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4C943" w14:textId="77777777" w:rsidR="008E50AA" w:rsidRDefault="008E50AA" w:rsidP="008E50AA">
      <w:pPr>
        <w:tabs>
          <w:tab w:val="left" w:pos="5026"/>
        </w:tabs>
        <w:jc w:val="center"/>
        <w:rPr>
          <w:rFonts w:cs="Times New Roman"/>
          <w:b/>
          <w:bCs/>
          <w:sz w:val="80"/>
          <w:szCs w:val="80"/>
        </w:rPr>
      </w:pPr>
    </w:p>
    <w:p w14:paraId="4DA247AB" w14:textId="77777777" w:rsidR="008E50AA" w:rsidRDefault="008E50AA" w:rsidP="008E50AA">
      <w:pPr>
        <w:tabs>
          <w:tab w:val="left" w:pos="5026"/>
        </w:tabs>
        <w:jc w:val="center"/>
        <w:rPr>
          <w:rFonts w:cs="Times New Roman"/>
          <w:b/>
          <w:bCs/>
          <w:sz w:val="80"/>
          <w:szCs w:val="80"/>
        </w:rPr>
      </w:pPr>
    </w:p>
    <w:p w14:paraId="6B12F63C" w14:textId="77777777" w:rsidR="008E50AA" w:rsidRDefault="008E50AA" w:rsidP="008E50AA">
      <w:pPr>
        <w:tabs>
          <w:tab w:val="left" w:pos="5026"/>
        </w:tabs>
        <w:jc w:val="center"/>
        <w:rPr>
          <w:rFonts w:cs="Times New Roman"/>
          <w:b/>
          <w:bCs/>
          <w:sz w:val="80"/>
          <w:szCs w:val="80"/>
        </w:rPr>
      </w:pPr>
    </w:p>
    <w:p w14:paraId="11338DD6" w14:textId="517D4332" w:rsidR="00283314" w:rsidRPr="008E50AA" w:rsidRDefault="008E50AA" w:rsidP="008E50AA">
      <w:pPr>
        <w:tabs>
          <w:tab w:val="left" w:pos="5026"/>
        </w:tabs>
        <w:jc w:val="center"/>
        <w:rPr>
          <w:rFonts w:cs="Times New Roman"/>
          <w:b/>
          <w:bCs/>
          <w:sz w:val="80"/>
          <w:szCs w:val="80"/>
        </w:rPr>
        <w:sectPr w:rsidR="00283314" w:rsidRPr="008E50AA" w:rsidSect="00283314">
          <w:headerReference w:type="default" r:id="rId8"/>
          <w:footerReference w:type="default" r:id="rId9"/>
          <w:footerReference w:type="first" r:id="rId10"/>
          <w:pgSz w:w="11906" w:h="16838"/>
          <w:pgMar w:top="2268" w:right="1701" w:bottom="1701" w:left="2268" w:header="709" w:footer="709" w:gutter="0"/>
          <w:pgNumType w:start="1"/>
          <w:cols w:space="708"/>
          <w:titlePg/>
          <w:docGrid w:linePitch="360"/>
        </w:sectPr>
      </w:pPr>
      <w:r w:rsidRPr="008E50AA">
        <w:rPr>
          <w:rFonts w:cs="Times New Roman"/>
          <w:b/>
          <w:bCs/>
          <w:sz w:val="80"/>
          <w:szCs w:val="80"/>
        </w:rPr>
        <w:t>BAB II</w:t>
      </w:r>
    </w:p>
    <w:p w14:paraId="238BC8B4" w14:textId="3A12F7E3" w:rsidR="00BC350E" w:rsidRPr="00C8523C" w:rsidRDefault="00BC350E" w:rsidP="001B2E30">
      <w:pPr>
        <w:pStyle w:val="Heading1"/>
        <w:spacing w:line="480" w:lineRule="auto"/>
        <w:rPr>
          <w:rFonts w:cs="Times New Roman"/>
          <w:color w:val="auto"/>
          <w:sz w:val="28"/>
          <w:szCs w:val="28"/>
        </w:rPr>
      </w:pPr>
      <w:bookmarkStart w:id="0" w:name="_Toc242742888"/>
      <w:r w:rsidRPr="00C8523C">
        <w:rPr>
          <w:rFonts w:cs="Times New Roman"/>
          <w:color w:val="auto"/>
          <w:sz w:val="28"/>
          <w:szCs w:val="28"/>
        </w:rPr>
        <w:lastRenderedPageBreak/>
        <w:t>BAB II</w:t>
      </w:r>
      <w:r w:rsidR="001B2E30">
        <w:rPr>
          <w:rFonts w:cs="Times New Roman"/>
          <w:color w:val="auto"/>
          <w:sz w:val="28"/>
          <w:szCs w:val="28"/>
        </w:rPr>
        <w:br/>
      </w:r>
      <w:r w:rsidRPr="00C8523C">
        <w:rPr>
          <w:rFonts w:cs="Times New Roman"/>
          <w:color w:val="auto"/>
          <w:sz w:val="28"/>
          <w:szCs w:val="28"/>
        </w:rPr>
        <w:t>KAJIAN PUSTAKA DAN KERANGKA PEMIKIRAN</w:t>
      </w:r>
      <w:bookmarkEnd w:id="0"/>
    </w:p>
    <w:p w14:paraId="2B985763" w14:textId="5A845A22" w:rsidR="00D4748A" w:rsidRPr="00C8523C" w:rsidRDefault="00BC350E">
      <w:pPr>
        <w:pStyle w:val="Heading2"/>
        <w:numPr>
          <w:ilvl w:val="1"/>
          <w:numId w:val="5"/>
        </w:numPr>
        <w:spacing w:line="480" w:lineRule="auto"/>
        <w:ind w:left="0" w:firstLine="0"/>
        <w:rPr>
          <w:rFonts w:cs="Times New Roman"/>
        </w:rPr>
      </w:pPr>
      <w:bookmarkStart w:id="1" w:name="_Toc242742889"/>
      <w:r w:rsidRPr="00C8523C">
        <w:rPr>
          <w:rFonts w:cs="Times New Roman"/>
        </w:rPr>
        <w:t>Landasan Teori</w:t>
      </w:r>
      <w:bookmarkEnd w:id="1"/>
    </w:p>
    <w:p w14:paraId="40AEC3EA" w14:textId="22818535" w:rsidR="004C1D62" w:rsidRPr="00C8523C" w:rsidRDefault="00EF140E" w:rsidP="004C1D62">
      <w:pPr>
        <w:pStyle w:val="ListParagraph"/>
        <w:spacing w:before="100" w:beforeAutospacing="1" w:after="100" w:afterAutospacing="1" w:line="480" w:lineRule="auto"/>
        <w:ind w:left="142"/>
        <w:jc w:val="both"/>
        <w:rPr>
          <w:rFonts w:eastAsia="Times New Roman" w:cs="Times New Roman"/>
          <w:noProof w:val="0"/>
          <w:kern w:val="0"/>
          <w:szCs w:val="24"/>
          <w:lang w:val="en-ID" w:eastAsia="en-ID"/>
          <w14:ligatures w14:val="none"/>
        </w:rPr>
      </w:pPr>
      <w:r w:rsidRPr="00C8523C">
        <w:rPr>
          <w:rFonts w:eastAsia="Times New Roman" w:cs="Times New Roman"/>
          <w:noProof w:val="0"/>
          <w:kern w:val="0"/>
          <w:szCs w:val="24"/>
          <w:lang w:val="en-ID" w:eastAsia="en-ID"/>
          <w14:ligatures w14:val="none"/>
        </w:rPr>
        <w:tab/>
      </w:r>
      <w:proofErr w:type="spellStart"/>
      <w:r w:rsidRPr="00C8523C">
        <w:rPr>
          <w:rFonts w:eastAsia="Times New Roman" w:cs="Times New Roman"/>
          <w:noProof w:val="0"/>
          <w:kern w:val="0"/>
          <w:szCs w:val="24"/>
          <w:lang w:val="en-ID" w:eastAsia="en-ID"/>
          <w14:ligatures w14:val="none"/>
        </w:rPr>
        <w:t>Perbankan</w:t>
      </w:r>
      <w:proofErr w:type="spellEnd"/>
      <w:r w:rsidRPr="00C8523C">
        <w:rPr>
          <w:rFonts w:eastAsia="Times New Roman" w:cs="Times New Roman"/>
          <w:noProof w:val="0"/>
          <w:kern w:val="0"/>
          <w:szCs w:val="24"/>
          <w:lang w:val="en-ID" w:eastAsia="en-ID"/>
          <w14:ligatures w14:val="none"/>
        </w:rPr>
        <w:t xml:space="preserve"> syariah </w:t>
      </w:r>
      <w:proofErr w:type="spellStart"/>
      <w:r w:rsidRPr="00C8523C">
        <w:rPr>
          <w:rFonts w:eastAsia="Times New Roman" w:cs="Times New Roman"/>
          <w:noProof w:val="0"/>
          <w:kern w:val="0"/>
          <w:szCs w:val="24"/>
          <w:lang w:val="en-ID" w:eastAsia="en-ID"/>
          <w14:ligatures w14:val="none"/>
        </w:rPr>
        <w:t>merupakan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bagian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dari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sistem</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keuangan</w:t>
      </w:r>
      <w:proofErr w:type="spellEnd"/>
      <w:r w:rsidRPr="00C8523C">
        <w:rPr>
          <w:rFonts w:eastAsia="Times New Roman" w:cs="Times New Roman"/>
          <w:noProof w:val="0"/>
          <w:kern w:val="0"/>
          <w:szCs w:val="24"/>
          <w:lang w:val="en-ID" w:eastAsia="en-ID"/>
          <w14:ligatures w14:val="none"/>
        </w:rPr>
        <w:t xml:space="preserve"> yang </w:t>
      </w:r>
      <w:proofErr w:type="spellStart"/>
      <w:r w:rsidRPr="00C8523C">
        <w:rPr>
          <w:rFonts w:eastAsia="Times New Roman" w:cs="Times New Roman"/>
          <w:noProof w:val="0"/>
          <w:kern w:val="0"/>
          <w:szCs w:val="24"/>
          <w:lang w:val="en-ID" w:eastAsia="en-ID"/>
          <w14:ligatures w14:val="none"/>
        </w:rPr>
        <w:t>menjalankan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perannya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sebagai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lembaga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intermediasi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yaitu</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menghimpun</w:t>
      </w:r>
      <w:proofErr w:type="spellEnd"/>
      <w:r w:rsidRPr="00C8523C">
        <w:rPr>
          <w:rFonts w:eastAsia="Times New Roman" w:cs="Times New Roman"/>
          <w:noProof w:val="0"/>
          <w:kern w:val="0"/>
          <w:szCs w:val="24"/>
          <w:lang w:val="en-ID" w:eastAsia="en-ID"/>
          <w14:ligatures w14:val="none"/>
        </w:rPr>
        <w:t xml:space="preserve"> dana </w:t>
      </w:r>
      <w:proofErr w:type="spellStart"/>
      <w:r w:rsidRPr="00C8523C">
        <w:rPr>
          <w:rFonts w:eastAsia="Times New Roman" w:cs="Times New Roman"/>
          <w:noProof w:val="0"/>
          <w:kern w:val="0"/>
          <w:szCs w:val="24"/>
          <w:lang w:val="en-ID" w:eastAsia="en-ID"/>
          <w14:ligatures w14:val="none"/>
        </w:rPr>
        <w:t>dari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masyarakat</w:t>
      </w:r>
      <w:proofErr w:type="spellEnd"/>
      <w:r w:rsidRPr="00C8523C">
        <w:rPr>
          <w:rFonts w:eastAsia="Times New Roman" w:cs="Times New Roman"/>
          <w:noProof w:val="0"/>
          <w:kern w:val="0"/>
          <w:szCs w:val="24"/>
          <w:lang w:val="en-ID" w:eastAsia="en-ID"/>
          <w14:ligatures w14:val="none"/>
        </w:rPr>
        <w:t xml:space="preserve"> dan </w:t>
      </w:r>
      <w:proofErr w:type="spellStart"/>
      <w:r w:rsidRPr="00C8523C">
        <w:rPr>
          <w:rFonts w:eastAsia="Times New Roman" w:cs="Times New Roman"/>
          <w:noProof w:val="0"/>
          <w:kern w:val="0"/>
          <w:szCs w:val="24"/>
          <w:lang w:val="en-ID" w:eastAsia="en-ID"/>
          <w14:ligatures w14:val="none"/>
        </w:rPr>
        <w:t>menyalurkannya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kembali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kepada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masyarakat</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dalam</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bentuk</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pembiayaan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berdasarkan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prinsip-prinsip</w:t>
      </w:r>
      <w:proofErr w:type="spellEnd"/>
      <w:r w:rsidRPr="00C8523C">
        <w:rPr>
          <w:rFonts w:eastAsia="Times New Roman" w:cs="Times New Roman"/>
          <w:noProof w:val="0"/>
          <w:kern w:val="0"/>
          <w:szCs w:val="24"/>
          <w:lang w:val="en-ID" w:eastAsia="en-ID"/>
          <w14:ligatures w14:val="none"/>
        </w:rPr>
        <w:t xml:space="preserve"> syariah Islam. </w:t>
      </w:r>
      <w:proofErr w:type="spellStart"/>
      <w:r w:rsidRPr="00C8523C">
        <w:rPr>
          <w:rFonts w:eastAsia="Times New Roman" w:cs="Times New Roman"/>
          <w:noProof w:val="0"/>
          <w:kern w:val="0"/>
          <w:szCs w:val="24"/>
          <w:lang w:val="en-ID" w:eastAsia="en-ID"/>
          <w14:ligatures w14:val="none"/>
        </w:rPr>
        <w:t>Kehadiran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perbankan</w:t>
      </w:r>
      <w:proofErr w:type="spellEnd"/>
      <w:r w:rsidRPr="00C8523C">
        <w:rPr>
          <w:rFonts w:eastAsia="Times New Roman" w:cs="Times New Roman"/>
          <w:noProof w:val="0"/>
          <w:kern w:val="0"/>
          <w:szCs w:val="24"/>
          <w:lang w:val="en-ID" w:eastAsia="en-ID"/>
          <w14:ligatures w14:val="none"/>
        </w:rPr>
        <w:t xml:space="preserve"> syariah </w:t>
      </w:r>
      <w:proofErr w:type="spellStart"/>
      <w:r w:rsidRPr="00C8523C">
        <w:rPr>
          <w:rFonts w:eastAsia="Times New Roman" w:cs="Times New Roman"/>
          <w:noProof w:val="0"/>
          <w:kern w:val="0"/>
          <w:szCs w:val="24"/>
          <w:lang w:val="en-ID" w:eastAsia="en-ID"/>
          <w14:ligatures w14:val="none"/>
        </w:rPr>
        <w:t>tidak</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semata-mata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berorientasi</w:t>
      </w:r>
      <w:proofErr w:type="spellEnd"/>
      <w:r w:rsidRPr="00C8523C">
        <w:rPr>
          <w:rFonts w:eastAsia="Times New Roman" w:cs="Times New Roman"/>
          <w:noProof w:val="0"/>
          <w:kern w:val="0"/>
          <w:szCs w:val="24"/>
          <w:lang w:val="en-ID" w:eastAsia="en-ID"/>
          <w14:ligatures w14:val="none"/>
        </w:rPr>
        <w:t xml:space="preserve"> pada </w:t>
      </w:r>
      <w:proofErr w:type="spellStart"/>
      <w:r w:rsidRPr="00C8523C">
        <w:rPr>
          <w:rFonts w:eastAsia="Times New Roman" w:cs="Times New Roman"/>
          <w:noProof w:val="0"/>
          <w:kern w:val="0"/>
          <w:szCs w:val="24"/>
          <w:lang w:val="en-ID" w:eastAsia="en-ID"/>
          <w14:ligatures w14:val="none"/>
        </w:rPr>
        <w:t>keuntungan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tetapi</w:t>
      </w:r>
      <w:proofErr w:type="spellEnd"/>
      <w:r w:rsidRPr="00C8523C">
        <w:rPr>
          <w:rFonts w:eastAsia="Times New Roman" w:cs="Times New Roman"/>
          <w:noProof w:val="0"/>
          <w:kern w:val="0"/>
          <w:szCs w:val="24"/>
          <w:lang w:val="en-ID" w:eastAsia="en-ID"/>
          <w14:ligatures w14:val="none"/>
        </w:rPr>
        <w:t xml:space="preserve"> juga </w:t>
      </w:r>
      <w:proofErr w:type="spellStart"/>
      <w:r w:rsidRPr="00C8523C">
        <w:rPr>
          <w:rFonts w:eastAsia="Times New Roman" w:cs="Times New Roman"/>
          <w:noProof w:val="0"/>
          <w:kern w:val="0"/>
          <w:szCs w:val="24"/>
          <w:lang w:val="en-ID" w:eastAsia="en-ID"/>
          <w14:ligatures w14:val="none"/>
        </w:rPr>
        <w:t>mengedepankan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nilai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keadilan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keseimbangan</w:t>
      </w:r>
      <w:proofErr w:type="spellEnd"/>
      <w:r w:rsidRPr="00C8523C">
        <w:rPr>
          <w:rFonts w:eastAsia="Times New Roman" w:cs="Times New Roman"/>
          <w:noProof w:val="0"/>
          <w:kern w:val="0"/>
          <w:szCs w:val="24"/>
          <w:lang w:val="en-ID" w:eastAsia="en-ID"/>
          <w14:ligatures w14:val="none"/>
        </w:rPr>
        <w:t xml:space="preserve">, dan </w:t>
      </w:r>
      <w:proofErr w:type="spellStart"/>
      <w:r w:rsidRPr="00C8523C">
        <w:rPr>
          <w:rFonts w:eastAsia="Times New Roman" w:cs="Times New Roman"/>
          <w:noProof w:val="0"/>
          <w:kern w:val="0"/>
          <w:szCs w:val="24"/>
          <w:lang w:val="en-ID" w:eastAsia="en-ID"/>
          <w14:ligatures w14:val="none"/>
        </w:rPr>
        <w:t>kemanfaatan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sosial</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dalam</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kegiatan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ekonomi</w:t>
      </w:r>
      <w:proofErr w:type="spellEnd"/>
      <w:r w:rsidRPr="00C8523C">
        <w:rPr>
          <w:rFonts w:eastAsia="Times New Roman" w:cs="Times New Roman"/>
          <w:noProof w:val="0"/>
          <w:kern w:val="0"/>
          <w:szCs w:val="24"/>
          <w:lang w:val="en-ID" w:eastAsia="en-ID"/>
          <w14:ligatures w14:val="none"/>
        </w:rPr>
        <w:t>.</w:t>
      </w:r>
      <w:r w:rsidR="004C1D62"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Pembiayaan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perbankan</w:t>
      </w:r>
      <w:proofErr w:type="spellEnd"/>
      <w:r w:rsidRPr="00C8523C">
        <w:rPr>
          <w:rFonts w:eastAsia="Times New Roman" w:cs="Times New Roman"/>
          <w:noProof w:val="0"/>
          <w:kern w:val="0"/>
          <w:szCs w:val="24"/>
          <w:lang w:val="en-ID" w:eastAsia="en-ID"/>
          <w14:ligatures w14:val="none"/>
        </w:rPr>
        <w:t xml:space="preserve"> syariah pada </w:t>
      </w:r>
      <w:proofErr w:type="spellStart"/>
      <w:r w:rsidRPr="00C8523C">
        <w:rPr>
          <w:rFonts w:eastAsia="Times New Roman" w:cs="Times New Roman"/>
          <w:noProof w:val="0"/>
          <w:kern w:val="0"/>
          <w:szCs w:val="24"/>
          <w:lang w:val="en-ID" w:eastAsia="en-ID"/>
          <w14:ligatures w14:val="none"/>
        </w:rPr>
        <w:t>dasarnya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merupakan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bentuk</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penyaluran</w:t>
      </w:r>
      <w:proofErr w:type="spellEnd"/>
      <w:r w:rsidRPr="00C8523C">
        <w:rPr>
          <w:rFonts w:eastAsia="Times New Roman" w:cs="Times New Roman"/>
          <w:noProof w:val="0"/>
          <w:kern w:val="0"/>
          <w:szCs w:val="24"/>
          <w:lang w:val="en-ID" w:eastAsia="en-ID"/>
          <w14:ligatures w14:val="none"/>
        </w:rPr>
        <w:t xml:space="preserve"> dana yang </w:t>
      </w:r>
      <w:proofErr w:type="spellStart"/>
      <w:r w:rsidRPr="00C8523C">
        <w:rPr>
          <w:rFonts w:eastAsia="Times New Roman" w:cs="Times New Roman"/>
          <w:noProof w:val="0"/>
          <w:kern w:val="0"/>
          <w:szCs w:val="24"/>
          <w:lang w:val="en-ID" w:eastAsia="en-ID"/>
          <w14:ligatures w14:val="none"/>
        </w:rPr>
        <w:t>diberikan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kepada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masyarakat</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untuk</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memenuhi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kebutuhan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usaha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produktif</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maupun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konsumtif</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melalui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berbagai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akad</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seperti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i/>
          <w:iCs/>
          <w:noProof w:val="0"/>
          <w:kern w:val="0"/>
          <w:szCs w:val="24"/>
          <w:lang w:val="en-ID" w:eastAsia="en-ID"/>
          <w14:ligatures w14:val="none"/>
        </w:rPr>
        <w:t>mudharabah</w:t>
      </w:r>
      <w:proofErr w:type="spellEnd"/>
      <w:r w:rsidRPr="00C8523C">
        <w:rPr>
          <w:rFonts w:eastAsia="Times New Roman" w:cs="Times New Roman"/>
          <w:i/>
          <w:iCs/>
          <w:noProof w:val="0"/>
          <w:kern w:val="0"/>
          <w:szCs w:val="24"/>
          <w:lang w:val="en-ID" w:eastAsia="en-ID"/>
          <w14:ligatures w14:val="none"/>
        </w:rPr>
        <w:t xml:space="preserve">, </w:t>
      </w:r>
      <w:proofErr w:type="spellStart"/>
      <w:r w:rsidRPr="00C8523C">
        <w:rPr>
          <w:rFonts w:eastAsia="Times New Roman" w:cs="Times New Roman"/>
          <w:i/>
          <w:iCs/>
          <w:noProof w:val="0"/>
          <w:kern w:val="0"/>
          <w:szCs w:val="24"/>
          <w:lang w:val="en-ID" w:eastAsia="en-ID"/>
          <w14:ligatures w14:val="none"/>
        </w:rPr>
        <w:t>musyarakah</w:t>
      </w:r>
      <w:proofErr w:type="spellEnd"/>
      <w:r w:rsidRPr="00C8523C">
        <w:rPr>
          <w:rFonts w:eastAsia="Times New Roman" w:cs="Times New Roman"/>
          <w:i/>
          <w:iCs/>
          <w:noProof w:val="0"/>
          <w:kern w:val="0"/>
          <w:szCs w:val="24"/>
          <w:lang w:val="en-ID" w:eastAsia="en-ID"/>
          <w14:ligatures w14:val="none"/>
        </w:rPr>
        <w:t xml:space="preserve">, </w:t>
      </w:r>
      <w:proofErr w:type="spellStart"/>
      <w:r w:rsidRPr="00C8523C">
        <w:rPr>
          <w:rFonts w:eastAsia="Times New Roman" w:cs="Times New Roman"/>
          <w:i/>
          <w:iCs/>
          <w:noProof w:val="0"/>
          <w:kern w:val="0"/>
          <w:szCs w:val="24"/>
          <w:lang w:val="en-ID" w:eastAsia="en-ID"/>
          <w14:ligatures w14:val="none"/>
        </w:rPr>
        <w:t>murabahah</w:t>
      </w:r>
      <w:proofErr w:type="spellEnd"/>
      <w:r w:rsidRPr="00C8523C">
        <w:rPr>
          <w:rFonts w:eastAsia="Times New Roman" w:cs="Times New Roman"/>
          <w:i/>
          <w:iCs/>
          <w:noProof w:val="0"/>
          <w:kern w:val="0"/>
          <w:szCs w:val="24"/>
          <w:lang w:val="en-ID" w:eastAsia="en-ID"/>
          <w14:ligatures w14:val="none"/>
        </w:rPr>
        <w:t>, ijarah</w:t>
      </w:r>
      <w:r w:rsidRPr="00C8523C">
        <w:rPr>
          <w:rFonts w:eastAsia="Times New Roman" w:cs="Times New Roman"/>
          <w:noProof w:val="0"/>
          <w:kern w:val="0"/>
          <w:szCs w:val="24"/>
          <w:lang w:val="en-ID" w:eastAsia="en-ID"/>
          <w14:ligatures w14:val="none"/>
        </w:rPr>
        <w:t xml:space="preserve">, dan </w:t>
      </w:r>
      <w:proofErr w:type="spellStart"/>
      <w:r w:rsidRPr="00C8523C">
        <w:rPr>
          <w:rFonts w:eastAsia="Times New Roman" w:cs="Times New Roman"/>
          <w:noProof w:val="0"/>
          <w:kern w:val="0"/>
          <w:szCs w:val="24"/>
          <w:lang w:val="en-ID" w:eastAsia="en-ID"/>
          <w14:ligatures w14:val="none"/>
        </w:rPr>
        <w:t>bentuk</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akad</w:t>
      </w:r>
      <w:proofErr w:type="spellEnd"/>
      <w:r w:rsidRPr="00C8523C">
        <w:rPr>
          <w:rFonts w:eastAsia="Times New Roman" w:cs="Times New Roman"/>
          <w:noProof w:val="0"/>
          <w:kern w:val="0"/>
          <w:szCs w:val="24"/>
          <w:lang w:val="en-ID" w:eastAsia="en-ID"/>
          <w14:ligatures w14:val="none"/>
        </w:rPr>
        <w:t xml:space="preserve"> syariah </w:t>
      </w:r>
      <w:proofErr w:type="spellStart"/>
      <w:r w:rsidRPr="00C8523C">
        <w:rPr>
          <w:rFonts w:eastAsia="Times New Roman" w:cs="Times New Roman"/>
          <w:noProof w:val="0"/>
          <w:kern w:val="0"/>
          <w:szCs w:val="24"/>
          <w:lang w:val="en-ID" w:eastAsia="en-ID"/>
          <w14:ligatures w14:val="none"/>
        </w:rPr>
        <w:t>lainnya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Kegiatan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pembiayaan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ini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menjadi</w:t>
      </w:r>
      <w:proofErr w:type="spellEnd"/>
      <w:r w:rsidRPr="00C8523C">
        <w:rPr>
          <w:rFonts w:eastAsia="Times New Roman" w:cs="Times New Roman"/>
          <w:noProof w:val="0"/>
          <w:kern w:val="0"/>
          <w:szCs w:val="24"/>
          <w:lang w:val="en-ID" w:eastAsia="en-ID"/>
          <w14:ligatures w14:val="none"/>
        </w:rPr>
        <w:t xml:space="preserve"> inti </w:t>
      </w:r>
      <w:proofErr w:type="spellStart"/>
      <w:r w:rsidRPr="00C8523C">
        <w:rPr>
          <w:rFonts w:eastAsia="Times New Roman" w:cs="Times New Roman"/>
          <w:noProof w:val="0"/>
          <w:kern w:val="0"/>
          <w:szCs w:val="24"/>
          <w:lang w:val="en-ID" w:eastAsia="en-ID"/>
          <w14:ligatures w14:val="none"/>
        </w:rPr>
        <w:t>operasional</w:t>
      </w:r>
      <w:proofErr w:type="spellEnd"/>
      <w:r w:rsidRPr="00C8523C">
        <w:rPr>
          <w:rFonts w:eastAsia="Times New Roman" w:cs="Times New Roman"/>
          <w:noProof w:val="0"/>
          <w:kern w:val="0"/>
          <w:szCs w:val="24"/>
          <w:lang w:val="en-ID" w:eastAsia="en-ID"/>
          <w14:ligatures w14:val="none"/>
        </w:rPr>
        <w:t xml:space="preserve"> bank syariah </w:t>
      </w:r>
      <w:proofErr w:type="spellStart"/>
      <w:r w:rsidRPr="00C8523C">
        <w:rPr>
          <w:rFonts w:eastAsia="Times New Roman" w:cs="Times New Roman"/>
          <w:noProof w:val="0"/>
          <w:kern w:val="0"/>
          <w:szCs w:val="24"/>
          <w:lang w:val="en-ID" w:eastAsia="en-ID"/>
          <w14:ligatures w14:val="none"/>
        </w:rPr>
        <w:t>karena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menunjukkan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sejauh</w:t>
      </w:r>
      <w:proofErr w:type="spellEnd"/>
      <w:r w:rsidRPr="00C8523C">
        <w:rPr>
          <w:rFonts w:eastAsia="Times New Roman" w:cs="Times New Roman"/>
          <w:noProof w:val="0"/>
          <w:kern w:val="0"/>
          <w:szCs w:val="24"/>
          <w:lang w:val="en-ID" w:eastAsia="en-ID"/>
          <w14:ligatures w14:val="none"/>
        </w:rPr>
        <w:t xml:space="preserve"> mana bank </w:t>
      </w:r>
      <w:proofErr w:type="spellStart"/>
      <w:r w:rsidRPr="00C8523C">
        <w:rPr>
          <w:rFonts w:eastAsia="Times New Roman" w:cs="Times New Roman"/>
          <w:noProof w:val="0"/>
          <w:kern w:val="0"/>
          <w:szCs w:val="24"/>
          <w:lang w:val="en-ID" w:eastAsia="en-ID"/>
          <w14:ligatures w14:val="none"/>
        </w:rPr>
        <w:t>mampu</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menjalankan</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fungsinya</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dalam</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mendukung</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aktivitas</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ekonomi</w:t>
      </w:r>
      <w:proofErr w:type="spellEnd"/>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masyarakat</w:t>
      </w:r>
      <w:proofErr w:type="spellEnd"/>
      <w:r w:rsidRPr="00C8523C">
        <w:rPr>
          <w:rFonts w:eastAsia="Times New Roman" w:cs="Times New Roman"/>
          <w:noProof w:val="0"/>
          <w:kern w:val="0"/>
          <w:szCs w:val="24"/>
          <w:lang w:val="en-ID" w:eastAsia="en-ID"/>
          <w14:ligatures w14:val="none"/>
        </w:rPr>
        <w:t>.</w:t>
      </w:r>
      <w:r w:rsidR="004C1D62" w:rsidRPr="00C8523C">
        <w:rPr>
          <w:rFonts w:eastAsia="Times New Roman" w:cs="Times New Roman"/>
          <w:noProof w:val="0"/>
          <w:kern w:val="0"/>
          <w:szCs w:val="24"/>
          <w:lang w:val="en-ID" w:eastAsia="en-ID"/>
          <w14:ligatures w14:val="none"/>
        </w:rPr>
        <w:t xml:space="preserve"> </w:t>
      </w:r>
    </w:p>
    <w:p w14:paraId="0326E893" w14:textId="74B2C48C" w:rsidR="00EF140E" w:rsidRPr="00C8523C" w:rsidRDefault="004C1D62" w:rsidP="004C1D62">
      <w:pPr>
        <w:pStyle w:val="ListParagraph"/>
        <w:spacing w:before="100" w:beforeAutospacing="1" w:after="100" w:afterAutospacing="1" w:line="480" w:lineRule="auto"/>
        <w:ind w:left="142"/>
        <w:jc w:val="both"/>
        <w:rPr>
          <w:rFonts w:eastAsia="Times New Roman" w:cs="Times New Roman"/>
          <w:noProof w:val="0"/>
          <w:kern w:val="0"/>
          <w:szCs w:val="24"/>
          <w:lang w:val="en-ID" w:eastAsia="en-ID"/>
          <w14:ligatures w14:val="none"/>
        </w:rPr>
      </w:pPr>
      <w:r w:rsidRPr="00C8523C">
        <w:rPr>
          <w:rFonts w:eastAsia="Times New Roman" w:cs="Times New Roman"/>
          <w:noProof w:val="0"/>
          <w:kern w:val="0"/>
          <w:szCs w:val="24"/>
          <w:lang w:val="en-ID" w:eastAsia="en-ID"/>
          <w14:ligatures w14:val="none"/>
        </w:rPr>
        <w:tab/>
      </w:r>
      <w:r w:rsidR="00EF140E" w:rsidRPr="00C8523C">
        <w:rPr>
          <w:rFonts w:eastAsia="Times New Roman" w:cs="Times New Roman"/>
          <w:noProof w:val="0"/>
          <w:kern w:val="0"/>
          <w:szCs w:val="24"/>
          <w:lang w:val="en-ID" w:eastAsia="en-ID"/>
          <w14:ligatures w14:val="none"/>
        </w:rPr>
        <w:t xml:space="preserve">Total </w:t>
      </w:r>
      <w:proofErr w:type="spellStart"/>
      <w:r w:rsidR="00EF140E" w:rsidRPr="00C8523C">
        <w:rPr>
          <w:rFonts w:eastAsia="Times New Roman" w:cs="Times New Roman"/>
          <w:noProof w:val="0"/>
          <w:kern w:val="0"/>
          <w:szCs w:val="24"/>
          <w:lang w:val="en-ID" w:eastAsia="en-ID"/>
          <w14:ligatures w14:val="none"/>
        </w:rPr>
        <w:t>pembiayaan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perbankan</w:t>
      </w:r>
      <w:proofErr w:type="spellEnd"/>
      <w:r w:rsidR="00EF140E" w:rsidRPr="00C8523C">
        <w:rPr>
          <w:rFonts w:eastAsia="Times New Roman" w:cs="Times New Roman"/>
          <w:noProof w:val="0"/>
          <w:kern w:val="0"/>
          <w:szCs w:val="24"/>
          <w:lang w:val="en-ID" w:eastAsia="en-ID"/>
          <w14:ligatures w14:val="none"/>
        </w:rPr>
        <w:t xml:space="preserve"> syariah </w:t>
      </w:r>
      <w:proofErr w:type="spellStart"/>
      <w:r w:rsidR="00EF140E" w:rsidRPr="00C8523C">
        <w:rPr>
          <w:rFonts w:eastAsia="Times New Roman" w:cs="Times New Roman"/>
          <w:noProof w:val="0"/>
          <w:kern w:val="0"/>
          <w:szCs w:val="24"/>
          <w:lang w:val="en-ID" w:eastAsia="en-ID"/>
          <w14:ligatures w14:val="none"/>
        </w:rPr>
        <w:t>dapat</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diartikan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sebagai</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keseluruhan</w:t>
      </w:r>
      <w:proofErr w:type="spellEnd"/>
      <w:r w:rsidR="00EF140E" w:rsidRPr="00C8523C">
        <w:rPr>
          <w:rFonts w:eastAsia="Times New Roman" w:cs="Times New Roman"/>
          <w:noProof w:val="0"/>
          <w:kern w:val="0"/>
          <w:szCs w:val="24"/>
          <w:lang w:val="en-ID" w:eastAsia="en-ID"/>
          <w14:ligatures w14:val="none"/>
        </w:rPr>
        <w:t xml:space="preserve"> dana yang </w:t>
      </w:r>
      <w:proofErr w:type="spellStart"/>
      <w:r w:rsidR="00EF140E" w:rsidRPr="00C8523C">
        <w:rPr>
          <w:rFonts w:eastAsia="Times New Roman" w:cs="Times New Roman"/>
          <w:noProof w:val="0"/>
          <w:kern w:val="0"/>
          <w:szCs w:val="24"/>
          <w:lang w:val="en-ID" w:eastAsia="en-ID"/>
          <w14:ligatures w14:val="none"/>
        </w:rPr>
        <w:t>berhasil</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disalurkan</w:t>
      </w:r>
      <w:proofErr w:type="spellEnd"/>
      <w:r w:rsidR="00EF140E" w:rsidRPr="00C8523C">
        <w:rPr>
          <w:rFonts w:eastAsia="Times New Roman" w:cs="Times New Roman"/>
          <w:noProof w:val="0"/>
          <w:kern w:val="0"/>
          <w:szCs w:val="24"/>
          <w:lang w:val="en-ID" w:eastAsia="en-ID"/>
          <w14:ligatures w14:val="none"/>
        </w:rPr>
        <w:t xml:space="preserve"> oleh Bank Umum Syariah (BUS) dan Unit Usaha Syariah (UUS) </w:t>
      </w:r>
      <w:proofErr w:type="spellStart"/>
      <w:r w:rsidR="00EF140E" w:rsidRPr="00C8523C">
        <w:rPr>
          <w:rFonts w:eastAsia="Times New Roman" w:cs="Times New Roman"/>
          <w:noProof w:val="0"/>
          <w:kern w:val="0"/>
          <w:szCs w:val="24"/>
          <w:lang w:val="en-ID" w:eastAsia="en-ID"/>
          <w14:ligatures w14:val="none"/>
        </w:rPr>
        <w:t>kepada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masyarakat</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dalam</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periode</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tertentu</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Besarnya</w:t>
      </w:r>
      <w:proofErr w:type="spellEnd"/>
      <w:r w:rsidR="00EF140E" w:rsidRPr="00C8523C">
        <w:rPr>
          <w:rFonts w:eastAsia="Times New Roman" w:cs="Times New Roman"/>
          <w:noProof w:val="0"/>
          <w:kern w:val="0"/>
          <w:szCs w:val="24"/>
          <w:lang w:val="en-ID" w:eastAsia="en-ID"/>
          <w14:ligatures w14:val="none"/>
        </w:rPr>
        <w:t xml:space="preserve"> total </w:t>
      </w:r>
      <w:proofErr w:type="spellStart"/>
      <w:r w:rsidR="00EF140E" w:rsidRPr="00C8523C">
        <w:rPr>
          <w:rFonts w:eastAsia="Times New Roman" w:cs="Times New Roman"/>
          <w:noProof w:val="0"/>
          <w:kern w:val="0"/>
          <w:szCs w:val="24"/>
          <w:lang w:val="en-ID" w:eastAsia="en-ID"/>
          <w14:ligatures w14:val="none"/>
        </w:rPr>
        <w:t>pembiayaan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sering</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dijadikan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indikator</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utama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dalam</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menilai</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perkembangan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industri</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perbankan</w:t>
      </w:r>
      <w:proofErr w:type="spellEnd"/>
      <w:r w:rsidR="00EF140E" w:rsidRPr="00C8523C">
        <w:rPr>
          <w:rFonts w:eastAsia="Times New Roman" w:cs="Times New Roman"/>
          <w:noProof w:val="0"/>
          <w:kern w:val="0"/>
          <w:szCs w:val="24"/>
          <w:lang w:val="en-ID" w:eastAsia="en-ID"/>
          <w14:ligatures w14:val="none"/>
        </w:rPr>
        <w:t xml:space="preserve"> syariah </w:t>
      </w:r>
      <w:proofErr w:type="spellStart"/>
      <w:r w:rsidR="00EF140E" w:rsidRPr="00C8523C">
        <w:rPr>
          <w:rFonts w:eastAsia="Times New Roman" w:cs="Times New Roman"/>
          <w:noProof w:val="0"/>
          <w:kern w:val="0"/>
          <w:szCs w:val="24"/>
          <w:lang w:val="en-ID" w:eastAsia="en-ID"/>
          <w14:ligatures w14:val="none"/>
        </w:rPr>
        <w:t>karena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mencerminkan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kemampuan</w:t>
      </w:r>
      <w:proofErr w:type="spellEnd"/>
      <w:r w:rsidR="00EF140E" w:rsidRPr="00C8523C">
        <w:rPr>
          <w:rFonts w:eastAsia="Times New Roman" w:cs="Times New Roman"/>
          <w:noProof w:val="0"/>
          <w:kern w:val="0"/>
          <w:szCs w:val="24"/>
          <w:lang w:val="en-ID" w:eastAsia="en-ID"/>
          <w14:ligatures w14:val="none"/>
        </w:rPr>
        <w:t xml:space="preserve"> bank </w:t>
      </w:r>
      <w:proofErr w:type="spellStart"/>
      <w:r w:rsidR="00EF140E" w:rsidRPr="00C8523C">
        <w:rPr>
          <w:rFonts w:eastAsia="Times New Roman" w:cs="Times New Roman"/>
          <w:noProof w:val="0"/>
          <w:kern w:val="0"/>
          <w:szCs w:val="24"/>
          <w:lang w:val="en-ID" w:eastAsia="en-ID"/>
          <w14:ligatures w14:val="none"/>
        </w:rPr>
        <w:t>dalam</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mengelola</w:t>
      </w:r>
      <w:proofErr w:type="spellEnd"/>
      <w:r w:rsidR="00EF140E" w:rsidRPr="00C8523C">
        <w:rPr>
          <w:rFonts w:eastAsia="Times New Roman" w:cs="Times New Roman"/>
          <w:noProof w:val="0"/>
          <w:kern w:val="0"/>
          <w:szCs w:val="24"/>
          <w:lang w:val="en-ID" w:eastAsia="en-ID"/>
          <w14:ligatures w14:val="none"/>
        </w:rPr>
        <w:t xml:space="preserve"> dana yang </w:t>
      </w:r>
      <w:proofErr w:type="spellStart"/>
      <w:r w:rsidR="00EF140E" w:rsidRPr="00C8523C">
        <w:rPr>
          <w:rFonts w:eastAsia="Times New Roman" w:cs="Times New Roman"/>
          <w:noProof w:val="0"/>
          <w:kern w:val="0"/>
          <w:szCs w:val="24"/>
          <w:lang w:val="en-ID" w:eastAsia="en-ID"/>
          <w14:ligatures w14:val="none"/>
        </w:rPr>
        <w:t>dihimpun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serta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menyalurkannya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kembali</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secara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produktif</w:t>
      </w:r>
      <w:proofErr w:type="spellEnd"/>
      <w:r w:rsidR="00EF140E" w:rsidRPr="00C8523C">
        <w:rPr>
          <w:rFonts w:eastAsia="Times New Roman" w:cs="Times New Roman"/>
          <w:noProof w:val="0"/>
          <w:kern w:val="0"/>
          <w:szCs w:val="24"/>
          <w:lang w:val="en-ID" w:eastAsia="en-ID"/>
          <w14:ligatures w14:val="none"/>
        </w:rPr>
        <w:t>.</w:t>
      </w:r>
      <w:r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lastRenderedPageBreak/>
        <w:t>Dalam</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perekonomian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nasional</w:t>
      </w:r>
      <w:proofErr w:type="spellEnd"/>
      <w:r w:rsidR="00EF140E" w:rsidRPr="00C8523C">
        <w:rPr>
          <w:rFonts w:eastAsia="Times New Roman" w:cs="Times New Roman"/>
          <w:noProof w:val="0"/>
          <w:kern w:val="0"/>
          <w:szCs w:val="24"/>
          <w:lang w:val="en-ID" w:eastAsia="en-ID"/>
          <w14:ligatures w14:val="none"/>
        </w:rPr>
        <w:t xml:space="preserve">, total </w:t>
      </w:r>
      <w:proofErr w:type="spellStart"/>
      <w:r w:rsidR="00EF140E" w:rsidRPr="00C8523C">
        <w:rPr>
          <w:rFonts w:eastAsia="Times New Roman" w:cs="Times New Roman"/>
          <w:noProof w:val="0"/>
          <w:kern w:val="0"/>
          <w:szCs w:val="24"/>
          <w:lang w:val="en-ID" w:eastAsia="en-ID"/>
          <w14:ligatures w14:val="none"/>
        </w:rPr>
        <w:t>pembiayaan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perbankan</w:t>
      </w:r>
      <w:proofErr w:type="spellEnd"/>
      <w:r w:rsidR="00EF140E" w:rsidRPr="00C8523C">
        <w:rPr>
          <w:rFonts w:eastAsia="Times New Roman" w:cs="Times New Roman"/>
          <w:noProof w:val="0"/>
          <w:kern w:val="0"/>
          <w:szCs w:val="24"/>
          <w:lang w:val="en-ID" w:eastAsia="en-ID"/>
          <w14:ligatures w14:val="none"/>
        </w:rPr>
        <w:t xml:space="preserve"> syariah </w:t>
      </w:r>
      <w:proofErr w:type="spellStart"/>
      <w:r w:rsidR="00EF140E" w:rsidRPr="00C8523C">
        <w:rPr>
          <w:rFonts w:eastAsia="Times New Roman" w:cs="Times New Roman"/>
          <w:noProof w:val="0"/>
          <w:kern w:val="0"/>
          <w:szCs w:val="24"/>
          <w:lang w:val="en-ID" w:eastAsia="en-ID"/>
          <w14:ligatures w14:val="none"/>
        </w:rPr>
        <w:t>memiliki</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posisi</w:t>
      </w:r>
      <w:proofErr w:type="spellEnd"/>
      <w:r w:rsidR="00EF140E" w:rsidRPr="00C8523C">
        <w:rPr>
          <w:rFonts w:eastAsia="Times New Roman" w:cs="Times New Roman"/>
          <w:noProof w:val="0"/>
          <w:kern w:val="0"/>
          <w:szCs w:val="24"/>
          <w:lang w:val="en-ID" w:eastAsia="en-ID"/>
          <w14:ligatures w14:val="none"/>
        </w:rPr>
        <w:t xml:space="preserve"> yang </w:t>
      </w:r>
      <w:proofErr w:type="spellStart"/>
      <w:r w:rsidR="00EF140E" w:rsidRPr="00C8523C">
        <w:rPr>
          <w:rFonts w:eastAsia="Times New Roman" w:cs="Times New Roman"/>
          <w:noProof w:val="0"/>
          <w:kern w:val="0"/>
          <w:szCs w:val="24"/>
          <w:lang w:val="en-ID" w:eastAsia="en-ID"/>
          <w14:ligatures w14:val="none"/>
        </w:rPr>
        <w:t>penting</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karena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berhubungan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langsung</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dengan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pengembangan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usaha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investasi</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peningkatan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kegiatan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produksi</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hingga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pemberdayaan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sektor</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usaha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mikro</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kecil</w:t>
      </w:r>
      <w:proofErr w:type="spellEnd"/>
      <w:r w:rsidR="00EF140E" w:rsidRPr="00C8523C">
        <w:rPr>
          <w:rFonts w:eastAsia="Times New Roman" w:cs="Times New Roman"/>
          <w:noProof w:val="0"/>
          <w:kern w:val="0"/>
          <w:szCs w:val="24"/>
          <w:lang w:val="en-ID" w:eastAsia="en-ID"/>
          <w14:ligatures w14:val="none"/>
        </w:rPr>
        <w:t xml:space="preserve">, dan </w:t>
      </w:r>
      <w:proofErr w:type="spellStart"/>
      <w:r w:rsidR="00EF140E" w:rsidRPr="00C8523C">
        <w:rPr>
          <w:rFonts w:eastAsia="Times New Roman" w:cs="Times New Roman"/>
          <w:noProof w:val="0"/>
          <w:kern w:val="0"/>
          <w:szCs w:val="24"/>
          <w:lang w:val="en-ID" w:eastAsia="en-ID"/>
          <w14:ligatures w14:val="none"/>
        </w:rPr>
        <w:t>menengah</w:t>
      </w:r>
      <w:proofErr w:type="spellEnd"/>
      <w:r w:rsidR="00EF140E" w:rsidRPr="00C8523C">
        <w:rPr>
          <w:rFonts w:eastAsia="Times New Roman" w:cs="Times New Roman"/>
          <w:noProof w:val="0"/>
          <w:kern w:val="0"/>
          <w:szCs w:val="24"/>
          <w:lang w:val="en-ID" w:eastAsia="en-ID"/>
          <w14:ligatures w14:val="none"/>
        </w:rPr>
        <w:t>.</w:t>
      </w:r>
      <w:r w:rsidRPr="00C8523C">
        <w:rPr>
          <w:rFonts w:eastAsia="Times New Roman" w:cs="Times New Roman"/>
          <w:noProof w:val="0"/>
          <w:kern w:val="0"/>
          <w:szCs w:val="24"/>
          <w:lang w:val="en-ID" w:eastAsia="en-ID"/>
          <w14:ligatures w14:val="none"/>
        </w:rPr>
        <w:t xml:space="preserve"> </w:t>
      </w:r>
      <w:proofErr w:type="spellStart"/>
      <w:r w:rsidRPr="00C8523C">
        <w:rPr>
          <w:rFonts w:eastAsia="Times New Roman" w:cs="Times New Roman"/>
          <w:noProof w:val="0"/>
          <w:kern w:val="0"/>
          <w:szCs w:val="24"/>
          <w:lang w:val="en-ID" w:eastAsia="en-ID"/>
          <w14:ligatures w14:val="none"/>
        </w:rPr>
        <w:t>P</w:t>
      </w:r>
      <w:r w:rsidR="00EF140E" w:rsidRPr="00C8523C">
        <w:rPr>
          <w:rFonts w:eastAsia="Times New Roman" w:cs="Times New Roman"/>
          <w:noProof w:val="0"/>
          <w:kern w:val="0"/>
          <w:szCs w:val="24"/>
          <w:lang w:val="en-ID" w:eastAsia="en-ID"/>
          <w14:ligatures w14:val="none"/>
        </w:rPr>
        <w:t>eningkatan</w:t>
      </w:r>
      <w:proofErr w:type="spellEnd"/>
      <w:r w:rsidR="00EF140E" w:rsidRPr="00C8523C">
        <w:rPr>
          <w:rFonts w:eastAsia="Times New Roman" w:cs="Times New Roman"/>
          <w:noProof w:val="0"/>
          <w:kern w:val="0"/>
          <w:szCs w:val="24"/>
          <w:lang w:val="en-ID" w:eastAsia="en-ID"/>
          <w14:ligatures w14:val="none"/>
        </w:rPr>
        <w:t xml:space="preserve"> total </w:t>
      </w:r>
      <w:proofErr w:type="spellStart"/>
      <w:r w:rsidR="00EF140E" w:rsidRPr="00C8523C">
        <w:rPr>
          <w:rFonts w:eastAsia="Times New Roman" w:cs="Times New Roman"/>
          <w:noProof w:val="0"/>
          <w:kern w:val="0"/>
          <w:szCs w:val="24"/>
          <w:lang w:val="en-ID" w:eastAsia="en-ID"/>
          <w14:ligatures w14:val="none"/>
        </w:rPr>
        <w:t>pembiayaan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tidak</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hanya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menunjukkan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pertumbuhan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industri</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perbankan</w:t>
      </w:r>
      <w:proofErr w:type="spellEnd"/>
      <w:r w:rsidR="00EF140E" w:rsidRPr="00C8523C">
        <w:rPr>
          <w:rFonts w:eastAsia="Times New Roman" w:cs="Times New Roman"/>
          <w:noProof w:val="0"/>
          <w:kern w:val="0"/>
          <w:szCs w:val="24"/>
          <w:lang w:val="en-ID" w:eastAsia="en-ID"/>
          <w14:ligatures w14:val="none"/>
        </w:rPr>
        <w:t xml:space="preserve"> syariah, </w:t>
      </w:r>
      <w:proofErr w:type="spellStart"/>
      <w:r w:rsidR="00EF140E" w:rsidRPr="00C8523C">
        <w:rPr>
          <w:rFonts w:eastAsia="Times New Roman" w:cs="Times New Roman"/>
          <w:noProof w:val="0"/>
          <w:kern w:val="0"/>
          <w:szCs w:val="24"/>
          <w:lang w:val="en-ID" w:eastAsia="en-ID"/>
          <w14:ligatures w14:val="none"/>
        </w:rPr>
        <w:t>tetapi</w:t>
      </w:r>
      <w:proofErr w:type="spellEnd"/>
      <w:r w:rsidR="00EF140E" w:rsidRPr="00C8523C">
        <w:rPr>
          <w:rFonts w:eastAsia="Times New Roman" w:cs="Times New Roman"/>
          <w:noProof w:val="0"/>
          <w:kern w:val="0"/>
          <w:szCs w:val="24"/>
          <w:lang w:val="en-ID" w:eastAsia="en-ID"/>
          <w14:ligatures w14:val="none"/>
        </w:rPr>
        <w:t xml:space="preserve"> juga</w:t>
      </w:r>
      <w:r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menggambarkan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kontribusinya</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terhadap</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pembangunan</w:t>
      </w:r>
      <w:proofErr w:type="spellEnd"/>
      <w:r w:rsidR="00EF140E" w:rsidRPr="00C8523C">
        <w:rPr>
          <w:rFonts w:eastAsia="Times New Roman" w:cs="Times New Roman"/>
          <w:noProof w:val="0"/>
          <w:kern w:val="0"/>
          <w:szCs w:val="24"/>
          <w:lang w:val="en-ID" w:eastAsia="en-ID"/>
          <w14:ligatures w14:val="none"/>
        </w:rPr>
        <w:t xml:space="preserve"> </w:t>
      </w:r>
      <w:proofErr w:type="spellStart"/>
      <w:r w:rsidR="00EF140E" w:rsidRPr="00C8523C">
        <w:rPr>
          <w:rFonts w:eastAsia="Times New Roman" w:cs="Times New Roman"/>
          <w:noProof w:val="0"/>
          <w:kern w:val="0"/>
          <w:szCs w:val="24"/>
          <w:lang w:val="en-ID" w:eastAsia="en-ID"/>
          <w14:ligatures w14:val="none"/>
        </w:rPr>
        <w:t>ekonomi</w:t>
      </w:r>
      <w:proofErr w:type="spellEnd"/>
      <w:r w:rsidRPr="00C8523C">
        <w:rPr>
          <w:rFonts w:eastAsia="Times New Roman" w:cs="Times New Roman"/>
          <w:noProof w:val="0"/>
          <w:kern w:val="0"/>
          <w:szCs w:val="24"/>
          <w:lang w:val="en-ID" w:eastAsia="en-ID"/>
          <w14:ligatures w14:val="none"/>
        </w:rPr>
        <w:t>.</w:t>
      </w:r>
      <w:r w:rsidR="00147414" w:rsidRPr="00C8523C">
        <w:rPr>
          <w:rFonts w:eastAsia="Times New Roman" w:cs="Times New Roman"/>
          <w:noProof w:val="0"/>
          <w:kern w:val="0"/>
          <w:szCs w:val="24"/>
          <w:lang w:val="en-ID" w:eastAsia="en-ID"/>
          <w14:ligatures w14:val="none"/>
        </w:rPr>
        <w:t xml:space="preserve"> </w:t>
      </w:r>
      <w:r w:rsidR="00500FD8" w:rsidRPr="00C8523C">
        <w:rPr>
          <w:rFonts w:eastAsia="Times New Roman" w:cs="Times New Roman"/>
          <w:noProof w:val="0"/>
          <w:kern w:val="0"/>
          <w:szCs w:val="24"/>
          <w:lang w:val="en-ID" w:eastAsia="en-ID"/>
          <w14:ligatures w14:val="none"/>
        </w:rPr>
        <w:t xml:space="preserve"> </w:t>
      </w:r>
    </w:p>
    <w:p w14:paraId="0085923D" w14:textId="22C91236" w:rsidR="00522862" w:rsidRPr="00C8523C" w:rsidRDefault="00320BBF" w:rsidP="00283314">
      <w:pPr>
        <w:pStyle w:val="Heading3"/>
        <w:spacing w:line="480" w:lineRule="auto"/>
        <w:ind w:left="142" w:firstLine="0"/>
        <w:rPr>
          <w:rFonts w:cs="Times New Roman"/>
          <w:lang w:val="en-US"/>
        </w:rPr>
      </w:pPr>
      <w:bookmarkStart w:id="2" w:name="_Toc242742890"/>
      <w:r w:rsidRPr="00C8523C">
        <w:rPr>
          <w:rFonts w:cs="Times New Roman"/>
          <w:lang w:val="en-US"/>
        </w:rPr>
        <w:t>Ekonomi Islam</w:t>
      </w:r>
      <w:bookmarkEnd w:id="2"/>
      <w:r w:rsidRPr="00C8523C">
        <w:rPr>
          <w:rFonts w:cs="Times New Roman"/>
          <w:lang w:val="en-US"/>
        </w:rPr>
        <w:t xml:space="preserve"> </w:t>
      </w:r>
    </w:p>
    <w:p w14:paraId="3A65159C" w14:textId="1A44E5E2" w:rsidR="00763A71" w:rsidRPr="00C8523C" w:rsidRDefault="00763A71" w:rsidP="00283314">
      <w:pPr>
        <w:spacing w:line="480" w:lineRule="auto"/>
        <w:jc w:val="both"/>
        <w:rPr>
          <w:rFonts w:cs="Times New Roman"/>
        </w:rPr>
      </w:pPr>
      <w:r w:rsidRPr="00C8523C">
        <w:rPr>
          <w:rFonts w:cs="Times New Roman"/>
        </w:rPr>
        <w:tab/>
      </w:r>
      <w:r w:rsidR="00621654" w:rsidRPr="00C8523C">
        <w:rPr>
          <w:rFonts w:cs="Times New Roman"/>
        </w:rPr>
        <w:t>Ekonomi Islam merupakan sistem ekonomi yang berlandaskan ajaran syariah dengan Al-Qur’an dan Hadis sebagai pedoman utama. Islam mendorong kemajuan dalam bidang produksi, termasuk penggunaan metode ilmiah seperti penelitian, eksperimen, dan perhitungan.</w:t>
      </w:r>
      <w:r w:rsidR="009A7B1D" w:rsidRPr="00C8523C">
        <w:rPr>
          <w:rFonts w:cs="Times New Roman"/>
        </w:rPr>
        <w:t xml:space="preserve"> </w:t>
      </w:r>
      <w:r w:rsidR="009A7B1D" w:rsidRPr="00C8523C">
        <w:rPr>
          <w:rFonts w:cs="Times New Roman"/>
        </w:rPr>
        <w:fldChar w:fldCharType="begin" w:fldLock="1"/>
      </w:r>
      <w:r w:rsidR="00264C6B" w:rsidRPr="00C8523C">
        <w:rPr>
          <w:rFonts w:cs="Times New Roman"/>
        </w:rPr>
        <w:instrText>ADDIN CSL_CITATION {"citationItems":[{"id":"ITEM-1","itemData":{"DOI":"https://www.google.co.id/books/edition/_/aTI-EQAAQBAJ?hl=id&amp;gbpv=1","ISBN":"978 623 02 5740 7","author":[{"dropping-particle":"","family":"Nurhidayah","given":"","non-dropping-particle":"","parse-names":false,"suffix":""}],"id":"ITEM-1","issued":{"date-parts":[["2023"]]},"publisher":"Nurhidayah, S.Ag., S.E., MA., MA., Ph.D","title":"No Title","type":"book"},"uris":["http://www.mendeley.com/documents/?uuid=741cd1d1-081c-4935-80e6-b578e122bb7c"]}],"mendeley":{"formattedCitation":"(Nurhidayah, 2023)","plainTextFormattedCitation":"(Nurhidayah, 2023)","previouslyFormattedCitation":"(Nurhidayah, 2023)"},"properties":{"noteIndex":0},"schema":"https://github.com/citation-style-language/schema/raw/master/csl-citation.json"}</w:instrText>
      </w:r>
      <w:r w:rsidR="009A7B1D" w:rsidRPr="00C8523C">
        <w:rPr>
          <w:rFonts w:cs="Times New Roman"/>
        </w:rPr>
        <w:fldChar w:fldCharType="separate"/>
      </w:r>
      <w:r w:rsidR="009A7B1D" w:rsidRPr="00C8523C">
        <w:rPr>
          <w:rFonts w:cs="Times New Roman"/>
        </w:rPr>
        <w:t>(Nurhidayah, 2023)</w:t>
      </w:r>
      <w:r w:rsidR="009A7B1D" w:rsidRPr="00C8523C">
        <w:rPr>
          <w:rFonts w:cs="Times New Roman"/>
        </w:rPr>
        <w:fldChar w:fldCharType="end"/>
      </w:r>
      <w:r w:rsidR="009A7B1D" w:rsidRPr="00C8523C">
        <w:rPr>
          <w:rFonts w:cs="Times New Roman"/>
        </w:rPr>
        <w:t xml:space="preserve"> menjelaskan bahwa Perkembangan ekonomi syariah di Indonesia saat ini sedang mengalami perkembangan yang pesat. Hal tersebut ditandai dengan kemunculan dan perkembangan berbagai jenis institusi perbankan dan keuangan syariah. </w:t>
      </w:r>
      <w:r w:rsidR="00B463DC" w:rsidRPr="00C8523C">
        <w:rPr>
          <w:rFonts w:cs="Times New Roman"/>
        </w:rPr>
        <w:t xml:space="preserve">Ekonomi Islam merupakan sebuah ilmu yang mempelajari segala tingkah laku manusia dalam memenuhi kebutuhannya dengan sarana pemuas kebutuhan yang sangat terbatas menurut kerangka syariah. Dengan sistem ekonomi inilah nilai-nilai Islam menjadi pokok dari setiap tindakan </w:t>
      </w:r>
      <w:r w:rsidR="00B463DC" w:rsidRPr="00C8523C">
        <w:rPr>
          <w:rFonts w:cs="Times New Roman"/>
        </w:rPr>
        <w:fldChar w:fldCharType="begin" w:fldLock="1"/>
      </w:r>
      <w:r w:rsidR="00B463DC" w:rsidRPr="00C8523C">
        <w:rPr>
          <w:rFonts w:cs="Times New Roman"/>
        </w:rPr>
        <w:instrText>ADDIN CSL_CITATION {"citationItems":[{"id":"ITEM-1","itemData":{"author":[{"dropping-particle":"","family":"Agustin","given":"Anggun Khairunnisa","non-dropping-particle":"","parse-names":false,"suffix":""}],"id":"ITEM-1","issue":"1","issued":{"date-parts":[["2025"]]},"page":"490-501","title":"KONSEP DASAR EKONOMI ISLAM DAN IMPLIKASINYA BAGI FILSAFAT EKONOMI MODERN","type":"article-journal","volume":"2"},"uris":["http://www.mendeley.com/documents/?uuid=571d6655-7241-42ca-b6a7-7bd40ef2be53"]}],"mendeley":{"formattedCitation":"(Agustin, 2025)","plainTextFormattedCitation":"(Agustin, 2025)","previouslyFormattedCitation":"(Agustin, 2025)"},"properties":{"noteIndex":0},"schema":"https://github.com/citation-style-language/schema/raw/master/csl-citation.json"}</w:instrText>
      </w:r>
      <w:r w:rsidR="00B463DC" w:rsidRPr="00C8523C">
        <w:rPr>
          <w:rFonts w:cs="Times New Roman"/>
        </w:rPr>
        <w:fldChar w:fldCharType="separate"/>
      </w:r>
      <w:r w:rsidR="00B463DC" w:rsidRPr="00C8523C">
        <w:rPr>
          <w:rFonts w:cs="Times New Roman"/>
        </w:rPr>
        <w:t>(Agustin, 2025)</w:t>
      </w:r>
      <w:r w:rsidR="00B463DC" w:rsidRPr="00C8523C">
        <w:rPr>
          <w:rFonts w:cs="Times New Roman"/>
        </w:rPr>
        <w:fldChar w:fldCharType="end"/>
      </w:r>
      <w:r w:rsidR="00B463DC" w:rsidRPr="00C8523C">
        <w:rPr>
          <w:rFonts w:cs="Times New Roman"/>
        </w:rPr>
        <w:t>.</w:t>
      </w:r>
      <w:r w:rsidR="00A3350C" w:rsidRPr="00C8523C">
        <w:rPr>
          <w:rFonts w:cs="Times New Roman"/>
        </w:rPr>
        <w:t xml:space="preserve"> </w:t>
      </w:r>
      <w:r w:rsidR="009A7B1D" w:rsidRPr="00C8523C">
        <w:rPr>
          <w:rFonts w:cs="Times New Roman"/>
        </w:rPr>
        <w:t>E</w:t>
      </w:r>
      <w:r w:rsidR="00DA18F7" w:rsidRPr="00C8523C">
        <w:rPr>
          <w:rFonts w:cs="Times New Roman"/>
        </w:rPr>
        <w:t xml:space="preserve">konomi Islam juga mengenal instrumen distribusi kekayaan seperti </w:t>
      </w:r>
      <w:r w:rsidR="00DA18F7" w:rsidRPr="00C8523C">
        <w:rPr>
          <w:rFonts w:cs="Times New Roman"/>
          <w:i/>
          <w:iCs/>
        </w:rPr>
        <w:t xml:space="preserve">zakat, infak, sedekah, dan wakaf. </w:t>
      </w:r>
      <w:r w:rsidR="008865E8" w:rsidRPr="00C8523C">
        <w:rPr>
          <w:rFonts w:cs="Times New Roman"/>
        </w:rPr>
        <w:t xml:space="preserve"> </w:t>
      </w:r>
      <w:r w:rsidR="00B463DC" w:rsidRPr="00C8523C">
        <w:rPr>
          <w:rFonts w:cs="Times New Roman"/>
        </w:rPr>
        <w:t xml:space="preserve">Hal ini juga dimaksudkan untuk menepis pandangan bahwa Islam adalah agama yang hanya mengatur tentang aturan ibadah vertikal antara manusia dengan penciptanya </w:t>
      </w:r>
      <w:r w:rsidR="00B463DC" w:rsidRPr="00C8523C">
        <w:rPr>
          <w:rFonts w:cs="Times New Roman"/>
        </w:rPr>
        <w:fldChar w:fldCharType="begin" w:fldLock="1"/>
      </w:r>
      <w:r w:rsidR="00AD1AAA" w:rsidRPr="00C8523C">
        <w:rPr>
          <w:rFonts w:cs="Times New Roman"/>
        </w:rPr>
        <w:instrText>ADDIN CSL_CITATION {"citationItems":[{"id":"ITEM-1","itemData":{"author":[{"dropping-particle":"","family":"Subhan Ulum","given":"Miftahul","non-dropping-particle":"","parse-names":false,"suffix":""}],"id":"ITEM-1","issue":"2","issued":{"date-parts":[["2020"]]},"page":"81-90","title":"DASAR-DASAR PEMIKIRAN EKONOMI ISLAM ( ANALITIS KRITIS TERHADAP PEMIKIRAN MUHAMMAD DALAM PRINSIP-PRINSIP EKONOMI","type":"article-journal","volume":"8"},"uris":["http://www.mendeley.com/documents/?uuid=13c244a5-8d75-4bac-b993-eac25a60d4b1"]}],"mendeley":{"formattedCitation":"(Subhan Ulum, 2020)","plainTextFormattedCitation":"(Subhan Ulum, 2020)","previouslyFormattedCitation":"(Subhan Ulum, 2020)"},"properties":{"noteIndex":0},"schema":"https://github.com/citation-style-language/schema/raw/master/csl-citation.json"}</w:instrText>
      </w:r>
      <w:r w:rsidR="00B463DC" w:rsidRPr="00C8523C">
        <w:rPr>
          <w:rFonts w:cs="Times New Roman"/>
        </w:rPr>
        <w:fldChar w:fldCharType="separate"/>
      </w:r>
      <w:r w:rsidR="00B463DC" w:rsidRPr="00C8523C">
        <w:rPr>
          <w:rFonts w:cs="Times New Roman"/>
        </w:rPr>
        <w:t>(Subhan Ulum, 2020)</w:t>
      </w:r>
      <w:r w:rsidR="00B463DC" w:rsidRPr="00C8523C">
        <w:rPr>
          <w:rFonts w:cs="Times New Roman"/>
        </w:rPr>
        <w:fldChar w:fldCharType="end"/>
      </w:r>
      <w:r w:rsidR="00DA18F7" w:rsidRPr="00C8523C">
        <w:rPr>
          <w:rFonts w:cs="Times New Roman"/>
        </w:rPr>
        <w:t>.</w:t>
      </w:r>
      <w:r w:rsidR="00AD1AAA" w:rsidRPr="00C8523C">
        <w:rPr>
          <w:rFonts w:cs="Times New Roman"/>
        </w:rPr>
        <w:t xml:space="preserve"> </w:t>
      </w:r>
    </w:p>
    <w:p w14:paraId="2F9BF175" w14:textId="5A084230" w:rsidR="00B80952" w:rsidRPr="00C8523C" w:rsidRDefault="00264C6B" w:rsidP="00283314">
      <w:pPr>
        <w:pStyle w:val="Heading3"/>
        <w:spacing w:line="480" w:lineRule="auto"/>
        <w:ind w:left="0" w:firstLine="0"/>
        <w:rPr>
          <w:rFonts w:cs="Times New Roman"/>
          <w:lang w:val="en-US"/>
        </w:rPr>
      </w:pPr>
      <w:bookmarkStart w:id="3" w:name="_Toc242742891"/>
      <w:r w:rsidRPr="00C8523C">
        <w:rPr>
          <w:rFonts w:cs="Times New Roman"/>
          <w:lang w:val="en-US"/>
        </w:rPr>
        <w:lastRenderedPageBreak/>
        <w:t xml:space="preserve">Sistem </w:t>
      </w:r>
      <w:r w:rsidR="00320BBF" w:rsidRPr="00C8523C">
        <w:rPr>
          <w:rFonts w:cs="Times New Roman"/>
          <w:lang w:val="en-US"/>
        </w:rPr>
        <w:t>Keuangan Islam</w:t>
      </w:r>
      <w:bookmarkEnd w:id="3"/>
      <w:r w:rsidR="00320BBF" w:rsidRPr="00C8523C">
        <w:rPr>
          <w:rFonts w:cs="Times New Roman"/>
          <w:lang w:val="en-US"/>
        </w:rPr>
        <w:t xml:space="preserve"> </w:t>
      </w:r>
    </w:p>
    <w:p w14:paraId="3C07B36A" w14:textId="6033D5C2" w:rsidR="00F66D8E" w:rsidRPr="00C8523C" w:rsidRDefault="00B245B7" w:rsidP="00283314">
      <w:pPr>
        <w:spacing w:line="480" w:lineRule="auto"/>
        <w:ind w:hanging="1985"/>
        <w:jc w:val="both"/>
        <w:rPr>
          <w:rFonts w:cs="Times New Roman"/>
        </w:rPr>
      </w:pPr>
      <w:r w:rsidRPr="00C8523C">
        <w:rPr>
          <w:rFonts w:cs="Times New Roman"/>
        </w:rPr>
        <w:tab/>
      </w:r>
      <w:r w:rsidRPr="00C8523C">
        <w:rPr>
          <w:rFonts w:cs="Times New Roman"/>
        </w:rPr>
        <w:tab/>
        <w:t xml:space="preserve">Keuangan Islam pada dasarnya merupakan sistem pengelolaan harta, pendanaan, dan investasi yang dijalankan berdasarkan ketentuan syariah. Sistem ini lahir dari pandangan bahwa seluruh harta yang dimiliki manusia pada hakikatnya merupakan titipan dari Allah SWT yang harus dikelola secara bertanggung jawab dan memberikan manfaat bagi banyak pihak. </w:t>
      </w:r>
      <w:r w:rsidR="00A3350C" w:rsidRPr="00C8523C">
        <w:rPr>
          <w:rFonts w:cs="Times New Roman"/>
        </w:rPr>
        <w:t xml:space="preserve"> </w:t>
      </w:r>
      <w:r w:rsidR="00264C6B" w:rsidRPr="00C8523C">
        <w:rPr>
          <w:rFonts w:cs="Times New Roman"/>
        </w:rPr>
        <w:fldChar w:fldCharType="begin" w:fldLock="1"/>
      </w:r>
      <w:r w:rsidR="00F66D8E" w:rsidRPr="00C8523C">
        <w:rPr>
          <w:rFonts w:cs="Times New Roman"/>
        </w:rPr>
        <w:instrText>ADDIN CSL_CITATION {"citationItems":[{"id":"ITEM-1","itemData":{"ISBN":"978 623 97903 2 5","author":[{"dropping-particle":"","family":"Amir","given":"H Amri","non-dropping-particle":"","parse-names":false,"suffix":""}],"id":"ITEM-1","issued":{"date-parts":[["2021"]]},"publisher":"Prof. Dr. H. Amri Amir, SE., MS","title":"EKONOMI DAN KEUANGAN ISLAM","type":"book"},"uris":["http://www.mendeley.com/documents/?uuid=fe7fc976-40b6-4455-a0df-e51eb758ebc7"]}],"mendeley":{"formattedCitation":"(Amir, 2021)","plainTextFormattedCitation":"(Amir, 2021)","previouslyFormattedCitation":"(Amir, 2021)"},"properties":{"noteIndex":0},"schema":"https://github.com/citation-style-language/schema/raw/master/csl-citation.json"}</w:instrText>
      </w:r>
      <w:r w:rsidR="00264C6B" w:rsidRPr="00C8523C">
        <w:rPr>
          <w:rFonts w:cs="Times New Roman"/>
        </w:rPr>
        <w:fldChar w:fldCharType="separate"/>
      </w:r>
      <w:r w:rsidR="00264C6B" w:rsidRPr="00C8523C">
        <w:rPr>
          <w:rFonts w:cs="Times New Roman"/>
        </w:rPr>
        <w:t>(Amir, 2021)</w:t>
      </w:r>
      <w:r w:rsidR="00264C6B" w:rsidRPr="00C8523C">
        <w:rPr>
          <w:rFonts w:cs="Times New Roman"/>
        </w:rPr>
        <w:fldChar w:fldCharType="end"/>
      </w:r>
      <w:r w:rsidR="00264C6B" w:rsidRPr="00C8523C">
        <w:rPr>
          <w:rFonts w:cs="Times New Roman"/>
        </w:rPr>
        <w:t xml:space="preserve"> menjelaskan bahwa akar dari keuangan islam </w:t>
      </w:r>
      <w:r w:rsidR="00264C6B" w:rsidRPr="00C8523C">
        <w:rPr>
          <w:rFonts w:cs="Times New Roman"/>
          <w:i/>
          <w:iCs/>
        </w:rPr>
        <w:t xml:space="preserve">(islamic finance) </w:t>
      </w:r>
      <w:r w:rsidR="00264C6B" w:rsidRPr="00C8523C">
        <w:rPr>
          <w:rFonts w:cs="Times New Roman"/>
        </w:rPr>
        <w:t xml:space="preserve"> </w:t>
      </w:r>
      <w:r w:rsidR="00765298" w:rsidRPr="00C8523C">
        <w:rPr>
          <w:rFonts w:cs="Times New Roman"/>
        </w:rPr>
        <w:t>d</w:t>
      </w:r>
      <w:r w:rsidR="00264C6B" w:rsidRPr="00C8523C">
        <w:rPr>
          <w:rFonts w:cs="Times New Roman"/>
        </w:rPr>
        <w:t>idasarkan pada Al</w:t>
      </w:r>
      <w:r w:rsidR="00F66D8E" w:rsidRPr="00C8523C">
        <w:rPr>
          <w:rFonts w:cs="Times New Roman"/>
        </w:rPr>
        <w:t>-</w:t>
      </w:r>
      <w:r w:rsidR="00264C6B" w:rsidRPr="00C8523C">
        <w:rPr>
          <w:rFonts w:cs="Times New Roman"/>
        </w:rPr>
        <w:t xml:space="preserve">Qur’an dan Hadist, maka dalam penerapan sistem keuangan, islam memiliki komitmen tinggi untuk kegiatan ekonomi yang adil dan harmonis. </w:t>
      </w:r>
    </w:p>
    <w:p w14:paraId="413E5370" w14:textId="3F9C5855" w:rsidR="00B80952" w:rsidRPr="00C8523C" w:rsidRDefault="00F66D8E" w:rsidP="00283314">
      <w:pPr>
        <w:spacing w:line="480" w:lineRule="auto"/>
        <w:ind w:hanging="1985"/>
        <w:jc w:val="both"/>
        <w:rPr>
          <w:rFonts w:cs="Times New Roman"/>
        </w:rPr>
      </w:pPr>
      <w:r w:rsidRPr="00C8523C">
        <w:rPr>
          <w:rFonts w:cs="Times New Roman"/>
        </w:rPr>
        <w:tab/>
      </w:r>
      <w:r w:rsidRPr="00C8523C">
        <w:rPr>
          <w:rFonts w:cs="Times New Roman"/>
        </w:rPr>
        <w:tab/>
        <w:t>Menurut Abdul Wahab Khalaf keberadaan Maqashid Syariah penting karena dapat digunakan sebagai alat untuk memahami redaksi Al-Qur’an</w:t>
      </w:r>
      <w:r w:rsidR="00B245B7" w:rsidRPr="00C8523C">
        <w:rPr>
          <w:rFonts w:cs="Times New Roman"/>
        </w:rPr>
        <w:t xml:space="preserve"> </w:t>
      </w:r>
      <w:r w:rsidRPr="00C8523C">
        <w:rPr>
          <w:rFonts w:cs="Times New Roman"/>
        </w:rPr>
        <w:t xml:space="preserve">dan Sunnah menyelesaikan argumen yang saling bertentangan dan yang paling penting menetapkan hukum dalam ketentuan hukumnya </w:t>
      </w:r>
      <w:r w:rsidRPr="00C8523C">
        <w:rPr>
          <w:rFonts w:cs="Times New Roman"/>
        </w:rPr>
        <w:fldChar w:fldCharType="begin" w:fldLock="1"/>
      </w:r>
      <w:r w:rsidR="00B82092" w:rsidRPr="00C8523C">
        <w:rPr>
          <w:rFonts w:cs="Times New Roman"/>
        </w:rPr>
        <w:instrText>ADDIN CSL_CITATION {"citationItems":[{"id":"ITEM-1","itemData":{"ISBN":"978 623 183 347 1","author":[{"dropping-particle":"","family":"Rahmat Kurnia","given":"","non-dropping-particle":"","parse-names":false,"suffix":""}],"id":"ITEM-1","issued":{"date-parts":[["2023"]]},"title":"EKONOMI DIGITAL DAN SISTEM KEUANGAN ISLAM","type":"book"},"uris":["http://www.mendeley.com/documents/?uuid=93f8b318-cf3e-4370-afbd-393878bc7eb5"]}],"mendeley":{"formattedCitation":"(Rahmat Kurnia, 2023)","plainTextFormattedCitation":"(Rahmat Kurnia, 2023)","previouslyFormattedCitation":"(Rahmat Kurnia, 2023)"},"properties":{"noteIndex":0},"schema":"https://github.com/citation-style-language/schema/raw/master/csl-citation.json"}</w:instrText>
      </w:r>
      <w:r w:rsidRPr="00C8523C">
        <w:rPr>
          <w:rFonts w:cs="Times New Roman"/>
        </w:rPr>
        <w:fldChar w:fldCharType="separate"/>
      </w:r>
      <w:r w:rsidRPr="00C8523C">
        <w:rPr>
          <w:rFonts w:cs="Times New Roman"/>
        </w:rPr>
        <w:t>(Rahmat Kurnia, 2023)</w:t>
      </w:r>
      <w:r w:rsidRPr="00C8523C">
        <w:rPr>
          <w:rFonts w:cs="Times New Roman"/>
        </w:rPr>
        <w:fldChar w:fldCharType="end"/>
      </w:r>
      <w:r w:rsidRPr="00C8523C">
        <w:rPr>
          <w:rFonts w:cs="Times New Roman"/>
        </w:rPr>
        <w:t xml:space="preserve">. </w:t>
      </w:r>
      <w:r w:rsidR="00B245B7" w:rsidRPr="00C8523C">
        <w:rPr>
          <w:rFonts w:cs="Times New Roman"/>
        </w:rPr>
        <w:t xml:space="preserve">Dalam sistem syariah, keuntungan tidak boleh diperoleh dari penetapan bunga tetap sebagaimana terjadi dalam lembaga keuangan konvensional. Islam memandang bahwa penambahan nilai atas pinjaman yang telah ditentukan di awal tanpa adanya keterlibatan dalam risiko usaha merupakan bentuk ketidakadilan.. </w:t>
      </w:r>
    </w:p>
    <w:p w14:paraId="443C4FC1" w14:textId="0D698110" w:rsidR="00B80952" w:rsidRPr="00C8523C" w:rsidRDefault="00320BBF" w:rsidP="00283314">
      <w:pPr>
        <w:pStyle w:val="Heading3"/>
        <w:spacing w:line="480" w:lineRule="auto"/>
        <w:ind w:left="0" w:firstLine="0"/>
        <w:rPr>
          <w:rFonts w:cs="Times New Roman"/>
          <w:lang w:val="en-US"/>
        </w:rPr>
      </w:pPr>
      <w:bookmarkStart w:id="4" w:name="_Toc242742892"/>
      <w:r w:rsidRPr="00C8523C">
        <w:rPr>
          <w:rFonts w:cs="Times New Roman"/>
          <w:lang w:val="en-US"/>
        </w:rPr>
        <w:t>Sistem Perbankan Syariah</w:t>
      </w:r>
      <w:bookmarkEnd w:id="4"/>
    </w:p>
    <w:p w14:paraId="47371B04" w14:textId="6BF57B16" w:rsidR="00B80952" w:rsidRPr="00C8523C" w:rsidRDefault="00D92265" w:rsidP="00283314">
      <w:pPr>
        <w:spacing w:line="480" w:lineRule="auto"/>
        <w:jc w:val="both"/>
        <w:rPr>
          <w:rFonts w:cs="Times New Roman"/>
        </w:rPr>
      </w:pPr>
      <w:r w:rsidRPr="00C8523C">
        <w:rPr>
          <w:rFonts w:cs="Times New Roman"/>
        </w:rPr>
        <w:tab/>
        <w:t xml:space="preserve">Perbankan syariah lahir dari kebutuhan masyarakat Muslim terhadap sistem keuangan yang tidak bertentangan dengan prinsip-prinsip Islam. </w:t>
      </w:r>
      <w:r w:rsidR="00143F91" w:rsidRPr="00C8523C">
        <w:rPr>
          <w:rFonts w:cs="Times New Roman"/>
        </w:rPr>
        <w:t>S</w:t>
      </w:r>
      <w:r w:rsidRPr="00C8523C">
        <w:rPr>
          <w:rFonts w:cs="Times New Roman"/>
        </w:rPr>
        <w:t xml:space="preserve">ejak pertengahan abad ke-20 mulai muncul pemikiran untuk membangun lembaga keuangan yang beroperasi tanpa bunga dan menggantinya dengan mekanisme bagi hasil. </w:t>
      </w:r>
      <w:r w:rsidRPr="00C8523C">
        <w:rPr>
          <w:rFonts w:cs="Times New Roman"/>
        </w:rPr>
        <w:lastRenderedPageBreak/>
        <w:t xml:space="preserve">Perkembangan perbankan syariah di tingkat internasional semakin pesat setelah berdirinya </w:t>
      </w:r>
      <w:r w:rsidRPr="00C8523C">
        <w:rPr>
          <w:rFonts w:cs="Times New Roman"/>
          <w:i/>
          <w:iCs/>
        </w:rPr>
        <w:t>Islamic Development Bank</w:t>
      </w:r>
      <w:r w:rsidRPr="00C8523C">
        <w:rPr>
          <w:rFonts w:cs="Times New Roman"/>
        </w:rPr>
        <w:t xml:space="preserve"> pada tahun 1975. Kehadiran lembaga tersebut tidak hanya memperkuat eksistensi bank syariah di negara-negara Islam, tetapi juga mendorong lahirnya berbagai bank syariah di kawasan Timur Tengah, Asia, hingga Eropa. </w:t>
      </w:r>
      <w:r w:rsidR="00030F8B" w:rsidRPr="00C8523C">
        <w:rPr>
          <w:rFonts w:cs="Times New Roman"/>
        </w:rPr>
        <w:t>Di Indonesia</w:t>
      </w:r>
      <w:r w:rsidRPr="00C8523C">
        <w:rPr>
          <w:rFonts w:cs="Times New Roman"/>
        </w:rPr>
        <w:t xml:space="preserve">, perkembangan perbankan syariah dimulai pada awal dekade 1990-an. Berdirinya Bank Muamalat Indonesia pada tahun 1991 dan mulai beroperasi pada tahun 1992 menjadi tonggak penting lahirnya industri perbankan syariah nasional. </w:t>
      </w:r>
      <w:r w:rsidR="00B82092" w:rsidRPr="00C8523C">
        <w:rPr>
          <w:rFonts w:cs="Times New Roman"/>
        </w:rPr>
        <w:fldChar w:fldCharType="begin" w:fldLock="1"/>
      </w:r>
      <w:r w:rsidR="00FE08FF" w:rsidRPr="00C8523C">
        <w:rPr>
          <w:rFonts w:cs="Times New Roman"/>
        </w:rPr>
        <w:instrText>ADDIN CSL_CITATION {"citationItems":[{"id":"ITEM-1","itemData":{"ISBN":"978 623 372 054 0","author":[{"dropping-particle":"","family":"Fery Syarifuddin","given":"","non-dropping-particle":"","parse-names":false,"suffix":""}],"id":"ITEM-1","issued":{"date-parts":[["2021"]]},"title":"INSTRUMEN MONETER ISLAM","type":"book"},"uris":["http://www.mendeley.com/documents/?uuid=5cd647cb-db54-45c8-b740-c71e81e16b96"]}],"mendeley":{"formattedCitation":"(Fery Syarifuddin, 2021)","plainTextFormattedCitation":"(Fery Syarifuddin, 2021)","previouslyFormattedCitation":"(Fery Syarifuddin, 2021)"},"properties":{"noteIndex":0},"schema":"https://github.com/citation-style-language/schema/raw/master/csl-citation.json"}</w:instrText>
      </w:r>
      <w:r w:rsidR="00B82092" w:rsidRPr="00C8523C">
        <w:rPr>
          <w:rFonts w:cs="Times New Roman"/>
        </w:rPr>
        <w:fldChar w:fldCharType="separate"/>
      </w:r>
      <w:r w:rsidR="00B82092" w:rsidRPr="00C8523C">
        <w:rPr>
          <w:rFonts w:cs="Times New Roman"/>
        </w:rPr>
        <w:t>(Fery Syarifuddin, 2021)</w:t>
      </w:r>
      <w:r w:rsidR="00B82092" w:rsidRPr="00C8523C">
        <w:rPr>
          <w:rFonts w:cs="Times New Roman"/>
        </w:rPr>
        <w:fldChar w:fldCharType="end"/>
      </w:r>
      <w:r w:rsidR="00B82092" w:rsidRPr="00C8523C">
        <w:rPr>
          <w:rFonts w:cs="Times New Roman"/>
        </w:rPr>
        <w:t xml:space="preserve"> menjelaskan bahwa </w:t>
      </w:r>
      <w:r w:rsidR="0025102B" w:rsidRPr="00C8523C">
        <w:rPr>
          <w:rFonts w:cs="Times New Roman"/>
        </w:rPr>
        <w:t xml:space="preserve">Sistem keuangan syariah terus berkembang pesat. Hal ini dapat dilihat dari semakin banyaknya perbankan dengan produk dan jasa yang sesuai dengan prinsip islam. </w:t>
      </w:r>
      <w:r w:rsidR="00515371" w:rsidRPr="00C8523C">
        <w:rPr>
          <w:rFonts w:cs="Times New Roman"/>
        </w:rPr>
        <w:t xml:space="preserve">  </w:t>
      </w:r>
    </w:p>
    <w:p w14:paraId="7326379E" w14:textId="437FDC66" w:rsidR="00812FB0" w:rsidRPr="00C8523C" w:rsidRDefault="0099594C" w:rsidP="00283314">
      <w:pPr>
        <w:spacing w:line="480" w:lineRule="auto"/>
        <w:jc w:val="both"/>
        <w:rPr>
          <w:rFonts w:cs="Times New Roman"/>
        </w:rPr>
      </w:pPr>
      <w:r w:rsidRPr="00C8523C">
        <w:rPr>
          <w:rFonts w:cs="Times New Roman"/>
        </w:rPr>
        <w:tab/>
      </w:r>
      <w:r w:rsidR="00B82092" w:rsidRPr="00C8523C">
        <w:rPr>
          <w:rFonts w:cs="Times New Roman"/>
        </w:rPr>
        <w:t xml:space="preserve">Bank Syariah memiliki tiga dimensi dalam strategi operasionalnya: teknis, normatif, dan sosial. </w:t>
      </w:r>
      <w:r w:rsidR="00251E3F" w:rsidRPr="00C8523C">
        <w:rPr>
          <w:rFonts w:cs="Times New Roman"/>
        </w:rPr>
        <w:t>S</w:t>
      </w:r>
      <w:r w:rsidR="00B82092" w:rsidRPr="00C8523C">
        <w:rPr>
          <w:rFonts w:cs="Times New Roman"/>
        </w:rPr>
        <w:t xml:space="preserve">trategi ini mencakup optimalisasi sistem layanan, efisiensi pembiayaan, pengelolaan risiko, dan digitalisasi proses perbankan. Bank </w:t>
      </w:r>
      <w:r w:rsidR="00FE08FF" w:rsidRPr="00C8523C">
        <w:rPr>
          <w:rFonts w:cs="Times New Roman"/>
        </w:rPr>
        <w:t xml:space="preserve">memperluas akses keuangan, memberdayakan masyarakat, dan mendorong redistribusi keadilan ekonomi adalah bagian dari dimensi sosial dari strategi operasional mencerminkan nilai ekonomi islam </w:t>
      </w:r>
      <w:r w:rsidR="00FE08FF" w:rsidRPr="00C8523C">
        <w:rPr>
          <w:rFonts w:cs="Times New Roman"/>
        </w:rPr>
        <w:fldChar w:fldCharType="begin" w:fldLock="1"/>
      </w:r>
      <w:r w:rsidR="001827AD" w:rsidRPr="00C8523C">
        <w:rPr>
          <w:rFonts w:cs="Times New Roman"/>
        </w:rPr>
        <w:instrText>ADDIN CSL_CITATION {"citationItems":[{"id":"ITEM-1","itemData":{"ISBN":"978 634 200 906 2","author":[{"dropping-particle":"","family":"Prof. Dr. Drs. Nur Feriyanto","given":"M.Si.","non-dropping-particle":"","parse-names":false,"suffix":""}],"id":"ITEM-1","issued":{"date-parts":[["2025"]]},"title":"STRATEGI OPERASIONAL BANK SYARIAH: Kemaslahatan dan Kinerja Sosial-Ekonomi","type":"book"},"uris":["http://www.mendeley.com/documents/?uuid=5c8824f2-b315-4464-b6ee-acbaea307de3"]}],"mendeley":{"formattedCitation":"(Prof. Dr. Drs. Nur Feriyanto, 2025)","plainTextFormattedCitation":"(Prof. Dr. Drs. Nur Feriyanto, 2025)","previouslyFormattedCitation":"(Prof. Dr. Drs. Nur Feriyanto, 2025)"},"properties":{"noteIndex":0},"schema":"https://github.com/citation-style-language/schema/raw/master/csl-citation.json"}</w:instrText>
      </w:r>
      <w:r w:rsidR="00FE08FF" w:rsidRPr="00C8523C">
        <w:rPr>
          <w:rFonts w:cs="Times New Roman"/>
        </w:rPr>
        <w:fldChar w:fldCharType="separate"/>
      </w:r>
      <w:r w:rsidR="00FE08FF" w:rsidRPr="00C8523C">
        <w:rPr>
          <w:rFonts w:cs="Times New Roman"/>
        </w:rPr>
        <w:t>(Prof. Dr. Drs. Nur Feriyanto, 2025)</w:t>
      </w:r>
      <w:r w:rsidR="00FE08FF" w:rsidRPr="00C8523C">
        <w:rPr>
          <w:rFonts w:cs="Times New Roman"/>
        </w:rPr>
        <w:fldChar w:fldCharType="end"/>
      </w:r>
      <w:r w:rsidR="00FE08FF" w:rsidRPr="00C8523C">
        <w:rPr>
          <w:rFonts w:cs="Times New Roman"/>
        </w:rPr>
        <w:t xml:space="preserve">. </w:t>
      </w:r>
      <w:r w:rsidR="00D92265" w:rsidRPr="00C8523C">
        <w:rPr>
          <w:rFonts w:cs="Times New Roman"/>
        </w:rPr>
        <w:t xml:space="preserve">Dalam menjalankan kegiatan operasionalnya, sumber dana bank syariah terdiri atas modal sendiri, dana pihak ketiga, dan dana yang berasal dari lembaga lain. Dana tersebut dihimpun melalui produk giro, tabungan, dan deposito syariah. Giro syariah biasanya menggunakan akad </w:t>
      </w:r>
      <w:r w:rsidR="00D92265" w:rsidRPr="00C8523C">
        <w:rPr>
          <w:rFonts w:cs="Times New Roman"/>
          <w:i/>
          <w:iCs/>
        </w:rPr>
        <w:t>wadiah</w:t>
      </w:r>
      <w:r w:rsidR="00D92265" w:rsidRPr="00C8523C">
        <w:rPr>
          <w:rFonts w:cs="Times New Roman"/>
        </w:rPr>
        <w:t xml:space="preserve">, yaitu akad titipan, sedangkan tabungan dan deposito dapat menggunakan akad </w:t>
      </w:r>
      <w:r w:rsidR="00D92265" w:rsidRPr="00C8523C">
        <w:rPr>
          <w:rFonts w:cs="Times New Roman"/>
          <w:i/>
          <w:iCs/>
        </w:rPr>
        <w:t>wadiah</w:t>
      </w:r>
      <w:r w:rsidR="00D92265" w:rsidRPr="00C8523C">
        <w:rPr>
          <w:rFonts w:cs="Times New Roman"/>
        </w:rPr>
        <w:t xml:space="preserve"> maupun </w:t>
      </w:r>
      <w:r w:rsidR="00D92265" w:rsidRPr="00C8523C">
        <w:rPr>
          <w:rFonts w:cs="Times New Roman"/>
          <w:i/>
          <w:iCs/>
        </w:rPr>
        <w:t>mudharabah</w:t>
      </w:r>
      <w:r w:rsidR="00D92265" w:rsidRPr="00C8523C">
        <w:rPr>
          <w:rFonts w:cs="Times New Roman"/>
        </w:rPr>
        <w:t xml:space="preserve">. Pada akad </w:t>
      </w:r>
      <w:r w:rsidR="00D92265" w:rsidRPr="00C8523C">
        <w:rPr>
          <w:rFonts w:cs="Times New Roman"/>
          <w:i/>
          <w:iCs/>
        </w:rPr>
        <w:t>mudharabah</w:t>
      </w:r>
      <w:r w:rsidR="00D92265" w:rsidRPr="00C8523C">
        <w:rPr>
          <w:rFonts w:cs="Times New Roman"/>
        </w:rPr>
        <w:t xml:space="preserve">, nasabah bertindak sebagai pemilik dana dan bank sebagai pengelola. Keuntungan yang diperoleh bank kemudian dibagi kepada nasabah </w:t>
      </w:r>
      <w:r w:rsidR="00D92265" w:rsidRPr="00C8523C">
        <w:rPr>
          <w:rFonts w:cs="Times New Roman"/>
        </w:rPr>
        <w:lastRenderedPageBreak/>
        <w:t>sesuai nisbah yang telah disepakati sebelumnya.</w:t>
      </w:r>
      <w:r w:rsidR="00F9165F" w:rsidRPr="00C8523C">
        <w:rPr>
          <w:rFonts w:cs="Times New Roman"/>
        </w:rPr>
        <w:t xml:space="preserve"> </w:t>
      </w:r>
      <w:r w:rsidRPr="00C8523C">
        <w:rPr>
          <w:rFonts w:cs="Times New Roman"/>
        </w:rPr>
        <w:t>Tujuan pembiayaan tidak hanya untuk memenuhi kebutuhan modal atau konsumsi, tetapi juga untuk mendorong pertumbuhan usaha, memperluas lapangan kerja, dan meningkatkan kesejahteraan masyarakat.</w:t>
      </w:r>
    </w:p>
    <w:p w14:paraId="660FBEA0" w14:textId="1B3713FE" w:rsidR="00433D4B" w:rsidRPr="00C8523C" w:rsidRDefault="00433D4B" w:rsidP="00283314">
      <w:pPr>
        <w:spacing w:line="480" w:lineRule="auto"/>
        <w:jc w:val="both"/>
        <w:rPr>
          <w:rFonts w:cs="Times New Roman"/>
        </w:rPr>
      </w:pPr>
      <w:r w:rsidRPr="00C8523C">
        <w:rPr>
          <w:rFonts w:cs="Times New Roman"/>
        </w:rPr>
        <w:tab/>
        <w:t>Kemampuan bank dalam menghimpun dana dari masyarakat juga menjadi faktor penting yang menentukan besar kecilnya pembiayaan yang dapat disalurkan. Dengan demikian, total pembiayaan perbankan syariah dapat dipahami sebagai hasil keterkaitan berbagai faktor tersebut, sehingga hubungan antar variabel dalam penelitian ini perlu dijelaskan sebagai berikut:</w:t>
      </w:r>
    </w:p>
    <w:p w14:paraId="60D81660" w14:textId="5CDF3BD6" w:rsidR="001D0173" w:rsidRPr="00C8523C" w:rsidRDefault="001825D5" w:rsidP="00283314">
      <w:pPr>
        <w:pStyle w:val="Heading4"/>
        <w:spacing w:line="480" w:lineRule="auto"/>
        <w:jc w:val="both"/>
        <w:rPr>
          <w:rFonts w:cs="Times New Roman"/>
          <w:b w:val="0"/>
          <w:bCs/>
          <w:color w:val="auto"/>
          <w:szCs w:val="24"/>
        </w:rPr>
      </w:pPr>
      <w:r w:rsidRPr="00C8523C">
        <w:rPr>
          <w:rFonts w:cs="Times New Roman"/>
          <w:bCs/>
          <w:color w:val="auto"/>
          <w:szCs w:val="24"/>
        </w:rPr>
        <w:t>2.1.3.1</w:t>
      </w:r>
      <w:r w:rsidR="001D0173" w:rsidRPr="00C8523C">
        <w:rPr>
          <w:rFonts w:cs="Times New Roman"/>
          <w:bCs/>
          <w:color w:val="auto"/>
          <w:szCs w:val="24"/>
        </w:rPr>
        <w:t xml:space="preserve"> Hubungan Kurs Rupiah Terhadap Total Pembiayaan Perbankan Syariah</w:t>
      </w:r>
    </w:p>
    <w:p w14:paraId="7AC88398" w14:textId="6A1B2C94" w:rsidR="00D40A18" w:rsidRPr="00C8523C" w:rsidRDefault="001D0173" w:rsidP="00283314">
      <w:pPr>
        <w:spacing w:line="480" w:lineRule="auto"/>
        <w:jc w:val="both"/>
        <w:rPr>
          <w:rFonts w:cs="Times New Roman"/>
        </w:rPr>
      </w:pPr>
      <w:r w:rsidRPr="00C8523C">
        <w:rPr>
          <w:rFonts w:cs="Times New Roman"/>
          <w:szCs w:val="24"/>
        </w:rPr>
        <w:tab/>
        <w:t>Perubahan kurs rupiah terhadap dolar Amerika Serikat sering kali memengaruhi kondisi usaha, terutama bagi pelaku usaha yang bergantung pada bahan baku impor. Ketika rupiah melemah, biaya produksi cenderung meningkat sehingga margin keuntungan menjadi tertekan dan pelaku usaha lebih berhati-hati dalam mengembangkan usahanya.</w:t>
      </w:r>
      <w:r w:rsidR="00D40A18" w:rsidRPr="00C8523C">
        <w:rPr>
          <w:rFonts w:cs="Times New Roman"/>
          <w:szCs w:val="24"/>
        </w:rPr>
        <w:t xml:space="preserve"> </w:t>
      </w:r>
      <w:r w:rsidR="00D40A18" w:rsidRPr="00C8523C">
        <w:rPr>
          <w:rFonts w:cs="Times New Roman"/>
        </w:rPr>
        <w:t xml:space="preserve">Kurs yang digunakan adalah kurs tengah rupiah terhadap dolar Amerika Serikat. </w:t>
      </w:r>
    </w:p>
    <w:p w14:paraId="510CC1A3" w14:textId="2EBA68CD" w:rsidR="00D40A18" w:rsidRPr="00C8523C" w:rsidRDefault="00661DF6" w:rsidP="00283314">
      <w:pPr>
        <w:spacing w:line="480" w:lineRule="auto"/>
        <w:jc w:val="both"/>
        <w:rPr>
          <w:rFonts w:eastAsiaTheme="minorEastAsia" w:cs="Times New Roman"/>
        </w:rPr>
      </w:pPr>
      <m:oMathPara>
        <m:oMath>
          <m:r>
            <m:rPr>
              <m:nor/>
            </m:rPr>
            <w:rPr>
              <w:rFonts w:ascii="Cambria Math" w:eastAsiaTheme="minorEastAsia" w:hAnsi="Cambria Math" w:cs="Times New Roman"/>
            </w:rPr>
            <m:t>KURS=</m:t>
          </m:r>
          <m:r>
            <m:rPr>
              <m:nor/>
            </m:rPr>
            <w:rPr>
              <w:rFonts w:eastAsiaTheme="minorEastAsia" w:cs="Times New Roman"/>
            </w:rPr>
            <m:t>nilai kurs tengah rupiah terhadap US\$</m:t>
          </m:r>
        </m:oMath>
      </m:oMathPara>
    </w:p>
    <w:p w14:paraId="73A98833" w14:textId="2F8A2446" w:rsidR="000861AF" w:rsidRPr="00C8523C" w:rsidRDefault="00D40A18" w:rsidP="00283314">
      <w:pPr>
        <w:spacing w:line="480" w:lineRule="auto"/>
        <w:jc w:val="both"/>
        <w:rPr>
          <w:rFonts w:cs="Times New Roman"/>
        </w:rPr>
      </w:pPr>
      <w:r w:rsidRPr="00C8523C">
        <w:rPr>
          <w:rFonts w:cs="Times New Roman"/>
          <w:szCs w:val="24"/>
        </w:rPr>
        <w:tab/>
      </w:r>
      <w:r w:rsidR="001D0173" w:rsidRPr="00C8523C">
        <w:rPr>
          <w:rFonts w:cs="Times New Roman"/>
          <w:szCs w:val="24"/>
        </w:rPr>
        <w:t xml:space="preserve">Kondisi ini biasanya berdampak pada menurunnya permintaan pembiayaan karena ekspansi usaha ditunda. </w:t>
      </w:r>
      <w:r w:rsidR="00B8628F" w:rsidRPr="00C8523C">
        <w:rPr>
          <w:rFonts w:cs="Times New Roman"/>
          <w:szCs w:val="24"/>
        </w:rPr>
        <w:t>P</w:t>
      </w:r>
      <w:r w:rsidR="001D0173" w:rsidRPr="00C8523C">
        <w:rPr>
          <w:rFonts w:cs="Times New Roman"/>
          <w:szCs w:val="24"/>
        </w:rPr>
        <w:t xml:space="preserve">elemahan kurs juga meningkatkan risiko pembiayaan, sehingga bank cenderung lebih selektif dalam menyalurkan dana. </w:t>
      </w:r>
      <w:r w:rsidR="000861AF" w:rsidRPr="00C8523C">
        <w:rPr>
          <w:rFonts w:cs="Times New Roman"/>
        </w:rPr>
        <w:t xml:space="preserve">Kurs rupiah menggunakan nilai tengah kurs rupiah terhadap dolar Amerika Serikat </w:t>
      </w:r>
      <w:r w:rsidR="000861AF" w:rsidRPr="00C8523C">
        <w:rPr>
          <w:rFonts w:cs="Times New Roman"/>
        </w:rPr>
        <w:lastRenderedPageBreak/>
        <w:t>yang dinyatakan dalam rupiah per US$. Semakin tinggi nilai kurs, berarti rupiah mengalami pelemahan.</w:t>
      </w:r>
    </w:p>
    <w:p w14:paraId="0826C729" w14:textId="70B27ACD" w:rsidR="001D0173" w:rsidRPr="00C8523C" w:rsidRDefault="001D0173" w:rsidP="00283314">
      <w:pPr>
        <w:spacing w:line="480" w:lineRule="auto"/>
        <w:jc w:val="both"/>
        <w:rPr>
          <w:rFonts w:cs="Times New Roman"/>
          <w:b/>
          <w:bCs/>
          <w:szCs w:val="24"/>
        </w:rPr>
      </w:pPr>
      <w:r w:rsidRPr="00C8523C">
        <w:rPr>
          <w:rFonts w:cs="Times New Roman"/>
          <w:b/>
          <w:bCs/>
          <w:szCs w:val="24"/>
        </w:rPr>
        <w:t>2.1.3.2</w:t>
      </w:r>
      <w:r w:rsidRPr="00C8523C">
        <w:rPr>
          <w:rFonts w:cs="Times New Roman"/>
          <w:b/>
          <w:bCs/>
          <w:szCs w:val="24"/>
        </w:rPr>
        <w:tab/>
        <w:t>Hubungan Inflasi Terhadap Total Pembiayaan Perbankan Syariah</w:t>
      </w:r>
    </w:p>
    <w:p w14:paraId="539B11B9" w14:textId="0A1DF6E6" w:rsidR="00D40A18" w:rsidRPr="00C8523C" w:rsidRDefault="001D0173" w:rsidP="00283314">
      <w:pPr>
        <w:spacing w:line="480" w:lineRule="auto"/>
        <w:jc w:val="both"/>
        <w:rPr>
          <w:rFonts w:cs="Times New Roman"/>
        </w:rPr>
      </w:pPr>
      <w:r w:rsidRPr="00C8523C">
        <w:rPr>
          <w:rFonts w:cs="Times New Roman"/>
          <w:szCs w:val="24"/>
        </w:rPr>
        <w:tab/>
        <w:t xml:space="preserve">Inflasi mencerminkan kenaikan harga barang dan jasa yang secara langsung memengaruhi daya beli masyarakat. Ketika inflasi meningkat, kemampuan masyarakat dalam memenuhi kewajiban pembiayaan cenderung menurun karena pengeluaran untuk kebutuhan pokok menjadi lebih besar. </w:t>
      </w:r>
      <w:r w:rsidR="00D40A18" w:rsidRPr="00C8523C">
        <w:rPr>
          <w:rFonts w:cs="Times New Roman"/>
        </w:rPr>
        <w:t>Adapun laju inflasi diperoleh dari perubahan Indeks Harga Konsumen (IHK) yang telah dipublikasikan secara resmi. Rumus inflasi adalah:</w:t>
      </w:r>
    </w:p>
    <w:p w14:paraId="7F03D71F" w14:textId="6DC67116" w:rsidR="00D40A18" w:rsidRPr="00C8523C" w:rsidRDefault="00661DF6" w:rsidP="00A603A1">
      <w:pPr>
        <w:spacing w:line="480" w:lineRule="auto"/>
        <w:ind w:left="709"/>
        <w:jc w:val="both"/>
        <w:rPr>
          <w:rFonts w:eastAsiaTheme="minorEastAsia" w:cs="Times New Roman"/>
        </w:rPr>
      </w:pPr>
      <m:oMathPara>
        <m:oMath>
          <m:r>
            <m:rPr>
              <m:nor/>
            </m:rPr>
            <w:rPr>
              <w:rFonts w:cs="Times New Roman"/>
            </w:rPr>
            <m:t>Inflasi=</m:t>
          </m:r>
          <m:d>
            <m:dPr>
              <m:ctrlPr>
                <w:rPr>
                  <w:rFonts w:ascii="Cambria Math" w:hAnsi="Cambria Math" w:cs="Times New Roman"/>
                </w:rPr>
              </m:ctrlPr>
            </m:dPr>
            <m:e>
              <m:f>
                <m:fPr>
                  <m:ctrlPr>
                    <w:rPr>
                      <w:rFonts w:ascii="Cambria Math" w:hAnsi="Cambria Math" w:cs="Times New Roman"/>
                    </w:rPr>
                  </m:ctrlPr>
                </m:fPr>
                <m:num>
                  <m:r>
                    <m:rPr>
                      <m:nor/>
                    </m:rPr>
                    <w:rPr>
                      <w:rFonts w:cs="Times New Roman"/>
                    </w:rPr>
                    <m:t>IH</m:t>
                  </m:r>
                  <m:sSub>
                    <m:sSubPr>
                      <m:ctrlPr>
                        <w:rPr>
                          <w:rFonts w:ascii="Cambria Math" w:hAnsi="Cambria Math" w:cs="Times New Roman"/>
                          <w:i/>
                        </w:rPr>
                      </m:ctrlPr>
                    </m:sSubPr>
                    <m:e>
                      <m:r>
                        <m:rPr>
                          <m:nor/>
                        </m:rPr>
                        <w:rPr>
                          <w:rFonts w:cs="Times New Roman"/>
                        </w:rPr>
                        <m:t>K</m:t>
                      </m:r>
                    </m:e>
                    <m:sub>
                      <m:r>
                        <m:rPr>
                          <m:nor/>
                        </m:rPr>
                        <w:rPr>
                          <w:rFonts w:cs="Times New Roman"/>
                        </w:rPr>
                        <m:t>t</m:t>
                      </m:r>
                    </m:sub>
                  </m:sSub>
                  <m:r>
                    <m:rPr>
                      <m:nor/>
                    </m:rPr>
                    <w:rPr>
                      <w:rFonts w:cs="Times New Roman"/>
                    </w:rPr>
                    <m:t>-IH</m:t>
                  </m:r>
                  <m:sSub>
                    <m:sSubPr>
                      <m:ctrlPr>
                        <w:rPr>
                          <w:rFonts w:ascii="Cambria Math" w:hAnsi="Cambria Math" w:cs="Times New Roman"/>
                          <w:i/>
                        </w:rPr>
                      </m:ctrlPr>
                    </m:sSubPr>
                    <m:e>
                      <m:r>
                        <m:rPr>
                          <m:nor/>
                        </m:rPr>
                        <w:rPr>
                          <w:rFonts w:cs="Times New Roman"/>
                        </w:rPr>
                        <m:t>K</m:t>
                      </m:r>
                    </m:e>
                    <m:sub>
                      <m:r>
                        <m:rPr>
                          <m:nor/>
                        </m:rPr>
                        <w:rPr>
                          <w:rFonts w:cs="Times New Roman"/>
                        </w:rPr>
                        <m:t>t-1</m:t>
                      </m:r>
                    </m:sub>
                  </m:sSub>
                  <m:ctrlPr>
                    <w:rPr>
                      <w:rFonts w:ascii="Cambria Math" w:hAnsi="Cambria Math" w:cs="Times New Roman"/>
                      <w:i/>
                    </w:rPr>
                  </m:ctrlPr>
                </m:num>
                <m:den>
                  <m:r>
                    <m:rPr>
                      <m:nor/>
                    </m:rPr>
                    <w:rPr>
                      <w:rFonts w:cs="Times New Roman"/>
                    </w:rPr>
                    <m:t>IH</m:t>
                  </m:r>
                  <m:sSub>
                    <m:sSubPr>
                      <m:ctrlPr>
                        <w:rPr>
                          <w:rFonts w:ascii="Cambria Math" w:hAnsi="Cambria Math" w:cs="Times New Roman"/>
                          <w:i/>
                        </w:rPr>
                      </m:ctrlPr>
                    </m:sSubPr>
                    <m:e>
                      <m:r>
                        <m:rPr>
                          <m:nor/>
                        </m:rPr>
                        <w:rPr>
                          <w:rFonts w:cs="Times New Roman"/>
                        </w:rPr>
                        <m:t>K</m:t>
                      </m:r>
                    </m:e>
                    <m:sub>
                      <m:r>
                        <m:rPr>
                          <m:nor/>
                        </m:rPr>
                        <w:rPr>
                          <w:rFonts w:cs="Times New Roman"/>
                        </w:rPr>
                        <m:t>t-1</m:t>
                      </m:r>
                    </m:sub>
                  </m:sSub>
                  <m:ctrlPr>
                    <w:rPr>
                      <w:rFonts w:ascii="Cambria Math" w:hAnsi="Cambria Math" w:cs="Times New Roman"/>
                      <w:i/>
                    </w:rPr>
                  </m:ctrlPr>
                </m:den>
              </m:f>
              <m:ctrlPr>
                <w:rPr>
                  <w:rFonts w:ascii="Cambria Math" w:hAnsi="Cambria Math" w:cs="Times New Roman"/>
                  <w:i/>
                </w:rPr>
              </m:ctrlPr>
            </m:e>
          </m:d>
          <m:r>
            <m:rPr>
              <m:nor/>
            </m:rPr>
            <w:rPr>
              <w:rFonts w:cs="Times New Roman"/>
            </w:rPr>
            <m:t>×100%</m:t>
          </m:r>
        </m:oMath>
      </m:oMathPara>
    </w:p>
    <w:p w14:paraId="5160B633" w14:textId="77777777" w:rsidR="00D40A18" w:rsidRPr="00C8523C" w:rsidRDefault="00D40A18" w:rsidP="00283314">
      <w:pPr>
        <w:spacing w:line="480" w:lineRule="auto"/>
        <w:jc w:val="both"/>
        <w:rPr>
          <w:rFonts w:cs="Times New Roman"/>
          <w:b/>
          <w:bCs/>
        </w:rPr>
      </w:pPr>
      <w:r w:rsidRPr="00C8523C">
        <w:rPr>
          <w:rFonts w:cs="Times New Roman"/>
          <w:b/>
          <w:bCs/>
        </w:rPr>
        <w:t>Keterangan:</w:t>
      </w:r>
    </w:p>
    <w:p w14:paraId="063A98C6" w14:textId="77777777" w:rsidR="00D40A18" w:rsidRPr="00C8523C" w:rsidRDefault="00D40A18" w:rsidP="00283314">
      <w:pPr>
        <w:spacing w:line="480" w:lineRule="auto"/>
        <w:jc w:val="both"/>
        <w:rPr>
          <w:rFonts w:cs="Times New Roman"/>
          <w:b/>
          <w:bCs/>
        </w:rPr>
      </w:pPr>
      <w:r w:rsidRPr="00C8523C">
        <w:rPr>
          <w:rFonts w:cs="Times New Roman"/>
        </w:rPr>
        <w:t xml:space="preserve">IHKₜ </w:t>
      </w:r>
      <w:r w:rsidRPr="00C8523C">
        <w:rPr>
          <w:rFonts w:cs="Times New Roman"/>
        </w:rPr>
        <w:tab/>
        <w:t xml:space="preserve">= indeks harga konsumen pada periode sekarang </w:t>
      </w:r>
    </w:p>
    <w:p w14:paraId="6AA6AFB3" w14:textId="77777777" w:rsidR="00D40A18" w:rsidRPr="00C8523C" w:rsidRDefault="00D40A18" w:rsidP="00283314">
      <w:pPr>
        <w:spacing w:line="480" w:lineRule="auto"/>
        <w:jc w:val="both"/>
        <w:rPr>
          <w:rFonts w:cs="Times New Roman"/>
        </w:rPr>
      </w:pPr>
      <w:r w:rsidRPr="00C8523C">
        <w:rPr>
          <w:rFonts w:cs="Times New Roman"/>
        </w:rPr>
        <w:t>IHK₍ₜ₋₁₎</w:t>
      </w:r>
      <w:r w:rsidRPr="00C8523C">
        <w:rPr>
          <w:rFonts w:cs="Times New Roman"/>
        </w:rPr>
        <w:tab/>
        <w:t xml:space="preserve"> = indeks harga konsumen pada periode sebelumnya </w:t>
      </w:r>
    </w:p>
    <w:p w14:paraId="3E8FC3B1" w14:textId="3FE9F62B" w:rsidR="001D0173" w:rsidRPr="00C8523C" w:rsidRDefault="00D40A18" w:rsidP="00283314">
      <w:pPr>
        <w:spacing w:line="480" w:lineRule="auto"/>
        <w:jc w:val="both"/>
        <w:rPr>
          <w:rFonts w:cs="Times New Roman"/>
          <w:szCs w:val="24"/>
        </w:rPr>
      </w:pPr>
      <w:r w:rsidRPr="00C8523C">
        <w:rPr>
          <w:rFonts w:cs="Times New Roman"/>
        </w:rPr>
        <w:tab/>
      </w:r>
      <w:r w:rsidRPr="00C8523C">
        <w:rPr>
          <w:rFonts w:cs="Times New Roman"/>
        </w:rPr>
        <w:tab/>
      </w:r>
      <w:r w:rsidR="001D0173" w:rsidRPr="00C8523C">
        <w:rPr>
          <w:rFonts w:cs="Times New Roman"/>
          <w:szCs w:val="24"/>
        </w:rPr>
        <w:t xml:space="preserve">kondisi harga yang tidak stabil biasanya membuat masyarakat dan pelaku usaha lebih berhati-hati dalam mengambil keputusan keuangan, termasuk dalam mengajukan pembiayaan baru. </w:t>
      </w:r>
      <w:r w:rsidR="00B8628F" w:rsidRPr="00C8523C">
        <w:rPr>
          <w:rFonts w:cs="Times New Roman"/>
          <w:szCs w:val="24"/>
        </w:rPr>
        <w:t>I</w:t>
      </w:r>
      <w:r w:rsidR="001D0173" w:rsidRPr="00C8523C">
        <w:rPr>
          <w:rFonts w:cs="Times New Roman"/>
          <w:szCs w:val="24"/>
        </w:rPr>
        <w:t xml:space="preserve">nflasi yang tinggi juga meningkatkan ketidakpastian ekonomi sehingga penyaluran pembiayaan dilakukan dengan lebih selektif. </w:t>
      </w:r>
    </w:p>
    <w:p w14:paraId="7A1B760D" w14:textId="736CB165" w:rsidR="001D0173" w:rsidRPr="00C8523C" w:rsidRDefault="001D0173" w:rsidP="00283314">
      <w:pPr>
        <w:pStyle w:val="Heading4"/>
        <w:spacing w:line="480" w:lineRule="auto"/>
        <w:jc w:val="both"/>
        <w:rPr>
          <w:rFonts w:cs="Times New Roman"/>
          <w:b w:val="0"/>
          <w:bCs/>
          <w:color w:val="auto"/>
          <w:szCs w:val="24"/>
        </w:rPr>
      </w:pPr>
      <w:r w:rsidRPr="00C8523C">
        <w:rPr>
          <w:rFonts w:cs="Times New Roman"/>
          <w:bCs/>
          <w:color w:val="auto"/>
          <w:szCs w:val="24"/>
        </w:rPr>
        <w:lastRenderedPageBreak/>
        <w:t xml:space="preserve">2.1.3.3 Hubungan Jumlah Uang Beredar (M2) Terhadap Total Pembiayaan </w:t>
      </w:r>
      <w:r w:rsidRPr="00C8523C">
        <w:rPr>
          <w:rFonts w:cs="Times New Roman"/>
          <w:bCs/>
          <w:color w:val="auto"/>
          <w:szCs w:val="24"/>
        </w:rPr>
        <w:tab/>
        <w:t>Perbankan Syariah</w:t>
      </w:r>
    </w:p>
    <w:p w14:paraId="71599245" w14:textId="208C2A2D" w:rsidR="00D40A18" w:rsidRPr="00C8523C" w:rsidRDefault="001D0173" w:rsidP="00283314">
      <w:pPr>
        <w:spacing w:line="480" w:lineRule="auto"/>
        <w:jc w:val="both"/>
        <w:rPr>
          <w:rFonts w:cs="Times New Roman"/>
          <w:szCs w:val="24"/>
        </w:rPr>
      </w:pPr>
      <w:r w:rsidRPr="00C8523C">
        <w:rPr>
          <w:rFonts w:cs="Times New Roman"/>
          <w:szCs w:val="24"/>
        </w:rPr>
        <w:tab/>
        <w:t xml:space="preserve">Jumlah uang beredar menunjukkan tingkat likuiditas yang tersedia dalam perekonomian, yang pada akhirnya berpengaruh terhadap kemampuan perbankan dalam menyalurkan pembiayaan. Ketika jumlah uang beredar meningkat, dana yang berputar di masyarakat dan tersimpan di perbankan juga bertambah, sehingga bank memiliki ruang yang lebih luas untuk menyalurkan pembiayaan. </w:t>
      </w:r>
      <w:r w:rsidR="00D40A18" w:rsidRPr="00C8523C">
        <w:rPr>
          <w:rFonts w:cs="Times New Roman"/>
        </w:rPr>
        <w:t>M2 terdiri atas uang kartal, uang giral, dan simpanan berjangka masyarakat. Secara umum, M2 dihitung dengan rumus:</w:t>
      </w:r>
    </w:p>
    <w:p w14:paraId="4168C1BE" w14:textId="53948B97" w:rsidR="00661DF6" w:rsidRPr="00C8523C" w:rsidRDefault="00D40A18" w:rsidP="00283314">
      <w:pPr>
        <w:spacing w:line="480" w:lineRule="auto"/>
        <w:jc w:val="center"/>
        <w:rPr>
          <w:rFonts w:cs="Times New Roman"/>
        </w:rPr>
      </w:pPr>
      <w:r w:rsidRPr="00C8523C">
        <w:rPr>
          <w:rFonts w:cs="Times New Roman"/>
        </w:rPr>
        <w:t>M2 = M1 + Uang Kuasi</w:t>
      </w:r>
    </w:p>
    <w:p w14:paraId="77DB82E9" w14:textId="6679A0FF" w:rsidR="00D40A18" w:rsidRPr="00C8523C" w:rsidRDefault="00D40A18" w:rsidP="00283314">
      <w:pPr>
        <w:spacing w:line="480" w:lineRule="auto"/>
        <w:jc w:val="center"/>
        <w:rPr>
          <w:rFonts w:cs="Times New Roman"/>
        </w:rPr>
      </w:pPr>
      <w:r w:rsidRPr="00C8523C">
        <w:rPr>
          <w:rFonts w:cs="Times New Roman"/>
        </w:rPr>
        <w:t>atau</w:t>
      </w:r>
    </w:p>
    <w:p w14:paraId="5A3389EA" w14:textId="063EC7D4" w:rsidR="00D40A18" w:rsidRPr="00C8523C" w:rsidRDefault="00D40A18" w:rsidP="00283314">
      <w:pPr>
        <w:spacing w:line="480" w:lineRule="auto"/>
        <w:jc w:val="center"/>
        <w:rPr>
          <w:rFonts w:cs="Times New Roman"/>
        </w:rPr>
      </w:pPr>
      <w:r w:rsidRPr="00C8523C">
        <w:rPr>
          <w:rFonts w:cs="Times New Roman"/>
        </w:rPr>
        <w:t>M2 = Uang Kartal + Uang Giral + Deposito + Tabungan</w:t>
      </w:r>
    </w:p>
    <w:p w14:paraId="2354D07D" w14:textId="01A08D63" w:rsidR="001D0173" w:rsidRPr="00C8523C" w:rsidRDefault="00D40A18" w:rsidP="00283314">
      <w:pPr>
        <w:spacing w:line="480" w:lineRule="auto"/>
        <w:jc w:val="both"/>
        <w:rPr>
          <w:rFonts w:cs="Times New Roman"/>
          <w:szCs w:val="24"/>
        </w:rPr>
      </w:pPr>
      <w:r w:rsidRPr="00C8523C">
        <w:rPr>
          <w:rFonts w:cs="Times New Roman"/>
          <w:szCs w:val="24"/>
        </w:rPr>
        <w:tab/>
      </w:r>
      <w:r w:rsidR="001D0173" w:rsidRPr="00C8523C">
        <w:rPr>
          <w:rFonts w:cs="Times New Roman"/>
          <w:szCs w:val="24"/>
        </w:rPr>
        <w:t>Kondisi likuiditas yang longgar biasanya mendorong aktivitas ekonomi dan meningkatkan permintaan pembiayaan. Dalam penelitian ini, variabel M2 ditransformasikan ke dalam bentuk logaritma natural untuk menyederhanakan skala data yang besar serta memudahkan interpretasi hasil dalam bentuk persentase. Pendekatan ini juga membantu menstabilkan distribusi data, sehingga hubungan antara M2 dan pembiayaan dapat dianalisis dengan lebih akurat dalam kerangka time series.</w:t>
      </w:r>
    </w:p>
    <w:p w14:paraId="5BF86A14" w14:textId="075CD315" w:rsidR="001D0173" w:rsidRPr="00C8523C" w:rsidRDefault="001D0173" w:rsidP="00283314">
      <w:pPr>
        <w:pStyle w:val="Heading4"/>
        <w:spacing w:line="480" w:lineRule="auto"/>
        <w:jc w:val="both"/>
        <w:rPr>
          <w:rFonts w:cs="Times New Roman"/>
          <w:b w:val="0"/>
          <w:bCs/>
          <w:color w:val="auto"/>
          <w:szCs w:val="24"/>
        </w:rPr>
      </w:pPr>
      <w:r w:rsidRPr="00C8523C">
        <w:rPr>
          <w:rFonts w:cs="Times New Roman"/>
          <w:bCs/>
          <w:color w:val="auto"/>
          <w:szCs w:val="24"/>
        </w:rPr>
        <w:lastRenderedPageBreak/>
        <w:t xml:space="preserve">2.1.3.4 Hubungan Pertumbuhan Ekspor Terhadap Total Pembiayaan </w:t>
      </w:r>
      <w:r w:rsidRPr="00C8523C">
        <w:rPr>
          <w:rFonts w:cs="Times New Roman"/>
          <w:bCs/>
          <w:color w:val="auto"/>
          <w:szCs w:val="24"/>
        </w:rPr>
        <w:tab/>
      </w:r>
      <w:r w:rsidRPr="00C8523C">
        <w:rPr>
          <w:rFonts w:cs="Times New Roman"/>
          <w:bCs/>
          <w:color w:val="auto"/>
          <w:szCs w:val="24"/>
        </w:rPr>
        <w:tab/>
      </w:r>
      <w:r w:rsidRPr="00C8523C">
        <w:rPr>
          <w:rFonts w:cs="Times New Roman"/>
          <w:bCs/>
          <w:color w:val="auto"/>
          <w:szCs w:val="24"/>
        </w:rPr>
        <w:tab/>
        <w:t>Perbankan Syariah</w:t>
      </w:r>
    </w:p>
    <w:p w14:paraId="39980F7D" w14:textId="0F1A7503" w:rsidR="000861AF" w:rsidRPr="00C8523C" w:rsidRDefault="00B8628F" w:rsidP="00283314">
      <w:pPr>
        <w:spacing w:line="480" w:lineRule="auto"/>
        <w:jc w:val="both"/>
        <w:rPr>
          <w:rFonts w:cs="Times New Roman"/>
        </w:rPr>
      </w:pPr>
      <w:r w:rsidRPr="00C8523C">
        <w:rPr>
          <w:rFonts w:cs="Times New Roman"/>
          <w:szCs w:val="24"/>
        </w:rPr>
        <w:tab/>
      </w:r>
      <w:r w:rsidR="001D0173" w:rsidRPr="00C8523C">
        <w:rPr>
          <w:rFonts w:cs="Times New Roman"/>
          <w:szCs w:val="24"/>
        </w:rPr>
        <w:t>Pertumbuhan ekspor mencerminkan meningkatnya aktivitas sektor riil, khususnya dalam produksi dan perdagangan. Ketika ekspor mengalami peningkatan, permintaan terhadap barang dan jasa dalam negeri ikut naik, sehingga pelaku usaha membutuhkan tambahan modal untuk memperluas kapasitas produksi. Kebutuhan tersebut sering kali dipenuhi melalui pembiayaan dari perbankan syariah, sehingga peningkatan ekspor dapat mendorong kenaikan pembiayaan</w:t>
      </w:r>
      <w:r w:rsidR="000861AF" w:rsidRPr="00C8523C">
        <w:rPr>
          <w:rFonts w:cs="Times New Roman"/>
        </w:rPr>
        <w:t>. Rumus yang digunakan adalah:</w:t>
      </w:r>
    </w:p>
    <w:p w14:paraId="1996F9CA" w14:textId="03E346AA" w:rsidR="000861AF" w:rsidRPr="00C8523C" w:rsidRDefault="00661DF6" w:rsidP="00283314">
      <w:pPr>
        <w:spacing w:line="480" w:lineRule="auto"/>
        <w:jc w:val="both"/>
        <w:rPr>
          <w:rFonts w:eastAsiaTheme="minorEastAsia" w:cs="Times New Roman"/>
        </w:rPr>
      </w:pPr>
      <m:oMathPara>
        <m:oMath>
          <m:r>
            <m:rPr>
              <m:nor/>
            </m:rPr>
            <w:rPr>
              <w:rFonts w:cs="Times New Roman"/>
            </w:rPr>
            <m:t>PertumbuhanEkspor=</m:t>
          </m:r>
          <m:d>
            <m:dPr>
              <m:ctrlPr>
                <w:rPr>
                  <w:rFonts w:ascii="Cambria Math" w:hAnsi="Cambria Math" w:cs="Times New Roman"/>
                </w:rPr>
              </m:ctrlPr>
            </m:dPr>
            <m:e>
              <m:f>
                <m:fPr>
                  <m:ctrlPr>
                    <w:rPr>
                      <w:rFonts w:ascii="Cambria Math" w:hAnsi="Cambria Math" w:cs="Times New Roman"/>
                    </w:rPr>
                  </m:ctrlPr>
                </m:fPr>
                <m:num>
                  <m:r>
                    <m:rPr>
                      <m:nor/>
                    </m:rPr>
                    <w:rPr>
                      <w:rFonts w:cs="Times New Roman"/>
                    </w:rPr>
                    <m:t>Ekspo</m:t>
                  </m:r>
                  <m:sSub>
                    <m:sSubPr>
                      <m:ctrlPr>
                        <w:rPr>
                          <w:rFonts w:ascii="Cambria Math" w:hAnsi="Cambria Math" w:cs="Times New Roman"/>
                          <w:i/>
                        </w:rPr>
                      </m:ctrlPr>
                    </m:sSubPr>
                    <m:e>
                      <m:r>
                        <m:rPr>
                          <m:nor/>
                        </m:rPr>
                        <w:rPr>
                          <w:rFonts w:cs="Times New Roman"/>
                        </w:rPr>
                        <m:t>r</m:t>
                      </m:r>
                    </m:e>
                    <m:sub>
                      <m:r>
                        <m:rPr>
                          <m:nor/>
                        </m:rPr>
                        <w:rPr>
                          <w:rFonts w:cs="Times New Roman"/>
                        </w:rPr>
                        <m:t>t</m:t>
                      </m:r>
                    </m:sub>
                  </m:sSub>
                  <m:r>
                    <m:rPr>
                      <m:nor/>
                    </m:rPr>
                    <w:rPr>
                      <w:rFonts w:cs="Times New Roman"/>
                    </w:rPr>
                    <m:t>-Ekspo</m:t>
                  </m:r>
                  <m:sSub>
                    <m:sSubPr>
                      <m:ctrlPr>
                        <w:rPr>
                          <w:rFonts w:ascii="Cambria Math" w:hAnsi="Cambria Math" w:cs="Times New Roman"/>
                          <w:i/>
                        </w:rPr>
                      </m:ctrlPr>
                    </m:sSubPr>
                    <m:e>
                      <m:r>
                        <m:rPr>
                          <m:nor/>
                        </m:rPr>
                        <w:rPr>
                          <w:rFonts w:cs="Times New Roman"/>
                        </w:rPr>
                        <m:t>r</m:t>
                      </m:r>
                    </m:e>
                    <m:sub>
                      <m:r>
                        <m:rPr>
                          <m:nor/>
                        </m:rPr>
                        <w:rPr>
                          <w:rFonts w:cs="Times New Roman"/>
                        </w:rPr>
                        <m:t>t-1</m:t>
                      </m:r>
                    </m:sub>
                  </m:sSub>
                  <m:ctrlPr>
                    <w:rPr>
                      <w:rFonts w:ascii="Cambria Math" w:hAnsi="Cambria Math" w:cs="Times New Roman"/>
                      <w:i/>
                    </w:rPr>
                  </m:ctrlPr>
                </m:num>
                <m:den>
                  <m:r>
                    <m:rPr>
                      <m:nor/>
                    </m:rPr>
                    <w:rPr>
                      <w:rFonts w:cs="Times New Roman"/>
                    </w:rPr>
                    <m:t>Ekspo</m:t>
                  </m:r>
                  <m:sSub>
                    <m:sSubPr>
                      <m:ctrlPr>
                        <w:rPr>
                          <w:rFonts w:ascii="Cambria Math" w:hAnsi="Cambria Math" w:cs="Times New Roman"/>
                          <w:i/>
                        </w:rPr>
                      </m:ctrlPr>
                    </m:sSubPr>
                    <m:e>
                      <m:r>
                        <m:rPr>
                          <m:nor/>
                        </m:rPr>
                        <w:rPr>
                          <w:rFonts w:cs="Times New Roman"/>
                        </w:rPr>
                        <m:t>r</m:t>
                      </m:r>
                    </m:e>
                    <m:sub>
                      <m:r>
                        <m:rPr>
                          <m:nor/>
                        </m:rPr>
                        <w:rPr>
                          <w:rFonts w:cs="Times New Roman"/>
                        </w:rPr>
                        <m:t>t-1</m:t>
                      </m:r>
                    </m:sub>
                  </m:sSub>
                  <m:ctrlPr>
                    <w:rPr>
                      <w:rFonts w:ascii="Cambria Math" w:hAnsi="Cambria Math" w:cs="Times New Roman"/>
                      <w:i/>
                    </w:rPr>
                  </m:ctrlPr>
                </m:den>
              </m:f>
              <m:ctrlPr>
                <w:rPr>
                  <w:rFonts w:ascii="Cambria Math" w:hAnsi="Cambria Math" w:cs="Times New Roman"/>
                  <w:i/>
                </w:rPr>
              </m:ctrlPr>
            </m:e>
          </m:d>
          <m:r>
            <m:rPr>
              <m:nor/>
            </m:rPr>
            <w:rPr>
              <w:rFonts w:cs="Times New Roman"/>
            </w:rPr>
            <m:t>×100%</m:t>
          </m:r>
        </m:oMath>
      </m:oMathPara>
    </w:p>
    <w:p w14:paraId="4FF989E2" w14:textId="77777777" w:rsidR="000861AF" w:rsidRPr="00C8523C" w:rsidRDefault="000861AF" w:rsidP="00283314">
      <w:pPr>
        <w:spacing w:line="480" w:lineRule="auto"/>
        <w:jc w:val="both"/>
        <w:rPr>
          <w:rFonts w:cs="Times New Roman"/>
          <w:b/>
          <w:bCs/>
        </w:rPr>
      </w:pPr>
      <w:r w:rsidRPr="00C8523C">
        <w:rPr>
          <w:rFonts w:cs="Times New Roman"/>
          <w:b/>
          <w:bCs/>
        </w:rPr>
        <w:t>Keterangan:</w:t>
      </w:r>
    </w:p>
    <w:p w14:paraId="332B723A" w14:textId="77777777" w:rsidR="000861AF" w:rsidRPr="00C8523C" w:rsidRDefault="000861AF" w:rsidP="00283314">
      <w:pPr>
        <w:spacing w:line="480" w:lineRule="auto"/>
        <w:jc w:val="both"/>
        <w:rPr>
          <w:rFonts w:cs="Times New Roman"/>
        </w:rPr>
      </w:pPr>
      <w:r w:rsidRPr="00C8523C">
        <w:rPr>
          <w:rFonts w:cs="Times New Roman"/>
        </w:rPr>
        <w:t>Eksporₜ</w:t>
      </w:r>
      <w:r w:rsidRPr="00C8523C">
        <w:rPr>
          <w:rFonts w:cs="Times New Roman"/>
        </w:rPr>
        <w:tab/>
        <w:t xml:space="preserve"> </w:t>
      </w:r>
      <w:r w:rsidRPr="00C8523C">
        <w:rPr>
          <w:rFonts w:cs="Times New Roman"/>
        </w:rPr>
        <w:tab/>
        <w:t xml:space="preserve">= nilai ekspor pada periode sekarang </w:t>
      </w:r>
    </w:p>
    <w:p w14:paraId="24C9EDB8" w14:textId="77777777" w:rsidR="000861AF" w:rsidRPr="00C8523C" w:rsidRDefault="000861AF" w:rsidP="00283314">
      <w:pPr>
        <w:spacing w:line="480" w:lineRule="auto"/>
        <w:jc w:val="both"/>
        <w:rPr>
          <w:rFonts w:cs="Times New Roman"/>
        </w:rPr>
      </w:pPr>
      <w:r w:rsidRPr="00C8523C">
        <w:rPr>
          <w:rFonts w:cs="Times New Roman"/>
        </w:rPr>
        <w:t>Ekspor₍ₜ₋₁₎</w:t>
      </w:r>
      <w:r w:rsidRPr="00C8523C">
        <w:rPr>
          <w:rFonts w:cs="Times New Roman"/>
        </w:rPr>
        <w:tab/>
        <w:t xml:space="preserve">= nilai ekspor pada periode sebelumnya </w:t>
      </w:r>
    </w:p>
    <w:p w14:paraId="3358B89F" w14:textId="12A2C8F7" w:rsidR="001D0173" w:rsidRPr="00C8523C" w:rsidRDefault="000861AF" w:rsidP="00283314">
      <w:pPr>
        <w:spacing w:line="480" w:lineRule="auto"/>
        <w:jc w:val="both"/>
        <w:rPr>
          <w:rFonts w:cs="Times New Roman"/>
          <w:szCs w:val="24"/>
        </w:rPr>
      </w:pPr>
      <w:r w:rsidRPr="00C8523C">
        <w:rPr>
          <w:rFonts w:cs="Times New Roman"/>
          <w:szCs w:val="24"/>
        </w:rPr>
        <w:tab/>
      </w:r>
      <w:r w:rsidR="001D0173" w:rsidRPr="00C8523C">
        <w:rPr>
          <w:rFonts w:cs="Times New Roman"/>
          <w:szCs w:val="24"/>
        </w:rPr>
        <w:t>Pendekatan runtun waktu ini memungkinkan analisis yang lebih realistis karena hubungan antar variabel tidak selalu terjadi secara langsung, melainkan dapat berlangsung secara bertahap.</w:t>
      </w:r>
    </w:p>
    <w:p w14:paraId="4D11E129" w14:textId="0A046CD9" w:rsidR="001D0173" w:rsidRPr="00C8523C" w:rsidRDefault="001D0173" w:rsidP="00283314">
      <w:pPr>
        <w:pStyle w:val="Heading4"/>
        <w:spacing w:line="480" w:lineRule="auto"/>
        <w:jc w:val="both"/>
        <w:rPr>
          <w:rFonts w:cs="Times New Roman"/>
          <w:b w:val="0"/>
          <w:bCs/>
          <w:color w:val="auto"/>
          <w:szCs w:val="24"/>
        </w:rPr>
      </w:pPr>
      <w:r w:rsidRPr="00C8523C">
        <w:rPr>
          <w:rFonts w:cs="Times New Roman"/>
          <w:bCs/>
          <w:color w:val="auto"/>
          <w:szCs w:val="24"/>
        </w:rPr>
        <w:t xml:space="preserve">2.1.3.5 Hubungan Dana Pihak Ke Tiga (DPK) Terhadap Total Pembiayaan </w:t>
      </w:r>
      <w:r w:rsidRPr="00C8523C">
        <w:rPr>
          <w:rFonts w:cs="Times New Roman"/>
          <w:bCs/>
          <w:color w:val="auto"/>
          <w:szCs w:val="24"/>
        </w:rPr>
        <w:tab/>
        <w:t>Perbankan Syariah</w:t>
      </w:r>
    </w:p>
    <w:p w14:paraId="3B4B8983" w14:textId="7D0C960A" w:rsidR="000861AF" w:rsidRPr="00C8523C" w:rsidRDefault="001D0173" w:rsidP="00283314">
      <w:pPr>
        <w:spacing w:line="480" w:lineRule="auto"/>
        <w:ind w:left="142" w:hanging="142"/>
        <w:jc w:val="both"/>
        <w:rPr>
          <w:rFonts w:cs="Times New Roman"/>
          <w:szCs w:val="24"/>
        </w:rPr>
      </w:pPr>
      <w:r w:rsidRPr="00C8523C">
        <w:rPr>
          <w:rFonts w:cs="Times New Roman"/>
          <w:szCs w:val="24"/>
        </w:rPr>
        <w:tab/>
      </w:r>
      <w:r w:rsidRPr="00C8523C">
        <w:rPr>
          <w:rFonts w:cs="Times New Roman"/>
          <w:szCs w:val="24"/>
        </w:rPr>
        <w:tab/>
        <w:t xml:space="preserve">Dana pihak ketiga merupakan sumber utama dana yang digunakan oleh perbankan syariah dalam menyalurkan pembiayaan kepada masyarakat. Semakin besar dana yang berhasil dihimpun dari masyarakat, semakin besar pula </w:t>
      </w:r>
      <w:r w:rsidRPr="00C8523C">
        <w:rPr>
          <w:rFonts w:cs="Times New Roman"/>
          <w:szCs w:val="24"/>
        </w:rPr>
        <w:lastRenderedPageBreak/>
        <w:t xml:space="preserve">kemampuan bank dalam menyalurkan pembiayaan. Hal ini menunjukkan bahwa hubungan antara DPK dan pembiayaan bersifat sangat erat. </w:t>
      </w:r>
    </w:p>
    <w:p w14:paraId="7C0E7CE5" w14:textId="66E50088" w:rsidR="009C49E1" w:rsidRPr="00C8523C" w:rsidRDefault="009C49E1" w:rsidP="009C49E1">
      <w:pPr>
        <w:pStyle w:val="Heading4"/>
        <w:spacing w:line="480" w:lineRule="auto"/>
        <w:rPr>
          <w:bCs/>
          <w:color w:val="auto"/>
        </w:rPr>
      </w:pPr>
      <w:r w:rsidRPr="00C8523C">
        <w:rPr>
          <w:bCs/>
          <w:color w:val="auto"/>
        </w:rPr>
        <w:t xml:space="preserve">2.1.3.5 Hubungan Bagi Hasil Terhadap Total Pembiayaan Perbankan </w:t>
      </w:r>
      <w:r w:rsidRPr="00C8523C">
        <w:rPr>
          <w:bCs/>
          <w:color w:val="auto"/>
        </w:rPr>
        <w:tab/>
        <w:t>Syariah</w:t>
      </w:r>
    </w:p>
    <w:p w14:paraId="6817C4EF" w14:textId="4C859B17" w:rsidR="000C7A28" w:rsidRPr="00C8523C" w:rsidRDefault="000C7A28" w:rsidP="00283314">
      <w:pPr>
        <w:spacing w:line="480" w:lineRule="auto"/>
        <w:ind w:firstLine="720"/>
        <w:jc w:val="both"/>
        <w:rPr>
          <w:lang w:val="en-ID"/>
        </w:rPr>
      </w:pPr>
      <w:r w:rsidRPr="00C8523C">
        <w:rPr>
          <w:lang w:val="en-ID"/>
        </w:rPr>
        <w:t>Bagi hasil merupakan sistem pembagian keuntungan antara bank syariah dan nasabah berdasarkan kesepakatan yang telah ditetapkan dalam akad. Semakin tinggi pendapatan bagi hasil yang diperoleh, semakin besar daya tarik perbankan syariah bagi masyarakat untuk menyimpan dana. Rumus bagi hasil yang digunakan adalah:</w:t>
      </w:r>
    </w:p>
    <w:p w14:paraId="72EAE6A4" w14:textId="523F525D" w:rsidR="000C7A28" w:rsidRPr="00C8523C" w:rsidRDefault="000C7A28" w:rsidP="000C7A28">
      <w:pPr>
        <w:spacing w:line="480" w:lineRule="auto"/>
        <w:jc w:val="both"/>
        <w:rPr>
          <w:lang w:val="en-ID"/>
        </w:rPr>
      </w:pPr>
      <w:r w:rsidRPr="00C8523C">
        <w:rPr>
          <w:rFonts w:eastAsiaTheme="minorEastAsia"/>
          <w:lang w:val="en-ID"/>
        </w:rPr>
        <w:tab/>
      </w:r>
      <w:r w:rsidRPr="00C8523C">
        <w:rPr>
          <w:rFonts w:eastAsiaTheme="minorEastAsia"/>
          <w:lang w:val="en-ID"/>
        </w:rPr>
        <w:tab/>
      </w:r>
      <w:r w:rsidRPr="00C8523C">
        <w:rPr>
          <w:rFonts w:eastAsiaTheme="minorEastAsia"/>
          <w:lang w:val="en-ID"/>
        </w:rPr>
        <w:tab/>
      </w:r>
      <m:oMath>
        <m:r>
          <m:rPr>
            <m:nor/>
          </m:rPr>
          <w:rPr>
            <w:lang w:val="en-ID"/>
          </w:rPr>
          <m:t>Bagi Hasil</m:t>
        </m:r>
        <m:r>
          <w:rPr>
            <w:rFonts w:ascii="Cambria Math" w:hAnsi="Cambria Math"/>
            <w:lang w:val="en-ID"/>
          </w:rPr>
          <m:t>=</m:t>
        </m:r>
        <m:r>
          <m:rPr>
            <m:nor/>
          </m:rPr>
          <w:rPr>
            <w:lang w:val="en-ID"/>
          </w:rPr>
          <m:t>Keuntungan Usaha</m:t>
        </m:r>
        <m:r>
          <w:rPr>
            <w:rFonts w:ascii="Cambria Math" w:hAnsi="Cambria Math"/>
            <w:lang w:val="en-ID"/>
          </w:rPr>
          <m:t>×</m:t>
        </m:r>
        <m:r>
          <m:rPr>
            <m:nor/>
          </m:rPr>
          <w:rPr>
            <w:lang w:val="en-ID"/>
          </w:rPr>
          <m:t>Nisbah</m:t>
        </m:r>
      </m:oMath>
    </w:p>
    <w:p w14:paraId="389F139F" w14:textId="77777777" w:rsidR="000C7A28" w:rsidRPr="00C8523C" w:rsidRDefault="000C7A28" w:rsidP="00283314">
      <w:pPr>
        <w:spacing w:line="480" w:lineRule="auto"/>
        <w:jc w:val="both"/>
        <w:rPr>
          <w:lang w:val="en-ID"/>
        </w:rPr>
      </w:pPr>
      <w:r w:rsidRPr="00C8523C">
        <w:rPr>
          <w:lang w:val="en-ID"/>
        </w:rPr>
        <w:t>Keterangan:</w:t>
      </w:r>
    </w:p>
    <w:p w14:paraId="78F84D4F" w14:textId="29DE51C0" w:rsidR="000C7A28" w:rsidRPr="00C8523C" w:rsidRDefault="000C7A28" w:rsidP="00283314">
      <w:pPr>
        <w:spacing w:line="480" w:lineRule="auto"/>
        <w:jc w:val="both"/>
        <w:rPr>
          <w:lang w:val="en-ID"/>
        </w:rPr>
      </w:pPr>
      <m:oMath>
        <m:r>
          <m:rPr>
            <m:nor/>
          </m:rPr>
          <w:rPr>
            <w:lang w:val="en-ID"/>
          </w:rPr>
          <m:t>Keuntungan Usaha</m:t>
        </m:r>
      </m:oMath>
      <w:r w:rsidRPr="00C8523C">
        <w:rPr>
          <w:lang w:val="en-ID"/>
        </w:rPr>
        <w:t xml:space="preserve"> = keuntungan yang diperoleh dari kegiatan usaha atau pembiayaan</w:t>
      </w:r>
    </w:p>
    <w:p w14:paraId="5FAFFAB8" w14:textId="2134920D" w:rsidR="000C7A28" w:rsidRPr="00C8523C" w:rsidRDefault="000C7A28" w:rsidP="00283314">
      <w:pPr>
        <w:spacing w:line="480" w:lineRule="auto"/>
        <w:jc w:val="both"/>
        <w:rPr>
          <w:lang w:val="en-ID"/>
        </w:rPr>
      </w:pPr>
      <m:oMath>
        <m:r>
          <m:rPr>
            <m:nor/>
          </m:rPr>
          <w:rPr>
            <w:lang w:val="en-ID"/>
          </w:rPr>
          <m:t>Nisbah</m:t>
        </m:r>
      </m:oMath>
      <w:r w:rsidRPr="00C8523C">
        <w:rPr>
          <w:lang w:val="en-ID"/>
        </w:rPr>
        <w:t xml:space="preserve"> = persentase pembagian keuntungan yang disepakati antara bank dan nasabah</w:t>
      </w:r>
    </w:p>
    <w:p w14:paraId="71C02ADE" w14:textId="3C9BA9F5" w:rsidR="000C7A28" w:rsidRPr="00C8523C" w:rsidRDefault="000C7A28" w:rsidP="00283314">
      <w:pPr>
        <w:spacing w:line="480" w:lineRule="auto"/>
        <w:jc w:val="both"/>
        <w:rPr>
          <w:lang w:val="en-ID"/>
        </w:rPr>
      </w:pPr>
      <w:r w:rsidRPr="00C8523C">
        <w:rPr>
          <w:lang w:val="en-ID"/>
        </w:rPr>
        <w:tab/>
        <w:t>Hubungan antara bagi hasil dan total pembiayaan dianalisis menggunakan data runtun waktu sehingga dapat menggambarkan pengaruh perubahan bagi hasil terhadap perkembangan pembiayaan perbankan syariah dari waktu ke waktu.</w:t>
      </w:r>
    </w:p>
    <w:p w14:paraId="60FEE20F" w14:textId="5C83FCBF" w:rsidR="003100E8" w:rsidRPr="00C8523C" w:rsidRDefault="007B29F8" w:rsidP="009C49E1">
      <w:pPr>
        <w:pStyle w:val="Heading2"/>
        <w:numPr>
          <w:ilvl w:val="1"/>
          <w:numId w:val="7"/>
        </w:numPr>
        <w:spacing w:line="480" w:lineRule="auto"/>
        <w:ind w:left="0" w:firstLine="0"/>
        <w:rPr>
          <w:rFonts w:cs="Times New Roman"/>
        </w:rPr>
      </w:pPr>
      <w:r w:rsidRPr="00C8523C">
        <w:rPr>
          <w:rFonts w:cs="Times New Roman"/>
        </w:rPr>
        <w:t xml:space="preserve">  </w:t>
      </w:r>
      <w:bookmarkStart w:id="5" w:name="_Toc242742893"/>
      <w:r w:rsidR="00B431D9" w:rsidRPr="00C8523C">
        <w:rPr>
          <w:rFonts w:cs="Times New Roman"/>
        </w:rPr>
        <w:t>Penelitian Terdahulu</w:t>
      </w:r>
      <w:bookmarkEnd w:id="5"/>
    </w:p>
    <w:p w14:paraId="4866892F" w14:textId="3AD3E55C" w:rsidR="0080323A" w:rsidRPr="001B2954" w:rsidRDefault="0080323A" w:rsidP="00283314">
      <w:pPr>
        <w:pStyle w:val="ListParagraph"/>
        <w:spacing w:line="480" w:lineRule="auto"/>
        <w:ind w:left="349" w:hanging="349"/>
        <w:jc w:val="both"/>
        <w:rPr>
          <w:rFonts w:cs="Times New Roman"/>
        </w:rPr>
      </w:pPr>
      <w:r w:rsidRPr="00C8523C">
        <w:rPr>
          <w:rFonts w:cs="Times New Roman"/>
        </w:rPr>
        <w:tab/>
      </w:r>
      <w:r w:rsidRPr="00C8523C">
        <w:rPr>
          <w:rFonts w:cs="Times New Roman"/>
        </w:rPr>
        <w:tab/>
      </w:r>
      <w:r w:rsidR="008915F0" w:rsidRPr="00C8523C">
        <w:rPr>
          <w:rFonts w:cs="Times New Roman"/>
        </w:rPr>
        <w:t xml:space="preserve">Penelitian terdahulu dari sejumlah jurnal dan penelitian yang telah dilakukan sebelumnya berfungsi sebagai gambaran dan pembimbing yang dapat </w:t>
      </w:r>
      <w:r w:rsidR="008915F0" w:rsidRPr="00C8523C">
        <w:rPr>
          <w:rFonts w:cs="Times New Roman"/>
        </w:rPr>
        <w:lastRenderedPageBreak/>
        <w:t>didukung oleh kegiatan penelitian dan sebagai sumber informasi untuk mengetahui sejauh mana hubungan antar variabel penelitian memiliki dampak. Berikut merupakan ringkasan dari penelitian terdahulu yang disajikan pada tabel</w:t>
      </w:r>
      <w:r w:rsidRPr="00C8523C">
        <w:rPr>
          <w:rFonts w:cs="Times New Roman"/>
        </w:rPr>
        <w:t xml:space="preserve"> berikut:</w:t>
      </w:r>
    </w:p>
    <w:p w14:paraId="25ED220B" w14:textId="43B06E25" w:rsidR="001B2954" w:rsidRPr="001B2954" w:rsidRDefault="001B2954" w:rsidP="001B2954">
      <w:pPr>
        <w:pStyle w:val="Caption"/>
        <w:keepNext/>
        <w:jc w:val="center"/>
        <w:rPr>
          <w:rFonts w:asciiTheme="majorBidi" w:hAnsiTheme="majorBidi" w:cstheme="majorBidi"/>
          <w:b/>
          <w:bCs/>
          <w:i w:val="0"/>
          <w:iCs w:val="0"/>
          <w:color w:val="auto"/>
          <w:sz w:val="24"/>
          <w:szCs w:val="24"/>
        </w:rPr>
      </w:pPr>
      <w:proofErr w:type="spellStart"/>
      <w:r w:rsidRPr="001B2954">
        <w:rPr>
          <w:rFonts w:asciiTheme="majorBidi" w:hAnsiTheme="majorBidi" w:cstheme="majorBidi"/>
          <w:b/>
          <w:bCs/>
          <w:i w:val="0"/>
          <w:iCs w:val="0"/>
          <w:color w:val="auto"/>
          <w:sz w:val="24"/>
          <w:szCs w:val="24"/>
        </w:rPr>
        <w:t>Tabel</w:t>
      </w:r>
      <w:proofErr w:type="spellEnd"/>
      <w:r w:rsidRPr="001B2954">
        <w:rPr>
          <w:rFonts w:asciiTheme="majorBidi" w:hAnsiTheme="majorBidi" w:cstheme="majorBidi"/>
          <w:b/>
          <w:bCs/>
          <w:i w:val="0"/>
          <w:iCs w:val="0"/>
          <w:color w:val="auto"/>
          <w:sz w:val="24"/>
          <w:szCs w:val="24"/>
        </w:rPr>
        <w:t xml:space="preserve"> 2.</w:t>
      </w:r>
      <w:r w:rsidRPr="001B2954">
        <w:rPr>
          <w:rFonts w:asciiTheme="majorBidi" w:hAnsiTheme="majorBidi" w:cstheme="majorBidi"/>
          <w:b/>
          <w:bCs/>
          <w:i w:val="0"/>
          <w:iCs w:val="0"/>
          <w:color w:val="auto"/>
          <w:sz w:val="24"/>
          <w:szCs w:val="24"/>
        </w:rPr>
        <w:fldChar w:fldCharType="begin"/>
      </w:r>
      <w:r w:rsidRPr="001B2954">
        <w:rPr>
          <w:rFonts w:asciiTheme="majorBidi" w:hAnsiTheme="majorBidi" w:cstheme="majorBidi"/>
          <w:b/>
          <w:bCs/>
          <w:i w:val="0"/>
          <w:iCs w:val="0"/>
          <w:color w:val="auto"/>
          <w:sz w:val="24"/>
          <w:szCs w:val="24"/>
        </w:rPr>
        <w:instrText xml:space="preserve"> SEQ Tabel_2.1 \* ARABIC </w:instrText>
      </w:r>
      <w:r w:rsidRPr="001B2954">
        <w:rPr>
          <w:rFonts w:asciiTheme="majorBidi" w:hAnsiTheme="majorBidi" w:cstheme="majorBidi"/>
          <w:b/>
          <w:bCs/>
          <w:i w:val="0"/>
          <w:iCs w:val="0"/>
          <w:color w:val="auto"/>
          <w:sz w:val="24"/>
          <w:szCs w:val="24"/>
        </w:rPr>
        <w:fldChar w:fldCharType="separate"/>
      </w:r>
      <w:r w:rsidR="00E56B9D">
        <w:rPr>
          <w:rFonts w:asciiTheme="majorBidi" w:hAnsiTheme="majorBidi" w:cstheme="majorBidi"/>
          <w:b/>
          <w:bCs/>
          <w:i w:val="0"/>
          <w:iCs w:val="0"/>
          <w:noProof/>
          <w:color w:val="auto"/>
          <w:sz w:val="24"/>
          <w:szCs w:val="24"/>
        </w:rPr>
        <w:t>1</w:t>
      </w:r>
      <w:r w:rsidRPr="001B2954">
        <w:rPr>
          <w:rFonts w:asciiTheme="majorBidi" w:hAnsiTheme="majorBidi" w:cstheme="majorBidi"/>
          <w:b/>
          <w:bCs/>
          <w:i w:val="0"/>
          <w:iCs w:val="0"/>
          <w:color w:val="auto"/>
          <w:sz w:val="24"/>
          <w:szCs w:val="24"/>
        </w:rPr>
        <w:fldChar w:fldCharType="end"/>
      </w:r>
      <w:r w:rsidRPr="001B2954">
        <w:rPr>
          <w:rFonts w:asciiTheme="majorBidi" w:hAnsiTheme="majorBidi" w:cstheme="majorBidi"/>
          <w:b/>
          <w:bCs/>
          <w:i w:val="0"/>
          <w:iCs w:val="0"/>
          <w:color w:val="auto"/>
          <w:sz w:val="24"/>
          <w:szCs w:val="24"/>
        </w:rPr>
        <w:t xml:space="preserve"> </w:t>
      </w:r>
      <w:proofErr w:type="spellStart"/>
      <w:r w:rsidRPr="001B2954">
        <w:rPr>
          <w:rFonts w:asciiTheme="majorBidi" w:hAnsiTheme="majorBidi" w:cstheme="majorBidi"/>
          <w:b/>
          <w:bCs/>
          <w:i w:val="0"/>
          <w:iCs w:val="0"/>
          <w:color w:val="auto"/>
          <w:sz w:val="24"/>
          <w:szCs w:val="24"/>
        </w:rPr>
        <w:t>Penelitian</w:t>
      </w:r>
      <w:proofErr w:type="spellEnd"/>
      <w:r w:rsidRPr="001B2954">
        <w:rPr>
          <w:rFonts w:asciiTheme="majorBidi" w:hAnsiTheme="majorBidi" w:cstheme="majorBidi"/>
          <w:b/>
          <w:bCs/>
          <w:i w:val="0"/>
          <w:iCs w:val="0"/>
          <w:color w:val="auto"/>
          <w:sz w:val="24"/>
          <w:szCs w:val="24"/>
        </w:rPr>
        <w:t xml:space="preserve"> </w:t>
      </w:r>
      <w:proofErr w:type="spellStart"/>
      <w:r w:rsidRPr="001B2954">
        <w:rPr>
          <w:rFonts w:asciiTheme="majorBidi" w:hAnsiTheme="majorBidi" w:cstheme="majorBidi"/>
          <w:b/>
          <w:bCs/>
          <w:i w:val="0"/>
          <w:iCs w:val="0"/>
          <w:color w:val="auto"/>
          <w:sz w:val="24"/>
          <w:szCs w:val="24"/>
        </w:rPr>
        <w:t>Terdahulu</w:t>
      </w:r>
      <w:proofErr w:type="spellEnd"/>
    </w:p>
    <w:tbl>
      <w:tblPr>
        <w:tblW w:w="7654" w:type="dxa"/>
        <w:tblInd w:w="421" w:type="dxa"/>
        <w:tblLook w:val="04A0" w:firstRow="1" w:lastRow="0" w:firstColumn="1" w:lastColumn="0" w:noHBand="0" w:noVBand="1"/>
      </w:tblPr>
      <w:tblGrid>
        <w:gridCol w:w="461"/>
        <w:gridCol w:w="2478"/>
        <w:gridCol w:w="2447"/>
        <w:gridCol w:w="2268"/>
      </w:tblGrid>
      <w:tr w:rsidR="0080323A" w:rsidRPr="00C8523C" w14:paraId="55367951" w14:textId="77777777" w:rsidTr="006A7563">
        <w:trPr>
          <w:trHeight w:val="690"/>
          <w:tblHeader/>
        </w:trPr>
        <w:tc>
          <w:tcPr>
            <w:tcW w:w="461" w:type="dxa"/>
            <w:tcBorders>
              <w:top w:val="single" w:sz="4" w:space="0" w:color="auto"/>
              <w:left w:val="single" w:sz="4" w:space="0" w:color="auto"/>
              <w:bottom w:val="single" w:sz="4" w:space="0" w:color="auto"/>
              <w:right w:val="single" w:sz="4" w:space="0" w:color="auto"/>
            </w:tcBorders>
            <w:vAlign w:val="center"/>
            <w:hideMark/>
          </w:tcPr>
          <w:p w14:paraId="2F20EF24" w14:textId="77777777" w:rsidR="0080323A" w:rsidRPr="00C8523C" w:rsidRDefault="0080323A" w:rsidP="000C7A28">
            <w:pPr>
              <w:spacing w:after="0" w:line="276" w:lineRule="auto"/>
              <w:jc w:val="center"/>
              <w:rPr>
                <w:rFonts w:eastAsia="Times New Roman" w:cs="Times New Roman"/>
                <w:b/>
                <w:bCs/>
                <w:kern w:val="0"/>
                <w:sz w:val="20"/>
                <w:szCs w:val="20"/>
                <w:lang w:eastAsia="en-ID"/>
                <w14:ligatures w14:val="none"/>
              </w:rPr>
            </w:pPr>
            <w:r w:rsidRPr="00C8523C">
              <w:rPr>
                <w:rFonts w:eastAsia="Times New Roman" w:cs="Times New Roman"/>
                <w:b/>
                <w:bCs/>
                <w:kern w:val="0"/>
                <w:sz w:val="20"/>
                <w:szCs w:val="20"/>
                <w:lang w:eastAsia="en-ID"/>
                <w14:ligatures w14:val="none"/>
              </w:rPr>
              <w:t>No</w:t>
            </w:r>
          </w:p>
        </w:tc>
        <w:tc>
          <w:tcPr>
            <w:tcW w:w="2478" w:type="dxa"/>
            <w:tcBorders>
              <w:top w:val="single" w:sz="4" w:space="0" w:color="auto"/>
              <w:left w:val="nil"/>
              <w:bottom w:val="single" w:sz="4" w:space="0" w:color="auto"/>
              <w:right w:val="single" w:sz="4" w:space="0" w:color="auto"/>
            </w:tcBorders>
            <w:hideMark/>
          </w:tcPr>
          <w:p w14:paraId="44A0296A" w14:textId="77777777" w:rsidR="00646C32" w:rsidRPr="00C8523C" w:rsidRDefault="0080323A" w:rsidP="000C7A28">
            <w:pPr>
              <w:spacing w:after="0" w:line="276" w:lineRule="auto"/>
              <w:jc w:val="center"/>
              <w:rPr>
                <w:rFonts w:eastAsia="Times New Roman" w:cs="Times New Roman"/>
                <w:b/>
                <w:bCs/>
                <w:kern w:val="0"/>
                <w:sz w:val="20"/>
                <w:szCs w:val="20"/>
                <w:lang w:eastAsia="en-ID"/>
                <w14:ligatures w14:val="none"/>
              </w:rPr>
            </w:pPr>
            <w:r w:rsidRPr="00C8523C">
              <w:rPr>
                <w:rFonts w:eastAsia="Times New Roman" w:cs="Times New Roman"/>
                <w:b/>
                <w:bCs/>
                <w:kern w:val="0"/>
                <w:sz w:val="20"/>
                <w:szCs w:val="20"/>
                <w:lang w:eastAsia="en-ID"/>
                <w14:ligatures w14:val="none"/>
              </w:rPr>
              <w:t xml:space="preserve">Nama Peneliti / </w:t>
            </w:r>
          </w:p>
          <w:p w14:paraId="1D830A94" w14:textId="1CFA2D14" w:rsidR="0080323A" w:rsidRPr="00C8523C" w:rsidRDefault="0080323A" w:rsidP="000C7A28">
            <w:pPr>
              <w:spacing w:after="0" w:line="276" w:lineRule="auto"/>
              <w:jc w:val="center"/>
              <w:rPr>
                <w:rFonts w:eastAsia="Times New Roman" w:cs="Times New Roman"/>
                <w:b/>
                <w:bCs/>
                <w:kern w:val="0"/>
                <w:sz w:val="20"/>
                <w:szCs w:val="20"/>
                <w:lang w:eastAsia="en-ID"/>
                <w14:ligatures w14:val="none"/>
              </w:rPr>
            </w:pPr>
            <w:r w:rsidRPr="00C8523C">
              <w:rPr>
                <w:rFonts w:eastAsia="Times New Roman" w:cs="Times New Roman"/>
                <w:b/>
                <w:bCs/>
                <w:kern w:val="0"/>
                <w:sz w:val="20"/>
                <w:szCs w:val="20"/>
                <w:lang w:eastAsia="en-ID"/>
                <w14:ligatures w14:val="none"/>
              </w:rPr>
              <w:t>Tahun, Judul</w:t>
            </w:r>
          </w:p>
        </w:tc>
        <w:tc>
          <w:tcPr>
            <w:tcW w:w="2447" w:type="dxa"/>
            <w:tcBorders>
              <w:top w:val="single" w:sz="4" w:space="0" w:color="auto"/>
              <w:left w:val="nil"/>
              <w:bottom w:val="single" w:sz="4" w:space="0" w:color="auto"/>
              <w:right w:val="single" w:sz="4" w:space="0" w:color="auto"/>
            </w:tcBorders>
            <w:hideMark/>
          </w:tcPr>
          <w:p w14:paraId="6DD6D7C1" w14:textId="77777777" w:rsidR="00646C32" w:rsidRPr="00C8523C" w:rsidRDefault="0080323A" w:rsidP="000C7A28">
            <w:pPr>
              <w:spacing w:after="0" w:line="276" w:lineRule="auto"/>
              <w:jc w:val="center"/>
              <w:rPr>
                <w:rFonts w:eastAsia="Times New Roman" w:cs="Times New Roman"/>
                <w:b/>
                <w:bCs/>
                <w:kern w:val="0"/>
                <w:sz w:val="20"/>
                <w:szCs w:val="20"/>
                <w:lang w:eastAsia="en-ID"/>
                <w14:ligatures w14:val="none"/>
              </w:rPr>
            </w:pPr>
            <w:r w:rsidRPr="00C8523C">
              <w:rPr>
                <w:rFonts w:eastAsia="Times New Roman" w:cs="Times New Roman"/>
                <w:b/>
                <w:bCs/>
                <w:kern w:val="0"/>
                <w:sz w:val="20"/>
                <w:szCs w:val="20"/>
                <w:lang w:eastAsia="en-ID"/>
                <w14:ligatures w14:val="none"/>
              </w:rPr>
              <w:t xml:space="preserve">Metode dan </w:t>
            </w:r>
          </w:p>
          <w:p w14:paraId="473982B7" w14:textId="4F61967B" w:rsidR="0080323A" w:rsidRPr="00C8523C" w:rsidRDefault="0080323A" w:rsidP="000C7A28">
            <w:pPr>
              <w:spacing w:after="0" w:line="276" w:lineRule="auto"/>
              <w:jc w:val="center"/>
              <w:rPr>
                <w:rFonts w:eastAsia="Times New Roman" w:cs="Times New Roman"/>
                <w:b/>
                <w:bCs/>
                <w:kern w:val="0"/>
                <w:sz w:val="20"/>
                <w:szCs w:val="20"/>
                <w:lang w:eastAsia="en-ID"/>
                <w14:ligatures w14:val="none"/>
              </w:rPr>
            </w:pPr>
            <w:r w:rsidRPr="00C8523C">
              <w:rPr>
                <w:rFonts w:eastAsia="Times New Roman" w:cs="Times New Roman"/>
                <w:b/>
                <w:bCs/>
                <w:kern w:val="0"/>
                <w:sz w:val="20"/>
                <w:szCs w:val="20"/>
                <w:lang w:eastAsia="en-ID"/>
                <w14:ligatures w14:val="none"/>
              </w:rPr>
              <w:t>Hasil Penelitian</w:t>
            </w:r>
          </w:p>
        </w:tc>
        <w:tc>
          <w:tcPr>
            <w:tcW w:w="2268" w:type="dxa"/>
            <w:tcBorders>
              <w:top w:val="single" w:sz="4" w:space="0" w:color="auto"/>
              <w:left w:val="nil"/>
              <w:bottom w:val="single" w:sz="4" w:space="0" w:color="auto"/>
              <w:right w:val="single" w:sz="4" w:space="0" w:color="auto"/>
            </w:tcBorders>
            <w:hideMark/>
          </w:tcPr>
          <w:p w14:paraId="0458941B" w14:textId="77777777" w:rsidR="0080323A" w:rsidRPr="00C8523C" w:rsidRDefault="0080323A" w:rsidP="000C7A28">
            <w:pPr>
              <w:spacing w:after="0" w:line="276" w:lineRule="auto"/>
              <w:jc w:val="center"/>
              <w:rPr>
                <w:rFonts w:eastAsia="Times New Roman" w:cs="Times New Roman"/>
                <w:b/>
                <w:bCs/>
                <w:kern w:val="0"/>
                <w:sz w:val="20"/>
                <w:szCs w:val="20"/>
                <w:lang w:eastAsia="en-ID"/>
                <w14:ligatures w14:val="none"/>
              </w:rPr>
            </w:pPr>
            <w:r w:rsidRPr="00C8523C">
              <w:rPr>
                <w:rFonts w:eastAsia="Times New Roman" w:cs="Times New Roman"/>
                <w:b/>
                <w:bCs/>
                <w:kern w:val="0"/>
                <w:sz w:val="20"/>
                <w:szCs w:val="20"/>
                <w:lang w:eastAsia="en-ID"/>
                <w14:ligatures w14:val="none"/>
              </w:rPr>
              <w:t>Perbedaan Dengan Penelitian Sekarang</w:t>
            </w:r>
          </w:p>
        </w:tc>
      </w:tr>
      <w:tr w:rsidR="0080323A" w:rsidRPr="00C8523C" w14:paraId="70BA5907" w14:textId="77777777" w:rsidTr="006A7563">
        <w:trPr>
          <w:trHeight w:val="3780"/>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25D90A65"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1</w:t>
            </w:r>
          </w:p>
        </w:tc>
        <w:tc>
          <w:tcPr>
            <w:tcW w:w="2478" w:type="dxa"/>
            <w:tcBorders>
              <w:top w:val="single" w:sz="4" w:space="0" w:color="auto"/>
              <w:left w:val="nil"/>
              <w:bottom w:val="single" w:sz="4" w:space="0" w:color="auto"/>
              <w:right w:val="single" w:sz="4" w:space="0" w:color="auto"/>
            </w:tcBorders>
            <w:hideMark/>
          </w:tcPr>
          <w:p w14:paraId="127082BC" w14:textId="7047C9C4"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Wasiaturrahma, et al. (2020)</w:t>
            </w:r>
            <w:r w:rsidRPr="00C8523C">
              <w:rPr>
                <w:rFonts w:eastAsia="Times New Roman" w:cs="Times New Roman"/>
                <w:kern w:val="0"/>
                <w:sz w:val="20"/>
                <w:szCs w:val="20"/>
                <w:lang w:eastAsia="en-ID"/>
                <w14:ligatures w14:val="none"/>
              </w:rPr>
              <w:br/>
              <w:t>Financial performance of rural banks in Indonesia: A two-stage DEA approach.</w:t>
            </w:r>
            <w:r w:rsidRPr="00C8523C">
              <w:rPr>
                <w:rFonts w:eastAsia="Times New Roman" w:cs="Times New Roman"/>
                <w:i/>
                <w:iCs/>
                <w:kern w:val="0"/>
                <w:sz w:val="20"/>
                <w:szCs w:val="20"/>
                <w:lang w:eastAsia="en-ID"/>
                <w14:ligatures w14:val="none"/>
              </w:rPr>
              <w:br/>
              <w:t>Heliyon</w:t>
            </w:r>
          </w:p>
        </w:tc>
        <w:tc>
          <w:tcPr>
            <w:tcW w:w="2447" w:type="dxa"/>
            <w:tcBorders>
              <w:top w:val="single" w:sz="4" w:space="0" w:color="auto"/>
              <w:left w:val="nil"/>
              <w:bottom w:val="single" w:sz="4" w:space="0" w:color="auto"/>
              <w:right w:val="single" w:sz="4" w:space="0" w:color="auto"/>
            </w:tcBorders>
            <w:hideMark/>
          </w:tcPr>
          <w:p w14:paraId="01542910" w14:textId="3638C434"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Two-stage Data Envelopment Analysis (DEA) dan regresi Tobit.</w:t>
            </w:r>
            <w:r w:rsidRPr="00C8523C">
              <w:rPr>
                <w:rFonts w:eastAsia="Times New Roman" w:cs="Times New Roman"/>
                <w:kern w:val="0"/>
                <w:sz w:val="20"/>
                <w:szCs w:val="20"/>
                <w:lang w:eastAsia="en-ID"/>
                <w14:ligatures w14:val="none"/>
              </w:rPr>
              <w:br/>
              <w:t xml:space="preserve">Hasil: Menunjukkan bahwa BPR dan BPRS </w:t>
            </w:r>
            <w:r w:rsidR="00030F8B" w:rsidRPr="00C8523C">
              <w:rPr>
                <w:rFonts w:eastAsia="Times New Roman" w:cs="Times New Roman"/>
                <w:kern w:val="0"/>
                <w:sz w:val="20"/>
                <w:szCs w:val="20"/>
                <w:lang w:eastAsia="en-ID"/>
                <w14:ligatures w14:val="none"/>
              </w:rPr>
              <w:t>Di Indonesia</w:t>
            </w:r>
            <w:r w:rsidRPr="00C8523C">
              <w:rPr>
                <w:rFonts w:eastAsia="Times New Roman" w:cs="Times New Roman"/>
                <w:kern w:val="0"/>
                <w:sz w:val="20"/>
                <w:szCs w:val="20"/>
                <w:lang w:eastAsia="en-ID"/>
                <w14:ligatures w14:val="none"/>
              </w:rPr>
              <w:t xml:space="preserve"> belum efisien dalam fungsi intermediasi, namun efisien secara produksi. Efisiensi secara signifikan dipengaruhi oleh lokasi bank dan Capital Adequacy Ratio (CAR).</w:t>
            </w:r>
          </w:p>
        </w:tc>
        <w:tc>
          <w:tcPr>
            <w:tcW w:w="2268" w:type="dxa"/>
            <w:tcBorders>
              <w:top w:val="single" w:sz="4" w:space="0" w:color="auto"/>
              <w:left w:val="nil"/>
              <w:bottom w:val="single" w:sz="4" w:space="0" w:color="auto"/>
              <w:right w:val="single" w:sz="4" w:space="0" w:color="auto"/>
            </w:tcBorders>
            <w:hideMark/>
          </w:tcPr>
          <w:p w14:paraId="14B7F839"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Penelitian tersebut berfokus pada tingkat efisiensi kinerja bank menggunakan metode DEA, sementara penelitian ini menganalisis volume total pembiayaan dengan metode analisis regresi.</w:t>
            </w:r>
          </w:p>
        </w:tc>
      </w:tr>
      <w:tr w:rsidR="0080323A" w:rsidRPr="00C8523C" w14:paraId="0E5F9336" w14:textId="77777777" w:rsidTr="006A7563">
        <w:trPr>
          <w:trHeight w:val="2832"/>
        </w:trPr>
        <w:tc>
          <w:tcPr>
            <w:tcW w:w="461" w:type="dxa"/>
            <w:tcBorders>
              <w:top w:val="nil"/>
              <w:left w:val="single" w:sz="4" w:space="0" w:color="auto"/>
              <w:bottom w:val="single" w:sz="4" w:space="0" w:color="auto"/>
              <w:right w:val="single" w:sz="4" w:space="0" w:color="auto"/>
            </w:tcBorders>
            <w:noWrap/>
            <w:vAlign w:val="center"/>
            <w:hideMark/>
          </w:tcPr>
          <w:p w14:paraId="37F66156"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2</w:t>
            </w:r>
          </w:p>
        </w:tc>
        <w:tc>
          <w:tcPr>
            <w:tcW w:w="2478" w:type="dxa"/>
            <w:tcBorders>
              <w:top w:val="nil"/>
              <w:left w:val="nil"/>
              <w:bottom w:val="single" w:sz="4" w:space="0" w:color="auto"/>
              <w:right w:val="single" w:sz="4" w:space="0" w:color="auto"/>
            </w:tcBorders>
            <w:hideMark/>
          </w:tcPr>
          <w:p w14:paraId="0200DED0" w14:textId="76ECAA22"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Does issuing islamic bonds </w:t>
            </w:r>
            <w:r w:rsidRPr="00C8523C">
              <w:rPr>
                <w:rFonts w:eastAsia="Times New Roman" w:cs="Times New Roman"/>
                <w:kern w:val="0"/>
                <w:sz w:val="20"/>
                <w:szCs w:val="20"/>
                <w:lang w:eastAsia="en-ID"/>
                <w14:ligatures w14:val="none"/>
              </w:rPr>
              <w:br/>
              <w:t>through banks increase banking efficiency?</w:t>
            </w:r>
            <w:r w:rsidRPr="00C8523C">
              <w:rPr>
                <w:rFonts w:eastAsia="Times New Roman" w:cs="Times New Roman"/>
                <w:kern w:val="0"/>
                <w:sz w:val="20"/>
                <w:szCs w:val="20"/>
                <w:lang w:eastAsia="en-ID"/>
                <w14:ligatures w14:val="none"/>
              </w:rPr>
              <w:br/>
            </w:r>
            <w:r w:rsidRPr="00C8523C">
              <w:rPr>
                <w:rFonts w:eastAsia="Times New Roman" w:cs="Times New Roman"/>
                <w:i/>
                <w:iCs/>
                <w:kern w:val="0"/>
                <w:sz w:val="20"/>
                <w:szCs w:val="20"/>
                <w:lang w:eastAsia="en-ID"/>
                <w14:ligatures w14:val="none"/>
              </w:rPr>
              <w:t>Heliyon</w:t>
            </w:r>
          </w:p>
        </w:tc>
        <w:tc>
          <w:tcPr>
            <w:tcW w:w="2447" w:type="dxa"/>
            <w:tcBorders>
              <w:top w:val="nil"/>
              <w:left w:val="nil"/>
              <w:bottom w:val="single" w:sz="4" w:space="0" w:color="auto"/>
              <w:right w:val="single" w:sz="4" w:space="0" w:color="auto"/>
            </w:tcBorders>
            <w:hideMark/>
          </w:tcPr>
          <w:p w14:paraId="7670785F"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Stochastic Frontier Approach (SFA) dengan fungsi biaya translog.</w:t>
            </w:r>
            <w:r w:rsidRPr="00C8523C">
              <w:rPr>
                <w:rFonts w:eastAsia="Times New Roman" w:cs="Times New Roman"/>
                <w:kern w:val="0"/>
                <w:sz w:val="20"/>
                <w:szCs w:val="20"/>
                <w:lang w:eastAsia="en-ID"/>
                <w14:ligatures w14:val="none"/>
              </w:rPr>
              <w:br/>
              <w:t>Hasil: Penerbitan instrumen sukuk terbukti meningkatkan efisiensi perbankan melalui peningkatan daya ungkit (leverage) dan likuiditas pada bank-bank di negara GCC.</w:t>
            </w:r>
          </w:p>
        </w:tc>
        <w:tc>
          <w:tcPr>
            <w:tcW w:w="2268" w:type="dxa"/>
            <w:tcBorders>
              <w:top w:val="nil"/>
              <w:left w:val="nil"/>
              <w:bottom w:val="single" w:sz="4" w:space="0" w:color="auto"/>
              <w:right w:val="single" w:sz="4" w:space="0" w:color="auto"/>
            </w:tcBorders>
            <w:hideMark/>
          </w:tcPr>
          <w:p w14:paraId="53C6D82A" w14:textId="43D984AE"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Terletak pada variabel independen, </w:t>
            </w:r>
            <w:r w:rsidR="006F1EE3" w:rsidRPr="00C8523C">
              <w:rPr>
                <w:rFonts w:eastAsia="Times New Roman" w:cs="Times New Roman"/>
                <w:kern w:val="0"/>
                <w:sz w:val="20"/>
                <w:szCs w:val="20"/>
                <w:lang w:eastAsia="en-ID"/>
                <w14:ligatures w14:val="none"/>
              </w:rPr>
              <w:t>dimana</w:t>
            </w:r>
            <w:r w:rsidRPr="00C8523C">
              <w:rPr>
                <w:rFonts w:eastAsia="Times New Roman" w:cs="Times New Roman"/>
                <w:kern w:val="0"/>
                <w:sz w:val="20"/>
                <w:szCs w:val="20"/>
                <w:lang w:eastAsia="en-ID"/>
                <w14:ligatures w14:val="none"/>
              </w:rPr>
              <w:t xml:space="preserve"> penelitian terdahulu mengkaji penerbitan sukuk, sedangkan penelitian ini menggunakan variabel makroekonomi dan DPK.</w:t>
            </w:r>
          </w:p>
        </w:tc>
      </w:tr>
      <w:tr w:rsidR="0080323A" w:rsidRPr="00C8523C" w14:paraId="2E824180" w14:textId="77777777" w:rsidTr="006A7563">
        <w:trPr>
          <w:trHeight w:val="2971"/>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039F2AD4"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lastRenderedPageBreak/>
              <w:t>3</w:t>
            </w:r>
          </w:p>
        </w:tc>
        <w:tc>
          <w:tcPr>
            <w:tcW w:w="2478" w:type="dxa"/>
            <w:tcBorders>
              <w:top w:val="single" w:sz="4" w:space="0" w:color="auto"/>
              <w:left w:val="nil"/>
              <w:bottom w:val="single" w:sz="4" w:space="0" w:color="auto"/>
              <w:right w:val="single" w:sz="4" w:space="0" w:color="auto"/>
            </w:tcBorders>
            <w:hideMark/>
          </w:tcPr>
          <w:p w14:paraId="0C3AC0F0" w14:textId="6BCEC872"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Remzi Gök &amp; Shawkat Hammoudeh (2025) </w:t>
            </w:r>
            <w:r w:rsidRPr="00C8523C">
              <w:rPr>
                <w:rFonts w:eastAsia="Times New Roman" w:cs="Times New Roman"/>
                <w:kern w:val="0"/>
                <w:sz w:val="20"/>
                <w:szCs w:val="20"/>
                <w:lang w:eastAsia="en-ID"/>
                <w14:ligatures w14:val="none"/>
              </w:rPr>
              <w:br/>
              <w:t>Return spillovers between Islamic and conventional banking rates.</w:t>
            </w:r>
            <w:r w:rsidRPr="00C8523C">
              <w:rPr>
                <w:rFonts w:eastAsia="Times New Roman" w:cs="Times New Roman"/>
                <w:kern w:val="0"/>
                <w:sz w:val="20"/>
                <w:szCs w:val="20"/>
                <w:lang w:eastAsia="en-ID"/>
                <w14:ligatures w14:val="none"/>
              </w:rPr>
              <w:br/>
              <w:t>Borsa Istanbul Review</w:t>
            </w:r>
          </w:p>
        </w:tc>
        <w:tc>
          <w:tcPr>
            <w:tcW w:w="2447" w:type="dxa"/>
            <w:tcBorders>
              <w:top w:val="single" w:sz="4" w:space="0" w:color="auto"/>
              <w:left w:val="nil"/>
              <w:bottom w:val="single" w:sz="4" w:space="0" w:color="auto"/>
              <w:right w:val="single" w:sz="4" w:space="0" w:color="auto"/>
            </w:tcBorders>
            <w:hideMark/>
          </w:tcPr>
          <w:p w14:paraId="45087A53" w14:textId="1894B646"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Total directional connectedness dan Wavelet causality.</w:t>
            </w:r>
            <w:r w:rsidRPr="00C8523C">
              <w:rPr>
                <w:rFonts w:eastAsia="Times New Roman" w:cs="Times New Roman"/>
                <w:kern w:val="0"/>
                <w:sz w:val="20"/>
                <w:szCs w:val="20"/>
                <w:lang w:eastAsia="en-ID"/>
                <w14:ligatures w14:val="none"/>
              </w:rPr>
              <w:br/>
              <w:t xml:space="preserve">Hasil: Menemukan adanya keterkaitan antara tingkat bagi hasil bank syariah dan suku bunga konvensional, </w:t>
            </w:r>
            <w:r w:rsidR="006F1EE3" w:rsidRPr="00C8523C">
              <w:rPr>
                <w:rFonts w:eastAsia="Times New Roman" w:cs="Times New Roman"/>
                <w:kern w:val="0"/>
                <w:sz w:val="20"/>
                <w:szCs w:val="20"/>
                <w:lang w:eastAsia="en-ID"/>
                <w14:ligatures w14:val="none"/>
              </w:rPr>
              <w:t>dimana</w:t>
            </w:r>
            <w:r w:rsidRPr="00C8523C">
              <w:rPr>
                <w:rFonts w:eastAsia="Times New Roman" w:cs="Times New Roman"/>
                <w:kern w:val="0"/>
                <w:sz w:val="20"/>
                <w:szCs w:val="20"/>
                <w:lang w:eastAsia="en-ID"/>
                <w14:ligatures w14:val="none"/>
              </w:rPr>
              <w:t xml:space="preserve"> nilai tukar (kurs) menjadi transmisi utama guncangan ekonomi.</w:t>
            </w:r>
          </w:p>
        </w:tc>
        <w:tc>
          <w:tcPr>
            <w:tcW w:w="2268" w:type="dxa"/>
            <w:tcBorders>
              <w:top w:val="single" w:sz="4" w:space="0" w:color="auto"/>
              <w:left w:val="nil"/>
              <w:bottom w:val="single" w:sz="4" w:space="0" w:color="auto"/>
              <w:right w:val="single" w:sz="4" w:space="0" w:color="auto"/>
            </w:tcBorders>
            <w:hideMark/>
          </w:tcPr>
          <w:p w14:paraId="71499266" w14:textId="3951CF1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Penelitian ini membedah transmisi guncangan (spillover) antar sektor perbankan, </w:t>
            </w:r>
            <w:r w:rsidRPr="00C8523C">
              <w:rPr>
                <w:rFonts w:eastAsia="Times New Roman" w:cs="Times New Roman"/>
                <w:kern w:val="0"/>
                <w:sz w:val="20"/>
                <w:szCs w:val="20"/>
                <w:lang w:eastAsia="en-ID"/>
                <w14:ligatures w14:val="none"/>
              </w:rPr>
              <w:br/>
              <w:t xml:space="preserve">sedangkan penelitian ini fokus pada determinan pembiayaan perbankan syariah </w:t>
            </w:r>
            <w:r w:rsidR="00030F8B" w:rsidRPr="00C8523C">
              <w:rPr>
                <w:rFonts w:eastAsia="Times New Roman" w:cs="Times New Roman"/>
                <w:kern w:val="0"/>
                <w:sz w:val="20"/>
                <w:szCs w:val="20"/>
                <w:lang w:eastAsia="en-ID"/>
                <w14:ligatures w14:val="none"/>
              </w:rPr>
              <w:t>Di Indonesia</w:t>
            </w:r>
            <w:r w:rsidRPr="00C8523C">
              <w:rPr>
                <w:rFonts w:eastAsia="Times New Roman" w:cs="Times New Roman"/>
                <w:kern w:val="0"/>
                <w:sz w:val="20"/>
                <w:szCs w:val="20"/>
                <w:lang w:eastAsia="en-ID"/>
                <w14:ligatures w14:val="none"/>
              </w:rPr>
              <w:t>.</w:t>
            </w:r>
          </w:p>
        </w:tc>
      </w:tr>
      <w:tr w:rsidR="0080323A" w:rsidRPr="00C8523C" w14:paraId="00993F06" w14:textId="77777777" w:rsidTr="006A7563">
        <w:trPr>
          <w:trHeight w:val="2404"/>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56179B73"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4</w:t>
            </w:r>
          </w:p>
        </w:tc>
        <w:tc>
          <w:tcPr>
            <w:tcW w:w="2478" w:type="dxa"/>
            <w:tcBorders>
              <w:top w:val="single" w:sz="4" w:space="0" w:color="auto"/>
              <w:left w:val="nil"/>
              <w:bottom w:val="single" w:sz="4" w:space="0" w:color="auto"/>
              <w:right w:val="single" w:sz="4" w:space="0" w:color="auto"/>
            </w:tcBorders>
            <w:hideMark/>
          </w:tcPr>
          <w:p w14:paraId="62B35D59" w14:textId="41F4EA56"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Tika Widiastuti, et al. (2022)</w:t>
            </w:r>
            <w:r w:rsidRPr="00C8523C">
              <w:rPr>
                <w:rFonts w:eastAsia="Times New Roman" w:cs="Times New Roman"/>
                <w:kern w:val="0"/>
                <w:sz w:val="20"/>
                <w:szCs w:val="20"/>
                <w:lang w:eastAsia="en-ID"/>
                <w14:ligatures w14:val="none"/>
              </w:rPr>
              <w:br/>
              <w:t>The nexus between Islamic social finance, quality of human resource, governance, and poverty.</w:t>
            </w:r>
            <w:r w:rsidRPr="00C8523C">
              <w:rPr>
                <w:rFonts w:eastAsia="Times New Roman" w:cs="Times New Roman"/>
                <w:kern w:val="0"/>
                <w:sz w:val="20"/>
                <w:szCs w:val="20"/>
                <w:lang w:eastAsia="en-ID"/>
                <w14:ligatures w14:val="none"/>
              </w:rPr>
              <w:br/>
            </w:r>
            <w:r w:rsidRPr="00C8523C">
              <w:rPr>
                <w:rFonts w:eastAsia="Times New Roman" w:cs="Times New Roman"/>
                <w:i/>
                <w:iCs/>
                <w:kern w:val="0"/>
                <w:sz w:val="20"/>
                <w:szCs w:val="20"/>
                <w:lang w:eastAsia="en-ID"/>
                <w14:ligatures w14:val="none"/>
              </w:rPr>
              <w:t>Heliyon</w:t>
            </w:r>
          </w:p>
        </w:tc>
        <w:tc>
          <w:tcPr>
            <w:tcW w:w="2447" w:type="dxa"/>
            <w:tcBorders>
              <w:top w:val="single" w:sz="4" w:space="0" w:color="auto"/>
              <w:left w:val="nil"/>
              <w:bottom w:val="single" w:sz="4" w:space="0" w:color="auto"/>
              <w:right w:val="single" w:sz="4" w:space="0" w:color="auto"/>
            </w:tcBorders>
            <w:hideMark/>
          </w:tcPr>
          <w:p w14:paraId="1610FF9E"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Hasil: Zakat dan keterbukaan perdagangan berpengaruh signifikan terhadap pengentasan kemiskinan. </w:t>
            </w:r>
            <w:r w:rsidRPr="00C8523C">
              <w:rPr>
                <w:rFonts w:eastAsia="Times New Roman" w:cs="Times New Roman"/>
                <w:kern w:val="0"/>
                <w:sz w:val="20"/>
                <w:szCs w:val="20"/>
                <w:lang w:eastAsia="en-ID"/>
                <w14:ligatures w14:val="none"/>
              </w:rPr>
              <w:br/>
              <w:t>Variabel inflasi ditemukan sebagai faktor makro yang mempengaruhi stabilitas ekonomi.</w:t>
            </w:r>
          </w:p>
        </w:tc>
        <w:tc>
          <w:tcPr>
            <w:tcW w:w="2268" w:type="dxa"/>
            <w:tcBorders>
              <w:top w:val="single" w:sz="4" w:space="0" w:color="auto"/>
              <w:left w:val="nil"/>
              <w:bottom w:val="single" w:sz="4" w:space="0" w:color="auto"/>
              <w:right w:val="single" w:sz="4" w:space="0" w:color="auto"/>
            </w:tcBorders>
            <w:hideMark/>
          </w:tcPr>
          <w:p w14:paraId="252B1389"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Fokus pada sektor sosial dan kemiskinan, sedangkan penelitian ini berfokus pada </w:t>
            </w:r>
            <w:r w:rsidRPr="00C8523C">
              <w:rPr>
                <w:rFonts w:eastAsia="Times New Roman" w:cs="Times New Roman"/>
                <w:kern w:val="0"/>
                <w:sz w:val="20"/>
                <w:szCs w:val="20"/>
                <w:lang w:eastAsia="en-ID"/>
                <w14:ligatures w14:val="none"/>
              </w:rPr>
              <w:br/>
              <w:t>sektor komersial yaitu penyaluran pembiayaan oleh bank syariah.</w:t>
            </w:r>
          </w:p>
        </w:tc>
      </w:tr>
      <w:tr w:rsidR="0080323A" w:rsidRPr="00C8523C" w14:paraId="5EB5C79E" w14:textId="77777777" w:rsidTr="006A7563">
        <w:trPr>
          <w:trHeight w:val="3150"/>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12136AE7"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5</w:t>
            </w:r>
          </w:p>
        </w:tc>
        <w:tc>
          <w:tcPr>
            <w:tcW w:w="2478" w:type="dxa"/>
            <w:tcBorders>
              <w:top w:val="single" w:sz="4" w:space="0" w:color="auto"/>
              <w:left w:val="nil"/>
              <w:bottom w:val="single" w:sz="4" w:space="0" w:color="auto"/>
              <w:right w:val="single" w:sz="4" w:space="0" w:color="auto"/>
            </w:tcBorders>
            <w:hideMark/>
          </w:tcPr>
          <w:p w14:paraId="0DF8C95C" w14:textId="634AA6FC"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Abdullah A. Aljughaiman, et al. (2023)</w:t>
            </w:r>
            <w:r w:rsidRPr="00C8523C">
              <w:rPr>
                <w:rFonts w:eastAsia="Times New Roman" w:cs="Times New Roman"/>
                <w:kern w:val="0"/>
                <w:sz w:val="20"/>
                <w:szCs w:val="20"/>
                <w:lang w:eastAsia="en-ID"/>
                <w14:ligatures w14:val="none"/>
              </w:rPr>
              <w:br/>
              <w:t>Does gender diversity affect financial strength differently in conventional and Islamic banks?</w:t>
            </w:r>
            <w:r w:rsidRPr="00C8523C">
              <w:rPr>
                <w:rFonts w:eastAsia="Times New Roman" w:cs="Times New Roman"/>
                <w:kern w:val="0"/>
                <w:sz w:val="20"/>
                <w:szCs w:val="20"/>
                <w:lang w:eastAsia="en-ID"/>
                <w14:ligatures w14:val="none"/>
              </w:rPr>
              <w:br/>
              <w:t>Pacific-Basin Finance Journal</w:t>
            </w:r>
          </w:p>
        </w:tc>
        <w:tc>
          <w:tcPr>
            <w:tcW w:w="2447" w:type="dxa"/>
            <w:tcBorders>
              <w:top w:val="single" w:sz="4" w:space="0" w:color="auto"/>
              <w:left w:val="nil"/>
              <w:bottom w:val="single" w:sz="4" w:space="0" w:color="auto"/>
              <w:right w:val="single" w:sz="4" w:space="0" w:color="auto"/>
            </w:tcBorders>
            <w:hideMark/>
          </w:tcPr>
          <w:p w14:paraId="1C517832"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Metode: OLS dan Tobit dengan kerangka </w:t>
            </w:r>
            <w:r w:rsidRPr="00C8523C">
              <w:rPr>
                <w:rFonts w:eastAsia="Times New Roman" w:cs="Times New Roman"/>
                <w:kern w:val="0"/>
                <w:sz w:val="20"/>
                <w:szCs w:val="20"/>
                <w:lang w:eastAsia="en-ID"/>
                <w14:ligatures w14:val="none"/>
              </w:rPr>
              <w:br/>
              <w:t>kerja CAMEL.</w:t>
            </w:r>
            <w:r w:rsidRPr="00C8523C">
              <w:rPr>
                <w:rFonts w:eastAsia="Times New Roman" w:cs="Times New Roman"/>
                <w:kern w:val="0"/>
                <w:sz w:val="20"/>
                <w:szCs w:val="20"/>
                <w:lang w:eastAsia="en-ID"/>
                <w14:ligatures w14:val="none"/>
              </w:rPr>
              <w:br/>
              <w:t>Hasil: Diversitas gender dalam jajaran dewan direksi memiliki korelasi positif terhadap kekuatan finansial bank syariah dibandingkan bank konvensional.</w:t>
            </w:r>
          </w:p>
        </w:tc>
        <w:tc>
          <w:tcPr>
            <w:tcW w:w="2268" w:type="dxa"/>
            <w:tcBorders>
              <w:top w:val="single" w:sz="4" w:space="0" w:color="auto"/>
              <w:left w:val="nil"/>
              <w:bottom w:val="single" w:sz="4" w:space="0" w:color="auto"/>
              <w:right w:val="single" w:sz="4" w:space="0" w:color="auto"/>
            </w:tcBorders>
            <w:hideMark/>
          </w:tcPr>
          <w:p w14:paraId="7C7CE6F9"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Penelitian terdahulu menggunakan variabel tata kelola internal (gender), </w:t>
            </w:r>
            <w:r w:rsidRPr="00C8523C">
              <w:rPr>
                <w:rFonts w:eastAsia="Times New Roman" w:cs="Times New Roman"/>
                <w:kern w:val="0"/>
                <w:sz w:val="20"/>
                <w:szCs w:val="20"/>
                <w:lang w:eastAsia="en-ID"/>
                <w14:ligatures w14:val="none"/>
              </w:rPr>
              <w:br/>
              <w:t>sementara penelitian ini menggunakan variabel eksternal (makroekonomi) dan internal (DPK).</w:t>
            </w:r>
          </w:p>
        </w:tc>
      </w:tr>
      <w:tr w:rsidR="0080323A" w:rsidRPr="00C8523C" w14:paraId="679B2149" w14:textId="77777777" w:rsidTr="006A7563">
        <w:trPr>
          <w:trHeight w:val="2265"/>
        </w:trPr>
        <w:tc>
          <w:tcPr>
            <w:tcW w:w="461" w:type="dxa"/>
            <w:tcBorders>
              <w:top w:val="nil"/>
              <w:left w:val="single" w:sz="4" w:space="0" w:color="auto"/>
              <w:bottom w:val="single" w:sz="4" w:space="0" w:color="auto"/>
              <w:right w:val="single" w:sz="4" w:space="0" w:color="auto"/>
            </w:tcBorders>
            <w:noWrap/>
            <w:vAlign w:val="center"/>
            <w:hideMark/>
          </w:tcPr>
          <w:p w14:paraId="7EB7E2DE"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6</w:t>
            </w:r>
          </w:p>
        </w:tc>
        <w:tc>
          <w:tcPr>
            <w:tcW w:w="2478" w:type="dxa"/>
            <w:tcBorders>
              <w:top w:val="nil"/>
              <w:left w:val="nil"/>
              <w:bottom w:val="single" w:sz="4" w:space="0" w:color="auto"/>
              <w:right w:val="single" w:sz="4" w:space="0" w:color="auto"/>
            </w:tcBorders>
            <w:hideMark/>
          </w:tcPr>
          <w:p w14:paraId="6F87631E" w14:textId="5653AE18"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Mabruk Billah, et al. (2024)</w:t>
            </w:r>
            <w:r w:rsidRPr="00C8523C">
              <w:rPr>
                <w:rFonts w:eastAsia="Times New Roman" w:cs="Times New Roman"/>
                <w:kern w:val="0"/>
                <w:sz w:val="20"/>
                <w:szCs w:val="20"/>
                <w:lang w:eastAsia="en-ID"/>
                <w14:ligatures w14:val="none"/>
              </w:rPr>
              <w:br/>
              <w:t>A multi-dimensional connectedness and spillover between green bond and Islamic banking equity.</w:t>
            </w:r>
            <w:r w:rsidRPr="00C8523C">
              <w:rPr>
                <w:rFonts w:eastAsia="Times New Roman" w:cs="Times New Roman"/>
                <w:kern w:val="0"/>
                <w:sz w:val="20"/>
                <w:szCs w:val="20"/>
                <w:lang w:eastAsia="en-ID"/>
                <w14:ligatures w14:val="none"/>
              </w:rPr>
              <w:br/>
              <w:t>Pacific-Basin Finance Journal</w:t>
            </w:r>
          </w:p>
        </w:tc>
        <w:tc>
          <w:tcPr>
            <w:tcW w:w="2447" w:type="dxa"/>
            <w:tcBorders>
              <w:top w:val="nil"/>
              <w:left w:val="nil"/>
              <w:bottom w:val="single" w:sz="4" w:space="0" w:color="auto"/>
              <w:right w:val="single" w:sz="4" w:space="0" w:color="auto"/>
            </w:tcBorders>
            <w:hideMark/>
          </w:tcPr>
          <w:p w14:paraId="37F27B7F"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Time-varying spillover dan TVP-VAR.</w:t>
            </w:r>
            <w:r w:rsidRPr="00C8523C">
              <w:rPr>
                <w:rFonts w:eastAsia="Times New Roman" w:cs="Times New Roman"/>
                <w:kern w:val="0"/>
                <w:sz w:val="20"/>
                <w:szCs w:val="20"/>
                <w:lang w:eastAsia="en-ID"/>
                <w14:ligatures w14:val="none"/>
              </w:rPr>
              <w:br/>
              <w:t>Hasil: Terdapat keterkaitan moderat antara instrumen green bonds dengan ekuitas perbankan syariah di pasar global, terutama dalam jangka pendek.</w:t>
            </w:r>
          </w:p>
        </w:tc>
        <w:tc>
          <w:tcPr>
            <w:tcW w:w="2268" w:type="dxa"/>
            <w:tcBorders>
              <w:top w:val="nil"/>
              <w:left w:val="nil"/>
              <w:bottom w:val="single" w:sz="4" w:space="0" w:color="auto"/>
              <w:right w:val="single" w:sz="4" w:space="0" w:color="auto"/>
            </w:tcBorders>
            <w:hideMark/>
          </w:tcPr>
          <w:p w14:paraId="6C788BE1"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Fokus pada pasar modal dan instrumen investasi, sementara penelitian ini fokus pada </w:t>
            </w:r>
            <w:r w:rsidRPr="00C8523C">
              <w:rPr>
                <w:rFonts w:eastAsia="Times New Roman" w:cs="Times New Roman"/>
                <w:kern w:val="0"/>
                <w:sz w:val="20"/>
                <w:szCs w:val="20"/>
                <w:lang w:eastAsia="en-ID"/>
                <w14:ligatures w14:val="none"/>
              </w:rPr>
              <w:br/>
              <w:t>fungsi intermediasi (pembiayaan) perbankan syariah.</w:t>
            </w:r>
          </w:p>
        </w:tc>
      </w:tr>
      <w:tr w:rsidR="0080323A" w:rsidRPr="00C8523C" w14:paraId="1F07D4C4" w14:textId="77777777" w:rsidTr="006A7563">
        <w:trPr>
          <w:trHeight w:val="3150"/>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4558D2BF"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lastRenderedPageBreak/>
              <w:t>7</w:t>
            </w:r>
          </w:p>
        </w:tc>
        <w:tc>
          <w:tcPr>
            <w:tcW w:w="2478" w:type="dxa"/>
            <w:tcBorders>
              <w:top w:val="single" w:sz="4" w:space="0" w:color="auto"/>
              <w:left w:val="nil"/>
              <w:bottom w:val="single" w:sz="4" w:space="0" w:color="auto"/>
              <w:right w:val="single" w:sz="4" w:space="0" w:color="auto"/>
            </w:tcBorders>
            <w:hideMark/>
          </w:tcPr>
          <w:p w14:paraId="7B99D26F" w14:textId="76640D20"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Zulfahmi Alwi, et al. (2021)</w:t>
            </w:r>
            <w:r w:rsidRPr="00C8523C">
              <w:rPr>
                <w:rFonts w:eastAsia="Times New Roman" w:cs="Times New Roman"/>
                <w:kern w:val="0"/>
                <w:sz w:val="20"/>
                <w:szCs w:val="20"/>
                <w:lang w:eastAsia="en-ID"/>
                <w14:ligatures w14:val="none"/>
              </w:rPr>
              <w:br/>
              <w:t>An assessment on Islamic banking ethics through some salient points in the prophetic tradition.</w:t>
            </w:r>
            <w:r w:rsidRPr="00C8523C">
              <w:rPr>
                <w:rFonts w:eastAsia="Times New Roman" w:cs="Times New Roman"/>
                <w:kern w:val="0"/>
                <w:sz w:val="20"/>
                <w:szCs w:val="20"/>
                <w:lang w:eastAsia="en-ID"/>
                <w14:ligatures w14:val="none"/>
              </w:rPr>
              <w:br/>
              <w:t>Heliyon</w:t>
            </w:r>
          </w:p>
        </w:tc>
        <w:tc>
          <w:tcPr>
            <w:tcW w:w="2447" w:type="dxa"/>
            <w:tcBorders>
              <w:top w:val="single" w:sz="4" w:space="0" w:color="auto"/>
              <w:left w:val="nil"/>
              <w:bottom w:val="single" w:sz="4" w:space="0" w:color="auto"/>
              <w:right w:val="single" w:sz="4" w:space="0" w:color="auto"/>
            </w:tcBorders>
            <w:hideMark/>
          </w:tcPr>
          <w:p w14:paraId="572ADF7D" w14:textId="30CCD011"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Confirmatory Composite Analysis (CCA).</w:t>
            </w:r>
            <w:r w:rsidRPr="00C8523C">
              <w:rPr>
                <w:rFonts w:eastAsia="Times New Roman" w:cs="Times New Roman"/>
                <w:kern w:val="0"/>
                <w:sz w:val="20"/>
                <w:szCs w:val="20"/>
                <w:lang w:eastAsia="en-ID"/>
                <w14:ligatures w14:val="none"/>
              </w:rPr>
              <w:br/>
              <w:t xml:space="preserve">Hasil: Mengonfirmasi bahwa etika Islam (Iman, Amanah, Adalah) secara signifikan membentuk perilaku dan operasional perbankan syariah </w:t>
            </w:r>
            <w:r w:rsidR="00030F8B" w:rsidRPr="00C8523C">
              <w:rPr>
                <w:rFonts w:eastAsia="Times New Roman" w:cs="Times New Roman"/>
                <w:kern w:val="0"/>
                <w:sz w:val="20"/>
                <w:szCs w:val="20"/>
                <w:lang w:eastAsia="en-ID"/>
                <w14:ligatures w14:val="none"/>
              </w:rPr>
              <w:t>Di Indonesia</w:t>
            </w:r>
            <w:r w:rsidRPr="00C8523C">
              <w:rPr>
                <w:rFonts w:eastAsia="Times New Roman" w:cs="Times New Roman"/>
                <w:kern w:val="0"/>
                <w:sz w:val="20"/>
                <w:szCs w:val="20"/>
                <w:lang w:eastAsia="en-ID"/>
                <w14:ligatures w14:val="none"/>
              </w:rPr>
              <w:t>.</w:t>
            </w:r>
          </w:p>
        </w:tc>
        <w:tc>
          <w:tcPr>
            <w:tcW w:w="2268" w:type="dxa"/>
            <w:tcBorders>
              <w:top w:val="single" w:sz="4" w:space="0" w:color="auto"/>
              <w:left w:val="nil"/>
              <w:bottom w:val="single" w:sz="4" w:space="0" w:color="auto"/>
              <w:right w:val="single" w:sz="4" w:space="0" w:color="auto"/>
            </w:tcBorders>
            <w:hideMark/>
          </w:tcPr>
          <w:p w14:paraId="22CC9F4B"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Menggunakan pendekatan perilaku dan etika (kualitatif), sedangkan penelitian </w:t>
            </w:r>
            <w:r w:rsidRPr="00C8523C">
              <w:rPr>
                <w:rFonts w:eastAsia="Times New Roman" w:cs="Times New Roman"/>
                <w:kern w:val="0"/>
                <w:sz w:val="20"/>
                <w:szCs w:val="20"/>
                <w:lang w:eastAsia="en-ID"/>
                <w14:ligatures w14:val="none"/>
              </w:rPr>
              <w:br/>
              <w:t>ini menggunakan pendekatan ekonometrika kuantitatif.</w:t>
            </w:r>
          </w:p>
        </w:tc>
      </w:tr>
      <w:tr w:rsidR="0080323A" w:rsidRPr="00C8523C" w14:paraId="18607504" w14:textId="77777777" w:rsidTr="006A7563">
        <w:trPr>
          <w:trHeight w:val="2511"/>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0A7A38DA"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8</w:t>
            </w:r>
          </w:p>
        </w:tc>
        <w:tc>
          <w:tcPr>
            <w:tcW w:w="2478" w:type="dxa"/>
            <w:tcBorders>
              <w:top w:val="single" w:sz="4" w:space="0" w:color="auto"/>
              <w:left w:val="nil"/>
              <w:bottom w:val="single" w:sz="4" w:space="0" w:color="auto"/>
              <w:right w:val="single" w:sz="4" w:space="0" w:color="auto"/>
            </w:tcBorders>
            <w:hideMark/>
          </w:tcPr>
          <w:p w14:paraId="0DE3A7EA" w14:textId="77586E6C"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Tika Widiastuti, et al. (2022)</w:t>
            </w:r>
            <w:r w:rsidRPr="00C8523C">
              <w:rPr>
                <w:rFonts w:eastAsia="Times New Roman" w:cs="Times New Roman"/>
                <w:kern w:val="0"/>
                <w:sz w:val="20"/>
                <w:szCs w:val="20"/>
                <w:lang w:eastAsia="en-ID"/>
                <w14:ligatures w14:val="none"/>
              </w:rPr>
              <w:br/>
              <w:t>Developing an integrated model of Islamic social finance.</w:t>
            </w:r>
            <w:r w:rsidRPr="00C8523C">
              <w:rPr>
                <w:rFonts w:eastAsia="Times New Roman" w:cs="Times New Roman"/>
                <w:kern w:val="0"/>
                <w:sz w:val="20"/>
                <w:szCs w:val="20"/>
                <w:lang w:eastAsia="en-ID"/>
                <w14:ligatures w14:val="none"/>
              </w:rPr>
              <w:br/>
              <w:t>Heliyon</w:t>
            </w:r>
          </w:p>
        </w:tc>
        <w:tc>
          <w:tcPr>
            <w:tcW w:w="2447" w:type="dxa"/>
            <w:tcBorders>
              <w:top w:val="single" w:sz="4" w:space="0" w:color="auto"/>
              <w:left w:val="nil"/>
              <w:bottom w:val="single" w:sz="4" w:space="0" w:color="auto"/>
              <w:right w:val="single" w:sz="4" w:space="0" w:color="auto"/>
            </w:tcBorders>
            <w:hideMark/>
          </w:tcPr>
          <w:p w14:paraId="71AD6FA1"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Grounded Theory dan Average Weighted Index (AWI).</w:t>
            </w:r>
            <w:r w:rsidRPr="00C8523C">
              <w:rPr>
                <w:rFonts w:eastAsia="Times New Roman" w:cs="Times New Roman"/>
                <w:kern w:val="0"/>
                <w:sz w:val="20"/>
                <w:szCs w:val="20"/>
                <w:lang w:eastAsia="en-ID"/>
                <w14:ligatures w14:val="none"/>
              </w:rPr>
              <w:br/>
              <w:t>Hasil: Model integrasi zakat dan wakaf (ISF) terbukti 12% lebih efektif dalam meningkatkan kesejahteraan masyarakat dibandingkan model non-integrasi.</w:t>
            </w:r>
          </w:p>
        </w:tc>
        <w:tc>
          <w:tcPr>
            <w:tcW w:w="2268" w:type="dxa"/>
            <w:tcBorders>
              <w:top w:val="single" w:sz="4" w:space="0" w:color="auto"/>
              <w:left w:val="nil"/>
              <w:bottom w:val="single" w:sz="4" w:space="0" w:color="auto"/>
              <w:right w:val="single" w:sz="4" w:space="0" w:color="auto"/>
            </w:tcBorders>
            <w:hideMark/>
          </w:tcPr>
          <w:p w14:paraId="25A07976"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Meneliti instrumen keuangan sosial Islam, sementara penelitian ini meneliti instrumen keuangan komersial syariah.</w:t>
            </w:r>
          </w:p>
        </w:tc>
      </w:tr>
      <w:tr w:rsidR="0080323A" w:rsidRPr="00C8523C" w14:paraId="62B0F06C" w14:textId="77777777" w:rsidTr="006A7563">
        <w:trPr>
          <w:trHeight w:val="3150"/>
        </w:trPr>
        <w:tc>
          <w:tcPr>
            <w:tcW w:w="461" w:type="dxa"/>
            <w:tcBorders>
              <w:top w:val="nil"/>
              <w:left w:val="single" w:sz="4" w:space="0" w:color="auto"/>
              <w:bottom w:val="single" w:sz="4" w:space="0" w:color="auto"/>
              <w:right w:val="single" w:sz="4" w:space="0" w:color="auto"/>
            </w:tcBorders>
            <w:noWrap/>
            <w:vAlign w:val="center"/>
            <w:hideMark/>
          </w:tcPr>
          <w:p w14:paraId="4775E96D"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9</w:t>
            </w:r>
          </w:p>
        </w:tc>
        <w:tc>
          <w:tcPr>
            <w:tcW w:w="2478" w:type="dxa"/>
            <w:tcBorders>
              <w:top w:val="nil"/>
              <w:left w:val="nil"/>
              <w:bottom w:val="single" w:sz="4" w:space="0" w:color="auto"/>
              <w:right w:val="single" w:sz="4" w:space="0" w:color="auto"/>
            </w:tcBorders>
            <w:hideMark/>
          </w:tcPr>
          <w:p w14:paraId="1188E5AC" w14:textId="1691115C"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Suhaib Al-Khazaleh, et al. (2025)</w:t>
            </w:r>
            <w:r w:rsidRPr="00C8523C">
              <w:rPr>
                <w:rFonts w:eastAsia="Times New Roman" w:cs="Times New Roman"/>
                <w:kern w:val="0"/>
                <w:sz w:val="20"/>
                <w:szCs w:val="20"/>
                <w:lang w:eastAsia="en-ID"/>
                <w14:ligatures w14:val="none"/>
              </w:rPr>
              <w:br/>
              <w:t>Access to finance, financial constraints and financial inclusion: a literature review.</w:t>
            </w:r>
            <w:r w:rsidRPr="00C8523C">
              <w:rPr>
                <w:rFonts w:eastAsia="Times New Roman" w:cs="Times New Roman"/>
                <w:kern w:val="0"/>
                <w:sz w:val="20"/>
                <w:szCs w:val="20"/>
                <w:lang w:eastAsia="en-ID"/>
                <w14:ligatures w14:val="none"/>
              </w:rPr>
              <w:br/>
              <w:t>Research in Globalization</w:t>
            </w:r>
          </w:p>
        </w:tc>
        <w:tc>
          <w:tcPr>
            <w:tcW w:w="2447" w:type="dxa"/>
            <w:tcBorders>
              <w:top w:val="nil"/>
              <w:left w:val="nil"/>
              <w:bottom w:val="single" w:sz="4" w:space="0" w:color="auto"/>
              <w:right w:val="single" w:sz="4" w:space="0" w:color="auto"/>
            </w:tcBorders>
            <w:hideMark/>
          </w:tcPr>
          <w:p w14:paraId="4BDFC09D"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Systematic Literature Review.</w:t>
            </w:r>
            <w:r w:rsidRPr="00C8523C">
              <w:rPr>
                <w:rFonts w:eastAsia="Times New Roman" w:cs="Times New Roman"/>
                <w:kern w:val="0"/>
                <w:sz w:val="20"/>
                <w:szCs w:val="20"/>
                <w:lang w:eastAsia="en-ID"/>
                <w14:ligatures w14:val="none"/>
              </w:rPr>
              <w:br/>
              <w:t>Hasil: Inovasi teknologi finansial (FinTech) berperan penting dalam memitigasi hambatan akses keuangan dan meningkatkan inklusi keuangan global.</w:t>
            </w:r>
          </w:p>
        </w:tc>
        <w:tc>
          <w:tcPr>
            <w:tcW w:w="2268" w:type="dxa"/>
            <w:tcBorders>
              <w:top w:val="nil"/>
              <w:left w:val="nil"/>
              <w:bottom w:val="single" w:sz="4" w:space="0" w:color="auto"/>
              <w:right w:val="single" w:sz="4" w:space="0" w:color="auto"/>
            </w:tcBorders>
            <w:hideMark/>
          </w:tcPr>
          <w:p w14:paraId="61ED2BA9"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Merupakan studi literatur (kualitatif), sedangkan penelitian ini merupakan penelitian empiris dengan analisis data sekunder (kuantitatif).</w:t>
            </w:r>
          </w:p>
        </w:tc>
      </w:tr>
      <w:tr w:rsidR="0080323A" w:rsidRPr="00C8523C" w14:paraId="36C0343C" w14:textId="77777777" w:rsidTr="006A7563">
        <w:trPr>
          <w:trHeight w:val="2691"/>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39044D01"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10</w:t>
            </w:r>
          </w:p>
        </w:tc>
        <w:tc>
          <w:tcPr>
            <w:tcW w:w="2478" w:type="dxa"/>
            <w:tcBorders>
              <w:top w:val="single" w:sz="4" w:space="0" w:color="auto"/>
              <w:left w:val="nil"/>
              <w:bottom w:val="single" w:sz="4" w:space="0" w:color="auto"/>
              <w:right w:val="single" w:sz="4" w:space="0" w:color="auto"/>
            </w:tcBorders>
            <w:hideMark/>
          </w:tcPr>
          <w:p w14:paraId="750AFD2C"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Syukuri Ahmad Rifai, dkk (2017)</w:t>
            </w:r>
            <w:r w:rsidRPr="00C8523C">
              <w:rPr>
                <w:rFonts w:eastAsia="Times New Roman" w:cs="Times New Roman"/>
                <w:kern w:val="0"/>
                <w:sz w:val="20"/>
                <w:szCs w:val="20"/>
                <w:lang w:eastAsia="en-ID"/>
                <w14:ligatures w14:val="none"/>
              </w:rPr>
              <w:br/>
              <w:t>Analisis Pengaruh Kurs Rupiah, Laju Inflasi, JUB dan Pertumbuhan Ekspor terhadap Total Pembiayaan Perbankan Syariah dengan DPK sebagai Variabel Moderating.</w:t>
            </w:r>
          </w:p>
        </w:tc>
        <w:tc>
          <w:tcPr>
            <w:tcW w:w="2447" w:type="dxa"/>
            <w:tcBorders>
              <w:top w:val="single" w:sz="4" w:space="0" w:color="auto"/>
              <w:left w:val="nil"/>
              <w:bottom w:val="single" w:sz="4" w:space="0" w:color="auto"/>
              <w:right w:val="single" w:sz="4" w:space="0" w:color="auto"/>
            </w:tcBorders>
            <w:hideMark/>
          </w:tcPr>
          <w:p w14:paraId="419F6AB5"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Regresi Linear Berganda.</w:t>
            </w:r>
            <w:r w:rsidRPr="00C8523C">
              <w:rPr>
                <w:rFonts w:eastAsia="Times New Roman" w:cs="Times New Roman"/>
                <w:kern w:val="0"/>
                <w:sz w:val="20"/>
                <w:szCs w:val="20"/>
                <w:lang w:eastAsia="en-ID"/>
                <w14:ligatures w14:val="none"/>
              </w:rPr>
              <w:br/>
              <w:t>Hasil: Kurs, Inflasi, JUB, dan Ekspor punya pengaruh kuat secara bersama-sama. Uniknya, DPK terbukti mampu memperkuat (memoderasi) pengaruh faktor makroekonomi tersebut terhadap penyaluran dana.</w:t>
            </w:r>
          </w:p>
        </w:tc>
        <w:tc>
          <w:tcPr>
            <w:tcW w:w="2268" w:type="dxa"/>
            <w:tcBorders>
              <w:top w:val="single" w:sz="4" w:space="0" w:color="auto"/>
              <w:left w:val="nil"/>
              <w:bottom w:val="single" w:sz="4" w:space="0" w:color="auto"/>
              <w:right w:val="single" w:sz="4" w:space="0" w:color="auto"/>
            </w:tcBorders>
            <w:hideMark/>
          </w:tcPr>
          <w:p w14:paraId="1BCD86FC"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Penelitian ini memakai DPK sebagai faktor penguat (moderasi), sedangkan penelitian ini menguji DPK sebagai penyebab langsung terhadap pembiayaan.</w:t>
            </w:r>
          </w:p>
        </w:tc>
      </w:tr>
      <w:tr w:rsidR="0080323A" w:rsidRPr="00C8523C" w14:paraId="4199B1B8" w14:textId="77777777" w:rsidTr="006A7563">
        <w:trPr>
          <w:trHeight w:val="2402"/>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06A0AE9A"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lastRenderedPageBreak/>
              <w:t>11</w:t>
            </w:r>
          </w:p>
        </w:tc>
        <w:tc>
          <w:tcPr>
            <w:tcW w:w="2478" w:type="dxa"/>
            <w:tcBorders>
              <w:top w:val="single" w:sz="4" w:space="0" w:color="auto"/>
              <w:left w:val="nil"/>
              <w:bottom w:val="single" w:sz="4" w:space="0" w:color="auto"/>
              <w:right w:val="single" w:sz="4" w:space="0" w:color="auto"/>
            </w:tcBorders>
            <w:hideMark/>
          </w:tcPr>
          <w:p w14:paraId="5D570463"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Misfi Laili Rohmi (2022)</w:t>
            </w:r>
            <w:r w:rsidRPr="00C8523C">
              <w:rPr>
                <w:rFonts w:eastAsia="Times New Roman" w:cs="Times New Roman"/>
                <w:kern w:val="0"/>
                <w:sz w:val="20"/>
                <w:szCs w:val="20"/>
                <w:lang w:eastAsia="en-ID"/>
                <w14:ligatures w14:val="none"/>
              </w:rPr>
              <w:br/>
              <w:t>Determinan Variabel Makroekonomi Terhadap Pembiayaan Mudharabah Perbankan Syariah Indonesia.</w:t>
            </w:r>
          </w:p>
        </w:tc>
        <w:tc>
          <w:tcPr>
            <w:tcW w:w="2447" w:type="dxa"/>
            <w:tcBorders>
              <w:top w:val="single" w:sz="4" w:space="0" w:color="auto"/>
              <w:left w:val="nil"/>
              <w:bottom w:val="single" w:sz="4" w:space="0" w:color="auto"/>
              <w:right w:val="single" w:sz="4" w:space="0" w:color="auto"/>
            </w:tcBorders>
            <w:hideMark/>
          </w:tcPr>
          <w:p w14:paraId="6E503DE0" w14:textId="1061C81F"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Metode: </w:t>
            </w:r>
            <w:r w:rsidR="00D4360B" w:rsidRPr="00D4360B">
              <w:rPr>
                <w:rFonts w:eastAsia="Times New Roman" w:cs="Times New Roman"/>
                <w:i/>
                <w:iCs/>
                <w:kern w:val="0"/>
                <w:sz w:val="20"/>
                <w:szCs w:val="20"/>
                <w:lang w:eastAsia="en-ID"/>
                <w14:ligatures w14:val="none"/>
              </w:rPr>
              <w:t xml:space="preserve">Error Correction Model </w:t>
            </w:r>
            <w:r w:rsidRPr="00C8523C">
              <w:rPr>
                <w:rFonts w:eastAsia="Times New Roman" w:cs="Times New Roman"/>
                <w:kern w:val="0"/>
                <w:sz w:val="20"/>
                <w:szCs w:val="20"/>
                <w:lang w:eastAsia="en-ID"/>
                <w14:ligatures w14:val="none"/>
              </w:rPr>
              <w:t>(ECM).</w:t>
            </w:r>
            <w:r w:rsidRPr="00C8523C">
              <w:rPr>
                <w:rFonts w:eastAsia="Times New Roman" w:cs="Times New Roman"/>
                <w:kern w:val="0"/>
                <w:sz w:val="20"/>
                <w:szCs w:val="20"/>
                <w:lang w:eastAsia="en-ID"/>
                <w14:ligatures w14:val="none"/>
              </w:rPr>
              <w:br/>
              <w:t>Hasil: Dalam pengamatan jangka panjang, JUB dan nilai tukar sangat memengaruhi pembiayaan bagi hasil. BI Rate juga menjadi patokan penting bagi bank dalam menentukan margin keuntungan.</w:t>
            </w:r>
          </w:p>
        </w:tc>
        <w:tc>
          <w:tcPr>
            <w:tcW w:w="2268" w:type="dxa"/>
            <w:tcBorders>
              <w:top w:val="single" w:sz="4" w:space="0" w:color="auto"/>
              <w:left w:val="nil"/>
              <w:bottom w:val="single" w:sz="4" w:space="0" w:color="auto"/>
              <w:right w:val="single" w:sz="4" w:space="0" w:color="auto"/>
            </w:tcBorders>
            <w:hideMark/>
          </w:tcPr>
          <w:p w14:paraId="1762BA81"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Fokus pada Pembiayaan Mudharabah, sedangkan penelitian ini meneliti secara agregat/keseluruhan penyaluran dana bank syariah.</w:t>
            </w:r>
          </w:p>
        </w:tc>
      </w:tr>
      <w:tr w:rsidR="0080323A" w:rsidRPr="00C8523C" w14:paraId="20AB466F" w14:textId="77777777" w:rsidTr="006A7563">
        <w:trPr>
          <w:trHeight w:val="2394"/>
        </w:trPr>
        <w:tc>
          <w:tcPr>
            <w:tcW w:w="461" w:type="dxa"/>
            <w:tcBorders>
              <w:top w:val="nil"/>
              <w:left w:val="single" w:sz="4" w:space="0" w:color="auto"/>
              <w:bottom w:val="single" w:sz="4" w:space="0" w:color="auto"/>
              <w:right w:val="single" w:sz="4" w:space="0" w:color="auto"/>
            </w:tcBorders>
            <w:noWrap/>
            <w:vAlign w:val="center"/>
            <w:hideMark/>
          </w:tcPr>
          <w:p w14:paraId="4043A4EE"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12</w:t>
            </w:r>
          </w:p>
        </w:tc>
        <w:tc>
          <w:tcPr>
            <w:tcW w:w="2478" w:type="dxa"/>
            <w:tcBorders>
              <w:top w:val="nil"/>
              <w:left w:val="nil"/>
              <w:bottom w:val="single" w:sz="4" w:space="0" w:color="auto"/>
              <w:right w:val="single" w:sz="4" w:space="0" w:color="auto"/>
            </w:tcBorders>
            <w:hideMark/>
          </w:tcPr>
          <w:p w14:paraId="7E1B0411"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Suci Mulyati &amp; M. Rasyad (2025)</w:t>
            </w:r>
            <w:r w:rsidRPr="00C8523C">
              <w:rPr>
                <w:rFonts w:eastAsia="Times New Roman" w:cs="Times New Roman"/>
                <w:kern w:val="0"/>
                <w:sz w:val="20"/>
                <w:szCs w:val="20"/>
                <w:lang w:eastAsia="en-ID"/>
                <w14:ligatures w14:val="none"/>
              </w:rPr>
              <w:br/>
              <w:t>Analisis Pengaruh Inflasi dan Nilai Tukar terhadap Pembiayaan Bank BRI Syariah.</w:t>
            </w:r>
          </w:p>
        </w:tc>
        <w:tc>
          <w:tcPr>
            <w:tcW w:w="2447" w:type="dxa"/>
            <w:tcBorders>
              <w:top w:val="nil"/>
              <w:left w:val="nil"/>
              <w:bottom w:val="single" w:sz="4" w:space="0" w:color="auto"/>
              <w:right w:val="single" w:sz="4" w:space="0" w:color="auto"/>
            </w:tcBorders>
            <w:hideMark/>
          </w:tcPr>
          <w:p w14:paraId="6D77F68F"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Regresi Linear Berganda.</w:t>
            </w:r>
            <w:r w:rsidRPr="00C8523C">
              <w:rPr>
                <w:rFonts w:eastAsia="Times New Roman" w:cs="Times New Roman"/>
                <w:kern w:val="0"/>
                <w:sz w:val="20"/>
                <w:szCs w:val="20"/>
                <w:lang w:eastAsia="en-ID"/>
                <w14:ligatures w14:val="none"/>
              </w:rPr>
              <w:br/>
              <w:t>Hasil: Nilai tukar terbukti memberikan dampak positif karena berkaitan erat dengan daya beli nasabah, namun inflasi secara mandiri tidak terlalu berdampak signifikan pada bank ini.</w:t>
            </w:r>
          </w:p>
        </w:tc>
        <w:tc>
          <w:tcPr>
            <w:tcW w:w="2268" w:type="dxa"/>
            <w:tcBorders>
              <w:top w:val="nil"/>
              <w:left w:val="nil"/>
              <w:bottom w:val="single" w:sz="4" w:space="0" w:color="auto"/>
              <w:right w:val="single" w:sz="4" w:space="0" w:color="auto"/>
            </w:tcBorders>
            <w:hideMark/>
          </w:tcPr>
          <w:p w14:paraId="2E3ACBDA" w14:textId="6AEFF9C0"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Objeknya hanya satu bank spesifik (BRI Syariah),</w:t>
            </w:r>
            <w:r w:rsidRPr="00C8523C">
              <w:rPr>
                <w:rFonts w:eastAsia="Times New Roman" w:cs="Times New Roman"/>
                <w:kern w:val="0"/>
                <w:sz w:val="20"/>
                <w:szCs w:val="20"/>
                <w:lang w:eastAsia="en-ID"/>
                <w14:ligatures w14:val="none"/>
              </w:rPr>
              <w:br/>
              <w:t xml:space="preserve">sedangkan penelitian ini mengambil data seluruh Industri Perbankan Syariah </w:t>
            </w:r>
            <w:r w:rsidR="00030F8B" w:rsidRPr="00C8523C">
              <w:rPr>
                <w:rFonts w:eastAsia="Times New Roman" w:cs="Times New Roman"/>
                <w:kern w:val="0"/>
                <w:sz w:val="20"/>
                <w:szCs w:val="20"/>
                <w:lang w:eastAsia="en-ID"/>
                <w14:ligatures w14:val="none"/>
              </w:rPr>
              <w:t>Di Indonesia</w:t>
            </w:r>
            <w:r w:rsidRPr="00C8523C">
              <w:rPr>
                <w:rFonts w:eastAsia="Times New Roman" w:cs="Times New Roman"/>
                <w:kern w:val="0"/>
                <w:sz w:val="20"/>
                <w:szCs w:val="20"/>
                <w:lang w:eastAsia="en-ID"/>
                <w14:ligatures w14:val="none"/>
              </w:rPr>
              <w:t>.</w:t>
            </w:r>
          </w:p>
        </w:tc>
      </w:tr>
      <w:tr w:rsidR="0080323A" w:rsidRPr="00C8523C" w14:paraId="75C6EA57" w14:textId="77777777" w:rsidTr="006A7563">
        <w:trPr>
          <w:trHeight w:val="3150"/>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65B9DACD"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13</w:t>
            </w:r>
          </w:p>
        </w:tc>
        <w:tc>
          <w:tcPr>
            <w:tcW w:w="2478" w:type="dxa"/>
            <w:tcBorders>
              <w:top w:val="single" w:sz="4" w:space="0" w:color="auto"/>
              <w:left w:val="nil"/>
              <w:bottom w:val="single" w:sz="4" w:space="0" w:color="auto"/>
              <w:right w:val="single" w:sz="4" w:space="0" w:color="auto"/>
            </w:tcBorders>
            <w:hideMark/>
          </w:tcPr>
          <w:p w14:paraId="260BD972"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Abdul Rozak, dkk (2024)</w:t>
            </w:r>
            <w:r w:rsidRPr="00C8523C">
              <w:rPr>
                <w:rFonts w:eastAsia="Times New Roman" w:cs="Times New Roman"/>
                <w:kern w:val="0"/>
                <w:sz w:val="20"/>
                <w:szCs w:val="20"/>
                <w:lang w:eastAsia="en-ID"/>
                <w14:ligatures w14:val="none"/>
              </w:rPr>
              <w:br/>
              <w:t>Analisis pengaruh nilai ekspor dan investasi bagi pertumbuhan ekonomi Indonesia dalam perspektif syariah.</w:t>
            </w:r>
          </w:p>
        </w:tc>
        <w:tc>
          <w:tcPr>
            <w:tcW w:w="2447" w:type="dxa"/>
            <w:tcBorders>
              <w:top w:val="single" w:sz="4" w:space="0" w:color="auto"/>
              <w:left w:val="nil"/>
              <w:bottom w:val="single" w:sz="4" w:space="0" w:color="auto"/>
              <w:right w:val="single" w:sz="4" w:space="0" w:color="auto"/>
            </w:tcBorders>
            <w:hideMark/>
          </w:tcPr>
          <w:p w14:paraId="2FA19E44" w14:textId="4A7B12BE"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Metode: </w:t>
            </w:r>
            <w:r w:rsidR="00D4360B" w:rsidRPr="00D4360B">
              <w:rPr>
                <w:rFonts w:eastAsia="Times New Roman" w:cs="Times New Roman"/>
                <w:i/>
                <w:iCs/>
                <w:kern w:val="0"/>
                <w:sz w:val="20"/>
                <w:szCs w:val="20"/>
                <w:lang w:eastAsia="en-ID"/>
                <w14:ligatures w14:val="none"/>
              </w:rPr>
              <w:t xml:space="preserve">Error Correction Model </w:t>
            </w:r>
            <w:r w:rsidRPr="00C8523C">
              <w:rPr>
                <w:rFonts w:eastAsia="Times New Roman" w:cs="Times New Roman"/>
                <w:kern w:val="0"/>
                <w:sz w:val="20"/>
                <w:szCs w:val="20"/>
                <w:lang w:eastAsia="en-ID"/>
                <w14:ligatures w14:val="none"/>
              </w:rPr>
              <w:t>(ECM).</w:t>
            </w:r>
            <w:r w:rsidRPr="00C8523C">
              <w:rPr>
                <w:rFonts w:eastAsia="Times New Roman" w:cs="Times New Roman"/>
                <w:kern w:val="0"/>
                <w:sz w:val="20"/>
                <w:szCs w:val="20"/>
                <w:lang w:eastAsia="en-ID"/>
                <w14:ligatures w14:val="none"/>
              </w:rPr>
              <w:br/>
              <w:t>Hasil: Kegiatan ekspor memicu pertumbuhan ekonomi riil, yang pada akhirnya meningkatkan kapasitas perbankan dalam menghimpun dana dan menyalurkan pembiayaan.</w:t>
            </w:r>
          </w:p>
        </w:tc>
        <w:tc>
          <w:tcPr>
            <w:tcW w:w="2268" w:type="dxa"/>
            <w:tcBorders>
              <w:top w:val="single" w:sz="4" w:space="0" w:color="auto"/>
              <w:left w:val="nil"/>
              <w:bottom w:val="single" w:sz="4" w:space="0" w:color="auto"/>
              <w:right w:val="single" w:sz="4" w:space="0" w:color="auto"/>
            </w:tcBorders>
            <w:hideMark/>
          </w:tcPr>
          <w:p w14:paraId="664164DA"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Variabel yang diukur adalah Pertumbuhan Ekonomi (PDB), </w:t>
            </w:r>
            <w:r w:rsidRPr="00C8523C">
              <w:rPr>
                <w:rFonts w:eastAsia="Times New Roman" w:cs="Times New Roman"/>
                <w:kern w:val="0"/>
                <w:sz w:val="20"/>
                <w:szCs w:val="20"/>
                <w:lang w:eastAsia="en-ID"/>
                <w14:ligatures w14:val="none"/>
              </w:rPr>
              <w:br/>
              <w:t>sedangkan penelitian ini langsung mengukur ke variabel Total Pembiayaan.</w:t>
            </w:r>
          </w:p>
        </w:tc>
      </w:tr>
      <w:tr w:rsidR="0080323A" w:rsidRPr="00C8523C" w14:paraId="00CC97D2" w14:textId="77777777" w:rsidTr="006A7563">
        <w:trPr>
          <w:trHeight w:val="2407"/>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6B190211"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14</w:t>
            </w:r>
          </w:p>
        </w:tc>
        <w:tc>
          <w:tcPr>
            <w:tcW w:w="2478" w:type="dxa"/>
            <w:tcBorders>
              <w:top w:val="single" w:sz="4" w:space="0" w:color="auto"/>
              <w:left w:val="nil"/>
              <w:bottom w:val="single" w:sz="4" w:space="0" w:color="auto"/>
              <w:right w:val="single" w:sz="4" w:space="0" w:color="auto"/>
            </w:tcBorders>
            <w:hideMark/>
          </w:tcPr>
          <w:p w14:paraId="397126C2" w14:textId="11495D84"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Anik &amp; Iin Emy Prastiwi (2017)</w:t>
            </w:r>
            <w:r w:rsidRPr="00C8523C">
              <w:rPr>
                <w:rFonts w:eastAsia="Times New Roman" w:cs="Times New Roman"/>
                <w:kern w:val="0"/>
                <w:sz w:val="20"/>
                <w:szCs w:val="20"/>
                <w:lang w:eastAsia="en-ID"/>
                <w14:ligatures w14:val="none"/>
              </w:rPr>
              <w:br/>
              <w:t xml:space="preserve">Pengaruh Kondisi Makro Ekonomi Terhadap Pertumbuhan Bank Umum Syariah </w:t>
            </w:r>
            <w:r w:rsidR="00030F8B" w:rsidRPr="00C8523C">
              <w:rPr>
                <w:rFonts w:eastAsia="Times New Roman" w:cs="Times New Roman"/>
                <w:kern w:val="0"/>
                <w:sz w:val="20"/>
                <w:szCs w:val="20"/>
                <w:lang w:eastAsia="en-ID"/>
                <w14:ligatures w14:val="none"/>
              </w:rPr>
              <w:t>Di Indonesia</w:t>
            </w:r>
            <w:r w:rsidRPr="00C8523C">
              <w:rPr>
                <w:rFonts w:eastAsia="Times New Roman" w:cs="Times New Roman"/>
                <w:kern w:val="0"/>
                <w:sz w:val="20"/>
                <w:szCs w:val="20"/>
                <w:lang w:eastAsia="en-ID"/>
                <w14:ligatures w14:val="none"/>
              </w:rPr>
              <w:t>.</w:t>
            </w:r>
          </w:p>
        </w:tc>
        <w:tc>
          <w:tcPr>
            <w:tcW w:w="2447" w:type="dxa"/>
            <w:tcBorders>
              <w:top w:val="single" w:sz="4" w:space="0" w:color="auto"/>
              <w:left w:val="nil"/>
              <w:bottom w:val="single" w:sz="4" w:space="0" w:color="auto"/>
              <w:right w:val="single" w:sz="4" w:space="0" w:color="auto"/>
            </w:tcBorders>
            <w:hideMark/>
          </w:tcPr>
          <w:p w14:paraId="44E8BF90" w14:textId="492CBA4B"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Deskriptif Kuantitatif &amp; MRA.</w:t>
            </w:r>
            <w:r w:rsidRPr="00C8523C">
              <w:rPr>
                <w:rFonts w:eastAsia="Times New Roman" w:cs="Times New Roman"/>
                <w:kern w:val="0"/>
                <w:sz w:val="20"/>
                <w:szCs w:val="20"/>
                <w:lang w:eastAsia="en-ID"/>
                <w14:ligatures w14:val="none"/>
              </w:rPr>
              <w:br/>
              <w:t>Hasil: Fluktuasi ekonomi makro sangat</w:t>
            </w:r>
            <w:r w:rsidR="008915F0" w:rsidRPr="00C8523C">
              <w:rPr>
                <w:rFonts w:eastAsia="Times New Roman" w:cs="Times New Roman"/>
                <w:kern w:val="0"/>
                <w:sz w:val="20"/>
                <w:szCs w:val="20"/>
                <w:lang w:eastAsia="en-ID"/>
                <w14:ligatures w14:val="none"/>
              </w:rPr>
              <w:t xml:space="preserve"> </w:t>
            </w:r>
            <w:r w:rsidRPr="00C8523C">
              <w:rPr>
                <w:rFonts w:eastAsia="Times New Roman" w:cs="Times New Roman"/>
                <w:kern w:val="0"/>
                <w:sz w:val="20"/>
                <w:szCs w:val="20"/>
                <w:lang w:eastAsia="en-ID"/>
                <w14:ligatures w14:val="none"/>
              </w:rPr>
              <w:t xml:space="preserve">menentukan keputusan masyarakat untuk menabung (DPK), </w:t>
            </w:r>
            <w:r w:rsidR="006F1EE3" w:rsidRPr="00C8523C">
              <w:rPr>
                <w:rFonts w:eastAsia="Times New Roman" w:cs="Times New Roman"/>
                <w:kern w:val="0"/>
                <w:sz w:val="20"/>
                <w:szCs w:val="20"/>
                <w:lang w:eastAsia="en-ID"/>
                <w14:ligatures w14:val="none"/>
              </w:rPr>
              <w:t>dimana</w:t>
            </w:r>
            <w:r w:rsidRPr="00C8523C">
              <w:rPr>
                <w:rFonts w:eastAsia="Times New Roman" w:cs="Times New Roman"/>
                <w:kern w:val="0"/>
                <w:sz w:val="20"/>
                <w:szCs w:val="20"/>
                <w:lang w:eastAsia="en-ID"/>
                <w14:ligatures w14:val="none"/>
              </w:rPr>
              <w:t xml:space="preserve"> DPK merupakan "bahan baku" utama untuk memberikan pembiayaan.</w:t>
            </w:r>
          </w:p>
        </w:tc>
        <w:tc>
          <w:tcPr>
            <w:tcW w:w="2268" w:type="dxa"/>
            <w:tcBorders>
              <w:top w:val="single" w:sz="4" w:space="0" w:color="auto"/>
              <w:left w:val="nil"/>
              <w:bottom w:val="single" w:sz="4" w:space="0" w:color="auto"/>
              <w:right w:val="single" w:sz="4" w:space="0" w:color="auto"/>
            </w:tcBorders>
            <w:hideMark/>
          </w:tcPr>
          <w:p w14:paraId="3009BE0C"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Menjadikan Pertumbuhan Aset/DPK sebagai variabel utama, sementara penelitian ini fokus pada penyaluran dana (Output) bank.</w:t>
            </w:r>
          </w:p>
        </w:tc>
      </w:tr>
      <w:tr w:rsidR="0080323A" w:rsidRPr="00C8523C" w14:paraId="626506F0" w14:textId="77777777" w:rsidTr="006A7563">
        <w:trPr>
          <w:trHeight w:val="2398"/>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43E91560"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lastRenderedPageBreak/>
              <w:t>15</w:t>
            </w:r>
          </w:p>
        </w:tc>
        <w:tc>
          <w:tcPr>
            <w:tcW w:w="2478" w:type="dxa"/>
            <w:tcBorders>
              <w:top w:val="single" w:sz="4" w:space="0" w:color="auto"/>
              <w:left w:val="nil"/>
              <w:bottom w:val="single" w:sz="4" w:space="0" w:color="auto"/>
              <w:right w:val="single" w:sz="4" w:space="0" w:color="auto"/>
            </w:tcBorders>
            <w:hideMark/>
          </w:tcPr>
          <w:p w14:paraId="5FE5E5A8"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Desi Marilin &amp; Rohmawati (2012)</w:t>
            </w:r>
            <w:r w:rsidRPr="00C8523C">
              <w:rPr>
                <w:rFonts w:eastAsia="Times New Roman" w:cs="Times New Roman"/>
                <w:kern w:val="0"/>
                <w:sz w:val="20"/>
                <w:szCs w:val="20"/>
                <w:lang w:eastAsia="en-ID"/>
                <w14:ligatures w14:val="none"/>
              </w:rPr>
              <w:br/>
              <w:t>Pengaruh Inflasi, Suku Bunga, Nilai Tukar dan JUB terhadap Profitabilitas (ROA) Perbankan Syariah.</w:t>
            </w:r>
          </w:p>
        </w:tc>
        <w:tc>
          <w:tcPr>
            <w:tcW w:w="2447" w:type="dxa"/>
            <w:tcBorders>
              <w:top w:val="single" w:sz="4" w:space="0" w:color="auto"/>
              <w:left w:val="nil"/>
              <w:bottom w:val="single" w:sz="4" w:space="0" w:color="auto"/>
              <w:right w:val="single" w:sz="4" w:space="0" w:color="auto"/>
            </w:tcBorders>
            <w:hideMark/>
          </w:tcPr>
          <w:p w14:paraId="11A844E9"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Regresi Linear Berganda.</w:t>
            </w:r>
            <w:r w:rsidRPr="00C8523C">
              <w:rPr>
                <w:rFonts w:eastAsia="Times New Roman" w:cs="Times New Roman"/>
                <w:kern w:val="0"/>
                <w:sz w:val="20"/>
                <w:szCs w:val="20"/>
                <w:lang w:eastAsia="en-ID"/>
                <w14:ligatures w14:val="none"/>
              </w:rPr>
              <w:br/>
              <w:t>Hasil: Jumlah uang beredar (JUB) sangat memengaruhi likuiditas bank. Meskipun membahas laba, terlihat bahwa kondisi makro menentukan seberapa besar ruang bank untuk bergerak.</w:t>
            </w:r>
          </w:p>
        </w:tc>
        <w:tc>
          <w:tcPr>
            <w:tcW w:w="2268" w:type="dxa"/>
            <w:tcBorders>
              <w:top w:val="single" w:sz="4" w:space="0" w:color="auto"/>
              <w:left w:val="nil"/>
              <w:bottom w:val="single" w:sz="4" w:space="0" w:color="auto"/>
              <w:right w:val="single" w:sz="4" w:space="0" w:color="auto"/>
            </w:tcBorders>
            <w:hideMark/>
          </w:tcPr>
          <w:p w14:paraId="7F68612D"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Fokus menguji Profitabilitas (Keuntungan), sedangkan penelitian ini menguji Volume Pembiayaan yang disalurkan ke nasabah.</w:t>
            </w:r>
          </w:p>
        </w:tc>
      </w:tr>
      <w:tr w:rsidR="0080323A" w:rsidRPr="00C8523C" w14:paraId="67C2F3B0" w14:textId="77777777" w:rsidTr="006A7563">
        <w:trPr>
          <w:trHeight w:val="2389"/>
        </w:trPr>
        <w:tc>
          <w:tcPr>
            <w:tcW w:w="461" w:type="dxa"/>
            <w:tcBorders>
              <w:top w:val="nil"/>
              <w:left w:val="single" w:sz="4" w:space="0" w:color="auto"/>
              <w:bottom w:val="single" w:sz="4" w:space="0" w:color="auto"/>
              <w:right w:val="single" w:sz="4" w:space="0" w:color="auto"/>
            </w:tcBorders>
            <w:noWrap/>
            <w:vAlign w:val="center"/>
            <w:hideMark/>
          </w:tcPr>
          <w:p w14:paraId="58C80E50"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16</w:t>
            </w:r>
          </w:p>
        </w:tc>
        <w:tc>
          <w:tcPr>
            <w:tcW w:w="2478" w:type="dxa"/>
            <w:tcBorders>
              <w:top w:val="nil"/>
              <w:left w:val="nil"/>
              <w:bottom w:val="single" w:sz="4" w:space="0" w:color="auto"/>
              <w:right w:val="single" w:sz="4" w:space="0" w:color="auto"/>
            </w:tcBorders>
            <w:hideMark/>
          </w:tcPr>
          <w:p w14:paraId="0DD9E6D6"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Dinda Wulandari &amp; Roza Linda (2024)</w:t>
            </w:r>
            <w:r w:rsidRPr="00C8523C">
              <w:rPr>
                <w:rFonts w:eastAsia="Times New Roman" w:cs="Times New Roman"/>
                <w:kern w:val="0"/>
                <w:sz w:val="20"/>
                <w:szCs w:val="20"/>
                <w:lang w:eastAsia="en-ID"/>
                <w14:ligatures w14:val="none"/>
              </w:rPr>
              <w:br/>
              <w:t>Pengaruh Inflasi, Kurs, JUB terhadap NAB Reksadana Syariah.</w:t>
            </w:r>
          </w:p>
        </w:tc>
        <w:tc>
          <w:tcPr>
            <w:tcW w:w="2447" w:type="dxa"/>
            <w:tcBorders>
              <w:top w:val="nil"/>
              <w:left w:val="nil"/>
              <w:bottom w:val="single" w:sz="4" w:space="0" w:color="auto"/>
              <w:right w:val="single" w:sz="4" w:space="0" w:color="auto"/>
            </w:tcBorders>
            <w:hideMark/>
          </w:tcPr>
          <w:p w14:paraId="7B795610" w14:textId="2B858E65"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Metode: </w:t>
            </w:r>
            <w:r w:rsidR="00FC1456" w:rsidRPr="00C8523C">
              <w:rPr>
                <w:rFonts w:eastAsia="Times New Roman" w:cs="Times New Roman"/>
                <w:i/>
                <w:iCs/>
                <w:kern w:val="0"/>
                <w:sz w:val="20"/>
                <w:szCs w:val="20"/>
                <w:lang w:eastAsia="en-ID"/>
                <w14:ligatures w14:val="none"/>
              </w:rPr>
              <w:t>Vector Error Correction Model</w:t>
            </w:r>
            <w:r w:rsidRPr="00C8523C">
              <w:rPr>
                <w:rFonts w:eastAsia="Times New Roman" w:cs="Times New Roman"/>
                <w:kern w:val="0"/>
                <w:sz w:val="20"/>
                <w:szCs w:val="20"/>
                <w:lang w:eastAsia="en-ID"/>
                <w14:ligatures w14:val="none"/>
              </w:rPr>
              <w:t>(VECM).</w:t>
            </w:r>
            <w:r w:rsidRPr="00C8523C">
              <w:rPr>
                <w:rFonts w:eastAsia="Times New Roman" w:cs="Times New Roman"/>
                <w:kern w:val="0"/>
                <w:sz w:val="20"/>
                <w:szCs w:val="20"/>
                <w:lang w:eastAsia="en-ID"/>
                <w14:ligatures w14:val="none"/>
              </w:rPr>
              <w:br/>
              <w:t>Hasil: Ditemukan adanya keterkaitan jangka panjang antara JUB dengan nilai aktiva reksadana. Stabilitas kurs juga terbukti meningkatkan kepercayaan investor pada aset syariah.</w:t>
            </w:r>
          </w:p>
        </w:tc>
        <w:tc>
          <w:tcPr>
            <w:tcW w:w="2268" w:type="dxa"/>
            <w:tcBorders>
              <w:top w:val="nil"/>
              <w:left w:val="nil"/>
              <w:bottom w:val="single" w:sz="4" w:space="0" w:color="auto"/>
              <w:right w:val="single" w:sz="4" w:space="0" w:color="auto"/>
            </w:tcBorders>
            <w:hideMark/>
          </w:tcPr>
          <w:p w14:paraId="78E79819"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Objek penelitian adalah Pasar Modal (Reksadana), sedangkan penelitian ini berfokus pada Sektor Perbankan.</w:t>
            </w:r>
          </w:p>
        </w:tc>
      </w:tr>
      <w:tr w:rsidR="0080323A" w:rsidRPr="00C8523C" w14:paraId="2A89AB52" w14:textId="77777777" w:rsidTr="006A7563">
        <w:trPr>
          <w:trHeight w:val="2835"/>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3D0B8379"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17</w:t>
            </w:r>
          </w:p>
        </w:tc>
        <w:tc>
          <w:tcPr>
            <w:tcW w:w="2478" w:type="dxa"/>
            <w:tcBorders>
              <w:top w:val="single" w:sz="4" w:space="0" w:color="auto"/>
              <w:left w:val="nil"/>
              <w:bottom w:val="single" w:sz="4" w:space="0" w:color="auto"/>
              <w:right w:val="single" w:sz="4" w:space="0" w:color="auto"/>
            </w:tcBorders>
            <w:hideMark/>
          </w:tcPr>
          <w:p w14:paraId="7DBF9F4E"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Dellia Annasthasya, dkk (2025)</w:t>
            </w:r>
            <w:r w:rsidRPr="00C8523C">
              <w:rPr>
                <w:rFonts w:eastAsia="Times New Roman" w:cs="Times New Roman"/>
                <w:kern w:val="0"/>
                <w:sz w:val="20"/>
                <w:szCs w:val="20"/>
                <w:lang w:eastAsia="en-ID"/>
                <w14:ligatures w14:val="none"/>
              </w:rPr>
              <w:br/>
              <w:t>Pengaruh DPK dan Pembiayaan Syariah Terhadap Pertumbuhan Aset Pada Bank Syariah Indonesia (BSI).</w:t>
            </w:r>
          </w:p>
        </w:tc>
        <w:tc>
          <w:tcPr>
            <w:tcW w:w="2447" w:type="dxa"/>
            <w:tcBorders>
              <w:top w:val="single" w:sz="4" w:space="0" w:color="auto"/>
              <w:left w:val="nil"/>
              <w:bottom w:val="single" w:sz="4" w:space="0" w:color="auto"/>
              <w:right w:val="single" w:sz="4" w:space="0" w:color="auto"/>
            </w:tcBorders>
            <w:hideMark/>
          </w:tcPr>
          <w:p w14:paraId="3B4F782F"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Metode: Asosiatif Kausal.</w:t>
            </w:r>
            <w:r w:rsidRPr="00C8523C">
              <w:rPr>
                <w:rFonts w:eastAsia="Times New Roman" w:cs="Times New Roman"/>
                <w:kern w:val="0"/>
                <w:sz w:val="20"/>
                <w:szCs w:val="20"/>
                <w:lang w:eastAsia="en-ID"/>
                <w14:ligatures w14:val="none"/>
              </w:rPr>
              <w:br/>
              <w:t>Hasil: Ada hubungan timbal balik yang sangat kuat; pertumbuhan DPK akan meningkatkan pembiayaan, dan keduanya secara otomatis meningkatkan total aset bank.</w:t>
            </w:r>
          </w:p>
        </w:tc>
        <w:tc>
          <w:tcPr>
            <w:tcW w:w="2268" w:type="dxa"/>
            <w:tcBorders>
              <w:top w:val="single" w:sz="4" w:space="0" w:color="auto"/>
              <w:left w:val="nil"/>
              <w:bottom w:val="single" w:sz="4" w:space="0" w:color="auto"/>
              <w:right w:val="single" w:sz="4" w:space="0" w:color="auto"/>
            </w:tcBorders>
            <w:hideMark/>
          </w:tcPr>
          <w:p w14:paraId="72C27EDC"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Menjadikan Pembiayaan sebagai variabel pengaruh (X), sedangkan penelitian ini menjadikan Pembiayaan sebagai target yang dipengaruhi (Y).</w:t>
            </w:r>
          </w:p>
        </w:tc>
      </w:tr>
      <w:tr w:rsidR="0080323A" w:rsidRPr="00C8523C" w14:paraId="2089B2E6" w14:textId="77777777" w:rsidTr="006A7563">
        <w:trPr>
          <w:trHeight w:val="2549"/>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7E7E23C1"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18</w:t>
            </w:r>
          </w:p>
        </w:tc>
        <w:tc>
          <w:tcPr>
            <w:tcW w:w="2478" w:type="dxa"/>
            <w:tcBorders>
              <w:top w:val="single" w:sz="4" w:space="0" w:color="auto"/>
              <w:left w:val="nil"/>
              <w:bottom w:val="single" w:sz="4" w:space="0" w:color="auto"/>
              <w:right w:val="single" w:sz="4" w:space="0" w:color="auto"/>
            </w:tcBorders>
            <w:hideMark/>
          </w:tcPr>
          <w:p w14:paraId="482EA171" w14:textId="2FE8FC4A"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Dana Berlian, dkk (2023), Perbandingan Pemberian Kredit antara Bank Konvensional dan </w:t>
            </w:r>
            <w:r w:rsidR="006F1EE3" w:rsidRPr="00C8523C">
              <w:rPr>
                <w:rFonts w:eastAsia="Times New Roman" w:cs="Times New Roman"/>
                <w:kern w:val="0"/>
                <w:sz w:val="20"/>
                <w:szCs w:val="20"/>
                <w:lang w:eastAsia="en-ID"/>
                <w14:ligatures w14:val="none"/>
              </w:rPr>
              <w:t>Total pembiayaan perbankan syariah</w:t>
            </w:r>
            <w:r w:rsidRPr="00C8523C">
              <w:rPr>
                <w:rFonts w:eastAsia="Times New Roman" w:cs="Times New Roman"/>
                <w:kern w:val="0"/>
                <w:sz w:val="20"/>
                <w:szCs w:val="20"/>
                <w:lang w:eastAsia="en-ID"/>
                <w14:ligatures w14:val="none"/>
              </w:rPr>
              <w:t xml:space="preserve"> kepada Usaha Kecil dan Menengah, JPSI.</w:t>
            </w:r>
          </w:p>
        </w:tc>
        <w:tc>
          <w:tcPr>
            <w:tcW w:w="2447" w:type="dxa"/>
            <w:tcBorders>
              <w:top w:val="single" w:sz="4" w:space="0" w:color="auto"/>
              <w:left w:val="nil"/>
              <w:bottom w:val="single" w:sz="4" w:space="0" w:color="auto"/>
              <w:right w:val="single" w:sz="4" w:space="0" w:color="auto"/>
            </w:tcBorders>
            <w:hideMark/>
          </w:tcPr>
          <w:p w14:paraId="3FF44F7B" w14:textId="72C9D9E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Metode: Kualitatif deskriptif. </w:t>
            </w:r>
            <w:r w:rsidRPr="00C8523C">
              <w:rPr>
                <w:rFonts w:eastAsia="Times New Roman" w:cs="Times New Roman"/>
                <w:kern w:val="0"/>
                <w:sz w:val="20"/>
                <w:szCs w:val="20"/>
                <w:lang w:eastAsia="en-ID"/>
                <w14:ligatures w14:val="none"/>
              </w:rPr>
              <w:br/>
              <w:t>Hasil: Perbedaan utama terletak pada aka</w:t>
            </w:r>
            <w:r w:rsidR="000B6B31" w:rsidRPr="00C8523C">
              <w:rPr>
                <w:rFonts w:eastAsia="Times New Roman" w:cs="Times New Roman"/>
                <w:kern w:val="0"/>
                <w:sz w:val="20"/>
                <w:szCs w:val="20"/>
                <w:lang w:eastAsia="en-ID"/>
                <w14:ligatures w14:val="none"/>
              </w:rPr>
              <w:t xml:space="preserve"> </w:t>
            </w:r>
            <w:r w:rsidRPr="00C8523C">
              <w:rPr>
                <w:rFonts w:eastAsia="Times New Roman" w:cs="Times New Roman"/>
                <w:kern w:val="0"/>
                <w:sz w:val="20"/>
                <w:szCs w:val="20"/>
                <w:lang w:eastAsia="en-ID"/>
                <w14:ligatures w14:val="none"/>
              </w:rPr>
              <w:t>d; bank syariah menggunakan bagi hasil dan risiko ditanggung bersama, sedangkan konvensional menggunakan sistem bunga.</w:t>
            </w:r>
          </w:p>
        </w:tc>
        <w:tc>
          <w:tcPr>
            <w:tcW w:w="2268" w:type="dxa"/>
            <w:tcBorders>
              <w:top w:val="single" w:sz="4" w:space="0" w:color="auto"/>
              <w:left w:val="nil"/>
              <w:bottom w:val="single" w:sz="4" w:space="0" w:color="auto"/>
              <w:right w:val="single" w:sz="4" w:space="0" w:color="auto"/>
            </w:tcBorders>
            <w:hideMark/>
          </w:tcPr>
          <w:p w14:paraId="1A99FCF3"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Penelitian ini menggunakan metode kualitatif untuk membandingkan mekanisme teknis kredit, </w:t>
            </w:r>
            <w:r w:rsidRPr="00C8523C">
              <w:rPr>
                <w:rFonts w:eastAsia="Times New Roman" w:cs="Times New Roman"/>
                <w:kern w:val="0"/>
                <w:sz w:val="20"/>
                <w:szCs w:val="20"/>
                <w:lang w:eastAsia="en-ID"/>
                <w14:ligatures w14:val="none"/>
              </w:rPr>
              <w:br/>
              <w:t>sementara penelitian saat ini menggunakan metode kuantitatif untuk melihat pengaruh variabel makro.</w:t>
            </w:r>
          </w:p>
        </w:tc>
      </w:tr>
      <w:tr w:rsidR="0080323A" w:rsidRPr="00C8523C" w14:paraId="78677B01" w14:textId="77777777" w:rsidTr="006A7563">
        <w:trPr>
          <w:trHeight w:val="3152"/>
        </w:trPr>
        <w:tc>
          <w:tcPr>
            <w:tcW w:w="461" w:type="dxa"/>
            <w:tcBorders>
              <w:top w:val="nil"/>
              <w:left w:val="single" w:sz="4" w:space="0" w:color="auto"/>
              <w:bottom w:val="single" w:sz="4" w:space="0" w:color="auto"/>
              <w:right w:val="single" w:sz="4" w:space="0" w:color="auto"/>
            </w:tcBorders>
            <w:noWrap/>
            <w:vAlign w:val="center"/>
            <w:hideMark/>
          </w:tcPr>
          <w:p w14:paraId="5DA0D302"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lastRenderedPageBreak/>
              <w:t>19</w:t>
            </w:r>
          </w:p>
        </w:tc>
        <w:tc>
          <w:tcPr>
            <w:tcW w:w="2478" w:type="dxa"/>
            <w:tcBorders>
              <w:top w:val="nil"/>
              <w:left w:val="nil"/>
              <w:bottom w:val="single" w:sz="4" w:space="0" w:color="auto"/>
              <w:right w:val="single" w:sz="4" w:space="0" w:color="auto"/>
            </w:tcBorders>
            <w:hideMark/>
          </w:tcPr>
          <w:p w14:paraId="7DCBC911" w14:textId="1AFEE9C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Syahrijal Hidayat &amp; Endrianur R. Zain (2021), </w:t>
            </w:r>
            <w:r w:rsidRPr="00C8523C">
              <w:rPr>
                <w:rFonts w:eastAsia="Times New Roman" w:cs="Times New Roman"/>
                <w:kern w:val="0"/>
                <w:sz w:val="20"/>
                <w:szCs w:val="20"/>
                <w:lang w:eastAsia="en-ID"/>
                <w14:ligatures w14:val="none"/>
              </w:rPr>
              <w:br/>
              <w:t xml:space="preserve">Pengaruh Dana Pihak Ketiga dan </w:t>
            </w:r>
            <w:r w:rsidR="00030F8B" w:rsidRPr="00C8523C">
              <w:rPr>
                <w:rFonts w:eastAsia="Times New Roman" w:cs="Times New Roman"/>
                <w:i/>
                <w:iCs/>
                <w:kern w:val="0"/>
                <w:sz w:val="20"/>
                <w:szCs w:val="20"/>
                <w:lang w:eastAsia="en-ID"/>
                <w14:ligatures w14:val="none"/>
              </w:rPr>
              <w:t xml:space="preserve">Non Performing Financing </w:t>
            </w:r>
            <w:r w:rsidRPr="00C8523C">
              <w:rPr>
                <w:rFonts w:eastAsia="Times New Roman" w:cs="Times New Roman"/>
                <w:kern w:val="0"/>
                <w:sz w:val="20"/>
                <w:szCs w:val="20"/>
                <w:lang w:eastAsia="en-ID"/>
                <w14:ligatures w14:val="none"/>
              </w:rPr>
              <w:t xml:space="preserve"> Terhadap Pembiayaan Bank Umum Syariah </w:t>
            </w:r>
            <w:r w:rsidR="00030F8B" w:rsidRPr="00C8523C">
              <w:rPr>
                <w:rFonts w:eastAsia="Times New Roman" w:cs="Times New Roman"/>
                <w:kern w:val="0"/>
                <w:sz w:val="20"/>
                <w:szCs w:val="20"/>
                <w:lang w:eastAsia="en-ID"/>
                <w14:ligatures w14:val="none"/>
              </w:rPr>
              <w:t>Di Indonesia</w:t>
            </w:r>
            <w:r w:rsidRPr="00C8523C">
              <w:rPr>
                <w:rFonts w:eastAsia="Times New Roman" w:cs="Times New Roman"/>
                <w:kern w:val="0"/>
                <w:sz w:val="20"/>
                <w:szCs w:val="20"/>
                <w:lang w:eastAsia="en-ID"/>
                <w14:ligatures w14:val="none"/>
              </w:rPr>
              <w:t>, Jurnal Masharif al-Syariah.</w:t>
            </w:r>
          </w:p>
        </w:tc>
        <w:tc>
          <w:tcPr>
            <w:tcW w:w="2447" w:type="dxa"/>
            <w:tcBorders>
              <w:top w:val="nil"/>
              <w:left w:val="nil"/>
              <w:bottom w:val="single" w:sz="4" w:space="0" w:color="auto"/>
              <w:right w:val="single" w:sz="4" w:space="0" w:color="auto"/>
            </w:tcBorders>
            <w:hideMark/>
          </w:tcPr>
          <w:p w14:paraId="0DED8D1C" w14:textId="2EB50625"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Metode: Regresi linier berganda dengan data </w:t>
            </w:r>
            <w:r w:rsidR="00FC1456" w:rsidRPr="00C8523C">
              <w:rPr>
                <w:rFonts w:eastAsia="Times New Roman" w:cs="Times New Roman"/>
                <w:i/>
                <w:iCs/>
                <w:kern w:val="0"/>
                <w:sz w:val="20"/>
                <w:szCs w:val="20"/>
                <w:lang w:eastAsia="en-ID"/>
                <w14:ligatures w14:val="none"/>
              </w:rPr>
              <w:t>time series</w:t>
            </w:r>
            <w:r w:rsidRPr="00C8523C">
              <w:rPr>
                <w:rFonts w:eastAsia="Times New Roman" w:cs="Times New Roman"/>
                <w:kern w:val="0"/>
                <w:sz w:val="20"/>
                <w:szCs w:val="20"/>
                <w:lang w:eastAsia="en-ID"/>
                <w14:ligatures w14:val="none"/>
              </w:rPr>
              <w:t xml:space="preserve"> (2016-2019). </w:t>
            </w:r>
            <w:r w:rsidRPr="00C8523C">
              <w:rPr>
                <w:rFonts w:eastAsia="Times New Roman" w:cs="Times New Roman"/>
                <w:kern w:val="0"/>
                <w:sz w:val="20"/>
                <w:szCs w:val="20"/>
                <w:lang w:eastAsia="en-ID"/>
                <w14:ligatures w14:val="none"/>
              </w:rPr>
              <w:br/>
              <w:t>Hasil: Dana Pihak Ketiga (DPK) berpengaruh signifikan terhadap pembiayaan, sedangkan NPF tidak berpengaruh signifikan. Secara simultan, keduanya mempengaruhi pembiayaan di Bank Umum Syariah.</w:t>
            </w:r>
          </w:p>
        </w:tc>
        <w:tc>
          <w:tcPr>
            <w:tcW w:w="2268" w:type="dxa"/>
            <w:tcBorders>
              <w:top w:val="nil"/>
              <w:left w:val="nil"/>
              <w:bottom w:val="single" w:sz="4" w:space="0" w:color="auto"/>
              <w:right w:val="single" w:sz="4" w:space="0" w:color="auto"/>
            </w:tcBorders>
            <w:hideMark/>
          </w:tcPr>
          <w:p w14:paraId="6D4B2F6E"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Menitikberatkan pada faktor internal bank (DPK dan NPF) sebagai pendorong pembiayaan, </w:t>
            </w:r>
            <w:r w:rsidRPr="00C8523C">
              <w:rPr>
                <w:rFonts w:eastAsia="Times New Roman" w:cs="Times New Roman"/>
                <w:kern w:val="0"/>
                <w:sz w:val="20"/>
                <w:szCs w:val="20"/>
                <w:lang w:eastAsia="en-ID"/>
                <w14:ligatures w14:val="none"/>
              </w:rPr>
              <w:br/>
              <w:t>tanpa melibatkan variabel makroekonomi seperti kurs atau inflasi.</w:t>
            </w:r>
          </w:p>
        </w:tc>
      </w:tr>
      <w:tr w:rsidR="0080323A" w:rsidRPr="00C8523C" w14:paraId="58040812" w14:textId="77777777" w:rsidTr="006A7563">
        <w:trPr>
          <w:trHeight w:val="3524"/>
        </w:trPr>
        <w:tc>
          <w:tcPr>
            <w:tcW w:w="461" w:type="dxa"/>
            <w:tcBorders>
              <w:top w:val="single" w:sz="4" w:space="0" w:color="auto"/>
              <w:left w:val="single" w:sz="4" w:space="0" w:color="auto"/>
              <w:bottom w:val="single" w:sz="4" w:space="0" w:color="auto"/>
              <w:right w:val="single" w:sz="4" w:space="0" w:color="auto"/>
            </w:tcBorders>
            <w:noWrap/>
            <w:vAlign w:val="center"/>
            <w:hideMark/>
          </w:tcPr>
          <w:p w14:paraId="34E6D2DF" w14:textId="77777777" w:rsidR="0080323A" w:rsidRPr="00C8523C" w:rsidRDefault="0080323A" w:rsidP="000C7A28">
            <w:pPr>
              <w:spacing w:after="0" w:line="276" w:lineRule="auto"/>
              <w:jc w:val="center"/>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20</w:t>
            </w:r>
          </w:p>
        </w:tc>
        <w:tc>
          <w:tcPr>
            <w:tcW w:w="2478" w:type="dxa"/>
            <w:tcBorders>
              <w:top w:val="single" w:sz="4" w:space="0" w:color="auto"/>
              <w:left w:val="nil"/>
              <w:bottom w:val="single" w:sz="4" w:space="0" w:color="auto"/>
              <w:right w:val="single" w:sz="4" w:space="0" w:color="auto"/>
            </w:tcBorders>
            <w:hideMark/>
          </w:tcPr>
          <w:p w14:paraId="16347215" w14:textId="00055CBE"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Muhammad Fatih Munib (2016), Pengaruh Kurs Rupiah, Inflasi dan BI Rate Terhadap Harga Saham Perusahaan Sektor Perbankan di Bursa Efek Indonesia</w:t>
            </w:r>
          </w:p>
        </w:tc>
        <w:tc>
          <w:tcPr>
            <w:tcW w:w="2447" w:type="dxa"/>
            <w:tcBorders>
              <w:top w:val="single" w:sz="4" w:space="0" w:color="auto"/>
              <w:left w:val="nil"/>
              <w:bottom w:val="single" w:sz="4" w:space="0" w:color="auto"/>
              <w:right w:val="single" w:sz="4" w:space="0" w:color="auto"/>
            </w:tcBorders>
            <w:hideMark/>
          </w:tcPr>
          <w:p w14:paraId="75094486"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 xml:space="preserve">Metode: Kuantitatif dengan uji F (simultan) dan uji t (parsial). </w:t>
            </w:r>
            <w:r w:rsidRPr="00C8523C">
              <w:rPr>
                <w:rFonts w:eastAsia="Times New Roman" w:cs="Times New Roman"/>
                <w:kern w:val="0"/>
                <w:sz w:val="20"/>
                <w:szCs w:val="20"/>
                <w:lang w:eastAsia="en-ID"/>
                <w14:ligatures w14:val="none"/>
              </w:rPr>
              <w:br/>
              <w:t>Hasil: Secara bersama-sama, Kurs, Inflasi, dan BI Rate berpengaruh signifikan terhadap harga saham. Secara parsial, Kurs dan BI Rate berpengaruh signifikan, namun Inflasi tidak memiliki pengaruh signifikan terhadap harga saham perbankan.</w:t>
            </w:r>
          </w:p>
        </w:tc>
        <w:tc>
          <w:tcPr>
            <w:tcW w:w="2268" w:type="dxa"/>
            <w:tcBorders>
              <w:top w:val="single" w:sz="4" w:space="0" w:color="auto"/>
              <w:left w:val="nil"/>
              <w:bottom w:val="single" w:sz="4" w:space="0" w:color="auto"/>
              <w:right w:val="single" w:sz="4" w:space="0" w:color="auto"/>
            </w:tcBorders>
            <w:hideMark/>
          </w:tcPr>
          <w:p w14:paraId="7F96D205" w14:textId="77777777" w:rsidR="0080323A" w:rsidRPr="00C8523C" w:rsidRDefault="0080323A" w:rsidP="000C7A28">
            <w:pPr>
              <w:spacing w:after="0" w:line="276" w:lineRule="auto"/>
              <w:rPr>
                <w:rFonts w:eastAsia="Times New Roman" w:cs="Times New Roman"/>
                <w:kern w:val="0"/>
                <w:sz w:val="20"/>
                <w:szCs w:val="20"/>
                <w:lang w:eastAsia="en-ID"/>
                <w14:ligatures w14:val="none"/>
              </w:rPr>
            </w:pPr>
            <w:r w:rsidRPr="00C8523C">
              <w:rPr>
                <w:rFonts w:eastAsia="Times New Roman" w:cs="Times New Roman"/>
                <w:kern w:val="0"/>
                <w:sz w:val="20"/>
                <w:szCs w:val="20"/>
                <w:lang w:eastAsia="en-ID"/>
                <w14:ligatures w14:val="none"/>
              </w:rPr>
              <w:t>Berfokus pada pengaruh variabel makro terhadap harga saham di sektor perbankan konvensional,</w:t>
            </w:r>
            <w:r w:rsidRPr="00C8523C">
              <w:rPr>
                <w:rFonts w:eastAsia="Times New Roman" w:cs="Times New Roman"/>
                <w:kern w:val="0"/>
                <w:sz w:val="20"/>
                <w:szCs w:val="20"/>
                <w:lang w:eastAsia="en-ID"/>
                <w14:ligatures w14:val="none"/>
              </w:rPr>
              <w:br/>
              <w:t>bukan pada penyaluran pembiayaan atau pertumbuhan ekonomi secara luas.</w:t>
            </w:r>
          </w:p>
        </w:tc>
      </w:tr>
    </w:tbl>
    <w:p w14:paraId="1306DC41" w14:textId="77777777" w:rsidR="00391033" w:rsidRPr="00C8523C" w:rsidRDefault="00391033" w:rsidP="00C470ED">
      <w:pPr>
        <w:spacing w:line="360" w:lineRule="auto"/>
        <w:ind w:left="709" w:firstLine="567"/>
        <w:jc w:val="both"/>
        <w:rPr>
          <w:rFonts w:cs="Times New Roman"/>
        </w:rPr>
      </w:pPr>
    </w:p>
    <w:p w14:paraId="249EE385" w14:textId="5B8729DF" w:rsidR="0080323A" w:rsidRPr="00C8523C" w:rsidRDefault="00DC0CE6" w:rsidP="00661DF6">
      <w:pPr>
        <w:spacing w:line="480" w:lineRule="auto"/>
        <w:ind w:left="142"/>
        <w:jc w:val="both"/>
        <w:rPr>
          <w:rFonts w:cs="Times New Roman"/>
        </w:rPr>
      </w:pPr>
      <w:r w:rsidRPr="00C8523C">
        <w:rPr>
          <w:rFonts w:cs="Times New Roman"/>
        </w:rPr>
        <w:tab/>
      </w:r>
      <w:r w:rsidR="00574913" w:rsidRPr="00C8523C">
        <w:rPr>
          <w:rFonts w:cs="Times New Roman"/>
        </w:rPr>
        <w:t>Berdasarkan penelitian terdahulu pada tabel 2.</w:t>
      </w:r>
      <w:r w:rsidR="005C692C">
        <w:rPr>
          <w:rFonts w:cs="Times New Roman"/>
        </w:rPr>
        <w:t>1.</w:t>
      </w:r>
      <w:r w:rsidR="00574913" w:rsidRPr="00C8523C">
        <w:rPr>
          <w:rFonts w:cs="Times New Roman"/>
        </w:rPr>
        <w:t xml:space="preserve"> terdapat beberapa variabel yang sama dengan penelitian yang dilakukan oleh penulis. Yaitu variabel </w:t>
      </w:r>
      <w:r w:rsidR="00391033" w:rsidRPr="00C8523C">
        <w:rPr>
          <w:rFonts w:cs="Times New Roman"/>
        </w:rPr>
        <w:t>Kurs Rupiah, Dana Pihak Ketiga dan Pertumbuhan ekspor</w:t>
      </w:r>
      <w:r w:rsidR="00574913" w:rsidRPr="00C8523C">
        <w:rPr>
          <w:rFonts w:cs="Times New Roman"/>
        </w:rPr>
        <w:t>.</w:t>
      </w:r>
      <w:r w:rsidR="00E43036" w:rsidRPr="00C8523C">
        <w:rPr>
          <w:rFonts w:cs="Times New Roman"/>
        </w:rPr>
        <w:t xml:space="preserve"> </w:t>
      </w:r>
      <w:r w:rsidR="00574913" w:rsidRPr="00C8523C">
        <w:rPr>
          <w:rFonts w:cs="Times New Roman"/>
        </w:rPr>
        <w:t xml:space="preserve">Perbedaan penelitian terdahulu dengan penelitian sekarang dilihat dari fokus penelitian yaitu penelitian terdahulu sebagian besar lebih menekankan pada </w:t>
      </w:r>
      <w:r w:rsidR="00391033" w:rsidRPr="00C8523C">
        <w:rPr>
          <w:rFonts w:cs="Times New Roman"/>
        </w:rPr>
        <w:t>bank konvensional</w:t>
      </w:r>
      <w:r w:rsidR="00574913" w:rsidRPr="00C8523C">
        <w:rPr>
          <w:rFonts w:cs="Times New Roman"/>
        </w:rPr>
        <w:t xml:space="preserve"> </w:t>
      </w:r>
      <w:r w:rsidR="00391033" w:rsidRPr="00C8523C">
        <w:rPr>
          <w:rFonts w:cs="Times New Roman"/>
        </w:rPr>
        <w:t>dan menggunakan beberapa variabel yang berbeda seperti Investasi, Pertumbuhan ekonomi dan BI rate</w:t>
      </w:r>
      <w:r w:rsidR="00574913" w:rsidRPr="00C8523C">
        <w:rPr>
          <w:rFonts w:cs="Times New Roman"/>
        </w:rPr>
        <w:t>. Sedangkan pada penelitian sekarang fokus pada pengaruh</w:t>
      </w:r>
      <w:r w:rsidR="00391033" w:rsidRPr="00C8523C">
        <w:rPr>
          <w:rFonts w:cs="Times New Roman"/>
        </w:rPr>
        <w:t xml:space="preserve"> Kurs Rupiah, Laju Inflasi, Jumlah Uang Beredar, Pertumbuhan Ekspor</w:t>
      </w:r>
      <w:r w:rsidR="003574BE" w:rsidRPr="00C8523C">
        <w:rPr>
          <w:rFonts w:cs="Times New Roman"/>
        </w:rPr>
        <w:t xml:space="preserve">, </w:t>
      </w:r>
      <w:r w:rsidR="00391033" w:rsidRPr="00C8523C">
        <w:rPr>
          <w:rFonts w:cs="Times New Roman"/>
        </w:rPr>
        <w:t>Dana Pihak Ketiga</w:t>
      </w:r>
      <w:r w:rsidR="003574BE" w:rsidRPr="00C8523C">
        <w:rPr>
          <w:rFonts w:cs="Times New Roman"/>
        </w:rPr>
        <w:t xml:space="preserve">, </w:t>
      </w:r>
      <w:r w:rsidR="003574BE" w:rsidRPr="00C8523C">
        <w:rPr>
          <w:rFonts w:cs="Times New Roman"/>
          <w:szCs w:val="24"/>
        </w:rPr>
        <w:t>dan Bagi Hasil</w:t>
      </w:r>
      <w:r w:rsidR="00574913" w:rsidRPr="00C8523C">
        <w:rPr>
          <w:rFonts w:cs="Times New Roman"/>
        </w:rPr>
        <w:t>.</w:t>
      </w:r>
      <w:r w:rsidR="00E43036" w:rsidRPr="00C8523C">
        <w:rPr>
          <w:rFonts w:cs="Times New Roman"/>
        </w:rPr>
        <w:t xml:space="preserve"> sebagian penelitian terdahulu menempatkan Dana </w:t>
      </w:r>
      <w:r w:rsidR="00E43036" w:rsidRPr="00C8523C">
        <w:rPr>
          <w:rFonts w:cs="Times New Roman"/>
        </w:rPr>
        <w:lastRenderedPageBreak/>
        <w:t xml:space="preserve">Pihak Ketiga sebagai variabel moderasi, sedangkan dalam penelitian </w:t>
      </w:r>
      <w:r w:rsidR="003574BE" w:rsidRPr="00C8523C">
        <w:rPr>
          <w:rFonts w:cs="Times New Roman"/>
        </w:rPr>
        <w:t>ini</w:t>
      </w:r>
      <w:r w:rsidR="00E43036" w:rsidRPr="00C8523C">
        <w:rPr>
          <w:rFonts w:cs="Times New Roman"/>
        </w:rPr>
        <w:t xml:space="preserve"> Dana Pihak Ketiga diposisikan sebagai variabel independen.</w:t>
      </w:r>
    </w:p>
    <w:p w14:paraId="577057C3" w14:textId="77777777" w:rsidR="003100E8" w:rsidRPr="00C8523C" w:rsidRDefault="00B431D9">
      <w:pPr>
        <w:pStyle w:val="Heading2"/>
        <w:numPr>
          <w:ilvl w:val="1"/>
          <w:numId w:val="7"/>
        </w:numPr>
        <w:spacing w:line="480" w:lineRule="auto"/>
        <w:ind w:left="0" w:firstLine="0"/>
        <w:rPr>
          <w:rFonts w:cs="Times New Roman"/>
        </w:rPr>
      </w:pPr>
      <w:bookmarkStart w:id="6" w:name="_Toc242742894"/>
      <w:r w:rsidRPr="00C8523C">
        <w:rPr>
          <w:rFonts w:cs="Times New Roman"/>
        </w:rPr>
        <w:t>Kerangka Pemikiran</w:t>
      </w:r>
      <w:bookmarkEnd w:id="6"/>
    </w:p>
    <w:p w14:paraId="4519D046" w14:textId="711E7245" w:rsidR="00816B81" w:rsidRPr="00C8523C" w:rsidRDefault="00DC0CE6" w:rsidP="00661DF6">
      <w:pPr>
        <w:spacing w:line="480" w:lineRule="auto"/>
        <w:ind w:left="142"/>
        <w:jc w:val="both"/>
        <w:rPr>
          <w:rFonts w:cs="Times New Roman"/>
        </w:rPr>
      </w:pPr>
      <w:r w:rsidRPr="00C8523C">
        <w:rPr>
          <w:rFonts w:cs="Times New Roman"/>
        </w:rPr>
        <w:tab/>
      </w:r>
      <w:r w:rsidR="00816B81" w:rsidRPr="00C8523C">
        <w:rPr>
          <w:rFonts w:cs="Times New Roman"/>
        </w:rPr>
        <w:t>Total</w:t>
      </w:r>
      <w:r w:rsidR="00DC6361" w:rsidRPr="00C8523C">
        <w:rPr>
          <w:rFonts w:cs="Times New Roman"/>
        </w:rPr>
        <w:t xml:space="preserve"> pembiayaan perbankan syariah menjadi indikator penting dalam melihat seberapa optimal fungsi intermediasi bank dalam menyalurkan dana ke masyarakat dan sektor usaha.</w:t>
      </w:r>
      <w:r w:rsidR="007427F5" w:rsidRPr="00C8523C">
        <w:rPr>
          <w:rFonts w:cs="Times New Roman"/>
        </w:rPr>
        <w:t xml:space="preserve"> Dalam fungsinya sebagai lembaga intermediasi keuangan, bank menjembatani pihak-pihak yang memiliki surplus dana dengan mereka yang mengalami kekurangan modal. Proses ini dilakukan melalui penghimpunan dana dari masyarakat dalam bentuk simpanan seperti tabungan, giro, dan deposito, yang kemudian dialokasikan kembali kepada masyarakat melalui kegiatan pembiayaan </w:t>
      </w:r>
      <w:r w:rsidR="007427F5" w:rsidRPr="00C8523C">
        <w:rPr>
          <w:rFonts w:cs="Times New Roman"/>
        </w:rPr>
        <w:fldChar w:fldCharType="begin" w:fldLock="1"/>
      </w:r>
      <w:r w:rsidR="007427F5" w:rsidRPr="00C8523C">
        <w:rPr>
          <w:rFonts w:cs="Times New Roman"/>
        </w:rPr>
        <w:instrText>ADDIN CSL_CITATION {"citationItems":[{"id":"ITEM-1","itemData":{"DOI":"10.37366/jespb.v10i01.2428","author":[{"dropping-particle":"","family":"Ghofur","given":"Abd","non-dropping-particle":"","parse-names":false,"suffix":""}],"id":"ITEM-1","issue":"01","issued":{"date-parts":[["2025"]]},"page":"200-215","title":"Pengaruh Inflasi, Suku Bunga, dan Kurs Terhadap Return On Asset Pada Bank Umum Syariah","type":"article-journal","volume":"10"},"uris":["http://www.mendeley.com/documents/?uuid=4271b824-043d-4771-890f-fbcd86e1b5ab"]}],"mendeley":{"formattedCitation":"(Ghofur, 2025)","plainTextFormattedCitation":"(Ghofur, 2025)","previouslyFormattedCitation":"(Ghofur, 2025)"},"properties":{"noteIndex":0},"schema":"https://github.com/citation-style-language/schema/raw/master/csl-citation.json"}</w:instrText>
      </w:r>
      <w:r w:rsidR="007427F5" w:rsidRPr="00C8523C">
        <w:rPr>
          <w:rFonts w:cs="Times New Roman"/>
        </w:rPr>
        <w:fldChar w:fldCharType="separate"/>
      </w:r>
      <w:r w:rsidR="007427F5" w:rsidRPr="00C8523C">
        <w:rPr>
          <w:rFonts w:cs="Times New Roman"/>
        </w:rPr>
        <w:t>(Ghofur, 2025)</w:t>
      </w:r>
      <w:r w:rsidR="007427F5" w:rsidRPr="00C8523C">
        <w:rPr>
          <w:rFonts w:cs="Times New Roman"/>
        </w:rPr>
        <w:fldChar w:fldCharType="end"/>
      </w:r>
      <w:r w:rsidR="007427F5" w:rsidRPr="00C8523C">
        <w:rPr>
          <w:rFonts w:cs="Times New Roman"/>
        </w:rPr>
        <w:t>.</w:t>
      </w:r>
      <w:r w:rsidR="00DC6361" w:rsidRPr="00C8523C">
        <w:rPr>
          <w:rFonts w:cs="Times New Roman"/>
        </w:rPr>
        <w:t xml:space="preserve"> Berdasarkan laporan Otoritas Jasa Keuangan (OJK), nilai pembiayaan bank umum syariah dan unit usaha syariah terus meningkat dalam beberapa tahun terakhir, meskipun pertumbuhannya bersifat fluktuatif mengikuti kondisi ekonomi nasional. </w:t>
      </w:r>
      <w:r w:rsidR="007427F5" w:rsidRPr="00C8523C">
        <w:rPr>
          <w:rFonts w:cs="Times New Roman"/>
        </w:rPr>
        <w:fldChar w:fldCharType="begin" w:fldLock="1"/>
      </w:r>
      <w:r w:rsidR="00B84BF4" w:rsidRPr="00C8523C">
        <w:rPr>
          <w:rFonts w:cs="Times New Roman"/>
        </w:rPr>
        <w:instrText>ADDIN CSL_CITATION {"citationItems":[{"id":"ITEM-1","itemData":{"author":[{"dropping-particle":"","family":"Mulyati","given":"Suci","non-dropping-particle":"","parse-names":false,"suffix":""}],"id":"ITEM-1","issued":{"date-parts":[["2025"]]},"page":"204-221","title":"ANALISIS PENGARUH INFLASI DAN NILAI TUKAR TERHADAP PEMBIAYAAN BANK BRI SYARIAH","type":"article-journal","volume":"8"},"uris":["http://www.mendeley.com/documents/?uuid=a78fe882-9474-4ae0-ad9e-45919f1cc847"]}],"mendeley":{"formattedCitation":"(Mulyati, 2025)","plainTextFormattedCitation":"(Mulyati, 2025)","previouslyFormattedCitation":"(Mulyati, 2025)"},"properties":{"noteIndex":0},"schema":"https://github.com/citation-style-language/schema/raw/master/csl-citation.json"}</w:instrText>
      </w:r>
      <w:r w:rsidR="007427F5" w:rsidRPr="00C8523C">
        <w:rPr>
          <w:rFonts w:cs="Times New Roman"/>
        </w:rPr>
        <w:fldChar w:fldCharType="separate"/>
      </w:r>
      <w:r w:rsidR="007427F5" w:rsidRPr="00C8523C">
        <w:rPr>
          <w:rFonts w:cs="Times New Roman"/>
        </w:rPr>
        <w:t>(Mulyati, 2025)</w:t>
      </w:r>
      <w:r w:rsidR="007427F5" w:rsidRPr="00C8523C">
        <w:rPr>
          <w:rFonts w:cs="Times New Roman"/>
        </w:rPr>
        <w:fldChar w:fldCharType="end"/>
      </w:r>
      <w:r w:rsidR="007427F5" w:rsidRPr="00C8523C">
        <w:rPr>
          <w:rFonts w:cs="Times New Roman"/>
        </w:rPr>
        <w:t xml:space="preserve"> menjelaskan bahwa Keterkaitan antara nilai tukar rupiah terhadap pembiayaan. Dalam pembiayaan, apabila kurs atau nilai tukar semakin tinggi maka penyaluran dana bank syariah melalui pembiayaan akan semakin rendah. Begitupun sebaliknya jika kurs rendah maka penyaluran dana bank syariah melalui pembiayaan akan tinggi. </w:t>
      </w:r>
      <w:r w:rsidR="00251E3F" w:rsidRPr="00C8523C">
        <w:rPr>
          <w:rFonts w:cs="Times New Roman"/>
        </w:rPr>
        <w:t xml:space="preserve"> </w:t>
      </w:r>
      <w:r w:rsidR="007427F5" w:rsidRPr="00C8523C">
        <w:rPr>
          <w:rFonts w:cs="Times New Roman"/>
        </w:rPr>
        <w:t xml:space="preserve">Akan tetapi kemudian dengan langkah kebijakan yang dilakukan dan implikasi dari padanya (pelebaran rentang kurs intervensi, pengambang bebasan rupiah, intervensi BI dan pengetataan likuiditas), terjadi proses yang bersifat </w:t>
      </w:r>
      <w:r w:rsidR="007427F5" w:rsidRPr="00C8523C">
        <w:rPr>
          <w:rFonts w:cs="Times New Roman"/>
          <w:i/>
          <w:iCs/>
        </w:rPr>
        <w:t>downward spiral</w:t>
      </w:r>
      <w:r w:rsidR="007427F5" w:rsidRPr="00C8523C">
        <w:rPr>
          <w:rFonts w:cs="Times New Roman"/>
        </w:rPr>
        <w:t xml:space="preserve"> dari proses penularan, sehinga gejolak kurs rupiah menjalar menjadi masalah tertekannya perbankan (karena kelemahan </w:t>
      </w:r>
      <w:r w:rsidR="007427F5" w:rsidRPr="00C8523C">
        <w:rPr>
          <w:rFonts w:cs="Times New Roman"/>
        </w:rPr>
        <w:lastRenderedPageBreak/>
        <w:t xml:space="preserve">sektor ini). </w:t>
      </w:r>
      <w:r w:rsidR="00E43036" w:rsidRPr="00C8523C">
        <w:rPr>
          <w:rFonts w:cs="Times New Roman"/>
        </w:rPr>
        <w:t xml:space="preserve"> Sebaliknya, peningkatan jumlah uang beredar dan ekspor dapat mendorong aktivitas ekonomi dan meningkatkan permintaan pembiayaan. Dana Pihak Ketiga menentukan kapasitas bank dalam menyalurkan pembiayaan. Semakin besar dana yang dihimpun, semakin besar pula kemampuan bank dalam menyalurkan pembiayaan. S</w:t>
      </w:r>
      <w:r w:rsidR="00DC6361" w:rsidRPr="00C8523C">
        <w:rPr>
          <w:rFonts w:cs="Times New Roman"/>
        </w:rPr>
        <w:t>tabilitas ekonomi makro dan pengelolaan dana internal menjadi kunci dalam menjaga pertumbuhan pembiayaan, karena ketidakstabilan ekonomi dapat meningkatkan risiko dan menahan laju penyaluran pembiayaan.</w:t>
      </w:r>
    </w:p>
    <w:p w14:paraId="104B5A84" w14:textId="33871696" w:rsidR="00450FD0" w:rsidRPr="0040059B" w:rsidRDefault="0040059B" w:rsidP="0040059B">
      <w:pPr>
        <w:pStyle w:val="Caption"/>
        <w:jc w:val="center"/>
        <w:rPr>
          <w:rFonts w:ascii="Times New Roman" w:hAnsi="Times New Roman" w:cs="Times New Roman"/>
          <w:b/>
          <w:bCs/>
          <w:i w:val="0"/>
          <w:iCs w:val="0"/>
          <w:noProof/>
          <w:color w:val="auto"/>
          <w:sz w:val="24"/>
          <w:szCs w:val="24"/>
        </w:rPr>
      </w:pPr>
      <w:bookmarkStart w:id="7" w:name="_Toc227681644"/>
      <w:bookmarkStart w:id="8" w:name="_Toc227682070"/>
      <w:bookmarkStart w:id="9" w:name="_Toc227936241"/>
      <w:bookmarkStart w:id="10" w:name="_Toc227938192"/>
      <w:bookmarkStart w:id="11" w:name="_Toc228100724"/>
      <w:bookmarkStart w:id="12" w:name="_Toc233078027"/>
      <w:r w:rsidRPr="0040059B">
        <w:rPr>
          <w:rFonts w:ascii="Times New Roman" w:hAnsi="Times New Roman" w:cs="Times New Roman"/>
          <w:b/>
          <w:bCs/>
          <w:i w:val="0"/>
          <w:iCs w:val="0"/>
          <w:color w:val="auto"/>
          <w:sz w:val="24"/>
          <w:szCs w:val="24"/>
        </w:rPr>
        <w:t xml:space="preserve">Gambar 2. </w:t>
      </w:r>
      <w:r w:rsidRPr="0040059B">
        <w:rPr>
          <w:rFonts w:ascii="Times New Roman" w:hAnsi="Times New Roman" w:cs="Times New Roman"/>
          <w:b/>
          <w:bCs/>
          <w:i w:val="0"/>
          <w:iCs w:val="0"/>
          <w:color w:val="auto"/>
          <w:sz w:val="24"/>
          <w:szCs w:val="24"/>
        </w:rPr>
        <w:fldChar w:fldCharType="begin"/>
      </w:r>
      <w:r w:rsidRPr="0040059B">
        <w:rPr>
          <w:rFonts w:ascii="Times New Roman" w:hAnsi="Times New Roman" w:cs="Times New Roman"/>
          <w:b/>
          <w:bCs/>
          <w:i w:val="0"/>
          <w:iCs w:val="0"/>
          <w:color w:val="auto"/>
          <w:sz w:val="24"/>
          <w:szCs w:val="24"/>
        </w:rPr>
        <w:instrText xml:space="preserve"> SEQ Gambar_2. \* ARABIC </w:instrText>
      </w:r>
      <w:r w:rsidRPr="0040059B">
        <w:rPr>
          <w:rFonts w:ascii="Times New Roman" w:hAnsi="Times New Roman" w:cs="Times New Roman"/>
          <w:b/>
          <w:bCs/>
          <w:i w:val="0"/>
          <w:iCs w:val="0"/>
          <w:color w:val="auto"/>
          <w:sz w:val="24"/>
          <w:szCs w:val="24"/>
        </w:rPr>
        <w:fldChar w:fldCharType="separate"/>
      </w:r>
      <w:r w:rsidR="00E56B9D">
        <w:rPr>
          <w:rFonts w:ascii="Times New Roman" w:hAnsi="Times New Roman" w:cs="Times New Roman"/>
          <w:b/>
          <w:bCs/>
          <w:i w:val="0"/>
          <w:iCs w:val="0"/>
          <w:noProof/>
          <w:color w:val="auto"/>
          <w:sz w:val="24"/>
          <w:szCs w:val="24"/>
        </w:rPr>
        <w:t>1</w:t>
      </w:r>
      <w:r w:rsidRPr="0040059B">
        <w:rPr>
          <w:rFonts w:ascii="Times New Roman" w:hAnsi="Times New Roman" w:cs="Times New Roman"/>
          <w:b/>
          <w:bCs/>
          <w:i w:val="0"/>
          <w:iCs w:val="0"/>
          <w:color w:val="auto"/>
          <w:sz w:val="24"/>
          <w:szCs w:val="24"/>
        </w:rPr>
        <w:fldChar w:fldCharType="end"/>
      </w:r>
      <w:r w:rsidRPr="0040059B">
        <w:rPr>
          <w:rFonts w:ascii="Times New Roman" w:hAnsi="Times New Roman" w:cs="Times New Roman"/>
          <w:b/>
          <w:bCs/>
          <w:i w:val="0"/>
          <w:iCs w:val="0"/>
          <w:color w:val="auto"/>
          <w:sz w:val="24"/>
          <w:szCs w:val="24"/>
        </w:rPr>
        <w:t xml:space="preserve"> </w:t>
      </w:r>
      <w:r w:rsidR="00427471" w:rsidRPr="0040059B">
        <w:rPr>
          <w:rFonts w:ascii="Times New Roman" w:hAnsi="Times New Roman" w:cs="Times New Roman"/>
          <w:b/>
          <w:bCs/>
          <w:i w:val="0"/>
          <w:iCs w:val="0"/>
          <w:noProof/>
          <w:color w:val="auto"/>
          <w:sz w:val="24"/>
          <w:szCs w:val="24"/>
        </w:rPr>
        <w:t>K</w:t>
      </w:r>
      <w:r w:rsidR="00623BF2" w:rsidRPr="0040059B">
        <w:rPr>
          <w:rFonts w:ascii="Times New Roman" w:hAnsi="Times New Roman" w:cs="Times New Roman"/>
          <w:b/>
          <w:bCs/>
          <w:i w:val="0"/>
          <w:iCs w:val="0"/>
          <w:noProof/>
          <w:color w:val="auto"/>
          <w:sz w:val="24"/>
          <w:szCs w:val="24"/>
        </w:rPr>
        <w:t>erangka Pemikiran</w:t>
      </w:r>
      <w:bookmarkEnd w:id="7"/>
      <w:bookmarkEnd w:id="8"/>
      <w:bookmarkEnd w:id="9"/>
      <w:bookmarkEnd w:id="10"/>
      <w:bookmarkEnd w:id="11"/>
      <w:bookmarkEnd w:id="12"/>
    </w:p>
    <w:p w14:paraId="79A299F6" w14:textId="49086092" w:rsidR="008E3566" w:rsidRPr="00C8523C" w:rsidRDefault="000C01E7" w:rsidP="00574913">
      <w:pPr>
        <w:spacing w:line="480" w:lineRule="auto"/>
        <w:jc w:val="center"/>
        <w:rPr>
          <w:rFonts w:cs="Times New Roman"/>
        </w:rPr>
      </w:pPr>
      <w:r w:rsidRPr="00C8523C">
        <w:rPr>
          <w:rFonts w:cs="Times New Roman"/>
        </w:rPr>
        <w:drawing>
          <wp:inline distT="0" distB="0" distL="0" distR="0" wp14:anchorId="13BC1E4E" wp14:editId="203BE456">
            <wp:extent cx="4347308" cy="2179675"/>
            <wp:effectExtent l="0" t="0" r="0" b="0"/>
            <wp:docPr id="19496843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84381" name="Picture 1949684381"/>
                    <pic:cNvPicPr/>
                  </pic:nvPicPr>
                  <pic:blipFill>
                    <a:blip r:embed="rId11">
                      <a:extLst>
                        <a:ext uri="{28A0092B-C50C-407E-A947-70E740481C1C}">
                          <a14:useLocalDpi xmlns:a14="http://schemas.microsoft.com/office/drawing/2010/main" val="0"/>
                        </a:ext>
                      </a:extLst>
                    </a:blip>
                    <a:stretch>
                      <a:fillRect/>
                    </a:stretch>
                  </pic:blipFill>
                  <pic:spPr>
                    <a:xfrm>
                      <a:off x="0" y="0"/>
                      <a:ext cx="4363081" cy="2187583"/>
                    </a:xfrm>
                    <a:prstGeom prst="rect">
                      <a:avLst/>
                    </a:prstGeom>
                  </pic:spPr>
                </pic:pic>
              </a:graphicData>
            </a:graphic>
          </wp:inline>
        </w:drawing>
      </w:r>
    </w:p>
    <w:p w14:paraId="37553E99" w14:textId="397AE709" w:rsidR="00B431D9" w:rsidRPr="00C8523C" w:rsidRDefault="00B431D9">
      <w:pPr>
        <w:pStyle w:val="Heading2"/>
        <w:numPr>
          <w:ilvl w:val="1"/>
          <w:numId w:val="7"/>
        </w:numPr>
        <w:spacing w:line="480" w:lineRule="auto"/>
        <w:ind w:left="0" w:firstLine="0"/>
        <w:rPr>
          <w:rFonts w:cs="Times New Roman"/>
        </w:rPr>
      </w:pPr>
      <w:bookmarkStart w:id="13" w:name="_Toc242742895"/>
      <w:r w:rsidRPr="00C8523C">
        <w:rPr>
          <w:rFonts w:cs="Times New Roman"/>
        </w:rPr>
        <w:t>Hipotesis</w:t>
      </w:r>
      <w:r w:rsidR="00287958" w:rsidRPr="00C8523C">
        <w:rPr>
          <w:rFonts w:cs="Times New Roman"/>
        </w:rPr>
        <w:t xml:space="preserve"> Penelitian</w:t>
      </w:r>
      <w:bookmarkEnd w:id="13"/>
    </w:p>
    <w:p w14:paraId="20082AE0" w14:textId="2B6DA8EB" w:rsidR="00F26E4A" w:rsidRPr="00C8523C" w:rsidRDefault="00F26E4A" w:rsidP="00661DF6">
      <w:pPr>
        <w:spacing w:line="480" w:lineRule="auto"/>
        <w:ind w:left="142"/>
        <w:jc w:val="both"/>
        <w:rPr>
          <w:rFonts w:cs="Times New Roman"/>
          <w:szCs w:val="24"/>
        </w:rPr>
      </w:pPr>
      <w:r w:rsidRPr="00C8523C">
        <w:rPr>
          <w:rFonts w:cs="Times New Roman"/>
          <w:szCs w:val="24"/>
        </w:rPr>
        <w:tab/>
        <w:t xml:space="preserve">Penyusunan hipotesis dalam penelitian ini didasarkan pada teori makroekonomi, teori intermediasi perbankan, serta perkembangan indikator ekonomi Indonesia periode </w:t>
      </w:r>
      <w:r w:rsidR="00F47F5A" w:rsidRPr="00C8523C">
        <w:rPr>
          <w:rFonts w:cs="Times New Roman"/>
          <w:szCs w:val="24"/>
        </w:rPr>
        <w:t xml:space="preserve">2004-2024 </w:t>
      </w:r>
      <w:r w:rsidRPr="00C8523C">
        <w:rPr>
          <w:rFonts w:cs="Times New Roman"/>
          <w:szCs w:val="24"/>
        </w:rPr>
        <w:t xml:space="preserve">sebagaimana dipublikasikan oleh Badan Pusat Statistik (BPS), Bank Indonesia, </w:t>
      </w:r>
      <w:r w:rsidR="00D436D7" w:rsidRPr="00C8523C">
        <w:rPr>
          <w:rFonts w:cs="Times New Roman"/>
          <w:i/>
          <w:iCs/>
          <w:szCs w:val="24"/>
        </w:rPr>
        <w:t>World Bank</w:t>
      </w:r>
      <w:r w:rsidRPr="00C8523C">
        <w:rPr>
          <w:rFonts w:cs="Times New Roman"/>
          <w:szCs w:val="24"/>
        </w:rPr>
        <w:t>, dan Otoritas Jasa Keuangan (OJK). Mengacu pada kerangka pemikiran yang telah dibangun, maka hipotesis penelitian ini dirumuskan sebagai berikut:</w:t>
      </w:r>
    </w:p>
    <w:p w14:paraId="4E419048" w14:textId="2CB74095" w:rsidR="00F9165F" w:rsidRPr="00C8523C" w:rsidRDefault="00F9165F">
      <w:pPr>
        <w:pStyle w:val="ListParagraph"/>
        <w:numPr>
          <w:ilvl w:val="0"/>
          <w:numId w:val="13"/>
        </w:numPr>
        <w:spacing w:line="480" w:lineRule="auto"/>
        <w:ind w:left="709"/>
        <w:jc w:val="both"/>
        <w:rPr>
          <w:rFonts w:cs="Times New Roman"/>
          <w:szCs w:val="24"/>
        </w:rPr>
      </w:pPr>
      <w:r w:rsidRPr="00C8523C">
        <w:rPr>
          <w:rFonts w:cs="Times New Roman"/>
          <w:szCs w:val="24"/>
        </w:rPr>
        <w:lastRenderedPageBreak/>
        <w:t xml:space="preserve">Kurs rupiah diduga </w:t>
      </w:r>
      <w:r w:rsidR="0090074F" w:rsidRPr="00C8523C">
        <w:rPr>
          <w:rFonts w:cs="Times New Roman"/>
          <w:szCs w:val="24"/>
        </w:rPr>
        <w:t xml:space="preserve">berpengaruh </w:t>
      </w:r>
      <w:r w:rsidR="00970471" w:rsidRPr="00C8523C">
        <w:rPr>
          <w:rFonts w:cs="Times New Roman"/>
          <w:szCs w:val="24"/>
        </w:rPr>
        <w:t xml:space="preserve">negatif </w:t>
      </w:r>
      <w:r w:rsidR="0090074F" w:rsidRPr="00C8523C">
        <w:rPr>
          <w:rFonts w:cs="Times New Roman"/>
          <w:szCs w:val="24"/>
        </w:rPr>
        <w:t>terhadap total pembiayaan perbankan syariah.</w:t>
      </w:r>
    </w:p>
    <w:p w14:paraId="4448F45F" w14:textId="7A02C512" w:rsidR="00F9165F" w:rsidRPr="00C8523C" w:rsidRDefault="00F9165F">
      <w:pPr>
        <w:pStyle w:val="ListParagraph"/>
        <w:numPr>
          <w:ilvl w:val="0"/>
          <w:numId w:val="13"/>
        </w:numPr>
        <w:spacing w:line="480" w:lineRule="auto"/>
        <w:ind w:left="709"/>
        <w:jc w:val="both"/>
        <w:rPr>
          <w:rFonts w:cs="Times New Roman"/>
          <w:szCs w:val="24"/>
        </w:rPr>
      </w:pPr>
      <w:r w:rsidRPr="00C8523C">
        <w:rPr>
          <w:rFonts w:cs="Times New Roman"/>
          <w:szCs w:val="24"/>
        </w:rPr>
        <w:t xml:space="preserve">Laju inflasi diduga </w:t>
      </w:r>
      <w:r w:rsidR="0090074F" w:rsidRPr="00C8523C">
        <w:rPr>
          <w:rFonts w:cs="Times New Roman"/>
          <w:szCs w:val="24"/>
        </w:rPr>
        <w:t>berpengaruh</w:t>
      </w:r>
      <w:r w:rsidR="00970471" w:rsidRPr="00C8523C">
        <w:rPr>
          <w:rFonts w:cs="Times New Roman"/>
          <w:szCs w:val="24"/>
        </w:rPr>
        <w:t xml:space="preserve"> n</w:t>
      </w:r>
      <w:r w:rsidR="00212863" w:rsidRPr="00C8523C">
        <w:rPr>
          <w:rFonts w:cs="Times New Roman"/>
          <w:szCs w:val="24"/>
        </w:rPr>
        <w:t>e</w:t>
      </w:r>
      <w:r w:rsidR="00970471" w:rsidRPr="00C8523C">
        <w:rPr>
          <w:rFonts w:cs="Times New Roman"/>
          <w:szCs w:val="24"/>
        </w:rPr>
        <w:t>gatif</w:t>
      </w:r>
      <w:r w:rsidR="00B938B4" w:rsidRPr="00C8523C">
        <w:rPr>
          <w:rFonts w:cs="Times New Roman"/>
          <w:szCs w:val="24"/>
        </w:rPr>
        <w:t xml:space="preserve"> </w:t>
      </w:r>
      <w:r w:rsidR="0090074F" w:rsidRPr="00C8523C">
        <w:rPr>
          <w:rFonts w:cs="Times New Roman"/>
          <w:szCs w:val="24"/>
        </w:rPr>
        <w:t>terhadap total pembiayaan perbankan syariah</w:t>
      </w:r>
      <w:r w:rsidRPr="00C8523C">
        <w:rPr>
          <w:rFonts w:cs="Times New Roman"/>
          <w:szCs w:val="24"/>
        </w:rPr>
        <w:t xml:space="preserve">. </w:t>
      </w:r>
    </w:p>
    <w:p w14:paraId="3DD3AEAA" w14:textId="071720F6" w:rsidR="00F9165F" w:rsidRPr="00C8523C" w:rsidRDefault="00F9165F">
      <w:pPr>
        <w:pStyle w:val="ListParagraph"/>
        <w:numPr>
          <w:ilvl w:val="0"/>
          <w:numId w:val="13"/>
        </w:numPr>
        <w:spacing w:line="480" w:lineRule="auto"/>
        <w:ind w:left="709"/>
        <w:jc w:val="both"/>
        <w:rPr>
          <w:rFonts w:cs="Times New Roman"/>
          <w:szCs w:val="24"/>
        </w:rPr>
      </w:pPr>
      <w:r w:rsidRPr="00C8523C">
        <w:rPr>
          <w:rFonts w:cs="Times New Roman"/>
          <w:szCs w:val="24"/>
        </w:rPr>
        <w:t xml:space="preserve">Jumlah uang beredar (M2) diduga </w:t>
      </w:r>
      <w:r w:rsidR="0090074F" w:rsidRPr="00C8523C">
        <w:rPr>
          <w:rFonts w:cs="Times New Roman"/>
          <w:szCs w:val="24"/>
        </w:rPr>
        <w:t xml:space="preserve">berpengaruh </w:t>
      </w:r>
      <w:r w:rsidR="000314CE" w:rsidRPr="00C8523C">
        <w:rPr>
          <w:rFonts w:cs="Times New Roman"/>
          <w:szCs w:val="24"/>
        </w:rPr>
        <w:t xml:space="preserve">positif </w:t>
      </w:r>
      <w:r w:rsidR="0090074F" w:rsidRPr="00C8523C">
        <w:rPr>
          <w:rFonts w:cs="Times New Roman"/>
          <w:szCs w:val="24"/>
        </w:rPr>
        <w:t>terhadap total pembiayaan perbankan syariah</w:t>
      </w:r>
      <w:r w:rsidRPr="00C8523C">
        <w:rPr>
          <w:rFonts w:cs="Times New Roman"/>
          <w:szCs w:val="24"/>
        </w:rPr>
        <w:t xml:space="preserve">. </w:t>
      </w:r>
    </w:p>
    <w:p w14:paraId="7CE0748A" w14:textId="03231BB1" w:rsidR="00F9165F" w:rsidRPr="00C8523C" w:rsidRDefault="00F9165F">
      <w:pPr>
        <w:pStyle w:val="ListParagraph"/>
        <w:numPr>
          <w:ilvl w:val="0"/>
          <w:numId w:val="13"/>
        </w:numPr>
        <w:spacing w:line="480" w:lineRule="auto"/>
        <w:ind w:left="709"/>
        <w:jc w:val="both"/>
        <w:rPr>
          <w:rFonts w:cs="Times New Roman"/>
          <w:szCs w:val="24"/>
        </w:rPr>
      </w:pPr>
      <w:r w:rsidRPr="00C8523C">
        <w:rPr>
          <w:rFonts w:cs="Times New Roman"/>
          <w:szCs w:val="24"/>
        </w:rPr>
        <w:t xml:space="preserve">Pertumbuhan ekspor diduga </w:t>
      </w:r>
      <w:r w:rsidR="0090074F" w:rsidRPr="00C8523C">
        <w:rPr>
          <w:rFonts w:cs="Times New Roman"/>
          <w:szCs w:val="24"/>
        </w:rPr>
        <w:t>berpengaruh</w:t>
      </w:r>
      <w:r w:rsidR="000314CE" w:rsidRPr="00C8523C">
        <w:rPr>
          <w:rFonts w:cs="Times New Roman"/>
          <w:szCs w:val="24"/>
        </w:rPr>
        <w:t xml:space="preserve"> positif </w:t>
      </w:r>
      <w:r w:rsidR="0090074F" w:rsidRPr="00C8523C">
        <w:rPr>
          <w:rFonts w:cs="Times New Roman"/>
          <w:szCs w:val="24"/>
        </w:rPr>
        <w:t>terhadap total pembiayaan perbankan syariah</w:t>
      </w:r>
      <w:r w:rsidRPr="00C8523C">
        <w:rPr>
          <w:rFonts w:cs="Times New Roman"/>
          <w:szCs w:val="24"/>
        </w:rPr>
        <w:t xml:space="preserve">. </w:t>
      </w:r>
    </w:p>
    <w:p w14:paraId="7CC3CD14" w14:textId="1BB10176" w:rsidR="00F9165F" w:rsidRPr="00C8523C" w:rsidRDefault="00F9165F">
      <w:pPr>
        <w:pStyle w:val="ListParagraph"/>
        <w:numPr>
          <w:ilvl w:val="0"/>
          <w:numId w:val="13"/>
        </w:numPr>
        <w:spacing w:line="480" w:lineRule="auto"/>
        <w:ind w:left="709"/>
        <w:jc w:val="both"/>
        <w:rPr>
          <w:rFonts w:cs="Times New Roman"/>
          <w:szCs w:val="24"/>
        </w:rPr>
      </w:pPr>
      <w:r w:rsidRPr="00C8523C">
        <w:rPr>
          <w:rFonts w:cs="Times New Roman"/>
          <w:szCs w:val="24"/>
        </w:rPr>
        <w:t xml:space="preserve">Dana pihak ketiga (DPK) diduga </w:t>
      </w:r>
      <w:r w:rsidR="0090074F" w:rsidRPr="00C8523C">
        <w:rPr>
          <w:rFonts w:cs="Times New Roman"/>
          <w:szCs w:val="24"/>
        </w:rPr>
        <w:t>berpengaruh</w:t>
      </w:r>
      <w:r w:rsidR="000314CE" w:rsidRPr="00C8523C">
        <w:rPr>
          <w:rFonts w:cs="Times New Roman"/>
          <w:szCs w:val="24"/>
        </w:rPr>
        <w:t xml:space="preserve"> positif</w:t>
      </w:r>
      <w:r w:rsidR="0090074F" w:rsidRPr="00C8523C">
        <w:rPr>
          <w:rFonts w:cs="Times New Roman"/>
          <w:szCs w:val="24"/>
        </w:rPr>
        <w:t xml:space="preserve"> terhadap total pembiayaan perbankan syariah</w:t>
      </w:r>
      <w:r w:rsidRPr="00C8523C">
        <w:rPr>
          <w:rFonts w:cs="Times New Roman"/>
          <w:szCs w:val="24"/>
        </w:rPr>
        <w:t>.</w:t>
      </w:r>
    </w:p>
    <w:p w14:paraId="53B44315" w14:textId="0532DBE8" w:rsidR="000C01E7" w:rsidRPr="00C8523C" w:rsidRDefault="000C01E7" w:rsidP="000C01E7">
      <w:pPr>
        <w:pStyle w:val="ListParagraph"/>
        <w:numPr>
          <w:ilvl w:val="0"/>
          <w:numId w:val="13"/>
        </w:numPr>
        <w:spacing w:line="480" w:lineRule="auto"/>
        <w:ind w:left="709"/>
        <w:jc w:val="both"/>
        <w:rPr>
          <w:rFonts w:cs="Times New Roman"/>
          <w:szCs w:val="24"/>
        </w:rPr>
      </w:pPr>
      <w:r w:rsidRPr="00C8523C">
        <w:rPr>
          <w:rFonts w:cs="Times New Roman"/>
          <w:szCs w:val="24"/>
        </w:rPr>
        <w:t>Bagi Hasil diduga berpengaruh positif terhadap total pembiayaan perbankan syariah.</w:t>
      </w:r>
    </w:p>
    <w:p w14:paraId="3A03FB32" w14:textId="69F4A905" w:rsidR="000C01E7" w:rsidRPr="00C8523C" w:rsidRDefault="00F26E4A" w:rsidP="00661DF6">
      <w:pPr>
        <w:spacing w:line="480" w:lineRule="auto"/>
        <w:ind w:left="142"/>
        <w:jc w:val="both"/>
        <w:rPr>
          <w:rFonts w:cs="Times New Roman"/>
          <w:szCs w:val="24"/>
        </w:rPr>
      </w:pPr>
      <w:r w:rsidRPr="00C8523C">
        <w:rPr>
          <w:rFonts w:cs="Times New Roman"/>
          <w:szCs w:val="24"/>
        </w:rPr>
        <w:tab/>
      </w:r>
      <w:r w:rsidR="0090074F" w:rsidRPr="00C8523C">
        <w:rPr>
          <w:rFonts w:cs="Times New Roman"/>
          <w:szCs w:val="24"/>
        </w:rPr>
        <w:t>S</w:t>
      </w:r>
      <w:r w:rsidRPr="00C8523C">
        <w:rPr>
          <w:rFonts w:cs="Times New Roman"/>
          <w:szCs w:val="24"/>
        </w:rPr>
        <w:t xml:space="preserve">ecara simultan dapat diduga bahwa kurs rupiah, laju inflasi, jumlah uang beredar, pertumbuhan ekspor, dan dana pihak ketiga memiliki pengaruh signifikan terhadap total pembiayaan perbankan syariah </w:t>
      </w:r>
      <w:r w:rsidR="00030F8B" w:rsidRPr="00C8523C">
        <w:rPr>
          <w:rFonts w:cs="Times New Roman"/>
          <w:szCs w:val="24"/>
        </w:rPr>
        <w:t>Di Indonesia</w:t>
      </w:r>
      <w:r w:rsidRPr="00C8523C">
        <w:rPr>
          <w:rFonts w:cs="Times New Roman"/>
          <w:szCs w:val="24"/>
        </w:rPr>
        <w:t xml:space="preserve"> selama periode </w:t>
      </w:r>
      <w:r w:rsidR="008F3611" w:rsidRPr="00C8523C">
        <w:rPr>
          <w:rFonts w:cs="Times New Roman"/>
          <w:szCs w:val="24"/>
        </w:rPr>
        <w:t>2004-2024</w:t>
      </w:r>
      <w:r w:rsidRPr="00C8523C">
        <w:rPr>
          <w:rFonts w:cs="Times New Roman"/>
          <w:szCs w:val="24"/>
        </w:rPr>
        <w:t xml:space="preserve">. </w:t>
      </w:r>
    </w:p>
    <w:p w14:paraId="7FD4DC48" w14:textId="77777777" w:rsidR="00283314" w:rsidRDefault="00283314" w:rsidP="001B2E30">
      <w:pPr>
        <w:pStyle w:val="Heading1"/>
        <w:spacing w:line="480" w:lineRule="auto"/>
        <w:rPr>
          <w:rFonts w:cs="Times New Roman"/>
          <w:color w:val="auto"/>
          <w:sz w:val="28"/>
          <w:szCs w:val="28"/>
        </w:rPr>
      </w:pPr>
    </w:p>
    <w:p w14:paraId="23561873" w14:textId="77777777" w:rsidR="00283314" w:rsidRPr="00283314" w:rsidRDefault="00283314" w:rsidP="00283314"/>
    <w:p w14:paraId="1F593C6A" w14:textId="77777777" w:rsidR="00283314" w:rsidRDefault="00283314" w:rsidP="001B2E30">
      <w:pPr>
        <w:pStyle w:val="Heading1"/>
        <w:spacing w:line="480" w:lineRule="auto"/>
        <w:rPr>
          <w:rFonts w:cs="Times New Roman"/>
          <w:color w:val="auto"/>
          <w:sz w:val="28"/>
          <w:szCs w:val="28"/>
        </w:rPr>
      </w:pPr>
    </w:p>
    <w:p w14:paraId="340BC802" w14:textId="34CF3701" w:rsidR="00283314" w:rsidRDefault="00283314" w:rsidP="00283314">
      <w:pPr>
        <w:pStyle w:val="Heading1"/>
        <w:tabs>
          <w:tab w:val="left" w:pos="2320"/>
        </w:tabs>
        <w:spacing w:line="480" w:lineRule="auto"/>
        <w:jc w:val="left"/>
        <w:rPr>
          <w:rFonts w:cs="Times New Roman"/>
          <w:color w:val="auto"/>
          <w:sz w:val="28"/>
          <w:szCs w:val="28"/>
        </w:rPr>
        <w:sectPr w:rsidR="00283314" w:rsidSect="00283314">
          <w:footerReference w:type="first" r:id="rId12"/>
          <w:pgSz w:w="11906" w:h="16838"/>
          <w:pgMar w:top="2268" w:right="1701" w:bottom="1701" w:left="2268" w:header="709" w:footer="709" w:gutter="0"/>
          <w:cols w:space="708"/>
          <w:titlePg/>
          <w:docGrid w:linePitch="360"/>
        </w:sectPr>
      </w:pPr>
    </w:p>
    <w:p w14:paraId="5DA96316" w14:textId="1FA26A28" w:rsidR="00283EA9" w:rsidRPr="00D44027" w:rsidRDefault="00283EA9" w:rsidP="00D44027"/>
    <w:sectPr w:rsidR="00283EA9" w:rsidRPr="00D44027" w:rsidSect="00283314">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0C513" w14:textId="77777777" w:rsidR="00490F7B" w:rsidRPr="00AD047A" w:rsidRDefault="00490F7B" w:rsidP="006E2A4A">
      <w:pPr>
        <w:spacing w:after="0" w:line="240" w:lineRule="auto"/>
      </w:pPr>
      <w:r w:rsidRPr="00AD047A">
        <w:separator/>
      </w:r>
    </w:p>
  </w:endnote>
  <w:endnote w:type="continuationSeparator" w:id="0">
    <w:p w14:paraId="0A5D221A" w14:textId="77777777" w:rsidR="00490F7B" w:rsidRPr="00AD047A" w:rsidRDefault="00490F7B" w:rsidP="006E2A4A">
      <w:pPr>
        <w:spacing w:after="0" w:line="240" w:lineRule="auto"/>
      </w:pPr>
      <w:r w:rsidRPr="00AD04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3181" w14:textId="4D84E97F" w:rsidR="00283314" w:rsidRDefault="00283314">
    <w:pPr>
      <w:pStyle w:val="Footer"/>
      <w:jc w:val="center"/>
    </w:pPr>
  </w:p>
  <w:p w14:paraId="3BBF292F" w14:textId="77777777" w:rsidR="00283314" w:rsidRPr="00AD047A" w:rsidRDefault="00283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687326094"/>
      <w:docPartObj>
        <w:docPartGallery w:val="Page Numbers (Bottom of Page)"/>
        <w:docPartUnique/>
      </w:docPartObj>
    </w:sdtPr>
    <w:sdtEndPr>
      <w:rPr>
        <w:noProof/>
      </w:rPr>
    </w:sdtEndPr>
    <w:sdtContent>
      <w:p w14:paraId="704960A9" w14:textId="1DAA88A9" w:rsidR="00283314" w:rsidRDefault="0028331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4D9061F4" w14:textId="77777777" w:rsidR="00283314" w:rsidRDefault="002833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516844997"/>
      <w:docPartObj>
        <w:docPartGallery w:val="Page Numbers (Bottom of Page)"/>
        <w:docPartUnique/>
      </w:docPartObj>
    </w:sdtPr>
    <w:sdtEndPr>
      <w:rPr>
        <w:noProof/>
      </w:rPr>
    </w:sdtEndPr>
    <w:sdtContent>
      <w:p w14:paraId="274B499C" w14:textId="77777777" w:rsidR="00283314" w:rsidRDefault="0028331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0E53A404" w14:textId="77777777" w:rsidR="00283314" w:rsidRDefault="00283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7FF95" w14:textId="77777777" w:rsidR="00490F7B" w:rsidRPr="00AD047A" w:rsidRDefault="00490F7B" w:rsidP="006E2A4A">
      <w:pPr>
        <w:spacing w:after="0" w:line="240" w:lineRule="auto"/>
      </w:pPr>
      <w:r w:rsidRPr="00AD047A">
        <w:separator/>
      </w:r>
    </w:p>
  </w:footnote>
  <w:footnote w:type="continuationSeparator" w:id="0">
    <w:p w14:paraId="63BD7D39" w14:textId="77777777" w:rsidR="00490F7B" w:rsidRPr="00AD047A" w:rsidRDefault="00490F7B" w:rsidP="006E2A4A">
      <w:pPr>
        <w:spacing w:after="0" w:line="240" w:lineRule="auto"/>
      </w:pPr>
      <w:r w:rsidRPr="00AD04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384758918"/>
      <w:docPartObj>
        <w:docPartGallery w:val="Page Numbers (Top of Page)"/>
        <w:docPartUnique/>
      </w:docPartObj>
    </w:sdtPr>
    <w:sdtEndPr>
      <w:rPr>
        <w:noProof/>
      </w:rPr>
    </w:sdtEndPr>
    <w:sdtContent>
      <w:p w14:paraId="17A0E3C2" w14:textId="77777777" w:rsidR="00283314" w:rsidRDefault="00283314">
        <w:pPr>
          <w:pStyle w:val="Header"/>
          <w:jc w:val="right"/>
        </w:pPr>
        <w:r>
          <w:rPr>
            <w:noProof w:val="0"/>
          </w:rPr>
          <w:fldChar w:fldCharType="begin"/>
        </w:r>
        <w:r>
          <w:instrText xml:space="preserve"> PAGE   \* MERGEFORMAT </w:instrText>
        </w:r>
        <w:r>
          <w:rPr>
            <w:noProof w:val="0"/>
          </w:rPr>
          <w:fldChar w:fldCharType="separate"/>
        </w:r>
        <w:r>
          <w:t>2</w:t>
        </w:r>
        <w:r>
          <w:fldChar w:fldCharType="end"/>
        </w:r>
      </w:p>
    </w:sdtContent>
  </w:sdt>
  <w:p w14:paraId="124E4A25" w14:textId="77777777" w:rsidR="00283314" w:rsidRDefault="00283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354F"/>
    <w:multiLevelType w:val="multilevel"/>
    <w:tmpl w:val="B6F42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6464B"/>
    <w:multiLevelType w:val="multilevel"/>
    <w:tmpl w:val="80B0778E"/>
    <w:lvl w:ilvl="0">
      <w:start w:val="1"/>
      <w:numFmt w:val="decimal"/>
      <w:lvlText w:val="%1."/>
      <w:lvlJc w:val="left"/>
      <w:pPr>
        <w:ind w:left="1080" w:hanging="360"/>
      </w:pPr>
      <w:rPr>
        <w:rFonts w:hint="default"/>
      </w:rPr>
    </w:lvl>
    <w:lvl w:ilvl="1">
      <w:start w:val="1"/>
      <w:numFmt w:val="decimal"/>
      <w:isLgl/>
      <w:lvlText w:val="%1.%2"/>
      <w:lvlJc w:val="left"/>
      <w:pPr>
        <w:ind w:left="1080" w:hanging="360"/>
      </w:p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FB67DC7"/>
    <w:multiLevelType w:val="hybridMultilevel"/>
    <w:tmpl w:val="313E7070"/>
    <w:lvl w:ilvl="0" w:tplc="38090011">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 w15:restartNumberingAfterBreak="0">
    <w:nsid w:val="12F9107B"/>
    <w:multiLevelType w:val="multilevel"/>
    <w:tmpl w:val="29C0306E"/>
    <w:lvl w:ilvl="0">
      <w:start w:val="1"/>
      <w:numFmt w:val="decimal"/>
      <w:lvlText w:val="%1."/>
      <w:lvlJc w:val="left"/>
      <w:pPr>
        <w:ind w:left="2138" w:hanging="360"/>
      </w:pPr>
    </w:lvl>
    <w:lvl w:ilvl="1">
      <w:start w:val="3"/>
      <w:numFmt w:val="decimal"/>
      <w:isLgl/>
      <w:lvlText w:val="%1.%2."/>
      <w:lvlJc w:val="left"/>
      <w:pPr>
        <w:ind w:left="2498" w:hanging="72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4" w15:restartNumberingAfterBreak="0">
    <w:nsid w:val="13350C73"/>
    <w:multiLevelType w:val="multilevel"/>
    <w:tmpl w:val="ACF4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85581"/>
    <w:multiLevelType w:val="multilevel"/>
    <w:tmpl w:val="FD44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1B1337"/>
    <w:multiLevelType w:val="multilevel"/>
    <w:tmpl w:val="C9A2FF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5847B4"/>
    <w:multiLevelType w:val="hybridMultilevel"/>
    <w:tmpl w:val="25BE35B4"/>
    <w:lvl w:ilvl="0" w:tplc="FFFFFFFF">
      <w:start w:val="1"/>
      <w:numFmt w:val="decimal"/>
      <w:lvlText w:val="%1."/>
      <w:lvlJc w:val="left"/>
      <w:pPr>
        <w:ind w:left="2138" w:hanging="360"/>
      </w:p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8" w15:restartNumberingAfterBreak="0">
    <w:nsid w:val="244A5988"/>
    <w:multiLevelType w:val="multilevel"/>
    <w:tmpl w:val="068699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BB18BB"/>
    <w:multiLevelType w:val="hybridMultilevel"/>
    <w:tmpl w:val="790C6776"/>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0" w15:restartNumberingAfterBreak="0">
    <w:nsid w:val="27400B39"/>
    <w:multiLevelType w:val="multilevel"/>
    <w:tmpl w:val="E148183C"/>
    <w:lvl w:ilvl="0">
      <w:start w:val="1"/>
      <w:numFmt w:val="decimal"/>
      <w:lvlText w:val="2.%1"/>
      <w:lvlJc w:val="left"/>
      <w:pPr>
        <w:ind w:left="720" w:hanging="360"/>
      </w:pPr>
      <w:rPr>
        <w:rFonts w:ascii="Times New Roman" w:hAnsi="Times New Roman" w:hint="default"/>
      </w:rPr>
    </w:lvl>
    <w:lvl w:ilvl="1">
      <w:start w:val="1"/>
      <w:numFmt w:val="decimal"/>
      <w:pStyle w:val="Subbab3"/>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AA70AE3"/>
    <w:multiLevelType w:val="multilevel"/>
    <w:tmpl w:val="8F6C86A4"/>
    <w:lvl w:ilvl="0">
      <w:start w:val="1"/>
      <w:numFmt w:val="decimal"/>
      <w:lvlText w:val="%1."/>
      <w:lvlJc w:val="left"/>
      <w:pPr>
        <w:ind w:left="1080" w:hanging="360"/>
      </w:pPr>
      <w:rPr>
        <w:rFonts w:hint="default"/>
      </w:rPr>
    </w:lvl>
    <w:lvl w:ilvl="1">
      <w:start w:val="1"/>
      <w:numFmt w:val="decimal"/>
      <w:isLgl/>
      <w:lvlText w:val="%1.%2"/>
      <w:lvlJc w:val="left"/>
      <w:pPr>
        <w:ind w:left="1080" w:hanging="360"/>
      </w:p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2ED73CB1"/>
    <w:multiLevelType w:val="multilevel"/>
    <w:tmpl w:val="A9D4DB5A"/>
    <w:lvl w:ilvl="0">
      <w:start w:val="1"/>
      <w:numFmt w:val="decimal"/>
      <w:lvlText w:val="%1."/>
      <w:lvlJc w:val="left"/>
      <w:pPr>
        <w:ind w:left="360" w:hanging="360"/>
      </w:pPr>
    </w:lvl>
    <w:lvl w:ilvl="1">
      <w:start w:val="1"/>
      <w:numFmt w:val="decimal"/>
      <w:lvlText w:val="2.%2"/>
      <w:lvlJc w:val="left"/>
      <w:pPr>
        <w:ind w:left="2138" w:hanging="360"/>
      </w:pPr>
      <w:rPr>
        <w:rFonts w:ascii="Times New Roman" w:hAnsi="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3C2941"/>
    <w:multiLevelType w:val="multilevel"/>
    <w:tmpl w:val="7A00E0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3"/>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5873E36"/>
    <w:multiLevelType w:val="multilevel"/>
    <w:tmpl w:val="41142734"/>
    <w:lvl w:ilvl="0">
      <w:start w:val="1"/>
      <w:numFmt w:val="decimal"/>
      <w:lvlText w:val="%1"/>
      <w:lvlJc w:val="left"/>
      <w:pPr>
        <w:ind w:left="360" w:hanging="360"/>
      </w:pPr>
      <w:rPr>
        <w:rFonts w:hint="default"/>
      </w:rPr>
    </w:lvl>
    <w:lvl w:ilvl="1">
      <w:start w:val="1"/>
      <w:numFmt w:val="decimal"/>
      <w:lvlText w:val="3.%2"/>
      <w:lvlJc w:val="left"/>
      <w:pPr>
        <w:ind w:left="360" w:hanging="360"/>
      </w:pPr>
      <w:rPr>
        <w:rFonts w:ascii="Times New Roman" w:hAnsi="Times New Roman" w:hint="default"/>
        <w:i w:val="0"/>
        <w:iCs w:val="0"/>
      </w:rPr>
    </w:lvl>
    <w:lvl w:ilvl="2">
      <w:start w:val="1"/>
      <w:numFmt w:val="decimal"/>
      <w:lvlText w:val="3.4.%3"/>
      <w:lvlJc w:val="left"/>
      <w:pPr>
        <w:ind w:left="786" w:hanging="360"/>
      </w:pPr>
      <w:rPr>
        <w:rFonts w:ascii="Times New Roman" w:hAnsi="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EF4257"/>
    <w:multiLevelType w:val="hybridMultilevel"/>
    <w:tmpl w:val="AD9A9F22"/>
    <w:lvl w:ilvl="0" w:tplc="38090011">
      <w:start w:val="1"/>
      <w:numFmt w:val="decimal"/>
      <w:lvlText w:val="%1)"/>
      <w:lvlJc w:val="left"/>
      <w:pPr>
        <w:ind w:left="854" w:hanging="360"/>
      </w:pPr>
    </w:lvl>
    <w:lvl w:ilvl="1" w:tplc="38090019" w:tentative="1">
      <w:start w:val="1"/>
      <w:numFmt w:val="lowerLetter"/>
      <w:lvlText w:val="%2."/>
      <w:lvlJc w:val="left"/>
      <w:pPr>
        <w:ind w:left="1574" w:hanging="360"/>
      </w:pPr>
    </w:lvl>
    <w:lvl w:ilvl="2" w:tplc="3809001B" w:tentative="1">
      <w:start w:val="1"/>
      <w:numFmt w:val="lowerRoman"/>
      <w:lvlText w:val="%3."/>
      <w:lvlJc w:val="right"/>
      <w:pPr>
        <w:ind w:left="2294" w:hanging="180"/>
      </w:pPr>
    </w:lvl>
    <w:lvl w:ilvl="3" w:tplc="3809000F" w:tentative="1">
      <w:start w:val="1"/>
      <w:numFmt w:val="decimal"/>
      <w:lvlText w:val="%4."/>
      <w:lvlJc w:val="left"/>
      <w:pPr>
        <w:ind w:left="3014" w:hanging="360"/>
      </w:pPr>
    </w:lvl>
    <w:lvl w:ilvl="4" w:tplc="38090019" w:tentative="1">
      <w:start w:val="1"/>
      <w:numFmt w:val="lowerLetter"/>
      <w:lvlText w:val="%5."/>
      <w:lvlJc w:val="left"/>
      <w:pPr>
        <w:ind w:left="3734" w:hanging="360"/>
      </w:pPr>
    </w:lvl>
    <w:lvl w:ilvl="5" w:tplc="3809001B" w:tentative="1">
      <w:start w:val="1"/>
      <w:numFmt w:val="lowerRoman"/>
      <w:lvlText w:val="%6."/>
      <w:lvlJc w:val="right"/>
      <w:pPr>
        <w:ind w:left="4454" w:hanging="180"/>
      </w:pPr>
    </w:lvl>
    <w:lvl w:ilvl="6" w:tplc="3809000F" w:tentative="1">
      <w:start w:val="1"/>
      <w:numFmt w:val="decimal"/>
      <w:lvlText w:val="%7."/>
      <w:lvlJc w:val="left"/>
      <w:pPr>
        <w:ind w:left="5174" w:hanging="360"/>
      </w:pPr>
    </w:lvl>
    <w:lvl w:ilvl="7" w:tplc="38090019" w:tentative="1">
      <w:start w:val="1"/>
      <w:numFmt w:val="lowerLetter"/>
      <w:lvlText w:val="%8."/>
      <w:lvlJc w:val="left"/>
      <w:pPr>
        <w:ind w:left="5894" w:hanging="360"/>
      </w:pPr>
    </w:lvl>
    <w:lvl w:ilvl="8" w:tplc="3809001B" w:tentative="1">
      <w:start w:val="1"/>
      <w:numFmt w:val="lowerRoman"/>
      <w:lvlText w:val="%9."/>
      <w:lvlJc w:val="right"/>
      <w:pPr>
        <w:ind w:left="6614" w:hanging="180"/>
      </w:pPr>
    </w:lvl>
  </w:abstractNum>
  <w:abstractNum w:abstractNumId="16" w15:restartNumberingAfterBreak="0">
    <w:nsid w:val="35FD674B"/>
    <w:multiLevelType w:val="multilevel"/>
    <w:tmpl w:val="ECDA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2543E6"/>
    <w:multiLevelType w:val="multilevel"/>
    <w:tmpl w:val="0C9AD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6C551F"/>
    <w:multiLevelType w:val="multilevel"/>
    <w:tmpl w:val="53F68FD0"/>
    <w:lvl w:ilvl="0">
      <w:start w:val="1"/>
      <w:numFmt w:val="decimal"/>
      <w:lvlText w:val="%1"/>
      <w:lvlJc w:val="left"/>
      <w:pPr>
        <w:ind w:left="360" w:hanging="360"/>
      </w:pPr>
      <w:rPr>
        <w:rFonts w:hint="default"/>
      </w:rPr>
    </w:lvl>
    <w:lvl w:ilvl="1">
      <w:start w:val="2"/>
      <w:numFmt w:val="decimal"/>
      <w:lvlText w:val="2.%2"/>
      <w:lvlJc w:val="left"/>
      <w:pPr>
        <w:ind w:left="360" w:hanging="360"/>
      </w:pPr>
      <w:rPr>
        <w:rFonts w:ascii="Times New Roman" w:hAnsi="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8A5DB7"/>
    <w:multiLevelType w:val="multilevel"/>
    <w:tmpl w:val="DABCF0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092F5F"/>
    <w:multiLevelType w:val="multilevel"/>
    <w:tmpl w:val="F4FC12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252F0C"/>
    <w:multiLevelType w:val="hybridMultilevel"/>
    <w:tmpl w:val="49A47F16"/>
    <w:lvl w:ilvl="0" w:tplc="836435B0">
      <w:start w:val="1"/>
      <w:numFmt w:val="decimal"/>
      <w:lvlText w:val="1%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48F3DF4"/>
    <w:multiLevelType w:val="multilevel"/>
    <w:tmpl w:val="599E57B8"/>
    <w:lvl w:ilvl="0">
      <w:start w:val="1"/>
      <w:numFmt w:val="decimal"/>
      <w:lvlText w:val="%1."/>
      <w:lvlJc w:val="left"/>
      <w:pPr>
        <w:ind w:left="1080" w:hanging="360"/>
      </w:pPr>
      <w:rPr>
        <w:rFonts w:hint="default"/>
      </w:rPr>
    </w:lvl>
    <w:lvl w:ilvl="1">
      <w:start w:val="1"/>
      <w:numFmt w:val="decimal"/>
      <w:isLgl/>
      <w:lvlText w:val="%1.%2"/>
      <w:lvlJc w:val="left"/>
      <w:pPr>
        <w:ind w:left="1080" w:hanging="360"/>
      </w:pPr>
    </w:lvl>
    <w:lvl w:ilvl="2">
      <w:start w:val="1"/>
      <w:numFmt w:val="decimal"/>
      <w:pStyle w:val="subbab3ujiasumsi"/>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571744AE"/>
    <w:multiLevelType w:val="multilevel"/>
    <w:tmpl w:val="0D6C4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7D021C"/>
    <w:multiLevelType w:val="multilevel"/>
    <w:tmpl w:val="5B1825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4D3D3B"/>
    <w:multiLevelType w:val="multilevel"/>
    <w:tmpl w:val="E8E65FAC"/>
    <w:lvl w:ilvl="0">
      <w:start w:val="1"/>
      <w:numFmt w:val="decimal"/>
      <w:lvlText w:val="%1."/>
      <w:lvlJc w:val="left"/>
      <w:pPr>
        <w:ind w:left="1080" w:hanging="360"/>
      </w:pPr>
      <w:rPr>
        <w:rFonts w:hint="default"/>
      </w:rPr>
    </w:lvl>
    <w:lvl w:ilvl="1">
      <w:start w:val="1"/>
      <w:numFmt w:val="decimal"/>
      <w:lvlText w:val="1.4%2"/>
      <w:lvlJc w:val="right"/>
      <w:pPr>
        <w:ind w:left="1080" w:hanging="360"/>
      </w:pPr>
      <w:rPr>
        <w:rFonts w:hint="default"/>
      </w:r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A6F66AD"/>
    <w:multiLevelType w:val="multilevel"/>
    <w:tmpl w:val="E8E65FAC"/>
    <w:lvl w:ilvl="0">
      <w:start w:val="1"/>
      <w:numFmt w:val="decimal"/>
      <w:lvlText w:val="%1."/>
      <w:lvlJc w:val="left"/>
      <w:pPr>
        <w:ind w:left="1080" w:hanging="360"/>
      </w:pPr>
      <w:rPr>
        <w:rFonts w:hint="default"/>
      </w:rPr>
    </w:lvl>
    <w:lvl w:ilvl="1">
      <w:start w:val="1"/>
      <w:numFmt w:val="decimal"/>
      <w:lvlText w:val="1.4%2"/>
      <w:lvlJc w:val="right"/>
      <w:pPr>
        <w:ind w:left="1080" w:hanging="360"/>
      </w:pPr>
      <w:rPr>
        <w:rFonts w:hint="default"/>
      </w:r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6ED06EFB"/>
    <w:multiLevelType w:val="hybridMultilevel"/>
    <w:tmpl w:val="C5CCD69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EF91A41"/>
    <w:multiLevelType w:val="multilevel"/>
    <w:tmpl w:val="E8046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D0397E"/>
    <w:multiLevelType w:val="multilevel"/>
    <w:tmpl w:val="B58A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45A0A"/>
    <w:multiLevelType w:val="hybridMultilevel"/>
    <w:tmpl w:val="77E072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C800DD2"/>
    <w:multiLevelType w:val="multilevel"/>
    <w:tmpl w:val="E42646B2"/>
    <w:lvl w:ilvl="0">
      <w:start w:val="1"/>
      <w:numFmt w:val="decimal"/>
      <w:lvlText w:val="%1."/>
      <w:lvlJc w:val="left"/>
      <w:pPr>
        <w:ind w:left="360" w:hanging="360"/>
      </w:pPr>
      <w:rPr>
        <w:rFonts w:hint="default"/>
      </w:rPr>
    </w:lvl>
    <w:lvl w:ilvl="1">
      <w:start w:val="1"/>
      <w:numFmt w:val="decimal"/>
      <w:lvlText w:val="%1.5."/>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F5D6BF8"/>
    <w:multiLevelType w:val="multilevel"/>
    <w:tmpl w:val="B7EC8E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3245853">
    <w:abstractNumId w:val="11"/>
  </w:num>
  <w:num w:numId="2" w16cid:durableId="2099137177">
    <w:abstractNumId w:val="1"/>
  </w:num>
  <w:num w:numId="3" w16cid:durableId="1847787679">
    <w:abstractNumId w:val="31"/>
  </w:num>
  <w:num w:numId="4" w16cid:durableId="577792978">
    <w:abstractNumId w:val="3"/>
  </w:num>
  <w:num w:numId="5" w16cid:durableId="100417411">
    <w:abstractNumId w:val="12"/>
  </w:num>
  <w:num w:numId="6" w16cid:durableId="244843907">
    <w:abstractNumId w:val="10"/>
  </w:num>
  <w:num w:numId="7" w16cid:durableId="330529263">
    <w:abstractNumId w:val="18"/>
  </w:num>
  <w:num w:numId="8" w16cid:durableId="2139448794">
    <w:abstractNumId w:val="14"/>
  </w:num>
  <w:num w:numId="9" w16cid:durableId="1175652949">
    <w:abstractNumId w:val="22"/>
  </w:num>
  <w:num w:numId="10" w16cid:durableId="836073465">
    <w:abstractNumId w:val="13"/>
  </w:num>
  <w:num w:numId="11" w16cid:durableId="2111467533">
    <w:abstractNumId w:val="27"/>
  </w:num>
  <w:num w:numId="12" w16cid:durableId="44065649">
    <w:abstractNumId w:val="25"/>
  </w:num>
  <w:num w:numId="13" w16cid:durableId="1561987486">
    <w:abstractNumId w:val="7"/>
  </w:num>
  <w:num w:numId="14" w16cid:durableId="274097687">
    <w:abstractNumId w:val="15"/>
  </w:num>
  <w:num w:numId="15" w16cid:durableId="1071807388">
    <w:abstractNumId w:val="2"/>
  </w:num>
  <w:num w:numId="16" w16cid:durableId="1874687811">
    <w:abstractNumId w:val="9"/>
  </w:num>
  <w:num w:numId="17" w16cid:durableId="2072460091">
    <w:abstractNumId w:val="30"/>
  </w:num>
  <w:num w:numId="18" w16cid:durableId="891356206">
    <w:abstractNumId w:val="26"/>
  </w:num>
  <w:num w:numId="19" w16cid:durableId="73210429">
    <w:abstractNumId w:val="21"/>
  </w:num>
  <w:num w:numId="20" w16cid:durableId="1322540112">
    <w:abstractNumId w:val="16"/>
  </w:num>
  <w:num w:numId="21" w16cid:durableId="1717848382">
    <w:abstractNumId w:val="29"/>
  </w:num>
  <w:num w:numId="22" w16cid:durableId="962034958">
    <w:abstractNumId w:val="4"/>
  </w:num>
  <w:num w:numId="23" w16cid:durableId="475682212">
    <w:abstractNumId w:val="5"/>
  </w:num>
  <w:num w:numId="24" w16cid:durableId="326787357">
    <w:abstractNumId w:val="17"/>
  </w:num>
  <w:num w:numId="25" w16cid:durableId="155923358">
    <w:abstractNumId w:val="0"/>
  </w:num>
  <w:num w:numId="26" w16cid:durableId="5406481">
    <w:abstractNumId w:val="28"/>
  </w:num>
  <w:num w:numId="27" w16cid:durableId="1872954095">
    <w:abstractNumId w:val="23"/>
  </w:num>
  <w:num w:numId="28" w16cid:durableId="510069997">
    <w:abstractNumId w:val="20"/>
  </w:num>
  <w:num w:numId="29" w16cid:durableId="534394100">
    <w:abstractNumId w:val="8"/>
  </w:num>
  <w:num w:numId="30" w16cid:durableId="664746717">
    <w:abstractNumId w:val="19"/>
  </w:num>
  <w:num w:numId="31" w16cid:durableId="75059809">
    <w:abstractNumId w:val="24"/>
  </w:num>
  <w:num w:numId="32" w16cid:durableId="753357675">
    <w:abstractNumId w:val="6"/>
  </w:num>
  <w:num w:numId="33" w16cid:durableId="1033382604">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A51"/>
    <w:rsid w:val="00000337"/>
    <w:rsid w:val="0000297B"/>
    <w:rsid w:val="00004AC2"/>
    <w:rsid w:val="0000629A"/>
    <w:rsid w:val="000211C1"/>
    <w:rsid w:val="00021ACC"/>
    <w:rsid w:val="00021D3D"/>
    <w:rsid w:val="00022D75"/>
    <w:rsid w:val="000244E5"/>
    <w:rsid w:val="00030F8B"/>
    <w:rsid w:val="000314CE"/>
    <w:rsid w:val="00032E10"/>
    <w:rsid w:val="00040892"/>
    <w:rsid w:val="0004274D"/>
    <w:rsid w:val="0004548F"/>
    <w:rsid w:val="0004728B"/>
    <w:rsid w:val="000532AA"/>
    <w:rsid w:val="00053BA8"/>
    <w:rsid w:val="00054216"/>
    <w:rsid w:val="000566AC"/>
    <w:rsid w:val="00060281"/>
    <w:rsid w:val="00061820"/>
    <w:rsid w:val="00067151"/>
    <w:rsid w:val="0007091E"/>
    <w:rsid w:val="000722B9"/>
    <w:rsid w:val="000728FA"/>
    <w:rsid w:val="000755FB"/>
    <w:rsid w:val="00077DB3"/>
    <w:rsid w:val="00080AA8"/>
    <w:rsid w:val="000815FF"/>
    <w:rsid w:val="00082855"/>
    <w:rsid w:val="000842C2"/>
    <w:rsid w:val="00084E89"/>
    <w:rsid w:val="000861AF"/>
    <w:rsid w:val="00086AF9"/>
    <w:rsid w:val="000902C5"/>
    <w:rsid w:val="00093E97"/>
    <w:rsid w:val="00093F31"/>
    <w:rsid w:val="00094F7D"/>
    <w:rsid w:val="00096260"/>
    <w:rsid w:val="00096AE9"/>
    <w:rsid w:val="000A11F8"/>
    <w:rsid w:val="000A137B"/>
    <w:rsid w:val="000A5661"/>
    <w:rsid w:val="000A620D"/>
    <w:rsid w:val="000A7DCD"/>
    <w:rsid w:val="000B6B31"/>
    <w:rsid w:val="000B6E69"/>
    <w:rsid w:val="000C01E7"/>
    <w:rsid w:val="000C0CAB"/>
    <w:rsid w:val="000C1956"/>
    <w:rsid w:val="000C7A28"/>
    <w:rsid w:val="000D2DB8"/>
    <w:rsid w:val="000D5786"/>
    <w:rsid w:val="000E037B"/>
    <w:rsid w:val="000E0A27"/>
    <w:rsid w:val="000E3F44"/>
    <w:rsid w:val="000E5501"/>
    <w:rsid w:val="000E5D07"/>
    <w:rsid w:val="000F0129"/>
    <w:rsid w:val="000F7028"/>
    <w:rsid w:val="000F765F"/>
    <w:rsid w:val="000F76DE"/>
    <w:rsid w:val="00101B3F"/>
    <w:rsid w:val="00102818"/>
    <w:rsid w:val="001171CA"/>
    <w:rsid w:val="00121AB4"/>
    <w:rsid w:val="001236D2"/>
    <w:rsid w:val="0013001E"/>
    <w:rsid w:val="00136796"/>
    <w:rsid w:val="00137A51"/>
    <w:rsid w:val="00140A8B"/>
    <w:rsid w:val="0014125E"/>
    <w:rsid w:val="00141FD7"/>
    <w:rsid w:val="00143F91"/>
    <w:rsid w:val="00144668"/>
    <w:rsid w:val="00147414"/>
    <w:rsid w:val="00153828"/>
    <w:rsid w:val="00164A73"/>
    <w:rsid w:val="00166E30"/>
    <w:rsid w:val="00173361"/>
    <w:rsid w:val="00175763"/>
    <w:rsid w:val="00176225"/>
    <w:rsid w:val="00176260"/>
    <w:rsid w:val="0017719D"/>
    <w:rsid w:val="001825D5"/>
    <w:rsid w:val="001827AD"/>
    <w:rsid w:val="00183F00"/>
    <w:rsid w:val="00192D20"/>
    <w:rsid w:val="001946CD"/>
    <w:rsid w:val="00196480"/>
    <w:rsid w:val="001A31D4"/>
    <w:rsid w:val="001A3D9C"/>
    <w:rsid w:val="001A4E0D"/>
    <w:rsid w:val="001A6945"/>
    <w:rsid w:val="001B2954"/>
    <w:rsid w:val="001B2E30"/>
    <w:rsid w:val="001B3555"/>
    <w:rsid w:val="001B4C7E"/>
    <w:rsid w:val="001B71B6"/>
    <w:rsid w:val="001C1232"/>
    <w:rsid w:val="001C4AEC"/>
    <w:rsid w:val="001C5472"/>
    <w:rsid w:val="001C7A66"/>
    <w:rsid w:val="001D0173"/>
    <w:rsid w:val="001D2114"/>
    <w:rsid w:val="001D3E68"/>
    <w:rsid w:val="001D439B"/>
    <w:rsid w:val="001E01CC"/>
    <w:rsid w:val="001E39E6"/>
    <w:rsid w:val="001E6E0E"/>
    <w:rsid w:val="001E7463"/>
    <w:rsid w:val="001F06FB"/>
    <w:rsid w:val="001F138E"/>
    <w:rsid w:val="001F7FF9"/>
    <w:rsid w:val="00200AF9"/>
    <w:rsid w:val="00201939"/>
    <w:rsid w:val="00207DB3"/>
    <w:rsid w:val="0021127A"/>
    <w:rsid w:val="00212863"/>
    <w:rsid w:val="002174C9"/>
    <w:rsid w:val="00220212"/>
    <w:rsid w:val="002255BD"/>
    <w:rsid w:val="002265AE"/>
    <w:rsid w:val="00230AB0"/>
    <w:rsid w:val="00232A4A"/>
    <w:rsid w:val="00235740"/>
    <w:rsid w:val="002373F6"/>
    <w:rsid w:val="0025102B"/>
    <w:rsid w:val="00251309"/>
    <w:rsid w:val="00251E3F"/>
    <w:rsid w:val="0025386D"/>
    <w:rsid w:val="0025648F"/>
    <w:rsid w:val="00262C8B"/>
    <w:rsid w:val="00263E5F"/>
    <w:rsid w:val="00264C6B"/>
    <w:rsid w:val="002666EE"/>
    <w:rsid w:val="00266E71"/>
    <w:rsid w:val="0027401B"/>
    <w:rsid w:val="00275B9A"/>
    <w:rsid w:val="00283314"/>
    <w:rsid w:val="00283EA9"/>
    <w:rsid w:val="00286359"/>
    <w:rsid w:val="00287958"/>
    <w:rsid w:val="00292B17"/>
    <w:rsid w:val="00295D31"/>
    <w:rsid w:val="00297032"/>
    <w:rsid w:val="002A6236"/>
    <w:rsid w:val="002B18EE"/>
    <w:rsid w:val="002B363E"/>
    <w:rsid w:val="002B7113"/>
    <w:rsid w:val="002C1834"/>
    <w:rsid w:val="002C4ED6"/>
    <w:rsid w:val="002C76EA"/>
    <w:rsid w:val="002D341A"/>
    <w:rsid w:val="002E0B7D"/>
    <w:rsid w:val="002E1DB1"/>
    <w:rsid w:val="002E5C51"/>
    <w:rsid w:val="002F02C2"/>
    <w:rsid w:val="002F4BFA"/>
    <w:rsid w:val="002F4E9E"/>
    <w:rsid w:val="002F57C6"/>
    <w:rsid w:val="002F7F7E"/>
    <w:rsid w:val="003006FD"/>
    <w:rsid w:val="00300AA3"/>
    <w:rsid w:val="00300ED7"/>
    <w:rsid w:val="00303533"/>
    <w:rsid w:val="00304B5C"/>
    <w:rsid w:val="003100E8"/>
    <w:rsid w:val="00312FD4"/>
    <w:rsid w:val="00316550"/>
    <w:rsid w:val="00320424"/>
    <w:rsid w:val="00320BBF"/>
    <w:rsid w:val="0032207A"/>
    <w:rsid w:val="00324F36"/>
    <w:rsid w:val="0032699E"/>
    <w:rsid w:val="00330A6B"/>
    <w:rsid w:val="003347BE"/>
    <w:rsid w:val="00334957"/>
    <w:rsid w:val="003412A5"/>
    <w:rsid w:val="00343415"/>
    <w:rsid w:val="00344EE3"/>
    <w:rsid w:val="0034618A"/>
    <w:rsid w:val="00350BD2"/>
    <w:rsid w:val="00353E56"/>
    <w:rsid w:val="00354974"/>
    <w:rsid w:val="00355879"/>
    <w:rsid w:val="003574BE"/>
    <w:rsid w:val="0036106A"/>
    <w:rsid w:val="00361232"/>
    <w:rsid w:val="00367CAD"/>
    <w:rsid w:val="00367F2C"/>
    <w:rsid w:val="00374224"/>
    <w:rsid w:val="0037490F"/>
    <w:rsid w:val="00375325"/>
    <w:rsid w:val="003876F5"/>
    <w:rsid w:val="00391033"/>
    <w:rsid w:val="00392472"/>
    <w:rsid w:val="00394572"/>
    <w:rsid w:val="003A00FC"/>
    <w:rsid w:val="003A2200"/>
    <w:rsid w:val="003A2288"/>
    <w:rsid w:val="003A2F63"/>
    <w:rsid w:val="003B0336"/>
    <w:rsid w:val="003B0905"/>
    <w:rsid w:val="003C059D"/>
    <w:rsid w:val="003C147E"/>
    <w:rsid w:val="003C22B6"/>
    <w:rsid w:val="003C235B"/>
    <w:rsid w:val="003C3071"/>
    <w:rsid w:val="003C4E3D"/>
    <w:rsid w:val="003D515E"/>
    <w:rsid w:val="003D5614"/>
    <w:rsid w:val="003D6FD3"/>
    <w:rsid w:val="003D73CA"/>
    <w:rsid w:val="003E2695"/>
    <w:rsid w:val="003E370F"/>
    <w:rsid w:val="003E4594"/>
    <w:rsid w:val="003E7AF6"/>
    <w:rsid w:val="003F258A"/>
    <w:rsid w:val="0040059B"/>
    <w:rsid w:val="0040641E"/>
    <w:rsid w:val="00413A7B"/>
    <w:rsid w:val="00427471"/>
    <w:rsid w:val="00427B38"/>
    <w:rsid w:val="004309A1"/>
    <w:rsid w:val="00433D4B"/>
    <w:rsid w:val="004363F9"/>
    <w:rsid w:val="00436F1C"/>
    <w:rsid w:val="00437F13"/>
    <w:rsid w:val="004420C1"/>
    <w:rsid w:val="004428CA"/>
    <w:rsid w:val="00446F6E"/>
    <w:rsid w:val="00450FD0"/>
    <w:rsid w:val="00460EFE"/>
    <w:rsid w:val="004610ED"/>
    <w:rsid w:val="00461865"/>
    <w:rsid w:val="004650EA"/>
    <w:rsid w:val="00465D04"/>
    <w:rsid w:val="00466A3C"/>
    <w:rsid w:val="004670DC"/>
    <w:rsid w:val="00467C0E"/>
    <w:rsid w:val="00472A01"/>
    <w:rsid w:val="004740B2"/>
    <w:rsid w:val="0047655B"/>
    <w:rsid w:val="00482C07"/>
    <w:rsid w:val="00487857"/>
    <w:rsid w:val="004909DB"/>
    <w:rsid w:val="00490F7B"/>
    <w:rsid w:val="00491FA1"/>
    <w:rsid w:val="004931EF"/>
    <w:rsid w:val="00493309"/>
    <w:rsid w:val="0049376C"/>
    <w:rsid w:val="00493D24"/>
    <w:rsid w:val="00494471"/>
    <w:rsid w:val="0049528F"/>
    <w:rsid w:val="0049545A"/>
    <w:rsid w:val="00497EF1"/>
    <w:rsid w:val="004A02F6"/>
    <w:rsid w:val="004A2340"/>
    <w:rsid w:val="004A4054"/>
    <w:rsid w:val="004A4CFF"/>
    <w:rsid w:val="004C1D62"/>
    <w:rsid w:val="004D12C5"/>
    <w:rsid w:val="004E47E2"/>
    <w:rsid w:val="004E6582"/>
    <w:rsid w:val="004E70DE"/>
    <w:rsid w:val="004F359F"/>
    <w:rsid w:val="004F51D0"/>
    <w:rsid w:val="004F5BC5"/>
    <w:rsid w:val="004F654B"/>
    <w:rsid w:val="005008CB"/>
    <w:rsid w:val="00500FD8"/>
    <w:rsid w:val="0050348F"/>
    <w:rsid w:val="00515371"/>
    <w:rsid w:val="00516F51"/>
    <w:rsid w:val="00522862"/>
    <w:rsid w:val="00522F4E"/>
    <w:rsid w:val="005275BC"/>
    <w:rsid w:val="0053124E"/>
    <w:rsid w:val="0053289E"/>
    <w:rsid w:val="00532B73"/>
    <w:rsid w:val="005340FC"/>
    <w:rsid w:val="00536828"/>
    <w:rsid w:val="00537BEE"/>
    <w:rsid w:val="0054316A"/>
    <w:rsid w:val="00554541"/>
    <w:rsid w:val="00555AFB"/>
    <w:rsid w:val="00555FBD"/>
    <w:rsid w:val="00566DAA"/>
    <w:rsid w:val="005716B2"/>
    <w:rsid w:val="00574913"/>
    <w:rsid w:val="00574ABD"/>
    <w:rsid w:val="005821F7"/>
    <w:rsid w:val="00584809"/>
    <w:rsid w:val="00595F1A"/>
    <w:rsid w:val="00597EE0"/>
    <w:rsid w:val="005A0A9B"/>
    <w:rsid w:val="005A1CCF"/>
    <w:rsid w:val="005A265B"/>
    <w:rsid w:val="005B0A85"/>
    <w:rsid w:val="005B26D1"/>
    <w:rsid w:val="005B5893"/>
    <w:rsid w:val="005B59BA"/>
    <w:rsid w:val="005B6C8C"/>
    <w:rsid w:val="005C0975"/>
    <w:rsid w:val="005C2C4E"/>
    <w:rsid w:val="005C4671"/>
    <w:rsid w:val="005C5FE5"/>
    <w:rsid w:val="005C692C"/>
    <w:rsid w:val="005D1BAA"/>
    <w:rsid w:val="005D3647"/>
    <w:rsid w:val="005D6501"/>
    <w:rsid w:val="005E0468"/>
    <w:rsid w:val="005E058D"/>
    <w:rsid w:val="005E4A4D"/>
    <w:rsid w:val="005E7070"/>
    <w:rsid w:val="005E7864"/>
    <w:rsid w:val="005F6488"/>
    <w:rsid w:val="00601F3E"/>
    <w:rsid w:val="0061041E"/>
    <w:rsid w:val="00611DBC"/>
    <w:rsid w:val="00612BA3"/>
    <w:rsid w:val="006137BF"/>
    <w:rsid w:val="006150DC"/>
    <w:rsid w:val="00615304"/>
    <w:rsid w:val="00620548"/>
    <w:rsid w:val="00621654"/>
    <w:rsid w:val="00622C6A"/>
    <w:rsid w:val="00623154"/>
    <w:rsid w:val="00623BF2"/>
    <w:rsid w:val="00630C8B"/>
    <w:rsid w:val="00631FCB"/>
    <w:rsid w:val="00633ED5"/>
    <w:rsid w:val="006358FC"/>
    <w:rsid w:val="006370BE"/>
    <w:rsid w:val="006421EC"/>
    <w:rsid w:val="006429A9"/>
    <w:rsid w:val="00642ADD"/>
    <w:rsid w:val="00643897"/>
    <w:rsid w:val="00643F4B"/>
    <w:rsid w:val="00646C32"/>
    <w:rsid w:val="0065105B"/>
    <w:rsid w:val="006516D8"/>
    <w:rsid w:val="00652283"/>
    <w:rsid w:val="006538AA"/>
    <w:rsid w:val="00661DF6"/>
    <w:rsid w:val="00665922"/>
    <w:rsid w:val="006708BB"/>
    <w:rsid w:val="00671FFB"/>
    <w:rsid w:val="00675CFC"/>
    <w:rsid w:val="006846A4"/>
    <w:rsid w:val="006869F9"/>
    <w:rsid w:val="00694515"/>
    <w:rsid w:val="006A0089"/>
    <w:rsid w:val="006A154C"/>
    <w:rsid w:val="006A3E2B"/>
    <w:rsid w:val="006A3EA6"/>
    <w:rsid w:val="006A605C"/>
    <w:rsid w:val="006A7563"/>
    <w:rsid w:val="006A7ED8"/>
    <w:rsid w:val="006B1DA6"/>
    <w:rsid w:val="006B1EF6"/>
    <w:rsid w:val="006B6556"/>
    <w:rsid w:val="006C5D4B"/>
    <w:rsid w:val="006C664C"/>
    <w:rsid w:val="006D3097"/>
    <w:rsid w:val="006D598C"/>
    <w:rsid w:val="006D5A5C"/>
    <w:rsid w:val="006E1CE8"/>
    <w:rsid w:val="006E2A4A"/>
    <w:rsid w:val="006E5FE5"/>
    <w:rsid w:val="006E754D"/>
    <w:rsid w:val="006F02CF"/>
    <w:rsid w:val="006F1EE3"/>
    <w:rsid w:val="006F3CCF"/>
    <w:rsid w:val="006F5A28"/>
    <w:rsid w:val="006F6B81"/>
    <w:rsid w:val="00703989"/>
    <w:rsid w:val="007067DA"/>
    <w:rsid w:val="00707DB7"/>
    <w:rsid w:val="007156B3"/>
    <w:rsid w:val="00721966"/>
    <w:rsid w:val="007225F2"/>
    <w:rsid w:val="00724290"/>
    <w:rsid w:val="0072465F"/>
    <w:rsid w:val="007267CD"/>
    <w:rsid w:val="00730793"/>
    <w:rsid w:val="00731147"/>
    <w:rsid w:val="007317D8"/>
    <w:rsid w:val="0073637B"/>
    <w:rsid w:val="007427F5"/>
    <w:rsid w:val="00744CAE"/>
    <w:rsid w:val="007453D4"/>
    <w:rsid w:val="00750743"/>
    <w:rsid w:val="0075238C"/>
    <w:rsid w:val="007537AB"/>
    <w:rsid w:val="00754B22"/>
    <w:rsid w:val="007572B8"/>
    <w:rsid w:val="00760316"/>
    <w:rsid w:val="0076070E"/>
    <w:rsid w:val="007623FA"/>
    <w:rsid w:val="007627C7"/>
    <w:rsid w:val="00763A71"/>
    <w:rsid w:val="00763B82"/>
    <w:rsid w:val="00764B70"/>
    <w:rsid w:val="00765298"/>
    <w:rsid w:val="0076533E"/>
    <w:rsid w:val="00772B34"/>
    <w:rsid w:val="00785463"/>
    <w:rsid w:val="00795358"/>
    <w:rsid w:val="00797EBC"/>
    <w:rsid w:val="007A330C"/>
    <w:rsid w:val="007A47EA"/>
    <w:rsid w:val="007B032A"/>
    <w:rsid w:val="007B29F8"/>
    <w:rsid w:val="007B541E"/>
    <w:rsid w:val="007C1980"/>
    <w:rsid w:val="007C3019"/>
    <w:rsid w:val="007C7179"/>
    <w:rsid w:val="007D101A"/>
    <w:rsid w:val="007D228A"/>
    <w:rsid w:val="007D2D62"/>
    <w:rsid w:val="007D4BC0"/>
    <w:rsid w:val="007D4CD1"/>
    <w:rsid w:val="007D5BAF"/>
    <w:rsid w:val="007E0591"/>
    <w:rsid w:val="007E4AA7"/>
    <w:rsid w:val="007F5844"/>
    <w:rsid w:val="007F6136"/>
    <w:rsid w:val="007F7D2A"/>
    <w:rsid w:val="00802294"/>
    <w:rsid w:val="0080323A"/>
    <w:rsid w:val="00803425"/>
    <w:rsid w:val="00804C1A"/>
    <w:rsid w:val="00805991"/>
    <w:rsid w:val="00805FA9"/>
    <w:rsid w:val="0080705C"/>
    <w:rsid w:val="0081019D"/>
    <w:rsid w:val="00812FB0"/>
    <w:rsid w:val="0081473B"/>
    <w:rsid w:val="008163BC"/>
    <w:rsid w:val="00816B81"/>
    <w:rsid w:val="008248A0"/>
    <w:rsid w:val="00830E6B"/>
    <w:rsid w:val="00831E45"/>
    <w:rsid w:val="008331DB"/>
    <w:rsid w:val="00834760"/>
    <w:rsid w:val="00836261"/>
    <w:rsid w:val="0084058A"/>
    <w:rsid w:val="0084302F"/>
    <w:rsid w:val="0084311C"/>
    <w:rsid w:val="00845F61"/>
    <w:rsid w:val="0084728D"/>
    <w:rsid w:val="008517A0"/>
    <w:rsid w:val="00851B72"/>
    <w:rsid w:val="00855901"/>
    <w:rsid w:val="00857B0A"/>
    <w:rsid w:val="0086038B"/>
    <w:rsid w:val="00861DA3"/>
    <w:rsid w:val="00863997"/>
    <w:rsid w:val="00867E73"/>
    <w:rsid w:val="00870286"/>
    <w:rsid w:val="008711F1"/>
    <w:rsid w:val="008720E5"/>
    <w:rsid w:val="0087224B"/>
    <w:rsid w:val="00875317"/>
    <w:rsid w:val="00875839"/>
    <w:rsid w:val="008818D1"/>
    <w:rsid w:val="0088281E"/>
    <w:rsid w:val="008865E8"/>
    <w:rsid w:val="00890180"/>
    <w:rsid w:val="008915F0"/>
    <w:rsid w:val="0089681F"/>
    <w:rsid w:val="008A7389"/>
    <w:rsid w:val="008A762F"/>
    <w:rsid w:val="008B4182"/>
    <w:rsid w:val="008B6D03"/>
    <w:rsid w:val="008C0381"/>
    <w:rsid w:val="008C2E3F"/>
    <w:rsid w:val="008C6A63"/>
    <w:rsid w:val="008D0519"/>
    <w:rsid w:val="008D22FF"/>
    <w:rsid w:val="008D255A"/>
    <w:rsid w:val="008D5CF7"/>
    <w:rsid w:val="008D7C88"/>
    <w:rsid w:val="008E25A2"/>
    <w:rsid w:val="008E3566"/>
    <w:rsid w:val="008E3D8B"/>
    <w:rsid w:val="008E41A4"/>
    <w:rsid w:val="008E50AA"/>
    <w:rsid w:val="008F2166"/>
    <w:rsid w:val="008F2F0C"/>
    <w:rsid w:val="008F3611"/>
    <w:rsid w:val="008F75BF"/>
    <w:rsid w:val="008F7B62"/>
    <w:rsid w:val="0090074F"/>
    <w:rsid w:val="00901955"/>
    <w:rsid w:val="0090400B"/>
    <w:rsid w:val="0090434D"/>
    <w:rsid w:val="00907C97"/>
    <w:rsid w:val="0092149F"/>
    <w:rsid w:val="009216FF"/>
    <w:rsid w:val="00921CD5"/>
    <w:rsid w:val="00921DBD"/>
    <w:rsid w:val="00925140"/>
    <w:rsid w:val="00925C3A"/>
    <w:rsid w:val="009300F8"/>
    <w:rsid w:val="00930985"/>
    <w:rsid w:val="00936C58"/>
    <w:rsid w:val="00937806"/>
    <w:rsid w:val="00944F33"/>
    <w:rsid w:val="00945DE2"/>
    <w:rsid w:val="00951192"/>
    <w:rsid w:val="00951489"/>
    <w:rsid w:val="00951CE0"/>
    <w:rsid w:val="0095699B"/>
    <w:rsid w:val="00960B68"/>
    <w:rsid w:val="009625B1"/>
    <w:rsid w:val="00966753"/>
    <w:rsid w:val="00970471"/>
    <w:rsid w:val="0097271A"/>
    <w:rsid w:val="00977545"/>
    <w:rsid w:val="009805EC"/>
    <w:rsid w:val="0098211D"/>
    <w:rsid w:val="00982BD8"/>
    <w:rsid w:val="00985841"/>
    <w:rsid w:val="00995110"/>
    <w:rsid w:val="0099594C"/>
    <w:rsid w:val="00995BF5"/>
    <w:rsid w:val="009A3555"/>
    <w:rsid w:val="009A4ECC"/>
    <w:rsid w:val="009A5C2D"/>
    <w:rsid w:val="009A7B1D"/>
    <w:rsid w:val="009B6566"/>
    <w:rsid w:val="009B69DF"/>
    <w:rsid w:val="009C3A02"/>
    <w:rsid w:val="009C49E1"/>
    <w:rsid w:val="009C59AB"/>
    <w:rsid w:val="009C78C7"/>
    <w:rsid w:val="009E0628"/>
    <w:rsid w:val="009E23C5"/>
    <w:rsid w:val="009E4207"/>
    <w:rsid w:val="009E6D63"/>
    <w:rsid w:val="009E7BD6"/>
    <w:rsid w:val="00A00C5D"/>
    <w:rsid w:val="00A04F47"/>
    <w:rsid w:val="00A1171D"/>
    <w:rsid w:val="00A131BD"/>
    <w:rsid w:val="00A14BA2"/>
    <w:rsid w:val="00A232E8"/>
    <w:rsid w:val="00A24A7D"/>
    <w:rsid w:val="00A24D16"/>
    <w:rsid w:val="00A27776"/>
    <w:rsid w:val="00A3350C"/>
    <w:rsid w:val="00A35C56"/>
    <w:rsid w:val="00A40FFA"/>
    <w:rsid w:val="00A41F7C"/>
    <w:rsid w:val="00A43F3D"/>
    <w:rsid w:val="00A53284"/>
    <w:rsid w:val="00A54925"/>
    <w:rsid w:val="00A603A1"/>
    <w:rsid w:val="00A70097"/>
    <w:rsid w:val="00A727AC"/>
    <w:rsid w:val="00A727D1"/>
    <w:rsid w:val="00A73893"/>
    <w:rsid w:val="00A75B61"/>
    <w:rsid w:val="00A76463"/>
    <w:rsid w:val="00A84482"/>
    <w:rsid w:val="00A84E97"/>
    <w:rsid w:val="00A94F71"/>
    <w:rsid w:val="00A952A8"/>
    <w:rsid w:val="00AA0B7A"/>
    <w:rsid w:val="00AA57F6"/>
    <w:rsid w:val="00AA5BFC"/>
    <w:rsid w:val="00AA7DE7"/>
    <w:rsid w:val="00AB0C0E"/>
    <w:rsid w:val="00AB4444"/>
    <w:rsid w:val="00AB4D5B"/>
    <w:rsid w:val="00AC27CF"/>
    <w:rsid w:val="00AC3746"/>
    <w:rsid w:val="00AC5DD7"/>
    <w:rsid w:val="00AC6A46"/>
    <w:rsid w:val="00AD047A"/>
    <w:rsid w:val="00AD1AAA"/>
    <w:rsid w:val="00AD2B13"/>
    <w:rsid w:val="00AD7104"/>
    <w:rsid w:val="00AE14DC"/>
    <w:rsid w:val="00AE3403"/>
    <w:rsid w:val="00AE5334"/>
    <w:rsid w:val="00AE5B14"/>
    <w:rsid w:val="00AF4B73"/>
    <w:rsid w:val="00AF6828"/>
    <w:rsid w:val="00AF70F9"/>
    <w:rsid w:val="00AF7A85"/>
    <w:rsid w:val="00B02F2E"/>
    <w:rsid w:val="00B1088E"/>
    <w:rsid w:val="00B11801"/>
    <w:rsid w:val="00B1289C"/>
    <w:rsid w:val="00B142DD"/>
    <w:rsid w:val="00B16890"/>
    <w:rsid w:val="00B17AA4"/>
    <w:rsid w:val="00B20134"/>
    <w:rsid w:val="00B21483"/>
    <w:rsid w:val="00B22BE9"/>
    <w:rsid w:val="00B242E7"/>
    <w:rsid w:val="00B245B7"/>
    <w:rsid w:val="00B322B8"/>
    <w:rsid w:val="00B32492"/>
    <w:rsid w:val="00B34D38"/>
    <w:rsid w:val="00B34F97"/>
    <w:rsid w:val="00B3502E"/>
    <w:rsid w:val="00B35B96"/>
    <w:rsid w:val="00B37266"/>
    <w:rsid w:val="00B37A07"/>
    <w:rsid w:val="00B40566"/>
    <w:rsid w:val="00B431D9"/>
    <w:rsid w:val="00B463DC"/>
    <w:rsid w:val="00B53A6F"/>
    <w:rsid w:val="00B54B28"/>
    <w:rsid w:val="00B63B97"/>
    <w:rsid w:val="00B65868"/>
    <w:rsid w:val="00B6725A"/>
    <w:rsid w:val="00B67ED6"/>
    <w:rsid w:val="00B700AB"/>
    <w:rsid w:val="00B701D4"/>
    <w:rsid w:val="00B72029"/>
    <w:rsid w:val="00B739EB"/>
    <w:rsid w:val="00B80952"/>
    <w:rsid w:val="00B82092"/>
    <w:rsid w:val="00B84BF4"/>
    <w:rsid w:val="00B8628F"/>
    <w:rsid w:val="00B87E4D"/>
    <w:rsid w:val="00B935FC"/>
    <w:rsid w:val="00B938B4"/>
    <w:rsid w:val="00BA5D8B"/>
    <w:rsid w:val="00BA5FD2"/>
    <w:rsid w:val="00BA7510"/>
    <w:rsid w:val="00BB0058"/>
    <w:rsid w:val="00BB2F2E"/>
    <w:rsid w:val="00BB55E2"/>
    <w:rsid w:val="00BB7F27"/>
    <w:rsid w:val="00BC1EDC"/>
    <w:rsid w:val="00BC350E"/>
    <w:rsid w:val="00BD0A79"/>
    <w:rsid w:val="00BD490E"/>
    <w:rsid w:val="00BF4A4D"/>
    <w:rsid w:val="00BF59DE"/>
    <w:rsid w:val="00C0043C"/>
    <w:rsid w:val="00C046B7"/>
    <w:rsid w:val="00C11BBC"/>
    <w:rsid w:val="00C13F5B"/>
    <w:rsid w:val="00C20B6A"/>
    <w:rsid w:val="00C22342"/>
    <w:rsid w:val="00C25B01"/>
    <w:rsid w:val="00C317DA"/>
    <w:rsid w:val="00C33C04"/>
    <w:rsid w:val="00C37A7B"/>
    <w:rsid w:val="00C42CB1"/>
    <w:rsid w:val="00C441AF"/>
    <w:rsid w:val="00C449B1"/>
    <w:rsid w:val="00C470ED"/>
    <w:rsid w:val="00C472D8"/>
    <w:rsid w:val="00C500AD"/>
    <w:rsid w:val="00C513BC"/>
    <w:rsid w:val="00C52286"/>
    <w:rsid w:val="00C6246A"/>
    <w:rsid w:val="00C62BEE"/>
    <w:rsid w:val="00C63711"/>
    <w:rsid w:val="00C662B1"/>
    <w:rsid w:val="00C84C03"/>
    <w:rsid w:val="00C84C36"/>
    <w:rsid w:val="00C8523C"/>
    <w:rsid w:val="00C86297"/>
    <w:rsid w:val="00C8691D"/>
    <w:rsid w:val="00C95BC5"/>
    <w:rsid w:val="00CA0406"/>
    <w:rsid w:val="00CA3B27"/>
    <w:rsid w:val="00CA40E7"/>
    <w:rsid w:val="00CB16A6"/>
    <w:rsid w:val="00CB1822"/>
    <w:rsid w:val="00CB4306"/>
    <w:rsid w:val="00CB4493"/>
    <w:rsid w:val="00CB5E89"/>
    <w:rsid w:val="00CB604E"/>
    <w:rsid w:val="00CC0611"/>
    <w:rsid w:val="00CC1288"/>
    <w:rsid w:val="00CC246F"/>
    <w:rsid w:val="00CC576E"/>
    <w:rsid w:val="00CC77B1"/>
    <w:rsid w:val="00CE43EA"/>
    <w:rsid w:val="00CE5318"/>
    <w:rsid w:val="00CE573F"/>
    <w:rsid w:val="00CF6D00"/>
    <w:rsid w:val="00CF70DF"/>
    <w:rsid w:val="00D01F11"/>
    <w:rsid w:val="00D04651"/>
    <w:rsid w:val="00D0753F"/>
    <w:rsid w:val="00D100FF"/>
    <w:rsid w:val="00D12CF3"/>
    <w:rsid w:val="00D172E4"/>
    <w:rsid w:val="00D178BF"/>
    <w:rsid w:val="00D2037A"/>
    <w:rsid w:val="00D2069D"/>
    <w:rsid w:val="00D23D69"/>
    <w:rsid w:val="00D279D0"/>
    <w:rsid w:val="00D3036A"/>
    <w:rsid w:val="00D341F1"/>
    <w:rsid w:val="00D3626B"/>
    <w:rsid w:val="00D375DC"/>
    <w:rsid w:val="00D40A18"/>
    <w:rsid w:val="00D41913"/>
    <w:rsid w:val="00D427C2"/>
    <w:rsid w:val="00D4360B"/>
    <w:rsid w:val="00D436D7"/>
    <w:rsid w:val="00D44027"/>
    <w:rsid w:val="00D4748A"/>
    <w:rsid w:val="00D51262"/>
    <w:rsid w:val="00D521CA"/>
    <w:rsid w:val="00D52C56"/>
    <w:rsid w:val="00D5399C"/>
    <w:rsid w:val="00D56B09"/>
    <w:rsid w:val="00D5794A"/>
    <w:rsid w:val="00D62E9C"/>
    <w:rsid w:val="00D675EB"/>
    <w:rsid w:val="00D72C68"/>
    <w:rsid w:val="00D72D69"/>
    <w:rsid w:val="00D752CB"/>
    <w:rsid w:val="00D75A12"/>
    <w:rsid w:val="00D83777"/>
    <w:rsid w:val="00D92265"/>
    <w:rsid w:val="00D9491F"/>
    <w:rsid w:val="00D95E85"/>
    <w:rsid w:val="00DA0AF3"/>
    <w:rsid w:val="00DA18F7"/>
    <w:rsid w:val="00DA7129"/>
    <w:rsid w:val="00DB3998"/>
    <w:rsid w:val="00DB678D"/>
    <w:rsid w:val="00DB7485"/>
    <w:rsid w:val="00DB7E6A"/>
    <w:rsid w:val="00DB7F0E"/>
    <w:rsid w:val="00DC0829"/>
    <w:rsid w:val="00DC0CE6"/>
    <w:rsid w:val="00DC206E"/>
    <w:rsid w:val="00DC4862"/>
    <w:rsid w:val="00DC6361"/>
    <w:rsid w:val="00DC6B7F"/>
    <w:rsid w:val="00DD1B99"/>
    <w:rsid w:val="00DD439C"/>
    <w:rsid w:val="00DD57E6"/>
    <w:rsid w:val="00DD710F"/>
    <w:rsid w:val="00DE181C"/>
    <w:rsid w:val="00DE614E"/>
    <w:rsid w:val="00DE7BFF"/>
    <w:rsid w:val="00DF178B"/>
    <w:rsid w:val="00DF4AF6"/>
    <w:rsid w:val="00E02722"/>
    <w:rsid w:val="00E02BB9"/>
    <w:rsid w:val="00E04B1D"/>
    <w:rsid w:val="00E05869"/>
    <w:rsid w:val="00E12FE5"/>
    <w:rsid w:val="00E16012"/>
    <w:rsid w:val="00E21EAA"/>
    <w:rsid w:val="00E22811"/>
    <w:rsid w:val="00E27BD3"/>
    <w:rsid w:val="00E30E72"/>
    <w:rsid w:val="00E3377D"/>
    <w:rsid w:val="00E35EBF"/>
    <w:rsid w:val="00E40477"/>
    <w:rsid w:val="00E43036"/>
    <w:rsid w:val="00E46C06"/>
    <w:rsid w:val="00E50121"/>
    <w:rsid w:val="00E525CB"/>
    <w:rsid w:val="00E56B9D"/>
    <w:rsid w:val="00E62F94"/>
    <w:rsid w:val="00E642AA"/>
    <w:rsid w:val="00E659E1"/>
    <w:rsid w:val="00E662A2"/>
    <w:rsid w:val="00E76EC3"/>
    <w:rsid w:val="00E77191"/>
    <w:rsid w:val="00E809C1"/>
    <w:rsid w:val="00E87CD7"/>
    <w:rsid w:val="00E91F3E"/>
    <w:rsid w:val="00E93562"/>
    <w:rsid w:val="00E950F8"/>
    <w:rsid w:val="00EA7157"/>
    <w:rsid w:val="00EB59F8"/>
    <w:rsid w:val="00EB6179"/>
    <w:rsid w:val="00EB7016"/>
    <w:rsid w:val="00EC0AE8"/>
    <w:rsid w:val="00EC0F57"/>
    <w:rsid w:val="00EC3292"/>
    <w:rsid w:val="00EC598B"/>
    <w:rsid w:val="00EC6E8F"/>
    <w:rsid w:val="00ED0F99"/>
    <w:rsid w:val="00ED49F8"/>
    <w:rsid w:val="00ED5115"/>
    <w:rsid w:val="00ED5F46"/>
    <w:rsid w:val="00ED6FEC"/>
    <w:rsid w:val="00EE50E8"/>
    <w:rsid w:val="00EF140E"/>
    <w:rsid w:val="00EF422B"/>
    <w:rsid w:val="00EF4892"/>
    <w:rsid w:val="00F02802"/>
    <w:rsid w:val="00F0566C"/>
    <w:rsid w:val="00F120EE"/>
    <w:rsid w:val="00F1380B"/>
    <w:rsid w:val="00F16AE1"/>
    <w:rsid w:val="00F20FCB"/>
    <w:rsid w:val="00F25F8E"/>
    <w:rsid w:val="00F269F1"/>
    <w:rsid w:val="00F26DD4"/>
    <w:rsid w:val="00F26E4A"/>
    <w:rsid w:val="00F35A60"/>
    <w:rsid w:val="00F35C5E"/>
    <w:rsid w:val="00F373FD"/>
    <w:rsid w:val="00F37577"/>
    <w:rsid w:val="00F41FC1"/>
    <w:rsid w:val="00F47F5A"/>
    <w:rsid w:val="00F5376C"/>
    <w:rsid w:val="00F63027"/>
    <w:rsid w:val="00F63D7A"/>
    <w:rsid w:val="00F64A66"/>
    <w:rsid w:val="00F65B0B"/>
    <w:rsid w:val="00F66D8E"/>
    <w:rsid w:val="00F6750C"/>
    <w:rsid w:val="00F67E6A"/>
    <w:rsid w:val="00F71200"/>
    <w:rsid w:val="00F7247D"/>
    <w:rsid w:val="00F72A16"/>
    <w:rsid w:val="00F72B49"/>
    <w:rsid w:val="00F72C2D"/>
    <w:rsid w:val="00F75E7E"/>
    <w:rsid w:val="00F760EB"/>
    <w:rsid w:val="00F7610E"/>
    <w:rsid w:val="00F81C4B"/>
    <w:rsid w:val="00F823F0"/>
    <w:rsid w:val="00F84422"/>
    <w:rsid w:val="00F9165F"/>
    <w:rsid w:val="00F91AFD"/>
    <w:rsid w:val="00F92371"/>
    <w:rsid w:val="00FA6559"/>
    <w:rsid w:val="00FA6E42"/>
    <w:rsid w:val="00FA7191"/>
    <w:rsid w:val="00FB1094"/>
    <w:rsid w:val="00FB1360"/>
    <w:rsid w:val="00FB6EDB"/>
    <w:rsid w:val="00FC061E"/>
    <w:rsid w:val="00FC1456"/>
    <w:rsid w:val="00FC2367"/>
    <w:rsid w:val="00FC2D88"/>
    <w:rsid w:val="00FD1E11"/>
    <w:rsid w:val="00FD32AD"/>
    <w:rsid w:val="00FD5525"/>
    <w:rsid w:val="00FD646B"/>
    <w:rsid w:val="00FD6599"/>
    <w:rsid w:val="00FE02EE"/>
    <w:rsid w:val="00FE08FF"/>
    <w:rsid w:val="00FF5D65"/>
    <w:rsid w:val="00FF7F88"/>
  </w:rsids>
  <m:mathPr>
    <m:mathFont m:val="Cambria Math"/>
    <m:brkBin m:val="before"/>
    <m:brkBinSub m:val="--"/>
    <m:smallFrac m:val="0"/>
    <m:dispDef/>
    <m:lMargin m:val="0"/>
    <m:rMargin m:val="0"/>
    <m:defJc m:val="centerGroup"/>
    <m:wrapIndent m:val="1440"/>
    <m:intLim m:val="subSup"/>
    <m:naryLim m:val="undOvr"/>
  </m:mathPr>
  <w:themeFontLang w:val="en-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6EC13"/>
  <w15:chartTrackingRefBased/>
  <w15:docId w15:val="{2E9C47B8-A8AE-4D3A-9702-529D1CA1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566"/>
    <w:rPr>
      <w:rFonts w:ascii="Times New Roman" w:hAnsi="Times New Roman"/>
      <w:noProof/>
      <w:sz w:val="24"/>
      <w:lang w:val="en-US"/>
    </w:rPr>
  </w:style>
  <w:style w:type="paragraph" w:styleId="Heading1">
    <w:name w:val="heading 1"/>
    <w:basedOn w:val="Normal"/>
    <w:next w:val="Normal"/>
    <w:link w:val="Heading1Char"/>
    <w:uiPriority w:val="9"/>
    <w:qFormat/>
    <w:rsid w:val="006E2A4A"/>
    <w:pPr>
      <w:keepNext/>
      <w:keepLines/>
      <w:spacing w:after="0" w:line="360" w:lineRule="auto"/>
      <w:jc w:val="center"/>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8711F1"/>
    <w:pPr>
      <w:keepNext/>
      <w:keepLines/>
      <w:spacing w:before="160" w:after="80"/>
      <w:jc w:val="both"/>
      <w:outlineLvl w:val="1"/>
    </w:pPr>
    <w:rPr>
      <w:rFonts w:eastAsiaTheme="majorEastAsia" w:cstheme="majorBidi"/>
      <w:b/>
      <w:szCs w:val="32"/>
    </w:rPr>
  </w:style>
  <w:style w:type="paragraph" w:styleId="Heading3">
    <w:name w:val="heading 3"/>
    <w:next w:val="Normal"/>
    <w:link w:val="Heading3Char"/>
    <w:uiPriority w:val="9"/>
    <w:unhideWhenUsed/>
    <w:qFormat/>
    <w:rsid w:val="00D4748A"/>
    <w:pPr>
      <w:keepNext/>
      <w:keepLines/>
      <w:numPr>
        <w:ilvl w:val="2"/>
        <w:numId w:val="10"/>
      </w:numPr>
      <w:spacing w:before="160" w:after="80"/>
      <w:jc w:val="both"/>
      <w:outlineLvl w:val="2"/>
    </w:pPr>
    <w:rPr>
      <w:rFonts w:ascii="Times New Roman" w:eastAsiaTheme="majorEastAsia" w:hAnsi="Times New Roman" w:cstheme="majorBidi"/>
      <w:b/>
      <w:noProof/>
      <w:sz w:val="24"/>
      <w:szCs w:val="28"/>
    </w:rPr>
  </w:style>
  <w:style w:type="paragraph" w:styleId="Heading4">
    <w:name w:val="heading 4"/>
    <w:basedOn w:val="Normal"/>
    <w:next w:val="Normal"/>
    <w:link w:val="Heading4Char"/>
    <w:uiPriority w:val="9"/>
    <w:unhideWhenUsed/>
    <w:qFormat/>
    <w:rsid w:val="00F92371"/>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C317DA"/>
    <w:pPr>
      <w:keepNext/>
      <w:keepLines/>
      <w:spacing w:before="80" w:after="4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137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4A"/>
    <w:rPr>
      <w:rFonts w:ascii="Times New Roman" w:eastAsiaTheme="majorEastAsia" w:hAnsi="Times New Roman" w:cstheme="majorBidi"/>
      <w:b/>
      <w:noProof/>
      <w:color w:val="000000" w:themeColor="text1"/>
      <w:sz w:val="24"/>
      <w:szCs w:val="40"/>
    </w:rPr>
  </w:style>
  <w:style w:type="character" w:customStyle="1" w:styleId="Heading2Char">
    <w:name w:val="Heading 2 Char"/>
    <w:basedOn w:val="DefaultParagraphFont"/>
    <w:link w:val="Heading2"/>
    <w:uiPriority w:val="9"/>
    <w:rsid w:val="008711F1"/>
    <w:rPr>
      <w:rFonts w:ascii="Times New Roman" w:eastAsiaTheme="majorEastAsia" w:hAnsi="Times New Roman" w:cstheme="majorBidi"/>
      <w:b/>
      <w:noProof/>
      <w:sz w:val="24"/>
      <w:szCs w:val="32"/>
    </w:rPr>
  </w:style>
  <w:style w:type="character" w:customStyle="1" w:styleId="Heading3Char">
    <w:name w:val="Heading 3 Char"/>
    <w:basedOn w:val="DefaultParagraphFont"/>
    <w:link w:val="Heading3"/>
    <w:uiPriority w:val="9"/>
    <w:rsid w:val="00D4748A"/>
    <w:rPr>
      <w:rFonts w:ascii="Times New Roman" w:eastAsiaTheme="majorEastAsia" w:hAnsi="Times New Roman" w:cstheme="majorBidi"/>
      <w:b/>
      <w:noProof/>
      <w:sz w:val="24"/>
      <w:szCs w:val="28"/>
    </w:rPr>
  </w:style>
  <w:style w:type="character" w:customStyle="1" w:styleId="Heading4Char">
    <w:name w:val="Heading 4 Char"/>
    <w:basedOn w:val="DefaultParagraphFont"/>
    <w:link w:val="Heading4"/>
    <w:uiPriority w:val="9"/>
    <w:rsid w:val="00F92371"/>
    <w:rPr>
      <w:rFonts w:ascii="Times New Roman" w:eastAsiaTheme="majorEastAsia" w:hAnsi="Times New Roman" w:cstheme="majorBidi"/>
      <w:b/>
      <w:iCs/>
      <w:noProof/>
      <w:color w:val="000000" w:themeColor="text1"/>
      <w:sz w:val="24"/>
      <w:lang w:val="en-US"/>
    </w:rPr>
  </w:style>
  <w:style w:type="character" w:customStyle="1" w:styleId="Heading5Char">
    <w:name w:val="Heading 5 Char"/>
    <w:basedOn w:val="DefaultParagraphFont"/>
    <w:link w:val="Heading5"/>
    <w:uiPriority w:val="9"/>
    <w:rsid w:val="00C317DA"/>
    <w:rPr>
      <w:rFonts w:ascii="Times New Roman" w:eastAsiaTheme="majorEastAsia" w:hAnsi="Times New Roman" w:cstheme="majorBidi"/>
      <w:b/>
      <w:noProof/>
      <w:sz w:val="24"/>
      <w:lang w:val="en-US"/>
    </w:rPr>
  </w:style>
  <w:style w:type="character" w:customStyle="1" w:styleId="Heading6Char">
    <w:name w:val="Heading 6 Char"/>
    <w:basedOn w:val="DefaultParagraphFont"/>
    <w:link w:val="Heading6"/>
    <w:uiPriority w:val="9"/>
    <w:semiHidden/>
    <w:rsid w:val="00137A51"/>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137A51"/>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137A51"/>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137A51"/>
    <w:rPr>
      <w:rFonts w:eastAsiaTheme="majorEastAsia" w:cstheme="majorBidi"/>
      <w:noProof/>
      <w:color w:val="272727" w:themeColor="text1" w:themeTint="D8"/>
    </w:rPr>
  </w:style>
  <w:style w:type="paragraph" w:styleId="Title">
    <w:name w:val="Title"/>
    <w:basedOn w:val="Normal"/>
    <w:next w:val="Normal"/>
    <w:link w:val="TitleChar"/>
    <w:uiPriority w:val="10"/>
    <w:qFormat/>
    <w:rsid w:val="00137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A51"/>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137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A51"/>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137A51"/>
    <w:pPr>
      <w:spacing w:before="160"/>
      <w:jc w:val="center"/>
    </w:pPr>
    <w:rPr>
      <w:i/>
      <w:iCs/>
      <w:color w:val="404040" w:themeColor="text1" w:themeTint="BF"/>
    </w:rPr>
  </w:style>
  <w:style w:type="character" w:customStyle="1" w:styleId="QuoteChar">
    <w:name w:val="Quote Char"/>
    <w:basedOn w:val="DefaultParagraphFont"/>
    <w:link w:val="Quote"/>
    <w:uiPriority w:val="29"/>
    <w:rsid w:val="00137A51"/>
    <w:rPr>
      <w:i/>
      <w:iCs/>
      <w:noProof/>
      <w:color w:val="404040" w:themeColor="text1" w:themeTint="BF"/>
    </w:rPr>
  </w:style>
  <w:style w:type="paragraph" w:styleId="ListParagraph">
    <w:name w:val="List Paragraph"/>
    <w:basedOn w:val="Normal"/>
    <w:link w:val="ListParagraphChar"/>
    <w:uiPriority w:val="34"/>
    <w:qFormat/>
    <w:rsid w:val="00137A51"/>
    <w:pPr>
      <w:ind w:left="720"/>
      <w:contextualSpacing/>
    </w:pPr>
  </w:style>
  <w:style w:type="character" w:styleId="IntenseEmphasis">
    <w:name w:val="Intense Emphasis"/>
    <w:basedOn w:val="DefaultParagraphFont"/>
    <w:uiPriority w:val="21"/>
    <w:qFormat/>
    <w:rsid w:val="00137A51"/>
    <w:rPr>
      <w:i/>
      <w:iCs/>
      <w:color w:val="2F5496" w:themeColor="accent1" w:themeShade="BF"/>
    </w:rPr>
  </w:style>
  <w:style w:type="paragraph" w:styleId="IntenseQuote">
    <w:name w:val="Intense Quote"/>
    <w:basedOn w:val="Normal"/>
    <w:next w:val="Normal"/>
    <w:link w:val="IntenseQuoteChar"/>
    <w:uiPriority w:val="30"/>
    <w:qFormat/>
    <w:rsid w:val="00137A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7A51"/>
    <w:rPr>
      <w:i/>
      <w:iCs/>
      <w:noProof/>
      <w:color w:val="2F5496" w:themeColor="accent1" w:themeShade="BF"/>
    </w:rPr>
  </w:style>
  <w:style w:type="character" w:styleId="IntenseReference">
    <w:name w:val="Intense Reference"/>
    <w:basedOn w:val="DefaultParagraphFont"/>
    <w:uiPriority w:val="32"/>
    <w:qFormat/>
    <w:rsid w:val="00137A51"/>
    <w:rPr>
      <w:b/>
      <w:bCs/>
      <w:smallCaps/>
      <w:color w:val="2F5496" w:themeColor="accent1" w:themeShade="BF"/>
      <w:spacing w:val="5"/>
    </w:rPr>
  </w:style>
  <w:style w:type="paragraph" w:styleId="Header">
    <w:name w:val="header"/>
    <w:basedOn w:val="Normal"/>
    <w:link w:val="HeaderChar"/>
    <w:uiPriority w:val="99"/>
    <w:unhideWhenUsed/>
    <w:rsid w:val="006E2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A4A"/>
    <w:rPr>
      <w:noProof/>
    </w:rPr>
  </w:style>
  <w:style w:type="paragraph" w:styleId="Footer">
    <w:name w:val="footer"/>
    <w:basedOn w:val="Normal"/>
    <w:link w:val="FooterChar"/>
    <w:uiPriority w:val="99"/>
    <w:unhideWhenUsed/>
    <w:rsid w:val="006E2A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A4A"/>
    <w:rPr>
      <w:noProof/>
    </w:rPr>
  </w:style>
  <w:style w:type="paragraph" w:styleId="TOC1">
    <w:name w:val="toc 1"/>
    <w:basedOn w:val="Normal"/>
    <w:next w:val="Normal"/>
    <w:autoRedefine/>
    <w:uiPriority w:val="39"/>
    <w:unhideWhenUsed/>
    <w:qFormat/>
    <w:rsid w:val="001171CA"/>
    <w:pPr>
      <w:tabs>
        <w:tab w:val="right" w:leader="dot" w:pos="7927"/>
      </w:tabs>
      <w:spacing w:after="0" w:line="360" w:lineRule="auto"/>
      <w:jc w:val="both"/>
    </w:pPr>
    <w:rPr>
      <w:b/>
    </w:rPr>
  </w:style>
  <w:style w:type="paragraph" w:styleId="TOC2">
    <w:name w:val="toc 2"/>
    <w:basedOn w:val="Normal"/>
    <w:next w:val="Normal"/>
    <w:autoRedefine/>
    <w:uiPriority w:val="39"/>
    <w:unhideWhenUsed/>
    <w:rsid w:val="00DD57E6"/>
    <w:pPr>
      <w:tabs>
        <w:tab w:val="left" w:pos="567"/>
        <w:tab w:val="right" w:leader="dot" w:pos="7927"/>
      </w:tabs>
      <w:spacing w:after="100"/>
      <w:ind w:left="220"/>
    </w:pPr>
  </w:style>
  <w:style w:type="paragraph" w:styleId="TOCHeading">
    <w:name w:val="TOC Heading"/>
    <w:basedOn w:val="Heading1"/>
    <w:next w:val="Normal"/>
    <w:uiPriority w:val="39"/>
    <w:unhideWhenUsed/>
    <w:qFormat/>
    <w:rsid w:val="008F2F0C"/>
    <w:pPr>
      <w:spacing w:before="240" w:line="259" w:lineRule="auto"/>
      <w:jc w:val="left"/>
      <w:outlineLvl w:val="9"/>
    </w:pPr>
    <w:rPr>
      <w:rFonts w:asciiTheme="majorHAnsi" w:hAnsiTheme="majorHAnsi"/>
      <w:b w:val="0"/>
      <w:noProof w:val="0"/>
      <w:color w:val="2F5496" w:themeColor="accent1" w:themeShade="BF"/>
      <w:kern w:val="0"/>
      <w:sz w:val="32"/>
      <w:szCs w:val="32"/>
      <w14:ligatures w14:val="none"/>
    </w:rPr>
  </w:style>
  <w:style w:type="character" w:styleId="Hyperlink">
    <w:name w:val="Hyperlink"/>
    <w:basedOn w:val="DefaultParagraphFont"/>
    <w:uiPriority w:val="99"/>
    <w:unhideWhenUsed/>
    <w:rsid w:val="008F2F0C"/>
    <w:rPr>
      <w:color w:val="0563C1" w:themeColor="hyperlink"/>
      <w:u w:val="single"/>
    </w:rPr>
  </w:style>
  <w:style w:type="paragraph" w:customStyle="1" w:styleId="subbab3ujiasumsi">
    <w:name w:val="sub bab 3 uji asumsi"/>
    <w:basedOn w:val="Normal"/>
    <w:rsid w:val="008711F1"/>
    <w:pPr>
      <w:numPr>
        <w:ilvl w:val="2"/>
        <w:numId w:val="9"/>
      </w:numPr>
    </w:pPr>
  </w:style>
  <w:style w:type="paragraph" w:styleId="TOC3">
    <w:name w:val="toc 3"/>
    <w:basedOn w:val="Normal"/>
    <w:next w:val="Normal"/>
    <w:autoRedefine/>
    <w:uiPriority w:val="39"/>
    <w:unhideWhenUsed/>
    <w:rsid w:val="00DD57E6"/>
    <w:pPr>
      <w:tabs>
        <w:tab w:val="left" w:pos="993"/>
        <w:tab w:val="right" w:leader="dot" w:pos="7927"/>
      </w:tabs>
      <w:spacing w:after="100"/>
      <w:ind w:left="440"/>
    </w:pPr>
  </w:style>
  <w:style w:type="paragraph" w:customStyle="1" w:styleId="Subbab3">
    <w:name w:val="Sub bab 3"/>
    <w:basedOn w:val="Normal"/>
    <w:rsid w:val="003100E8"/>
    <w:pPr>
      <w:numPr>
        <w:ilvl w:val="1"/>
        <w:numId w:val="6"/>
      </w:numPr>
    </w:pPr>
  </w:style>
  <w:style w:type="paragraph" w:styleId="NormalWeb">
    <w:name w:val="Normal (Web)"/>
    <w:basedOn w:val="Normal"/>
    <w:uiPriority w:val="99"/>
    <w:unhideWhenUsed/>
    <w:rsid w:val="00537BEE"/>
    <w:rPr>
      <w:rFonts w:cs="Times New Roman"/>
      <w:szCs w:val="24"/>
    </w:rPr>
  </w:style>
  <w:style w:type="character" w:customStyle="1" w:styleId="ListParagraphChar">
    <w:name w:val="List Paragraph Char"/>
    <w:basedOn w:val="DefaultParagraphFont"/>
    <w:link w:val="ListParagraph"/>
    <w:uiPriority w:val="34"/>
    <w:rsid w:val="0080323A"/>
    <w:rPr>
      <w:rFonts w:ascii="Times New Roman" w:hAnsi="Times New Roman"/>
      <w:noProof/>
      <w:sz w:val="24"/>
    </w:rPr>
  </w:style>
  <w:style w:type="paragraph" w:styleId="Caption">
    <w:name w:val="caption"/>
    <w:basedOn w:val="Normal"/>
    <w:next w:val="Normal"/>
    <w:uiPriority w:val="35"/>
    <w:unhideWhenUsed/>
    <w:qFormat/>
    <w:rsid w:val="0080323A"/>
    <w:pPr>
      <w:spacing w:after="200" w:line="240" w:lineRule="auto"/>
    </w:pPr>
    <w:rPr>
      <w:rFonts w:asciiTheme="minorHAnsi" w:hAnsiTheme="minorHAnsi"/>
      <w:i/>
      <w:iCs/>
      <w:noProof w:val="0"/>
      <w:color w:val="44546A" w:themeColor="text2"/>
      <w:sz w:val="18"/>
      <w:szCs w:val="18"/>
    </w:rPr>
  </w:style>
  <w:style w:type="table" w:styleId="TableGrid">
    <w:name w:val="Table Grid"/>
    <w:basedOn w:val="TableNormal"/>
    <w:uiPriority w:val="39"/>
    <w:rsid w:val="00B35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C1980"/>
    <w:rPr>
      <w:color w:val="666666"/>
    </w:rPr>
  </w:style>
  <w:style w:type="paragraph" w:styleId="TableofFigures">
    <w:name w:val="table of figures"/>
    <w:basedOn w:val="Normal"/>
    <w:next w:val="Normal"/>
    <w:uiPriority w:val="99"/>
    <w:unhideWhenUsed/>
    <w:rsid w:val="00054216"/>
    <w:pPr>
      <w:spacing w:after="0"/>
    </w:pPr>
  </w:style>
  <w:style w:type="character" w:styleId="Strong">
    <w:name w:val="Strong"/>
    <w:basedOn w:val="DefaultParagraphFont"/>
    <w:uiPriority w:val="22"/>
    <w:qFormat/>
    <w:rsid w:val="005E4A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D1428-4205-4F7E-8B36-5A9F4C82C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4978</Words>
  <Characters>28376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 Pratiwi</dc:creator>
  <cp:keywords/>
  <dc:description/>
  <cp:lastModifiedBy>Me</cp:lastModifiedBy>
  <cp:revision>2</cp:revision>
  <cp:lastPrinted>2026-06-23T08:14:00Z</cp:lastPrinted>
  <dcterms:created xsi:type="dcterms:W3CDTF">2026-10-16T08:03:00Z</dcterms:created>
  <dcterms:modified xsi:type="dcterms:W3CDTF">2026-10-16T08:03:00Z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def00633-c485-3742-9acf-ebe6e587878d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