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A169F" w14:textId="77777777" w:rsidR="00587FA7" w:rsidRPr="00A1261D" w:rsidRDefault="00587FA7" w:rsidP="00587FA7">
      <w:pPr>
        <w:spacing w:line="360" w:lineRule="auto"/>
        <w:jc w:val="center"/>
      </w:pPr>
      <w:r w:rsidRPr="7E2362CE">
        <w:rPr>
          <w:b/>
          <w:bCs/>
          <w:sz w:val="24"/>
          <w:szCs w:val="24"/>
        </w:rPr>
        <w:t>ABSTRAK</w:t>
      </w:r>
    </w:p>
    <w:p w14:paraId="499285D6" w14:textId="77777777" w:rsidR="00587FA7" w:rsidRPr="00A1261D" w:rsidRDefault="00587FA7" w:rsidP="00587FA7">
      <w:pPr>
        <w:spacing w:line="360" w:lineRule="auto"/>
        <w:jc w:val="both"/>
      </w:pPr>
      <w:r w:rsidRPr="7E2362CE">
        <w:rPr>
          <w:sz w:val="24"/>
          <w:szCs w:val="24"/>
        </w:rPr>
        <w:t xml:space="preserve"> Remaja yang tinggal di Panti Sosial Asuhan Anak (PSSA) menghadapi berbagai tantangan psikologis dan sosial yang berpotensi memengaruhi kemampuan mereka dalam beradaptasi terhadap tekanan kehidupan. Salah satu faktor yang diduga berperan dalam membentuk resiliensi remaja adalah penerimaan diri. Penelitian ini bertujuan untuk mendeskripsikan penerimaan diri, mendeskripsikan resiliensi, menganalisis hubungan antara penerimaan diri dengan resiliensi, serta mengkaji implikasi praktis dan teoritisnya terhadap pengembangan Ilmu Kesejahteraan Sosial pada remaja di PSSA Tambatan Hati Bandung. Penelitian menggunakan metode deskriptif dengan pendekatan kuantitatif korelasional. Populasi penelitian adalah seluruh remaja di PSSA Tambatan Hati Bandung dengan jumlah responden sebanyak 34 orang. Teknik pengumpulan data dilakukan melalui angket, observasi, wawancara, dan studi dokumentasi. Analisis data menggunakan korelasi Rank Spearman.</w:t>
      </w:r>
    </w:p>
    <w:p w14:paraId="152545CD" w14:textId="77777777" w:rsidR="00587FA7" w:rsidRPr="00A1261D" w:rsidRDefault="00587FA7" w:rsidP="00587FA7">
      <w:pPr>
        <w:spacing w:line="360" w:lineRule="auto"/>
        <w:jc w:val="both"/>
      </w:pPr>
      <w:r w:rsidRPr="7E2362CE">
        <w:rPr>
          <w:sz w:val="24"/>
          <w:szCs w:val="24"/>
        </w:rPr>
        <w:t xml:space="preserve"> Hasil penelitian menunjukkan bahwa penerimaan diri remaja di PSSA Tambatan Hati Bandung berada pada kategori baik, yang ditunjukkan melalui kemampuan menghargai diri sendiri, menerima kelebihan dan kekurangan diri, serta memiliki pandangan positif terhadap diri dan lingkungan. Resiliensi remaja juga tergolong baik, yang tercermin dari kemampuan bertahan menghadapi tekanan, beradaptasi dengan lingkungan, mengendalikan emosi, dan menyelesaikan permasalahan secara positif. Hasil pengujian hipotesis menunjukkan terdapat hubungan positif antara penerimaan diri dengan resiliensi pada remaja, dengan koefisien korelasi Rank Spearman sebesar 0,324, yang menunjukkan hubungan pada kategori cukup. Hasil uji keberartian menunjukkan nilai t hitung = 1,937 lebih besar daripada t tabel = 1,671, sehingga hipotesis yang menyatakan terdapat hubungan antara penerimaan diri dengan resiliensi diterima. Temuan ini menunjukkan bahwa semakin tinggi penerimaan diri yang dimiliki remaja, maka semakin tinggi pula tingkat resiliensinya.</w:t>
      </w:r>
    </w:p>
    <w:p w14:paraId="51F381E5" w14:textId="77777777" w:rsidR="00587FA7" w:rsidRPr="00A1261D" w:rsidRDefault="00587FA7" w:rsidP="00587FA7">
      <w:pPr>
        <w:spacing w:line="360" w:lineRule="auto"/>
        <w:jc w:val="both"/>
      </w:pPr>
      <w:r w:rsidRPr="7E2362CE">
        <w:rPr>
          <w:sz w:val="24"/>
          <w:szCs w:val="24"/>
        </w:rPr>
        <w:t xml:space="preserve"> Penelitian ini menyimpulkan bahwa penerimaan diri merupakan salah satu faktor yang berperan dalam meningkatkan resiliensi remaja di PSSA Tambatan Hati Bandung. Oleh karena itu, diperlukan upaya pembinaan, pendampingan, konseling, dan pengembangan diri secara berkelanjutan oleh pihak panti, pekerja sosial, serta lingkungan sekitar untuk meningkatkan penerimaan diri sehingga resiliensi remaja dapat berkembang secara optimal.</w:t>
      </w:r>
    </w:p>
    <w:p w14:paraId="05CAFF6B" w14:textId="77777777" w:rsidR="00587FA7" w:rsidRPr="00A1261D" w:rsidRDefault="00587FA7" w:rsidP="00587FA7">
      <w:pPr>
        <w:spacing w:line="360" w:lineRule="auto"/>
        <w:jc w:val="both"/>
      </w:pPr>
      <w:r w:rsidRPr="7E2362CE">
        <w:rPr>
          <w:sz w:val="24"/>
          <w:szCs w:val="24"/>
        </w:rPr>
        <w:t xml:space="preserve"> </w:t>
      </w:r>
      <w:r w:rsidRPr="7E2362CE">
        <w:rPr>
          <w:b/>
          <w:bCs/>
          <w:sz w:val="24"/>
          <w:szCs w:val="24"/>
        </w:rPr>
        <w:t>Kata kunci:</w:t>
      </w:r>
      <w:r w:rsidRPr="7E2362CE">
        <w:rPr>
          <w:sz w:val="24"/>
          <w:szCs w:val="24"/>
        </w:rPr>
        <w:t xml:space="preserve"> penerimaan diri, resiliensi, remaja, PSSA Tambatan Hati, kesejahteraan sosial.</w:t>
      </w:r>
    </w:p>
    <w:p w14:paraId="57B55B73" w14:textId="77777777" w:rsidR="00587FA7" w:rsidRPr="00A1261D" w:rsidRDefault="00587FA7" w:rsidP="00587FA7">
      <w:pPr>
        <w:spacing w:line="360" w:lineRule="auto"/>
        <w:jc w:val="both"/>
      </w:pPr>
    </w:p>
    <w:p w14:paraId="638231BA" w14:textId="77777777" w:rsidR="00587FA7" w:rsidRPr="00A1261D" w:rsidRDefault="00587FA7" w:rsidP="00587FA7">
      <w:pPr>
        <w:spacing w:line="360" w:lineRule="auto"/>
        <w:jc w:val="both"/>
      </w:pPr>
      <w:r w:rsidRPr="7E2362CE">
        <w:rPr>
          <w:sz w:val="24"/>
          <w:szCs w:val="24"/>
        </w:rPr>
        <w:t xml:space="preserve"> </w:t>
      </w:r>
    </w:p>
    <w:p w14:paraId="14BA9C71" w14:textId="77777777" w:rsidR="00587FA7" w:rsidRPr="00A1261D" w:rsidRDefault="00587FA7" w:rsidP="00587FA7">
      <w:pPr>
        <w:spacing w:line="360" w:lineRule="auto"/>
        <w:jc w:val="both"/>
        <w:rPr>
          <w:b/>
          <w:bCs/>
          <w:i/>
          <w:iCs/>
          <w:sz w:val="24"/>
          <w:szCs w:val="24"/>
        </w:rPr>
      </w:pPr>
    </w:p>
    <w:p w14:paraId="561055CB" w14:textId="77777777" w:rsidR="00587FA7" w:rsidRPr="00A1261D" w:rsidRDefault="00587FA7" w:rsidP="00587FA7">
      <w:pPr>
        <w:spacing w:line="360" w:lineRule="auto"/>
        <w:jc w:val="center"/>
        <w:rPr>
          <w:b/>
          <w:bCs/>
          <w:i/>
          <w:iCs/>
          <w:sz w:val="24"/>
          <w:szCs w:val="24"/>
        </w:rPr>
      </w:pPr>
    </w:p>
    <w:p w14:paraId="4BB8362B" w14:textId="77777777" w:rsidR="00587FA7" w:rsidRPr="00A1261D" w:rsidRDefault="00587FA7" w:rsidP="00587FA7">
      <w:pPr>
        <w:spacing w:line="360" w:lineRule="auto"/>
        <w:jc w:val="center"/>
      </w:pPr>
      <w:r w:rsidRPr="7E2362CE">
        <w:rPr>
          <w:b/>
          <w:bCs/>
          <w:i/>
          <w:iCs/>
          <w:sz w:val="24"/>
          <w:szCs w:val="24"/>
        </w:rPr>
        <w:lastRenderedPageBreak/>
        <w:t>ABSTRACT</w:t>
      </w:r>
    </w:p>
    <w:p w14:paraId="7502FF43" w14:textId="77777777" w:rsidR="00587FA7" w:rsidRPr="00A1261D" w:rsidRDefault="00587FA7" w:rsidP="00587FA7">
      <w:pPr>
        <w:spacing w:line="360" w:lineRule="auto"/>
        <w:jc w:val="both"/>
      </w:pPr>
      <w:r w:rsidRPr="7E2362CE">
        <w:rPr>
          <w:i/>
          <w:iCs/>
          <w:sz w:val="24"/>
          <w:szCs w:val="24"/>
        </w:rPr>
        <w:t xml:space="preserve"> Adolescents living in Child Social Welfare Institutions (PSSA) face various psychological and social challenges that may affect their ability to cope with life difficulties. One of the factors believed to contribute to adolescents' resilience is self-acceptance. This study aimed to describe the level of self-acceptance, describe the level of resilience, analyze the relationship between self-acceptance and resilience, and examine the practical and theoretical implications for the development of Social Welfare Science among adolescents at PSSA Tambatan Hati Bandung.</w:t>
      </w:r>
    </w:p>
    <w:p w14:paraId="0F079FE9" w14:textId="77777777" w:rsidR="00587FA7" w:rsidRPr="00A1261D" w:rsidRDefault="00587FA7" w:rsidP="00587FA7">
      <w:pPr>
        <w:spacing w:line="360" w:lineRule="auto"/>
        <w:jc w:val="both"/>
      </w:pPr>
      <w:r w:rsidRPr="7E2362CE">
        <w:rPr>
          <w:i/>
          <w:iCs/>
          <w:sz w:val="24"/>
          <w:szCs w:val="24"/>
        </w:rPr>
        <w:t>This study employed a descriptive quantitative method with a correlational approach. The research involved 34 adolescent respondents residing at PSSA Tambatan Hati Bandung. Data were collected through questionnaires, observations, interviews, and documentation. The data were analyzed using the Spearman Rank Correlation test.</w:t>
      </w:r>
    </w:p>
    <w:p w14:paraId="328E56C8" w14:textId="77777777" w:rsidR="00587FA7" w:rsidRPr="00A1261D" w:rsidRDefault="00587FA7" w:rsidP="00587FA7">
      <w:pPr>
        <w:spacing w:line="360" w:lineRule="auto"/>
        <w:jc w:val="both"/>
      </w:pPr>
      <w:r w:rsidRPr="7E2362CE">
        <w:rPr>
          <w:i/>
          <w:iCs/>
          <w:sz w:val="24"/>
          <w:szCs w:val="24"/>
        </w:rPr>
        <w:t xml:space="preserve"> The findings indicate that the adolescents generally demonstrated a good level of self-acceptance, reflected in their ability to appreciate themselves, accept both their strengths and weaknesses, and maintain a positive view of themselves and their surroundings. Their resilience was also categorized as good, as evidenced by their ability to cope with adversity, adapt to their environment, regulate emotions, and respond positively to life challenges. Hypothesis testing revealed a positive relationship between self-acceptance and resilience, with a Spearman correlation coefficient of 0.324, indicating a moderate positive relationship. The significance</w:t>
      </w:r>
      <w:r>
        <w:rPr>
          <w:i/>
          <w:iCs/>
          <w:sz w:val="24"/>
          <w:szCs w:val="24"/>
        </w:rPr>
        <w:t xml:space="preserve"> b</w:t>
      </w:r>
      <w:r w:rsidRPr="7E2362CE">
        <w:rPr>
          <w:i/>
          <w:iCs/>
          <w:sz w:val="24"/>
          <w:szCs w:val="24"/>
        </w:rPr>
        <w:t>test showed that the calculated t-value (1.937) exceeded the critical t-value (1.671), confirming that the proposed hypothesis was accepted. These findings suggest that higher levels of self-acceptance are associated with higher levels of resilience among adolescents.</w:t>
      </w:r>
    </w:p>
    <w:p w14:paraId="19A405C8" w14:textId="77777777" w:rsidR="00587FA7" w:rsidRPr="00A1261D" w:rsidRDefault="00587FA7" w:rsidP="00587FA7">
      <w:pPr>
        <w:spacing w:line="360" w:lineRule="auto"/>
        <w:jc w:val="both"/>
      </w:pPr>
      <w:r w:rsidRPr="7E2362CE">
        <w:rPr>
          <w:i/>
          <w:iCs/>
          <w:sz w:val="24"/>
          <w:szCs w:val="24"/>
        </w:rPr>
        <w:t xml:space="preserve"> In conclusion, self-acceptance is an important factor in strengthening adolescents' resilience at PSSA Tambatan Hati Bandung. Therefore, continuous guidance, counseling, mentoring, and self-development programs provided by social welfare institutions, social workers, caregivers, and the surrounding community are essential to enhance adolescents' self-acceptance and resilience. The findings are expected to contribute to the development of Social Welfare Science, particularly in the fields of self-acceptance, resilience, and adolescent social functioning.</w:t>
      </w:r>
    </w:p>
    <w:p w14:paraId="447E9C4D" w14:textId="77777777" w:rsidR="00587FA7" w:rsidRPr="00A1261D" w:rsidRDefault="00587FA7" w:rsidP="00587FA7">
      <w:pPr>
        <w:spacing w:line="360" w:lineRule="auto"/>
        <w:jc w:val="both"/>
      </w:pPr>
      <w:r w:rsidRPr="7E2362CE">
        <w:rPr>
          <w:i/>
          <w:iCs/>
          <w:sz w:val="24"/>
          <w:szCs w:val="24"/>
        </w:rPr>
        <w:t xml:space="preserve"> </w:t>
      </w:r>
      <w:r w:rsidRPr="7E2362CE">
        <w:rPr>
          <w:b/>
          <w:bCs/>
          <w:i/>
          <w:iCs/>
          <w:sz w:val="24"/>
          <w:szCs w:val="24"/>
        </w:rPr>
        <w:t>Keywords:</w:t>
      </w:r>
      <w:r w:rsidRPr="7E2362CE">
        <w:rPr>
          <w:i/>
          <w:iCs/>
          <w:sz w:val="24"/>
          <w:szCs w:val="24"/>
        </w:rPr>
        <w:t xml:space="preserve"> self-acceptance, resilience, adolescents, Child Social Welfare Institution (PSSA), social welfare.</w:t>
      </w:r>
    </w:p>
    <w:p w14:paraId="483F1D39" w14:textId="77777777" w:rsidR="00587FA7" w:rsidRPr="00A1261D" w:rsidRDefault="00587FA7" w:rsidP="00587FA7">
      <w:pPr>
        <w:spacing w:line="360" w:lineRule="auto"/>
        <w:jc w:val="both"/>
      </w:pPr>
    </w:p>
    <w:p w14:paraId="3850F916" w14:textId="77777777" w:rsidR="00587FA7" w:rsidRPr="00A1261D" w:rsidRDefault="00587FA7" w:rsidP="00587FA7">
      <w:pPr>
        <w:spacing w:line="360" w:lineRule="auto"/>
        <w:jc w:val="both"/>
        <w:rPr>
          <w:b/>
          <w:bCs/>
          <w:i/>
          <w:iCs/>
          <w:sz w:val="24"/>
          <w:szCs w:val="24"/>
        </w:rPr>
      </w:pPr>
    </w:p>
    <w:p w14:paraId="1570919E" w14:textId="77777777" w:rsidR="00587FA7" w:rsidRPr="00A1261D" w:rsidRDefault="00587FA7" w:rsidP="00587FA7">
      <w:pPr>
        <w:spacing w:line="360" w:lineRule="auto"/>
        <w:jc w:val="both"/>
        <w:rPr>
          <w:b/>
          <w:bCs/>
          <w:i/>
          <w:iCs/>
          <w:sz w:val="24"/>
          <w:szCs w:val="24"/>
        </w:rPr>
      </w:pPr>
    </w:p>
    <w:p w14:paraId="1A8F1EF6" w14:textId="77777777" w:rsidR="00587FA7" w:rsidRPr="00A1261D" w:rsidRDefault="00587FA7" w:rsidP="00587FA7">
      <w:pPr>
        <w:spacing w:line="360" w:lineRule="auto"/>
        <w:jc w:val="center"/>
        <w:rPr>
          <w:b/>
          <w:bCs/>
          <w:i/>
          <w:iCs/>
          <w:sz w:val="24"/>
          <w:szCs w:val="24"/>
        </w:rPr>
      </w:pPr>
    </w:p>
    <w:p w14:paraId="7FA37E8F" w14:textId="77777777" w:rsidR="00587FA7" w:rsidRPr="00A1261D" w:rsidRDefault="00587FA7" w:rsidP="00587FA7">
      <w:pPr>
        <w:spacing w:line="360" w:lineRule="auto"/>
        <w:jc w:val="center"/>
      </w:pPr>
      <w:r w:rsidRPr="7E2362CE">
        <w:rPr>
          <w:b/>
          <w:bCs/>
          <w:i/>
          <w:iCs/>
          <w:sz w:val="24"/>
          <w:szCs w:val="24"/>
        </w:rPr>
        <w:t>ABSTRAK</w:t>
      </w:r>
    </w:p>
    <w:p w14:paraId="3E3B20D2" w14:textId="77777777" w:rsidR="00587FA7" w:rsidRPr="00A1261D" w:rsidRDefault="00587FA7" w:rsidP="00587FA7">
      <w:pPr>
        <w:spacing w:line="360" w:lineRule="auto"/>
        <w:jc w:val="center"/>
        <w:rPr>
          <w:i/>
          <w:iCs/>
          <w:sz w:val="24"/>
          <w:szCs w:val="24"/>
        </w:rPr>
      </w:pPr>
      <w:r w:rsidRPr="7E2362CE">
        <w:rPr>
          <w:i/>
          <w:iCs/>
          <w:sz w:val="24"/>
          <w:szCs w:val="24"/>
        </w:rPr>
        <w:t xml:space="preserve"> Rumaja anu cicing di Panti Sosial Asuhan Anak (PSSA) nyanghareupan rupa-rupa tangtangan psikologis jeung sosial anu bisa mangaruhan kamampuh maranéhna dina nyanghareupan jeung ngalampahkeun adaptasi kana rupa-rupa pasualan hirup. Salah sahiji faktor anu dipiharep boga pangaruh kana ngawangunna résiliénsi rumaja nyaéta panarimaan diri (self-acceptance). Ieu panalungtikan miboga tujuan pikeun ngadéskripsikeun jeung nganalisis panarimaan diri rumaja, ngadéskripsikeun jeung nganalisis résiliénsi rumaja, nganalisis hubungan antara panarimaan diri jeung résiliénsi, sarta ngajelaskeun implikasi praktis jeung téoritisna kana kamekaran Élmu Karaharjaan Sosial di PSSA Tambatan Hati Bandung.</w:t>
      </w:r>
    </w:p>
    <w:p w14:paraId="7D66EF47" w14:textId="77777777" w:rsidR="00587FA7" w:rsidRPr="00A1261D" w:rsidRDefault="00587FA7" w:rsidP="00587FA7">
      <w:pPr>
        <w:spacing w:line="360" w:lineRule="auto"/>
        <w:jc w:val="center"/>
        <w:rPr>
          <w:i/>
          <w:iCs/>
          <w:sz w:val="24"/>
          <w:szCs w:val="24"/>
        </w:rPr>
      </w:pPr>
      <w:r w:rsidRPr="7E2362CE">
        <w:rPr>
          <w:i/>
          <w:iCs/>
          <w:sz w:val="24"/>
          <w:szCs w:val="24"/>
        </w:rPr>
        <w:t>Métode anu digunakeun dina ieu panalungtikan nyaéta métode déskriptif kalayan pamarekan kuantitatif korelasional. Réspondén dina ieu panalungtikan jumlahna aya 34 urang rumaja anu cicing di PSSA Tambatan Hati Bandung. Ngumpulkeun data dilaksanakeun ngaliwatan angkét, obsérvasi, wawancara, jeung studi dokuméntasi. Analisis data ngagunakeun uji Korelasi Rank Spearman.</w:t>
      </w:r>
    </w:p>
    <w:p w14:paraId="70F67292" w14:textId="77777777" w:rsidR="00587FA7" w:rsidRPr="00A1261D" w:rsidRDefault="00587FA7" w:rsidP="00587FA7">
      <w:pPr>
        <w:spacing w:line="360" w:lineRule="auto"/>
        <w:jc w:val="center"/>
        <w:rPr>
          <w:i/>
          <w:iCs/>
          <w:sz w:val="24"/>
          <w:szCs w:val="24"/>
        </w:rPr>
      </w:pPr>
      <w:r w:rsidRPr="7E2362CE">
        <w:rPr>
          <w:i/>
          <w:iCs/>
          <w:sz w:val="24"/>
          <w:szCs w:val="24"/>
        </w:rPr>
        <w:t xml:space="preserve"> Hasil panalungtikan némbongkeun yén panarimaan diri rumaja di PSSA Tambatan Hati Bandung kaasup kana katégori hadé. Ieu katitén tina kamampuh rumaja dina ngahargaan dirina sorangan, narima kaunggulan jeung kakurangan anu dipiboga, sarta miboga pandangan anu positif kana dirina jeung lingkungan sabudeureunana. Résiliénsi rumaja ogé kaasup kana katégori hadé, anu katitén tina kamampuhna dina nyanghareupan kasusah, ngalakukeun adaptasi jeung lingkungan, ngadalikeun émosi, sarta nyanghareupan rupa-rupa tangtangan hirup sacara positif. Hasil uji hipotésis némbongkeun yén aya hubungan anu positif antara panarimaan diri jeung résiliénsi, kalayan koéfisién korelasi Rank Spearman gedéna </w:t>
      </w:r>
      <w:r w:rsidRPr="7E2362CE">
        <w:rPr>
          <w:b/>
          <w:bCs/>
          <w:i/>
          <w:iCs/>
          <w:sz w:val="24"/>
          <w:szCs w:val="24"/>
        </w:rPr>
        <w:t>0,324</w:t>
      </w:r>
      <w:r w:rsidRPr="7E2362CE">
        <w:rPr>
          <w:i/>
          <w:iCs/>
          <w:sz w:val="24"/>
          <w:szCs w:val="24"/>
        </w:rPr>
        <w:t xml:space="preserve">, anu nuduhkeun hubungan dina katégori cukup. Hasil uji signifikansi némbongkeun yén nilai </w:t>
      </w:r>
      <w:r w:rsidRPr="7E2362CE">
        <w:rPr>
          <w:b/>
          <w:bCs/>
          <w:i/>
          <w:iCs/>
          <w:sz w:val="24"/>
          <w:szCs w:val="24"/>
        </w:rPr>
        <w:t>t itung = 1,937</w:t>
      </w:r>
      <w:r w:rsidRPr="7E2362CE">
        <w:rPr>
          <w:i/>
          <w:iCs/>
          <w:sz w:val="24"/>
          <w:szCs w:val="24"/>
        </w:rPr>
        <w:t xml:space="preserve"> leuwih gedé tibatan </w:t>
      </w:r>
      <w:r w:rsidRPr="7E2362CE">
        <w:rPr>
          <w:b/>
          <w:bCs/>
          <w:i/>
          <w:iCs/>
          <w:sz w:val="24"/>
          <w:szCs w:val="24"/>
        </w:rPr>
        <w:t>t tabel = 1,671</w:t>
      </w:r>
      <w:r w:rsidRPr="7E2362CE">
        <w:rPr>
          <w:i/>
          <w:iCs/>
          <w:sz w:val="24"/>
          <w:szCs w:val="24"/>
        </w:rPr>
        <w:t>, ku kituna hipotésis anu diajukeun bisa ditarima. Ieu hasil nunjukkeun yén beuki hadé panarimaan diri anu dipiboga ku rumaja, beuki hadé ogé tingkat résiliénsina.</w:t>
      </w:r>
    </w:p>
    <w:p w14:paraId="39964DF1" w14:textId="77777777" w:rsidR="00587FA7" w:rsidRPr="00A1261D" w:rsidRDefault="00587FA7" w:rsidP="00587FA7">
      <w:pPr>
        <w:spacing w:line="360" w:lineRule="auto"/>
        <w:jc w:val="center"/>
        <w:rPr>
          <w:i/>
          <w:iCs/>
          <w:sz w:val="24"/>
          <w:szCs w:val="24"/>
        </w:rPr>
      </w:pPr>
      <w:r w:rsidRPr="7E2362CE">
        <w:rPr>
          <w:i/>
          <w:iCs/>
          <w:sz w:val="24"/>
          <w:szCs w:val="24"/>
        </w:rPr>
        <w:t xml:space="preserve"> Ku kituna, bisa dicindekkeun yén panarimaan diri mangrupa salasahiji faktor anu penting dina ngaronjatkeun résiliénsi rumaja di PSSA Tambatan Hati Bandung. Ku sabab éta, diperlukeun ayana program pangapingan, konseling, pangbinaan, jeung kagiatan ngembangkeun diri sacara tuluy-tumuluy ku pihak panti, pagawé sosial, pangasuh, sarta lingkungan sabudeureun pikeun ngaronjatkeun panarimaan diri jeung résiliénsi rumaja. Hasil ieu panalungtikan dipiharep bisa méré sumbangan kana kamekaran Élmu Karaharjaan Sosial, hususna dina widang panarimaan diri, résiliénsi, jeung kawengkuan sosial rumaja.</w:t>
      </w:r>
    </w:p>
    <w:p w14:paraId="5638D69D" w14:textId="77777777" w:rsidR="00587FA7" w:rsidRPr="00A1261D" w:rsidRDefault="00587FA7" w:rsidP="00587FA7">
      <w:pPr>
        <w:spacing w:line="360" w:lineRule="auto"/>
        <w:jc w:val="center"/>
        <w:rPr>
          <w:i/>
          <w:iCs/>
          <w:sz w:val="24"/>
          <w:szCs w:val="24"/>
        </w:rPr>
      </w:pPr>
      <w:r w:rsidRPr="7E2362CE">
        <w:rPr>
          <w:i/>
          <w:iCs/>
          <w:sz w:val="24"/>
          <w:szCs w:val="24"/>
        </w:rPr>
        <w:t xml:space="preserve"> </w:t>
      </w:r>
      <w:r w:rsidRPr="7E2362CE">
        <w:rPr>
          <w:b/>
          <w:bCs/>
          <w:i/>
          <w:iCs/>
          <w:sz w:val="24"/>
          <w:szCs w:val="24"/>
        </w:rPr>
        <w:t>Kecap galeuh:</w:t>
      </w:r>
      <w:r w:rsidRPr="7E2362CE">
        <w:rPr>
          <w:i/>
          <w:iCs/>
          <w:sz w:val="24"/>
          <w:szCs w:val="24"/>
        </w:rPr>
        <w:t xml:space="preserve"> panarimaan diri, résiliénsi, rumaja, Panti Sosial Asuhan Anak (PSSA), karaharjaan sosial.</w:t>
      </w:r>
    </w:p>
    <w:p w14:paraId="206903C5" w14:textId="77777777" w:rsidR="00F643C4" w:rsidRDefault="00F643C4"/>
    <w:sectPr w:rsidR="00F643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FA7"/>
    <w:rsid w:val="00587FA7"/>
    <w:rsid w:val="006976BE"/>
    <w:rsid w:val="00F643C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63608"/>
  <w15:chartTrackingRefBased/>
  <w15:docId w15:val="{969850D3-2034-4AC4-A73D-F21BA9383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A7"/>
    <w:pPr>
      <w:widowControl w:val="0"/>
      <w:autoSpaceDE w:val="0"/>
      <w:autoSpaceDN w:val="0"/>
      <w:spacing w:after="0" w:line="240" w:lineRule="auto"/>
    </w:pPr>
    <w:rPr>
      <w:rFonts w:ascii="Times New Roman" w:eastAsia="Times New Roman" w:hAnsi="Times New Roman" w:cs="Times New Roman"/>
      <w:lang w:val="ms"/>
    </w:rPr>
  </w:style>
  <w:style w:type="paragraph" w:styleId="Judul1">
    <w:name w:val="heading 1"/>
    <w:basedOn w:val="Normal"/>
    <w:next w:val="Normal"/>
    <w:link w:val="Judul1KAR"/>
    <w:uiPriority w:val="9"/>
    <w:qFormat/>
    <w:rsid w:val="00587FA7"/>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sz w:val="40"/>
      <w:szCs w:val="40"/>
      <w:lang w:val="en-ID"/>
    </w:rPr>
  </w:style>
  <w:style w:type="paragraph" w:styleId="Judul2">
    <w:name w:val="heading 2"/>
    <w:basedOn w:val="Normal"/>
    <w:next w:val="Normal"/>
    <w:link w:val="Judul2KAR"/>
    <w:uiPriority w:val="9"/>
    <w:semiHidden/>
    <w:unhideWhenUsed/>
    <w:qFormat/>
    <w:rsid w:val="00587FA7"/>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sz w:val="32"/>
      <w:szCs w:val="32"/>
      <w:lang w:val="en-ID"/>
    </w:rPr>
  </w:style>
  <w:style w:type="paragraph" w:styleId="Judul3">
    <w:name w:val="heading 3"/>
    <w:basedOn w:val="Normal"/>
    <w:next w:val="Normal"/>
    <w:link w:val="Judul3KAR"/>
    <w:uiPriority w:val="9"/>
    <w:semiHidden/>
    <w:unhideWhenUsed/>
    <w:qFormat/>
    <w:rsid w:val="00587FA7"/>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sz w:val="28"/>
      <w:szCs w:val="28"/>
      <w:lang w:val="en-ID"/>
    </w:rPr>
  </w:style>
  <w:style w:type="paragraph" w:styleId="Judul4">
    <w:name w:val="heading 4"/>
    <w:basedOn w:val="Normal"/>
    <w:next w:val="Normal"/>
    <w:link w:val="Judul4KAR"/>
    <w:uiPriority w:val="9"/>
    <w:semiHidden/>
    <w:unhideWhenUsed/>
    <w:qFormat/>
    <w:rsid w:val="00587FA7"/>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lang w:val="en-ID"/>
    </w:rPr>
  </w:style>
  <w:style w:type="paragraph" w:styleId="Judul5">
    <w:name w:val="heading 5"/>
    <w:basedOn w:val="Normal"/>
    <w:next w:val="Normal"/>
    <w:link w:val="Judul5KAR"/>
    <w:uiPriority w:val="9"/>
    <w:semiHidden/>
    <w:unhideWhenUsed/>
    <w:qFormat/>
    <w:rsid w:val="00587FA7"/>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lang w:val="en-ID"/>
    </w:rPr>
  </w:style>
  <w:style w:type="paragraph" w:styleId="Judul6">
    <w:name w:val="heading 6"/>
    <w:basedOn w:val="Normal"/>
    <w:next w:val="Normal"/>
    <w:link w:val="Judul6KAR"/>
    <w:uiPriority w:val="9"/>
    <w:semiHidden/>
    <w:unhideWhenUsed/>
    <w:qFormat/>
    <w:rsid w:val="00587FA7"/>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lang w:val="en-ID"/>
    </w:rPr>
  </w:style>
  <w:style w:type="paragraph" w:styleId="Judul7">
    <w:name w:val="heading 7"/>
    <w:basedOn w:val="Normal"/>
    <w:next w:val="Normal"/>
    <w:link w:val="Judul7KAR"/>
    <w:uiPriority w:val="9"/>
    <w:semiHidden/>
    <w:unhideWhenUsed/>
    <w:qFormat/>
    <w:rsid w:val="00587FA7"/>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lang w:val="en-ID"/>
    </w:rPr>
  </w:style>
  <w:style w:type="paragraph" w:styleId="Judul8">
    <w:name w:val="heading 8"/>
    <w:basedOn w:val="Normal"/>
    <w:next w:val="Normal"/>
    <w:link w:val="Judul8KAR"/>
    <w:uiPriority w:val="9"/>
    <w:semiHidden/>
    <w:unhideWhenUsed/>
    <w:qFormat/>
    <w:rsid w:val="00587FA7"/>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lang w:val="en-ID"/>
    </w:rPr>
  </w:style>
  <w:style w:type="paragraph" w:styleId="Judul9">
    <w:name w:val="heading 9"/>
    <w:basedOn w:val="Normal"/>
    <w:next w:val="Normal"/>
    <w:link w:val="Judul9KAR"/>
    <w:uiPriority w:val="9"/>
    <w:semiHidden/>
    <w:unhideWhenUsed/>
    <w:qFormat/>
    <w:rsid w:val="00587FA7"/>
    <w:pPr>
      <w:keepNext/>
      <w:keepLines/>
      <w:widowControl/>
      <w:autoSpaceDE/>
      <w:autoSpaceDN/>
      <w:spacing w:line="259" w:lineRule="auto"/>
      <w:outlineLvl w:val="8"/>
    </w:pPr>
    <w:rPr>
      <w:rFonts w:asciiTheme="minorHAnsi" w:eastAsiaTheme="majorEastAsia" w:hAnsiTheme="minorHAnsi" w:cstheme="majorBidi"/>
      <w:color w:val="272727" w:themeColor="text1" w:themeTint="D8"/>
      <w:lang w:val="en-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587FA7"/>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587FA7"/>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587FA7"/>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587FA7"/>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587FA7"/>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587FA7"/>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587FA7"/>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587FA7"/>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587FA7"/>
    <w:rPr>
      <w:rFonts w:eastAsiaTheme="majorEastAsia" w:cstheme="majorBidi"/>
      <w:color w:val="272727" w:themeColor="text1" w:themeTint="D8"/>
    </w:rPr>
  </w:style>
  <w:style w:type="paragraph" w:styleId="Judul">
    <w:name w:val="Title"/>
    <w:basedOn w:val="Normal"/>
    <w:next w:val="Normal"/>
    <w:link w:val="JudulKAR"/>
    <w:uiPriority w:val="10"/>
    <w:qFormat/>
    <w:rsid w:val="00587FA7"/>
    <w:pPr>
      <w:widowControl/>
      <w:autoSpaceDE/>
      <w:autoSpaceDN/>
      <w:spacing w:after="80"/>
      <w:contextualSpacing/>
    </w:pPr>
    <w:rPr>
      <w:rFonts w:asciiTheme="majorHAnsi" w:eastAsiaTheme="majorEastAsia" w:hAnsiTheme="majorHAnsi" w:cstheme="majorBidi"/>
      <w:spacing w:val="-10"/>
      <w:kern w:val="28"/>
      <w:sz w:val="56"/>
      <w:szCs w:val="56"/>
      <w:lang w:val="en-ID"/>
    </w:rPr>
  </w:style>
  <w:style w:type="character" w:customStyle="1" w:styleId="JudulKAR">
    <w:name w:val="Judul KAR"/>
    <w:basedOn w:val="FontParagrafDefault"/>
    <w:link w:val="Judul"/>
    <w:uiPriority w:val="10"/>
    <w:rsid w:val="00587FA7"/>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587FA7"/>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sz w:val="28"/>
      <w:szCs w:val="28"/>
      <w:lang w:val="en-ID"/>
    </w:rPr>
  </w:style>
  <w:style w:type="character" w:customStyle="1" w:styleId="SubjudulKAR">
    <w:name w:val="Subjudul KAR"/>
    <w:basedOn w:val="FontParagrafDefault"/>
    <w:link w:val="Subjudul"/>
    <w:uiPriority w:val="11"/>
    <w:rsid w:val="00587FA7"/>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587FA7"/>
    <w:pPr>
      <w:widowControl/>
      <w:autoSpaceDE/>
      <w:autoSpaceDN/>
      <w:spacing w:before="160" w:after="160" w:line="259" w:lineRule="auto"/>
      <w:jc w:val="center"/>
    </w:pPr>
    <w:rPr>
      <w:rFonts w:asciiTheme="minorHAnsi" w:eastAsiaTheme="minorHAnsi" w:hAnsiTheme="minorHAnsi" w:cstheme="minorBidi"/>
      <w:i/>
      <w:iCs/>
      <w:color w:val="404040" w:themeColor="text1" w:themeTint="BF"/>
      <w:lang w:val="en-ID"/>
    </w:rPr>
  </w:style>
  <w:style w:type="character" w:customStyle="1" w:styleId="KutipanKAR">
    <w:name w:val="Kutipan KAR"/>
    <w:basedOn w:val="FontParagrafDefault"/>
    <w:link w:val="Kutipan"/>
    <w:uiPriority w:val="29"/>
    <w:rsid w:val="00587FA7"/>
    <w:rPr>
      <w:i/>
      <w:iCs/>
      <w:color w:val="404040" w:themeColor="text1" w:themeTint="BF"/>
    </w:rPr>
  </w:style>
  <w:style w:type="paragraph" w:styleId="DaftarParagraf">
    <w:name w:val="List Paragraph"/>
    <w:basedOn w:val="Normal"/>
    <w:uiPriority w:val="34"/>
    <w:qFormat/>
    <w:rsid w:val="00587FA7"/>
    <w:pPr>
      <w:widowControl/>
      <w:autoSpaceDE/>
      <w:autoSpaceDN/>
      <w:spacing w:after="160" w:line="259" w:lineRule="auto"/>
      <w:ind w:left="720"/>
      <w:contextualSpacing/>
    </w:pPr>
    <w:rPr>
      <w:rFonts w:asciiTheme="minorHAnsi" w:eastAsiaTheme="minorHAnsi" w:hAnsiTheme="minorHAnsi" w:cstheme="minorBidi"/>
      <w:lang w:val="en-ID"/>
    </w:rPr>
  </w:style>
  <w:style w:type="character" w:styleId="PenekananKeras">
    <w:name w:val="Intense Emphasis"/>
    <w:basedOn w:val="FontParagrafDefault"/>
    <w:uiPriority w:val="21"/>
    <w:qFormat/>
    <w:rsid w:val="00587FA7"/>
    <w:rPr>
      <w:i/>
      <w:iCs/>
      <w:color w:val="2F5496" w:themeColor="accent1" w:themeShade="BF"/>
    </w:rPr>
  </w:style>
  <w:style w:type="paragraph" w:styleId="KutipanyangSering">
    <w:name w:val="Intense Quote"/>
    <w:basedOn w:val="Normal"/>
    <w:next w:val="Normal"/>
    <w:link w:val="KutipanyangSeringKAR"/>
    <w:uiPriority w:val="30"/>
    <w:qFormat/>
    <w:rsid w:val="00587FA7"/>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lang w:val="en-ID"/>
    </w:rPr>
  </w:style>
  <w:style w:type="character" w:customStyle="1" w:styleId="KutipanyangSeringKAR">
    <w:name w:val="Kutipan yang Sering KAR"/>
    <w:basedOn w:val="FontParagrafDefault"/>
    <w:link w:val="KutipanyangSering"/>
    <w:uiPriority w:val="30"/>
    <w:rsid w:val="00587FA7"/>
    <w:rPr>
      <w:i/>
      <w:iCs/>
      <w:color w:val="2F5496" w:themeColor="accent1" w:themeShade="BF"/>
    </w:rPr>
  </w:style>
  <w:style w:type="character" w:styleId="ReferensiyangSering">
    <w:name w:val="Intense Reference"/>
    <w:basedOn w:val="FontParagrafDefault"/>
    <w:uiPriority w:val="32"/>
    <w:qFormat/>
    <w:rsid w:val="00587FA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1160</Words>
  <Characters>6614</Characters>
  <Application>Microsoft Office Word</Application>
  <DocSecurity>0</DocSecurity>
  <Lines>55</Lines>
  <Paragraphs>15</Paragraphs>
  <ScaleCrop>false</ScaleCrop>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Tiwan Setiawan</dc:creator>
  <cp:keywords/>
  <dc:description/>
  <cp:lastModifiedBy>Tiwan Setiawan</cp:lastModifiedBy>
  <cp:revision>1</cp:revision>
  <dcterms:created xsi:type="dcterms:W3CDTF">2026-07-24T08:57:00Z</dcterms:created>
  <dcterms:modified xsi:type="dcterms:W3CDTF">2026-07-24T09:09:00Z</dcterms:modified>
</cp:coreProperties>
</file>