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55BC" w14:textId="77777777" w:rsidR="001F1CE7" w:rsidRPr="006D534C" w:rsidRDefault="001F1CE7" w:rsidP="001F1CE7">
      <w:pPr>
        <w:pStyle w:val="BAB"/>
      </w:pPr>
      <w:r w:rsidRPr="00795DE9">
        <w:t xml:space="preserve">BAB </w:t>
      </w:r>
      <w:r>
        <w:t>I</w:t>
      </w:r>
    </w:p>
    <w:p w14:paraId="1BAEE3D7" w14:textId="77777777" w:rsidR="001F1CE7" w:rsidRDefault="001F1CE7" w:rsidP="001F1CE7">
      <w:pPr>
        <w:pStyle w:val="BAB"/>
      </w:pPr>
      <w:r w:rsidRPr="00795DE9">
        <w:t>PENDAHULUAN</w:t>
      </w:r>
    </w:p>
    <w:p w14:paraId="1F678114" w14:textId="77777777" w:rsidR="001F1CE7" w:rsidRPr="00795DE9" w:rsidRDefault="001F1CE7" w:rsidP="001F1CE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FAB2A" w14:textId="77777777" w:rsidR="001F1CE7" w:rsidRDefault="001F1CE7" w:rsidP="001F1CE7">
      <w:pPr>
        <w:pStyle w:val="Heading2"/>
      </w:pPr>
      <w:r w:rsidRPr="00795DE9">
        <w:t xml:space="preserve">Latar </w:t>
      </w:r>
      <w:proofErr w:type="spellStart"/>
      <w:r w:rsidRPr="00795DE9">
        <w:t>Belakang</w:t>
      </w:r>
      <w:proofErr w:type="spellEnd"/>
      <w:r w:rsidRPr="00795DE9">
        <w:t xml:space="preserve"> </w:t>
      </w:r>
      <w:proofErr w:type="spellStart"/>
      <w:r w:rsidRPr="00795DE9">
        <w:t>Penelitian</w:t>
      </w:r>
      <w:proofErr w:type="spellEnd"/>
    </w:p>
    <w:p w14:paraId="19E64E5D" w14:textId="77777777" w:rsidR="001F1CE7" w:rsidRDefault="001F1CE7" w:rsidP="001F1CE7"/>
    <w:p w14:paraId="7DDC0630" w14:textId="77777777" w:rsidR="00C026DF" w:rsidRPr="005E5CEA" w:rsidRDefault="00C026DF" w:rsidP="001F1CE7"/>
    <w:p w14:paraId="3359130A" w14:textId="77777777" w:rsidR="001F1CE7" w:rsidRPr="00B86AD5" w:rsidRDefault="001F1CE7" w:rsidP="001F1CE7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Dinamika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global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dekade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abad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ke-21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ditandai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transisi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hegemonik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di mana Republik Rakyat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Tiongkok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(RRT)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bangkit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episentrum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dunia.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Transformasi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domestik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diproyeksikan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global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negeri yang sangat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ambisius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yakni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Belt and Road Initiative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(BRI)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diluncurkan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Xi Jinping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2013.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"/>
          <w:id w:val="-1967266423"/>
          <w:placeholder>
            <w:docPart w:val="6C849EDC6E8E4FBC9C4B938D55EEB650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(Cai, 2017)</w:t>
          </w:r>
        </w:sdtContent>
      </w:sdt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disiplin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Hubungan Internasional,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fenomena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ekspansi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China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memicu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perdebatan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teoretis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tajam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metodologis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bermula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ranah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Low Politics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berfokus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sama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perdagangan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infrastruktur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lintas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batas.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eskalasi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masif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proyek-proyek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perlahan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bertransformasi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High Politics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di mana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kapital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infrastruktur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instrumen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statecraft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memperkuat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power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geopolitik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China,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mendikte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rantai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pasok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global,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posisi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negara-negara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mitranya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arsitektur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keamanan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regional.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"/>
          <w:id w:val="473571741"/>
          <w:placeholder>
            <w:docPart w:val="6C849EDC6E8E4FBC9C4B938D55EEB650"/>
          </w:placeholder>
        </w:sdtPr>
        <w:sdtContent>
          <w:r w:rsidRPr="00C705F3">
            <w:rPr>
              <w:rFonts w:ascii="Times New Roman" w:eastAsia="Times New Roman" w:hAnsi="Times New Roman" w:cs="Times New Roman"/>
              <w:color w:val="000000"/>
              <w:sz w:val="24"/>
            </w:rPr>
            <w:t>(Gilpin &amp; Gilpin, 2001.)</w:t>
          </w:r>
        </w:sdtContent>
      </w:sdt>
    </w:p>
    <w:p w14:paraId="7B3C2485" w14:textId="77777777" w:rsidR="001F1CE7" w:rsidRDefault="001F1CE7" w:rsidP="001F1CE7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B86AD5">
        <w:rPr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masifnya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aliran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modal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Beijing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berkembang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komunitas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internasional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menyoroti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risiko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melekat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skema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BRI.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Muncul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diskursus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kritis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Debt-Trap Diplomacy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diplomasi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jebakan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utang),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terminologi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merujuk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pemberian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pinjaman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negara-negara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kapasitas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fiskal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rentan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Ketika negara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debitur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lastRenderedPageBreak/>
        <w:t>gagal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bayar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default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kreditur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—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China—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mengonversi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utang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memaksakan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konsesi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mencederai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kedaulatan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negara,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sebagaimana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preseden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pengambilalihan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Pelabuhan Hambantota di Sri Lanka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2017.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"/>
          <w:id w:val="1890848095"/>
          <w:placeholder>
            <w:docPart w:val="6C849EDC6E8E4FBC9C4B938D55EEB650"/>
          </w:placeholder>
        </w:sdtPr>
        <w:sdtContent>
          <w:r w:rsidRPr="00C705F3">
            <w:rPr>
              <w:rFonts w:ascii="Times New Roman" w:eastAsia="Times New Roman" w:hAnsi="Times New Roman" w:cs="Times New Roman"/>
              <w:color w:val="000000"/>
              <w:sz w:val="24"/>
            </w:rPr>
            <w:t>(</w:t>
          </w:r>
          <w:proofErr w:type="spellStart"/>
          <w:r w:rsidRPr="00C705F3">
            <w:rPr>
              <w:rFonts w:ascii="Times New Roman" w:eastAsia="Times New Roman" w:hAnsi="Times New Roman" w:cs="Times New Roman"/>
              <w:color w:val="000000"/>
              <w:sz w:val="24"/>
            </w:rPr>
            <w:t>Nabiilah</w:t>
          </w:r>
          <w:proofErr w:type="spellEnd"/>
          <w:r w:rsidRPr="00C705F3">
            <w:rPr>
              <w:rFonts w:ascii="Times New Roman" w:eastAsia="Times New Roman" w:hAnsi="Times New Roman" w:cs="Times New Roman"/>
              <w:color w:val="000000"/>
              <w:sz w:val="24"/>
            </w:rPr>
            <w:t xml:space="preserve"> &amp; Deasy Silvya Sari, 2024a)</w:t>
          </w:r>
        </w:sdtContent>
      </w:sdt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Kekhawatiran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menempatkan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infrastruktur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China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lensa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skeptisisme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di mana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Foreign Direct Investment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) dan utang bilateral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lagi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dipandang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interaksi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murni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melainkan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interdependensi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asimetris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berpotensi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melahirkan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neokolonialisme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"/>
          <w:id w:val="-1241863689"/>
          <w:placeholder>
            <w:docPart w:val="6C849EDC6E8E4FBC9C4B938D55EEB650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(Brautigam, 2020)</w:t>
          </w:r>
        </w:sdtContent>
      </w:sdt>
    </w:p>
    <w:p w14:paraId="4D5203DE" w14:textId="77777777" w:rsidR="001F1CE7" w:rsidRPr="00B86AD5" w:rsidRDefault="001F1CE7" w:rsidP="001F1CE7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AD5">
        <w:rPr>
          <w:rFonts w:ascii="Times New Roman" w:hAnsi="Times New Roman" w:cs="Times New Roman"/>
          <w:bCs/>
          <w:sz w:val="24"/>
          <w:szCs w:val="24"/>
        </w:rPr>
        <w:t xml:space="preserve">Bagi Indonesia,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konstelasi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global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menghadirkan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peluang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ancaman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terbesar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di Asia Tenggara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posisi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geografis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sangat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Indonesia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tumpu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fulcrum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kesuksesan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jalur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maritim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BRI China. Di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bersamaan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Joko Widodo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periode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pertengahan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2015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menetapkan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akselerasi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infrastruktur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prioritas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absolut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mengurai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problem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konektivitas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tingginya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logistik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"/>
          <w:id w:val="-1987306285"/>
          <w:placeholder>
            <w:docPart w:val="6C849EDC6E8E4FBC9C4B938D55EEB650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 xml:space="preserve">(Kementerian </w:t>
          </w:r>
          <w:proofErr w:type="spellStart"/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Perencanaan</w:t>
          </w:r>
          <w:proofErr w:type="spellEnd"/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 xml:space="preserve"> Pembangunan Nasional, 2015)</w:t>
          </w:r>
        </w:sdtContent>
      </w:sdt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modal yang sangat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ditutupi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sepenuhnya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Anggaran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Belanja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Negara (APBN).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Pertemuan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kepentingan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membutuhkan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kapital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cair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cepat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ambisi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global China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mencari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ekspansi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modal,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menciptakan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landasan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kemitraan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sangat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kompleks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Salah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manifestasi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paling monumental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kemitraan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bilateral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 Kereta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Cepat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Jakarta-Bandung (KCJB).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2015, proses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tawar-menawar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bidding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) proyek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arena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persaingan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sengit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dua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raksasa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Asia,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Jepang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China. Indonesia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akhirnya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menjatuhkan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pilihan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China. Keputusan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didasarkan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kalkulasi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lastRenderedPageBreak/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tawaran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China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jauh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fleksibel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proses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birokrasinya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cepat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"/>
          <w:id w:val="-1532497583"/>
          <w:placeholder>
            <w:docPart w:val="6C849EDC6E8E4FBC9C4B938D55EEB650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(Zarkachi, 2024)</w:t>
          </w:r>
        </w:sdtContent>
      </w:sdt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krusial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lagi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China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menyetujui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tuntutan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fundamental Indonesia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jaminan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government guarantee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Skema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sama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disepakati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murni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Business-to-Business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 / B2B)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pembentukan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konsorsium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PT Kereta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Cepat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 China (KCIC)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beranggotakan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gabungan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Badan Usaha Milik Negara (BUMN) Indonesia dan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China Railway Engineering Corporation</w:t>
      </w:r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"/>
          <w:id w:val="343591824"/>
          <w:placeholder>
            <w:docPart w:val="6C849EDC6E8E4FBC9C4B938D55EEB650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(Wijaya, 2019)</w:t>
          </w:r>
        </w:sdtContent>
      </w:sdt>
    </w:p>
    <w:p w14:paraId="5E6B37BC" w14:textId="77777777" w:rsidR="001F1CE7" w:rsidRPr="00B86AD5" w:rsidRDefault="001F1CE7" w:rsidP="001F1CE7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AD5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fase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kesepakatan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pendanaan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dikunci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estimasi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USD 5,5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sekitar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Rp 70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80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triliun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dirancang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sedemikian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rupa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guna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memitigasi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risiko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fiskal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negara: 25% modal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disuntikkan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konsorsium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gabungan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Indonesia-China,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75%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sisanya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bersumber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pinjaman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China Development Bank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(CDB).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perspektif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Ekonomi Politik Internasional,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langkah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negosiasi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kapasitas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state actor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menjaga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fiskalnya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mencoba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melokalisasi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risiko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 super-mega ini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entitas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korporasi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non-state actors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sembari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mengamankan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transfer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mutakhir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China.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realitas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lapangan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terbukti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jauh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melampaui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cetak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biru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Memasuki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periode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2021, proyek KCIC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dilanda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krisis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cost overrun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pembengkakan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) yang sangat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masif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Total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awalnya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USD 5,5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melonjak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tajam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USD 7,3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sekitar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Rp 110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115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triliun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Eskalasi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hampa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dipicu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akumulasi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makroekonomi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Pembebasan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birokratis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kompleks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hambatan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terms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akibat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geologis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di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prediksi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Hantaman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lastRenderedPageBreak/>
        <w:t>kemudian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memperburuk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keadaan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menghentikan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rantai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pasok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material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menghambat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mobilitas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pekerja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berujung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keterlambatan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Selain itu,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fluktuasi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tukar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mata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uang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membengkaknya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impor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memperlebar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defisit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60A34" w14:textId="77777777" w:rsidR="001F1CE7" w:rsidRPr="00B86AD5" w:rsidRDefault="001F1CE7" w:rsidP="001F1CE7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Krisis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cost overrun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memantik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dinamika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tawar-menawar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sangat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alot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 dan China. Di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inilah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dimensi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negosiasi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bergeser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sepenuhnya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kalkulasi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korporasi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isu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High Politics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konflik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kepentingan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tajam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; Indonesia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bersikeras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tambahan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ditanggung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sendiri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dibebankan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sepihak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China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menginginkan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berjalan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risiko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kerugian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Negosiasi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berlangsung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berkutat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angka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finansial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meluas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transfer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"/>
          <w:id w:val="1863790510"/>
          <w:placeholder>
            <w:docPart w:val="6C849EDC6E8E4FBC9C4B938D55EEB650"/>
          </w:placeholder>
        </w:sdtPr>
        <w:sdtContent>
          <w:r w:rsidRPr="00C705F3">
            <w:rPr>
              <w:rFonts w:ascii="Times New Roman" w:eastAsia="Times New Roman" w:hAnsi="Times New Roman" w:cs="Times New Roman"/>
              <w:color w:val="000000"/>
              <w:sz w:val="24"/>
            </w:rPr>
            <w:t xml:space="preserve">(Martins Daud &amp; </w:t>
          </w:r>
          <w:proofErr w:type="spellStart"/>
          <w:r w:rsidRPr="00C705F3">
            <w:rPr>
              <w:rFonts w:ascii="Times New Roman" w:eastAsia="Times New Roman" w:hAnsi="Times New Roman" w:cs="Times New Roman"/>
              <w:color w:val="000000"/>
              <w:sz w:val="24"/>
            </w:rPr>
            <w:t>Yuniasih</w:t>
          </w:r>
          <w:proofErr w:type="spellEnd"/>
          <w:r w:rsidRPr="00C705F3">
            <w:rPr>
              <w:rFonts w:ascii="Times New Roman" w:eastAsia="Times New Roman" w:hAnsi="Times New Roman" w:cs="Times New Roman"/>
              <w:color w:val="000000"/>
              <w:sz w:val="24"/>
            </w:rPr>
            <w:t>, n.d.)</w:t>
          </w:r>
        </w:sdtContent>
      </w:sdt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menuntut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konsesi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berupa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kemandirian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jangka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panjang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pelibatan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masif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lokal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Di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sisi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lain, China yang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awalnya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mendominasi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komposisi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ahli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demi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alasan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efisiensi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kontrol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bertahap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membuka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diplomasi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  <w:r w:rsidRPr="009B31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"/>
          <w:id w:val="920528316"/>
          <w:placeholder>
            <w:docPart w:val="6C849EDC6E8E4FBC9C4B938D55EEB650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 xml:space="preserve">(Revy Auliya </w:t>
          </w:r>
          <w:proofErr w:type="spellStart"/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Darmaliza</w:t>
          </w:r>
          <w:proofErr w:type="spellEnd"/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, 2019)</w:t>
          </w:r>
        </w:sdtContent>
      </w:sdt>
    </w:p>
    <w:p w14:paraId="64023DBD" w14:textId="77777777" w:rsidR="001F1CE7" w:rsidRDefault="001F1CE7" w:rsidP="001F1CE7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Kebuntuan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finansial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konsorsium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BUMN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akhirnya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memaksa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langkah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kontroversial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Demi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menghindari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mangkraknya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bencana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aib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diplomatik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merestrukturisasi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skema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pendanaan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penerbitan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Perpres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93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2021.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Regulasi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melegitimasi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APBN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Penyertaan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Modal Negara (PMN)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menambal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kekurangan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di PT KCIC.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"/>
          <w:id w:val="1999844413"/>
          <w:placeholder>
            <w:docPart w:val="6C849EDC6E8E4FBC9C4B938D55EEB650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(SALINAN PRESIDEN REPUBLIK INDONESIA PERATURAN PRESIDEN REPUBLIK INDONESIA, 2021)</w:t>
          </w:r>
        </w:sdtContent>
      </w:sdt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lastRenderedPageBreak/>
        <w:t>Keterlibatan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finansial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negara—yang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mulanya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sangat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dihindari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—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kini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instrumen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mitigasi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dominasi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bermutasi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instrumen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penekan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kedaulatan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tawar-menawar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dinamis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membuahkan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kesepakatan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mengikat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Indonesia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berhasil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menegosiasikan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skema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cicilan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tenor yang sangat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panjang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yakni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40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Angsuran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bunga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disepakati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dibayarkan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berkala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sangat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bergantung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harian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kereta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cepat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tiket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kawasan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orientasi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transit). Jika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terbukti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konsorsium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diwajibkan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menanggung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selisihnya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di mana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berperan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lapis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pertahanan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terakhir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lender of last resort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konsorsium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benar-benar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kolaps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. Strategi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penyesuaian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tenor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pelibatan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APBN ini,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kacamata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kritis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EPI,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bukanlah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kekalahan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diplomasi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melainkan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taktik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bertahan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survival strategy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mengamankan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menghindari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jebakan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utang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absolut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berujung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penyerahan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konsesi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geopolitik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China.</w:t>
      </w:r>
    </w:p>
    <w:p w14:paraId="45075520" w14:textId="77777777" w:rsidR="001F1CE7" w:rsidRPr="00B86AD5" w:rsidRDefault="001F1CE7" w:rsidP="001F1CE7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 Kereta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Cepat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Jakarta–Bandung (KCJB)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pasca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fase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krisis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fokus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lagi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semata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mempertahankan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keberlanjutan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melainkan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bergeser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ketergantungan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struktural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Tiongkok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Pergeseran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muncul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terlihatnya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risiko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interdependensi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seimbang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ketika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infrastruktur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terlalu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bertumpu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modal,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eksternal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Ekonomi Politik Internasional,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ketergantungan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menciptakan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eksposur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berpotensi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gerak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prioritas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lastRenderedPageBreak/>
        <w:t>nasional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"/>
          <w:id w:val="-1450541697"/>
          <w:placeholder>
            <w:docPart w:val="836087DD31BE402ABD1E50575166766C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(Assessing China’s Economic Influence in Indonesia: The Case of Jakarta-Bandung High-Speed Rail, n.d.)</w:t>
          </w:r>
        </w:sdtContent>
      </w:sdt>
    </w:p>
    <w:p w14:paraId="455981D2" w14:textId="77777777" w:rsidR="001F1CE7" w:rsidRDefault="001F1CE7" w:rsidP="001F1CE7">
      <w:pPr>
        <w:pStyle w:val="ListParagraph"/>
        <w:spacing w:line="480" w:lineRule="auto"/>
        <w:ind w:left="567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Fenomena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relevan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ketika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KCJB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memperlihatkan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dominasi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pendanaan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Tiongkok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Sejak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sekitar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75%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berasal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pinjaman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China Development Bank (CDB),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porsi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ekuitas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ditanggung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konsorsium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Indonesia–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Tiongkok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PT Kereta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Cepat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Indonesia China (KCIC). Ketika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pembengkakan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mendekati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USD 7,3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Indonesia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menghadapi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dilema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melanjutkan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konsekuensi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tambahan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eksternal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mencari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negosiasi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memperkuat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kontrol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domestik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memperlihatkan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ketergantungan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muncul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penguasaan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dominasi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akses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kapasitas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jangka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panjang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"/>
          <w:id w:val="776688291"/>
          <w:placeholder>
            <w:docPart w:val="836087DD31BE402ABD1E50575166766C"/>
          </w:placeholder>
        </w:sdtPr>
        <w:sdtContent>
          <w:r w:rsidRPr="00C705F3">
            <w:rPr>
              <w:rFonts w:ascii="Times New Roman" w:eastAsia="Times New Roman" w:hAnsi="Times New Roman" w:cs="Times New Roman"/>
              <w:color w:val="000000"/>
              <w:sz w:val="24"/>
            </w:rPr>
            <w:t>(Afifah &amp; Badaruddin, 2024)</w:t>
          </w:r>
        </w:sdtContent>
      </w:sdt>
    </w:p>
    <w:p w14:paraId="15D61CEC" w14:textId="77777777" w:rsidR="001F1CE7" w:rsidRDefault="001F1CE7" w:rsidP="001F1CE7">
      <w:pPr>
        <w:pStyle w:val="ListParagraph"/>
        <w:spacing w:line="480" w:lineRule="auto"/>
        <w:ind w:left="567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Merespons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menjalankan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sejumlah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menekan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ketergantungan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. Salah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strategi yang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menonjol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memperkuat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posisi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BUMN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aktor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proyek.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skema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KCIC,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konsorsium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mempertahankan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porsi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mayoritas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60%, yang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dipandang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instrumen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menjaga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kontrol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pengambilan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proyek. Selain itu,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mendorong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keterlibatan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PT Kereta Api Indonesia (Persero) yang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lanjutan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internalisasi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domestik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"/>
          <w:id w:val="-248195112"/>
          <w:placeholder>
            <w:docPart w:val="836087DD31BE402ABD1E50575166766C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(Assessing China’s Economic Influence in Indonesia: The Case of Jakarta-Bandung High-Speed Rail, n.d.)</w:t>
          </w:r>
        </w:sdtContent>
      </w:sdt>
    </w:p>
    <w:p w14:paraId="52205616" w14:textId="77777777" w:rsidR="001F1CE7" w:rsidRDefault="001F1CE7" w:rsidP="001F1CE7">
      <w:pPr>
        <w:pStyle w:val="ListParagraph"/>
        <w:spacing w:line="480" w:lineRule="auto"/>
        <w:ind w:left="567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BE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Strategi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diwujudkan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optimalisasi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agenda </w:t>
      </w:r>
      <w:r w:rsidRPr="008B0012">
        <w:rPr>
          <w:rFonts w:ascii="Times New Roman" w:hAnsi="Times New Roman" w:cs="Times New Roman"/>
          <w:sz w:val="24"/>
          <w:szCs w:val="24"/>
        </w:rPr>
        <w:t xml:space="preserve">transfer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(capacity building).</w:t>
      </w:r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implementasi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proyek, Indonesia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lagi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menempatkan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Tiongkok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semata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pendanaan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medium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akumulasi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diadaptasi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sama ini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komunikasi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GSM-R,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i/>
          <w:iCs/>
          <w:sz w:val="24"/>
          <w:szCs w:val="24"/>
        </w:rPr>
        <w:t>ballastless</w:t>
      </w:r>
      <w:proofErr w:type="spellEnd"/>
      <w:r w:rsidRPr="00972B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track</w:t>
      </w:r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pengoperasian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2BEF">
        <w:rPr>
          <w:rFonts w:ascii="Times New Roman" w:hAnsi="Times New Roman" w:cs="Times New Roman"/>
          <w:bCs/>
          <w:i/>
          <w:iCs/>
          <w:sz w:val="24"/>
          <w:szCs w:val="24"/>
        </w:rPr>
        <w:t>Electric Multiple Unit</w:t>
      </w:r>
      <w:r w:rsidRPr="00972BEF">
        <w:rPr>
          <w:rFonts w:ascii="Times New Roman" w:hAnsi="Times New Roman" w:cs="Times New Roman"/>
          <w:bCs/>
          <w:sz w:val="24"/>
          <w:szCs w:val="24"/>
        </w:rPr>
        <w:t xml:space="preserve"> (EMU),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kompetensi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Indonesia di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sektor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perkeretaapian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berkecepatan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orientasi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2BEF">
        <w:rPr>
          <w:rFonts w:ascii="Times New Roman" w:hAnsi="Times New Roman" w:cs="Times New Roman"/>
          <w:bCs/>
          <w:i/>
          <w:iCs/>
          <w:sz w:val="24"/>
          <w:szCs w:val="24"/>
        </w:rPr>
        <w:t>capital dependency</w:t>
      </w:r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menuju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2BEF">
        <w:rPr>
          <w:rFonts w:ascii="Times New Roman" w:hAnsi="Times New Roman" w:cs="Times New Roman"/>
          <w:bCs/>
          <w:i/>
          <w:iCs/>
          <w:sz w:val="24"/>
          <w:szCs w:val="24"/>
        </w:rPr>
        <w:t>knowledge acquisition</w:t>
      </w:r>
      <w:r w:rsidRPr="00972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berhenti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semata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industri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 xml:space="preserve"> proyek-proyek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</w:rPr>
        <w:t>berikutnya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"/>
          <w:id w:val="-728999561"/>
          <w:placeholder>
            <w:docPart w:val="836087DD31BE402ABD1E50575166766C"/>
          </w:placeholder>
        </w:sdtPr>
        <w:sdtContent>
          <w:r w:rsidRPr="00C705F3">
            <w:rPr>
              <w:rFonts w:ascii="Times New Roman" w:hAnsi="Times New Roman" w:cs="Times New Roman"/>
              <w:bCs/>
              <w:color w:val="000000"/>
              <w:sz w:val="24"/>
              <w:szCs w:val="24"/>
            </w:rPr>
            <w:t>(Paksi, 2026)</w:t>
          </w:r>
        </w:sdtContent>
      </w:sdt>
    </w:p>
    <w:p w14:paraId="3D93675A" w14:textId="77777777" w:rsidR="001F1CE7" w:rsidRPr="00972BEF" w:rsidRDefault="001F1CE7" w:rsidP="001F1CE7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Di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sisi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lain,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pemerintah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juga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mulai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mengarahkan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strategi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jangka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panjang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melalui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diversifikasi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sumber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investasi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dan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penguatan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pembiayaan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domestik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proyek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infrastruktur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nasional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Langkah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terlihat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dari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meningkatnya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kecenderungan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pemerintah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untuk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mengombinasikan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pendanaan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negara, BUMN, dan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alternatif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investasi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internasional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lebih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beragam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proyek-proyek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strategis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berikutnya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Strategi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tersebut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mencerminkan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pendekatan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Pr="00972BEF">
        <w:rPr>
          <w:rFonts w:ascii="Times New Roman" w:hAnsi="Times New Roman" w:cs="Times New Roman"/>
          <w:bCs/>
          <w:i/>
          <w:iCs/>
          <w:sz w:val="24"/>
          <w:szCs w:val="24"/>
          <w:lang w:val="en-ID"/>
        </w:rPr>
        <w:t>hedging</w:t>
      </w:r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kebijakan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luar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negeri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ekonomi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Indonesia,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yaitu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menjaga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hubungan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ekonomi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Tiongkok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tanpa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menciptakan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ketergantungan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dapat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mengurangi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otonomi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pengambilan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keputusan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nasional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Dengan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demikian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kasus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KCJB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tidak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hanya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menjadi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studi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mengenai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keberhasilan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pembangunan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infrastruktur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tetapi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juga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menjadi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representasi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bagaimana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Indonesia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membangun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strategi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adaptif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untuk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mempertahankan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kedaulatan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ekonomi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tengah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meningkatnya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pengaruh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investasi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Tiongkok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5AF0CDF9" w14:textId="77777777" w:rsidR="001F1CE7" w:rsidRPr="00A20B8C" w:rsidRDefault="001F1CE7" w:rsidP="001F1CE7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  <w:lang w:val="en-ID"/>
        </w:rPr>
      </w:pP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lastRenderedPageBreak/>
        <w:t>Berdasarkan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fenomena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tersebut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menjadi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penting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untuk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menjelaskan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bagaimana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Indonesia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mengelola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hubungan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ekonomi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bersifat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saling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menguntungkan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namun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tetap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menjaga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ruang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otonomi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nasional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.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Fokus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penelitian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tidak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lagi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terbatas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persoalan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pembengkakan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biaya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atau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risiko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utang,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melainkan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diarahkan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identifikasi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strategi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konkret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yang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digunakan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Indonesia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untuk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mengurangi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ketergantungan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investasi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Tiongkok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proyek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Kereta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Cepat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Jakarta–Bandung,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serta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menilai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sejauh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mana strategi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tersebut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efektif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memperkuat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posisi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tawar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Indonesia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dalam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kerja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sama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pembangunan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infrastruktur</w:t>
      </w:r>
      <w:proofErr w:type="spellEnd"/>
      <w:r w:rsidRPr="00972BEF">
        <w:rPr>
          <w:rFonts w:ascii="Times New Roman" w:hAnsi="Times New Roman" w:cs="Times New Roman"/>
          <w:bCs/>
          <w:sz w:val="24"/>
          <w:szCs w:val="24"/>
          <w:lang w:val="en-ID"/>
        </w:rPr>
        <w:t>.</w:t>
      </w:r>
    </w:p>
    <w:p w14:paraId="631AA0F9" w14:textId="77777777" w:rsidR="001F1CE7" w:rsidRDefault="001F1CE7" w:rsidP="001F1CE7">
      <w:pPr>
        <w:pStyle w:val="ListParagraph"/>
        <w:spacing w:line="480" w:lineRule="auto"/>
        <w:ind w:left="567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Berpijak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urgensi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dinamika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krusial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dilaksanakan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guna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membedah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anatomi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pertahanan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 di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pusaran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hegemoni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China.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implisit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menelusuri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aktor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mana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mendominasi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krisis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cost overrun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negosiasi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ulang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berjalan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periode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kritis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menuju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peresmian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proyek,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mengapa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Indonesia pada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akhirnya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rela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mengorbankan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APBN demi proyek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diklaim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B2B,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sejauh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mana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efektivitas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restrukturisasi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utang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mengamankan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perekonomian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domestik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jerat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6AD5">
        <w:rPr>
          <w:rFonts w:ascii="Times New Roman" w:hAnsi="Times New Roman" w:cs="Times New Roman"/>
          <w:bCs/>
          <w:i/>
          <w:iCs/>
          <w:sz w:val="24"/>
          <w:szCs w:val="24"/>
        </w:rPr>
        <w:t>debt trap</w:t>
      </w:r>
      <w:r w:rsidRPr="00B86AD5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tag w:val="MENDELEY_CITATION_v3_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"/>
          <w:id w:val="1612715630"/>
          <w:placeholder>
            <w:docPart w:val="6C849EDC6E8E4FBC9C4B938D55EEB650"/>
          </w:placeholder>
        </w:sdtPr>
        <w:sdtContent>
          <w:r w:rsidRPr="00C705F3">
            <w:rPr>
              <w:rFonts w:ascii="Times New Roman" w:eastAsia="Times New Roman" w:hAnsi="Times New Roman" w:cs="Times New Roman"/>
              <w:color w:val="000000"/>
              <w:sz w:val="24"/>
            </w:rPr>
            <w:t>(John W. Creswell &amp; J. David Creswell, 2018)</w:t>
          </w:r>
        </w:sdtContent>
      </w:sdt>
      <w:r w:rsidRPr="00B86AD5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itu,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mendalam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lensa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akademik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dituangkan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86AD5"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 w:rsidRPr="00B86AD5">
        <w:rPr>
          <w:rFonts w:ascii="Times New Roman" w:hAnsi="Times New Roman" w:cs="Times New Roman"/>
          <w:bCs/>
          <w:sz w:val="24"/>
          <w:szCs w:val="24"/>
        </w:rPr>
        <w:t>: "</w:t>
      </w:r>
      <w:r w:rsidRPr="00B86AD5">
        <w:rPr>
          <w:rFonts w:ascii="Times New Roman" w:hAnsi="Times New Roman" w:cs="Times New Roman"/>
          <w:b/>
          <w:sz w:val="24"/>
          <w:szCs w:val="24"/>
        </w:rPr>
        <w:t xml:space="preserve">STRATEGI </w:t>
      </w:r>
      <w:r>
        <w:rPr>
          <w:rFonts w:ascii="Times New Roman" w:hAnsi="Times New Roman" w:cs="Times New Roman"/>
          <w:b/>
          <w:sz w:val="24"/>
          <w:szCs w:val="24"/>
        </w:rPr>
        <w:t>INDONESIA DALAM MENGURANGI KETERGANTUNGAN INVESTASI CINA PADA PROYEK KERETA CEPAT JAKARTA-BANDUNG</w:t>
      </w:r>
      <w:r w:rsidRPr="00B86AD5">
        <w:rPr>
          <w:rFonts w:ascii="Times New Roman" w:hAnsi="Times New Roman" w:cs="Times New Roman"/>
          <w:bCs/>
          <w:sz w:val="24"/>
          <w:szCs w:val="24"/>
        </w:rPr>
        <w:t xml:space="preserve"> ".</w:t>
      </w:r>
    </w:p>
    <w:p w14:paraId="0F9E504B" w14:textId="77777777" w:rsidR="001F1CE7" w:rsidRPr="00C12EF5" w:rsidRDefault="001F1CE7" w:rsidP="001F1CE7">
      <w:pPr>
        <w:pStyle w:val="ListParagraph"/>
        <w:spacing w:line="480" w:lineRule="auto"/>
        <w:ind w:left="567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7B0CEF" w14:textId="77777777" w:rsidR="001F1CE7" w:rsidRPr="005E0329" w:rsidRDefault="001F1CE7" w:rsidP="001F1CE7">
      <w:pPr>
        <w:pStyle w:val="ListParagraph"/>
        <w:numPr>
          <w:ilvl w:val="1"/>
          <w:numId w:val="1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AC3">
        <w:rPr>
          <w:rFonts w:ascii="Times New Roman" w:hAnsi="Times New Roman" w:cs="Times New Roman"/>
          <w:b/>
          <w:sz w:val="24"/>
          <w:szCs w:val="24"/>
        </w:rPr>
        <w:t>Perumusan</w:t>
      </w:r>
      <w:proofErr w:type="spellEnd"/>
      <w:r w:rsidRPr="00F94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4AC3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56AC15CC" w14:textId="77777777" w:rsidR="001F1CE7" w:rsidRPr="00CA7785" w:rsidRDefault="001F1CE7" w:rsidP="001F1CE7">
      <w:pPr>
        <w:pStyle w:val="ListParagraph"/>
        <w:spacing w:after="0"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pejelasan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strategi Indonesia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mnegurangi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ketergantungan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Cina pada Proyek Kereta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Jakarta-Bandung”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minor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A7785">
        <w:rPr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 xml:space="preserve"> Proyek </w:t>
      </w:r>
      <w:proofErr w:type="spellStart"/>
      <w:r w:rsidRPr="00CA77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A7785">
        <w:rPr>
          <w:rFonts w:ascii="Times New Roman" w:hAnsi="Times New Roman" w:cs="Times New Roman"/>
          <w:sz w:val="24"/>
          <w:szCs w:val="24"/>
        </w:rPr>
        <w:t>?</w:t>
      </w:r>
    </w:p>
    <w:p w14:paraId="22CD1F4F" w14:textId="77777777" w:rsidR="001F1CE7" w:rsidRPr="005E0329" w:rsidRDefault="001F1CE7" w:rsidP="001F1CE7">
      <w:pPr>
        <w:pStyle w:val="ListParagraph"/>
        <w:spacing w:after="0" w:line="48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36D844" w14:textId="77777777" w:rsidR="001F1CE7" w:rsidRDefault="001F1CE7" w:rsidP="001F1CE7">
      <w:pPr>
        <w:pStyle w:val="ListParagraph"/>
        <w:numPr>
          <w:ilvl w:val="1"/>
          <w:numId w:val="1"/>
        </w:numPr>
        <w:spacing w:after="0" w:line="48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7D1375E0" w14:textId="77777777" w:rsidR="001F1CE7" w:rsidRDefault="001F1CE7" w:rsidP="001F1CE7">
      <w:pPr>
        <w:spacing w:after="0"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pada strategi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merestrukturisasi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memitigasi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r w:rsidRPr="00AA335F">
        <w:rPr>
          <w:rFonts w:ascii="Times New Roman" w:hAnsi="Times New Roman" w:cs="Times New Roman"/>
          <w:i/>
          <w:iCs/>
          <w:sz w:val="24"/>
          <w:szCs w:val="24"/>
        </w:rPr>
        <w:t>debt trap</w:t>
      </w:r>
      <w:r w:rsidRPr="00AA33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jebakan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utang) pada Proyek Kereta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Jakarta-Bandung (KCJB).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r w:rsidRPr="00AA335F">
        <w:rPr>
          <w:rFonts w:ascii="Times New Roman" w:hAnsi="Times New Roman" w:cs="Times New Roman"/>
          <w:i/>
          <w:iCs/>
          <w:sz w:val="24"/>
          <w:szCs w:val="24"/>
        </w:rPr>
        <w:t>Business-to-Business</w:t>
      </w:r>
      <w:r w:rsidRPr="00AA335F">
        <w:rPr>
          <w:rFonts w:ascii="Times New Roman" w:hAnsi="Times New Roman" w:cs="Times New Roman"/>
          <w:sz w:val="24"/>
          <w:szCs w:val="24"/>
        </w:rPr>
        <w:t xml:space="preserve"> (B2B)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Negara (APBN)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Modal Negara (PMN),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cicilan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utang. Unit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aktor-aktor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Kemenko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Marves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, Kementerian Keuangan, dan Kementerian BUMN)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konsorsium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PT Kereta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Indonesia China (KCIC). Pada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pada </w:t>
      </w:r>
      <w:r w:rsidRPr="00AA335F">
        <w:rPr>
          <w:rFonts w:ascii="Times New Roman" w:hAnsi="Times New Roman" w:cs="Times New Roman"/>
          <w:i/>
          <w:iCs/>
          <w:sz w:val="24"/>
          <w:szCs w:val="24"/>
        </w:rPr>
        <w:t>China Development Bank</w:t>
      </w:r>
      <w:r w:rsidRPr="00AA335F">
        <w:rPr>
          <w:rFonts w:ascii="Times New Roman" w:hAnsi="Times New Roman" w:cs="Times New Roman"/>
          <w:sz w:val="24"/>
          <w:szCs w:val="24"/>
        </w:rPr>
        <w:t xml:space="preserve"> (CDB)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kreditur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A335F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AA335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A335F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E9E1606" w14:textId="77777777" w:rsidR="001F1CE7" w:rsidRDefault="001F1CE7" w:rsidP="001F1CE7">
      <w:pPr>
        <w:spacing w:after="0"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BFC390" w14:textId="77777777" w:rsidR="001F1CE7" w:rsidRPr="00D40E77" w:rsidRDefault="001F1CE7" w:rsidP="001F1CE7">
      <w:pPr>
        <w:pStyle w:val="ListParagraph"/>
        <w:numPr>
          <w:ilvl w:val="1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E77">
        <w:rPr>
          <w:rFonts w:ascii="Times New Roman" w:hAnsi="Times New Roman" w:cs="Times New Roman"/>
          <w:b/>
          <w:sz w:val="24"/>
          <w:szCs w:val="24"/>
        </w:rPr>
        <w:t xml:space="preserve">Tujuan dan </w:t>
      </w:r>
      <w:proofErr w:type="spellStart"/>
      <w:r w:rsidRPr="00D40E77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D40E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E77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4BE4DFD" w14:textId="77777777" w:rsidR="001F1CE7" w:rsidRPr="00645CE7" w:rsidRDefault="001F1CE7" w:rsidP="001F1CE7">
      <w:pPr>
        <w:pStyle w:val="ListParagraph"/>
        <w:numPr>
          <w:ilvl w:val="2"/>
          <w:numId w:val="1"/>
        </w:numPr>
        <w:spacing w:line="48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CE7">
        <w:rPr>
          <w:rFonts w:ascii="Times New Roman" w:hAnsi="Times New Roman" w:cs="Times New Roman"/>
          <w:b/>
          <w:sz w:val="24"/>
          <w:szCs w:val="24"/>
        </w:rPr>
        <w:t xml:space="preserve">Tujuan </w:t>
      </w:r>
      <w:proofErr w:type="spellStart"/>
      <w:r w:rsidRPr="00645CE7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645C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C2EB94" w14:textId="77777777" w:rsidR="001F1CE7" w:rsidRDefault="001F1CE7" w:rsidP="001F1CE7">
      <w:pPr>
        <w:pStyle w:val="ListParagraph"/>
        <w:spacing w:line="48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CE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CE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CE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45CE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CE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CE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CE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C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C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5CE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45C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7D47298" w14:textId="77777777" w:rsidR="001F1CE7" w:rsidRPr="00F7676E" w:rsidRDefault="001F1CE7" w:rsidP="001F1CE7">
      <w:pPr>
        <w:pStyle w:val="ListParagraph"/>
        <w:numPr>
          <w:ilvl w:val="0"/>
          <w:numId w:val="2"/>
        </w:numPr>
        <w:spacing w:line="480" w:lineRule="auto"/>
        <w:ind w:left="170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Chinese debt trap</w:t>
      </w:r>
      <w:r>
        <w:rPr>
          <w:rFonts w:ascii="Times New Roman" w:hAnsi="Times New Roman" w:cs="Times New Roman"/>
          <w:sz w:val="24"/>
          <w:szCs w:val="24"/>
        </w:rPr>
        <w:t xml:space="preserve"> pada proyek Kereta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Jakarta-Bandung (KCIC)</w:t>
      </w:r>
      <w:r w:rsidRPr="00F7676E">
        <w:rPr>
          <w:rFonts w:ascii="Times New Roman" w:hAnsi="Times New Roman" w:cs="Times New Roman"/>
          <w:sz w:val="24"/>
          <w:szCs w:val="24"/>
        </w:rPr>
        <w:t>.</w:t>
      </w:r>
    </w:p>
    <w:p w14:paraId="1C3D054A" w14:textId="77777777" w:rsidR="001F1CE7" w:rsidRPr="00F7676E" w:rsidRDefault="001F1CE7" w:rsidP="001F1CE7">
      <w:pPr>
        <w:pStyle w:val="ListParagraph"/>
        <w:numPr>
          <w:ilvl w:val="0"/>
          <w:numId w:val="2"/>
        </w:numPr>
        <w:spacing w:line="480" w:lineRule="auto"/>
        <w:ind w:left="170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sama Indonesia-</w:t>
      </w:r>
      <w:proofErr w:type="spellStart"/>
      <w:r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proyek KCIC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berpoteni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utang</w:t>
      </w:r>
      <w:r w:rsidRPr="00F7676E">
        <w:rPr>
          <w:rFonts w:ascii="Times New Roman" w:hAnsi="Times New Roman" w:cs="Times New Roman"/>
          <w:sz w:val="24"/>
          <w:szCs w:val="24"/>
        </w:rPr>
        <w:t>.</w:t>
      </w:r>
    </w:p>
    <w:p w14:paraId="6C00BA14" w14:textId="77777777" w:rsidR="001F1CE7" w:rsidRPr="00F7676E" w:rsidRDefault="001F1CE7" w:rsidP="001F1CE7">
      <w:pPr>
        <w:pStyle w:val="ListParagraph"/>
        <w:numPr>
          <w:ilvl w:val="0"/>
          <w:numId w:val="2"/>
        </w:numPr>
        <w:spacing w:line="480" w:lineRule="auto"/>
        <w:ind w:left="170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Langkah-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proyek KCIC</w:t>
      </w:r>
      <w:r w:rsidRPr="00F7676E">
        <w:rPr>
          <w:rFonts w:ascii="Times New Roman" w:hAnsi="Times New Roman" w:cs="Times New Roman"/>
          <w:sz w:val="24"/>
          <w:szCs w:val="24"/>
        </w:rPr>
        <w:t>.</w:t>
      </w:r>
    </w:p>
    <w:p w14:paraId="72EF7511" w14:textId="77777777" w:rsidR="001F1CE7" w:rsidRPr="00AA335F" w:rsidRDefault="001F1CE7" w:rsidP="001F1CE7">
      <w:pPr>
        <w:pStyle w:val="ListParagraph"/>
        <w:numPr>
          <w:ilvl w:val="0"/>
          <w:numId w:val="2"/>
        </w:numPr>
        <w:spacing w:line="480" w:lineRule="auto"/>
        <w:ind w:left="170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sama Pembangunan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 w:rsidRPr="00F7676E">
        <w:rPr>
          <w:rFonts w:ascii="Times New Roman" w:hAnsi="Times New Roman" w:cs="Times New Roman"/>
          <w:sz w:val="24"/>
          <w:szCs w:val="24"/>
        </w:rPr>
        <w:t>.</w:t>
      </w:r>
    </w:p>
    <w:p w14:paraId="676B0B47" w14:textId="77777777" w:rsidR="001F1CE7" w:rsidRPr="00F7676E" w:rsidRDefault="001F1CE7" w:rsidP="001F1CE7">
      <w:pPr>
        <w:pStyle w:val="ListParagraph"/>
        <w:spacing w:line="48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C979C" w14:textId="77777777" w:rsidR="001F1CE7" w:rsidRDefault="001F1CE7" w:rsidP="001F1CE7">
      <w:pPr>
        <w:pStyle w:val="ListParagraph"/>
        <w:numPr>
          <w:ilvl w:val="2"/>
          <w:numId w:val="1"/>
        </w:numPr>
        <w:spacing w:after="0" w:line="48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382E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2D38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382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6270F5F7" w14:textId="77777777" w:rsidR="001F1CE7" w:rsidRDefault="001F1CE7" w:rsidP="001F1CE7">
      <w:pPr>
        <w:pStyle w:val="ListParagraph"/>
        <w:spacing w:after="0" w:line="48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76E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F76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7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76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76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767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676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7676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7676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76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676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767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298EAB6" w14:textId="77777777" w:rsidR="001F1CE7" w:rsidRPr="00F76B27" w:rsidRDefault="001F1CE7" w:rsidP="001F1CE7">
      <w:pPr>
        <w:pStyle w:val="ListParagraph"/>
        <w:numPr>
          <w:ilvl w:val="0"/>
          <w:numId w:val="3"/>
        </w:numPr>
        <w:spacing w:line="480" w:lineRule="auto"/>
        <w:ind w:left="1134" w:hanging="49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Kegunaan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teoritis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diharapkan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kontribusi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kajian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bidang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Internasional,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Ekonomi Politik Internasional (EPI),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memperkaya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literatur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strategi negara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berkembang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menghadapi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risiko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76B27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debt trap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proyek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infrastruktur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berskala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rujukan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akademik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selanjutnya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mengkaji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dinamika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sama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Indonesia–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Tiongkok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implementasi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AA335F">
        <w:rPr>
          <w:rFonts w:ascii="Times New Roman" w:hAnsi="Times New Roman" w:cs="Times New Roman"/>
          <w:i/>
          <w:iCs/>
          <w:sz w:val="24"/>
          <w:szCs w:val="24"/>
          <w:lang w:val="en-ID"/>
        </w:rPr>
        <w:t>Belt and Road Initiative</w:t>
      </w:r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 (BRI) di negara </w:t>
      </w:r>
      <w:proofErr w:type="spellStart"/>
      <w:r w:rsidRPr="00F76B27">
        <w:rPr>
          <w:rFonts w:ascii="Times New Roman" w:hAnsi="Times New Roman" w:cs="Times New Roman"/>
          <w:sz w:val="24"/>
          <w:szCs w:val="24"/>
          <w:lang w:val="en-ID"/>
        </w:rPr>
        <w:t>berkembang</w:t>
      </w:r>
      <w:proofErr w:type="spellEnd"/>
      <w:r w:rsidRPr="00F76B27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5F7103C2" w14:textId="77777777" w:rsidR="001F1CE7" w:rsidRPr="00F7676E" w:rsidRDefault="001F1CE7" w:rsidP="001F1CE7">
      <w:pPr>
        <w:pStyle w:val="ListParagraph"/>
        <w:numPr>
          <w:ilvl w:val="0"/>
          <w:numId w:val="3"/>
        </w:numPr>
        <w:spacing w:line="480" w:lineRule="auto"/>
        <w:ind w:left="1134" w:hanging="49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merumuskan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sama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ini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pemangku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pembuat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Lembaga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Pembangunan,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mitigasi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utang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sama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DAA19CC" w14:textId="77777777" w:rsidR="001F1CE7" w:rsidRDefault="001F1CE7" w:rsidP="001F1CE7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D142EA2" w14:textId="77777777" w:rsidR="00024C45" w:rsidRDefault="00024C45"/>
    <w:sectPr w:rsidR="00024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569"/>
    <w:multiLevelType w:val="multilevel"/>
    <w:tmpl w:val="3ADC61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837C9"/>
    <w:multiLevelType w:val="hybridMultilevel"/>
    <w:tmpl w:val="F35825EC"/>
    <w:lvl w:ilvl="0" w:tplc="43C8B67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6C44EE7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1368C52C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365CE4CE" w:tentative="1">
      <w:start w:val="1"/>
      <w:numFmt w:val="decimal"/>
      <w:lvlText w:val="%4."/>
      <w:lvlJc w:val="left"/>
      <w:pPr>
        <w:ind w:left="3240" w:hanging="360"/>
      </w:pPr>
    </w:lvl>
    <w:lvl w:ilvl="4" w:tplc="605641E2" w:tentative="1">
      <w:start w:val="1"/>
      <w:numFmt w:val="lowerLetter"/>
      <w:lvlText w:val="%5."/>
      <w:lvlJc w:val="left"/>
      <w:pPr>
        <w:ind w:left="3960" w:hanging="360"/>
      </w:pPr>
    </w:lvl>
    <w:lvl w:ilvl="5" w:tplc="0ED08272" w:tentative="1">
      <w:start w:val="1"/>
      <w:numFmt w:val="lowerRoman"/>
      <w:lvlText w:val="%6."/>
      <w:lvlJc w:val="right"/>
      <w:pPr>
        <w:ind w:left="4680" w:hanging="180"/>
      </w:pPr>
    </w:lvl>
    <w:lvl w:ilvl="6" w:tplc="B508709C" w:tentative="1">
      <w:start w:val="1"/>
      <w:numFmt w:val="decimal"/>
      <w:lvlText w:val="%7."/>
      <w:lvlJc w:val="left"/>
      <w:pPr>
        <w:ind w:left="5400" w:hanging="360"/>
      </w:pPr>
    </w:lvl>
    <w:lvl w:ilvl="7" w:tplc="B1DE31EC" w:tentative="1">
      <w:start w:val="1"/>
      <w:numFmt w:val="lowerLetter"/>
      <w:lvlText w:val="%8."/>
      <w:lvlJc w:val="left"/>
      <w:pPr>
        <w:ind w:left="6120" w:hanging="360"/>
      </w:pPr>
    </w:lvl>
    <w:lvl w:ilvl="8" w:tplc="A64EA9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521EA"/>
    <w:multiLevelType w:val="multilevel"/>
    <w:tmpl w:val="F0F6B77E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num w:numId="1" w16cid:durableId="548349102">
    <w:abstractNumId w:val="0"/>
  </w:num>
  <w:num w:numId="2" w16cid:durableId="1155033195">
    <w:abstractNumId w:val="1"/>
  </w:num>
  <w:num w:numId="3" w16cid:durableId="167013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E7"/>
    <w:rsid w:val="00024C45"/>
    <w:rsid w:val="001F1CE7"/>
    <w:rsid w:val="004130E1"/>
    <w:rsid w:val="00987E4D"/>
    <w:rsid w:val="009B0AAA"/>
    <w:rsid w:val="00A53FB8"/>
    <w:rsid w:val="00C0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7B7E"/>
  <w15:chartTrackingRefBased/>
  <w15:docId w15:val="{4FD8830E-36C3-4D89-976A-C4C87360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E7"/>
  </w:style>
  <w:style w:type="paragraph" w:styleId="Heading1">
    <w:name w:val="heading 1"/>
    <w:basedOn w:val="Normal"/>
    <w:next w:val="Normal"/>
    <w:link w:val="Heading1Char"/>
    <w:uiPriority w:val="9"/>
    <w:qFormat/>
    <w:rsid w:val="001F1CE7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CE7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C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C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CE7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1CE7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C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CE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CE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CE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C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CE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CE7"/>
    <w:rPr>
      <w:b/>
      <w:bCs/>
      <w:smallCaps/>
      <w:color w:val="2E74B5" w:themeColor="accent1" w:themeShade="BF"/>
      <w:spacing w:val="5"/>
    </w:rPr>
  </w:style>
  <w:style w:type="paragraph" w:customStyle="1" w:styleId="BAB">
    <w:name w:val="BAB"/>
    <w:basedOn w:val="Heading1"/>
    <w:link w:val="BABChar"/>
    <w:qFormat/>
    <w:rsid w:val="001F1CE7"/>
    <w:pPr>
      <w:spacing w:before="0" w:after="0" w:line="480" w:lineRule="auto"/>
      <w:jc w:val="center"/>
    </w:pPr>
    <w:rPr>
      <w:rFonts w:cs="Times New Roman"/>
      <w:b/>
      <w:bCs/>
      <w:sz w:val="24"/>
      <w:szCs w:val="24"/>
      <w:lang w:val="en-ID"/>
    </w:rPr>
  </w:style>
  <w:style w:type="character" w:customStyle="1" w:styleId="BABChar">
    <w:name w:val="BAB Char"/>
    <w:basedOn w:val="Heading1Char"/>
    <w:link w:val="BAB"/>
    <w:rsid w:val="001F1CE7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49EDC6E8E4FBC9C4B938D55EE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C1C1-4FA7-4A22-AEEA-1D877CE49ADF}"/>
      </w:docPartPr>
      <w:docPartBody>
        <w:p w:rsidR="00A37433" w:rsidRDefault="00372F86" w:rsidP="00372F86">
          <w:pPr>
            <w:pStyle w:val="6C849EDC6E8E4FBC9C4B938D55EEB650"/>
          </w:pPr>
          <w:r w:rsidRPr="00AF3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087DD31BE402ABD1E505751667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D2F9B-E462-409C-9C72-EB1F81F98951}"/>
      </w:docPartPr>
      <w:docPartBody>
        <w:p w:rsidR="00A37433" w:rsidRDefault="00372F86" w:rsidP="00372F86">
          <w:pPr>
            <w:pStyle w:val="836087DD31BE402ABD1E50575166766C"/>
          </w:pPr>
          <w:r w:rsidRPr="00634D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86"/>
    <w:rsid w:val="00372F86"/>
    <w:rsid w:val="00A37433"/>
    <w:rsid w:val="00A5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F86"/>
    <w:rPr>
      <w:color w:val="666666"/>
    </w:rPr>
  </w:style>
  <w:style w:type="paragraph" w:customStyle="1" w:styleId="6C849EDC6E8E4FBC9C4B938D55EEB650">
    <w:name w:val="6C849EDC6E8E4FBC9C4B938D55EEB650"/>
    <w:rsid w:val="00372F86"/>
  </w:style>
  <w:style w:type="paragraph" w:customStyle="1" w:styleId="836087DD31BE402ABD1E50575166766C">
    <w:name w:val="836087DD31BE402ABD1E50575166766C"/>
    <w:rsid w:val="00372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2618</Words>
  <Characters>14928</Characters>
  <Application>Microsoft Office Word</Application>
  <DocSecurity>0</DocSecurity>
  <Lines>124</Lines>
  <Paragraphs>35</Paragraphs>
  <ScaleCrop>false</ScaleCrop>
  <Company/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Pratama</dc:creator>
  <cp:keywords/>
  <dc:description/>
  <cp:lastModifiedBy>Yuki Pratama</cp:lastModifiedBy>
  <cp:revision>2</cp:revision>
  <dcterms:created xsi:type="dcterms:W3CDTF">2026-07-15T07:07:00Z</dcterms:created>
  <dcterms:modified xsi:type="dcterms:W3CDTF">2026-07-15T07:09:00Z</dcterms:modified>
</cp:coreProperties>
</file>