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7" w:rsidRPr="002E0299" w:rsidRDefault="00D407D7" w:rsidP="00D407D7">
      <w:pPr>
        <w:spacing w:line="480" w:lineRule="auto"/>
        <w:ind w:left="360"/>
        <w:contextualSpacing/>
        <w:rPr>
          <w:sz w:val="28"/>
          <w:szCs w:val="28"/>
        </w:rPr>
      </w:pPr>
      <w:r w:rsidRPr="002E0299">
        <w:rPr>
          <w:sz w:val="28"/>
          <w:szCs w:val="28"/>
        </w:rPr>
        <w:t>DAFTAR PUSTAKA</w:t>
      </w:r>
    </w:p>
    <w:p w:rsidR="00D407D7" w:rsidRPr="001378A6" w:rsidRDefault="00D407D7" w:rsidP="00D407D7">
      <w:pPr>
        <w:spacing w:line="480" w:lineRule="auto"/>
        <w:ind w:left="709" w:hanging="425"/>
        <w:contextualSpacing/>
        <w:jc w:val="both"/>
        <w:rPr>
          <w:i/>
          <w:iCs/>
          <w:lang w:eastAsia="id-ID"/>
        </w:rPr>
      </w:pPr>
      <w:r>
        <w:rPr>
          <w:color w:val="000000"/>
          <w:lang w:eastAsia="id-ID"/>
        </w:rPr>
        <w:t xml:space="preserve">Anita. Lie.  (20020. </w:t>
      </w:r>
      <w:r w:rsidRPr="008A07A6">
        <w:rPr>
          <w:i/>
          <w:color w:val="000000"/>
          <w:lang w:eastAsia="id-ID"/>
        </w:rPr>
        <w:t>Cooperative Learning</w:t>
      </w:r>
      <w:r>
        <w:rPr>
          <w:color w:val="000000"/>
          <w:lang w:eastAsia="id-ID"/>
        </w:rPr>
        <w:t>: Jakarta, Grafindo.</w:t>
      </w:r>
    </w:p>
    <w:p w:rsidR="00D407D7" w:rsidRDefault="00D407D7" w:rsidP="00D407D7">
      <w:pPr>
        <w:ind w:left="1134" w:hanging="850"/>
        <w:contextualSpacing/>
        <w:jc w:val="both"/>
      </w:pPr>
      <w:r>
        <w:t xml:space="preserve">Arikunto. S (2001). </w:t>
      </w:r>
      <w:r w:rsidRPr="008A07A6">
        <w:rPr>
          <w:i/>
        </w:rPr>
        <w:t>Dasar-dasar Evaluasi Pendidikan</w:t>
      </w:r>
      <w:r>
        <w:t xml:space="preserve"> (edisi Revisi). Jakarta: Bumi Aksara.</w:t>
      </w:r>
    </w:p>
    <w:p w:rsidR="00D407D7" w:rsidRDefault="00D407D7" w:rsidP="00D407D7">
      <w:pPr>
        <w:spacing w:line="480" w:lineRule="auto"/>
        <w:ind w:left="709" w:hanging="709"/>
        <w:contextualSpacing/>
        <w:jc w:val="both"/>
        <w:rPr>
          <w:lang w:eastAsia="id-ID"/>
        </w:rPr>
      </w:pPr>
    </w:p>
    <w:p w:rsidR="00D407D7" w:rsidRDefault="00D407D7" w:rsidP="00D407D7">
      <w:pPr>
        <w:autoSpaceDE w:val="0"/>
        <w:autoSpaceDN w:val="0"/>
        <w:adjustRightInd w:val="0"/>
        <w:spacing w:before="240"/>
        <w:ind w:left="1134" w:hanging="850"/>
        <w:contextualSpacing/>
        <w:jc w:val="both"/>
      </w:pPr>
      <w:r>
        <w:rPr>
          <w:lang w:eastAsia="id-ID"/>
        </w:rPr>
        <w:t>Departemen Pendidikan Nasional</w:t>
      </w:r>
      <w:r w:rsidRPr="006D2471">
        <w:t xml:space="preserve">. </w:t>
      </w:r>
      <w:r>
        <w:t>(</w:t>
      </w:r>
      <w:r w:rsidRPr="006D2471">
        <w:t>2008</w:t>
      </w:r>
      <w:r>
        <w:t>)</w:t>
      </w:r>
      <w:r w:rsidRPr="006D2471">
        <w:t xml:space="preserve">. </w:t>
      </w:r>
      <w:r w:rsidRPr="006D2471">
        <w:rPr>
          <w:i/>
        </w:rPr>
        <w:t xml:space="preserve">Permendiknas No. 22 tahun 2006 tentang Standar Isi untuk </w:t>
      </w:r>
      <w:r>
        <w:rPr>
          <w:i/>
        </w:rPr>
        <w:t xml:space="preserve">  </w:t>
      </w:r>
      <w:r w:rsidRPr="006D2471">
        <w:rPr>
          <w:i/>
        </w:rPr>
        <w:t>Satuan Pendidikan Dasar dan Menengah</w:t>
      </w:r>
      <w:r w:rsidRPr="006D2471">
        <w:t>, Jakarta : Direktorat Menejemen Pendidikan dasar dan Menengah</w:t>
      </w:r>
      <w:r>
        <w:t>.</w:t>
      </w:r>
    </w:p>
    <w:p w:rsidR="00D407D7" w:rsidRDefault="00D407D7" w:rsidP="00D407D7">
      <w:pPr>
        <w:autoSpaceDE w:val="0"/>
        <w:autoSpaceDN w:val="0"/>
        <w:adjustRightInd w:val="0"/>
        <w:spacing w:before="240" w:line="480" w:lineRule="auto"/>
        <w:ind w:left="1134" w:hanging="1134"/>
        <w:contextualSpacing/>
        <w:jc w:val="both"/>
      </w:pPr>
    </w:p>
    <w:p w:rsidR="00D407D7" w:rsidRDefault="00D407D7" w:rsidP="00D407D7">
      <w:pPr>
        <w:ind w:left="1134" w:hanging="850"/>
        <w:contextualSpacing/>
        <w:jc w:val="both"/>
        <w:rPr>
          <w:lang w:eastAsia="id-ID"/>
        </w:rPr>
      </w:pPr>
      <w:r>
        <w:rPr>
          <w:lang w:eastAsia="id-ID"/>
        </w:rPr>
        <w:t>Don. (</w:t>
      </w:r>
      <w:r w:rsidRPr="007A7601">
        <w:rPr>
          <w:lang w:eastAsia="id-ID"/>
        </w:rPr>
        <w:t>2009</w:t>
      </w:r>
      <w:r>
        <w:rPr>
          <w:lang w:eastAsia="id-ID"/>
        </w:rPr>
        <w:t>)</w:t>
      </w:r>
      <w:r w:rsidRPr="007A7601">
        <w:rPr>
          <w:lang w:eastAsia="id-ID"/>
        </w:rPr>
        <w:t xml:space="preserve">. </w:t>
      </w:r>
      <w:r w:rsidRPr="007A7601">
        <w:rPr>
          <w:i/>
          <w:iCs/>
          <w:lang w:eastAsia="id-ID"/>
        </w:rPr>
        <w:t>Pembelajaran Kooperatif.</w:t>
      </w:r>
      <w:r w:rsidRPr="007A7601">
        <w:rPr>
          <w:lang w:eastAsia="id-ID"/>
        </w:rPr>
        <w:t xml:space="preserve"> (Online)  </w:t>
      </w:r>
      <w:r w:rsidRPr="007A7601">
        <w:rPr>
          <w:i/>
          <w:iCs/>
          <w:lang w:eastAsia="id-ID"/>
        </w:rPr>
        <w:t xml:space="preserve">http://www. </w:t>
      </w:r>
      <w:r>
        <w:rPr>
          <w:i/>
          <w:iCs/>
          <w:lang w:eastAsia="id-ID"/>
        </w:rPr>
        <w:t xml:space="preserve"> </w:t>
      </w:r>
      <w:r w:rsidRPr="007A7601">
        <w:rPr>
          <w:i/>
          <w:iCs/>
          <w:lang w:eastAsia="id-ID"/>
        </w:rPr>
        <w:t>Idonbiu</w:t>
      </w:r>
      <w:r>
        <w:rPr>
          <w:i/>
          <w:iCs/>
          <w:lang w:eastAsia="id-ID"/>
        </w:rPr>
        <w:t xml:space="preserve">. </w:t>
      </w:r>
      <w:r w:rsidRPr="007A7601">
        <w:rPr>
          <w:i/>
          <w:iCs/>
          <w:lang w:eastAsia="id-ID"/>
        </w:rPr>
        <w:t>com/2009/05Tujuan pembelajaran kooperatif/</w:t>
      </w:r>
      <w:r w:rsidRPr="007A7601">
        <w:rPr>
          <w:lang w:eastAsia="id-ID"/>
        </w:rPr>
        <w:t>,  diakses  16 Oktober 2011</w:t>
      </w:r>
    </w:p>
    <w:p w:rsidR="00D407D7" w:rsidRPr="007A7601" w:rsidRDefault="00D407D7" w:rsidP="00D407D7">
      <w:pPr>
        <w:autoSpaceDE w:val="0"/>
        <w:autoSpaceDN w:val="0"/>
        <w:adjustRightInd w:val="0"/>
        <w:spacing w:before="240"/>
        <w:ind w:left="709" w:hanging="709"/>
        <w:contextualSpacing/>
        <w:jc w:val="both"/>
      </w:pPr>
    </w:p>
    <w:p w:rsidR="00D407D7" w:rsidRDefault="00D407D7" w:rsidP="00D407D7">
      <w:pPr>
        <w:spacing w:line="480" w:lineRule="auto"/>
        <w:ind w:firstLine="284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Hudojo, (2001). </w:t>
      </w:r>
      <w:r w:rsidRPr="008524C4">
        <w:rPr>
          <w:i/>
          <w:color w:val="000000"/>
          <w:lang w:eastAsia="id-ID"/>
        </w:rPr>
        <w:t>Mengajar Belajar Matematika</w:t>
      </w:r>
      <w:r>
        <w:rPr>
          <w:color w:val="000000"/>
          <w:lang w:eastAsia="id-ID"/>
        </w:rPr>
        <w:t>.Jakrta:Depdikbud</w:t>
      </w:r>
      <w:r w:rsidRPr="00C14784">
        <w:rPr>
          <w:color w:val="000000"/>
          <w:lang w:eastAsia="id-ID"/>
        </w:rPr>
        <w:t xml:space="preserve"> </w:t>
      </w: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Howey. K.R. (2001). </w:t>
      </w:r>
      <w:r w:rsidRPr="006E1CFA">
        <w:rPr>
          <w:i/>
          <w:color w:val="000000"/>
          <w:lang w:eastAsia="id-ID"/>
        </w:rPr>
        <w:t>Contextual Teaching and Learning: Preparing Teacher to Enchane Student Succes in The Workplace and Beyond.</w:t>
      </w:r>
      <w:r>
        <w:rPr>
          <w:color w:val="000000"/>
          <w:lang w:eastAsia="id-ID"/>
        </w:rPr>
        <w:t xml:space="preserve"> Washington. Columbus.</w:t>
      </w:r>
    </w:p>
    <w:p w:rsidR="00D407D7" w:rsidRPr="00C14784" w:rsidRDefault="00D407D7" w:rsidP="00D407D7">
      <w:pPr>
        <w:spacing w:line="480" w:lineRule="auto"/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firstLine="284"/>
        <w:contextualSpacing/>
        <w:jc w:val="both"/>
        <w:rPr>
          <w:i/>
          <w:iCs/>
          <w:color w:val="000000"/>
          <w:lang w:eastAsia="id-ID"/>
        </w:rPr>
      </w:pPr>
      <w:r w:rsidRPr="007D3917">
        <w:rPr>
          <w:color w:val="000000"/>
          <w:lang w:eastAsia="id-ID"/>
        </w:rPr>
        <w:t>Ibrahim, et al.</w:t>
      </w:r>
      <w:r>
        <w:rPr>
          <w:color w:val="000000"/>
          <w:lang w:eastAsia="id-ID"/>
        </w:rPr>
        <w:t>(</w:t>
      </w:r>
      <w:r w:rsidRPr="007D3917">
        <w:rPr>
          <w:color w:val="000000"/>
          <w:lang w:eastAsia="id-ID"/>
        </w:rPr>
        <w:t>2000</w:t>
      </w:r>
      <w:r>
        <w:rPr>
          <w:color w:val="000000"/>
          <w:lang w:eastAsia="id-ID"/>
        </w:rPr>
        <w:t>)</w:t>
      </w:r>
      <w:r w:rsidRPr="007D3917">
        <w:rPr>
          <w:color w:val="000000"/>
          <w:lang w:eastAsia="id-ID"/>
        </w:rPr>
        <w:t xml:space="preserve"> dalam Don, </w:t>
      </w:r>
      <w:r w:rsidRPr="007D3917">
        <w:rPr>
          <w:i/>
          <w:iCs/>
          <w:color w:val="000000"/>
          <w:lang w:eastAsia="id-ID"/>
        </w:rPr>
        <w:t xml:space="preserve">http://www. Idonbiu.com/2009/05Tujuan </w:t>
      </w:r>
      <w:r>
        <w:rPr>
          <w:i/>
          <w:iCs/>
          <w:color w:val="000000"/>
          <w:lang w:eastAsia="id-ID"/>
        </w:rPr>
        <w:t xml:space="preserve">  </w:t>
      </w:r>
    </w:p>
    <w:p w:rsidR="00D407D7" w:rsidRDefault="00D407D7" w:rsidP="00D407D7">
      <w:pPr>
        <w:ind w:left="1134" w:hanging="708"/>
        <w:contextualSpacing/>
        <w:jc w:val="both"/>
        <w:rPr>
          <w:color w:val="000000"/>
          <w:lang w:eastAsia="id-ID"/>
        </w:rPr>
      </w:pPr>
      <w:r>
        <w:rPr>
          <w:i/>
          <w:iCs/>
          <w:color w:val="000000"/>
          <w:lang w:eastAsia="id-ID"/>
        </w:rPr>
        <w:t xml:space="preserve">           </w:t>
      </w:r>
      <w:r w:rsidRPr="007D3917">
        <w:rPr>
          <w:i/>
          <w:iCs/>
          <w:color w:val="000000"/>
          <w:lang w:eastAsia="id-ID"/>
        </w:rPr>
        <w:t>pembelajaran kooperatif/</w:t>
      </w:r>
      <w:r w:rsidRPr="007D3917">
        <w:rPr>
          <w:color w:val="000000"/>
          <w:lang w:eastAsia="id-ID"/>
        </w:rPr>
        <w:t>, diaks</w:t>
      </w:r>
      <w:r>
        <w:rPr>
          <w:color w:val="000000"/>
          <w:lang w:eastAsia="id-ID"/>
        </w:rPr>
        <w:t>es 16 Oktober 2011.</w:t>
      </w:r>
    </w:p>
    <w:p w:rsidR="00D407D7" w:rsidRDefault="00D407D7" w:rsidP="00D407D7">
      <w:pPr>
        <w:spacing w:line="480" w:lineRule="auto"/>
        <w:ind w:left="1134" w:hanging="708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Johnson. E.B. (2002). </w:t>
      </w:r>
      <w:r w:rsidRPr="002A5822">
        <w:rPr>
          <w:i/>
          <w:color w:val="000000"/>
          <w:lang w:eastAsia="id-ID"/>
        </w:rPr>
        <w:t xml:space="preserve">Contextual Teaching Learning. </w:t>
      </w:r>
      <w:r>
        <w:rPr>
          <w:color w:val="000000"/>
          <w:lang w:eastAsia="id-ID"/>
        </w:rPr>
        <w:t xml:space="preserve">Mizan Media Utama. Bandung. </w:t>
      </w:r>
    </w:p>
    <w:p w:rsidR="00D407D7" w:rsidRDefault="00D407D7" w:rsidP="00D407D7">
      <w:pPr>
        <w:spacing w:line="480" w:lineRule="auto"/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Kurniawan. R.(2007). </w:t>
      </w:r>
      <w:r w:rsidRPr="006E1CFA">
        <w:rPr>
          <w:i/>
          <w:color w:val="000000"/>
          <w:lang w:eastAsia="id-ID"/>
        </w:rPr>
        <w:t>Pembelajaran dengan Pendekatan Kontekstual Untuk Meningkatkan Koneksi Matematik Siswa SMK.</w:t>
      </w:r>
      <w:r>
        <w:rPr>
          <w:color w:val="000000"/>
          <w:lang w:eastAsia="id-ID"/>
        </w:rPr>
        <w:t xml:space="preserve"> Prosiding Seminar Nasional Matematika dan Pendidikan Matematika. Yogjakarta Tidak Diterbitkan.</w:t>
      </w:r>
    </w:p>
    <w:p w:rsidR="00D407D7" w:rsidRDefault="00D407D7" w:rsidP="00D407D7">
      <w:pPr>
        <w:spacing w:line="480" w:lineRule="auto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 w:rsidRPr="007D3917">
        <w:rPr>
          <w:color w:val="000000"/>
          <w:lang w:eastAsia="id-ID"/>
        </w:rPr>
        <w:t>Kusumah</w:t>
      </w:r>
      <w:r>
        <w:rPr>
          <w:color w:val="000000"/>
          <w:lang w:eastAsia="id-ID"/>
        </w:rPr>
        <w:t xml:space="preserve">.Y.S dan Suherman. E. (1990). </w:t>
      </w:r>
      <w:r w:rsidRPr="008A07A6">
        <w:rPr>
          <w:i/>
          <w:color w:val="000000"/>
          <w:lang w:eastAsia="id-ID"/>
        </w:rPr>
        <w:t xml:space="preserve">Petunjuk Praktis untuk </w:t>
      </w:r>
      <w:r>
        <w:rPr>
          <w:i/>
          <w:color w:val="000000"/>
          <w:lang w:eastAsia="id-ID"/>
        </w:rPr>
        <w:t xml:space="preserve">Melaksanakan </w:t>
      </w:r>
      <w:r w:rsidRPr="008A07A6">
        <w:rPr>
          <w:i/>
          <w:color w:val="000000"/>
          <w:lang w:eastAsia="id-ID"/>
        </w:rPr>
        <w:t>Evaluasi Pendidikan Matematika</w:t>
      </w:r>
      <w:r>
        <w:rPr>
          <w:color w:val="000000"/>
          <w:lang w:eastAsia="id-ID"/>
        </w:rPr>
        <w:t>. Bandung: Wijayakusumah.</w:t>
      </w:r>
    </w:p>
    <w:p w:rsidR="00D407D7" w:rsidRDefault="00D407D7" w:rsidP="00D407D7">
      <w:pPr>
        <w:spacing w:line="480" w:lineRule="auto"/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spacing w:line="480" w:lineRule="auto"/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spacing w:line="480" w:lineRule="auto"/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Meltzer. D.E. (2002). Addendum to: The Relationship between mathematics Preparation and conceptual learning Gain in Physics: </w:t>
      </w:r>
      <w:r w:rsidRPr="0074565F">
        <w:rPr>
          <w:i/>
          <w:color w:val="000000"/>
          <w:lang w:eastAsia="id-ID"/>
        </w:rPr>
        <w:t xml:space="preserve">A Posible “Hidden Variable” in Diagnostic Pretest Scores. Vol. 70 </w:t>
      </w:r>
      <w:r>
        <w:rPr>
          <w:color w:val="000000"/>
          <w:lang w:eastAsia="id-ID"/>
        </w:rPr>
        <w:t xml:space="preserve">Page 1259-1268. [0n Line]. Tersedia : </w:t>
      </w:r>
      <w:hyperlink r:id="rId4" w:history="1">
        <w:r w:rsidRPr="00A36071">
          <w:rPr>
            <w:rStyle w:val="Hyperlink"/>
            <w:lang w:eastAsia="id-ID"/>
          </w:rPr>
          <w:t>http://www.physics.iastate.edu/per/does/Addendum_on_normalized</w:t>
        </w:r>
      </w:hyperlink>
      <w:r>
        <w:rPr>
          <w:color w:val="000000"/>
          <w:lang w:eastAsia="id-ID"/>
        </w:rPr>
        <w:t>.</w:t>
      </w:r>
    </w:p>
    <w:p w:rsidR="00D407D7" w:rsidRDefault="00D407D7" w:rsidP="00D407D7">
      <w:pPr>
        <w:spacing w:line="480" w:lineRule="auto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276" w:hanging="992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>NCTM. (2000). Priciples and Standard for School Mathemaics. Reston .VA:NCTM.</w:t>
      </w:r>
    </w:p>
    <w:p w:rsidR="00D407D7" w:rsidRPr="0092643F" w:rsidRDefault="00D407D7" w:rsidP="00D407D7">
      <w:pPr>
        <w:spacing w:line="480" w:lineRule="auto"/>
        <w:ind w:left="1276" w:hanging="1276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 w:rsidRPr="007D3917">
        <w:rPr>
          <w:color w:val="000000"/>
          <w:lang w:eastAsia="id-ID"/>
        </w:rPr>
        <w:t>Polya</w:t>
      </w:r>
      <w:r>
        <w:rPr>
          <w:color w:val="000000"/>
          <w:lang w:eastAsia="id-ID"/>
        </w:rPr>
        <w:t>. G. (1975). “</w:t>
      </w:r>
      <w:r w:rsidRPr="00CD6209">
        <w:rPr>
          <w:i/>
          <w:color w:val="000000"/>
          <w:lang w:eastAsia="id-ID"/>
        </w:rPr>
        <w:t>How toSolve it</w:t>
      </w:r>
      <w:r>
        <w:rPr>
          <w:color w:val="000000"/>
          <w:lang w:eastAsia="id-ID"/>
        </w:rPr>
        <w:t>,” 2nd ed,</w:t>
      </w:r>
      <w:r w:rsidRPr="002B15C1">
        <w:rPr>
          <w:i/>
          <w:color w:val="000000"/>
          <w:lang w:eastAsia="id-ID"/>
        </w:rPr>
        <w:t>Priceton University</w:t>
      </w:r>
      <w:r>
        <w:rPr>
          <w:i/>
          <w:color w:val="000000"/>
          <w:lang w:eastAsia="id-ID"/>
        </w:rPr>
        <w:t xml:space="preserve"> </w:t>
      </w:r>
      <w:r w:rsidRPr="002B15C1">
        <w:rPr>
          <w:i/>
          <w:color w:val="000000"/>
          <w:lang w:eastAsia="id-ID"/>
        </w:rPr>
        <w:t>Press</w:t>
      </w:r>
      <w:r>
        <w:rPr>
          <w:color w:val="000000"/>
          <w:lang w:eastAsia="id-ID"/>
        </w:rPr>
        <w:t>, 1957.ISBN069080976[online].Tersedia:http://www.math.utah.edu/~pa/math/polya.  html.   [14 April 2000].</w:t>
      </w:r>
    </w:p>
    <w:p w:rsidR="00D407D7" w:rsidRDefault="00D407D7" w:rsidP="00D407D7">
      <w:pPr>
        <w:spacing w:line="480" w:lineRule="auto"/>
        <w:ind w:left="1134" w:hanging="850"/>
        <w:contextualSpacing/>
        <w:jc w:val="both"/>
        <w:rPr>
          <w:i/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i/>
          <w:lang w:eastAsia="id-ID"/>
        </w:rPr>
      </w:pPr>
      <w:r>
        <w:rPr>
          <w:lang w:eastAsia="id-ID"/>
        </w:rPr>
        <w:t>Priati. Eem. (2010).</w:t>
      </w:r>
      <w:r w:rsidRPr="00EA4D19">
        <w:rPr>
          <w:i/>
          <w:lang w:eastAsia="id-ID"/>
        </w:rPr>
        <w:t xml:space="preserve">Meningkatkan kemampuan koneksi matematis siswa SMP melalui model CTL. </w:t>
      </w:r>
    </w:p>
    <w:p w:rsidR="00D407D7" w:rsidRDefault="00D407D7" w:rsidP="00D407D7">
      <w:pPr>
        <w:spacing w:line="480" w:lineRule="auto"/>
        <w:contextualSpacing/>
        <w:jc w:val="both"/>
        <w:rPr>
          <w:i/>
          <w:color w:val="000000"/>
          <w:lang w:eastAsia="id-ID"/>
        </w:rPr>
      </w:pPr>
    </w:p>
    <w:p w:rsidR="00D407D7" w:rsidRDefault="00D407D7" w:rsidP="00D407D7">
      <w:pPr>
        <w:tabs>
          <w:tab w:val="center" w:pos="3685"/>
        </w:tabs>
        <w:ind w:left="1134" w:hanging="850"/>
        <w:contextualSpacing/>
        <w:jc w:val="both"/>
        <w:rPr>
          <w:color w:val="000000"/>
          <w:lang w:eastAsia="id-ID"/>
        </w:rPr>
      </w:pPr>
      <w:r>
        <w:rPr>
          <w:lang w:eastAsia="id-ID"/>
        </w:rPr>
        <w:t xml:space="preserve">Rahayu. D.V. (2011). </w:t>
      </w:r>
      <w:r w:rsidRPr="00EA4D19">
        <w:rPr>
          <w:i/>
          <w:lang w:eastAsia="id-ID"/>
        </w:rPr>
        <w:t xml:space="preserve"> Meningkatkan kemampuan</w:t>
      </w:r>
      <w:r>
        <w:rPr>
          <w:i/>
          <w:lang w:eastAsia="id-ID"/>
        </w:rPr>
        <w:t xml:space="preserve">Pemecahan Masalah dan </w:t>
      </w:r>
      <w:r w:rsidRPr="00EA4D19">
        <w:rPr>
          <w:i/>
          <w:lang w:eastAsia="id-ID"/>
        </w:rPr>
        <w:t xml:space="preserve"> koneksi matematis siswa SMP melalui </w:t>
      </w:r>
      <w:r>
        <w:rPr>
          <w:i/>
          <w:lang w:eastAsia="id-ID"/>
        </w:rPr>
        <w:t>pembelajaran Kontek stual</w:t>
      </w:r>
      <w:r w:rsidRPr="00EA4D19">
        <w:rPr>
          <w:i/>
          <w:lang w:eastAsia="id-ID"/>
        </w:rPr>
        <w:t>.</w:t>
      </w:r>
      <w:r>
        <w:rPr>
          <w:color w:val="000000"/>
          <w:lang w:eastAsia="id-ID"/>
        </w:rPr>
        <w:t xml:space="preserve">Sudjana, Nana. 1989. </w:t>
      </w:r>
      <w:r w:rsidRPr="00542D57">
        <w:rPr>
          <w:i/>
          <w:color w:val="000000"/>
          <w:lang w:eastAsia="id-ID"/>
        </w:rPr>
        <w:t>Penilaian Hasil Proses Belajar Pembelajaran</w:t>
      </w:r>
      <w:r>
        <w:rPr>
          <w:color w:val="000000"/>
          <w:lang w:eastAsia="id-ID"/>
        </w:rPr>
        <w:t>. Bandung, Rosdakarya.</w:t>
      </w:r>
    </w:p>
    <w:p w:rsidR="00D407D7" w:rsidRDefault="00D407D7" w:rsidP="00D407D7">
      <w:pPr>
        <w:tabs>
          <w:tab w:val="center" w:pos="3685"/>
        </w:tabs>
        <w:spacing w:line="480" w:lineRule="auto"/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tabs>
          <w:tab w:val="center" w:pos="3685"/>
        </w:tabs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Ruspiani. (2000). </w:t>
      </w:r>
      <w:r w:rsidRPr="00257393">
        <w:rPr>
          <w:i/>
          <w:color w:val="000000"/>
          <w:lang w:eastAsia="id-ID"/>
        </w:rPr>
        <w:t>Kemampuan Siswa dalam Melakukan Koneksi Matematis.</w:t>
      </w:r>
      <w:r>
        <w:rPr>
          <w:color w:val="000000"/>
          <w:lang w:eastAsia="id-ID"/>
        </w:rPr>
        <w:t xml:space="preserve"> Tesis UPI: Tidak Diterbitkan.</w:t>
      </w:r>
    </w:p>
    <w:p w:rsidR="00D407D7" w:rsidRPr="0092643F" w:rsidRDefault="00D407D7" w:rsidP="00D407D7">
      <w:pPr>
        <w:spacing w:line="480" w:lineRule="auto"/>
        <w:contextualSpacing/>
        <w:jc w:val="both"/>
        <w:rPr>
          <w:color w:val="000000"/>
          <w:lang w:eastAsia="id-ID"/>
        </w:rPr>
      </w:pPr>
    </w:p>
    <w:p w:rsidR="00D407D7" w:rsidRPr="002A5822" w:rsidRDefault="00D407D7" w:rsidP="00D407D7">
      <w:pPr>
        <w:ind w:left="1134" w:hanging="850"/>
        <w:contextualSpacing/>
        <w:jc w:val="both"/>
        <w:rPr>
          <w:rFonts w:eastAsia="Arial Unicode MS"/>
          <w:i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Ruseffendi. E.T. (2006). </w:t>
      </w:r>
      <w:r w:rsidRPr="008A07A6">
        <w:rPr>
          <w:rFonts w:eastAsia="Arial Unicode MS"/>
          <w:i/>
          <w:color w:val="000000"/>
          <w:lang w:eastAsia="id-ID"/>
        </w:rPr>
        <w:t>Pengantar Kepa</w:t>
      </w:r>
      <w:r>
        <w:rPr>
          <w:rFonts w:eastAsia="Arial Unicode MS"/>
          <w:i/>
          <w:color w:val="000000"/>
          <w:lang w:eastAsia="id-ID"/>
        </w:rPr>
        <w:t xml:space="preserve">da Membantu Guru Mengembangkan </w:t>
      </w:r>
      <w:r w:rsidRPr="008A07A6">
        <w:rPr>
          <w:rFonts w:eastAsia="Arial Unicode MS"/>
          <w:i/>
          <w:color w:val="000000"/>
          <w:lang w:eastAsia="id-ID"/>
        </w:rPr>
        <w:t>Kompetensinya dalam Pengajaran Matematika untuk meningkatkan  CBSA</w:t>
      </w:r>
      <w:r>
        <w:rPr>
          <w:rFonts w:eastAsia="Arial Unicode MS"/>
          <w:color w:val="000000"/>
          <w:lang w:eastAsia="id-ID"/>
        </w:rPr>
        <w:t>.Bandung.</w:t>
      </w:r>
    </w:p>
    <w:p w:rsidR="00D407D7" w:rsidRDefault="00D407D7" w:rsidP="00D407D7">
      <w:pPr>
        <w:spacing w:line="480" w:lineRule="auto"/>
        <w:contextualSpacing/>
        <w:jc w:val="both"/>
        <w:rPr>
          <w:rFonts w:eastAsia="Arial Unicode MS"/>
          <w:color w:val="000000"/>
          <w:lang w:eastAsia="id-ID"/>
        </w:rPr>
      </w:pPr>
    </w:p>
    <w:p w:rsidR="00D407D7" w:rsidRDefault="00D407D7" w:rsidP="00D407D7">
      <w:pPr>
        <w:spacing w:line="480" w:lineRule="auto"/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Sanjaya. Wina (2007). </w:t>
      </w:r>
      <w:r w:rsidRPr="00A05283">
        <w:rPr>
          <w:rFonts w:eastAsia="Arial Unicode MS"/>
          <w:i/>
          <w:color w:val="000000"/>
          <w:lang w:eastAsia="id-ID"/>
        </w:rPr>
        <w:t>Strategi Pembelajaran</w:t>
      </w:r>
      <w:r>
        <w:rPr>
          <w:rFonts w:eastAsia="Arial Unicode MS"/>
          <w:color w:val="000000"/>
          <w:lang w:eastAsia="id-ID"/>
        </w:rPr>
        <w:t>. Prenada Media. Bandung.</w:t>
      </w:r>
    </w:p>
    <w:p w:rsidR="00D407D7" w:rsidRDefault="00D407D7" w:rsidP="00D407D7">
      <w:pPr>
        <w:spacing w:line="480" w:lineRule="auto"/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</w:p>
    <w:p w:rsidR="00D407D7" w:rsidRPr="00B471D6" w:rsidRDefault="00D407D7" w:rsidP="00D407D7">
      <w:pPr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Katagiri. Shigeo (2004). </w:t>
      </w:r>
      <w:r w:rsidRPr="00B471D6">
        <w:rPr>
          <w:rFonts w:eastAsia="Arial Unicode MS"/>
          <w:i/>
          <w:color w:val="000000"/>
          <w:lang w:eastAsia="id-ID"/>
        </w:rPr>
        <w:t>Mathematical Thinking and How to Teach it.</w:t>
      </w:r>
      <w:r>
        <w:rPr>
          <w:rFonts w:eastAsia="Arial Unicode MS"/>
          <w:color w:val="000000"/>
          <w:lang w:eastAsia="id-ID"/>
        </w:rPr>
        <w:t xml:space="preserve"> Tokyo: Meijitosyo Publisher (Criced. University of Tsukuba).</w:t>
      </w:r>
    </w:p>
    <w:p w:rsidR="00D407D7" w:rsidRPr="00B471D6" w:rsidRDefault="00D407D7" w:rsidP="00D407D7">
      <w:pPr>
        <w:spacing w:line="480" w:lineRule="auto"/>
        <w:ind w:left="1276" w:hanging="992"/>
        <w:contextualSpacing/>
        <w:jc w:val="both"/>
        <w:rPr>
          <w:rFonts w:eastAsia="Arial Unicode MS"/>
          <w:i/>
          <w:color w:val="000000"/>
          <w:lang w:eastAsia="id-ID"/>
        </w:rPr>
      </w:pPr>
    </w:p>
    <w:p w:rsidR="00D407D7" w:rsidRDefault="00D407D7" w:rsidP="00D407D7">
      <w:pPr>
        <w:ind w:left="1276" w:hanging="992"/>
        <w:contextualSpacing/>
        <w:jc w:val="both"/>
        <w:rPr>
          <w:rFonts w:eastAsia="Arial Unicode MS"/>
          <w:i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lastRenderedPageBreak/>
        <w:t xml:space="preserve">Skemp. Richard. (1995). </w:t>
      </w:r>
      <w:r w:rsidRPr="00B471D6">
        <w:rPr>
          <w:rFonts w:eastAsia="Arial Unicode MS"/>
          <w:i/>
          <w:color w:val="000000"/>
          <w:lang w:eastAsia="id-ID"/>
        </w:rPr>
        <w:t>Skemp’s Theory.</w:t>
      </w:r>
      <w:r>
        <w:rPr>
          <w:rFonts w:eastAsia="Arial Unicode MS"/>
          <w:i/>
          <w:color w:val="000000"/>
          <w:lang w:eastAsia="id-ID"/>
        </w:rPr>
        <w:t>Ictedusrv. Cumbria.ac.uk/ maths /pgdl/unit 1/page_80html-cached.</w:t>
      </w:r>
    </w:p>
    <w:p w:rsidR="00D407D7" w:rsidRDefault="00D407D7" w:rsidP="00D407D7">
      <w:pPr>
        <w:spacing w:line="480" w:lineRule="auto"/>
        <w:contextualSpacing/>
        <w:jc w:val="both"/>
        <w:rPr>
          <w:rFonts w:eastAsia="Arial Unicode MS"/>
          <w:color w:val="000000"/>
          <w:lang w:eastAsia="id-ID"/>
        </w:rPr>
      </w:pPr>
    </w:p>
    <w:p w:rsidR="00D407D7" w:rsidRDefault="00D407D7" w:rsidP="00D407D7">
      <w:pPr>
        <w:framePr w:hSpace="180" w:wrap="around" w:vAnchor="text" w:hAnchor="text" w:y="1"/>
        <w:ind w:firstLine="284"/>
        <w:contextualSpacing/>
        <w:suppressOverlap/>
        <w:jc w:val="both"/>
        <w:rPr>
          <w:lang w:eastAsia="id-ID"/>
        </w:rPr>
      </w:pPr>
      <w:r>
        <w:rPr>
          <w:lang w:eastAsia="id-ID"/>
        </w:rPr>
        <w:t>Slavin.R.E. (</w:t>
      </w:r>
      <w:r w:rsidRPr="007A7601">
        <w:rPr>
          <w:lang w:eastAsia="id-ID"/>
        </w:rPr>
        <w:t>2009</w:t>
      </w:r>
      <w:r>
        <w:rPr>
          <w:lang w:eastAsia="id-ID"/>
        </w:rPr>
        <w:t>).</w:t>
      </w:r>
      <w:r w:rsidRPr="007A7601">
        <w:rPr>
          <w:lang w:eastAsia="id-ID"/>
        </w:rPr>
        <w:t xml:space="preserve"> </w:t>
      </w:r>
      <w:r>
        <w:rPr>
          <w:i/>
          <w:iCs/>
          <w:lang w:eastAsia="id-ID"/>
        </w:rPr>
        <w:t>Cooperatif L Learning:teori</w:t>
      </w:r>
      <w:r w:rsidRPr="007A7601">
        <w:rPr>
          <w:i/>
          <w:iCs/>
          <w:lang w:eastAsia="id-ID"/>
        </w:rPr>
        <w:t>, riset dan praktik</w:t>
      </w:r>
      <w:r w:rsidRPr="007A7601">
        <w:rPr>
          <w:lang w:eastAsia="id-ID"/>
        </w:rPr>
        <w:t xml:space="preserve">, </w:t>
      </w:r>
      <w:r>
        <w:rPr>
          <w:lang w:eastAsia="id-ID"/>
        </w:rPr>
        <w:t xml:space="preserve">  </w:t>
      </w:r>
    </w:p>
    <w:p w:rsidR="00D407D7" w:rsidRDefault="00D407D7" w:rsidP="00D407D7">
      <w:pPr>
        <w:framePr w:hSpace="180" w:wrap="around" w:vAnchor="text" w:hAnchor="text" w:y="1"/>
        <w:ind w:firstLine="1276"/>
        <w:contextualSpacing/>
        <w:suppressOverlap/>
        <w:jc w:val="both"/>
        <w:rPr>
          <w:lang w:eastAsia="id-ID"/>
        </w:rPr>
      </w:pPr>
      <w:r w:rsidRPr="007A7601">
        <w:rPr>
          <w:lang w:eastAsia="id-ID"/>
        </w:rPr>
        <w:t xml:space="preserve">Penerbit </w:t>
      </w:r>
      <w:r>
        <w:rPr>
          <w:lang w:eastAsia="id-ID"/>
        </w:rPr>
        <w:t xml:space="preserve"> Nusa Media. Bandung.            </w:t>
      </w:r>
    </w:p>
    <w:p w:rsidR="00D407D7" w:rsidRDefault="00D407D7" w:rsidP="00D407D7">
      <w:pPr>
        <w:spacing w:line="480" w:lineRule="auto"/>
        <w:contextualSpacing/>
        <w:jc w:val="both"/>
        <w:rPr>
          <w:rFonts w:eastAsia="Arial Unicode MS"/>
          <w:color w:val="000000"/>
          <w:lang w:eastAsia="id-ID"/>
        </w:rPr>
      </w:pPr>
    </w:p>
    <w:p w:rsidR="00D407D7" w:rsidRDefault="00D407D7" w:rsidP="00D407D7">
      <w:pPr>
        <w:spacing w:line="480" w:lineRule="auto"/>
        <w:ind w:left="1134" w:hanging="850"/>
        <w:contextualSpacing/>
        <w:jc w:val="both"/>
        <w:rPr>
          <w:rFonts w:eastAsia="Arial Unicode MS"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Sudjana. (1992). </w:t>
      </w:r>
      <w:r w:rsidRPr="0074565F">
        <w:rPr>
          <w:rFonts w:eastAsia="Arial Unicode MS"/>
          <w:i/>
          <w:color w:val="000000"/>
          <w:lang w:eastAsia="id-ID"/>
        </w:rPr>
        <w:t>Metoda Statistika</w:t>
      </w:r>
      <w:r>
        <w:rPr>
          <w:rFonts w:eastAsia="Arial Unicode MS"/>
          <w:color w:val="000000"/>
          <w:lang w:eastAsia="id-ID"/>
        </w:rPr>
        <w:t>. Bandung: Tarsito.</w:t>
      </w:r>
    </w:p>
    <w:p w:rsidR="00D407D7" w:rsidRDefault="00D407D7" w:rsidP="00D407D7">
      <w:pPr>
        <w:spacing w:line="480" w:lineRule="auto"/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Sugiyono. (2012). </w:t>
      </w:r>
      <w:r w:rsidRPr="0097454C">
        <w:rPr>
          <w:rFonts w:eastAsia="Arial Unicode MS"/>
          <w:i/>
          <w:color w:val="000000"/>
          <w:lang w:eastAsia="id-ID"/>
        </w:rPr>
        <w:t>Statistika Untuk Penelitian</w:t>
      </w:r>
      <w:r>
        <w:rPr>
          <w:rFonts w:eastAsia="Arial Unicode MS"/>
          <w:color w:val="000000"/>
          <w:lang w:eastAsia="id-ID"/>
        </w:rPr>
        <w:t xml:space="preserve">.Alfabeta. Bandung. (1993). </w:t>
      </w:r>
    </w:p>
    <w:p w:rsidR="00D407D7" w:rsidRDefault="00D407D7" w:rsidP="00D407D7">
      <w:pPr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Suherman.E,dkk (2003). </w:t>
      </w:r>
      <w:r w:rsidRPr="001672E4">
        <w:rPr>
          <w:rFonts w:eastAsia="Arial Unicode MS"/>
          <w:i/>
          <w:color w:val="000000"/>
          <w:lang w:eastAsia="id-ID"/>
        </w:rPr>
        <w:t>Strategi Pembelajaran Matematika Kontemporer</w:t>
      </w:r>
      <w:r>
        <w:rPr>
          <w:rFonts w:eastAsia="Arial Unicode MS"/>
          <w:color w:val="000000"/>
          <w:lang w:eastAsia="id-ID"/>
        </w:rPr>
        <w:t>. Bandung:FMIPA-Jica. UPI.</w:t>
      </w:r>
    </w:p>
    <w:p w:rsidR="00D407D7" w:rsidRDefault="00D407D7" w:rsidP="00D407D7">
      <w:pPr>
        <w:spacing w:line="480" w:lineRule="auto"/>
        <w:contextualSpacing/>
        <w:jc w:val="both"/>
        <w:rPr>
          <w:rFonts w:eastAsia="Arial Unicode MS"/>
          <w:color w:val="000000"/>
          <w:lang w:eastAsia="id-ID"/>
        </w:rPr>
      </w:pPr>
    </w:p>
    <w:p w:rsidR="00D407D7" w:rsidRDefault="00D407D7" w:rsidP="00D407D7">
      <w:pPr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  <w:r>
        <w:rPr>
          <w:rFonts w:eastAsia="Arial Unicode MS"/>
          <w:color w:val="000000"/>
          <w:lang w:eastAsia="id-ID"/>
        </w:rPr>
        <w:t xml:space="preserve">Sumarmo. Utari (2010). </w:t>
      </w:r>
      <w:r w:rsidRPr="00056EAC">
        <w:rPr>
          <w:rFonts w:eastAsia="Arial Unicode MS"/>
          <w:i/>
          <w:color w:val="000000"/>
          <w:lang w:eastAsia="id-ID"/>
        </w:rPr>
        <w:t>Berfikir matematika: Apa, Mengapa, dan Bagaimana Cara mempelajarinya</w:t>
      </w:r>
      <w:r>
        <w:rPr>
          <w:rFonts w:eastAsia="Arial Unicode MS"/>
          <w:color w:val="000000"/>
          <w:lang w:eastAsia="id-ID"/>
        </w:rPr>
        <w:t>. FPMIPA . UPI.</w:t>
      </w:r>
    </w:p>
    <w:p w:rsidR="00D407D7" w:rsidRPr="00EE0CB2" w:rsidRDefault="00D407D7" w:rsidP="00D407D7">
      <w:pPr>
        <w:spacing w:line="480" w:lineRule="auto"/>
        <w:ind w:left="1276" w:hanging="992"/>
        <w:contextualSpacing/>
        <w:jc w:val="both"/>
        <w:rPr>
          <w:rFonts w:eastAsia="Arial Unicode MS"/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>Susilawati. Wati</w:t>
      </w:r>
      <w:r w:rsidRPr="00F45A19">
        <w:rPr>
          <w:color w:val="000000"/>
          <w:lang w:eastAsia="id-ID"/>
        </w:rPr>
        <w:t>.</w:t>
      </w:r>
      <w:r>
        <w:rPr>
          <w:color w:val="000000"/>
          <w:lang w:eastAsia="id-ID"/>
        </w:rPr>
        <w:t xml:space="preserve"> </w:t>
      </w:r>
      <w:r w:rsidRPr="00F45A19">
        <w:rPr>
          <w:color w:val="000000"/>
          <w:lang w:eastAsia="id-ID"/>
        </w:rPr>
        <w:t>(2010)</w:t>
      </w:r>
      <w:r>
        <w:rPr>
          <w:i/>
          <w:color w:val="000000"/>
          <w:lang w:eastAsia="id-ID"/>
        </w:rPr>
        <w:t>.</w:t>
      </w:r>
      <w:r w:rsidRPr="000370BC">
        <w:rPr>
          <w:i/>
          <w:color w:val="000000"/>
          <w:lang w:eastAsia="id-ID"/>
        </w:rPr>
        <w:t xml:space="preserve"> Belajar dan pembelajaran Matematika</w:t>
      </w:r>
      <w:r>
        <w:rPr>
          <w:color w:val="000000"/>
          <w:lang w:eastAsia="id-ID"/>
        </w:rPr>
        <w:t>, tidak diterbitkan, hanya untuk lingkungan sendiri ( UIN Sunan Gunung Jati).</w:t>
      </w: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</w:p>
    <w:p w:rsidR="00D407D7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 xml:space="preserve">Wahyudin. (1999). </w:t>
      </w:r>
      <w:r w:rsidRPr="00801DF8">
        <w:rPr>
          <w:i/>
          <w:color w:val="000000"/>
          <w:lang w:eastAsia="id-ID"/>
        </w:rPr>
        <w:t>Kemampuan Guru Matematika, Calon Guru Matematika, dan Siswa dalam Mata Pelajaran Matematika.</w:t>
      </w:r>
      <w:r>
        <w:rPr>
          <w:color w:val="000000"/>
          <w:lang w:eastAsia="id-ID"/>
        </w:rPr>
        <w:t xml:space="preserve"> Disertasi.UPI Bandung: Tidak Diterbitkan.</w:t>
      </w:r>
    </w:p>
    <w:p w:rsidR="00D407D7" w:rsidRPr="0097454C" w:rsidRDefault="00D407D7" w:rsidP="00D407D7">
      <w:pPr>
        <w:ind w:left="1134" w:hanging="850"/>
        <w:contextualSpacing/>
        <w:jc w:val="both"/>
        <w:rPr>
          <w:color w:val="000000"/>
          <w:lang w:eastAsia="id-ID"/>
        </w:rPr>
      </w:pPr>
      <w:r>
        <w:rPr>
          <w:i/>
          <w:color w:val="000000"/>
          <w:lang w:eastAsia="id-ID"/>
        </w:rPr>
        <w:tab/>
      </w:r>
    </w:p>
    <w:p w:rsidR="00D407D7" w:rsidRDefault="00D407D7" w:rsidP="00D407D7">
      <w:pPr>
        <w:tabs>
          <w:tab w:val="center" w:pos="3685"/>
        </w:tabs>
        <w:ind w:left="1134" w:hanging="850"/>
        <w:contextualSpacing/>
        <w:jc w:val="both"/>
        <w:rPr>
          <w:color w:val="000000"/>
          <w:lang w:eastAsia="id-ID"/>
        </w:rPr>
      </w:pPr>
      <w:r>
        <w:rPr>
          <w:color w:val="000000"/>
          <w:lang w:eastAsia="id-ID"/>
        </w:rPr>
        <w:t>Yaniawati,Poppy. 2010.</w:t>
      </w:r>
      <w:r w:rsidRPr="00542D57">
        <w:rPr>
          <w:i/>
          <w:color w:val="000000"/>
          <w:lang w:eastAsia="id-ID"/>
        </w:rPr>
        <w:t>E-Learning</w:t>
      </w:r>
      <w:r>
        <w:rPr>
          <w:color w:val="000000"/>
          <w:lang w:eastAsia="id-ID"/>
        </w:rPr>
        <w:t xml:space="preserve"> Alternatif Pembelajaran Kontemporer. Bandung. Arfino Raya. </w:t>
      </w:r>
    </w:p>
    <w:p w:rsidR="00D407D7" w:rsidRDefault="00D407D7" w:rsidP="00D407D7">
      <w:pPr>
        <w:spacing w:line="480" w:lineRule="auto"/>
        <w:jc w:val="both"/>
      </w:pPr>
    </w:p>
    <w:p w:rsidR="00D407D7" w:rsidRPr="008A07A6" w:rsidRDefault="00D407D7" w:rsidP="00D407D7">
      <w:pPr>
        <w:spacing w:line="480" w:lineRule="auto"/>
      </w:pPr>
    </w:p>
    <w:p w:rsidR="00D407D7" w:rsidRPr="008A07A6" w:rsidRDefault="00D407D7" w:rsidP="00D407D7">
      <w:pPr>
        <w:spacing w:line="480" w:lineRule="auto"/>
      </w:pPr>
    </w:p>
    <w:p w:rsidR="00D407D7" w:rsidRPr="008A07A6" w:rsidRDefault="00D407D7" w:rsidP="00D407D7">
      <w:pPr>
        <w:spacing w:line="480" w:lineRule="auto"/>
      </w:pPr>
    </w:p>
    <w:p w:rsidR="00D407D7" w:rsidRPr="008A07A6" w:rsidRDefault="00D407D7" w:rsidP="00D407D7">
      <w:pPr>
        <w:spacing w:line="480" w:lineRule="auto"/>
      </w:pPr>
    </w:p>
    <w:p w:rsidR="00D407D7" w:rsidRDefault="00D407D7" w:rsidP="00D407D7">
      <w:pPr>
        <w:spacing w:line="480" w:lineRule="auto"/>
      </w:pPr>
    </w:p>
    <w:p w:rsidR="00D407D7" w:rsidRPr="008A07A6" w:rsidRDefault="00D407D7" w:rsidP="00D407D7">
      <w:pPr>
        <w:tabs>
          <w:tab w:val="left" w:pos="1630"/>
        </w:tabs>
        <w:spacing w:line="480" w:lineRule="auto"/>
      </w:pPr>
      <w:r>
        <w:tab/>
      </w:r>
    </w:p>
    <w:p w:rsidR="000A46DB" w:rsidRDefault="00D407D7"/>
    <w:sectPr w:rsidR="000A46DB" w:rsidSect="00A25898">
      <w:footerReference w:type="default" r:id="rId5"/>
      <w:pgSz w:w="11907" w:h="16839" w:code="9"/>
      <w:pgMar w:top="1843" w:right="1701" w:bottom="2269" w:left="2693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172"/>
      <w:docPartObj>
        <w:docPartGallery w:val="Page Numbers (Bottom of Page)"/>
        <w:docPartUnique/>
      </w:docPartObj>
    </w:sdtPr>
    <w:sdtEndPr/>
    <w:sdtContent>
      <w:p w:rsidR="00E865E3" w:rsidRDefault="00D4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65E3" w:rsidRDefault="00D407D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407D7"/>
    <w:rsid w:val="005B5294"/>
    <w:rsid w:val="008859FF"/>
    <w:rsid w:val="008C035D"/>
    <w:rsid w:val="00D11226"/>
    <w:rsid w:val="00D407D7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D7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D7"/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0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physics.iastate.edu/per/does/Addendum_on_normaliz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2016-08-25T06:28:00Z</dcterms:created>
  <dcterms:modified xsi:type="dcterms:W3CDTF">2016-08-25T06:28:00Z</dcterms:modified>
</cp:coreProperties>
</file>