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D8" w:rsidRDefault="00711FD8" w:rsidP="00711FD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A4C6F">
        <w:rPr>
          <w:rFonts w:ascii="Times New Roman" w:hAnsi="Times New Roman"/>
          <w:b/>
          <w:sz w:val="24"/>
          <w:szCs w:val="24"/>
        </w:rPr>
        <w:t>ABSTRAK</w:t>
      </w:r>
    </w:p>
    <w:p w:rsidR="00711FD8" w:rsidRPr="00FA4C6F" w:rsidRDefault="00711FD8" w:rsidP="00711FD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711FD8" w:rsidRDefault="00711FD8" w:rsidP="00711FD8">
      <w:pPr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FA4C6F">
        <w:rPr>
          <w:rFonts w:ascii="Times New Roman" w:hAnsi="Times New Roman"/>
          <w:sz w:val="24"/>
          <w:szCs w:val="24"/>
          <w:lang w:val="id-ID"/>
        </w:rPr>
        <w:t xml:space="preserve">Merek menjadi suatu hal yang sangat penting dalam dunia periklanan dan pemasaran karena publik sering mengaitkan suatu </w:t>
      </w:r>
      <w:r w:rsidRPr="00FA4C6F">
        <w:rPr>
          <w:rFonts w:ascii="Times New Roman" w:hAnsi="Times New Roman"/>
          <w:i/>
          <w:sz w:val="24"/>
          <w:szCs w:val="24"/>
          <w:lang w:val="id-ID"/>
        </w:rPr>
        <w:t xml:space="preserve">image, </w:t>
      </w:r>
      <w:r w:rsidRPr="00FA4C6F">
        <w:rPr>
          <w:rFonts w:ascii="Times New Roman" w:hAnsi="Times New Roman"/>
          <w:sz w:val="24"/>
          <w:szCs w:val="24"/>
          <w:lang w:val="id-ID"/>
        </w:rPr>
        <w:t>kualitas, atau reputasi barang dan jasa dengan merek tertentu. Oleh karena itu, sebuah merek dapat menjadi kekayaan yang sangat berharga secara komersial</w:t>
      </w:r>
      <w:r w:rsidRPr="00FA4C6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A4C6F">
        <w:rPr>
          <w:rFonts w:ascii="Times New Roman" w:hAnsi="Times New Roman"/>
          <w:sz w:val="24"/>
          <w:szCs w:val="24"/>
        </w:rPr>
        <w:t>Walaupun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merek</w:t>
      </w:r>
      <w:proofErr w:type="spellEnd"/>
      <w:r w:rsidRPr="00FA4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di</w:t>
      </w:r>
      <w:proofErr w:type="spellEnd"/>
      <w:r w:rsidRPr="00FA4C6F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FA4C6F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diatur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khusus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Undang-Undang</w:t>
      </w:r>
      <w:proofErr w:type="spellEnd"/>
      <w:r w:rsidRPr="00FA4C6F">
        <w:rPr>
          <w:rFonts w:ascii="Times New Roman" w:hAnsi="Times New Roman"/>
          <w:sz w:val="24"/>
          <w:szCs w:val="24"/>
        </w:rPr>
        <w:t xml:space="preserve"> No. 15 </w:t>
      </w:r>
      <w:proofErr w:type="spellStart"/>
      <w:r w:rsidRPr="00FA4C6F">
        <w:rPr>
          <w:rFonts w:ascii="Times New Roman" w:hAnsi="Times New Roman"/>
          <w:sz w:val="24"/>
          <w:szCs w:val="24"/>
        </w:rPr>
        <w:t>Tahun</w:t>
      </w:r>
      <w:proofErr w:type="spellEnd"/>
      <w:r w:rsidRPr="00FA4C6F">
        <w:rPr>
          <w:rFonts w:ascii="Times New Roman" w:hAnsi="Times New Roman"/>
          <w:sz w:val="24"/>
          <w:szCs w:val="24"/>
        </w:rPr>
        <w:t xml:space="preserve"> 2001, </w:t>
      </w:r>
      <w:proofErr w:type="spellStart"/>
      <w:r w:rsidRPr="00FA4C6F"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sengketa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kasus-kasus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merek</w:t>
      </w:r>
      <w:proofErr w:type="spellEnd"/>
      <w:r w:rsidRPr="00FA4C6F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A4C6F"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merek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umumnya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peniruan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merek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terkenal</w:t>
      </w:r>
      <w:proofErr w:type="spellEnd"/>
      <w:r w:rsidRPr="00FA4C6F">
        <w:rPr>
          <w:rFonts w:ascii="Times New Roman" w:hAnsi="Times New Roman"/>
          <w:sz w:val="24"/>
          <w:szCs w:val="24"/>
        </w:rPr>
        <w:t>.</w:t>
      </w:r>
      <w:proofErr w:type="gramEnd"/>
      <w:r w:rsidRPr="00FA4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Salah</w:t>
      </w:r>
      <w:proofErr w:type="spellEnd"/>
      <w:r w:rsidRPr="00FA4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satunya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ialah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peniruan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merek</w:t>
      </w:r>
      <w:proofErr w:type="spellEnd"/>
      <w:r w:rsidRPr="00FA4C6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4C6F"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terkenal</w:t>
      </w:r>
      <w:proofErr w:type="spellEnd"/>
      <w:r w:rsidRPr="00FA4C6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4C6F"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pihak</w:t>
      </w:r>
      <w:proofErr w:type="spellEnd"/>
      <w:r w:rsidRPr="00FA4C6F">
        <w:rPr>
          <w:rFonts w:ascii="Times New Roman" w:hAnsi="Times New Roman"/>
          <w:sz w:val="24"/>
          <w:szCs w:val="24"/>
        </w:rPr>
        <w:t xml:space="preserve"> lain. </w:t>
      </w:r>
      <w:proofErr w:type="spellStart"/>
      <w:proofErr w:type="gramStart"/>
      <w:r w:rsidRPr="00FA4C6F"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mempertanyakan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pengaturan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sanksi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FA4C6F">
        <w:rPr>
          <w:rFonts w:ascii="Times New Roman" w:hAnsi="Times New Roman"/>
          <w:sz w:val="24"/>
          <w:szCs w:val="24"/>
        </w:rPr>
        <w:t>elanggaran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passing o</w:t>
      </w:r>
      <w:r w:rsidRPr="00FA4C6F">
        <w:rPr>
          <w:rFonts w:ascii="Times New Roman" w:hAnsi="Times New Roman"/>
          <w:i/>
          <w:sz w:val="24"/>
          <w:szCs w:val="24"/>
        </w:rPr>
        <w:t xml:space="preserve">ff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FA4C6F">
        <w:rPr>
          <w:rFonts w:ascii="Times New Roman" w:hAnsi="Times New Roman"/>
          <w:sz w:val="24"/>
          <w:szCs w:val="24"/>
        </w:rPr>
        <w:t>erundang-undangan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akibat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pemilik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merek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dagang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mewujudkan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korelasinya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prinsip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kepastian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11FD8" w:rsidRPr="00FA4C6F" w:rsidRDefault="00711FD8" w:rsidP="00711FD8">
      <w:pPr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FA4C6F">
        <w:rPr>
          <w:rFonts w:ascii="Times New Roman" w:hAnsi="Times New Roman"/>
          <w:sz w:val="24"/>
          <w:szCs w:val="24"/>
          <w:lang w:val="id-ID"/>
        </w:rPr>
        <w:t>Metode penelitian yang digunakan dalam penelitian ini bersifat deskriptis analitis dengan pendekatan yuridis normatif, tahapan penelitian dilakukan dengan dua tahap yaitu studi kepustakaa</w:t>
      </w:r>
      <w:r>
        <w:rPr>
          <w:rFonts w:ascii="Times New Roman" w:hAnsi="Times New Roman"/>
          <w:sz w:val="24"/>
          <w:szCs w:val="24"/>
          <w:lang w:val="id-ID"/>
        </w:rPr>
        <w:t xml:space="preserve">n dan studi lapangan sedangkan </w:t>
      </w:r>
      <w:r>
        <w:rPr>
          <w:rFonts w:ascii="Times New Roman" w:hAnsi="Times New Roman"/>
          <w:sz w:val="24"/>
          <w:szCs w:val="24"/>
        </w:rPr>
        <w:t>a</w:t>
      </w:r>
      <w:r w:rsidRPr="00FA4C6F">
        <w:rPr>
          <w:rFonts w:ascii="Times New Roman" w:hAnsi="Times New Roman"/>
          <w:sz w:val="24"/>
          <w:szCs w:val="24"/>
          <w:lang w:val="id-ID"/>
        </w:rPr>
        <w:t xml:space="preserve">nalisis data yang digunakan adalah yuridis </w:t>
      </w:r>
      <w:proofErr w:type="spellStart"/>
      <w:r w:rsidRPr="00FA4C6F">
        <w:rPr>
          <w:rFonts w:ascii="Times New Roman" w:hAnsi="Times New Roman"/>
          <w:sz w:val="24"/>
          <w:szCs w:val="24"/>
        </w:rPr>
        <w:t>kualitatif</w:t>
      </w:r>
      <w:proofErr w:type="spellEnd"/>
      <w:r w:rsidRPr="00FA4C6F">
        <w:rPr>
          <w:rFonts w:ascii="Times New Roman" w:hAnsi="Times New Roman"/>
          <w:sz w:val="24"/>
          <w:szCs w:val="24"/>
          <w:lang w:val="id-ID"/>
        </w:rPr>
        <w:t xml:space="preserve"> yaitu analisis yang digunakan berdasarkan penguraian sehingga tidak mempergunakan rumus matematis maupun statistik.</w:t>
      </w:r>
    </w:p>
    <w:p w:rsidR="00711FD8" w:rsidRDefault="00711FD8" w:rsidP="00711FD8">
      <w:pPr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4C6F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FA4C6F">
        <w:rPr>
          <w:rFonts w:ascii="Times New Roman" w:hAnsi="Times New Roman"/>
          <w:sz w:val="24"/>
          <w:szCs w:val="24"/>
        </w:rPr>
        <w:t>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menyebutkan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FA4C6F">
        <w:rPr>
          <w:rFonts w:ascii="Times New Roman" w:hAnsi="Times New Roman"/>
          <w:sz w:val="24"/>
          <w:szCs w:val="24"/>
        </w:rPr>
        <w:t>emboncengan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reputasi</w:t>
      </w:r>
      <w:proofErr w:type="spellEnd"/>
      <w:r w:rsidRPr="00FA4C6F">
        <w:rPr>
          <w:rFonts w:ascii="Times New Roman" w:hAnsi="Times New Roman"/>
          <w:sz w:val="24"/>
          <w:szCs w:val="24"/>
        </w:rPr>
        <w:t xml:space="preserve"> (</w:t>
      </w:r>
      <w:r w:rsidRPr="00FA4C6F">
        <w:rPr>
          <w:rFonts w:ascii="Times New Roman" w:hAnsi="Times New Roman"/>
          <w:i/>
          <w:sz w:val="24"/>
          <w:szCs w:val="24"/>
        </w:rPr>
        <w:t>passing off</w:t>
      </w:r>
      <w:r w:rsidRPr="00FA4C6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merek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terkenal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diatur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rinci</w:t>
      </w:r>
      <w:proofErr w:type="spellEnd"/>
      <w:r w:rsidRPr="00FA4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di</w:t>
      </w:r>
      <w:proofErr w:type="spellEnd"/>
      <w:r w:rsidRPr="00FA4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Undang-undang</w:t>
      </w:r>
      <w:proofErr w:type="spellEnd"/>
      <w:r w:rsidRPr="00FA4C6F">
        <w:rPr>
          <w:rFonts w:ascii="Times New Roman" w:hAnsi="Times New Roman"/>
          <w:sz w:val="24"/>
          <w:szCs w:val="24"/>
        </w:rPr>
        <w:t xml:space="preserve"> No. 15 </w:t>
      </w:r>
      <w:proofErr w:type="spellStart"/>
      <w:r w:rsidRPr="00FA4C6F">
        <w:rPr>
          <w:rFonts w:ascii="Times New Roman" w:hAnsi="Times New Roman"/>
          <w:sz w:val="24"/>
          <w:szCs w:val="24"/>
        </w:rPr>
        <w:t>Tahun</w:t>
      </w:r>
      <w:proofErr w:type="spellEnd"/>
      <w:r w:rsidRPr="00FA4C6F">
        <w:rPr>
          <w:rFonts w:ascii="Times New Roman" w:hAnsi="Times New Roman"/>
          <w:sz w:val="24"/>
          <w:szCs w:val="24"/>
        </w:rPr>
        <w:t xml:space="preserve"> 2001, </w:t>
      </w:r>
      <w:proofErr w:type="spellStart"/>
      <w:r w:rsidRPr="00FA4C6F"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pengaturannya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dijelaskan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Pasal</w:t>
      </w:r>
      <w:proofErr w:type="spellEnd"/>
      <w:r w:rsidRPr="00FA4C6F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FA4C6F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Pasal</w:t>
      </w:r>
      <w:proofErr w:type="spellEnd"/>
      <w:r w:rsidRPr="00FA4C6F">
        <w:rPr>
          <w:rFonts w:ascii="Times New Roman" w:hAnsi="Times New Roman"/>
          <w:sz w:val="24"/>
          <w:szCs w:val="24"/>
        </w:rPr>
        <w:t xml:space="preserve"> 6, </w:t>
      </w:r>
      <w:proofErr w:type="spellStart"/>
      <w:r w:rsidRPr="00FA4C6F"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memerlukan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penafsiran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penemuan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memutuskan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perkara</w:t>
      </w:r>
      <w:proofErr w:type="spellEnd"/>
      <w:r w:rsidRPr="00FA4C6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4C6F">
        <w:rPr>
          <w:rFonts w:ascii="Times New Roman" w:hAnsi="Times New Roman"/>
          <w:sz w:val="24"/>
          <w:szCs w:val="24"/>
        </w:rPr>
        <w:t>ketentuannya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diatur</w:t>
      </w:r>
      <w:proofErr w:type="spellEnd"/>
      <w:r w:rsidRPr="00FA4C6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A4C6F">
        <w:rPr>
          <w:rFonts w:ascii="Times New Roman" w:hAnsi="Times New Roman"/>
          <w:sz w:val="24"/>
          <w:szCs w:val="24"/>
        </w:rPr>
        <w:t>Pemboncengan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reputasi</w:t>
      </w:r>
      <w:proofErr w:type="spellEnd"/>
      <w:r w:rsidRPr="00FA4C6F">
        <w:rPr>
          <w:rFonts w:ascii="Times New Roman" w:hAnsi="Times New Roman"/>
          <w:sz w:val="24"/>
          <w:szCs w:val="24"/>
        </w:rPr>
        <w:t xml:space="preserve"> (</w:t>
      </w:r>
      <w:r w:rsidRPr="00FA4C6F">
        <w:rPr>
          <w:rFonts w:ascii="Times New Roman" w:hAnsi="Times New Roman"/>
          <w:i/>
          <w:sz w:val="24"/>
          <w:szCs w:val="24"/>
        </w:rPr>
        <w:t>passing off</w:t>
      </w:r>
      <w:r w:rsidRPr="00FA4C6F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belakangi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persaingan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curang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persaingan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jujur</w:t>
      </w:r>
      <w:proofErr w:type="spellEnd"/>
      <w:r w:rsidRPr="00FA4C6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4C6F"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perdagangan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barang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cara-cara</w:t>
      </w:r>
      <w:proofErr w:type="spellEnd"/>
      <w:r w:rsidRPr="00FA4C6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4C6F">
        <w:rPr>
          <w:rFonts w:ascii="Times New Roman" w:hAnsi="Times New Roman"/>
          <w:sz w:val="24"/>
          <w:szCs w:val="24"/>
        </w:rPr>
        <w:t>bertentangan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itikad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mengenyampingkan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kejujuran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usaha</w:t>
      </w:r>
      <w:proofErr w:type="spellEnd"/>
      <w:r w:rsidRPr="00FA4C6F">
        <w:rPr>
          <w:rFonts w:ascii="Times New Roman" w:hAnsi="Times New Roman"/>
          <w:sz w:val="24"/>
          <w:szCs w:val="24"/>
        </w:rPr>
        <w:t>.</w:t>
      </w:r>
      <w:proofErr w:type="gramEnd"/>
      <w:r w:rsidRPr="00FA4C6F">
        <w:rPr>
          <w:rFonts w:ascii="Times New Roman" w:hAnsi="Times New Roman"/>
          <w:sz w:val="24"/>
          <w:szCs w:val="24"/>
        </w:rPr>
        <w:t xml:space="preserve"> </w:t>
      </w:r>
      <w:r w:rsidRPr="00FA4C6F">
        <w:rPr>
          <w:rFonts w:ascii="Times New Roman" w:hAnsi="Times New Roman"/>
          <w:sz w:val="24"/>
          <w:szCs w:val="24"/>
          <w:lang w:val="id-ID"/>
        </w:rPr>
        <w:t>Dalam ketentuan Pasal 1 huruf f U</w:t>
      </w:r>
      <w:proofErr w:type="spellStart"/>
      <w:r w:rsidRPr="00FA4C6F">
        <w:rPr>
          <w:rFonts w:ascii="Times New Roman" w:hAnsi="Times New Roman"/>
          <w:sz w:val="24"/>
          <w:szCs w:val="24"/>
        </w:rPr>
        <w:t>ndang</w:t>
      </w:r>
      <w:proofErr w:type="spellEnd"/>
      <w:r w:rsidRPr="00FA4C6F">
        <w:rPr>
          <w:rFonts w:ascii="Times New Roman" w:hAnsi="Times New Roman"/>
          <w:sz w:val="24"/>
          <w:szCs w:val="24"/>
        </w:rPr>
        <w:t>-</w:t>
      </w:r>
      <w:r w:rsidRPr="00FA4C6F">
        <w:rPr>
          <w:rFonts w:ascii="Times New Roman" w:hAnsi="Times New Roman"/>
          <w:sz w:val="24"/>
          <w:szCs w:val="24"/>
          <w:lang w:val="id-ID"/>
        </w:rPr>
        <w:t>U</w:t>
      </w:r>
      <w:proofErr w:type="spellStart"/>
      <w:r w:rsidRPr="00FA4C6F">
        <w:rPr>
          <w:rFonts w:ascii="Times New Roman" w:hAnsi="Times New Roman"/>
          <w:sz w:val="24"/>
          <w:szCs w:val="24"/>
        </w:rPr>
        <w:t>ndang</w:t>
      </w:r>
      <w:proofErr w:type="spellEnd"/>
      <w:r w:rsidRPr="00FA4C6F">
        <w:rPr>
          <w:rFonts w:ascii="Times New Roman" w:hAnsi="Times New Roman"/>
          <w:sz w:val="24"/>
          <w:szCs w:val="24"/>
          <w:lang w:val="id-ID"/>
        </w:rPr>
        <w:t xml:space="preserve"> No. 5 Tahun 1999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4C6F">
        <w:rPr>
          <w:rFonts w:ascii="Times New Roman" w:hAnsi="Times New Roman"/>
          <w:sz w:val="24"/>
          <w:szCs w:val="24"/>
        </w:rPr>
        <w:t>pengaturan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persaingan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melindungi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kepentingan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penguasaan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pasar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melindungi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kepentingan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11FD8" w:rsidRDefault="00711FD8" w:rsidP="00711FD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pt;margin-top:10.7pt;width:396.75pt;height:1.5pt;z-index:251660288" o:connectortype="straight">
            <v:stroke dashstyle="longDash"/>
          </v:shape>
        </w:pict>
      </w:r>
    </w:p>
    <w:p w:rsidR="00711FD8" w:rsidRDefault="00711FD8" w:rsidP="00711FD8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Terkenal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Persaingan</w:t>
      </w:r>
      <w:proofErr w:type="spellEnd"/>
      <w:r>
        <w:rPr>
          <w:rFonts w:ascii="Times New Roman" w:hAnsi="Times New Roman"/>
          <w:sz w:val="24"/>
          <w:szCs w:val="24"/>
        </w:rPr>
        <w:t xml:space="preserve"> Usaha, 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A46DB" w:rsidRDefault="00711FD8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11FD8"/>
    <w:rsid w:val="00711FD8"/>
    <w:rsid w:val="008859FF"/>
    <w:rsid w:val="008C035D"/>
    <w:rsid w:val="00B80192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D8"/>
    <w:rPr>
      <w:rFonts w:ascii="Calibri" w:eastAsia="Calibri" w:hAnsi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2016-03-19T03:10:00Z</dcterms:created>
  <dcterms:modified xsi:type="dcterms:W3CDTF">2016-03-19T03:11:00Z</dcterms:modified>
</cp:coreProperties>
</file>