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1B" w:rsidRDefault="00AD761B" w:rsidP="00AD761B">
      <w:pPr>
        <w:pStyle w:val="Default"/>
        <w:rPr>
          <w:sz w:val="23"/>
          <w:szCs w:val="23"/>
        </w:rPr>
      </w:pPr>
      <w:r>
        <w:rPr>
          <w:b/>
          <w:bCs/>
          <w:sz w:val="23"/>
          <w:szCs w:val="23"/>
        </w:rPr>
        <w:t xml:space="preserve">ABSTRAK </w:t>
      </w:r>
    </w:p>
    <w:p w:rsidR="00AD761B" w:rsidRDefault="00AD761B" w:rsidP="00AD761B">
      <w:pPr>
        <w:pStyle w:val="Default"/>
        <w:rPr>
          <w:sz w:val="23"/>
          <w:szCs w:val="23"/>
        </w:rPr>
      </w:pPr>
      <w:r>
        <w:rPr>
          <w:sz w:val="23"/>
          <w:szCs w:val="23"/>
        </w:rPr>
        <w:t xml:space="preserve">Terdapat perbedaan mendasar dalam aspek hukum kontrak pembiayaan syariah antara Indonesia dan Malaysia, terutama dalam hal dasar regulasi, kewenangan otoritas syariah, dan penerapan akad. Studi ini bertujuan guna mengkaji perbandingan pengaturan dan pelaksanaan akad dalam kontrak pembiayaan syariah sektor pertanian di Indonesia dan Malaysia, serta peran Notaris dalam tahap pembentukan, legalisasi, dan pelaksanaan kontrak pembiayaan syariah sektor pertanian di Indonesia dan Malaysia. Metode pendekatan dalam studi ini mempergunakan pendekatan yuridis normative, dengan pendekatan perundang-undangan (statute approach), pendekatan konseptual (conceptual approach), dan pendekatan komparatif (comparative approach). hasil penelitian menyatakan bahwa pengaturan dan pelaksanaan akad pembiayaan syariah di sektor pertanian di Indonesia dan Malaysia sama-sama bertujuan mendukung ketahanan pangan serta pemberdayaan petani, namun dilakukan dengan pendekatan berbeda. Indonesia lebih menekankan diversifikasi akad berbasis bagi hasil seperti salam, muzara’ah, mudharabah, dan musyarakah yang berlandaskan pada UU No. 21 Tahun 2008, fatwa DSN-MUI, serta dukungan KUR Pertanian. Sebaliknya, Malaysia menonjolkan keberadaan Agrobank sebagai lembaga khusus pembiayaan pertanian berbasis syariah dengan produk-produk yang variatif seperti Hartani-i, Agro Cash-i, SAFIA-i, dan Ar-Rahn, namun cenderung menggunakan akad berbasis jual beli dan utang (tawarruq/murabahah). Peran notaris dalam pembiayaan syariah sektor pertanian di Indonesia dan Malaysia terletak pada jaminan kepastian hukum, transparansi kontrak, dan kesesuaian dengan prinsip syariah. Di Indonesia, notaris memastikan akad pembiayaan seperti musyarakah, mudharabah, murabahah, maupun ijarah dituangkan dalam akta autentik sehingga memiliki kekuatan pembuktian yang sah, sesuai Pasal 34 UU Perbankan Syariah serta UU Jabatan Notaris. Di Malaysia, peran notaris diatur dalam Notaries Public Act 1959 yang memberikan kewenangan untuk mengesahkan, melegalisasi, dan menyaksikan dokumen kontrak, sehingga mendukung pelaksanaan pembiayaan pertanian syariah melalui produk-produk Agrobank dengan tetap menjaga kepatuhan syariah di bawah pengawasan Bank Negara Malaysia. </w:t>
      </w:r>
    </w:p>
    <w:p w:rsidR="00AD761B" w:rsidRDefault="00AD761B" w:rsidP="00AD761B">
      <w:pPr>
        <w:pStyle w:val="Default"/>
        <w:rPr>
          <w:sz w:val="23"/>
          <w:szCs w:val="23"/>
        </w:rPr>
      </w:pPr>
      <w:r>
        <w:rPr>
          <w:b/>
          <w:bCs/>
          <w:sz w:val="23"/>
          <w:szCs w:val="23"/>
        </w:rPr>
        <w:t xml:space="preserve">Kata Kunci: Perbandingan, Pembiayaan Syariah, Pertanian, Indonesia, Malaysia </w:t>
      </w:r>
      <w:r>
        <w:rPr>
          <w:sz w:val="23"/>
          <w:szCs w:val="23"/>
        </w:rPr>
        <w:t xml:space="preserve">v </w:t>
      </w:r>
    </w:p>
    <w:p w:rsidR="00AD761B" w:rsidRDefault="00AD761B" w:rsidP="00AD761B">
      <w:pPr>
        <w:pStyle w:val="Default"/>
        <w:rPr>
          <w:color w:val="auto"/>
        </w:rPr>
      </w:pPr>
    </w:p>
    <w:p w:rsidR="00AD761B" w:rsidRDefault="00AD761B" w:rsidP="00AD761B">
      <w:pPr>
        <w:pStyle w:val="Default"/>
        <w:pageBreakBefore/>
        <w:rPr>
          <w:color w:val="auto"/>
          <w:sz w:val="23"/>
          <w:szCs w:val="23"/>
        </w:rPr>
      </w:pPr>
      <w:r>
        <w:rPr>
          <w:b/>
          <w:bCs/>
          <w:i/>
          <w:iCs/>
          <w:color w:val="auto"/>
          <w:sz w:val="23"/>
          <w:szCs w:val="23"/>
        </w:rPr>
        <w:lastRenderedPageBreak/>
        <w:t xml:space="preserve">ABSTRACT </w:t>
      </w:r>
    </w:p>
    <w:p w:rsidR="00AD761B" w:rsidRDefault="00AD761B" w:rsidP="00AD761B">
      <w:pPr>
        <w:pStyle w:val="Default"/>
        <w:rPr>
          <w:color w:val="auto"/>
          <w:sz w:val="23"/>
          <w:szCs w:val="23"/>
        </w:rPr>
      </w:pPr>
      <w:r>
        <w:rPr>
          <w:i/>
          <w:iCs/>
          <w:color w:val="auto"/>
          <w:sz w:val="23"/>
          <w:szCs w:val="23"/>
        </w:rPr>
        <w:t xml:space="preserve">There are fundamental differences in the legal aspects of Islamic financing contracts between Indonesia and Malaysia, particularly in terms of regulatory basis, the authority of Islamic authorities, and the implementation of contracts. The purpose of this study is to analyze the comparative arrangement and implementation of contracts in Islamic financing contracts in the agricultural sector in Indonesia and Malaysia, as well as the role of Notaries in the formation, legalization, and implementation of Islamic financing contracts in the agricultural sector in Indonesia and Malaysia. The strategy used in this research is a normative juridical approach that combines a legislative approach, a conceptual approach, and a comparative approach. The results indicate that the regulation and implementation of Islamic financing contracts in the agricultural sector in Indonesia and Malaysia both aim to support food security and farmer empowerment, but are carried out with different approaches. Indonesia places greater emphasis on diversification of profit-sharing contracts such as salam, muzara'ah, mudharabah, and musyarakah, based on Law No. 21 of 2008, a fatwa from the National Sharia Council (DSN-MUI), and support from the Agricultural Business Credit (KUR). In contrast, Malaysia emphasizes Agrobank as a specialized institution offering Sharia-compliant agricultural financing, offering a variety of products such as Hartani-i, Agro Cash-i, SAFIA-i, and Ar-Rahn. However, it tends to utilize sale-purchase and debt-based contracts (tawarruq/murabahah). The role of notaries in Sharia-compliant agricultural financing in Indonesia and Malaysia lies in ensuring legal certainty, contract transparency, and compliance with Sharia principles. In Indonesia, notaries ensure that financing contracts such as musyarakah, mudharabah, murabahah, and ijarah are documented in authentic deeds, thus providing valid evidence, in accordance with Article 34 of the Sharia Banking Law and the Notary Law. In Malaysia, the role of notaries is regulated by the Notaries Public Act 1959, which grants them the authority to validate, legalize, and witness contract documents, thus supporting the implementation of Sharia-compliant agricultural financing through Agrobank products while maintaining Sharia compliance under the supervision of Bank Negara Malaysia. </w:t>
      </w:r>
    </w:p>
    <w:p w:rsidR="00AD761B" w:rsidRDefault="00AD761B" w:rsidP="00AD761B">
      <w:pPr>
        <w:pStyle w:val="Default"/>
        <w:rPr>
          <w:color w:val="auto"/>
          <w:sz w:val="23"/>
          <w:szCs w:val="23"/>
        </w:rPr>
      </w:pPr>
      <w:r>
        <w:rPr>
          <w:b/>
          <w:bCs/>
          <w:i/>
          <w:iCs/>
          <w:color w:val="auto"/>
          <w:sz w:val="23"/>
          <w:szCs w:val="23"/>
        </w:rPr>
        <w:t xml:space="preserve">Keywords: Comparison, Islamic Financing, Agriculture, Indonesia, Malaysia </w:t>
      </w:r>
      <w:r>
        <w:rPr>
          <w:color w:val="auto"/>
          <w:sz w:val="23"/>
          <w:szCs w:val="23"/>
        </w:rPr>
        <w:t xml:space="preserve">vi </w:t>
      </w:r>
    </w:p>
    <w:p w:rsidR="00AD761B" w:rsidRDefault="00AD761B" w:rsidP="00AD761B">
      <w:pPr>
        <w:pStyle w:val="Default"/>
        <w:rPr>
          <w:color w:val="auto"/>
        </w:rPr>
      </w:pPr>
    </w:p>
    <w:p w:rsidR="00AD761B" w:rsidRDefault="00AD761B" w:rsidP="00AD761B">
      <w:pPr>
        <w:pStyle w:val="Default"/>
        <w:pageBreakBefore/>
        <w:rPr>
          <w:color w:val="auto"/>
          <w:sz w:val="23"/>
          <w:szCs w:val="23"/>
        </w:rPr>
      </w:pPr>
      <w:r>
        <w:rPr>
          <w:b/>
          <w:bCs/>
          <w:i/>
          <w:iCs/>
          <w:color w:val="auto"/>
          <w:sz w:val="23"/>
          <w:szCs w:val="23"/>
        </w:rPr>
        <w:lastRenderedPageBreak/>
        <w:t xml:space="preserve">RENGKASAN </w:t>
      </w:r>
    </w:p>
    <w:p w:rsidR="00AD761B" w:rsidRDefault="00AD761B" w:rsidP="00AD761B">
      <w:pPr>
        <w:pStyle w:val="Default"/>
        <w:rPr>
          <w:color w:val="auto"/>
          <w:sz w:val="23"/>
          <w:szCs w:val="23"/>
        </w:rPr>
      </w:pPr>
      <w:r>
        <w:rPr>
          <w:i/>
          <w:iCs/>
          <w:color w:val="auto"/>
          <w:sz w:val="23"/>
          <w:szCs w:val="23"/>
        </w:rPr>
        <w:t xml:space="preserve">Aya béda dasar dina aspék hukum kontrak pembiayaan syariah antara Indonésia jeung Malaysia, utamana dina hal peraturan dasar, wewenang otoritas syariah, jeung palaksanaan kontrak. Tujuan tina ieu panalungtikan nyaéta pikeun nganalisis babandingan pangaturan kontrak sareng palaksanaan dina kontrak pembiayaan syariah di sektor pertanian di Indonesia sareng Malaysia, ogé peran Notaris dina tahap pembentukan, legalisasi sareng palaksanaan kontrak pembiayaan syariah dina sektor pertanian di Indonesia sareng Malaysia. Pendekatan anu digunakeun dina ieu panalungtikan nya éta pendekatan yuridis normatif, kalawan pendekatan législatif (pendekatan statuta), pendekatan konseptual (pendekatan konseptual), jeung pendekatan komparatif (pendekatan komparatif). kontrak pembiayaan syariah di sektor tatanén di Indonésia jeung Malaysia duanana boga tujuan pikeun ngarojong kaamanan pangan sarta empower patani, tapi dilaksanakeun kalawan pendekatan béda. Indonésia leuwih tekenan kana diversifikasi kontrak dumasar bagi hasil saperti salam, muzara'ah, mudharabah jeung musyarakah anu dumasar kana UU No. 21 taun 2008, fatwa DSN-MUI, ogé pangrojong ti KUR Pertanian. Di sisi séjén, Malaysia nekenkeun ayana Agrobank salaku lembaga pembiayaan tatanén basis syariah husus kalawan produk variatif kayaning Hartani-i, Agro Cash-i, SAFIA-i, sarta Ar-Rahn, tapi condong ngagunakeun kontrak dumasar kana. meuli jeung ngajual jeung hutang (tawarruq/murabahah). Peran notaris dina pembiayaan syariah dina sektor tatanén di Indonésia jeung Malaysia perenahna dina ngajamin kapastian hukum, transparansi kontrak jeung conformity jeung prinsip syariah. Di Indonésia, notaris mastikeun yén kontrak pembiayaan sapertos musyarakah, mudharabah, murabahah, atanapi ijarah digariskeun dina akta otentik supados aranjeunna gaduh kakawasaan bukti anu sah, saluyu sareng Pasal 34 UU Perbankan Syariah sareng Undang-undang Posisi Notaris. Di Malaysia, peran notaris diatur dina Notaris Public Act 1959 anu masihan wewenang pikeun ngasahkeun, ngalegalkeun sareng nyaksian dokumén kontrak, ku kituna ngadukung palaksanaan pembiayaan pertanian syariah ngaliwatan produk Agrobank bari ngajaga patuh syariah dina pangawasan Bank Negara Malaysia. </w:t>
      </w:r>
    </w:p>
    <w:p w:rsidR="00F961AD" w:rsidRDefault="00AD761B" w:rsidP="00AD761B">
      <w:r>
        <w:rPr>
          <w:b/>
          <w:bCs/>
          <w:i/>
          <w:iCs/>
          <w:sz w:val="23"/>
          <w:szCs w:val="23"/>
        </w:rPr>
        <w:t>Kecap konci: Babandingan, Pembiayaan Syariah, Tatanén, Indonésia, Malaysia</w:t>
      </w:r>
      <w:bookmarkStart w:id="0" w:name="_GoBack"/>
      <w:bookmarkEnd w:id="0"/>
    </w:p>
    <w:sectPr w:rsidR="00F96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1B"/>
    <w:rsid w:val="006A01DF"/>
    <w:rsid w:val="00AD761B"/>
    <w:rsid w:val="00B02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6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6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2025-11-25T02:15:00Z</dcterms:created>
  <dcterms:modified xsi:type="dcterms:W3CDTF">2025-11-25T02:17:00Z</dcterms:modified>
</cp:coreProperties>
</file>