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E1880" w14:textId="5FDFE262" w:rsidR="00D12E06" w:rsidRPr="00150F4D" w:rsidRDefault="00150F4D" w:rsidP="005816D2">
      <w:pPr>
        <w:spacing w:line="360" w:lineRule="auto"/>
        <w:jc w:val="both"/>
        <w:rPr>
          <w:rFonts w:ascii="Times New Roman" w:hAnsi="Times New Roman" w:cs="Times New Roman"/>
          <w:b/>
          <w:bCs/>
          <w:sz w:val="32"/>
          <w:szCs w:val="32"/>
        </w:rPr>
      </w:pPr>
      <w:r w:rsidRPr="00150F4D">
        <w:rPr>
          <w:rFonts w:ascii="Times New Roman" w:hAnsi="Times New Roman" w:cs="Times New Roman"/>
          <w:b/>
          <w:bCs/>
          <w:sz w:val="32"/>
          <w:szCs w:val="32"/>
        </w:rPr>
        <w:t>Penyertaan Modal sebagai Instrumen Pemisahan Kekayaan Negara pada Badan Usaha Milik Negara/Daerah dalam Perspektif Hukum Keuangan Negara</w:t>
      </w:r>
    </w:p>
    <w:p w14:paraId="44F8EDDB" w14:textId="77777777" w:rsidR="00150F4D" w:rsidRDefault="00150F4D" w:rsidP="00150F4D">
      <w:pPr>
        <w:jc w:val="both"/>
        <w:rPr>
          <w:rFonts w:ascii="Times New Roman" w:hAnsi="Times New Roman" w:cs="Times New Roman"/>
          <w:sz w:val="24"/>
          <w:szCs w:val="24"/>
        </w:rPr>
      </w:pPr>
    </w:p>
    <w:p w14:paraId="00C00E6A" w14:textId="586E7B1A" w:rsidR="00150F4D" w:rsidRDefault="00150F4D" w:rsidP="009C1CD8">
      <w:pPr>
        <w:spacing w:line="240" w:lineRule="auto"/>
        <w:jc w:val="both"/>
        <w:rPr>
          <w:rFonts w:ascii="Times New Roman" w:hAnsi="Times New Roman" w:cs="Times New Roman"/>
          <w:b/>
          <w:sz w:val="24"/>
          <w:szCs w:val="24"/>
        </w:rPr>
      </w:pPr>
      <w:r w:rsidRPr="00F16A6A">
        <w:rPr>
          <w:rFonts w:ascii="Times New Roman" w:hAnsi="Times New Roman" w:cs="Times New Roman"/>
          <w:b/>
          <w:sz w:val="24"/>
          <w:szCs w:val="24"/>
        </w:rPr>
        <w:t>Harri Tri Ramdhani</w:t>
      </w:r>
    </w:p>
    <w:p w14:paraId="319052A2" w14:textId="3BBB2EEF" w:rsidR="009C1CD8" w:rsidRDefault="009C1CD8" w:rsidP="009C1CD8">
      <w:pPr>
        <w:spacing w:line="240" w:lineRule="auto"/>
        <w:jc w:val="both"/>
        <w:rPr>
          <w:rFonts w:ascii="Times New Roman" w:hAnsi="Times New Roman" w:cs="Times New Roman"/>
          <w:b/>
          <w:sz w:val="24"/>
          <w:szCs w:val="24"/>
        </w:rPr>
      </w:pPr>
      <w:r>
        <w:rPr>
          <w:rFonts w:ascii="Times New Roman" w:hAnsi="Times New Roman" w:cs="Times New Roman"/>
          <w:b/>
          <w:sz w:val="24"/>
          <w:szCs w:val="24"/>
        </w:rPr>
        <w:t>228040013</w:t>
      </w:r>
    </w:p>
    <w:p w14:paraId="1CA9FAB1" w14:textId="5BF8CE9D" w:rsidR="009C1CD8" w:rsidRDefault="009C1CD8" w:rsidP="009C1CD8">
      <w:pPr>
        <w:spacing w:line="240" w:lineRule="auto"/>
        <w:jc w:val="both"/>
        <w:rPr>
          <w:rFonts w:ascii="Times New Roman" w:hAnsi="Times New Roman" w:cs="Times New Roman"/>
          <w:sz w:val="24"/>
          <w:szCs w:val="24"/>
        </w:rPr>
      </w:pPr>
      <w:r>
        <w:rPr>
          <w:rFonts w:ascii="Times New Roman" w:hAnsi="Times New Roman" w:cs="Times New Roman"/>
          <w:b/>
          <w:sz w:val="24"/>
          <w:szCs w:val="24"/>
        </w:rPr>
        <w:t>Magister Ilmu Hukum, Universitas Pasundan</w:t>
      </w:r>
    </w:p>
    <w:p w14:paraId="0796FFEB" w14:textId="77777777" w:rsidR="00150F4D" w:rsidRDefault="00150F4D" w:rsidP="00150F4D">
      <w:pPr>
        <w:jc w:val="both"/>
        <w:rPr>
          <w:rFonts w:ascii="Times New Roman" w:hAnsi="Times New Roman" w:cs="Times New Roman"/>
          <w:sz w:val="24"/>
          <w:szCs w:val="24"/>
        </w:rPr>
      </w:pPr>
    </w:p>
    <w:p w14:paraId="4B8F7392" w14:textId="0FB11534" w:rsidR="00150F4D" w:rsidRPr="00150F4D" w:rsidRDefault="00150F4D" w:rsidP="00150F4D">
      <w:pPr>
        <w:jc w:val="both"/>
        <w:rPr>
          <w:rFonts w:ascii="Times New Roman" w:hAnsi="Times New Roman" w:cs="Times New Roman"/>
          <w:b/>
          <w:bCs/>
          <w:sz w:val="24"/>
          <w:szCs w:val="24"/>
        </w:rPr>
      </w:pPr>
      <w:r w:rsidRPr="00150F4D">
        <w:rPr>
          <w:rFonts w:ascii="Times New Roman" w:hAnsi="Times New Roman" w:cs="Times New Roman"/>
          <w:b/>
          <w:bCs/>
          <w:sz w:val="24"/>
          <w:szCs w:val="24"/>
        </w:rPr>
        <w:t>Abstrak</w:t>
      </w:r>
    </w:p>
    <w:p w14:paraId="43C30D77" w14:textId="29C2E4F3" w:rsidR="00150F4D" w:rsidRDefault="00150F4D" w:rsidP="00150F4D">
      <w:pPr>
        <w:ind w:firstLine="567"/>
        <w:jc w:val="both"/>
        <w:rPr>
          <w:rFonts w:ascii="Times New Roman" w:hAnsi="Times New Roman" w:cs="Times New Roman"/>
          <w:sz w:val="24"/>
          <w:szCs w:val="24"/>
        </w:rPr>
      </w:pPr>
      <w:r w:rsidRPr="00150F4D">
        <w:rPr>
          <w:rFonts w:ascii="Times New Roman" w:hAnsi="Times New Roman" w:cs="Times New Roman"/>
          <w:sz w:val="24"/>
          <w:szCs w:val="24"/>
        </w:rPr>
        <w:t xml:space="preserve">Penelitian ini menganalisis penyertaan modal negara sebagai instrumen pemisahan kekayaan negara pada BUMN dan BUMD dalam perspektif hukum keuangan negara. Meskipun secara normatif penyertaan modal dimaksudkan untuk memisahkan kekayaan negara dari kekayaan korporasi, praktik menunjukkan pemisahan tersebut belum berjalan efektif. </w:t>
      </w:r>
      <w:proofErr w:type="spellStart"/>
      <w:r w:rsidRPr="00150F4D">
        <w:rPr>
          <w:rFonts w:ascii="Times New Roman" w:hAnsi="Times New Roman" w:cs="Times New Roman"/>
          <w:sz w:val="24"/>
          <w:szCs w:val="24"/>
        </w:rPr>
        <w:t>Ketidakjelasan</w:t>
      </w:r>
      <w:proofErr w:type="spellEnd"/>
      <w:r w:rsidRPr="00150F4D">
        <w:rPr>
          <w:rFonts w:ascii="Times New Roman" w:hAnsi="Times New Roman" w:cs="Times New Roman"/>
          <w:sz w:val="24"/>
          <w:szCs w:val="24"/>
        </w:rPr>
        <w:t xml:space="preserve"> status hukum aset yang dipisahkan, disharmoni regulasi antara rezim keuangan negara, BUMN/BUMD, dan hukum perusahaan, serta lemahnya integrasi pengawasan menimbulkan ambiguitas pertanggungjawaban fiskal maupun korporatif. Penelitian ini menggunakan metode hukum normatif dengan dukungan data empiris, melalui analisis peraturan perundang-undangan, putusan Mahkamah Konstitusi, dan temuan Badan Pemeriksa Keuangan. Hasil penelitian menunjukkan bahwa model pemisahan kekayaan yang berlaku masih bersifat </w:t>
      </w:r>
      <w:proofErr w:type="spellStart"/>
      <w:r w:rsidRPr="00150F4D">
        <w:rPr>
          <w:rFonts w:ascii="Times New Roman" w:hAnsi="Times New Roman" w:cs="Times New Roman"/>
          <w:sz w:val="24"/>
          <w:szCs w:val="24"/>
        </w:rPr>
        <w:t>formalistik</w:t>
      </w:r>
      <w:proofErr w:type="spellEnd"/>
      <w:r w:rsidRPr="00150F4D">
        <w:rPr>
          <w:rFonts w:ascii="Times New Roman" w:hAnsi="Times New Roman" w:cs="Times New Roman"/>
          <w:sz w:val="24"/>
          <w:szCs w:val="24"/>
        </w:rPr>
        <w:t xml:space="preserve"> dan terfragmentasi sehingga belum sepenuhnya menjamin batas tanggung jawab yang tegas antara negara, pejabat publik, dan organ korporasi.</w:t>
      </w:r>
      <w:r>
        <w:rPr>
          <w:rFonts w:ascii="Times New Roman" w:hAnsi="Times New Roman" w:cs="Times New Roman"/>
          <w:sz w:val="24"/>
          <w:szCs w:val="24"/>
        </w:rPr>
        <w:t xml:space="preserve"> </w:t>
      </w:r>
      <w:r w:rsidRPr="00150F4D">
        <w:rPr>
          <w:rFonts w:ascii="Times New Roman" w:hAnsi="Times New Roman" w:cs="Times New Roman"/>
          <w:sz w:val="24"/>
          <w:szCs w:val="24"/>
        </w:rPr>
        <w:t>Sebagai kontribusi, penelitian ini menawarkan Model Pemisahan Kekayaan Negara Terstruktur (</w:t>
      </w:r>
      <w:proofErr w:type="spellStart"/>
      <w:r w:rsidRPr="00150F4D">
        <w:rPr>
          <w:rFonts w:ascii="Times New Roman" w:hAnsi="Times New Roman" w:cs="Times New Roman"/>
          <w:i/>
          <w:iCs/>
          <w:sz w:val="24"/>
          <w:szCs w:val="24"/>
        </w:rPr>
        <w:t>Gestructureerd</w:t>
      </w:r>
      <w:proofErr w:type="spellEnd"/>
      <w:r w:rsidRPr="00150F4D">
        <w:rPr>
          <w:rFonts w:ascii="Times New Roman" w:hAnsi="Times New Roman" w:cs="Times New Roman"/>
          <w:i/>
          <w:iCs/>
          <w:sz w:val="24"/>
          <w:szCs w:val="24"/>
        </w:rPr>
        <w:t xml:space="preserve"> </w:t>
      </w:r>
      <w:proofErr w:type="spellStart"/>
      <w:r w:rsidRPr="00150F4D">
        <w:rPr>
          <w:rFonts w:ascii="Times New Roman" w:hAnsi="Times New Roman" w:cs="Times New Roman"/>
          <w:i/>
          <w:iCs/>
          <w:sz w:val="24"/>
          <w:szCs w:val="24"/>
        </w:rPr>
        <w:t>Gescheiden</w:t>
      </w:r>
      <w:proofErr w:type="spellEnd"/>
      <w:r w:rsidRPr="00150F4D">
        <w:rPr>
          <w:rFonts w:ascii="Times New Roman" w:hAnsi="Times New Roman" w:cs="Times New Roman"/>
          <w:i/>
          <w:iCs/>
          <w:sz w:val="24"/>
          <w:szCs w:val="24"/>
        </w:rPr>
        <w:t xml:space="preserve"> </w:t>
      </w:r>
      <w:proofErr w:type="spellStart"/>
      <w:r w:rsidRPr="00150F4D">
        <w:rPr>
          <w:rFonts w:ascii="Times New Roman" w:hAnsi="Times New Roman" w:cs="Times New Roman"/>
          <w:i/>
          <w:iCs/>
          <w:sz w:val="24"/>
          <w:szCs w:val="24"/>
        </w:rPr>
        <w:t>Vermogen</w:t>
      </w:r>
      <w:proofErr w:type="spellEnd"/>
      <w:r w:rsidRPr="00150F4D">
        <w:rPr>
          <w:rFonts w:ascii="Times New Roman" w:hAnsi="Times New Roman" w:cs="Times New Roman"/>
          <w:sz w:val="24"/>
          <w:szCs w:val="24"/>
        </w:rPr>
        <w:t>) yang menekankan pemisahan bertahap, integrasi pengawasan, serta penegasan hubungan antara aspek fiskal, korporatif, dan akuntabilitas publik. Model ini diharapkan dapat memperkuat efektivitas penyertaan modal dan memperbaiki tata kelola BUMN/BUMD di Indonesia.</w:t>
      </w:r>
    </w:p>
    <w:p w14:paraId="71FAEE4C" w14:textId="77CEF53C" w:rsidR="00150F4D" w:rsidRPr="00150F4D" w:rsidRDefault="00150F4D" w:rsidP="00150F4D">
      <w:pPr>
        <w:tabs>
          <w:tab w:val="left" w:pos="1418"/>
        </w:tabs>
        <w:ind w:left="1418" w:hanging="1418"/>
        <w:jc w:val="both"/>
        <w:rPr>
          <w:rFonts w:ascii="Times New Roman" w:hAnsi="Times New Roman" w:cs="Times New Roman"/>
          <w:sz w:val="24"/>
          <w:szCs w:val="24"/>
        </w:rPr>
      </w:pPr>
      <w:r w:rsidRPr="00150F4D">
        <w:rPr>
          <w:rFonts w:ascii="Times New Roman" w:hAnsi="Times New Roman" w:cs="Times New Roman"/>
          <w:b/>
          <w:bCs/>
          <w:sz w:val="24"/>
          <w:szCs w:val="24"/>
        </w:rPr>
        <w:t>Kata Kunci:</w:t>
      </w:r>
      <w:r>
        <w:rPr>
          <w:rFonts w:ascii="Times New Roman" w:hAnsi="Times New Roman" w:cs="Times New Roman"/>
          <w:sz w:val="24"/>
          <w:szCs w:val="24"/>
        </w:rPr>
        <w:t xml:space="preserve"> </w:t>
      </w:r>
      <w:r>
        <w:rPr>
          <w:rFonts w:ascii="Times New Roman" w:hAnsi="Times New Roman" w:cs="Times New Roman"/>
          <w:sz w:val="24"/>
          <w:szCs w:val="24"/>
        </w:rPr>
        <w:tab/>
      </w:r>
      <w:r w:rsidRPr="00150F4D">
        <w:rPr>
          <w:rFonts w:ascii="Times New Roman" w:hAnsi="Times New Roman" w:cs="Times New Roman"/>
          <w:sz w:val="24"/>
          <w:szCs w:val="24"/>
        </w:rPr>
        <w:t>Penyertaan Modal Negara; Kekayaan Negara yang Dipisahkan; BUMN; BUMD; Hukum Keuangan Negara; Akuntabilitas Fiskal; Tata Kelola Korporasi.</w:t>
      </w:r>
    </w:p>
    <w:p w14:paraId="6FE516B0" w14:textId="77777777" w:rsidR="00150F4D" w:rsidRDefault="00150F4D" w:rsidP="00150F4D">
      <w:pPr>
        <w:jc w:val="both"/>
        <w:rPr>
          <w:rFonts w:ascii="Times New Roman" w:hAnsi="Times New Roman" w:cs="Times New Roman"/>
          <w:sz w:val="24"/>
          <w:szCs w:val="24"/>
        </w:rPr>
      </w:pPr>
    </w:p>
    <w:p w14:paraId="352FAEAC" w14:textId="29BD2C3F" w:rsidR="00150F4D" w:rsidRPr="00150F4D" w:rsidRDefault="00150F4D" w:rsidP="00150F4D">
      <w:pPr>
        <w:jc w:val="both"/>
        <w:rPr>
          <w:rFonts w:ascii="Times New Roman" w:hAnsi="Times New Roman" w:cs="Times New Roman"/>
          <w:b/>
          <w:bCs/>
          <w:i/>
          <w:iCs/>
          <w:sz w:val="24"/>
          <w:szCs w:val="24"/>
        </w:rPr>
      </w:pPr>
      <w:proofErr w:type="spellStart"/>
      <w:r w:rsidRPr="00150F4D">
        <w:rPr>
          <w:rFonts w:ascii="Times New Roman" w:hAnsi="Times New Roman" w:cs="Times New Roman"/>
          <w:b/>
          <w:bCs/>
          <w:i/>
          <w:iCs/>
          <w:sz w:val="24"/>
          <w:szCs w:val="24"/>
        </w:rPr>
        <w:t>Abstract</w:t>
      </w:r>
      <w:proofErr w:type="spellEnd"/>
    </w:p>
    <w:p w14:paraId="45AB8349" w14:textId="7D6A5240" w:rsidR="00150F4D" w:rsidRPr="00150F4D" w:rsidRDefault="00150F4D" w:rsidP="00150F4D">
      <w:pPr>
        <w:jc w:val="both"/>
        <w:rPr>
          <w:rFonts w:ascii="Times New Roman" w:hAnsi="Times New Roman" w:cs="Times New Roman"/>
          <w:i/>
          <w:iCs/>
          <w:sz w:val="24"/>
          <w:szCs w:val="24"/>
          <w:lang w:val="en-US"/>
        </w:rPr>
      </w:pPr>
      <w:r w:rsidRPr="00150F4D">
        <w:rPr>
          <w:rFonts w:ascii="Times New Roman" w:hAnsi="Times New Roman" w:cs="Times New Roman"/>
          <w:i/>
          <w:iCs/>
          <w:sz w:val="24"/>
          <w:szCs w:val="24"/>
          <w:lang w:val="en-US"/>
        </w:rPr>
        <w:t xml:space="preserve">This research examines state equity participation as an instrument for separating state assets in State-Owned Enterprises (BUMN) and Regional-Owned Enterprises (BUMD) within the framework of Indonesian public finance law. Although equity participation is normatively intended to separate state assets from corporate assets, in practice the separation remains ineffective. Ambiguity regarding the legal status of separated assets, regulatory disharmony among public finance, SOE/BUMD, and corporate law regimes, as well as weak integration of oversight mechanisms, creates uncertainty in both fiscal and corporate accountability. Using a normative legal method supported by empirical data, this study analyzes statutory </w:t>
      </w:r>
      <w:r w:rsidRPr="00150F4D">
        <w:rPr>
          <w:rFonts w:ascii="Times New Roman" w:hAnsi="Times New Roman" w:cs="Times New Roman"/>
          <w:i/>
          <w:iCs/>
          <w:sz w:val="24"/>
          <w:szCs w:val="24"/>
          <w:lang w:val="en-US"/>
        </w:rPr>
        <w:lastRenderedPageBreak/>
        <w:t>frameworks, Constitutional Court decisions, and audit findings from the Supreme Audit Board (BPK). The results show that the current model of asset separation is still formalistic and fragmented, failing to establish clear boundaries of responsibility between the state, public officials, and corporate organs. As its main contribution, the study proposes the Structured State Asset Separation Model (</w:t>
      </w:r>
      <w:proofErr w:type="spellStart"/>
      <w:r w:rsidRPr="00150F4D">
        <w:rPr>
          <w:rFonts w:ascii="Times New Roman" w:hAnsi="Times New Roman" w:cs="Times New Roman"/>
          <w:i/>
          <w:iCs/>
          <w:sz w:val="24"/>
          <w:szCs w:val="24"/>
          <w:lang w:val="en-US"/>
        </w:rPr>
        <w:t>Gestructureerd</w:t>
      </w:r>
      <w:proofErr w:type="spellEnd"/>
      <w:r w:rsidRPr="00150F4D">
        <w:rPr>
          <w:rFonts w:ascii="Times New Roman" w:hAnsi="Times New Roman" w:cs="Times New Roman"/>
          <w:i/>
          <w:iCs/>
          <w:sz w:val="24"/>
          <w:szCs w:val="24"/>
          <w:lang w:val="en-US"/>
        </w:rPr>
        <w:t xml:space="preserve"> </w:t>
      </w:r>
      <w:proofErr w:type="spellStart"/>
      <w:r w:rsidRPr="00150F4D">
        <w:rPr>
          <w:rFonts w:ascii="Times New Roman" w:hAnsi="Times New Roman" w:cs="Times New Roman"/>
          <w:i/>
          <w:iCs/>
          <w:sz w:val="24"/>
          <w:szCs w:val="24"/>
          <w:lang w:val="en-US"/>
        </w:rPr>
        <w:t>Gescheiden</w:t>
      </w:r>
      <w:proofErr w:type="spellEnd"/>
      <w:r w:rsidRPr="00150F4D">
        <w:rPr>
          <w:rFonts w:ascii="Times New Roman" w:hAnsi="Times New Roman" w:cs="Times New Roman"/>
          <w:i/>
          <w:iCs/>
          <w:sz w:val="24"/>
          <w:szCs w:val="24"/>
          <w:lang w:val="en-US"/>
        </w:rPr>
        <w:t xml:space="preserve"> </w:t>
      </w:r>
      <w:proofErr w:type="spellStart"/>
      <w:r w:rsidRPr="00150F4D">
        <w:rPr>
          <w:rFonts w:ascii="Times New Roman" w:hAnsi="Times New Roman" w:cs="Times New Roman"/>
          <w:i/>
          <w:iCs/>
          <w:sz w:val="24"/>
          <w:szCs w:val="24"/>
          <w:lang w:val="en-US"/>
        </w:rPr>
        <w:t>Vermogen</w:t>
      </w:r>
      <w:proofErr w:type="spellEnd"/>
      <w:r w:rsidRPr="00150F4D">
        <w:rPr>
          <w:rFonts w:ascii="Times New Roman" w:hAnsi="Times New Roman" w:cs="Times New Roman"/>
          <w:i/>
          <w:iCs/>
          <w:sz w:val="24"/>
          <w:szCs w:val="24"/>
          <w:lang w:val="en-US"/>
        </w:rPr>
        <w:t>), which emphasizes gradual separation, integrated supervision, and a clearer alignment between fiscal, corporate, and public accountability dimensions. This model is expected to enhance the effectiveness of equity participation and improve the governance of BUMN and BUMD in Indonesia.</w:t>
      </w:r>
    </w:p>
    <w:p w14:paraId="7BBE6035" w14:textId="618F05EC" w:rsidR="00150F4D" w:rsidRPr="00150F4D" w:rsidRDefault="00150F4D" w:rsidP="00150F4D">
      <w:pPr>
        <w:tabs>
          <w:tab w:val="left" w:pos="1418"/>
        </w:tabs>
        <w:ind w:left="1418" w:hanging="1418"/>
        <w:jc w:val="both"/>
        <w:rPr>
          <w:rFonts w:ascii="Times New Roman" w:hAnsi="Times New Roman" w:cs="Times New Roman"/>
          <w:sz w:val="24"/>
          <w:szCs w:val="24"/>
          <w:lang w:val="en-US"/>
        </w:rPr>
      </w:pPr>
      <w:proofErr w:type="spellStart"/>
      <w:r w:rsidRPr="00150F4D">
        <w:rPr>
          <w:rFonts w:ascii="Times New Roman" w:hAnsi="Times New Roman" w:cs="Times New Roman"/>
          <w:b/>
          <w:bCs/>
          <w:sz w:val="24"/>
          <w:szCs w:val="24"/>
        </w:rPr>
        <w:t>Keywords</w:t>
      </w:r>
      <w:proofErr w:type="spellEnd"/>
      <w:r w:rsidRPr="00150F4D">
        <w:rPr>
          <w:rFonts w:ascii="Times New Roman" w:hAnsi="Times New Roman" w:cs="Times New Roman"/>
          <w:b/>
          <w:bCs/>
          <w:sz w:val="24"/>
          <w:szCs w:val="24"/>
        </w:rPr>
        <w:t>:</w:t>
      </w:r>
      <w:r w:rsidRPr="00150F4D">
        <w:rPr>
          <w:rFonts w:ascii="Times New Roman" w:hAnsi="Times New Roman" w:cs="Times New Roman"/>
          <w:sz w:val="24"/>
          <w:szCs w:val="24"/>
        </w:rPr>
        <w:t xml:space="preserve"> </w:t>
      </w:r>
      <w:r>
        <w:rPr>
          <w:rFonts w:ascii="Times New Roman" w:hAnsi="Times New Roman" w:cs="Times New Roman"/>
          <w:sz w:val="24"/>
          <w:szCs w:val="24"/>
        </w:rPr>
        <w:tab/>
      </w:r>
      <w:r w:rsidRPr="00150F4D">
        <w:rPr>
          <w:rFonts w:ascii="Times New Roman" w:hAnsi="Times New Roman" w:cs="Times New Roman"/>
          <w:i/>
          <w:iCs/>
          <w:sz w:val="24"/>
          <w:szCs w:val="24"/>
        </w:rPr>
        <w:t xml:space="preserve">State Equity </w:t>
      </w:r>
      <w:proofErr w:type="spellStart"/>
      <w:r w:rsidRPr="00150F4D">
        <w:rPr>
          <w:rFonts w:ascii="Times New Roman" w:hAnsi="Times New Roman" w:cs="Times New Roman"/>
          <w:i/>
          <w:iCs/>
          <w:sz w:val="24"/>
          <w:szCs w:val="24"/>
        </w:rPr>
        <w:t>Participation</w:t>
      </w:r>
      <w:proofErr w:type="spellEnd"/>
      <w:r w:rsidRPr="00150F4D">
        <w:rPr>
          <w:rFonts w:ascii="Times New Roman" w:hAnsi="Times New Roman" w:cs="Times New Roman"/>
          <w:i/>
          <w:iCs/>
          <w:sz w:val="24"/>
          <w:szCs w:val="24"/>
        </w:rPr>
        <w:t xml:space="preserve">; </w:t>
      </w:r>
      <w:proofErr w:type="spellStart"/>
      <w:r w:rsidRPr="00150F4D">
        <w:rPr>
          <w:rFonts w:ascii="Times New Roman" w:hAnsi="Times New Roman" w:cs="Times New Roman"/>
          <w:i/>
          <w:iCs/>
          <w:sz w:val="24"/>
          <w:szCs w:val="24"/>
        </w:rPr>
        <w:t>Separated</w:t>
      </w:r>
      <w:proofErr w:type="spellEnd"/>
      <w:r w:rsidRPr="00150F4D">
        <w:rPr>
          <w:rFonts w:ascii="Times New Roman" w:hAnsi="Times New Roman" w:cs="Times New Roman"/>
          <w:i/>
          <w:iCs/>
          <w:sz w:val="24"/>
          <w:szCs w:val="24"/>
        </w:rPr>
        <w:t xml:space="preserve"> State </w:t>
      </w:r>
      <w:proofErr w:type="spellStart"/>
      <w:r w:rsidRPr="00150F4D">
        <w:rPr>
          <w:rFonts w:ascii="Times New Roman" w:hAnsi="Times New Roman" w:cs="Times New Roman"/>
          <w:i/>
          <w:iCs/>
          <w:sz w:val="24"/>
          <w:szCs w:val="24"/>
        </w:rPr>
        <w:t>Assets</w:t>
      </w:r>
      <w:proofErr w:type="spellEnd"/>
      <w:r w:rsidRPr="00150F4D">
        <w:rPr>
          <w:rFonts w:ascii="Times New Roman" w:hAnsi="Times New Roman" w:cs="Times New Roman"/>
          <w:i/>
          <w:iCs/>
          <w:sz w:val="24"/>
          <w:szCs w:val="24"/>
        </w:rPr>
        <w:t>; State-</w:t>
      </w:r>
      <w:proofErr w:type="spellStart"/>
      <w:r w:rsidRPr="00150F4D">
        <w:rPr>
          <w:rFonts w:ascii="Times New Roman" w:hAnsi="Times New Roman" w:cs="Times New Roman"/>
          <w:i/>
          <w:iCs/>
          <w:sz w:val="24"/>
          <w:szCs w:val="24"/>
        </w:rPr>
        <w:t>Owned</w:t>
      </w:r>
      <w:proofErr w:type="spellEnd"/>
      <w:r w:rsidRPr="00150F4D">
        <w:rPr>
          <w:rFonts w:ascii="Times New Roman" w:hAnsi="Times New Roman" w:cs="Times New Roman"/>
          <w:i/>
          <w:iCs/>
          <w:sz w:val="24"/>
          <w:szCs w:val="24"/>
        </w:rPr>
        <w:t xml:space="preserve"> Enterprises (</w:t>
      </w:r>
      <w:proofErr w:type="spellStart"/>
      <w:r w:rsidRPr="00150F4D">
        <w:rPr>
          <w:rFonts w:ascii="Times New Roman" w:hAnsi="Times New Roman" w:cs="Times New Roman"/>
          <w:i/>
          <w:iCs/>
          <w:sz w:val="24"/>
          <w:szCs w:val="24"/>
        </w:rPr>
        <w:t>SOEs</w:t>
      </w:r>
      <w:proofErr w:type="spellEnd"/>
      <w:r w:rsidRPr="00150F4D">
        <w:rPr>
          <w:rFonts w:ascii="Times New Roman" w:hAnsi="Times New Roman" w:cs="Times New Roman"/>
          <w:i/>
          <w:iCs/>
          <w:sz w:val="24"/>
          <w:szCs w:val="24"/>
        </w:rPr>
        <w:t>); Regional-</w:t>
      </w:r>
      <w:proofErr w:type="spellStart"/>
      <w:r w:rsidRPr="00150F4D">
        <w:rPr>
          <w:rFonts w:ascii="Times New Roman" w:hAnsi="Times New Roman" w:cs="Times New Roman"/>
          <w:i/>
          <w:iCs/>
          <w:sz w:val="24"/>
          <w:szCs w:val="24"/>
        </w:rPr>
        <w:t>Owned</w:t>
      </w:r>
      <w:proofErr w:type="spellEnd"/>
      <w:r w:rsidRPr="00150F4D">
        <w:rPr>
          <w:rFonts w:ascii="Times New Roman" w:hAnsi="Times New Roman" w:cs="Times New Roman"/>
          <w:i/>
          <w:iCs/>
          <w:sz w:val="24"/>
          <w:szCs w:val="24"/>
        </w:rPr>
        <w:t xml:space="preserve"> Enterprises (</w:t>
      </w:r>
      <w:proofErr w:type="spellStart"/>
      <w:r w:rsidRPr="00150F4D">
        <w:rPr>
          <w:rFonts w:ascii="Times New Roman" w:hAnsi="Times New Roman" w:cs="Times New Roman"/>
          <w:i/>
          <w:iCs/>
          <w:sz w:val="24"/>
          <w:szCs w:val="24"/>
        </w:rPr>
        <w:t>ROEs</w:t>
      </w:r>
      <w:proofErr w:type="spellEnd"/>
      <w:r w:rsidRPr="00150F4D">
        <w:rPr>
          <w:rFonts w:ascii="Times New Roman" w:hAnsi="Times New Roman" w:cs="Times New Roman"/>
          <w:i/>
          <w:iCs/>
          <w:sz w:val="24"/>
          <w:szCs w:val="24"/>
        </w:rPr>
        <w:t xml:space="preserve">); </w:t>
      </w:r>
      <w:proofErr w:type="spellStart"/>
      <w:r w:rsidRPr="00150F4D">
        <w:rPr>
          <w:rFonts w:ascii="Times New Roman" w:hAnsi="Times New Roman" w:cs="Times New Roman"/>
          <w:i/>
          <w:iCs/>
          <w:sz w:val="24"/>
          <w:szCs w:val="24"/>
        </w:rPr>
        <w:t>Public</w:t>
      </w:r>
      <w:proofErr w:type="spellEnd"/>
      <w:r w:rsidRPr="00150F4D">
        <w:rPr>
          <w:rFonts w:ascii="Times New Roman" w:hAnsi="Times New Roman" w:cs="Times New Roman"/>
          <w:i/>
          <w:iCs/>
          <w:sz w:val="24"/>
          <w:szCs w:val="24"/>
        </w:rPr>
        <w:t xml:space="preserve"> Finance Law; </w:t>
      </w:r>
      <w:proofErr w:type="spellStart"/>
      <w:r w:rsidRPr="00150F4D">
        <w:rPr>
          <w:rFonts w:ascii="Times New Roman" w:hAnsi="Times New Roman" w:cs="Times New Roman"/>
          <w:i/>
          <w:iCs/>
          <w:sz w:val="24"/>
          <w:szCs w:val="24"/>
        </w:rPr>
        <w:t>Fiscal</w:t>
      </w:r>
      <w:proofErr w:type="spellEnd"/>
      <w:r w:rsidRPr="00150F4D">
        <w:rPr>
          <w:rFonts w:ascii="Times New Roman" w:hAnsi="Times New Roman" w:cs="Times New Roman"/>
          <w:i/>
          <w:iCs/>
          <w:sz w:val="24"/>
          <w:szCs w:val="24"/>
        </w:rPr>
        <w:t xml:space="preserve"> </w:t>
      </w:r>
      <w:proofErr w:type="spellStart"/>
      <w:r w:rsidRPr="00150F4D">
        <w:rPr>
          <w:rFonts w:ascii="Times New Roman" w:hAnsi="Times New Roman" w:cs="Times New Roman"/>
          <w:i/>
          <w:iCs/>
          <w:sz w:val="24"/>
          <w:szCs w:val="24"/>
        </w:rPr>
        <w:t>Accountability</w:t>
      </w:r>
      <w:proofErr w:type="spellEnd"/>
      <w:r w:rsidRPr="00150F4D">
        <w:rPr>
          <w:rFonts w:ascii="Times New Roman" w:hAnsi="Times New Roman" w:cs="Times New Roman"/>
          <w:i/>
          <w:iCs/>
          <w:sz w:val="24"/>
          <w:szCs w:val="24"/>
        </w:rPr>
        <w:t xml:space="preserve">; </w:t>
      </w:r>
      <w:proofErr w:type="spellStart"/>
      <w:r w:rsidRPr="00150F4D">
        <w:rPr>
          <w:rFonts w:ascii="Times New Roman" w:hAnsi="Times New Roman" w:cs="Times New Roman"/>
          <w:i/>
          <w:iCs/>
          <w:sz w:val="24"/>
          <w:szCs w:val="24"/>
        </w:rPr>
        <w:t>Corporate</w:t>
      </w:r>
      <w:proofErr w:type="spellEnd"/>
      <w:r w:rsidRPr="00150F4D">
        <w:rPr>
          <w:rFonts w:ascii="Times New Roman" w:hAnsi="Times New Roman" w:cs="Times New Roman"/>
          <w:i/>
          <w:iCs/>
          <w:sz w:val="24"/>
          <w:szCs w:val="24"/>
        </w:rPr>
        <w:t xml:space="preserve"> </w:t>
      </w:r>
      <w:proofErr w:type="spellStart"/>
      <w:r w:rsidRPr="00150F4D">
        <w:rPr>
          <w:rFonts w:ascii="Times New Roman" w:hAnsi="Times New Roman" w:cs="Times New Roman"/>
          <w:i/>
          <w:iCs/>
          <w:sz w:val="24"/>
          <w:szCs w:val="24"/>
        </w:rPr>
        <w:t>Governance</w:t>
      </w:r>
      <w:proofErr w:type="spellEnd"/>
      <w:r w:rsidRPr="00150F4D">
        <w:rPr>
          <w:rFonts w:ascii="Times New Roman" w:hAnsi="Times New Roman" w:cs="Times New Roman"/>
          <w:i/>
          <w:iCs/>
          <w:sz w:val="24"/>
          <w:szCs w:val="24"/>
        </w:rPr>
        <w:t>.</w:t>
      </w:r>
    </w:p>
    <w:p w14:paraId="3B763E4A" w14:textId="77777777" w:rsidR="00150F4D" w:rsidRDefault="00150F4D" w:rsidP="00150F4D">
      <w:pPr>
        <w:jc w:val="both"/>
        <w:rPr>
          <w:rFonts w:ascii="Times New Roman" w:hAnsi="Times New Roman" w:cs="Times New Roman"/>
          <w:sz w:val="24"/>
          <w:szCs w:val="24"/>
        </w:rPr>
      </w:pPr>
    </w:p>
    <w:p w14:paraId="13DF5767" w14:textId="6C2B65F4" w:rsidR="00150F4D" w:rsidRPr="00150F4D" w:rsidRDefault="00150F4D" w:rsidP="00150F4D">
      <w:pPr>
        <w:pStyle w:val="ListParagraph"/>
        <w:numPr>
          <w:ilvl w:val="0"/>
          <w:numId w:val="1"/>
        </w:numPr>
        <w:ind w:left="567" w:hanging="567"/>
        <w:jc w:val="both"/>
        <w:rPr>
          <w:rFonts w:ascii="Times New Roman" w:hAnsi="Times New Roman" w:cs="Times New Roman"/>
          <w:b/>
          <w:bCs/>
          <w:sz w:val="24"/>
          <w:szCs w:val="24"/>
        </w:rPr>
      </w:pPr>
      <w:r w:rsidRPr="00150F4D">
        <w:rPr>
          <w:rFonts w:ascii="Times New Roman" w:hAnsi="Times New Roman" w:cs="Times New Roman"/>
          <w:b/>
          <w:bCs/>
          <w:sz w:val="24"/>
          <w:szCs w:val="24"/>
        </w:rPr>
        <w:t>Pendahuluan</w:t>
      </w:r>
    </w:p>
    <w:p w14:paraId="6409E21C" w14:textId="7D2D6C28" w:rsidR="005816D2" w:rsidRPr="005816D2" w:rsidRDefault="005816D2" w:rsidP="005816D2">
      <w:pPr>
        <w:spacing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P</w:t>
      </w:r>
      <w:r w:rsidRPr="005816D2">
        <w:rPr>
          <w:rFonts w:ascii="Times New Roman" w:hAnsi="Times New Roman" w:cs="Times New Roman"/>
          <w:sz w:val="24"/>
          <w:szCs w:val="24"/>
        </w:rPr>
        <w:t xml:space="preserve">engelolaan kekayaan negara merupakan elemen fundamental dalam penyelenggaraan negara dan menjadi bagian tak terpisahkan dari amanat Pasal 33 </w:t>
      </w:r>
      <w:proofErr w:type="spellStart"/>
      <w:r w:rsidRPr="005816D2">
        <w:rPr>
          <w:rFonts w:ascii="Times New Roman" w:hAnsi="Times New Roman" w:cs="Times New Roman"/>
          <w:sz w:val="24"/>
          <w:szCs w:val="24"/>
        </w:rPr>
        <w:t>Undang-Undang</w:t>
      </w:r>
      <w:proofErr w:type="spellEnd"/>
      <w:r w:rsidRPr="005816D2">
        <w:rPr>
          <w:rFonts w:ascii="Times New Roman" w:hAnsi="Times New Roman" w:cs="Times New Roman"/>
          <w:sz w:val="24"/>
          <w:szCs w:val="24"/>
        </w:rPr>
        <w:t xml:space="preserve"> Dasar Negara Republik Indonesia Tahun 1945. Negara tidak hanya diberi kewenangan menguasai cabang produksi penting, tetapi juga dituntut memastikan bahwa pemanfaatan kekayaan publik dilakukan secara efisien, transparan, serta menghasilkan kemakmuran sebesar-besarnya bagi rakyat. Dalam konteks tersebut, Badan Usaha Milik Negara dan Badan Usaha Milik Daerah menjadi instrumen utama negara dalam menjalankan fungsi ekonomi sekaligus pelayanan publik. Kedudukan kedua entitas ini tidak dapat dipisahkan dari mekanisme penyertaan modal, di mana negara mengalihkan sebagian kekayaannya menjadi bagian dari struktur permodalan perusahaan sebagaimana diatur dalam </w:t>
      </w:r>
      <w:proofErr w:type="spellStart"/>
      <w:r w:rsidRPr="005816D2">
        <w:rPr>
          <w:rFonts w:ascii="Times New Roman" w:hAnsi="Times New Roman" w:cs="Times New Roman"/>
          <w:sz w:val="24"/>
          <w:szCs w:val="24"/>
        </w:rPr>
        <w:t>Undang-Undang</w:t>
      </w:r>
      <w:proofErr w:type="spellEnd"/>
      <w:r w:rsidRPr="005816D2">
        <w:rPr>
          <w:rFonts w:ascii="Times New Roman" w:hAnsi="Times New Roman" w:cs="Times New Roman"/>
          <w:sz w:val="24"/>
          <w:szCs w:val="24"/>
        </w:rPr>
        <w:t xml:space="preserve"> Nomor 17 Tahun 2003 tentang Keuangan Negara dan </w:t>
      </w:r>
      <w:proofErr w:type="spellStart"/>
      <w:r w:rsidRPr="005816D2">
        <w:rPr>
          <w:rFonts w:ascii="Times New Roman" w:hAnsi="Times New Roman" w:cs="Times New Roman"/>
          <w:sz w:val="24"/>
          <w:szCs w:val="24"/>
        </w:rPr>
        <w:t>Undang-Undang</w:t>
      </w:r>
      <w:proofErr w:type="spellEnd"/>
      <w:r w:rsidRPr="005816D2">
        <w:rPr>
          <w:rFonts w:ascii="Times New Roman" w:hAnsi="Times New Roman" w:cs="Times New Roman"/>
          <w:sz w:val="24"/>
          <w:szCs w:val="24"/>
        </w:rPr>
        <w:t xml:space="preserve"> Nomor 19 Tahun 2003 tentang Badan Usaha Milik Negara.</w:t>
      </w:r>
    </w:p>
    <w:p w14:paraId="6A344926" w14:textId="77777777" w:rsidR="005816D2" w:rsidRPr="005816D2" w:rsidRDefault="005816D2" w:rsidP="005816D2">
      <w:pPr>
        <w:spacing w:line="360" w:lineRule="auto"/>
        <w:ind w:left="567" w:firstLine="567"/>
        <w:jc w:val="both"/>
        <w:rPr>
          <w:rFonts w:ascii="Times New Roman" w:hAnsi="Times New Roman" w:cs="Times New Roman"/>
          <w:sz w:val="24"/>
          <w:szCs w:val="24"/>
        </w:rPr>
      </w:pPr>
      <w:r w:rsidRPr="005816D2">
        <w:rPr>
          <w:rFonts w:ascii="Times New Roman" w:hAnsi="Times New Roman" w:cs="Times New Roman"/>
          <w:sz w:val="24"/>
          <w:szCs w:val="24"/>
        </w:rPr>
        <w:t xml:space="preserve">Penyertaan modal negara pada hakikatnya didesain sebagai mekanisme yuridis yang mengubah status aset negara dari rezim anggaran ke rezim korporasi, sehingga pengelolaannya tunduk pada prinsip tata kelola perusahaan. Namun, proses transformasi ini masih menyisakan problem serius. </w:t>
      </w:r>
      <w:proofErr w:type="spellStart"/>
      <w:r w:rsidRPr="005816D2">
        <w:rPr>
          <w:rFonts w:ascii="Times New Roman" w:hAnsi="Times New Roman" w:cs="Times New Roman"/>
          <w:sz w:val="24"/>
          <w:szCs w:val="24"/>
        </w:rPr>
        <w:t>Ketidakjelasan</w:t>
      </w:r>
      <w:proofErr w:type="spellEnd"/>
      <w:r w:rsidRPr="005816D2">
        <w:rPr>
          <w:rFonts w:ascii="Times New Roman" w:hAnsi="Times New Roman" w:cs="Times New Roman"/>
          <w:sz w:val="24"/>
          <w:szCs w:val="24"/>
        </w:rPr>
        <w:t xml:space="preserve"> status hukum aset setelah dipisahkan, disharmoni antara rezim keuangan negara, rezim badan usaha milik negara atau daerah, dan rezim pemerintahan daerah, serta keterbatasan integrasi sistem pengawasan menyebabkan terjadinya ambiguitas dalam pertanggungjawaban hukum dan finansial. Konflik antara logika fiskal—yang menuntut kontrol dan akuntabilitas publik—dan logika korporatif—yang menuntut fleksibilitas dan otonomi bisnis—</w:t>
      </w:r>
      <w:r w:rsidRPr="005816D2">
        <w:rPr>
          <w:rFonts w:ascii="Times New Roman" w:hAnsi="Times New Roman" w:cs="Times New Roman"/>
          <w:sz w:val="24"/>
          <w:szCs w:val="24"/>
        </w:rPr>
        <w:lastRenderedPageBreak/>
        <w:t>menjadi sumber ketegangan yang sering memunculkan inkonsistensi dalam pengelolaan penyertaan modal.</w:t>
      </w:r>
    </w:p>
    <w:p w14:paraId="72E7361B" w14:textId="77777777" w:rsidR="005816D2" w:rsidRPr="005816D2" w:rsidRDefault="005816D2" w:rsidP="005816D2">
      <w:pPr>
        <w:spacing w:line="360" w:lineRule="auto"/>
        <w:ind w:left="567" w:firstLine="567"/>
        <w:jc w:val="both"/>
        <w:rPr>
          <w:rFonts w:ascii="Times New Roman" w:hAnsi="Times New Roman" w:cs="Times New Roman"/>
          <w:sz w:val="24"/>
          <w:szCs w:val="24"/>
        </w:rPr>
      </w:pPr>
      <w:r w:rsidRPr="005816D2">
        <w:rPr>
          <w:rFonts w:ascii="Times New Roman" w:hAnsi="Times New Roman" w:cs="Times New Roman"/>
          <w:sz w:val="24"/>
          <w:szCs w:val="24"/>
        </w:rPr>
        <w:t xml:space="preserve">Selain itu, masih terdapat perbedaan mendasar dalam memahami konsep “kekayaan negara yang dipisahkan”. Sebagian pandangan berfokus pada sifat publik kekayaan yang tetap melekat meskipun telah dialihkan kepada badan usaha, sementara pandangan lain menekankan karakter </w:t>
      </w:r>
      <w:proofErr w:type="spellStart"/>
      <w:r w:rsidRPr="005816D2">
        <w:rPr>
          <w:rFonts w:ascii="Times New Roman" w:hAnsi="Times New Roman" w:cs="Times New Roman"/>
          <w:sz w:val="24"/>
          <w:szCs w:val="24"/>
        </w:rPr>
        <w:t>korporatisnya</w:t>
      </w:r>
      <w:proofErr w:type="spellEnd"/>
      <w:r w:rsidRPr="005816D2">
        <w:rPr>
          <w:rFonts w:ascii="Times New Roman" w:hAnsi="Times New Roman" w:cs="Times New Roman"/>
          <w:sz w:val="24"/>
          <w:szCs w:val="24"/>
        </w:rPr>
        <w:t xml:space="preserve"> yang terpisah dari keuangan negara. Perbedaan tafsir ini berdampak langsung pada mekanisme pengawasan, ruang lingkup pertanggungjawaban, hingga posisi negara sebagai pemilik modal. Akibatnya, penyertaan modal tidak selalu menghasilkan pemisahan kekayaan yang substansial, melainkan hanya formal, karena sistem tata kelola, penilaian aset, serta mekanisme akuntabilitas belum sepenuhnya selaras dengan prinsip negara hukum.</w:t>
      </w:r>
    </w:p>
    <w:p w14:paraId="2B139AF4" w14:textId="77777777" w:rsidR="005816D2" w:rsidRPr="005816D2" w:rsidRDefault="005816D2" w:rsidP="005816D2">
      <w:pPr>
        <w:spacing w:line="360" w:lineRule="auto"/>
        <w:ind w:left="567" w:firstLine="567"/>
        <w:jc w:val="both"/>
        <w:rPr>
          <w:rFonts w:ascii="Times New Roman" w:hAnsi="Times New Roman" w:cs="Times New Roman"/>
          <w:sz w:val="24"/>
          <w:szCs w:val="24"/>
        </w:rPr>
      </w:pPr>
      <w:r w:rsidRPr="005816D2">
        <w:rPr>
          <w:rFonts w:ascii="Times New Roman" w:hAnsi="Times New Roman" w:cs="Times New Roman"/>
          <w:sz w:val="24"/>
          <w:szCs w:val="24"/>
        </w:rPr>
        <w:t>Situasi tersebut menunjukkan pentingnya kajian yang lebih mendalam terhadap posisi penyertaan modal sebagai instrumen pemisahan kekayaan negara. Analisis yang komprehensif diperlukan untuk menjelaskan bagaimana mekanisme ini bekerja dalam kerangka hukum positif Indonesia, bagaimana seharusnya hubungan antara negara dan entitas korporasi dibangun, serta bagaimana akuntabilitas publik dapat tetap terjamin tanpa menghambat kinerja badan usaha milik negara dan daerah. Dengan demikian, penyertaan modal tidak hanya perlu dipahami sebagai tindakan administratif, tetapi sebagai konstruksi yuridis dan konseptual yang menentukan secara langsung arah pengelolaan kekayaan negara dalam struktur perekonomian nasional.</w:t>
      </w:r>
    </w:p>
    <w:p w14:paraId="32F4AC03" w14:textId="77777777" w:rsidR="005816D2" w:rsidRDefault="005816D2" w:rsidP="005816D2">
      <w:pPr>
        <w:spacing w:line="360" w:lineRule="auto"/>
        <w:ind w:left="567" w:firstLine="567"/>
        <w:jc w:val="both"/>
        <w:rPr>
          <w:rFonts w:ascii="Times New Roman" w:hAnsi="Times New Roman" w:cs="Times New Roman"/>
          <w:sz w:val="24"/>
          <w:szCs w:val="24"/>
        </w:rPr>
      </w:pPr>
    </w:p>
    <w:p w14:paraId="502367BA" w14:textId="37F2EFCE" w:rsidR="00150F4D" w:rsidRPr="00150F4D" w:rsidRDefault="00150F4D" w:rsidP="00150F4D">
      <w:pPr>
        <w:pStyle w:val="ListParagraph"/>
        <w:numPr>
          <w:ilvl w:val="0"/>
          <w:numId w:val="1"/>
        </w:numPr>
        <w:ind w:left="567" w:hanging="567"/>
        <w:jc w:val="both"/>
        <w:rPr>
          <w:rFonts w:ascii="Times New Roman" w:hAnsi="Times New Roman" w:cs="Times New Roman"/>
          <w:b/>
          <w:bCs/>
          <w:sz w:val="24"/>
          <w:szCs w:val="24"/>
        </w:rPr>
      </w:pPr>
      <w:r w:rsidRPr="00150F4D">
        <w:rPr>
          <w:rFonts w:ascii="Times New Roman" w:hAnsi="Times New Roman" w:cs="Times New Roman"/>
          <w:b/>
          <w:bCs/>
          <w:sz w:val="24"/>
          <w:szCs w:val="24"/>
        </w:rPr>
        <w:t>Metode Penelitian</w:t>
      </w:r>
    </w:p>
    <w:p w14:paraId="14FDB756" w14:textId="77777777" w:rsidR="005816D2" w:rsidRPr="005816D2" w:rsidRDefault="005816D2" w:rsidP="005816D2">
      <w:pPr>
        <w:spacing w:line="360" w:lineRule="auto"/>
        <w:ind w:left="567" w:firstLine="567"/>
        <w:jc w:val="both"/>
        <w:rPr>
          <w:rFonts w:ascii="Times New Roman" w:hAnsi="Times New Roman" w:cs="Times New Roman"/>
          <w:sz w:val="24"/>
          <w:szCs w:val="24"/>
        </w:rPr>
      </w:pPr>
      <w:r w:rsidRPr="005816D2">
        <w:rPr>
          <w:rFonts w:ascii="Times New Roman" w:hAnsi="Times New Roman" w:cs="Times New Roman"/>
          <w:sz w:val="24"/>
          <w:szCs w:val="24"/>
        </w:rPr>
        <w:t xml:space="preserve">Penelitian ini menggunakan metode </w:t>
      </w:r>
      <w:r w:rsidRPr="005816D2">
        <w:rPr>
          <w:rFonts w:ascii="Times New Roman" w:hAnsi="Times New Roman" w:cs="Times New Roman"/>
          <w:b/>
          <w:bCs/>
          <w:sz w:val="24"/>
          <w:szCs w:val="24"/>
        </w:rPr>
        <w:t>penelitian hukum normatif</w:t>
      </w:r>
      <w:r w:rsidRPr="005816D2">
        <w:rPr>
          <w:rFonts w:ascii="Times New Roman" w:hAnsi="Times New Roman" w:cs="Times New Roman"/>
          <w:sz w:val="24"/>
          <w:szCs w:val="24"/>
        </w:rPr>
        <w:t xml:space="preserve">, yaitu penelitian yang bertumpu pada studi kepustakaan untuk menelaah asas, norma, dan kaidah hukum yang mengatur penyertaan modal serta pemisahan kekayaan negara pada Badan Usaha Milik Negara dan Badan Usaha Milik Daerah . Sifat penelitian bersifat </w:t>
      </w:r>
      <w:r w:rsidRPr="005816D2">
        <w:rPr>
          <w:rFonts w:ascii="Times New Roman" w:hAnsi="Times New Roman" w:cs="Times New Roman"/>
          <w:b/>
          <w:bCs/>
          <w:sz w:val="24"/>
          <w:szCs w:val="24"/>
        </w:rPr>
        <w:t>preskriptif dan konseptual</w:t>
      </w:r>
      <w:r w:rsidRPr="005816D2">
        <w:rPr>
          <w:rFonts w:ascii="Times New Roman" w:hAnsi="Times New Roman" w:cs="Times New Roman"/>
          <w:sz w:val="24"/>
          <w:szCs w:val="24"/>
        </w:rPr>
        <w:t xml:space="preserve">, karena tidak hanya menggambarkan keadaan hukum positif, tetapi juga merumuskan konsep hukum ideal mengenai penyertaan modal sebagai instrumen pemisahan kekayaan negara . Pendekatan yang digunakan merupakan </w:t>
      </w:r>
      <w:r w:rsidRPr="005816D2">
        <w:rPr>
          <w:rFonts w:ascii="Times New Roman" w:hAnsi="Times New Roman" w:cs="Times New Roman"/>
          <w:b/>
          <w:bCs/>
          <w:sz w:val="24"/>
          <w:szCs w:val="24"/>
        </w:rPr>
        <w:t>pendekatan normatif-yuridis</w:t>
      </w:r>
      <w:r w:rsidRPr="005816D2">
        <w:rPr>
          <w:rFonts w:ascii="Times New Roman" w:hAnsi="Times New Roman" w:cs="Times New Roman"/>
          <w:sz w:val="24"/>
          <w:szCs w:val="24"/>
        </w:rPr>
        <w:t xml:space="preserve">, dengan menganalisis norma hukum positif dan teori hukum yang berkaitan dengan negara, kekayaan publik, serta badan usaha milik negara dan badan usaha milik daerah . Penelitian ini juga menggunakan penalaran </w:t>
      </w:r>
      <w:r w:rsidRPr="005816D2">
        <w:rPr>
          <w:rFonts w:ascii="Times New Roman" w:hAnsi="Times New Roman" w:cs="Times New Roman"/>
          <w:b/>
          <w:bCs/>
          <w:sz w:val="24"/>
          <w:szCs w:val="24"/>
        </w:rPr>
        <w:t>deduktif dan induktif</w:t>
      </w:r>
      <w:r w:rsidRPr="005816D2">
        <w:rPr>
          <w:rFonts w:ascii="Times New Roman" w:hAnsi="Times New Roman" w:cs="Times New Roman"/>
          <w:sz w:val="24"/>
          <w:szCs w:val="24"/>
        </w:rPr>
        <w:t xml:space="preserve">, </w:t>
      </w:r>
      <w:r w:rsidRPr="005816D2">
        <w:rPr>
          <w:rFonts w:ascii="Times New Roman" w:hAnsi="Times New Roman" w:cs="Times New Roman"/>
          <w:sz w:val="24"/>
          <w:szCs w:val="24"/>
        </w:rPr>
        <w:lastRenderedPageBreak/>
        <w:t xml:space="preserve">yaitu menurunkan analisis dari teori ke norma hukum serta menarik generalisasi dari praktik hukum seperti putusan Mahkamah Konstitusi dan temuan Badan Pemeriksa Keuangan . Data dikumpulkan melalui </w:t>
      </w:r>
      <w:r w:rsidRPr="005816D2">
        <w:rPr>
          <w:rFonts w:ascii="Times New Roman" w:hAnsi="Times New Roman" w:cs="Times New Roman"/>
          <w:b/>
          <w:bCs/>
          <w:sz w:val="24"/>
          <w:szCs w:val="24"/>
        </w:rPr>
        <w:t>studi kepustakaan</w:t>
      </w:r>
      <w:r w:rsidRPr="005816D2">
        <w:rPr>
          <w:rFonts w:ascii="Times New Roman" w:hAnsi="Times New Roman" w:cs="Times New Roman"/>
          <w:sz w:val="24"/>
          <w:szCs w:val="24"/>
        </w:rPr>
        <w:t xml:space="preserve">, yang mencakup bahan hukum primer, sekunder, dan tersier, kemudian dianalisis menggunakan metode </w:t>
      </w:r>
      <w:r w:rsidRPr="005816D2">
        <w:rPr>
          <w:rFonts w:ascii="Times New Roman" w:hAnsi="Times New Roman" w:cs="Times New Roman"/>
          <w:b/>
          <w:bCs/>
          <w:sz w:val="24"/>
          <w:szCs w:val="24"/>
        </w:rPr>
        <w:t>analisis kualitatif normatif</w:t>
      </w:r>
      <w:r w:rsidRPr="005816D2">
        <w:rPr>
          <w:rFonts w:ascii="Times New Roman" w:hAnsi="Times New Roman" w:cs="Times New Roman"/>
          <w:sz w:val="24"/>
          <w:szCs w:val="24"/>
        </w:rPr>
        <w:t xml:space="preserve"> untuk menghasilkan argumentasi hukum yang sistematis dan dapat dipertanggungjawabkan .</w:t>
      </w:r>
    </w:p>
    <w:p w14:paraId="7E256FCA" w14:textId="77777777" w:rsidR="00150F4D" w:rsidRDefault="00150F4D" w:rsidP="005816D2">
      <w:pPr>
        <w:spacing w:line="360" w:lineRule="auto"/>
        <w:ind w:left="567" w:firstLine="567"/>
        <w:jc w:val="both"/>
        <w:rPr>
          <w:rFonts w:ascii="Times New Roman" w:hAnsi="Times New Roman" w:cs="Times New Roman"/>
          <w:sz w:val="24"/>
          <w:szCs w:val="24"/>
        </w:rPr>
      </w:pPr>
    </w:p>
    <w:p w14:paraId="670E719D" w14:textId="54EDE46F" w:rsidR="00150F4D" w:rsidRPr="00150F4D" w:rsidRDefault="00150F4D" w:rsidP="00F65816">
      <w:pPr>
        <w:pStyle w:val="ListParagraph"/>
        <w:numPr>
          <w:ilvl w:val="0"/>
          <w:numId w:val="1"/>
        </w:numPr>
        <w:spacing w:line="360" w:lineRule="auto"/>
        <w:ind w:left="567" w:hanging="567"/>
        <w:jc w:val="both"/>
        <w:rPr>
          <w:rFonts w:ascii="Times New Roman" w:hAnsi="Times New Roman" w:cs="Times New Roman"/>
          <w:b/>
          <w:bCs/>
          <w:sz w:val="24"/>
          <w:szCs w:val="24"/>
        </w:rPr>
      </w:pPr>
      <w:r w:rsidRPr="00150F4D">
        <w:rPr>
          <w:rFonts w:ascii="Times New Roman" w:hAnsi="Times New Roman" w:cs="Times New Roman"/>
          <w:b/>
          <w:bCs/>
          <w:sz w:val="24"/>
          <w:szCs w:val="24"/>
        </w:rPr>
        <w:t>Hasil Pembahasan</w:t>
      </w:r>
    </w:p>
    <w:p w14:paraId="001C2A43" w14:textId="2B61051D" w:rsidR="00F65816" w:rsidRDefault="00F65816" w:rsidP="00F65816">
      <w:pPr>
        <w:spacing w:line="360" w:lineRule="auto"/>
        <w:ind w:left="567" w:firstLine="567"/>
        <w:jc w:val="both"/>
        <w:rPr>
          <w:rFonts w:ascii="Times New Roman" w:hAnsi="Times New Roman" w:cs="Times New Roman"/>
          <w:sz w:val="24"/>
          <w:szCs w:val="24"/>
        </w:rPr>
      </w:pPr>
      <w:r w:rsidRPr="00F65816">
        <w:rPr>
          <w:rFonts w:ascii="Times New Roman" w:hAnsi="Times New Roman" w:cs="Times New Roman"/>
          <w:sz w:val="24"/>
          <w:szCs w:val="24"/>
        </w:rPr>
        <w:t>Kerangka hukum positif Indonesia menempatkan penyertaan modal negara sebagai mekanisme penting dalam mengalihkan sebagian kekayaan negara ke dalam struktur permodalan Badan Usaha Milik Negara dan Badan Usaha Milik Daerah.</w:t>
      </w:r>
      <w:r>
        <w:rPr>
          <w:rStyle w:val="FootnoteReference"/>
          <w:rFonts w:ascii="Times New Roman" w:hAnsi="Times New Roman" w:cs="Times New Roman"/>
          <w:sz w:val="24"/>
          <w:szCs w:val="24"/>
        </w:rPr>
        <w:footnoteReference w:id="1"/>
      </w:r>
      <w:r w:rsidRPr="00F65816">
        <w:rPr>
          <w:rFonts w:ascii="Times New Roman" w:hAnsi="Times New Roman" w:cs="Times New Roman"/>
          <w:sz w:val="24"/>
          <w:szCs w:val="24"/>
        </w:rPr>
        <w:t xml:space="preserve"> Melalui mekanisme ini, aset negara tidak lagi dikelola dalam rezim anggaran, melainkan tunduk pada prinsip tata kelola perusahaan yang menuntut efisiensi dan kemandirian operasional.</w:t>
      </w:r>
      <w:r>
        <w:rPr>
          <w:rStyle w:val="FootnoteReference"/>
          <w:rFonts w:ascii="Times New Roman" w:hAnsi="Times New Roman" w:cs="Times New Roman"/>
          <w:sz w:val="24"/>
          <w:szCs w:val="24"/>
        </w:rPr>
        <w:footnoteReference w:id="2"/>
      </w:r>
      <w:r w:rsidRPr="00F65816">
        <w:rPr>
          <w:rFonts w:ascii="Times New Roman" w:hAnsi="Times New Roman" w:cs="Times New Roman"/>
          <w:sz w:val="24"/>
          <w:szCs w:val="24"/>
        </w:rPr>
        <w:t xml:space="preserve"> Pemindahan status tersebut dimaksudkan untuk menciptakan pemisahan yang jelas antara keuangan negara dan keuangan badan usaha, sekaligus memberikan ruang gerak korporatif yang lebih fleksibel.</w:t>
      </w:r>
      <w:r>
        <w:rPr>
          <w:rStyle w:val="FootnoteReference"/>
          <w:rFonts w:ascii="Times New Roman" w:hAnsi="Times New Roman" w:cs="Times New Roman"/>
          <w:sz w:val="24"/>
          <w:szCs w:val="24"/>
        </w:rPr>
        <w:footnoteReference w:id="3"/>
      </w:r>
    </w:p>
    <w:p w14:paraId="7B3753AA" w14:textId="1751ECFF" w:rsidR="00F65816" w:rsidRDefault="00F65816" w:rsidP="00F65816">
      <w:pPr>
        <w:spacing w:line="360" w:lineRule="auto"/>
        <w:ind w:left="567" w:firstLine="567"/>
        <w:jc w:val="both"/>
        <w:rPr>
          <w:rFonts w:ascii="Times New Roman" w:hAnsi="Times New Roman" w:cs="Times New Roman"/>
          <w:sz w:val="24"/>
          <w:szCs w:val="24"/>
        </w:rPr>
      </w:pPr>
      <w:r w:rsidRPr="00F65816">
        <w:rPr>
          <w:rFonts w:ascii="Times New Roman" w:hAnsi="Times New Roman" w:cs="Times New Roman"/>
          <w:sz w:val="24"/>
          <w:szCs w:val="24"/>
        </w:rPr>
        <w:t>Meskipun demikian, sifat publik dari kekayaan yang dialihkan tidak sepenuhnya hilang. Modal yang telah dipisahkan tetap berada dalam orbit akuntabilitas negara, sebagaimana tercermin dalam kewajiban pemeriksaan oleh Badan Pemeriksa Keuangan dan tuntutan pertanggungjawaban yang tetap melekat pada penggunaan kekayaan tersebut.</w:t>
      </w:r>
      <w:r>
        <w:rPr>
          <w:rStyle w:val="FootnoteReference"/>
          <w:rFonts w:ascii="Times New Roman" w:hAnsi="Times New Roman" w:cs="Times New Roman"/>
          <w:sz w:val="24"/>
          <w:szCs w:val="24"/>
        </w:rPr>
        <w:footnoteReference w:id="4"/>
      </w:r>
      <w:r w:rsidRPr="00F65816">
        <w:rPr>
          <w:rFonts w:ascii="Times New Roman" w:hAnsi="Times New Roman" w:cs="Times New Roman"/>
          <w:sz w:val="24"/>
          <w:szCs w:val="24"/>
        </w:rPr>
        <w:t xml:space="preserve"> Situasi ini menghasilkan hubungan hukum yang bersifat ganda: aset diperlakukan sebagai kekayaan korporasi dalam pengelolaan internal, tetapi tetap dipandang sebagai bagian dari kekayaan negara dalam konteks pengawasan dan akuntabilitas publik.</w:t>
      </w:r>
    </w:p>
    <w:p w14:paraId="6B9D8F88" w14:textId="316F9E59" w:rsidR="00F65816" w:rsidRDefault="00F65816" w:rsidP="00F65816">
      <w:pPr>
        <w:spacing w:line="360" w:lineRule="auto"/>
        <w:ind w:left="567" w:firstLine="567"/>
        <w:jc w:val="both"/>
        <w:rPr>
          <w:rFonts w:ascii="Times New Roman" w:hAnsi="Times New Roman" w:cs="Times New Roman"/>
          <w:sz w:val="24"/>
          <w:szCs w:val="24"/>
        </w:rPr>
      </w:pPr>
      <w:proofErr w:type="spellStart"/>
      <w:r w:rsidRPr="00F65816">
        <w:rPr>
          <w:rFonts w:ascii="Times New Roman" w:hAnsi="Times New Roman" w:cs="Times New Roman"/>
          <w:sz w:val="24"/>
          <w:szCs w:val="24"/>
        </w:rPr>
        <w:lastRenderedPageBreak/>
        <w:t>Dualitas</w:t>
      </w:r>
      <w:proofErr w:type="spellEnd"/>
      <w:r w:rsidRPr="00F65816">
        <w:rPr>
          <w:rFonts w:ascii="Times New Roman" w:hAnsi="Times New Roman" w:cs="Times New Roman"/>
          <w:sz w:val="24"/>
          <w:szCs w:val="24"/>
        </w:rPr>
        <w:t xml:space="preserve"> tersebut semakin </w:t>
      </w:r>
      <w:proofErr w:type="spellStart"/>
      <w:r w:rsidRPr="00F65816">
        <w:rPr>
          <w:rFonts w:ascii="Times New Roman" w:hAnsi="Times New Roman" w:cs="Times New Roman"/>
          <w:sz w:val="24"/>
          <w:szCs w:val="24"/>
        </w:rPr>
        <w:t>diperumit</w:t>
      </w:r>
      <w:proofErr w:type="spellEnd"/>
      <w:r w:rsidRPr="00F65816">
        <w:rPr>
          <w:rFonts w:ascii="Times New Roman" w:hAnsi="Times New Roman" w:cs="Times New Roman"/>
          <w:sz w:val="24"/>
          <w:szCs w:val="24"/>
        </w:rPr>
        <w:t xml:space="preserve"> oleh perbedaan karakter pengaturan dalam undang-undang yang mengatur keuangan negara, badan usaha milik negara atau daerah, dan pemerintahan daerah.</w:t>
      </w:r>
      <w:r>
        <w:rPr>
          <w:rStyle w:val="FootnoteReference"/>
          <w:rFonts w:ascii="Times New Roman" w:hAnsi="Times New Roman" w:cs="Times New Roman"/>
          <w:sz w:val="24"/>
          <w:szCs w:val="24"/>
        </w:rPr>
        <w:footnoteReference w:id="5"/>
      </w:r>
      <w:r w:rsidRPr="00F65816">
        <w:rPr>
          <w:rFonts w:ascii="Times New Roman" w:hAnsi="Times New Roman" w:cs="Times New Roman"/>
          <w:sz w:val="24"/>
          <w:szCs w:val="24"/>
        </w:rPr>
        <w:t xml:space="preserve"> </w:t>
      </w:r>
      <w:proofErr w:type="spellStart"/>
      <w:r w:rsidRPr="00F65816">
        <w:rPr>
          <w:rFonts w:ascii="Times New Roman" w:hAnsi="Times New Roman" w:cs="Times New Roman"/>
          <w:sz w:val="24"/>
          <w:szCs w:val="24"/>
        </w:rPr>
        <w:t>Ketidaksinkronan</w:t>
      </w:r>
      <w:proofErr w:type="spellEnd"/>
      <w:r w:rsidRPr="00F65816">
        <w:rPr>
          <w:rFonts w:ascii="Times New Roman" w:hAnsi="Times New Roman" w:cs="Times New Roman"/>
          <w:sz w:val="24"/>
          <w:szCs w:val="24"/>
        </w:rPr>
        <w:t xml:space="preserve"> antar rezim hukum memunculkan </w:t>
      </w:r>
      <w:proofErr w:type="spellStart"/>
      <w:r w:rsidRPr="00F65816">
        <w:rPr>
          <w:rFonts w:ascii="Times New Roman" w:hAnsi="Times New Roman" w:cs="Times New Roman"/>
          <w:sz w:val="24"/>
          <w:szCs w:val="24"/>
        </w:rPr>
        <w:t>ketidakjelasan</w:t>
      </w:r>
      <w:proofErr w:type="spellEnd"/>
      <w:r w:rsidRPr="00F65816">
        <w:rPr>
          <w:rFonts w:ascii="Times New Roman" w:hAnsi="Times New Roman" w:cs="Times New Roman"/>
          <w:sz w:val="24"/>
          <w:szCs w:val="24"/>
        </w:rPr>
        <w:t xml:space="preserve"> mengenai batas intervensi negara, ruang lingkup pertanggungjawaban, serta posisi organ perusahaan dalam mengelola kekayaan yang dipisahkan. Pada tingkat praktik, kondisi ini menyebabkan pemisahan kekayaan negara cenderung berjalan secara formal, sementara secara substantif negara tetap terikat pada risiko keuangan dan tanggung jawab hukum yang muncul dari aktivitas badan usaha.</w:t>
      </w:r>
    </w:p>
    <w:p w14:paraId="6E5B2236" w14:textId="2A4ADF33" w:rsidR="00F65816" w:rsidRDefault="00F65816" w:rsidP="00F65816">
      <w:pPr>
        <w:spacing w:line="360" w:lineRule="auto"/>
        <w:ind w:left="567" w:firstLine="567"/>
        <w:jc w:val="both"/>
        <w:rPr>
          <w:rFonts w:ascii="Times New Roman" w:hAnsi="Times New Roman" w:cs="Times New Roman"/>
          <w:sz w:val="24"/>
          <w:szCs w:val="24"/>
        </w:rPr>
      </w:pPr>
      <w:r w:rsidRPr="00F65816">
        <w:rPr>
          <w:rFonts w:ascii="Times New Roman" w:hAnsi="Times New Roman" w:cs="Times New Roman"/>
          <w:sz w:val="24"/>
          <w:szCs w:val="24"/>
        </w:rPr>
        <w:t>Konfigurasi regulasi yang demikian menunjukkan perlunya penyelarasan yang lebih kuat antara prinsip hukum keuangan negara dan prinsip korporasi agar penyertaan modal dapat berfungsi sebagai instrumen pemisahan kekayaan negara secara efektif.</w:t>
      </w:r>
      <w:r>
        <w:rPr>
          <w:rStyle w:val="FootnoteReference"/>
          <w:rFonts w:ascii="Times New Roman" w:hAnsi="Times New Roman" w:cs="Times New Roman"/>
          <w:sz w:val="24"/>
          <w:szCs w:val="24"/>
        </w:rPr>
        <w:footnoteReference w:id="6"/>
      </w:r>
      <w:r w:rsidRPr="00F65816">
        <w:rPr>
          <w:rFonts w:ascii="Times New Roman" w:hAnsi="Times New Roman" w:cs="Times New Roman"/>
          <w:sz w:val="24"/>
          <w:szCs w:val="24"/>
        </w:rPr>
        <w:t xml:space="preserve"> Tanpa harmonisasi tersebut, hubungan antara negara sebagai pemilik dan badan usaha sebagai pengelola akan terus berada dalam ketegangan konseptual dan normatif yang menghambat tercapainya tujuan pemisahan kekayaan secara utuh.</w:t>
      </w:r>
    </w:p>
    <w:p w14:paraId="7634A2AA" w14:textId="090753D1" w:rsidR="005E7D96" w:rsidRPr="005E7D96" w:rsidRDefault="005E7D96" w:rsidP="005E7D96">
      <w:pPr>
        <w:spacing w:line="360" w:lineRule="auto"/>
        <w:ind w:left="567" w:firstLine="567"/>
        <w:jc w:val="both"/>
        <w:rPr>
          <w:rFonts w:ascii="Times New Roman" w:hAnsi="Times New Roman" w:cs="Times New Roman"/>
          <w:sz w:val="24"/>
          <w:szCs w:val="24"/>
        </w:rPr>
      </w:pPr>
      <w:r w:rsidRPr="005E7D96">
        <w:rPr>
          <w:rFonts w:ascii="Times New Roman" w:hAnsi="Times New Roman" w:cs="Times New Roman"/>
          <w:sz w:val="24"/>
          <w:szCs w:val="24"/>
        </w:rPr>
        <w:t>Penilaian terhadap relevansi penyertaan modal negara memperlihatkan bahwa mekanisme ini memiliki posisi strategis dalam mentransformasikan kekayaan negara dari rezim anggaran</w:t>
      </w:r>
      <w:r>
        <w:rPr>
          <w:rFonts w:ascii="Times New Roman" w:hAnsi="Times New Roman" w:cs="Times New Roman"/>
          <w:sz w:val="24"/>
          <w:szCs w:val="24"/>
        </w:rPr>
        <w:t xml:space="preserve"> </w:t>
      </w:r>
      <w:r w:rsidRPr="005E7D96">
        <w:rPr>
          <w:rFonts w:ascii="Times New Roman" w:hAnsi="Times New Roman" w:cs="Times New Roman"/>
          <w:sz w:val="24"/>
          <w:szCs w:val="24"/>
        </w:rPr>
        <w:t>yang sarat dengan logika administratif dan kontrol fiskal</w:t>
      </w:r>
      <w:r>
        <w:rPr>
          <w:rFonts w:ascii="Times New Roman" w:hAnsi="Times New Roman" w:cs="Times New Roman"/>
          <w:sz w:val="24"/>
          <w:szCs w:val="24"/>
        </w:rPr>
        <w:t xml:space="preserve"> </w:t>
      </w:r>
      <w:r w:rsidRPr="005E7D96">
        <w:rPr>
          <w:rFonts w:ascii="Times New Roman" w:hAnsi="Times New Roman" w:cs="Times New Roman"/>
          <w:sz w:val="24"/>
          <w:szCs w:val="24"/>
        </w:rPr>
        <w:t>ke dalam rezim korporasi yang menuntut efisiensi dan kemandirian manajerial.</w:t>
      </w:r>
      <w:r>
        <w:rPr>
          <w:rStyle w:val="FootnoteReference"/>
          <w:rFonts w:ascii="Times New Roman" w:hAnsi="Times New Roman" w:cs="Times New Roman"/>
          <w:sz w:val="24"/>
          <w:szCs w:val="24"/>
        </w:rPr>
        <w:footnoteReference w:id="7"/>
      </w:r>
      <w:r w:rsidRPr="005E7D96">
        <w:rPr>
          <w:rFonts w:ascii="Times New Roman" w:hAnsi="Times New Roman" w:cs="Times New Roman"/>
          <w:sz w:val="24"/>
          <w:szCs w:val="24"/>
        </w:rPr>
        <w:t xml:space="preserve"> Secara normatif, penyertaan modal ditujukan untuk menghadirkan garis pemisah yang jelas antara keuangan negara dan keuangan badan usaha, sehingga Badan Usaha Milik Negara dan Badan Usaha Milik Daerah dapat beroperasi lebih responsif terhadap dinamika ekonomi tanpa terikat prosedur anggaran yang </w:t>
      </w:r>
      <w:proofErr w:type="spellStart"/>
      <w:r w:rsidRPr="005E7D96">
        <w:rPr>
          <w:rFonts w:ascii="Times New Roman" w:hAnsi="Times New Roman" w:cs="Times New Roman"/>
          <w:sz w:val="24"/>
          <w:szCs w:val="24"/>
        </w:rPr>
        <w:t>rigid</w:t>
      </w:r>
      <w:proofErr w:type="spellEnd"/>
      <w:r w:rsidRPr="005E7D96">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r w:rsidRPr="005E7D96">
        <w:rPr>
          <w:rFonts w:ascii="Times New Roman" w:hAnsi="Times New Roman" w:cs="Times New Roman"/>
          <w:sz w:val="24"/>
          <w:szCs w:val="24"/>
        </w:rPr>
        <w:t xml:space="preserve"> Kerangka hukum yang ada memang memberikan fondasi bagi otonomi korporasi, namun fondasi tersebut belum sepenuhnya terinternalisasi dalam praktik, terutama karena pengaturan yang ada lebih menegaskan tujuan normatif ketimbang tata cara operasional yang konkret.</w:t>
      </w:r>
      <w:r>
        <w:rPr>
          <w:rStyle w:val="FootnoteReference"/>
          <w:rFonts w:ascii="Times New Roman" w:hAnsi="Times New Roman" w:cs="Times New Roman"/>
          <w:sz w:val="24"/>
          <w:szCs w:val="24"/>
        </w:rPr>
        <w:footnoteReference w:id="9"/>
      </w:r>
    </w:p>
    <w:p w14:paraId="5C515D8D" w14:textId="778EE0D2" w:rsidR="005E7D96" w:rsidRPr="005E7D96" w:rsidRDefault="005E7D96" w:rsidP="005E7D96">
      <w:pPr>
        <w:spacing w:line="360" w:lineRule="auto"/>
        <w:ind w:left="567" w:firstLine="567"/>
        <w:jc w:val="both"/>
        <w:rPr>
          <w:rFonts w:ascii="Times New Roman" w:hAnsi="Times New Roman" w:cs="Times New Roman"/>
          <w:sz w:val="24"/>
          <w:szCs w:val="24"/>
        </w:rPr>
      </w:pPr>
      <w:r w:rsidRPr="005E7D96">
        <w:rPr>
          <w:rFonts w:ascii="Times New Roman" w:hAnsi="Times New Roman" w:cs="Times New Roman"/>
          <w:sz w:val="24"/>
          <w:szCs w:val="24"/>
        </w:rPr>
        <w:lastRenderedPageBreak/>
        <w:t>Dari sisi efektivitas, penyertaan modal masih menghadapi hambatan yang bersumber dari ketegangan antara prinsip keuangan negara dan prinsip tata kelola korporasi. Secara yuridis, modal yang dialihkan telah berubah status menjadi kekayaan yang dipisahkan, tetapi karakter publik aset tersebut tidak pernah sepenuhnya terputus. Modal tetap berada dalam ruang akuntabilitas negara, berada di bawah pengawasan Badan Pemeriksa Keuangan, dan terikat pada prinsip pertanggungjawaban publik.</w:t>
      </w:r>
      <w:r>
        <w:rPr>
          <w:rStyle w:val="FootnoteReference"/>
          <w:rFonts w:ascii="Times New Roman" w:hAnsi="Times New Roman" w:cs="Times New Roman"/>
          <w:sz w:val="24"/>
          <w:szCs w:val="24"/>
        </w:rPr>
        <w:footnoteReference w:id="10"/>
      </w:r>
      <w:r w:rsidRPr="005E7D96">
        <w:rPr>
          <w:rFonts w:ascii="Times New Roman" w:hAnsi="Times New Roman" w:cs="Times New Roman"/>
          <w:sz w:val="24"/>
          <w:szCs w:val="24"/>
        </w:rPr>
        <w:t xml:space="preserve"> Kondisi ini menciptakan </w:t>
      </w:r>
      <w:proofErr w:type="spellStart"/>
      <w:r w:rsidRPr="005E7D96">
        <w:rPr>
          <w:rFonts w:ascii="Times New Roman" w:hAnsi="Times New Roman" w:cs="Times New Roman"/>
          <w:sz w:val="24"/>
          <w:szCs w:val="24"/>
        </w:rPr>
        <w:t>dualitas</w:t>
      </w:r>
      <w:proofErr w:type="spellEnd"/>
      <w:r w:rsidRPr="005E7D96">
        <w:rPr>
          <w:rFonts w:ascii="Times New Roman" w:hAnsi="Times New Roman" w:cs="Times New Roman"/>
          <w:sz w:val="24"/>
          <w:szCs w:val="24"/>
        </w:rPr>
        <w:t xml:space="preserve"> fungsi yang sulit dihindari: negara dituntut menjaga prinsip kehati-hatian fiskal, sementara pada saat yang sama badan usaha dituntut beroperasi dengan fleksibilitas korporasi. Dalam praktiknya, </w:t>
      </w:r>
      <w:proofErr w:type="spellStart"/>
      <w:r w:rsidRPr="005E7D96">
        <w:rPr>
          <w:rFonts w:ascii="Times New Roman" w:hAnsi="Times New Roman" w:cs="Times New Roman"/>
          <w:sz w:val="24"/>
          <w:szCs w:val="24"/>
        </w:rPr>
        <w:t>dualitas</w:t>
      </w:r>
      <w:proofErr w:type="spellEnd"/>
      <w:r w:rsidRPr="005E7D96">
        <w:rPr>
          <w:rFonts w:ascii="Times New Roman" w:hAnsi="Times New Roman" w:cs="Times New Roman"/>
          <w:sz w:val="24"/>
          <w:szCs w:val="24"/>
        </w:rPr>
        <w:t xml:space="preserve"> ini sering berujung pada perlakuan yang tidak konsisten, misalnya ketika modal yang telah dipisahkan masih dianggap sebagai kekayaan negara dalam pengambilan keputusan tertentu, sehingga menimbulkan benturan antara kontrol fiskal negara dan otonomi korporatif badan usaha.</w:t>
      </w:r>
      <w:r>
        <w:rPr>
          <w:rStyle w:val="FootnoteReference"/>
          <w:rFonts w:ascii="Times New Roman" w:hAnsi="Times New Roman" w:cs="Times New Roman"/>
          <w:sz w:val="24"/>
          <w:szCs w:val="24"/>
        </w:rPr>
        <w:footnoteReference w:id="11"/>
      </w:r>
    </w:p>
    <w:p w14:paraId="387EC590" w14:textId="76249FC3" w:rsidR="005E7D96" w:rsidRPr="005E7D96" w:rsidRDefault="005E7D96" w:rsidP="005E7D96">
      <w:pPr>
        <w:spacing w:line="360" w:lineRule="auto"/>
        <w:ind w:left="567" w:firstLine="567"/>
        <w:jc w:val="both"/>
        <w:rPr>
          <w:rFonts w:ascii="Times New Roman" w:hAnsi="Times New Roman" w:cs="Times New Roman"/>
          <w:sz w:val="24"/>
          <w:szCs w:val="24"/>
        </w:rPr>
      </w:pPr>
      <w:proofErr w:type="spellStart"/>
      <w:r w:rsidRPr="005E7D96">
        <w:rPr>
          <w:rFonts w:ascii="Times New Roman" w:hAnsi="Times New Roman" w:cs="Times New Roman"/>
          <w:sz w:val="24"/>
          <w:szCs w:val="24"/>
        </w:rPr>
        <w:t>Ketidaksinkronan</w:t>
      </w:r>
      <w:proofErr w:type="spellEnd"/>
      <w:r w:rsidRPr="005E7D96">
        <w:rPr>
          <w:rFonts w:ascii="Times New Roman" w:hAnsi="Times New Roman" w:cs="Times New Roman"/>
          <w:sz w:val="24"/>
          <w:szCs w:val="24"/>
        </w:rPr>
        <w:t xml:space="preserve"> antar rezim hukum keuangan negara, badan usaha milik negara atau daerah, dan pemerintahan daerah semakin </w:t>
      </w:r>
      <w:proofErr w:type="spellStart"/>
      <w:r w:rsidRPr="005E7D96">
        <w:rPr>
          <w:rFonts w:ascii="Times New Roman" w:hAnsi="Times New Roman" w:cs="Times New Roman"/>
          <w:sz w:val="24"/>
          <w:szCs w:val="24"/>
        </w:rPr>
        <w:t>memperkeruh</w:t>
      </w:r>
      <w:proofErr w:type="spellEnd"/>
      <w:r w:rsidRPr="005E7D96">
        <w:rPr>
          <w:rFonts w:ascii="Times New Roman" w:hAnsi="Times New Roman" w:cs="Times New Roman"/>
          <w:sz w:val="24"/>
          <w:szCs w:val="24"/>
        </w:rPr>
        <w:t xml:space="preserve"> keadaan. Perbedaan karakter dan tujuan pengaturan menyebabkan tumpang tindih kewenangan, </w:t>
      </w:r>
      <w:proofErr w:type="spellStart"/>
      <w:r w:rsidRPr="005E7D96">
        <w:rPr>
          <w:rFonts w:ascii="Times New Roman" w:hAnsi="Times New Roman" w:cs="Times New Roman"/>
          <w:sz w:val="24"/>
          <w:szCs w:val="24"/>
        </w:rPr>
        <w:t>ketidakjelasan</w:t>
      </w:r>
      <w:proofErr w:type="spellEnd"/>
      <w:r w:rsidRPr="005E7D96">
        <w:rPr>
          <w:rFonts w:ascii="Times New Roman" w:hAnsi="Times New Roman" w:cs="Times New Roman"/>
          <w:sz w:val="24"/>
          <w:szCs w:val="24"/>
        </w:rPr>
        <w:t xml:space="preserve"> pertanggungjawaban atas kerugian modal, hingga perbedaan penafsiran mengenai sejauh mana negara dapat melakukan intervensi.</w:t>
      </w:r>
      <w:r>
        <w:rPr>
          <w:rStyle w:val="FootnoteReference"/>
          <w:rFonts w:ascii="Times New Roman" w:hAnsi="Times New Roman" w:cs="Times New Roman"/>
          <w:sz w:val="24"/>
          <w:szCs w:val="24"/>
        </w:rPr>
        <w:footnoteReference w:id="12"/>
      </w:r>
      <w:r w:rsidRPr="005E7D96">
        <w:rPr>
          <w:rFonts w:ascii="Times New Roman" w:hAnsi="Times New Roman" w:cs="Times New Roman"/>
          <w:sz w:val="24"/>
          <w:szCs w:val="24"/>
        </w:rPr>
        <w:t xml:space="preserve"> Akibatnya, pemisahan kekayaan yang diharapkan berjalan secara substantif justru lebih banyak berhenti pada tataran formal. Negara tetap memikul beban risiko politik dan risiko fiskal, sementara badan usaha tidak sepenuhnya menikmati otonomi yang seharusnya melekat pada entitas korporasi.</w:t>
      </w:r>
    </w:p>
    <w:p w14:paraId="726DE8E5" w14:textId="29C6C4C0" w:rsidR="005E7D96" w:rsidRPr="005E7D96" w:rsidRDefault="005E7D96" w:rsidP="005E7D96">
      <w:pPr>
        <w:spacing w:line="360" w:lineRule="auto"/>
        <w:ind w:left="567" w:firstLine="567"/>
        <w:jc w:val="both"/>
        <w:rPr>
          <w:rFonts w:ascii="Times New Roman" w:hAnsi="Times New Roman" w:cs="Times New Roman"/>
          <w:sz w:val="24"/>
          <w:szCs w:val="24"/>
        </w:rPr>
      </w:pPr>
      <w:r w:rsidRPr="005E7D96">
        <w:rPr>
          <w:rFonts w:ascii="Times New Roman" w:hAnsi="Times New Roman" w:cs="Times New Roman"/>
          <w:sz w:val="24"/>
          <w:szCs w:val="24"/>
        </w:rPr>
        <w:t>Temuan-temuan ini menegaskan bahwa penyertaan modal memang memiliki relevansi konseptual yang kuat sebagai instrumen pemisahan kekayaan negara, tetapi efektivitasnya sangat bergantung pada harmonisasi regulasi, penjabaran norma teknis yang lebih presisi, serta konsistensi penerapan prinsip-prinsip tata kelola.</w:t>
      </w:r>
      <w:r>
        <w:rPr>
          <w:rStyle w:val="FootnoteReference"/>
          <w:rFonts w:ascii="Times New Roman" w:hAnsi="Times New Roman" w:cs="Times New Roman"/>
          <w:sz w:val="24"/>
          <w:szCs w:val="24"/>
        </w:rPr>
        <w:footnoteReference w:id="13"/>
      </w:r>
      <w:r w:rsidRPr="005E7D96">
        <w:rPr>
          <w:rFonts w:ascii="Times New Roman" w:hAnsi="Times New Roman" w:cs="Times New Roman"/>
          <w:sz w:val="24"/>
          <w:szCs w:val="24"/>
        </w:rPr>
        <w:t xml:space="preserve"> Selama ketiga </w:t>
      </w:r>
      <w:r w:rsidRPr="005E7D96">
        <w:rPr>
          <w:rFonts w:ascii="Times New Roman" w:hAnsi="Times New Roman" w:cs="Times New Roman"/>
          <w:sz w:val="24"/>
          <w:szCs w:val="24"/>
        </w:rPr>
        <w:lastRenderedPageBreak/>
        <w:t>hal tersebut belum dibenahi secara menyeluruh, penyertaan modal akan terus bergulat dengan ketidakpastian normatif dan kelemahan operasional, sehingga belum mampu mewujudkan pemisahan kekayaan negara yang stabil, tegas, dan dapat dipertanggungjawabkan secara hukum.</w:t>
      </w:r>
    </w:p>
    <w:p w14:paraId="603133FD" w14:textId="77777777" w:rsidR="00F65816" w:rsidRPr="00F65816" w:rsidRDefault="00F65816" w:rsidP="00F65816">
      <w:pPr>
        <w:spacing w:line="360" w:lineRule="auto"/>
        <w:ind w:left="567" w:firstLine="567"/>
        <w:jc w:val="both"/>
        <w:rPr>
          <w:rFonts w:ascii="Times New Roman" w:hAnsi="Times New Roman" w:cs="Times New Roman"/>
          <w:sz w:val="24"/>
          <w:szCs w:val="24"/>
        </w:rPr>
      </w:pPr>
      <w:r w:rsidRPr="00F65816">
        <w:rPr>
          <w:rFonts w:ascii="Times New Roman" w:hAnsi="Times New Roman" w:cs="Times New Roman"/>
          <w:sz w:val="24"/>
          <w:szCs w:val="24"/>
        </w:rPr>
        <w:t>Pengembangan konsep pemisahan kekayaan negara melalui penyertaan modal menuntut pendekatan yang lebih struktural dibanding sekadar pemisahan administratif sebagaimana tercermin dalam ketentuan hukum positif. Analisis menunjukkan bahwa pemahaman konvensional mengenai kekayaan negara yang dipisahkan belum memberikan landasan yang memadai untuk menata hubungan hukum antara negara sebagai pemilik modal dan badan usaha sebagai pengelola aset. Struktur konseptual yang ada masih terfragmentasi, karena hanya menekankan aspek peralihan aset ke rezim korporasi tanpa merumuskan kembali mekanisme akuntabilitas dan pengawasan yang sesuai dengan karakter ganda kekayaan negara tersebut.</w:t>
      </w:r>
    </w:p>
    <w:p w14:paraId="5AA468DE" w14:textId="77777777" w:rsidR="00F65816" w:rsidRPr="00F65816" w:rsidRDefault="00F65816" w:rsidP="00F65816">
      <w:pPr>
        <w:spacing w:line="360" w:lineRule="auto"/>
        <w:ind w:left="567" w:firstLine="567"/>
        <w:jc w:val="both"/>
        <w:rPr>
          <w:rFonts w:ascii="Times New Roman" w:hAnsi="Times New Roman" w:cs="Times New Roman"/>
          <w:sz w:val="24"/>
          <w:szCs w:val="24"/>
        </w:rPr>
      </w:pPr>
      <w:r w:rsidRPr="00F65816">
        <w:rPr>
          <w:rFonts w:ascii="Times New Roman" w:hAnsi="Times New Roman" w:cs="Times New Roman"/>
          <w:sz w:val="24"/>
          <w:szCs w:val="24"/>
        </w:rPr>
        <w:t>Untuk mengatasi persoalan tersebut, diperlukan model konseptual yang mampu menjelaskan perjalanan aset negara sejak dialihkan, bagaimana status hukumnya berubah, serta bagaimana pengawasan publik tetap dijamin tanpa mengekang otonomi korporasi. Pengembangan konsep dalam penelitian ini menempatkan penyertaan modal sebagai mekanisme berlapis, di mana kekayaan negara melalui fase-fase transformasi yang memiliki karakter hukum berbeda. Dalam struktur tersebut, status aset tidak dipahami sebagai hubungan “putus langsung” dari keuangan negara, melainkan mengalami tahapan pemisahan yang mensyaratkan adanya penegasan posisi fiskal, posisi korporasi, dan posisi akuntabilitas pada setiap fase.</w:t>
      </w:r>
    </w:p>
    <w:p w14:paraId="7058056E" w14:textId="77777777" w:rsidR="00F65816" w:rsidRPr="00F65816" w:rsidRDefault="00F65816" w:rsidP="00F65816">
      <w:pPr>
        <w:spacing w:line="360" w:lineRule="auto"/>
        <w:ind w:left="567" w:firstLine="567"/>
        <w:jc w:val="both"/>
        <w:rPr>
          <w:rFonts w:ascii="Times New Roman" w:hAnsi="Times New Roman" w:cs="Times New Roman"/>
          <w:sz w:val="24"/>
          <w:szCs w:val="24"/>
        </w:rPr>
      </w:pPr>
      <w:r w:rsidRPr="00F65816">
        <w:rPr>
          <w:rFonts w:ascii="Times New Roman" w:hAnsi="Times New Roman" w:cs="Times New Roman"/>
          <w:sz w:val="24"/>
          <w:szCs w:val="24"/>
        </w:rPr>
        <w:t>Pendekatan bertahap ini mengatasi kekaburan yang selama ini muncul antara prinsip keuangan negara dan prinsip tata kelola perusahaan. Dengan memahami pemisahan sebagai proses bertingkat, mekanisme pengawasan dapat disesuaikan secara proporsional: negara tetap memiliki ruang kontrol yang relevan pada tahap awal pengalihan, tetapi kontrol tersebut berkurang seiring meningkatnya otonomi korporasi. Hal ini memungkinkan tercapainya keseimbangan antara perlindungan kepentingan publik dan kebutuhan badan usaha untuk beroperasi secara efektif di pasar.</w:t>
      </w:r>
    </w:p>
    <w:p w14:paraId="7BD545AB" w14:textId="77777777" w:rsidR="00F65816" w:rsidRPr="00F65816" w:rsidRDefault="00F65816" w:rsidP="00F65816">
      <w:pPr>
        <w:spacing w:line="360" w:lineRule="auto"/>
        <w:ind w:left="567" w:firstLine="567"/>
        <w:jc w:val="both"/>
        <w:rPr>
          <w:rFonts w:ascii="Times New Roman" w:hAnsi="Times New Roman" w:cs="Times New Roman"/>
          <w:sz w:val="24"/>
          <w:szCs w:val="24"/>
        </w:rPr>
      </w:pPr>
      <w:r w:rsidRPr="00F65816">
        <w:rPr>
          <w:rFonts w:ascii="Times New Roman" w:hAnsi="Times New Roman" w:cs="Times New Roman"/>
          <w:sz w:val="24"/>
          <w:szCs w:val="24"/>
        </w:rPr>
        <w:t xml:space="preserve">Model yang dikembangkan juga menegaskan perlunya integrasi antara ketentuan keuangan negara, hukum korporasi, dan hukum pemerintahan daerah agar pemisahan kekayaan negara tidak berhenti pada level formalitas. Dengan memberikan struktur </w:t>
      </w:r>
      <w:r w:rsidRPr="00F65816">
        <w:rPr>
          <w:rFonts w:ascii="Times New Roman" w:hAnsi="Times New Roman" w:cs="Times New Roman"/>
          <w:sz w:val="24"/>
          <w:szCs w:val="24"/>
        </w:rPr>
        <w:lastRenderedPageBreak/>
        <w:t>normatif yang lebih koheren, mekanisme penyertaan modal dapat berfungsi tidak hanya sebagai prosedur administratif, tetapi sebagai instrumen hukum yang benar-benar memastikan pemisahan kekayaan negara secara substantif serta menjamin akuntabilitas publik yang melekat pada asal-usul aset tersebut.</w:t>
      </w:r>
    </w:p>
    <w:p w14:paraId="3509B35A" w14:textId="77777777" w:rsidR="00150F4D" w:rsidRDefault="00150F4D" w:rsidP="00F65816">
      <w:pPr>
        <w:spacing w:line="360" w:lineRule="auto"/>
        <w:ind w:left="567" w:firstLine="567"/>
        <w:jc w:val="both"/>
        <w:rPr>
          <w:rFonts w:ascii="Times New Roman" w:hAnsi="Times New Roman" w:cs="Times New Roman"/>
          <w:sz w:val="24"/>
          <w:szCs w:val="24"/>
        </w:rPr>
      </w:pPr>
    </w:p>
    <w:p w14:paraId="3369CE6A" w14:textId="04415746" w:rsidR="00150F4D" w:rsidRPr="00150F4D" w:rsidRDefault="00150F4D" w:rsidP="00F65816">
      <w:pPr>
        <w:pStyle w:val="ListParagraph"/>
        <w:numPr>
          <w:ilvl w:val="0"/>
          <w:numId w:val="1"/>
        </w:numPr>
        <w:spacing w:line="360" w:lineRule="auto"/>
        <w:ind w:left="567" w:hanging="567"/>
        <w:jc w:val="both"/>
        <w:rPr>
          <w:rFonts w:ascii="Times New Roman" w:hAnsi="Times New Roman" w:cs="Times New Roman"/>
          <w:b/>
          <w:bCs/>
          <w:sz w:val="24"/>
          <w:szCs w:val="24"/>
        </w:rPr>
      </w:pPr>
      <w:r w:rsidRPr="00150F4D">
        <w:rPr>
          <w:rFonts w:ascii="Times New Roman" w:hAnsi="Times New Roman" w:cs="Times New Roman"/>
          <w:b/>
          <w:bCs/>
          <w:sz w:val="24"/>
          <w:szCs w:val="24"/>
        </w:rPr>
        <w:t>Kesimpulan</w:t>
      </w:r>
    </w:p>
    <w:p w14:paraId="5D763382" w14:textId="0C46C7D0" w:rsidR="00F65816" w:rsidRPr="00F65816" w:rsidRDefault="00F65816" w:rsidP="00F65816">
      <w:pPr>
        <w:spacing w:line="360" w:lineRule="auto"/>
        <w:ind w:left="567" w:firstLine="567"/>
        <w:jc w:val="both"/>
        <w:rPr>
          <w:rFonts w:ascii="Times New Roman" w:hAnsi="Times New Roman" w:cs="Times New Roman"/>
          <w:sz w:val="24"/>
          <w:szCs w:val="24"/>
        </w:rPr>
      </w:pPr>
      <w:r w:rsidRPr="00F65816">
        <w:rPr>
          <w:rFonts w:ascii="Times New Roman" w:hAnsi="Times New Roman" w:cs="Times New Roman"/>
          <w:sz w:val="24"/>
          <w:szCs w:val="24"/>
        </w:rPr>
        <w:t xml:space="preserve">Penyertaan modal negara terbukti memiliki dasar yuridis yang kuat sebagai instrumen pemisahan kekayaan negara, namun kerangka hukum yang berlaku masih menunjukkan pemisahan yang bersifat formal dan belum memberikan kejelasan batas tanggung jawab antara negara, pejabat publik, serta organ badan usaha milik negara atau badan usaha milik daerah, sebagaimana tercermin dari tetap melekatnya karakter publik pada aset yang telah dipisahkan dan keberlanjutannya berada dalam orbit pengawasan Badan Pemeriksa Keuangan . </w:t>
      </w:r>
      <w:proofErr w:type="spellStart"/>
      <w:r w:rsidRPr="00F65816">
        <w:rPr>
          <w:rFonts w:ascii="Times New Roman" w:hAnsi="Times New Roman" w:cs="Times New Roman"/>
          <w:sz w:val="24"/>
          <w:szCs w:val="24"/>
        </w:rPr>
        <w:t>Ketidaksinkronan</w:t>
      </w:r>
      <w:proofErr w:type="spellEnd"/>
      <w:r w:rsidRPr="00F65816">
        <w:rPr>
          <w:rFonts w:ascii="Times New Roman" w:hAnsi="Times New Roman" w:cs="Times New Roman"/>
          <w:sz w:val="24"/>
          <w:szCs w:val="24"/>
        </w:rPr>
        <w:t xml:space="preserve"> antara rezim keuangan negara, rezim badan usaha, dan rezim pemerintahan daerah serta tidak adanya norma teknis yang seragam menyebabkan pengelolaan penyertaan modal masih menimbulkan ketidakpastian hukum dan menyulitkan pembentukan akuntabilitas yang konsisten. Di sisi lain, relevansi penyertaan modal sebagai instrumen </w:t>
      </w:r>
      <w:proofErr w:type="spellStart"/>
      <w:r w:rsidRPr="00F65816">
        <w:rPr>
          <w:rFonts w:ascii="Times New Roman" w:hAnsi="Times New Roman" w:cs="Times New Roman"/>
          <w:sz w:val="24"/>
          <w:szCs w:val="24"/>
        </w:rPr>
        <w:t>transisional</w:t>
      </w:r>
      <w:proofErr w:type="spellEnd"/>
      <w:r>
        <w:rPr>
          <w:rFonts w:ascii="Times New Roman" w:hAnsi="Times New Roman" w:cs="Times New Roman"/>
          <w:sz w:val="24"/>
          <w:szCs w:val="24"/>
        </w:rPr>
        <w:t xml:space="preserve"> </w:t>
      </w:r>
      <w:r w:rsidRPr="00F65816">
        <w:rPr>
          <w:rFonts w:ascii="Times New Roman" w:hAnsi="Times New Roman" w:cs="Times New Roman"/>
          <w:sz w:val="24"/>
          <w:szCs w:val="24"/>
        </w:rPr>
        <w:t>yang memisahkan aset dari Anggaran Pendapatan dan Belanja Negara atau Anggaran Pendapatan dan Belanja Daerah sambil tetap mempertahankan karakter publiknya</w:t>
      </w:r>
      <w:r>
        <w:rPr>
          <w:rFonts w:ascii="Times New Roman" w:hAnsi="Times New Roman" w:cs="Times New Roman"/>
          <w:sz w:val="24"/>
          <w:szCs w:val="24"/>
        </w:rPr>
        <w:t xml:space="preserve"> </w:t>
      </w:r>
      <w:r w:rsidRPr="00F65816">
        <w:rPr>
          <w:rFonts w:ascii="Times New Roman" w:hAnsi="Times New Roman" w:cs="Times New Roman"/>
          <w:sz w:val="24"/>
          <w:szCs w:val="24"/>
        </w:rPr>
        <w:t xml:space="preserve">belum terwujud secara efektif karena kelemahan dalam proses </w:t>
      </w:r>
      <w:proofErr w:type="spellStart"/>
      <w:r w:rsidRPr="00F65816">
        <w:rPr>
          <w:rFonts w:ascii="Times New Roman" w:hAnsi="Times New Roman" w:cs="Times New Roman"/>
          <w:sz w:val="24"/>
          <w:szCs w:val="24"/>
        </w:rPr>
        <w:t>appraisal</w:t>
      </w:r>
      <w:proofErr w:type="spellEnd"/>
      <w:r w:rsidRPr="00F65816">
        <w:rPr>
          <w:rFonts w:ascii="Times New Roman" w:hAnsi="Times New Roman" w:cs="Times New Roman"/>
          <w:sz w:val="24"/>
          <w:szCs w:val="24"/>
        </w:rPr>
        <w:t>, pencatatan, dokumentasi, serta mekanisme pengawasan yang mengakibatkan pemisahan lebih bersifat administratif dibanding substantif . Oleh karena itu, diperlukan langkah penyelarasan regulasi secara menyeluruh, pembentukan mekanisme pertanggungjawaban yang lebih tegas, penguatan tata kelola dan integrasi sistem pengawasan, serta penyempurnaan konsep pemisahan kekayaan negara agar instrumen penyertaan modal dapat berfungsi secara efektif, memberikan kepastian hukum, dan memastikan perlindungan atas kepentingan fiskal negara secara berkelanjutan.</w:t>
      </w:r>
    </w:p>
    <w:p w14:paraId="4C54AB0F" w14:textId="77777777" w:rsidR="00150F4D" w:rsidRDefault="00150F4D" w:rsidP="00F65816">
      <w:pPr>
        <w:spacing w:line="360" w:lineRule="auto"/>
        <w:ind w:left="567" w:firstLine="567"/>
        <w:jc w:val="both"/>
        <w:rPr>
          <w:rFonts w:ascii="Times New Roman" w:hAnsi="Times New Roman" w:cs="Times New Roman"/>
          <w:sz w:val="24"/>
          <w:szCs w:val="24"/>
        </w:rPr>
      </w:pPr>
    </w:p>
    <w:p w14:paraId="3ACDB5AE" w14:textId="77777777" w:rsidR="008608DA" w:rsidRDefault="008608DA" w:rsidP="00F65816">
      <w:pPr>
        <w:spacing w:line="360" w:lineRule="auto"/>
        <w:ind w:left="567" w:firstLine="567"/>
        <w:jc w:val="both"/>
        <w:rPr>
          <w:rFonts w:ascii="Times New Roman" w:hAnsi="Times New Roman" w:cs="Times New Roman"/>
          <w:sz w:val="24"/>
          <w:szCs w:val="24"/>
        </w:rPr>
      </w:pPr>
    </w:p>
    <w:p w14:paraId="516B9E16" w14:textId="77777777" w:rsidR="008608DA" w:rsidRDefault="008608DA" w:rsidP="00F65816">
      <w:pPr>
        <w:spacing w:line="360" w:lineRule="auto"/>
        <w:ind w:left="567" w:firstLine="567"/>
        <w:jc w:val="both"/>
        <w:rPr>
          <w:rFonts w:ascii="Times New Roman" w:hAnsi="Times New Roman" w:cs="Times New Roman"/>
          <w:sz w:val="24"/>
          <w:szCs w:val="24"/>
        </w:rPr>
      </w:pPr>
    </w:p>
    <w:p w14:paraId="1C565D5B" w14:textId="77777777" w:rsidR="008608DA" w:rsidRDefault="008608DA" w:rsidP="00F65816">
      <w:pPr>
        <w:spacing w:line="360" w:lineRule="auto"/>
        <w:ind w:left="567" w:firstLine="567"/>
        <w:jc w:val="both"/>
        <w:rPr>
          <w:rFonts w:ascii="Times New Roman" w:hAnsi="Times New Roman" w:cs="Times New Roman"/>
          <w:sz w:val="24"/>
          <w:szCs w:val="24"/>
        </w:rPr>
      </w:pPr>
    </w:p>
    <w:p w14:paraId="464CCA22" w14:textId="77777777" w:rsidR="008608DA" w:rsidRDefault="008608DA" w:rsidP="00F65816">
      <w:pPr>
        <w:spacing w:line="360" w:lineRule="auto"/>
        <w:ind w:left="567" w:firstLine="567"/>
        <w:jc w:val="both"/>
        <w:rPr>
          <w:rFonts w:ascii="Times New Roman" w:hAnsi="Times New Roman" w:cs="Times New Roman"/>
          <w:sz w:val="24"/>
          <w:szCs w:val="24"/>
        </w:rPr>
      </w:pPr>
    </w:p>
    <w:p w14:paraId="426DBE0F" w14:textId="5A35DD41" w:rsidR="005816D2" w:rsidRPr="005E7D96" w:rsidRDefault="005E7D96" w:rsidP="005E7D96">
      <w:pPr>
        <w:spacing w:line="360" w:lineRule="auto"/>
        <w:jc w:val="both"/>
        <w:rPr>
          <w:rFonts w:ascii="Times New Roman" w:hAnsi="Times New Roman" w:cs="Times New Roman"/>
          <w:b/>
          <w:bCs/>
          <w:sz w:val="24"/>
          <w:szCs w:val="24"/>
        </w:rPr>
      </w:pPr>
      <w:proofErr w:type="spellStart"/>
      <w:r w:rsidRPr="005E7D96">
        <w:rPr>
          <w:rFonts w:ascii="Times New Roman" w:hAnsi="Times New Roman" w:cs="Times New Roman"/>
          <w:b/>
          <w:bCs/>
          <w:sz w:val="24"/>
          <w:szCs w:val="24"/>
        </w:rPr>
        <w:t>DaftarPustaka</w:t>
      </w:r>
      <w:proofErr w:type="spellEnd"/>
    </w:p>
    <w:p w14:paraId="40C69B28" w14:textId="77777777" w:rsidR="008608DA" w:rsidRPr="008608DA" w:rsidRDefault="008608DA" w:rsidP="005F74A6">
      <w:pPr>
        <w:spacing w:line="240" w:lineRule="auto"/>
        <w:ind w:left="851" w:hanging="851"/>
        <w:jc w:val="both"/>
        <w:rPr>
          <w:rFonts w:ascii="Times New Roman" w:hAnsi="Times New Roman" w:cs="Times New Roman"/>
          <w:sz w:val="24"/>
          <w:szCs w:val="24"/>
        </w:rPr>
      </w:pPr>
      <w:r w:rsidRPr="008608DA">
        <w:rPr>
          <w:rFonts w:ascii="Times New Roman" w:hAnsi="Times New Roman" w:cs="Times New Roman"/>
          <w:sz w:val="24"/>
          <w:szCs w:val="24"/>
        </w:rPr>
        <w:t xml:space="preserve">Budi Supriyanto. </w:t>
      </w:r>
      <w:r w:rsidRPr="008608DA">
        <w:rPr>
          <w:rFonts w:ascii="Times New Roman" w:hAnsi="Times New Roman" w:cs="Times New Roman"/>
          <w:i/>
          <w:iCs/>
          <w:sz w:val="24"/>
          <w:szCs w:val="24"/>
        </w:rPr>
        <w:t>Manajemen Keuangan Daerah dan Penyertaan Modal Pemerintah</w:t>
      </w:r>
      <w:r w:rsidRPr="008608DA">
        <w:rPr>
          <w:rFonts w:ascii="Times New Roman" w:hAnsi="Times New Roman" w:cs="Times New Roman"/>
          <w:sz w:val="24"/>
          <w:szCs w:val="24"/>
        </w:rPr>
        <w:t>. Jakarta: Sinar Grafika, 2018.</w:t>
      </w:r>
    </w:p>
    <w:p w14:paraId="1E3B1B16" w14:textId="77777777" w:rsidR="008608DA" w:rsidRPr="008608DA" w:rsidRDefault="008608DA" w:rsidP="005F74A6">
      <w:pPr>
        <w:spacing w:line="240" w:lineRule="auto"/>
        <w:ind w:left="851" w:hanging="851"/>
        <w:jc w:val="both"/>
        <w:rPr>
          <w:rFonts w:ascii="Times New Roman" w:hAnsi="Times New Roman" w:cs="Times New Roman"/>
          <w:sz w:val="24"/>
          <w:szCs w:val="24"/>
        </w:rPr>
      </w:pPr>
      <w:r w:rsidRPr="008608DA">
        <w:rPr>
          <w:rFonts w:ascii="Times New Roman" w:hAnsi="Times New Roman" w:cs="Times New Roman"/>
          <w:sz w:val="24"/>
          <w:szCs w:val="24"/>
        </w:rPr>
        <w:t xml:space="preserve">Juliani, H. “Aspek Yuridis Transformasi Hukum Keuangan Publik ke Keuangan Privat terhadap Pengelolaan Kekayaan Negara yang Dipisahkan pada BUMN.” </w:t>
      </w:r>
      <w:proofErr w:type="spellStart"/>
      <w:r w:rsidRPr="008608DA">
        <w:rPr>
          <w:rFonts w:ascii="Times New Roman" w:hAnsi="Times New Roman" w:cs="Times New Roman"/>
          <w:i/>
          <w:iCs/>
          <w:sz w:val="24"/>
          <w:szCs w:val="24"/>
        </w:rPr>
        <w:t>Administrative</w:t>
      </w:r>
      <w:proofErr w:type="spellEnd"/>
      <w:r w:rsidRPr="008608DA">
        <w:rPr>
          <w:rFonts w:ascii="Times New Roman" w:hAnsi="Times New Roman" w:cs="Times New Roman"/>
          <w:i/>
          <w:iCs/>
          <w:sz w:val="24"/>
          <w:szCs w:val="24"/>
        </w:rPr>
        <w:t xml:space="preserve"> Law </w:t>
      </w:r>
      <w:proofErr w:type="spellStart"/>
      <w:r w:rsidRPr="008608DA">
        <w:rPr>
          <w:rFonts w:ascii="Times New Roman" w:hAnsi="Times New Roman" w:cs="Times New Roman"/>
          <w:i/>
          <w:iCs/>
          <w:sz w:val="24"/>
          <w:szCs w:val="24"/>
        </w:rPr>
        <w:t>and</w:t>
      </w:r>
      <w:proofErr w:type="spellEnd"/>
      <w:r w:rsidRPr="008608DA">
        <w:rPr>
          <w:rFonts w:ascii="Times New Roman" w:hAnsi="Times New Roman" w:cs="Times New Roman"/>
          <w:i/>
          <w:iCs/>
          <w:sz w:val="24"/>
          <w:szCs w:val="24"/>
        </w:rPr>
        <w:t xml:space="preserve"> </w:t>
      </w:r>
      <w:proofErr w:type="spellStart"/>
      <w:r w:rsidRPr="008608DA">
        <w:rPr>
          <w:rFonts w:ascii="Times New Roman" w:hAnsi="Times New Roman" w:cs="Times New Roman"/>
          <w:i/>
          <w:iCs/>
          <w:sz w:val="24"/>
          <w:szCs w:val="24"/>
        </w:rPr>
        <w:t>Governance</w:t>
      </w:r>
      <w:proofErr w:type="spellEnd"/>
      <w:r w:rsidRPr="008608DA">
        <w:rPr>
          <w:rFonts w:ascii="Times New Roman" w:hAnsi="Times New Roman" w:cs="Times New Roman"/>
          <w:i/>
          <w:iCs/>
          <w:sz w:val="24"/>
          <w:szCs w:val="24"/>
        </w:rPr>
        <w:t xml:space="preserve"> </w:t>
      </w:r>
      <w:proofErr w:type="spellStart"/>
      <w:r w:rsidRPr="008608DA">
        <w:rPr>
          <w:rFonts w:ascii="Times New Roman" w:hAnsi="Times New Roman" w:cs="Times New Roman"/>
          <w:i/>
          <w:iCs/>
          <w:sz w:val="24"/>
          <w:szCs w:val="24"/>
        </w:rPr>
        <w:t>Journal</w:t>
      </w:r>
      <w:proofErr w:type="spellEnd"/>
      <w:r w:rsidRPr="008608DA">
        <w:rPr>
          <w:rFonts w:ascii="Times New Roman" w:hAnsi="Times New Roman" w:cs="Times New Roman"/>
          <w:sz w:val="24"/>
          <w:szCs w:val="24"/>
        </w:rPr>
        <w:t xml:space="preserve"> 1, no. 2 (2018).</w:t>
      </w:r>
    </w:p>
    <w:p w14:paraId="5C8ACE64" w14:textId="77777777" w:rsidR="008608DA" w:rsidRPr="008608DA" w:rsidRDefault="008608DA" w:rsidP="005F74A6">
      <w:pPr>
        <w:spacing w:line="240" w:lineRule="auto"/>
        <w:ind w:left="851" w:hanging="851"/>
        <w:jc w:val="both"/>
        <w:rPr>
          <w:rFonts w:ascii="Times New Roman" w:hAnsi="Times New Roman" w:cs="Times New Roman"/>
          <w:sz w:val="24"/>
          <w:szCs w:val="24"/>
          <w:lang w:val="en-US"/>
        </w:rPr>
      </w:pPr>
      <w:r w:rsidRPr="008608DA">
        <w:rPr>
          <w:rFonts w:ascii="Times New Roman" w:hAnsi="Times New Roman" w:cs="Times New Roman"/>
          <w:sz w:val="24"/>
          <w:szCs w:val="24"/>
        </w:rPr>
        <w:t xml:space="preserve">Lubis, M. R. “Analisis Yuridis Terhadap Kedudukan Keuangan Negara dalam Penyertaan Modal Daerah pada BUMD Berbadan Hukum Perseroan Terbatas.” </w:t>
      </w:r>
      <w:proofErr w:type="spellStart"/>
      <w:r w:rsidRPr="008608DA">
        <w:rPr>
          <w:rFonts w:ascii="Times New Roman" w:hAnsi="Times New Roman" w:cs="Times New Roman"/>
          <w:i/>
          <w:iCs/>
          <w:sz w:val="24"/>
          <w:szCs w:val="24"/>
          <w:lang w:val="en-US"/>
        </w:rPr>
        <w:t>Jurnal</w:t>
      </w:r>
      <w:proofErr w:type="spellEnd"/>
      <w:r w:rsidRPr="008608DA">
        <w:rPr>
          <w:rFonts w:ascii="Times New Roman" w:hAnsi="Times New Roman" w:cs="Times New Roman"/>
          <w:i/>
          <w:iCs/>
          <w:sz w:val="24"/>
          <w:szCs w:val="24"/>
          <w:lang w:val="en-US"/>
        </w:rPr>
        <w:t xml:space="preserve"> Hukum </w:t>
      </w:r>
      <w:proofErr w:type="spellStart"/>
      <w:r w:rsidRPr="008608DA">
        <w:rPr>
          <w:rFonts w:ascii="Times New Roman" w:hAnsi="Times New Roman" w:cs="Times New Roman"/>
          <w:i/>
          <w:iCs/>
          <w:sz w:val="24"/>
          <w:szCs w:val="24"/>
          <w:lang w:val="en-US"/>
        </w:rPr>
        <w:t>Kaidah</w:t>
      </w:r>
      <w:proofErr w:type="spellEnd"/>
      <w:r w:rsidRPr="008608DA">
        <w:rPr>
          <w:rFonts w:ascii="Times New Roman" w:hAnsi="Times New Roman" w:cs="Times New Roman"/>
          <w:sz w:val="24"/>
          <w:szCs w:val="24"/>
          <w:lang w:val="en-US"/>
        </w:rPr>
        <w:t xml:space="preserve"> 18, no. 1 (2013).</w:t>
      </w:r>
    </w:p>
    <w:p w14:paraId="541CC365" w14:textId="77777777" w:rsidR="008608DA" w:rsidRPr="008608DA" w:rsidRDefault="008608DA" w:rsidP="005F74A6">
      <w:pPr>
        <w:spacing w:line="240" w:lineRule="auto"/>
        <w:ind w:left="851" w:hanging="851"/>
        <w:jc w:val="both"/>
        <w:rPr>
          <w:rFonts w:ascii="Times New Roman" w:hAnsi="Times New Roman" w:cs="Times New Roman"/>
          <w:sz w:val="24"/>
          <w:szCs w:val="24"/>
          <w:lang w:val="pt-BR"/>
        </w:rPr>
      </w:pPr>
      <w:proofErr w:type="spellStart"/>
      <w:r w:rsidRPr="008608DA">
        <w:rPr>
          <w:rFonts w:ascii="Times New Roman" w:hAnsi="Times New Roman" w:cs="Times New Roman"/>
          <w:sz w:val="24"/>
          <w:szCs w:val="24"/>
          <w:lang w:val="en-US"/>
        </w:rPr>
        <w:t>Mahardeka</w:t>
      </w:r>
      <w:proofErr w:type="spellEnd"/>
      <w:r w:rsidRPr="008608DA">
        <w:rPr>
          <w:rFonts w:ascii="Times New Roman" w:hAnsi="Times New Roman" w:cs="Times New Roman"/>
          <w:sz w:val="24"/>
          <w:szCs w:val="24"/>
          <w:lang w:val="en-US"/>
        </w:rPr>
        <w:t xml:space="preserve">, O. A. “Tata Kelola Perusahaan </w:t>
      </w:r>
      <w:proofErr w:type="spellStart"/>
      <w:r w:rsidRPr="008608DA">
        <w:rPr>
          <w:rFonts w:ascii="Times New Roman" w:hAnsi="Times New Roman" w:cs="Times New Roman"/>
          <w:sz w:val="24"/>
          <w:szCs w:val="24"/>
          <w:lang w:val="en-US"/>
        </w:rPr>
        <w:t>Dengan</w:t>
      </w:r>
      <w:proofErr w:type="spellEnd"/>
      <w:r w:rsidRPr="008608DA">
        <w:rPr>
          <w:rFonts w:ascii="Times New Roman" w:hAnsi="Times New Roman" w:cs="Times New Roman"/>
          <w:sz w:val="24"/>
          <w:szCs w:val="24"/>
          <w:lang w:val="en-US"/>
        </w:rPr>
        <w:t xml:space="preserve"> </w:t>
      </w:r>
      <w:proofErr w:type="spellStart"/>
      <w:r w:rsidRPr="008608DA">
        <w:rPr>
          <w:rFonts w:ascii="Times New Roman" w:hAnsi="Times New Roman" w:cs="Times New Roman"/>
          <w:sz w:val="24"/>
          <w:szCs w:val="24"/>
          <w:lang w:val="en-US"/>
        </w:rPr>
        <w:t>Prinsip</w:t>
      </w:r>
      <w:proofErr w:type="spellEnd"/>
      <w:r w:rsidRPr="008608DA">
        <w:rPr>
          <w:rFonts w:ascii="Times New Roman" w:hAnsi="Times New Roman" w:cs="Times New Roman"/>
          <w:sz w:val="24"/>
          <w:szCs w:val="24"/>
          <w:lang w:val="en-US"/>
        </w:rPr>
        <w:t xml:space="preserve"> Good Corporate Governance.” </w:t>
      </w:r>
      <w:r w:rsidRPr="008608DA">
        <w:rPr>
          <w:rFonts w:ascii="Times New Roman" w:hAnsi="Times New Roman" w:cs="Times New Roman"/>
          <w:i/>
          <w:iCs/>
          <w:sz w:val="24"/>
          <w:szCs w:val="24"/>
          <w:lang w:val="pt-BR"/>
        </w:rPr>
        <w:t>Akuntansi ’45</w:t>
      </w:r>
      <w:r w:rsidRPr="008608DA">
        <w:rPr>
          <w:rFonts w:ascii="Times New Roman" w:hAnsi="Times New Roman" w:cs="Times New Roman"/>
          <w:sz w:val="24"/>
          <w:szCs w:val="24"/>
          <w:lang w:val="pt-BR"/>
        </w:rPr>
        <w:t xml:space="preserve"> 4, no. 2 (2023).</w:t>
      </w:r>
    </w:p>
    <w:p w14:paraId="6E80D733" w14:textId="77777777" w:rsidR="008608DA" w:rsidRPr="008608DA" w:rsidRDefault="008608DA" w:rsidP="005F74A6">
      <w:pPr>
        <w:spacing w:line="240" w:lineRule="auto"/>
        <w:ind w:left="851" w:hanging="851"/>
        <w:jc w:val="both"/>
        <w:rPr>
          <w:rFonts w:ascii="Times New Roman" w:hAnsi="Times New Roman" w:cs="Times New Roman"/>
          <w:sz w:val="24"/>
          <w:szCs w:val="24"/>
          <w:lang w:val="en-US"/>
        </w:rPr>
      </w:pPr>
      <w:r w:rsidRPr="008608DA">
        <w:rPr>
          <w:rFonts w:ascii="Times New Roman" w:hAnsi="Times New Roman" w:cs="Times New Roman"/>
          <w:sz w:val="24"/>
          <w:szCs w:val="24"/>
          <w:lang w:val="pt-BR"/>
        </w:rPr>
        <w:t xml:space="preserve">Marselina, P., dan N. L. G. Astariyani. </w:t>
      </w:r>
      <w:r w:rsidRPr="008608DA">
        <w:rPr>
          <w:rFonts w:ascii="Times New Roman" w:hAnsi="Times New Roman" w:cs="Times New Roman"/>
          <w:sz w:val="24"/>
          <w:szCs w:val="24"/>
          <w:lang w:val="en-US"/>
        </w:rPr>
        <w:t xml:space="preserve">“Normative Conflict Between the State Finance Law and the State-Owned Enterprises Law Regarding the Status of Separated State Assets.” </w:t>
      </w:r>
      <w:r w:rsidRPr="008608DA">
        <w:rPr>
          <w:rFonts w:ascii="Times New Roman" w:hAnsi="Times New Roman" w:cs="Times New Roman"/>
          <w:i/>
          <w:iCs/>
          <w:sz w:val="24"/>
          <w:szCs w:val="24"/>
          <w:lang w:val="en-US"/>
        </w:rPr>
        <w:t>West Science Interdisciplinary Studies</w:t>
      </w:r>
      <w:r w:rsidRPr="008608DA">
        <w:rPr>
          <w:rFonts w:ascii="Times New Roman" w:hAnsi="Times New Roman" w:cs="Times New Roman"/>
          <w:sz w:val="24"/>
          <w:szCs w:val="24"/>
          <w:lang w:val="en-US"/>
        </w:rPr>
        <w:t xml:space="preserve"> 3, no. 8 (2025).</w:t>
      </w:r>
    </w:p>
    <w:p w14:paraId="5FCCB3BD" w14:textId="77777777" w:rsidR="008608DA" w:rsidRPr="008608DA" w:rsidRDefault="008608DA" w:rsidP="005F74A6">
      <w:pPr>
        <w:spacing w:line="240" w:lineRule="auto"/>
        <w:ind w:left="851" w:hanging="851"/>
        <w:jc w:val="both"/>
        <w:rPr>
          <w:rFonts w:ascii="Times New Roman" w:hAnsi="Times New Roman" w:cs="Times New Roman"/>
          <w:sz w:val="24"/>
          <w:szCs w:val="24"/>
          <w:lang w:val="en-US"/>
        </w:rPr>
      </w:pPr>
      <w:r w:rsidRPr="008608DA">
        <w:rPr>
          <w:rFonts w:ascii="Times New Roman" w:hAnsi="Times New Roman" w:cs="Times New Roman"/>
          <w:sz w:val="24"/>
          <w:szCs w:val="24"/>
          <w:lang w:val="en-US"/>
        </w:rPr>
        <w:t xml:space="preserve">Putri, Tri Asih, dan T. H. </w:t>
      </w:r>
      <w:proofErr w:type="spellStart"/>
      <w:r w:rsidRPr="008608DA">
        <w:rPr>
          <w:rFonts w:ascii="Times New Roman" w:hAnsi="Times New Roman" w:cs="Times New Roman"/>
          <w:sz w:val="24"/>
          <w:szCs w:val="24"/>
          <w:lang w:val="en-US"/>
        </w:rPr>
        <w:t>Sitabuana</w:t>
      </w:r>
      <w:proofErr w:type="spellEnd"/>
      <w:r w:rsidRPr="008608DA">
        <w:rPr>
          <w:rFonts w:ascii="Times New Roman" w:hAnsi="Times New Roman" w:cs="Times New Roman"/>
          <w:sz w:val="24"/>
          <w:szCs w:val="24"/>
          <w:lang w:val="en-US"/>
        </w:rPr>
        <w:t>. “</w:t>
      </w:r>
      <w:proofErr w:type="spellStart"/>
      <w:r w:rsidRPr="008608DA">
        <w:rPr>
          <w:rFonts w:ascii="Times New Roman" w:hAnsi="Times New Roman" w:cs="Times New Roman"/>
          <w:sz w:val="24"/>
          <w:szCs w:val="24"/>
          <w:lang w:val="en-US"/>
        </w:rPr>
        <w:t>Pengawasan</w:t>
      </w:r>
      <w:proofErr w:type="spellEnd"/>
      <w:r w:rsidRPr="008608DA">
        <w:rPr>
          <w:rFonts w:ascii="Times New Roman" w:hAnsi="Times New Roman" w:cs="Times New Roman"/>
          <w:sz w:val="24"/>
          <w:szCs w:val="24"/>
          <w:lang w:val="en-US"/>
        </w:rPr>
        <w:t xml:space="preserve"> </w:t>
      </w:r>
      <w:proofErr w:type="spellStart"/>
      <w:r w:rsidRPr="008608DA">
        <w:rPr>
          <w:rFonts w:ascii="Times New Roman" w:hAnsi="Times New Roman" w:cs="Times New Roman"/>
          <w:sz w:val="24"/>
          <w:szCs w:val="24"/>
          <w:lang w:val="en-US"/>
        </w:rPr>
        <w:t>Pengelolaan</w:t>
      </w:r>
      <w:proofErr w:type="spellEnd"/>
      <w:r w:rsidRPr="008608DA">
        <w:rPr>
          <w:rFonts w:ascii="Times New Roman" w:hAnsi="Times New Roman" w:cs="Times New Roman"/>
          <w:sz w:val="24"/>
          <w:szCs w:val="24"/>
          <w:lang w:val="en-US"/>
        </w:rPr>
        <w:t xml:space="preserve"> </w:t>
      </w:r>
      <w:proofErr w:type="spellStart"/>
      <w:r w:rsidRPr="008608DA">
        <w:rPr>
          <w:rFonts w:ascii="Times New Roman" w:hAnsi="Times New Roman" w:cs="Times New Roman"/>
          <w:sz w:val="24"/>
          <w:szCs w:val="24"/>
          <w:lang w:val="en-US"/>
        </w:rPr>
        <w:t>Keuangan</w:t>
      </w:r>
      <w:proofErr w:type="spellEnd"/>
      <w:r w:rsidRPr="008608DA">
        <w:rPr>
          <w:rFonts w:ascii="Times New Roman" w:hAnsi="Times New Roman" w:cs="Times New Roman"/>
          <w:sz w:val="24"/>
          <w:szCs w:val="24"/>
          <w:lang w:val="en-US"/>
        </w:rPr>
        <w:t xml:space="preserve"> Negara </w:t>
      </w:r>
      <w:proofErr w:type="spellStart"/>
      <w:r w:rsidRPr="008608DA">
        <w:rPr>
          <w:rFonts w:ascii="Times New Roman" w:hAnsi="Times New Roman" w:cs="Times New Roman"/>
          <w:sz w:val="24"/>
          <w:szCs w:val="24"/>
          <w:lang w:val="en-US"/>
        </w:rPr>
        <w:t>terhadap</w:t>
      </w:r>
      <w:proofErr w:type="spellEnd"/>
      <w:r w:rsidRPr="008608DA">
        <w:rPr>
          <w:rFonts w:ascii="Times New Roman" w:hAnsi="Times New Roman" w:cs="Times New Roman"/>
          <w:sz w:val="24"/>
          <w:szCs w:val="24"/>
          <w:lang w:val="en-US"/>
        </w:rPr>
        <w:t xml:space="preserve"> Badan Usaha Milik Negara.” </w:t>
      </w:r>
      <w:proofErr w:type="spellStart"/>
      <w:r w:rsidRPr="008608DA">
        <w:rPr>
          <w:rFonts w:ascii="Times New Roman" w:hAnsi="Times New Roman" w:cs="Times New Roman"/>
          <w:i/>
          <w:iCs/>
          <w:sz w:val="24"/>
          <w:szCs w:val="24"/>
          <w:lang w:val="en-US"/>
        </w:rPr>
        <w:t>Sibatik</w:t>
      </w:r>
      <w:proofErr w:type="spellEnd"/>
      <w:r w:rsidRPr="008608DA">
        <w:rPr>
          <w:rFonts w:ascii="Times New Roman" w:hAnsi="Times New Roman" w:cs="Times New Roman"/>
          <w:i/>
          <w:iCs/>
          <w:sz w:val="24"/>
          <w:szCs w:val="24"/>
          <w:lang w:val="en-US"/>
        </w:rPr>
        <w:t xml:space="preserve"> Journal</w:t>
      </w:r>
      <w:r w:rsidRPr="008608DA">
        <w:rPr>
          <w:rFonts w:ascii="Times New Roman" w:hAnsi="Times New Roman" w:cs="Times New Roman"/>
          <w:sz w:val="24"/>
          <w:szCs w:val="24"/>
          <w:lang w:val="en-US"/>
        </w:rPr>
        <w:t xml:space="preserve"> 2, no. 2 (2022).</w:t>
      </w:r>
    </w:p>
    <w:p w14:paraId="4B184F5F" w14:textId="77777777" w:rsidR="008608DA" w:rsidRPr="008608DA" w:rsidRDefault="008608DA" w:rsidP="005F74A6">
      <w:pPr>
        <w:spacing w:line="240" w:lineRule="auto"/>
        <w:ind w:left="851" w:hanging="851"/>
        <w:jc w:val="both"/>
        <w:rPr>
          <w:rFonts w:ascii="Times New Roman" w:hAnsi="Times New Roman" w:cs="Times New Roman"/>
          <w:sz w:val="24"/>
          <w:szCs w:val="24"/>
          <w:lang w:val="en-US"/>
        </w:rPr>
      </w:pPr>
      <w:r w:rsidRPr="008608DA">
        <w:rPr>
          <w:rFonts w:ascii="Times New Roman" w:hAnsi="Times New Roman" w:cs="Times New Roman"/>
          <w:sz w:val="24"/>
          <w:szCs w:val="24"/>
          <w:lang w:val="en-US"/>
        </w:rPr>
        <w:t>Salmon, H. C. J. “</w:t>
      </w:r>
      <w:proofErr w:type="spellStart"/>
      <w:r w:rsidRPr="008608DA">
        <w:rPr>
          <w:rFonts w:ascii="Times New Roman" w:hAnsi="Times New Roman" w:cs="Times New Roman"/>
          <w:sz w:val="24"/>
          <w:szCs w:val="24"/>
          <w:lang w:val="en-US"/>
        </w:rPr>
        <w:t>Kedudukan</w:t>
      </w:r>
      <w:proofErr w:type="spellEnd"/>
      <w:r w:rsidRPr="008608DA">
        <w:rPr>
          <w:rFonts w:ascii="Times New Roman" w:hAnsi="Times New Roman" w:cs="Times New Roman"/>
          <w:sz w:val="24"/>
          <w:szCs w:val="24"/>
          <w:lang w:val="en-US"/>
        </w:rPr>
        <w:t xml:space="preserve"> </w:t>
      </w:r>
      <w:proofErr w:type="spellStart"/>
      <w:r w:rsidRPr="008608DA">
        <w:rPr>
          <w:rFonts w:ascii="Times New Roman" w:hAnsi="Times New Roman" w:cs="Times New Roman"/>
          <w:sz w:val="24"/>
          <w:szCs w:val="24"/>
          <w:lang w:val="en-US"/>
        </w:rPr>
        <w:t>Keuangan</w:t>
      </w:r>
      <w:proofErr w:type="spellEnd"/>
      <w:r w:rsidRPr="008608DA">
        <w:rPr>
          <w:rFonts w:ascii="Times New Roman" w:hAnsi="Times New Roman" w:cs="Times New Roman"/>
          <w:sz w:val="24"/>
          <w:szCs w:val="24"/>
          <w:lang w:val="en-US"/>
        </w:rPr>
        <w:t xml:space="preserve"> Negara </w:t>
      </w:r>
      <w:proofErr w:type="spellStart"/>
      <w:r w:rsidRPr="008608DA">
        <w:rPr>
          <w:rFonts w:ascii="Times New Roman" w:hAnsi="Times New Roman" w:cs="Times New Roman"/>
          <w:sz w:val="24"/>
          <w:szCs w:val="24"/>
          <w:lang w:val="en-US"/>
        </w:rPr>
        <w:t>dalam</w:t>
      </w:r>
      <w:proofErr w:type="spellEnd"/>
      <w:r w:rsidRPr="008608DA">
        <w:rPr>
          <w:rFonts w:ascii="Times New Roman" w:hAnsi="Times New Roman" w:cs="Times New Roman"/>
          <w:sz w:val="24"/>
          <w:szCs w:val="24"/>
          <w:lang w:val="en-US"/>
        </w:rPr>
        <w:t xml:space="preserve"> Badan Usaha Milik Negara.” </w:t>
      </w:r>
      <w:r w:rsidRPr="008608DA">
        <w:rPr>
          <w:rFonts w:ascii="Times New Roman" w:hAnsi="Times New Roman" w:cs="Times New Roman"/>
          <w:i/>
          <w:iCs/>
          <w:sz w:val="24"/>
          <w:szCs w:val="24"/>
          <w:lang w:val="en-US"/>
        </w:rPr>
        <w:t xml:space="preserve">TATOHI: </w:t>
      </w:r>
      <w:proofErr w:type="spellStart"/>
      <w:r w:rsidRPr="008608DA">
        <w:rPr>
          <w:rFonts w:ascii="Times New Roman" w:hAnsi="Times New Roman" w:cs="Times New Roman"/>
          <w:i/>
          <w:iCs/>
          <w:sz w:val="24"/>
          <w:szCs w:val="24"/>
          <w:lang w:val="en-US"/>
        </w:rPr>
        <w:t>Jurnal</w:t>
      </w:r>
      <w:proofErr w:type="spellEnd"/>
      <w:r w:rsidRPr="008608DA">
        <w:rPr>
          <w:rFonts w:ascii="Times New Roman" w:hAnsi="Times New Roman" w:cs="Times New Roman"/>
          <w:i/>
          <w:iCs/>
          <w:sz w:val="24"/>
          <w:szCs w:val="24"/>
          <w:lang w:val="en-US"/>
        </w:rPr>
        <w:t xml:space="preserve"> </w:t>
      </w:r>
      <w:proofErr w:type="spellStart"/>
      <w:r w:rsidRPr="008608DA">
        <w:rPr>
          <w:rFonts w:ascii="Times New Roman" w:hAnsi="Times New Roman" w:cs="Times New Roman"/>
          <w:i/>
          <w:iCs/>
          <w:sz w:val="24"/>
          <w:szCs w:val="24"/>
          <w:lang w:val="en-US"/>
        </w:rPr>
        <w:t>Ilmu</w:t>
      </w:r>
      <w:proofErr w:type="spellEnd"/>
      <w:r w:rsidRPr="008608DA">
        <w:rPr>
          <w:rFonts w:ascii="Times New Roman" w:hAnsi="Times New Roman" w:cs="Times New Roman"/>
          <w:i/>
          <w:iCs/>
          <w:sz w:val="24"/>
          <w:szCs w:val="24"/>
          <w:lang w:val="en-US"/>
        </w:rPr>
        <w:t xml:space="preserve"> Hukum</w:t>
      </w:r>
      <w:r w:rsidRPr="008608DA">
        <w:rPr>
          <w:rFonts w:ascii="Times New Roman" w:hAnsi="Times New Roman" w:cs="Times New Roman"/>
          <w:sz w:val="24"/>
          <w:szCs w:val="24"/>
          <w:lang w:val="en-US"/>
        </w:rPr>
        <w:t xml:space="preserve"> 3, no. 2 (2023).</w:t>
      </w:r>
    </w:p>
    <w:p w14:paraId="7EA9D70F" w14:textId="77777777" w:rsidR="008608DA" w:rsidRPr="008608DA" w:rsidRDefault="008608DA" w:rsidP="005F74A6">
      <w:pPr>
        <w:spacing w:line="240" w:lineRule="auto"/>
        <w:ind w:left="851" w:hanging="851"/>
        <w:jc w:val="both"/>
        <w:rPr>
          <w:rFonts w:ascii="Times New Roman" w:hAnsi="Times New Roman" w:cs="Times New Roman"/>
          <w:sz w:val="24"/>
          <w:szCs w:val="24"/>
          <w:lang w:val="en-US"/>
        </w:rPr>
      </w:pPr>
      <w:r w:rsidRPr="008608DA">
        <w:rPr>
          <w:rFonts w:ascii="Times New Roman" w:hAnsi="Times New Roman" w:cs="Times New Roman"/>
          <w:sz w:val="24"/>
          <w:szCs w:val="24"/>
          <w:lang w:val="en-US"/>
        </w:rPr>
        <w:t xml:space="preserve">Sandi, M. Y., A. Wibowo, dan A. Y. </w:t>
      </w:r>
      <w:proofErr w:type="spellStart"/>
      <w:r w:rsidRPr="008608DA">
        <w:rPr>
          <w:rFonts w:ascii="Times New Roman" w:hAnsi="Times New Roman" w:cs="Times New Roman"/>
          <w:sz w:val="24"/>
          <w:szCs w:val="24"/>
          <w:lang w:val="en-US"/>
        </w:rPr>
        <w:t>Dewantara</w:t>
      </w:r>
      <w:proofErr w:type="spellEnd"/>
      <w:r w:rsidRPr="008608DA">
        <w:rPr>
          <w:rFonts w:ascii="Times New Roman" w:hAnsi="Times New Roman" w:cs="Times New Roman"/>
          <w:sz w:val="24"/>
          <w:szCs w:val="24"/>
          <w:lang w:val="en-US"/>
        </w:rPr>
        <w:t>. “</w:t>
      </w:r>
      <w:proofErr w:type="spellStart"/>
      <w:r w:rsidRPr="008608DA">
        <w:rPr>
          <w:rFonts w:ascii="Times New Roman" w:hAnsi="Times New Roman" w:cs="Times New Roman"/>
          <w:sz w:val="24"/>
          <w:szCs w:val="24"/>
          <w:lang w:val="en-US"/>
        </w:rPr>
        <w:t>Kekayaan</w:t>
      </w:r>
      <w:proofErr w:type="spellEnd"/>
      <w:r w:rsidRPr="008608DA">
        <w:rPr>
          <w:rFonts w:ascii="Times New Roman" w:hAnsi="Times New Roman" w:cs="Times New Roman"/>
          <w:sz w:val="24"/>
          <w:szCs w:val="24"/>
          <w:lang w:val="en-US"/>
        </w:rPr>
        <w:t xml:space="preserve"> Negara yang </w:t>
      </w:r>
      <w:proofErr w:type="spellStart"/>
      <w:r w:rsidRPr="008608DA">
        <w:rPr>
          <w:rFonts w:ascii="Times New Roman" w:hAnsi="Times New Roman" w:cs="Times New Roman"/>
          <w:sz w:val="24"/>
          <w:szCs w:val="24"/>
          <w:lang w:val="en-US"/>
        </w:rPr>
        <w:t>Dipisahkan</w:t>
      </w:r>
      <w:proofErr w:type="spellEnd"/>
      <w:r w:rsidRPr="008608DA">
        <w:rPr>
          <w:rFonts w:ascii="Times New Roman" w:hAnsi="Times New Roman" w:cs="Times New Roman"/>
          <w:sz w:val="24"/>
          <w:szCs w:val="24"/>
          <w:lang w:val="en-US"/>
        </w:rPr>
        <w:t xml:space="preserve"> </w:t>
      </w:r>
      <w:proofErr w:type="spellStart"/>
      <w:r w:rsidRPr="008608DA">
        <w:rPr>
          <w:rFonts w:ascii="Times New Roman" w:hAnsi="Times New Roman" w:cs="Times New Roman"/>
          <w:sz w:val="24"/>
          <w:szCs w:val="24"/>
          <w:lang w:val="en-US"/>
        </w:rPr>
        <w:t>dalam</w:t>
      </w:r>
      <w:proofErr w:type="spellEnd"/>
      <w:r w:rsidRPr="008608DA">
        <w:rPr>
          <w:rFonts w:ascii="Times New Roman" w:hAnsi="Times New Roman" w:cs="Times New Roman"/>
          <w:sz w:val="24"/>
          <w:szCs w:val="24"/>
          <w:lang w:val="en-US"/>
        </w:rPr>
        <w:t xml:space="preserve"> Badan Usaha Milik Negara </w:t>
      </w:r>
      <w:proofErr w:type="spellStart"/>
      <w:r w:rsidRPr="008608DA">
        <w:rPr>
          <w:rFonts w:ascii="Times New Roman" w:hAnsi="Times New Roman" w:cs="Times New Roman"/>
          <w:sz w:val="24"/>
          <w:szCs w:val="24"/>
          <w:lang w:val="en-US"/>
        </w:rPr>
        <w:t>dalam</w:t>
      </w:r>
      <w:proofErr w:type="spellEnd"/>
      <w:r w:rsidRPr="008608DA">
        <w:rPr>
          <w:rFonts w:ascii="Times New Roman" w:hAnsi="Times New Roman" w:cs="Times New Roman"/>
          <w:sz w:val="24"/>
          <w:szCs w:val="24"/>
          <w:lang w:val="en-US"/>
        </w:rPr>
        <w:t xml:space="preserve"> </w:t>
      </w:r>
      <w:proofErr w:type="spellStart"/>
      <w:r w:rsidRPr="008608DA">
        <w:rPr>
          <w:rFonts w:ascii="Times New Roman" w:hAnsi="Times New Roman" w:cs="Times New Roman"/>
          <w:sz w:val="24"/>
          <w:szCs w:val="24"/>
          <w:lang w:val="en-US"/>
        </w:rPr>
        <w:t>Bentuk</w:t>
      </w:r>
      <w:proofErr w:type="spellEnd"/>
      <w:r w:rsidRPr="008608DA">
        <w:rPr>
          <w:rFonts w:ascii="Times New Roman" w:hAnsi="Times New Roman" w:cs="Times New Roman"/>
          <w:sz w:val="24"/>
          <w:szCs w:val="24"/>
          <w:lang w:val="en-US"/>
        </w:rPr>
        <w:t xml:space="preserve"> Persero.” </w:t>
      </w:r>
      <w:r w:rsidRPr="008608DA">
        <w:rPr>
          <w:rFonts w:ascii="Times New Roman" w:hAnsi="Times New Roman" w:cs="Times New Roman"/>
          <w:i/>
          <w:iCs/>
          <w:sz w:val="24"/>
          <w:szCs w:val="24"/>
          <w:lang w:val="en-US"/>
        </w:rPr>
        <w:t>Notary Law Journal</w:t>
      </w:r>
      <w:r w:rsidRPr="008608DA">
        <w:rPr>
          <w:rFonts w:ascii="Times New Roman" w:hAnsi="Times New Roman" w:cs="Times New Roman"/>
          <w:sz w:val="24"/>
          <w:szCs w:val="24"/>
          <w:lang w:val="en-US"/>
        </w:rPr>
        <w:t xml:space="preserve"> 4, no. 2 (2023).</w:t>
      </w:r>
    </w:p>
    <w:p w14:paraId="54AC5BB3" w14:textId="77777777" w:rsidR="008608DA" w:rsidRPr="008608DA" w:rsidRDefault="008608DA" w:rsidP="005F74A6">
      <w:pPr>
        <w:spacing w:line="240" w:lineRule="auto"/>
        <w:ind w:left="851" w:hanging="851"/>
        <w:jc w:val="both"/>
        <w:rPr>
          <w:rFonts w:ascii="Times New Roman" w:hAnsi="Times New Roman" w:cs="Times New Roman"/>
          <w:sz w:val="24"/>
          <w:szCs w:val="24"/>
          <w:lang w:val="en-US"/>
        </w:rPr>
      </w:pPr>
      <w:r w:rsidRPr="008608DA">
        <w:rPr>
          <w:rFonts w:ascii="Times New Roman" w:hAnsi="Times New Roman" w:cs="Times New Roman"/>
          <w:sz w:val="24"/>
          <w:szCs w:val="24"/>
          <w:lang w:val="en-US"/>
        </w:rPr>
        <w:t>Saputra, Ardi Wahyu. “</w:t>
      </w:r>
      <w:proofErr w:type="spellStart"/>
      <w:r w:rsidRPr="008608DA">
        <w:rPr>
          <w:rFonts w:ascii="Times New Roman" w:hAnsi="Times New Roman" w:cs="Times New Roman"/>
          <w:sz w:val="24"/>
          <w:szCs w:val="24"/>
          <w:lang w:val="en-US"/>
        </w:rPr>
        <w:t>Reformulasi</w:t>
      </w:r>
      <w:proofErr w:type="spellEnd"/>
      <w:r w:rsidRPr="008608DA">
        <w:rPr>
          <w:rFonts w:ascii="Times New Roman" w:hAnsi="Times New Roman" w:cs="Times New Roman"/>
          <w:sz w:val="24"/>
          <w:szCs w:val="24"/>
          <w:lang w:val="en-US"/>
        </w:rPr>
        <w:t xml:space="preserve"> </w:t>
      </w:r>
      <w:proofErr w:type="spellStart"/>
      <w:r w:rsidRPr="008608DA">
        <w:rPr>
          <w:rFonts w:ascii="Times New Roman" w:hAnsi="Times New Roman" w:cs="Times New Roman"/>
          <w:sz w:val="24"/>
          <w:szCs w:val="24"/>
          <w:lang w:val="en-US"/>
        </w:rPr>
        <w:t>Pengelolaan</w:t>
      </w:r>
      <w:proofErr w:type="spellEnd"/>
      <w:r w:rsidRPr="008608DA">
        <w:rPr>
          <w:rFonts w:ascii="Times New Roman" w:hAnsi="Times New Roman" w:cs="Times New Roman"/>
          <w:sz w:val="24"/>
          <w:szCs w:val="24"/>
          <w:lang w:val="en-US"/>
        </w:rPr>
        <w:t xml:space="preserve"> </w:t>
      </w:r>
      <w:proofErr w:type="spellStart"/>
      <w:r w:rsidRPr="008608DA">
        <w:rPr>
          <w:rFonts w:ascii="Times New Roman" w:hAnsi="Times New Roman" w:cs="Times New Roman"/>
          <w:sz w:val="24"/>
          <w:szCs w:val="24"/>
          <w:lang w:val="en-US"/>
        </w:rPr>
        <w:t>Penyertaan</w:t>
      </w:r>
      <w:proofErr w:type="spellEnd"/>
      <w:r w:rsidRPr="008608DA">
        <w:rPr>
          <w:rFonts w:ascii="Times New Roman" w:hAnsi="Times New Roman" w:cs="Times New Roman"/>
          <w:sz w:val="24"/>
          <w:szCs w:val="24"/>
          <w:lang w:val="en-US"/>
        </w:rPr>
        <w:t xml:space="preserve"> dan </w:t>
      </w:r>
      <w:proofErr w:type="spellStart"/>
      <w:r w:rsidRPr="008608DA">
        <w:rPr>
          <w:rFonts w:ascii="Times New Roman" w:hAnsi="Times New Roman" w:cs="Times New Roman"/>
          <w:sz w:val="24"/>
          <w:szCs w:val="24"/>
          <w:lang w:val="en-US"/>
        </w:rPr>
        <w:t>Penatausahaan</w:t>
      </w:r>
      <w:proofErr w:type="spellEnd"/>
      <w:r w:rsidRPr="008608DA">
        <w:rPr>
          <w:rFonts w:ascii="Times New Roman" w:hAnsi="Times New Roman" w:cs="Times New Roman"/>
          <w:sz w:val="24"/>
          <w:szCs w:val="24"/>
          <w:lang w:val="en-US"/>
        </w:rPr>
        <w:t xml:space="preserve"> Modal Negara pada BUMN </w:t>
      </w:r>
      <w:proofErr w:type="spellStart"/>
      <w:r w:rsidRPr="008608DA">
        <w:rPr>
          <w:rFonts w:ascii="Times New Roman" w:hAnsi="Times New Roman" w:cs="Times New Roman"/>
          <w:sz w:val="24"/>
          <w:szCs w:val="24"/>
          <w:lang w:val="en-US"/>
        </w:rPr>
        <w:t>Berbentuk</w:t>
      </w:r>
      <w:proofErr w:type="spellEnd"/>
      <w:r w:rsidRPr="008608DA">
        <w:rPr>
          <w:rFonts w:ascii="Times New Roman" w:hAnsi="Times New Roman" w:cs="Times New Roman"/>
          <w:sz w:val="24"/>
          <w:szCs w:val="24"/>
          <w:lang w:val="en-US"/>
        </w:rPr>
        <w:t xml:space="preserve"> Perseroan Terbatas.” </w:t>
      </w:r>
      <w:proofErr w:type="spellStart"/>
      <w:r w:rsidRPr="008608DA">
        <w:rPr>
          <w:rFonts w:ascii="Times New Roman" w:hAnsi="Times New Roman" w:cs="Times New Roman"/>
          <w:i/>
          <w:iCs/>
          <w:sz w:val="24"/>
          <w:szCs w:val="24"/>
          <w:lang w:val="en-US"/>
        </w:rPr>
        <w:t>Jurnal</w:t>
      </w:r>
      <w:proofErr w:type="spellEnd"/>
      <w:r w:rsidRPr="008608DA">
        <w:rPr>
          <w:rFonts w:ascii="Times New Roman" w:hAnsi="Times New Roman" w:cs="Times New Roman"/>
          <w:i/>
          <w:iCs/>
          <w:sz w:val="24"/>
          <w:szCs w:val="24"/>
          <w:lang w:val="en-US"/>
        </w:rPr>
        <w:t xml:space="preserve"> </w:t>
      </w:r>
      <w:proofErr w:type="spellStart"/>
      <w:r w:rsidRPr="008608DA">
        <w:rPr>
          <w:rFonts w:ascii="Times New Roman" w:hAnsi="Times New Roman" w:cs="Times New Roman"/>
          <w:i/>
          <w:iCs/>
          <w:sz w:val="24"/>
          <w:szCs w:val="24"/>
          <w:lang w:val="en-US"/>
        </w:rPr>
        <w:t>Ilmiah</w:t>
      </w:r>
      <w:proofErr w:type="spellEnd"/>
      <w:r w:rsidRPr="008608DA">
        <w:rPr>
          <w:rFonts w:ascii="Times New Roman" w:hAnsi="Times New Roman" w:cs="Times New Roman"/>
          <w:i/>
          <w:iCs/>
          <w:sz w:val="24"/>
          <w:szCs w:val="24"/>
          <w:lang w:val="en-US"/>
        </w:rPr>
        <w:t xml:space="preserve"> </w:t>
      </w:r>
      <w:proofErr w:type="spellStart"/>
      <w:r w:rsidRPr="008608DA">
        <w:rPr>
          <w:rFonts w:ascii="Times New Roman" w:hAnsi="Times New Roman" w:cs="Times New Roman"/>
          <w:i/>
          <w:iCs/>
          <w:sz w:val="24"/>
          <w:szCs w:val="24"/>
          <w:lang w:val="en-US"/>
        </w:rPr>
        <w:t>PPKn</w:t>
      </w:r>
      <w:proofErr w:type="spellEnd"/>
      <w:r w:rsidRPr="008608DA">
        <w:rPr>
          <w:rFonts w:ascii="Times New Roman" w:hAnsi="Times New Roman" w:cs="Times New Roman"/>
          <w:sz w:val="24"/>
          <w:szCs w:val="24"/>
          <w:lang w:val="en-US"/>
        </w:rPr>
        <w:t>, 2022.</w:t>
      </w:r>
    </w:p>
    <w:p w14:paraId="7346C89A" w14:textId="77777777" w:rsidR="008608DA" w:rsidRPr="008608DA" w:rsidRDefault="008608DA" w:rsidP="005F74A6">
      <w:pPr>
        <w:spacing w:line="240" w:lineRule="auto"/>
        <w:ind w:left="851" w:hanging="851"/>
        <w:jc w:val="both"/>
        <w:rPr>
          <w:rFonts w:ascii="Times New Roman" w:hAnsi="Times New Roman" w:cs="Times New Roman"/>
          <w:sz w:val="24"/>
          <w:szCs w:val="24"/>
          <w:lang w:val="en-US"/>
        </w:rPr>
      </w:pPr>
      <w:r w:rsidRPr="008608DA">
        <w:rPr>
          <w:rFonts w:ascii="Times New Roman" w:hAnsi="Times New Roman" w:cs="Times New Roman"/>
          <w:sz w:val="24"/>
          <w:szCs w:val="24"/>
          <w:lang w:val="pt-BR"/>
        </w:rPr>
        <w:t xml:space="preserve">Wahyudi Riawan Tjandra. </w:t>
      </w:r>
      <w:r w:rsidRPr="008608DA">
        <w:rPr>
          <w:rFonts w:ascii="Times New Roman" w:hAnsi="Times New Roman" w:cs="Times New Roman"/>
          <w:i/>
          <w:iCs/>
          <w:sz w:val="24"/>
          <w:szCs w:val="24"/>
          <w:lang w:val="pt-BR"/>
        </w:rPr>
        <w:t>Hukum Keuangan Negara</w:t>
      </w:r>
      <w:r w:rsidRPr="008608DA">
        <w:rPr>
          <w:rFonts w:ascii="Times New Roman" w:hAnsi="Times New Roman" w:cs="Times New Roman"/>
          <w:sz w:val="24"/>
          <w:szCs w:val="24"/>
          <w:lang w:val="pt-BR"/>
        </w:rPr>
        <w:t xml:space="preserve">. </w:t>
      </w:r>
      <w:r w:rsidRPr="008608DA">
        <w:rPr>
          <w:rFonts w:ascii="Times New Roman" w:hAnsi="Times New Roman" w:cs="Times New Roman"/>
          <w:sz w:val="24"/>
          <w:szCs w:val="24"/>
          <w:lang w:val="en-US"/>
        </w:rPr>
        <w:t xml:space="preserve">Jakarta: </w:t>
      </w:r>
      <w:proofErr w:type="spellStart"/>
      <w:r w:rsidRPr="008608DA">
        <w:rPr>
          <w:rFonts w:ascii="Times New Roman" w:hAnsi="Times New Roman" w:cs="Times New Roman"/>
          <w:sz w:val="24"/>
          <w:szCs w:val="24"/>
          <w:lang w:val="en-US"/>
        </w:rPr>
        <w:t>Grasindo</w:t>
      </w:r>
      <w:proofErr w:type="spellEnd"/>
      <w:r w:rsidRPr="008608DA">
        <w:rPr>
          <w:rFonts w:ascii="Times New Roman" w:hAnsi="Times New Roman" w:cs="Times New Roman"/>
          <w:sz w:val="24"/>
          <w:szCs w:val="24"/>
          <w:lang w:val="en-US"/>
        </w:rPr>
        <w:t>, 2006.</w:t>
      </w:r>
    </w:p>
    <w:p w14:paraId="24E728D7" w14:textId="77777777" w:rsidR="005816D2" w:rsidRDefault="005816D2" w:rsidP="00F65816">
      <w:pPr>
        <w:spacing w:line="360" w:lineRule="auto"/>
        <w:ind w:left="567" w:firstLine="567"/>
        <w:jc w:val="both"/>
        <w:rPr>
          <w:rFonts w:ascii="Times New Roman" w:hAnsi="Times New Roman" w:cs="Times New Roman"/>
          <w:sz w:val="24"/>
          <w:szCs w:val="24"/>
        </w:rPr>
      </w:pPr>
    </w:p>
    <w:p w14:paraId="2256AA88" w14:textId="77777777" w:rsidR="005816D2" w:rsidRDefault="005816D2" w:rsidP="00F65816">
      <w:pPr>
        <w:spacing w:line="360" w:lineRule="auto"/>
        <w:ind w:left="567" w:firstLine="567"/>
        <w:jc w:val="both"/>
        <w:rPr>
          <w:rFonts w:ascii="Times New Roman" w:hAnsi="Times New Roman" w:cs="Times New Roman"/>
          <w:sz w:val="24"/>
          <w:szCs w:val="24"/>
        </w:rPr>
      </w:pPr>
    </w:p>
    <w:p w14:paraId="12A0D527" w14:textId="77777777" w:rsidR="00150F4D" w:rsidRDefault="00150F4D" w:rsidP="00F65816">
      <w:pPr>
        <w:spacing w:line="360" w:lineRule="auto"/>
        <w:ind w:left="567" w:firstLine="567"/>
        <w:jc w:val="both"/>
        <w:rPr>
          <w:rFonts w:ascii="Times New Roman" w:hAnsi="Times New Roman" w:cs="Times New Roman"/>
          <w:sz w:val="24"/>
          <w:szCs w:val="24"/>
        </w:rPr>
      </w:pPr>
    </w:p>
    <w:p w14:paraId="7E115950" w14:textId="77777777" w:rsidR="00150F4D" w:rsidRPr="00150F4D" w:rsidRDefault="00150F4D" w:rsidP="00F65816">
      <w:pPr>
        <w:spacing w:line="360" w:lineRule="auto"/>
        <w:ind w:left="567" w:firstLine="567"/>
        <w:jc w:val="both"/>
        <w:rPr>
          <w:rFonts w:ascii="Times New Roman" w:hAnsi="Times New Roman" w:cs="Times New Roman"/>
          <w:sz w:val="24"/>
          <w:szCs w:val="24"/>
        </w:rPr>
      </w:pPr>
    </w:p>
    <w:sectPr w:rsidR="00150F4D" w:rsidRPr="00150F4D" w:rsidSect="00150F4D">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A29FD" w14:textId="77777777" w:rsidR="00CB0924" w:rsidRDefault="00CB0924" w:rsidP="00F65816">
      <w:pPr>
        <w:spacing w:after="0" w:line="240" w:lineRule="auto"/>
      </w:pPr>
      <w:r>
        <w:separator/>
      </w:r>
    </w:p>
  </w:endnote>
  <w:endnote w:type="continuationSeparator" w:id="0">
    <w:p w14:paraId="19864742" w14:textId="77777777" w:rsidR="00CB0924" w:rsidRDefault="00CB0924" w:rsidP="00F65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FCE30" w14:textId="77777777" w:rsidR="00CB0924" w:rsidRDefault="00CB0924" w:rsidP="00F65816">
      <w:pPr>
        <w:spacing w:after="0" w:line="240" w:lineRule="auto"/>
      </w:pPr>
      <w:r>
        <w:separator/>
      </w:r>
    </w:p>
  </w:footnote>
  <w:footnote w:type="continuationSeparator" w:id="0">
    <w:p w14:paraId="4D09581E" w14:textId="77777777" w:rsidR="00CB0924" w:rsidRDefault="00CB0924" w:rsidP="00F65816">
      <w:pPr>
        <w:spacing w:after="0" w:line="240" w:lineRule="auto"/>
      </w:pPr>
      <w:r>
        <w:continuationSeparator/>
      </w:r>
    </w:p>
  </w:footnote>
  <w:footnote w:id="1">
    <w:p w14:paraId="1CD8C3C2" w14:textId="5ED467A4" w:rsidR="00F65816" w:rsidRPr="005E7D96" w:rsidRDefault="00F65816" w:rsidP="005E7D96">
      <w:pPr>
        <w:pStyle w:val="FootnoteText"/>
        <w:ind w:firstLine="567"/>
        <w:jc w:val="both"/>
        <w:rPr>
          <w:rFonts w:ascii="Times New Roman" w:hAnsi="Times New Roman" w:cs="Times New Roman"/>
          <w:sz w:val="22"/>
          <w:szCs w:val="22"/>
        </w:rPr>
      </w:pPr>
      <w:r w:rsidRPr="005E7D96">
        <w:rPr>
          <w:rStyle w:val="FootnoteReference"/>
          <w:rFonts w:ascii="Times New Roman" w:hAnsi="Times New Roman" w:cs="Times New Roman"/>
          <w:sz w:val="22"/>
          <w:szCs w:val="22"/>
        </w:rPr>
        <w:footnoteRef/>
      </w:r>
      <w:r w:rsidRPr="005E7D96">
        <w:rPr>
          <w:rFonts w:ascii="Times New Roman" w:hAnsi="Times New Roman" w:cs="Times New Roman"/>
          <w:sz w:val="22"/>
          <w:szCs w:val="22"/>
        </w:rPr>
        <w:t xml:space="preserve"> Juliani, H., “Aspek Yuridis Transformasi Hukum Keuangan Publik ke Keuangan Privat terhadap Pengelolaan Kekayaan Negara yang Dipisahkan pada BUMN,” </w:t>
      </w:r>
      <w:r w:rsidRPr="005E7D96">
        <w:rPr>
          <w:rFonts w:ascii="Times New Roman" w:hAnsi="Times New Roman" w:cs="Times New Roman"/>
          <w:i/>
          <w:iCs/>
          <w:sz w:val="22"/>
          <w:szCs w:val="22"/>
        </w:rPr>
        <w:t>Administrative Law and Governance Journal</w:t>
      </w:r>
      <w:r w:rsidRPr="005E7D96">
        <w:rPr>
          <w:rFonts w:ascii="Times New Roman" w:hAnsi="Times New Roman" w:cs="Times New Roman"/>
          <w:sz w:val="22"/>
          <w:szCs w:val="22"/>
        </w:rPr>
        <w:t xml:space="preserve"> 1(2), 2018.</w:t>
      </w:r>
    </w:p>
  </w:footnote>
  <w:footnote w:id="2">
    <w:p w14:paraId="180B3F3E" w14:textId="1C5548FE" w:rsidR="00F65816" w:rsidRPr="005E7D96" w:rsidRDefault="00F65816" w:rsidP="005E7D96">
      <w:pPr>
        <w:pStyle w:val="FootnoteText"/>
        <w:ind w:firstLine="567"/>
        <w:jc w:val="both"/>
        <w:rPr>
          <w:rFonts w:ascii="Times New Roman" w:hAnsi="Times New Roman" w:cs="Times New Roman"/>
          <w:sz w:val="22"/>
          <w:szCs w:val="22"/>
        </w:rPr>
      </w:pPr>
      <w:r w:rsidRPr="005E7D96">
        <w:rPr>
          <w:rStyle w:val="FootnoteReference"/>
          <w:rFonts w:ascii="Times New Roman" w:hAnsi="Times New Roman" w:cs="Times New Roman"/>
          <w:sz w:val="22"/>
          <w:szCs w:val="22"/>
        </w:rPr>
        <w:footnoteRef/>
      </w:r>
      <w:r w:rsidRPr="005E7D96">
        <w:rPr>
          <w:rFonts w:ascii="Times New Roman" w:hAnsi="Times New Roman" w:cs="Times New Roman"/>
          <w:sz w:val="22"/>
          <w:szCs w:val="22"/>
        </w:rPr>
        <w:t xml:space="preserve"> </w:t>
      </w:r>
      <w:r w:rsidRPr="005E7D96">
        <w:rPr>
          <w:rFonts w:ascii="Times New Roman" w:hAnsi="Times New Roman" w:cs="Times New Roman"/>
          <w:sz w:val="22"/>
          <w:szCs w:val="22"/>
        </w:rPr>
        <w:t xml:space="preserve">Mahardeka, O. A., “Tata Kelola Perusahaan Dengan Prinsip Good Corporate Governance,” </w:t>
      </w:r>
      <w:r w:rsidRPr="005E7D96">
        <w:rPr>
          <w:rFonts w:ascii="Times New Roman" w:hAnsi="Times New Roman" w:cs="Times New Roman"/>
          <w:i/>
          <w:iCs/>
          <w:sz w:val="22"/>
          <w:szCs w:val="22"/>
        </w:rPr>
        <w:t>Akuntansi ’45</w:t>
      </w:r>
      <w:r w:rsidRPr="005E7D96">
        <w:rPr>
          <w:rFonts w:ascii="Times New Roman" w:hAnsi="Times New Roman" w:cs="Times New Roman"/>
          <w:sz w:val="22"/>
          <w:szCs w:val="22"/>
        </w:rPr>
        <w:t xml:space="preserve"> 4(2), 2023.</w:t>
      </w:r>
    </w:p>
  </w:footnote>
  <w:footnote w:id="3">
    <w:p w14:paraId="440DF7FC" w14:textId="30B3EFCA" w:rsidR="00F65816" w:rsidRPr="005E7D96" w:rsidRDefault="00F65816" w:rsidP="005E7D96">
      <w:pPr>
        <w:pStyle w:val="FootnoteText"/>
        <w:ind w:firstLine="567"/>
        <w:jc w:val="both"/>
        <w:rPr>
          <w:rFonts w:ascii="Times New Roman" w:hAnsi="Times New Roman" w:cs="Times New Roman"/>
          <w:sz w:val="22"/>
          <w:szCs w:val="22"/>
        </w:rPr>
      </w:pPr>
      <w:r w:rsidRPr="005E7D96">
        <w:rPr>
          <w:rStyle w:val="FootnoteReference"/>
          <w:rFonts w:ascii="Times New Roman" w:hAnsi="Times New Roman" w:cs="Times New Roman"/>
          <w:sz w:val="22"/>
          <w:szCs w:val="22"/>
        </w:rPr>
        <w:footnoteRef/>
      </w:r>
      <w:r w:rsidRPr="005E7D96">
        <w:rPr>
          <w:rFonts w:ascii="Times New Roman" w:hAnsi="Times New Roman" w:cs="Times New Roman"/>
          <w:sz w:val="22"/>
          <w:szCs w:val="22"/>
        </w:rPr>
        <w:t xml:space="preserve"> Sandi, M. Y. </w:t>
      </w:r>
      <w:r w:rsidRPr="005E7D96">
        <w:rPr>
          <w:rFonts w:ascii="Times New Roman" w:hAnsi="Times New Roman" w:cs="Times New Roman"/>
          <w:sz w:val="22"/>
          <w:szCs w:val="22"/>
        </w:rPr>
        <w:t xml:space="preserve">et al., “Kekayaan Negara yang Dipisahkan dalam BUMN dalam Bentuk Persero,” </w:t>
      </w:r>
      <w:r w:rsidRPr="005E7D96">
        <w:rPr>
          <w:rFonts w:ascii="Times New Roman" w:hAnsi="Times New Roman" w:cs="Times New Roman"/>
          <w:i/>
          <w:iCs/>
          <w:sz w:val="22"/>
          <w:szCs w:val="22"/>
        </w:rPr>
        <w:t>Notary Law Journal</w:t>
      </w:r>
      <w:r w:rsidRPr="005E7D96">
        <w:rPr>
          <w:rFonts w:ascii="Times New Roman" w:hAnsi="Times New Roman" w:cs="Times New Roman"/>
          <w:sz w:val="22"/>
          <w:szCs w:val="22"/>
        </w:rPr>
        <w:t xml:space="preserve"> 4(2), 2023.</w:t>
      </w:r>
    </w:p>
  </w:footnote>
  <w:footnote w:id="4">
    <w:p w14:paraId="3CFDA105" w14:textId="0DCDE628" w:rsidR="00F65816" w:rsidRPr="005E7D96" w:rsidRDefault="00F65816" w:rsidP="005E7D96">
      <w:pPr>
        <w:pStyle w:val="FootnoteText"/>
        <w:ind w:firstLine="567"/>
        <w:jc w:val="both"/>
        <w:rPr>
          <w:rFonts w:ascii="Times New Roman" w:hAnsi="Times New Roman" w:cs="Times New Roman"/>
          <w:sz w:val="22"/>
          <w:szCs w:val="22"/>
        </w:rPr>
      </w:pPr>
      <w:r w:rsidRPr="005E7D96">
        <w:rPr>
          <w:rStyle w:val="FootnoteReference"/>
          <w:rFonts w:ascii="Times New Roman" w:hAnsi="Times New Roman" w:cs="Times New Roman"/>
          <w:sz w:val="22"/>
          <w:szCs w:val="22"/>
        </w:rPr>
        <w:footnoteRef/>
      </w:r>
      <w:r w:rsidRPr="005E7D96">
        <w:rPr>
          <w:rFonts w:ascii="Times New Roman" w:hAnsi="Times New Roman" w:cs="Times New Roman"/>
          <w:sz w:val="22"/>
          <w:szCs w:val="22"/>
        </w:rPr>
        <w:t xml:space="preserve"> Putri, Tri Asih &amp; </w:t>
      </w:r>
      <w:r w:rsidRPr="005E7D96">
        <w:rPr>
          <w:rFonts w:ascii="Times New Roman" w:hAnsi="Times New Roman" w:cs="Times New Roman"/>
          <w:sz w:val="22"/>
          <w:szCs w:val="22"/>
        </w:rPr>
        <w:t xml:space="preserve">Sitabuana, T. H., “Pengawasan Pengelolaan Keuangan Negara terhadap BUMN,” </w:t>
      </w:r>
      <w:r w:rsidRPr="005E7D96">
        <w:rPr>
          <w:rFonts w:ascii="Times New Roman" w:hAnsi="Times New Roman" w:cs="Times New Roman"/>
          <w:i/>
          <w:iCs/>
          <w:sz w:val="22"/>
          <w:szCs w:val="22"/>
        </w:rPr>
        <w:t>Sibatik Journal</w:t>
      </w:r>
      <w:r w:rsidRPr="005E7D96">
        <w:rPr>
          <w:rFonts w:ascii="Times New Roman" w:hAnsi="Times New Roman" w:cs="Times New Roman"/>
          <w:sz w:val="22"/>
          <w:szCs w:val="22"/>
        </w:rPr>
        <w:t xml:space="preserve"> 2(2), 2022.</w:t>
      </w:r>
    </w:p>
  </w:footnote>
  <w:footnote w:id="5">
    <w:p w14:paraId="221A8204" w14:textId="6AFE7AC0" w:rsidR="00F65816" w:rsidRPr="005E7D96" w:rsidRDefault="00F65816" w:rsidP="005E7D96">
      <w:pPr>
        <w:pStyle w:val="FootnoteText"/>
        <w:ind w:firstLine="567"/>
        <w:jc w:val="both"/>
        <w:rPr>
          <w:rFonts w:ascii="Times New Roman" w:hAnsi="Times New Roman" w:cs="Times New Roman"/>
          <w:sz w:val="22"/>
          <w:szCs w:val="22"/>
        </w:rPr>
      </w:pPr>
      <w:r w:rsidRPr="005E7D96">
        <w:rPr>
          <w:rStyle w:val="FootnoteReference"/>
          <w:rFonts w:ascii="Times New Roman" w:hAnsi="Times New Roman" w:cs="Times New Roman"/>
          <w:sz w:val="22"/>
          <w:szCs w:val="22"/>
        </w:rPr>
        <w:footnoteRef/>
      </w:r>
      <w:r w:rsidRPr="005E7D96">
        <w:rPr>
          <w:rFonts w:ascii="Times New Roman" w:hAnsi="Times New Roman" w:cs="Times New Roman"/>
          <w:sz w:val="22"/>
          <w:szCs w:val="22"/>
        </w:rPr>
        <w:t xml:space="preserve"> Marselina, P. &amp; </w:t>
      </w:r>
      <w:r w:rsidRPr="005E7D96">
        <w:rPr>
          <w:rFonts w:ascii="Times New Roman" w:hAnsi="Times New Roman" w:cs="Times New Roman"/>
          <w:sz w:val="22"/>
          <w:szCs w:val="22"/>
        </w:rPr>
        <w:t xml:space="preserve">Astariyani, N. L. G., “Normative Conflict Between the State Finance Law and the State-Owned Enterprises Law Regarding the Status of Separated State Assets,” </w:t>
      </w:r>
      <w:r w:rsidRPr="005E7D96">
        <w:rPr>
          <w:rFonts w:ascii="Times New Roman" w:hAnsi="Times New Roman" w:cs="Times New Roman"/>
          <w:i/>
          <w:iCs/>
          <w:sz w:val="22"/>
          <w:szCs w:val="22"/>
        </w:rPr>
        <w:t>West Science Interdisciplinary Studies</w:t>
      </w:r>
      <w:r w:rsidRPr="005E7D96">
        <w:rPr>
          <w:rFonts w:ascii="Times New Roman" w:hAnsi="Times New Roman" w:cs="Times New Roman"/>
          <w:sz w:val="22"/>
          <w:szCs w:val="22"/>
        </w:rPr>
        <w:t xml:space="preserve"> 3(8), 2025.</w:t>
      </w:r>
    </w:p>
  </w:footnote>
  <w:footnote w:id="6">
    <w:p w14:paraId="156168A5" w14:textId="4A6EE133" w:rsidR="00F65816" w:rsidRPr="005E7D96" w:rsidRDefault="00F65816" w:rsidP="005E7D96">
      <w:pPr>
        <w:pStyle w:val="FootnoteText"/>
        <w:ind w:firstLine="567"/>
        <w:jc w:val="both"/>
        <w:rPr>
          <w:rFonts w:ascii="Times New Roman" w:hAnsi="Times New Roman" w:cs="Times New Roman"/>
          <w:sz w:val="22"/>
          <w:szCs w:val="22"/>
        </w:rPr>
      </w:pPr>
      <w:r w:rsidRPr="005E7D96">
        <w:rPr>
          <w:rStyle w:val="FootnoteReference"/>
          <w:rFonts w:ascii="Times New Roman" w:hAnsi="Times New Roman" w:cs="Times New Roman"/>
          <w:sz w:val="22"/>
          <w:szCs w:val="22"/>
        </w:rPr>
        <w:footnoteRef/>
      </w:r>
      <w:r w:rsidRPr="005E7D96">
        <w:rPr>
          <w:rFonts w:ascii="Times New Roman" w:hAnsi="Times New Roman" w:cs="Times New Roman"/>
          <w:sz w:val="22"/>
          <w:szCs w:val="22"/>
        </w:rPr>
        <w:t xml:space="preserve"> Saputra, Ardi Wahyu., “</w:t>
      </w:r>
      <w:r w:rsidRPr="005E7D96">
        <w:rPr>
          <w:rFonts w:ascii="Times New Roman" w:hAnsi="Times New Roman" w:cs="Times New Roman"/>
          <w:sz w:val="22"/>
          <w:szCs w:val="22"/>
        </w:rPr>
        <w:t xml:space="preserve">Reformulasi Pengelolaan Penyertaan dan Penatausahaan Modal Negara pada BUMN Berbentuk Perseroan Terbatas,” </w:t>
      </w:r>
      <w:r w:rsidRPr="005E7D96">
        <w:rPr>
          <w:rFonts w:ascii="Times New Roman" w:hAnsi="Times New Roman" w:cs="Times New Roman"/>
          <w:i/>
          <w:iCs/>
          <w:sz w:val="22"/>
          <w:szCs w:val="22"/>
        </w:rPr>
        <w:t>Jurnal Ilmiah PPKn</w:t>
      </w:r>
      <w:r w:rsidRPr="005E7D96">
        <w:rPr>
          <w:rFonts w:ascii="Times New Roman" w:hAnsi="Times New Roman" w:cs="Times New Roman"/>
          <w:sz w:val="22"/>
          <w:szCs w:val="22"/>
        </w:rPr>
        <w:t>, 2022.</w:t>
      </w:r>
    </w:p>
  </w:footnote>
  <w:footnote w:id="7">
    <w:p w14:paraId="2016C0CE" w14:textId="3E35A960" w:rsidR="005E7D96" w:rsidRPr="005E7D96" w:rsidRDefault="005E7D96" w:rsidP="005E7D96">
      <w:pPr>
        <w:pStyle w:val="FootnoteText"/>
        <w:ind w:firstLine="567"/>
        <w:jc w:val="both"/>
        <w:rPr>
          <w:rFonts w:ascii="Times New Roman" w:hAnsi="Times New Roman" w:cs="Times New Roman"/>
          <w:sz w:val="22"/>
          <w:szCs w:val="22"/>
        </w:rPr>
      </w:pPr>
      <w:r w:rsidRPr="005E7D96">
        <w:rPr>
          <w:rStyle w:val="FootnoteReference"/>
          <w:rFonts w:ascii="Times New Roman" w:hAnsi="Times New Roman" w:cs="Times New Roman"/>
          <w:sz w:val="22"/>
          <w:szCs w:val="22"/>
        </w:rPr>
        <w:footnoteRef/>
      </w:r>
      <w:r w:rsidRPr="005E7D96">
        <w:rPr>
          <w:rFonts w:ascii="Times New Roman" w:hAnsi="Times New Roman" w:cs="Times New Roman"/>
          <w:sz w:val="22"/>
          <w:szCs w:val="22"/>
        </w:rPr>
        <w:t xml:space="preserve"> Budi Supriyanto, </w:t>
      </w:r>
      <w:r w:rsidRPr="005E7D96">
        <w:rPr>
          <w:rFonts w:ascii="Times New Roman" w:hAnsi="Times New Roman" w:cs="Times New Roman"/>
          <w:i/>
          <w:iCs/>
          <w:sz w:val="22"/>
          <w:szCs w:val="22"/>
        </w:rPr>
        <w:t>Manajemen Keuangan Daerah dan Penyertaan Modal Pemerintah</w:t>
      </w:r>
      <w:r w:rsidRPr="005E7D96">
        <w:rPr>
          <w:rFonts w:ascii="Times New Roman" w:hAnsi="Times New Roman" w:cs="Times New Roman"/>
          <w:sz w:val="22"/>
          <w:szCs w:val="22"/>
        </w:rPr>
        <w:t xml:space="preserve"> (Jakarta: Sinar Grafika, 2018).</w:t>
      </w:r>
    </w:p>
  </w:footnote>
  <w:footnote w:id="8">
    <w:p w14:paraId="4CDFE0B4" w14:textId="68AB43C4" w:rsidR="005E7D96" w:rsidRPr="005E7D96" w:rsidRDefault="005E7D96" w:rsidP="005E7D96">
      <w:pPr>
        <w:pStyle w:val="FootnoteText"/>
        <w:ind w:firstLine="567"/>
        <w:jc w:val="both"/>
        <w:rPr>
          <w:rFonts w:ascii="Times New Roman" w:hAnsi="Times New Roman" w:cs="Times New Roman"/>
          <w:sz w:val="22"/>
          <w:szCs w:val="22"/>
        </w:rPr>
      </w:pPr>
      <w:r w:rsidRPr="005E7D96">
        <w:rPr>
          <w:rStyle w:val="FootnoteReference"/>
          <w:rFonts w:ascii="Times New Roman" w:hAnsi="Times New Roman" w:cs="Times New Roman"/>
          <w:sz w:val="22"/>
          <w:szCs w:val="22"/>
        </w:rPr>
        <w:footnoteRef/>
      </w:r>
      <w:r w:rsidRPr="005E7D96">
        <w:rPr>
          <w:rFonts w:ascii="Times New Roman" w:hAnsi="Times New Roman" w:cs="Times New Roman"/>
          <w:sz w:val="22"/>
          <w:szCs w:val="22"/>
        </w:rPr>
        <w:t xml:space="preserve"> Lubis, M. R., “Analisis Yuridis Terhadap Kedudukan Keuangan Negara dalam Penyertaan Modal Daerah…,” </w:t>
      </w:r>
      <w:r w:rsidRPr="005E7D96">
        <w:rPr>
          <w:rFonts w:ascii="Times New Roman" w:hAnsi="Times New Roman" w:cs="Times New Roman"/>
          <w:i/>
          <w:iCs/>
          <w:sz w:val="22"/>
          <w:szCs w:val="22"/>
        </w:rPr>
        <w:t>Jurnal Hukum Kaidah</w:t>
      </w:r>
      <w:r w:rsidRPr="005E7D96">
        <w:rPr>
          <w:rFonts w:ascii="Times New Roman" w:hAnsi="Times New Roman" w:cs="Times New Roman"/>
          <w:sz w:val="22"/>
          <w:szCs w:val="22"/>
        </w:rPr>
        <w:t xml:space="preserve"> 18(1), 2013.</w:t>
      </w:r>
    </w:p>
  </w:footnote>
  <w:footnote w:id="9">
    <w:p w14:paraId="79273311" w14:textId="67D0C38A" w:rsidR="005E7D96" w:rsidRPr="005E7D96" w:rsidRDefault="005E7D96" w:rsidP="005E7D96">
      <w:pPr>
        <w:pStyle w:val="FootnoteText"/>
        <w:ind w:firstLine="567"/>
        <w:jc w:val="both"/>
        <w:rPr>
          <w:rFonts w:ascii="Times New Roman" w:hAnsi="Times New Roman" w:cs="Times New Roman"/>
          <w:sz w:val="22"/>
          <w:szCs w:val="22"/>
        </w:rPr>
      </w:pPr>
      <w:r w:rsidRPr="005E7D96">
        <w:rPr>
          <w:rStyle w:val="FootnoteReference"/>
          <w:rFonts w:ascii="Times New Roman" w:hAnsi="Times New Roman" w:cs="Times New Roman"/>
          <w:sz w:val="22"/>
          <w:szCs w:val="22"/>
        </w:rPr>
        <w:footnoteRef/>
      </w:r>
      <w:r w:rsidRPr="005E7D96">
        <w:rPr>
          <w:rFonts w:ascii="Times New Roman" w:hAnsi="Times New Roman" w:cs="Times New Roman"/>
          <w:sz w:val="22"/>
          <w:szCs w:val="22"/>
        </w:rPr>
        <w:t xml:space="preserve"> Salmon, H. C. J., “Kedudukan Keuangan Negara dalam Badan Usaha Milik Negara,” </w:t>
      </w:r>
      <w:r w:rsidRPr="005E7D96">
        <w:rPr>
          <w:rFonts w:ascii="Times New Roman" w:hAnsi="Times New Roman" w:cs="Times New Roman"/>
          <w:i/>
          <w:iCs/>
          <w:sz w:val="22"/>
          <w:szCs w:val="22"/>
        </w:rPr>
        <w:t>TATOHI: Jurnal Ilmu Hukum</w:t>
      </w:r>
      <w:r w:rsidRPr="005E7D96">
        <w:rPr>
          <w:rFonts w:ascii="Times New Roman" w:hAnsi="Times New Roman" w:cs="Times New Roman"/>
          <w:sz w:val="22"/>
          <w:szCs w:val="22"/>
        </w:rPr>
        <w:t xml:space="preserve"> 3(2), 2023.</w:t>
      </w:r>
    </w:p>
  </w:footnote>
  <w:footnote w:id="10">
    <w:p w14:paraId="30277C3D" w14:textId="0A71335C" w:rsidR="005E7D96" w:rsidRPr="005E7D96" w:rsidRDefault="005E7D96" w:rsidP="005E7D96">
      <w:pPr>
        <w:pStyle w:val="FootnoteText"/>
        <w:ind w:firstLine="567"/>
        <w:jc w:val="both"/>
        <w:rPr>
          <w:rFonts w:ascii="Times New Roman" w:hAnsi="Times New Roman" w:cs="Times New Roman"/>
          <w:sz w:val="22"/>
          <w:szCs w:val="22"/>
        </w:rPr>
      </w:pPr>
      <w:r w:rsidRPr="005E7D96">
        <w:rPr>
          <w:rStyle w:val="FootnoteReference"/>
          <w:rFonts w:ascii="Times New Roman" w:hAnsi="Times New Roman" w:cs="Times New Roman"/>
          <w:sz w:val="22"/>
          <w:szCs w:val="22"/>
        </w:rPr>
        <w:footnoteRef/>
      </w:r>
      <w:r w:rsidRPr="005E7D96">
        <w:rPr>
          <w:rFonts w:ascii="Times New Roman" w:hAnsi="Times New Roman" w:cs="Times New Roman"/>
          <w:sz w:val="22"/>
          <w:szCs w:val="22"/>
        </w:rPr>
        <w:t xml:space="preserve"> Putri, Tri Asih &amp; </w:t>
      </w:r>
      <w:r w:rsidRPr="005E7D96">
        <w:rPr>
          <w:rFonts w:ascii="Times New Roman" w:hAnsi="Times New Roman" w:cs="Times New Roman"/>
          <w:sz w:val="22"/>
          <w:szCs w:val="22"/>
        </w:rPr>
        <w:t xml:space="preserve">Sitabuana, T. H., “Pengawasan Pengelolaan Keuangan Negara terhadap BUMN,” </w:t>
      </w:r>
      <w:r w:rsidRPr="005E7D96">
        <w:rPr>
          <w:rFonts w:ascii="Times New Roman" w:hAnsi="Times New Roman" w:cs="Times New Roman"/>
          <w:i/>
          <w:iCs/>
          <w:sz w:val="22"/>
          <w:szCs w:val="22"/>
        </w:rPr>
        <w:t>Sibatik Journal</w:t>
      </w:r>
      <w:r w:rsidRPr="005E7D96">
        <w:rPr>
          <w:rFonts w:ascii="Times New Roman" w:hAnsi="Times New Roman" w:cs="Times New Roman"/>
          <w:sz w:val="22"/>
          <w:szCs w:val="22"/>
        </w:rPr>
        <w:t xml:space="preserve"> 2(2), 2022.</w:t>
      </w:r>
    </w:p>
  </w:footnote>
  <w:footnote w:id="11">
    <w:p w14:paraId="3F53BE1E" w14:textId="5951B90E" w:rsidR="005E7D96" w:rsidRPr="005E7D96" w:rsidRDefault="005E7D96" w:rsidP="005E7D96">
      <w:pPr>
        <w:pStyle w:val="FootnoteText"/>
        <w:ind w:firstLine="567"/>
        <w:jc w:val="both"/>
        <w:rPr>
          <w:rFonts w:ascii="Times New Roman" w:hAnsi="Times New Roman" w:cs="Times New Roman"/>
          <w:sz w:val="22"/>
          <w:szCs w:val="22"/>
        </w:rPr>
      </w:pPr>
      <w:r w:rsidRPr="005E7D96">
        <w:rPr>
          <w:rStyle w:val="FootnoteReference"/>
          <w:rFonts w:ascii="Times New Roman" w:hAnsi="Times New Roman" w:cs="Times New Roman"/>
          <w:sz w:val="22"/>
          <w:szCs w:val="22"/>
        </w:rPr>
        <w:footnoteRef/>
      </w:r>
      <w:r w:rsidRPr="005E7D96">
        <w:rPr>
          <w:rFonts w:ascii="Times New Roman" w:hAnsi="Times New Roman" w:cs="Times New Roman"/>
          <w:sz w:val="22"/>
          <w:szCs w:val="22"/>
        </w:rPr>
        <w:t xml:space="preserve"> Sandi, M. Y. </w:t>
      </w:r>
      <w:r w:rsidRPr="005E7D96">
        <w:rPr>
          <w:rFonts w:ascii="Times New Roman" w:hAnsi="Times New Roman" w:cs="Times New Roman"/>
          <w:sz w:val="22"/>
          <w:szCs w:val="22"/>
        </w:rPr>
        <w:t xml:space="preserve">et al., “Kekayaan Negara yang Dipisahkan dalam BUMN…,” </w:t>
      </w:r>
      <w:r w:rsidRPr="005E7D96">
        <w:rPr>
          <w:rFonts w:ascii="Times New Roman" w:hAnsi="Times New Roman" w:cs="Times New Roman"/>
          <w:i/>
          <w:iCs/>
          <w:sz w:val="22"/>
          <w:szCs w:val="22"/>
        </w:rPr>
        <w:t>Notary Law Journal</w:t>
      </w:r>
      <w:r w:rsidRPr="005E7D96">
        <w:rPr>
          <w:rFonts w:ascii="Times New Roman" w:hAnsi="Times New Roman" w:cs="Times New Roman"/>
          <w:sz w:val="22"/>
          <w:szCs w:val="22"/>
        </w:rPr>
        <w:t xml:space="preserve"> 4(2), 2023.</w:t>
      </w:r>
    </w:p>
  </w:footnote>
  <w:footnote w:id="12">
    <w:p w14:paraId="7611FBD0" w14:textId="764965D1" w:rsidR="005E7D96" w:rsidRPr="005E7D96" w:rsidRDefault="005E7D96" w:rsidP="005E7D96">
      <w:pPr>
        <w:pStyle w:val="FootnoteText"/>
        <w:ind w:firstLine="567"/>
        <w:jc w:val="both"/>
        <w:rPr>
          <w:rFonts w:ascii="Times New Roman" w:hAnsi="Times New Roman" w:cs="Times New Roman"/>
          <w:sz w:val="22"/>
          <w:szCs w:val="22"/>
        </w:rPr>
      </w:pPr>
      <w:r w:rsidRPr="005E7D96">
        <w:rPr>
          <w:rStyle w:val="FootnoteReference"/>
          <w:rFonts w:ascii="Times New Roman" w:hAnsi="Times New Roman" w:cs="Times New Roman"/>
          <w:sz w:val="22"/>
          <w:szCs w:val="22"/>
        </w:rPr>
        <w:footnoteRef/>
      </w:r>
      <w:r w:rsidRPr="005E7D96">
        <w:rPr>
          <w:rFonts w:ascii="Times New Roman" w:hAnsi="Times New Roman" w:cs="Times New Roman"/>
          <w:sz w:val="22"/>
          <w:szCs w:val="22"/>
        </w:rPr>
        <w:t xml:space="preserve"> Marselina, P. &amp; </w:t>
      </w:r>
      <w:r w:rsidRPr="005E7D96">
        <w:rPr>
          <w:rFonts w:ascii="Times New Roman" w:hAnsi="Times New Roman" w:cs="Times New Roman"/>
          <w:sz w:val="22"/>
          <w:szCs w:val="22"/>
        </w:rPr>
        <w:t xml:space="preserve">Astariyani, N. L. G., “Normative Conflict Between the State Finance Law and the State-Owned Enterprises Law…,” </w:t>
      </w:r>
      <w:r w:rsidRPr="005E7D96">
        <w:rPr>
          <w:rFonts w:ascii="Times New Roman" w:hAnsi="Times New Roman" w:cs="Times New Roman"/>
          <w:i/>
          <w:iCs/>
          <w:sz w:val="22"/>
          <w:szCs w:val="22"/>
        </w:rPr>
        <w:t>West Science Interdisciplinary Studies</w:t>
      </w:r>
      <w:r w:rsidRPr="005E7D96">
        <w:rPr>
          <w:rFonts w:ascii="Times New Roman" w:hAnsi="Times New Roman" w:cs="Times New Roman"/>
          <w:sz w:val="22"/>
          <w:szCs w:val="22"/>
        </w:rPr>
        <w:t xml:space="preserve"> 3(8), 2025.</w:t>
      </w:r>
    </w:p>
  </w:footnote>
  <w:footnote w:id="13">
    <w:p w14:paraId="4976C6A0" w14:textId="5874A57D" w:rsidR="005E7D96" w:rsidRPr="005E7D96" w:rsidRDefault="005E7D96" w:rsidP="005E7D96">
      <w:pPr>
        <w:pStyle w:val="FootnoteText"/>
        <w:ind w:firstLine="567"/>
        <w:jc w:val="both"/>
        <w:rPr>
          <w:rFonts w:ascii="Times New Roman" w:hAnsi="Times New Roman" w:cs="Times New Roman"/>
          <w:sz w:val="22"/>
          <w:szCs w:val="22"/>
        </w:rPr>
      </w:pPr>
      <w:r w:rsidRPr="005E7D96">
        <w:rPr>
          <w:rStyle w:val="FootnoteReference"/>
          <w:rFonts w:ascii="Times New Roman" w:hAnsi="Times New Roman" w:cs="Times New Roman"/>
          <w:sz w:val="22"/>
          <w:szCs w:val="22"/>
        </w:rPr>
        <w:footnoteRef/>
      </w:r>
      <w:r w:rsidRPr="005E7D96">
        <w:rPr>
          <w:rFonts w:ascii="Times New Roman" w:hAnsi="Times New Roman" w:cs="Times New Roman"/>
          <w:sz w:val="22"/>
          <w:szCs w:val="22"/>
        </w:rPr>
        <w:t xml:space="preserve"> Saputra, Ardi Wahyu, “</w:t>
      </w:r>
      <w:r w:rsidRPr="005E7D96">
        <w:rPr>
          <w:rFonts w:ascii="Times New Roman" w:hAnsi="Times New Roman" w:cs="Times New Roman"/>
          <w:sz w:val="22"/>
          <w:szCs w:val="22"/>
        </w:rPr>
        <w:t xml:space="preserve">Reformulasi Pengelolaan Penyertaan dan Penatausahaan Modal Negara…,” </w:t>
      </w:r>
      <w:r w:rsidRPr="005E7D96">
        <w:rPr>
          <w:rFonts w:ascii="Times New Roman" w:hAnsi="Times New Roman" w:cs="Times New Roman"/>
          <w:i/>
          <w:iCs/>
          <w:sz w:val="22"/>
          <w:szCs w:val="22"/>
        </w:rPr>
        <w:t>Jurnal Ilmiah PPKn</w:t>
      </w:r>
      <w:r w:rsidRPr="005E7D96">
        <w:rPr>
          <w:rFonts w:ascii="Times New Roman" w:hAnsi="Times New Roman" w:cs="Times New Roman"/>
          <w:sz w:val="22"/>
          <w:szCs w:val="22"/>
        </w:rPr>
        <w:t>, 2022.</w:t>
      </w:r>
      <w:r w:rsidRPr="005E7D96">
        <w:rPr>
          <w:rFonts w:ascii="Times New Roman" w:hAnsi="Times New Roman" w:cs="Times New Roman"/>
          <w:sz w:val="22"/>
          <w:szCs w:val="22"/>
        </w:rPr>
        <w:br/>
        <w:t xml:space="preserve">Wahyudi Riawan Tjandra, </w:t>
      </w:r>
      <w:r w:rsidRPr="005E7D96">
        <w:rPr>
          <w:rFonts w:ascii="Times New Roman" w:hAnsi="Times New Roman" w:cs="Times New Roman"/>
          <w:i/>
          <w:iCs/>
          <w:sz w:val="22"/>
          <w:szCs w:val="22"/>
        </w:rPr>
        <w:t>Hukum Keuangan Negara</w:t>
      </w:r>
      <w:r w:rsidRPr="005E7D96">
        <w:rPr>
          <w:rFonts w:ascii="Times New Roman" w:hAnsi="Times New Roman" w:cs="Times New Roman"/>
          <w:sz w:val="22"/>
          <w:szCs w:val="22"/>
        </w:rPr>
        <w:t xml:space="preserve"> (Jakarta: Grasindo, 2006).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2275D"/>
    <w:multiLevelType w:val="hybridMultilevel"/>
    <w:tmpl w:val="BA887B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8524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F4D"/>
    <w:rsid w:val="00150F4D"/>
    <w:rsid w:val="00206BD5"/>
    <w:rsid w:val="00351D21"/>
    <w:rsid w:val="005816D2"/>
    <w:rsid w:val="005E7D96"/>
    <w:rsid w:val="005F74A6"/>
    <w:rsid w:val="00635F2B"/>
    <w:rsid w:val="008608DA"/>
    <w:rsid w:val="008B5E84"/>
    <w:rsid w:val="009C1CD8"/>
    <w:rsid w:val="00B710BD"/>
    <w:rsid w:val="00CB0924"/>
    <w:rsid w:val="00D12E06"/>
    <w:rsid w:val="00F628ED"/>
    <w:rsid w:val="00F65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895B4"/>
  <w15:chartTrackingRefBased/>
  <w15:docId w15:val="{03C0DB59-68AB-4D6F-9F59-4CD554536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150F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0F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0F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0F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0F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0F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0F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0F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0F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F4D"/>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150F4D"/>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150F4D"/>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150F4D"/>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150F4D"/>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150F4D"/>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150F4D"/>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150F4D"/>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150F4D"/>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150F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F4D"/>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150F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F4D"/>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150F4D"/>
    <w:pPr>
      <w:spacing w:before="160"/>
      <w:jc w:val="center"/>
    </w:pPr>
    <w:rPr>
      <w:i/>
      <w:iCs/>
      <w:color w:val="404040" w:themeColor="text1" w:themeTint="BF"/>
    </w:rPr>
  </w:style>
  <w:style w:type="character" w:customStyle="1" w:styleId="QuoteChar">
    <w:name w:val="Quote Char"/>
    <w:basedOn w:val="DefaultParagraphFont"/>
    <w:link w:val="Quote"/>
    <w:uiPriority w:val="29"/>
    <w:rsid w:val="00150F4D"/>
    <w:rPr>
      <w:i/>
      <w:iCs/>
      <w:color w:val="404040" w:themeColor="text1" w:themeTint="BF"/>
      <w:lang w:val="id-ID"/>
    </w:rPr>
  </w:style>
  <w:style w:type="paragraph" w:styleId="ListParagraph">
    <w:name w:val="List Paragraph"/>
    <w:basedOn w:val="Normal"/>
    <w:uiPriority w:val="34"/>
    <w:qFormat/>
    <w:rsid w:val="00150F4D"/>
    <w:pPr>
      <w:ind w:left="720"/>
      <w:contextualSpacing/>
    </w:pPr>
  </w:style>
  <w:style w:type="character" w:styleId="IntenseEmphasis">
    <w:name w:val="Intense Emphasis"/>
    <w:basedOn w:val="DefaultParagraphFont"/>
    <w:uiPriority w:val="21"/>
    <w:qFormat/>
    <w:rsid w:val="00150F4D"/>
    <w:rPr>
      <w:i/>
      <w:iCs/>
      <w:color w:val="2F5496" w:themeColor="accent1" w:themeShade="BF"/>
    </w:rPr>
  </w:style>
  <w:style w:type="paragraph" w:styleId="IntenseQuote">
    <w:name w:val="Intense Quote"/>
    <w:basedOn w:val="Normal"/>
    <w:next w:val="Normal"/>
    <w:link w:val="IntenseQuoteChar"/>
    <w:uiPriority w:val="30"/>
    <w:qFormat/>
    <w:rsid w:val="00150F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0F4D"/>
    <w:rPr>
      <w:i/>
      <w:iCs/>
      <w:color w:val="2F5496" w:themeColor="accent1" w:themeShade="BF"/>
      <w:lang w:val="id-ID"/>
    </w:rPr>
  </w:style>
  <w:style w:type="character" w:styleId="IntenseReference">
    <w:name w:val="Intense Reference"/>
    <w:basedOn w:val="DefaultParagraphFont"/>
    <w:uiPriority w:val="32"/>
    <w:qFormat/>
    <w:rsid w:val="00150F4D"/>
    <w:rPr>
      <w:b/>
      <w:bCs/>
      <w:smallCaps/>
      <w:color w:val="2F5496" w:themeColor="accent1" w:themeShade="BF"/>
      <w:spacing w:val="5"/>
    </w:rPr>
  </w:style>
  <w:style w:type="paragraph" w:styleId="FootnoteText">
    <w:name w:val="footnote text"/>
    <w:basedOn w:val="Normal"/>
    <w:link w:val="FootnoteTextChar"/>
    <w:uiPriority w:val="99"/>
    <w:semiHidden/>
    <w:unhideWhenUsed/>
    <w:rsid w:val="00F65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5816"/>
    <w:rPr>
      <w:sz w:val="20"/>
      <w:szCs w:val="20"/>
      <w:lang w:val="id-ID"/>
    </w:rPr>
  </w:style>
  <w:style w:type="character" w:styleId="FootnoteReference">
    <w:name w:val="footnote reference"/>
    <w:basedOn w:val="DefaultParagraphFont"/>
    <w:uiPriority w:val="99"/>
    <w:semiHidden/>
    <w:unhideWhenUsed/>
    <w:rsid w:val="00F658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9</Pages>
  <Words>2819</Words>
  <Characters>16072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anonymous </cp:lastModifiedBy>
  <cp:revision>3</cp:revision>
  <dcterms:created xsi:type="dcterms:W3CDTF">2025-11-15T04:42:00Z</dcterms:created>
  <dcterms:modified xsi:type="dcterms:W3CDTF">2025-11-18T04:54:00Z</dcterms:modified>
</cp:coreProperties>
</file>