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9C6C" w14:textId="77777777" w:rsidR="00FB15E6" w:rsidRPr="00FB15E6" w:rsidRDefault="00FB15E6" w:rsidP="00FB15E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  <w:bookmarkStart w:id="0" w:name="_Toc205534576"/>
      <w:r w:rsidRPr="00FB15E6">
        <w:rPr>
          <w:rFonts w:ascii="Times New Roman" w:hAnsi="Times New Roman" w:cs="Times New Roman"/>
          <w:b/>
          <w:sz w:val="28"/>
          <w:szCs w:val="28"/>
          <w:lang w:val="en"/>
        </w:rPr>
        <w:t>BIBLIOGRAPHY</w:t>
      </w:r>
      <w:bookmarkEnd w:id="0"/>
    </w:p>
    <w:sdt>
      <w:sdtPr>
        <w:rPr>
          <w:rFonts w:ascii="Times New Roman" w:hAnsi="Times New Roman" w:cs="Times New Roman"/>
          <w:lang w:val="en"/>
        </w:rPr>
        <w:tag w:val="MENDELEY_BIBLIOGRAPHY"/>
        <w:id w:val="1844964037"/>
        <w:placeholder>
          <w:docPart w:val="E7BE856E1F464B4C8137666C70F66148"/>
        </w:placeholder>
      </w:sdtPr>
      <w:sdtContent>
        <w:p w14:paraId="3FAED6CB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proofErr w:type="spellStart"/>
          <w:r w:rsidRPr="00FB15E6">
            <w:rPr>
              <w:rFonts w:ascii="Times New Roman" w:hAnsi="Times New Roman" w:cs="Times New Roman"/>
              <w:lang w:val="en"/>
            </w:rPr>
            <w:t>Alfikri</w:t>
          </w:r>
          <w:proofErr w:type="spellEnd"/>
          <w:r w:rsidRPr="00FB15E6">
            <w:rPr>
              <w:rFonts w:ascii="Times New Roman" w:hAnsi="Times New Roman" w:cs="Times New Roman"/>
              <w:lang w:val="en"/>
            </w:rPr>
            <w:t xml:space="preserve">, M. H. (2020).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 xml:space="preserve">“The Meaning of Hijrah in Quran perspective of Cah Hijrah Community, </w:t>
          </w:r>
          <w:proofErr w:type="spellStart"/>
          <w:r w:rsidRPr="00FB15E6">
            <w:rPr>
              <w:rFonts w:ascii="Times New Roman" w:hAnsi="Times New Roman" w:cs="Times New Roman"/>
              <w:i/>
              <w:iCs/>
              <w:lang w:val="en"/>
            </w:rPr>
            <w:t>Lampersari</w:t>
          </w:r>
          <w:proofErr w:type="spellEnd"/>
          <w:r w:rsidRPr="00FB15E6">
            <w:rPr>
              <w:rFonts w:ascii="Times New Roman" w:hAnsi="Times New Roman" w:cs="Times New Roman"/>
              <w:i/>
              <w:iCs/>
              <w:lang w:val="en"/>
            </w:rPr>
            <w:t xml:space="preserve">, </w:t>
          </w:r>
          <w:proofErr w:type="gramStart"/>
          <w:r w:rsidRPr="00FB15E6">
            <w:rPr>
              <w:rFonts w:ascii="Times New Roman" w:hAnsi="Times New Roman" w:cs="Times New Roman"/>
              <w:i/>
              <w:iCs/>
              <w:lang w:val="en"/>
            </w:rPr>
            <w:t xml:space="preserve">Semarang”  </w:t>
          </w:r>
          <w:proofErr w:type="spellStart"/>
          <w:r w:rsidRPr="00FB15E6">
            <w:rPr>
              <w:rFonts w:ascii="Times New Roman" w:hAnsi="Times New Roman" w:cs="Times New Roman"/>
              <w:i/>
              <w:iCs/>
              <w:lang w:val="en"/>
            </w:rPr>
            <w:t>Departement</w:t>
          </w:r>
          <w:proofErr w:type="spellEnd"/>
          <w:proofErr w:type="gramEnd"/>
          <w:r w:rsidRPr="00FB15E6">
            <w:rPr>
              <w:rFonts w:ascii="Times New Roman" w:hAnsi="Times New Roman" w:cs="Times New Roman"/>
              <w:lang w:val="en"/>
            </w:rPr>
            <w:t xml:space="preserve">. UIN </w:t>
          </w:r>
          <w:proofErr w:type="spellStart"/>
          <w:r w:rsidRPr="00FB15E6">
            <w:rPr>
              <w:rFonts w:ascii="Times New Roman" w:hAnsi="Times New Roman" w:cs="Times New Roman"/>
              <w:lang w:val="en"/>
            </w:rPr>
            <w:t>Walisongo</w:t>
          </w:r>
          <w:proofErr w:type="spellEnd"/>
          <w:r w:rsidRPr="00FB15E6">
            <w:rPr>
              <w:rFonts w:ascii="Times New Roman" w:hAnsi="Times New Roman" w:cs="Times New Roman"/>
              <w:lang w:val="en"/>
            </w:rPr>
            <w:t xml:space="preserve"> Semarang.</w:t>
          </w:r>
        </w:p>
        <w:p w14:paraId="3172F174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Bin, M. T., &amp; Sadati, S. S. (2023). An Analysis of Gender Performativity in Iraj Mirza’s “Zohreh and Manouchehr” in the Light of Judith Butler’s Theories.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Language Art</w:t>
          </w:r>
          <w:r w:rsidRPr="00FB15E6">
            <w:rPr>
              <w:rFonts w:ascii="Times New Roman" w:hAnsi="Times New Roman" w:cs="Times New Roman"/>
              <w:lang w:val="en"/>
            </w:rPr>
            <w:t xml:space="preserve">,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8</w:t>
          </w:r>
          <w:r w:rsidRPr="00FB15E6">
            <w:rPr>
              <w:rFonts w:ascii="Times New Roman" w:hAnsi="Times New Roman" w:cs="Times New Roman"/>
              <w:lang w:val="en"/>
            </w:rPr>
            <w:t>(2), 51–64. https://doi.org/https://doi.org/10.22046/LA.2023.10</w:t>
          </w:r>
        </w:p>
        <w:p w14:paraId="21A5C277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Burnett, F. H. (2016).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 xml:space="preserve">The Secret </w:t>
          </w:r>
          <w:proofErr w:type="gramStart"/>
          <w:r w:rsidRPr="00FB15E6">
            <w:rPr>
              <w:rFonts w:ascii="Times New Roman" w:hAnsi="Times New Roman" w:cs="Times New Roman"/>
              <w:i/>
              <w:iCs/>
              <w:lang w:val="en"/>
            </w:rPr>
            <w:t xml:space="preserve">Garden </w:t>
          </w:r>
          <w:r w:rsidRPr="00FB15E6">
            <w:rPr>
              <w:rFonts w:ascii="Times New Roman" w:hAnsi="Times New Roman" w:cs="Times New Roman"/>
              <w:lang w:val="en"/>
            </w:rPr>
            <w:t>.</w:t>
          </w:r>
          <w:proofErr w:type="gramEnd"/>
          <w:r w:rsidRPr="00FB15E6">
            <w:rPr>
              <w:rFonts w:ascii="Times New Roman" w:hAnsi="Times New Roman" w:cs="Times New Roman"/>
              <w:lang w:val="en"/>
            </w:rPr>
            <w:t xml:space="preserve"> Alma </w:t>
          </w:r>
          <w:proofErr w:type="gramStart"/>
          <w:r w:rsidRPr="00FB15E6">
            <w:rPr>
              <w:rFonts w:ascii="Times New Roman" w:hAnsi="Times New Roman" w:cs="Times New Roman"/>
              <w:lang w:val="en"/>
            </w:rPr>
            <w:t>Classics .</w:t>
          </w:r>
          <w:proofErr w:type="gramEnd"/>
        </w:p>
        <w:p w14:paraId="6F22021B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Butler, J. (2002).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GENDER TROUBLE: Feminism and the Subversion of Identity</w:t>
          </w:r>
          <w:r w:rsidRPr="00FB15E6">
            <w:rPr>
              <w:rFonts w:ascii="Times New Roman" w:hAnsi="Times New Roman" w:cs="Times New Roman"/>
              <w:lang w:val="en"/>
            </w:rPr>
            <w:t>. Routledge.</w:t>
          </w:r>
        </w:p>
        <w:p w14:paraId="06B7AC77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Castells, M. (2010).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The Power of Identity</w:t>
          </w:r>
          <w:r w:rsidRPr="00FB15E6">
            <w:rPr>
              <w:rFonts w:ascii="Times New Roman" w:hAnsi="Times New Roman" w:cs="Times New Roman"/>
              <w:lang w:val="en"/>
            </w:rPr>
            <w:t xml:space="preserve"> (2nd ed.). Blackwell Publishing. https://doi.org/2009030162</w:t>
          </w:r>
        </w:p>
        <w:p w14:paraId="4F5FFF03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Cesar, B. (2019). Main Character’s Resistance Against Traumatic Experience in Frances Hudgson Burnett’s The Secret Garden: Freud’s Tripartite Model Analysis.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Vivid Journal of Language and Literature</w:t>
          </w:r>
          <w:r w:rsidRPr="00FB15E6">
            <w:rPr>
              <w:rFonts w:ascii="Times New Roman" w:hAnsi="Times New Roman" w:cs="Times New Roman"/>
              <w:lang w:val="en"/>
            </w:rPr>
            <w:t xml:space="preserve">,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7</w:t>
          </w:r>
          <w:r w:rsidRPr="00FB15E6">
            <w:rPr>
              <w:rFonts w:ascii="Times New Roman" w:hAnsi="Times New Roman" w:cs="Times New Roman"/>
              <w:lang w:val="en"/>
            </w:rPr>
            <w:t>(1), 13. https://doi.org/10.25077/vj.7.1.13-21.2018</w:t>
          </w:r>
        </w:p>
        <w:p w14:paraId="30C6EF41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Creswell, J. W., &amp; Creswell, J. D. (2023).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Research Design; Qualitative, Quantitative, and Mixed Methods Approaches</w:t>
          </w:r>
          <w:r w:rsidRPr="00FB15E6">
            <w:rPr>
              <w:rFonts w:ascii="Times New Roman" w:hAnsi="Times New Roman" w:cs="Times New Roman"/>
              <w:lang w:val="en"/>
            </w:rPr>
            <w:t>. SAGE Publications.</w:t>
          </w:r>
        </w:p>
        <w:p w14:paraId="5AD5704C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Eckert, P., &amp; McConnel-Ginet, S. (2003).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Language and Gender</w:t>
          </w:r>
          <w:r w:rsidRPr="00FB15E6">
            <w:rPr>
              <w:rFonts w:ascii="Times New Roman" w:hAnsi="Times New Roman" w:cs="Times New Roman"/>
              <w:lang w:val="en"/>
            </w:rPr>
            <w:t>. Cambridge University Press.</w:t>
          </w:r>
        </w:p>
        <w:p w14:paraId="4941EBBA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Erikson, E. H. (1968).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Youth and Crisis</w:t>
          </w:r>
          <w:r w:rsidRPr="00FB15E6">
            <w:rPr>
              <w:rFonts w:ascii="Times New Roman" w:hAnsi="Times New Roman" w:cs="Times New Roman"/>
              <w:lang w:val="en"/>
            </w:rPr>
            <w:t xml:space="preserve">. </w:t>
          </w:r>
          <w:proofErr w:type="spellStart"/>
          <w:r w:rsidRPr="00FB15E6">
            <w:rPr>
              <w:rFonts w:ascii="Times New Roman" w:hAnsi="Times New Roman" w:cs="Times New Roman"/>
              <w:lang w:val="en"/>
            </w:rPr>
            <w:t>W.</w:t>
          </w:r>
          <w:proofErr w:type="gramStart"/>
          <w:r w:rsidRPr="00FB15E6">
            <w:rPr>
              <w:rFonts w:ascii="Times New Roman" w:hAnsi="Times New Roman" w:cs="Times New Roman"/>
              <w:lang w:val="en"/>
            </w:rPr>
            <w:t>W.Norton</w:t>
          </w:r>
          <w:proofErr w:type="spellEnd"/>
          <w:proofErr w:type="gramEnd"/>
          <w:r w:rsidRPr="00FB15E6">
            <w:rPr>
              <w:rFonts w:ascii="Times New Roman" w:hAnsi="Times New Roman" w:cs="Times New Roman"/>
              <w:lang w:val="en"/>
            </w:rPr>
            <w:t xml:space="preserve"> &amp; Company, Inc.</w:t>
          </w:r>
        </w:p>
        <w:p w14:paraId="00FD096E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fi-FI"/>
            </w:rPr>
            <w:t xml:space="preserve">Fitriani, A., Sunggingwati, D., &amp; Nasrullah, N. (2021). </w:t>
          </w:r>
          <w:r w:rsidRPr="00FB15E6">
            <w:rPr>
              <w:rFonts w:ascii="Times New Roman" w:hAnsi="Times New Roman" w:cs="Times New Roman"/>
              <w:lang w:val="en"/>
            </w:rPr>
            <w:t xml:space="preserve">GENDER PERFORMATIVITY IN CHAINANI’S THE SCHOOL FOR GOOD AND EVIL NOVEL. </w:t>
          </w:r>
          <w:proofErr w:type="spellStart"/>
          <w:r w:rsidRPr="00FB15E6">
            <w:rPr>
              <w:rFonts w:ascii="Times New Roman" w:hAnsi="Times New Roman" w:cs="Times New Roman"/>
              <w:i/>
              <w:iCs/>
              <w:lang w:val="en"/>
            </w:rPr>
            <w:t>Ilmu</w:t>
          </w:r>
          <w:proofErr w:type="spellEnd"/>
          <w:r w:rsidRPr="00FB15E6">
            <w:rPr>
              <w:rFonts w:ascii="Times New Roman" w:hAnsi="Times New Roman" w:cs="Times New Roman"/>
              <w:i/>
              <w:iCs/>
              <w:lang w:val="en"/>
            </w:rPr>
            <w:t xml:space="preserve"> </w:t>
          </w:r>
          <w:proofErr w:type="spellStart"/>
          <w:r w:rsidRPr="00FB15E6">
            <w:rPr>
              <w:rFonts w:ascii="Times New Roman" w:hAnsi="Times New Roman" w:cs="Times New Roman"/>
              <w:i/>
              <w:iCs/>
              <w:lang w:val="en"/>
            </w:rPr>
            <w:t>Budaya</w:t>
          </w:r>
          <w:proofErr w:type="spellEnd"/>
          <w:r w:rsidRPr="00FB15E6">
            <w:rPr>
              <w:rFonts w:ascii="Times New Roman" w:hAnsi="Times New Roman" w:cs="Times New Roman"/>
              <w:i/>
              <w:iCs/>
              <w:lang w:val="en"/>
            </w:rPr>
            <w:t xml:space="preserve">: </w:t>
          </w:r>
          <w:proofErr w:type="spellStart"/>
          <w:r w:rsidRPr="00FB15E6">
            <w:rPr>
              <w:rFonts w:ascii="Times New Roman" w:hAnsi="Times New Roman" w:cs="Times New Roman"/>
              <w:i/>
              <w:iCs/>
              <w:lang w:val="en"/>
            </w:rPr>
            <w:t>Jurnal</w:t>
          </w:r>
          <w:proofErr w:type="spellEnd"/>
          <w:r w:rsidRPr="00FB15E6">
            <w:rPr>
              <w:rFonts w:ascii="Times New Roman" w:hAnsi="Times New Roman" w:cs="Times New Roman"/>
              <w:i/>
              <w:iCs/>
              <w:lang w:val="en"/>
            </w:rPr>
            <w:t xml:space="preserve"> Bahasa, Sastra, Seni, Dan </w:t>
          </w:r>
          <w:proofErr w:type="spellStart"/>
          <w:r w:rsidRPr="00FB15E6">
            <w:rPr>
              <w:rFonts w:ascii="Times New Roman" w:hAnsi="Times New Roman" w:cs="Times New Roman"/>
              <w:i/>
              <w:iCs/>
              <w:lang w:val="en"/>
            </w:rPr>
            <w:t>Budaya</w:t>
          </w:r>
          <w:proofErr w:type="spellEnd"/>
          <w:r w:rsidRPr="00FB15E6">
            <w:rPr>
              <w:rFonts w:ascii="Times New Roman" w:hAnsi="Times New Roman" w:cs="Times New Roman"/>
              <w:lang w:val="en"/>
            </w:rPr>
            <w:t xml:space="preserve">,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5</w:t>
          </w:r>
          <w:r w:rsidRPr="00FB15E6">
            <w:rPr>
              <w:rFonts w:ascii="Times New Roman" w:hAnsi="Times New Roman" w:cs="Times New Roman"/>
              <w:lang w:val="en"/>
            </w:rPr>
            <w:t>(2), 289–302.</w:t>
          </w:r>
        </w:p>
        <w:p w14:paraId="065F5FAF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Garrard, G. (2004).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Ecocriticism</w:t>
          </w:r>
          <w:r w:rsidRPr="00FB15E6">
            <w:rPr>
              <w:rFonts w:ascii="Times New Roman" w:hAnsi="Times New Roman" w:cs="Times New Roman"/>
              <w:lang w:val="en"/>
            </w:rPr>
            <w:t>. Routledge.</w:t>
          </w:r>
        </w:p>
        <w:p w14:paraId="13E68230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Gil-Giménez, D., Rolo-González, G., Suárez, E., &amp; Muinos, G. (2021). The influence of environmental self-identity on the relationship between consumer identities and frugal behavior.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Sustainability (Switzerland)</w:t>
          </w:r>
          <w:r w:rsidRPr="00FB15E6">
            <w:rPr>
              <w:rFonts w:ascii="Times New Roman" w:hAnsi="Times New Roman" w:cs="Times New Roman"/>
              <w:lang w:val="en"/>
            </w:rPr>
            <w:t xml:space="preserve">,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13</w:t>
          </w:r>
          <w:r w:rsidRPr="00FB15E6">
            <w:rPr>
              <w:rFonts w:ascii="Times New Roman" w:hAnsi="Times New Roman" w:cs="Times New Roman"/>
              <w:lang w:val="en"/>
            </w:rPr>
            <w:t>(17). https://doi.org/10.3390/su13179664</w:t>
          </w:r>
        </w:p>
        <w:p w14:paraId="0D1D2099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Goffman, E. (1956).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THE PRESENTATION OF SELF EVERYDAY LIFE</w:t>
          </w:r>
          <w:r w:rsidRPr="00FB15E6">
            <w:rPr>
              <w:rFonts w:ascii="Times New Roman" w:hAnsi="Times New Roman" w:cs="Times New Roman"/>
              <w:lang w:val="en"/>
            </w:rPr>
            <w:t>. University of Edinburgh: Social Sciences Research Centre.</w:t>
          </w:r>
        </w:p>
        <w:p w14:paraId="317847C9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Hall, </w:t>
          </w:r>
          <w:proofErr w:type="spellStart"/>
          <w:r w:rsidRPr="00FB15E6">
            <w:rPr>
              <w:rFonts w:ascii="Times New Roman" w:hAnsi="Times New Roman" w:cs="Times New Roman"/>
              <w:lang w:val="en"/>
            </w:rPr>
            <w:t>stuart</w:t>
          </w:r>
          <w:proofErr w:type="spellEnd"/>
          <w:r w:rsidRPr="00FB15E6">
            <w:rPr>
              <w:rFonts w:ascii="Times New Roman" w:hAnsi="Times New Roman" w:cs="Times New Roman"/>
              <w:lang w:val="en"/>
            </w:rPr>
            <w:t xml:space="preserve">. (1990). Cultural Identity and Diaspora in </w:t>
          </w:r>
          <w:proofErr w:type="spellStart"/>
          <w:proofErr w:type="gramStart"/>
          <w:r w:rsidRPr="00FB15E6">
            <w:rPr>
              <w:rFonts w:ascii="Times New Roman" w:hAnsi="Times New Roman" w:cs="Times New Roman"/>
              <w:lang w:val="en"/>
            </w:rPr>
            <w:t>J.Rutherford</w:t>
          </w:r>
          <w:proofErr w:type="spellEnd"/>
          <w:proofErr w:type="gramEnd"/>
          <w:r w:rsidRPr="00FB15E6">
            <w:rPr>
              <w:rFonts w:ascii="Times New Roman" w:hAnsi="Times New Roman" w:cs="Times New Roman"/>
              <w:lang w:val="en"/>
            </w:rPr>
            <w:t xml:space="preserve">. In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Identity: Community, Culture, Difference</w:t>
          </w:r>
          <w:r w:rsidRPr="00FB15E6">
            <w:rPr>
              <w:rFonts w:ascii="Times New Roman" w:hAnsi="Times New Roman" w:cs="Times New Roman"/>
              <w:lang w:val="en"/>
            </w:rPr>
            <w:t xml:space="preserve"> (pp. 222–237). Lawrence &amp; Wishart.</w:t>
          </w:r>
        </w:p>
        <w:p w14:paraId="6E66AA83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Inayah, Z. R., &amp; Fauzi, A. M. (2024). </w:t>
          </w:r>
          <w:proofErr w:type="spellStart"/>
          <w:r w:rsidRPr="00FB15E6">
            <w:rPr>
              <w:rFonts w:ascii="Times New Roman" w:hAnsi="Times New Roman" w:cs="Times New Roman"/>
              <w:lang w:val="en"/>
            </w:rPr>
            <w:t>Pembebasan</w:t>
          </w:r>
          <w:proofErr w:type="spellEnd"/>
          <w:r w:rsidRPr="00FB15E6">
            <w:rPr>
              <w:rFonts w:ascii="Times New Roman" w:hAnsi="Times New Roman" w:cs="Times New Roman"/>
              <w:lang w:val="en"/>
            </w:rPr>
            <w:t xml:space="preserve"> </w:t>
          </w:r>
          <w:proofErr w:type="spellStart"/>
          <w:r w:rsidRPr="00FB15E6">
            <w:rPr>
              <w:rFonts w:ascii="Times New Roman" w:hAnsi="Times New Roman" w:cs="Times New Roman"/>
              <w:lang w:val="en"/>
            </w:rPr>
            <w:t>Seksualitas</w:t>
          </w:r>
          <w:proofErr w:type="spellEnd"/>
          <w:r w:rsidRPr="00FB15E6">
            <w:rPr>
              <w:rFonts w:ascii="Times New Roman" w:hAnsi="Times New Roman" w:cs="Times New Roman"/>
              <w:lang w:val="en"/>
            </w:rPr>
            <w:t xml:space="preserve"> dan Gender </w:t>
          </w:r>
          <w:proofErr w:type="spellStart"/>
          <w:r w:rsidRPr="00FB15E6">
            <w:rPr>
              <w:rFonts w:ascii="Times New Roman" w:hAnsi="Times New Roman" w:cs="Times New Roman"/>
              <w:lang w:val="en"/>
            </w:rPr>
            <w:t>dalam</w:t>
          </w:r>
          <w:proofErr w:type="spellEnd"/>
          <w:r w:rsidRPr="00FB15E6">
            <w:rPr>
              <w:rFonts w:ascii="Times New Roman" w:hAnsi="Times New Roman" w:cs="Times New Roman"/>
              <w:lang w:val="en"/>
            </w:rPr>
            <w:t xml:space="preserve"> Film </w:t>
          </w:r>
          <w:proofErr w:type="gramStart"/>
          <w:r w:rsidRPr="00FB15E6">
            <w:rPr>
              <w:rFonts w:ascii="Times New Roman" w:hAnsi="Times New Roman" w:cs="Times New Roman"/>
              <w:lang w:val="en"/>
            </w:rPr>
            <w:t>The</w:t>
          </w:r>
          <w:proofErr w:type="gramEnd"/>
          <w:r w:rsidRPr="00FB15E6">
            <w:rPr>
              <w:rFonts w:ascii="Times New Roman" w:hAnsi="Times New Roman" w:cs="Times New Roman"/>
              <w:lang w:val="en"/>
            </w:rPr>
            <w:t xml:space="preserve"> Danish Girl. </w:t>
          </w:r>
          <w:proofErr w:type="spellStart"/>
          <w:r w:rsidRPr="00FB15E6">
            <w:rPr>
              <w:rFonts w:ascii="Times New Roman" w:hAnsi="Times New Roman" w:cs="Times New Roman"/>
              <w:i/>
              <w:iCs/>
              <w:lang w:val="en"/>
            </w:rPr>
            <w:t>Paradigma</w:t>
          </w:r>
          <w:proofErr w:type="spellEnd"/>
          <w:r w:rsidRPr="00FB15E6">
            <w:rPr>
              <w:rFonts w:ascii="Times New Roman" w:hAnsi="Times New Roman" w:cs="Times New Roman"/>
              <w:i/>
              <w:iCs/>
              <w:lang w:val="en"/>
            </w:rPr>
            <w:t>: The Sociology Journal</w:t>
          </w:r>
          <w:r w:rsidRPr="00FB15E6">
            <w:rPr>
              <w:rFonts w:ascii="Times New Roman" w:hAnsi="Times New Roman" w:cs="Times New Roman"/>
              <w:lang w:val="en"/>
            </w:rPr>
            <w:t xml:space="preserve">,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13</w:t>
          </w:r>
          <w:r w:rsidRPr="00FB15E6">
            <w:rPr>
              <w:rFonts w:ascii="Times New Roman" w:hAnsi="Times New Roman" w:cs="Times New Roman"/>
              <w:lang w:val="en"/>
            </w:rPr>
            <w:t>, 131–140.</w:t>
          </w:r>
        </w:p>
        <w:p w14:paraId="73A8545B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Jain, A. K., Ross, A. A., &amp; Nandakumar, K. (2011).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Introduction to Biometrics</w:t>
          </w:r>
          <w:r w:rsidRPr="00FB15E6">
            <w:rPr>
              <w:rFonts w:ascii="Times New Roman" w:hAnsi="Times New Roman" w:cs="Times New Roman"/>
              <w:lang w:val="en"/>
            </w:rPr>
            <w:t>. Springer US. https://doi.org/10.1007/978-0-387-77326-1</w:t>
          </w:r>
        </w:p>
        <w:p w14:paraId="1BB90F23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Jung, C. G. (1968).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Psychology and Alchemy</w:t>
          </w:r>
          <w:r w:rsidRPr="00FB15E6">
            <w:rPr>
              <w:rFonts w:ascii="Times New Roman" w:hAnsi="Times New Roman" w:cs="Times New Roman"/>
              <w:lang w:val="en"/>
            </w:rPr>
            <w:t xml:space="preserve"> (2nd ed., Vol. 12). Princeton University Press.</w:t>
          </w:r>
        </w:p>
        <w:p w14:paraId="258670BB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Mentari, E. S. A. (2022).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LONELINESS IN THE SECRET GARDEN BY FRANCES HODGSON BURNETT THESIS BY: ELYSSA SALSABILA AMALIA MENTARI</w:t>
          </w:r>
          <w:r w:rsidRPr="00FB15E6">
            <w:rPr>
              <w:rFonts w:ascii="Times New Roman" w:hAnsi="Times New Roman" w:cs="Times New Roman"/>
              <w:lang w:val="en"/>
            </w:rPr>
            <w:t>. UIN Sunan Ampel Surabaya.</w:t>
          </w:r>
        </w:p>
        <w:p w14:paraId="319F868F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Nandita, G. S. (2022).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Personality Traits of the Two Main Characters as Portrayed in Frances Hodgson Burnett’s The Secret Garden</w:t>
          </w:r>
          <w:r w:rsidRPr="00FB15E6">
            <w:rPr>
              <w:rFonts w:ascii="Times New Roman" w:hAnsi="Times New Roman" w:cs="Times New Roman"/>
              <w:lang w:val="en"/>
            </w:rPr>
            <w:t xml:space="preserve">. </w:t>
          </w:r>
          <w:proofErr w:type="spellStart"/>
          <w:r w:rsidRPr="00FB15E6">
            <w:rPr>
              <w:rFonts w:ascii="Times New Roman" w:hAnsi="Times New Roman" w:cs="Times New Roman"/>
              <w:lang w:val="en"/>
            </w:rPr>
            <w:t>Diponegoro</w:t>
          </w:r>
          <w:proofErr w:type="spellEnd"/>
          <w:r w:rsidRPr="00FB15E6">
            <w:rPr>
              <w:rFonts w:ascii="Times New Roman" w:hAnsi="Times New Roman" w:cs="Times New Roman"/>
              <w:lang w:val="en"/>
            </w:rPr>
            <w:t xml:space="preserve"> University.</w:t>
          </w:r>
        </w:p>
        <w:p w14:paraId="4FF9E082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lastRenderedPageBreak/>
            <w:t xml:space="preserve">Norton, B. (2013). Identity, Literacy, and the Multilingual Classroom.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The Multilingual Turn: Implications for SLA, TESOL and Bilingual Education</w:t>
          </w:r>
          <w:r w:rsidRPr="00FB15E6">
            <w:rPr>
              <w:rFonts w:ascii="Times New Roman" w:hAnsi="Times New Roman" w:cs="Times New Roman"/>
              <w:lang w:val="en"/>
            </w:rPr>
            <w:t>, 103.</w:t>
          </w:r>
        </w:p>
        <w:p w14:paraId="4026BCC9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Oliver, T. H., Doherty, B., </w:t>
          </w:r>
          <w:proofErr w:type="spellStart"/>
          <w:r w:rsidRPr="00FB15E6">
            <w:rPr>
              <w:rFonts w:ascii="Times New Roman" w:hAnsi="Times New Roman" w:cs="Times New Roman"/>
              <w:lang w:val="en"/>
            </w:rPr>
            <w:t>Dornelles</w:t>
          </w:r>
          <w:proofErr w:type="spellEnd"/>
          <w:r w:rsidRPr="00FB15E6">
            <w:rPr>
              <w:rFonts w:ascii="Times New Roman" w:hAnsi="Times New Roman" w:cs="Times New Roman"/>
              <w:lang w:val="en"/>
            </w:rPr>
            <w:t xml:space="preserve">, A., Gilbert, N., Greenwell, M. P., Harrison, L. J., Jones, I. M., Lewis, A. C., Moller, S. J., Pilley, V. J., Tovey, P., &amp; Weinstein, N. (2022). A safe and just operating space for human identity: a systems perspective.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The Lancet Planetary Health</w:t>
          </w:r>
          <w:r w:rsidRPr="00FB15E6">
            <w:rPr>
              <w:rFonts w:ascii="Times New Roman" w:hAnsi="Times New Roman" w:cs="Times New Roman"/>
              <w:lang w:val="en"/>
            </w:rPr>
            <w:t xml:space="preserve">,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6</w:t>
          </w:r>
          <w:r w:rsidRPr="00FB15E6">
            <w:rPr>
              <w:rFonts w:ascii="Times New Roman" w:hAnsi="Times New Roman" w:cs="Times New Roman"/>
              <w:lang w:val="en"/>
            </w:rPr>
            <w:t>(11), e919–e927. https://doi.org/10.1016/S2542-5196(22)00217-0</w:t>
          </w:r>
        </w:p>
        <w:p w14:paraId="29253187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Rueckert, W. (1978).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Literature and Ecology: An Experiment in Ecocriticism</w:t>
          </w:r>
          <w:r w:rsidRPr="00FB15E6">
            <w:rPr>
              <w:rFonts w:ascii="Times New Roman" w:hAnsi="Times New Roman" w:cs="Times New Roman"/>
              <w:lang w:val="en"/>
            </w:rPr>
            <w:t>.</w:t>
          </w:r>
        </w:p>
        <w:p w14:paraId="12E9DEF6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Santoso, B. (2006). BAHASA DAN IDENTITAS BUDAYA. </w:t>
          </w:r>
          <w:proofErr w:type="spellStart"/>
          <w:r w:rsidRPr="00FB15E6">
            <w:rPr>
              <w:rFonts w:ascii="Times New Roman" w:hAnsi="Times New Roman" w:cs="Times New Roman"/>
              <w:i/>
              <w:iCs/>
              <w:lang w:val="en"/>
            </w:rPr>
            <w:t>Sabda</w:t>
          </w:r>
          <w:proofErr w:type="spellEnd"/>
          <w:r w:rsidRPr="00FB15E6">
            <w:rPr>
              <w:rFonts w:ascii="Times New Roman" w:hAnsi="Times New Roman" w:cs="Times New Roman"/>
              <w:lang w:val="en"/>
            </w:rPr>
            <w:t xml:space="preserve">,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1</w:t>
          </w:r>
          <w:r w:rsidRPr="00FB15E6">
            <w:rPr>
              <w:rFonts w:ascii="Times New Roman" w:hAnsi="Times New Roman" w:cs="Times New Roman"/>
              <w:lang w:val="en"/>
            </w:rPr>
            <w:t>, 49.</w:t>
          </w:r>
        </w:p>
        <w:p w14:paraId="311B51D1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Tajfel, H., &amp; Turner, J. C. (2004). The Social Identity Theory of Intergroup Behavior. In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Political Psychology</w:t>
          </w:r>
          <w:r w:rsidRPr="00FB15E6">
            <w:rPr>
              <w:rFonts w:ascii="Times New Roman" w:hAnsi="Times New Roman" w:cs="Times New Roman"/>
              <w:lang w:val="en"/>
            </w:rPr>
            <w:t xml:space="preserve"> (pp. 276–293). Psychology Press.</w:t>
          </w:r>
        </w:p>
        <w:p w14:paraId="001E9F96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proofErr w:type="spellStart"/>
          <w:r w:rsidRPr="00FB15E6">
            <w:rPr>
              <w:rFonts w:ascii="Times New Roman" w:hAnsi="Times New Roman" w:cs="Times New Roman"/>
              <w:lang w:val="en"/>
            </w:rPr>
            <w:t>Trepte</w:t>
          </w:r>
          <w:proofErr w:type="spellEnd"/>
          <w:r w:rsidRPr="00FB15E6">
            <w:rPr>
              <w:rFonts w:ascii="Times New Roman" w:hAnsi="Times New Roman" w:cs="Times New Roman"/>
              <w:lang w:val="en"/>
            </w:rPr>
            <w:t xml:space="preserve">, S. (2006).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Social Identity Theory</w:t>
          </w:r>
          <w:r w:rsidRPr="00FB15E6">
            <w:rPr>
              <w:rFonts w:ascii="Times New Roman" w:hAnsi="Times New Roman" w:cs="Times New Roman"/>
              <w:lang w:val="en"/>
            </w:rPr>
            <w:t xml:space="preserve"> (J. Bryant &amp; P. </w:t>
          </w:r>
          <w:proofErr w:type="spellStart"/>
          <w:r w:rsidRPr="00FB15E6">
            <w:rPr>
              <w:rFonts w:ascii="Times New Roman" w:hAnsi="Times New Roman" w:cs="Times New Roman"/>
              <w:lang w:val="en"/>
            </w:rPr>
            <w:t>Vorderer</w:t>
          </w:r>
          <w:proofErr w:type="spellEnd"/>
          <w:r w:rsidRPr="00FB15E6">
            <w:rPr>
              <w:rFonts w:ascii="Times New Roman" w:hAnsi="Times New Roman" w:cs="Times New Roman"/>
              <w:lang w:val="en"/>
            </w:rPr>
            <w:t>, Eds.). NY: Lawrence Erlbaum Associates.</w:t>
          </w:r>
        </w:p>
        <w:p w14:paraId="31DCFD1C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 xml:space="preserve">Utami, M., </w:t>
          </w:r>
          <w:proofErr w:type="spellStart"/>
          <w:r w:rsidRPr="00FB15E6">
            <w:rPr>
              <w:rFonts w:ascii="Times New Roman" w:hAnsi="Times New Roman" w:cs="Times New Roman"/>
              <w:lang w:val="en"/>
            </w:rPr>
            <w:t>Siwi</w:t>
          </w:r>
          <w:proofErr w:type="spellEnd"/>
          <w:r w:rsidRPr="00FB15E6">
            <w:rPr>
              <w:rFonts w:ascii="Times New Roman" w:hAnsi="Times New Roman" w:cs="Times New Roman"/>
              <w:lang w:val="en"/>
            </w:rPr>
            <w:t xml:space="preserve">, E. J., &amp; Suryani, R. W. (2022). Teori </w:t>
          </w:r>
          <w:proofErr w:type="spellStart"/>
          <w:r w:rsidRPr="00FB15E6">
            <w:rPr>
              <w:rFonts w:ascii="Times New Roman" w:hAnsi="Times New Roman" w:cs="Times New Roman"/>
              <w:lang w:val="en"/>
            </w:rPr>
            <w:t>Performativitas</w:t>
          </w:r>
          <w:proofErr w:type="spellEnd"/>
          <w:r w:rsidRPr="00FB15E6">
            <w:rPr>
              <w:rFonts w:ascii="Times New Roman" w:hAnsi="Times New Roman" w:cs="Times New Roman"/>
              <w:lang w:val="en"/>
            </w:rPr>
            <w:t xml:space="preserve"> Judith Butler </w:t>
          </w:r>
          <w:proofErr w:type="spellStart"/>
          <w:r w:rsidRPr="00FB15E6">
            <w:rPr>
              <w:rFonts w:ascii="Times New Roman" w:hAnsi="Times New Roman" w:cs="Times New Roman"/>
              <w:lang w:val="en"/>
            </w:rPr>
            <w:t>dalam</w:t>
          </w:r>
          <w:proofErr w:type="spellEnd"/>
          <w:r w:rsidRPr="00FB15E6">
            <w:rPr>
              <w:rFonts w:ascii="Times New Roman" w:hAnsi="Times New Roman" w:cs="Times New Roman"/>
              <w:lang w:val="en"/>
            </w:rPr>
            <w:t xml:space="preserve"> </w:t>
          </w:r>
          <w:proofErr w:type="spellStart"/>
          <w:r w:rsidRPr="00FB15E6">
            <w:rPr>
              <w:rFonts w:ascii="Times New Roman" w:hAnsi="Times New Roman" w:cs="Times New Roman"/>
              <w:lang w:val="en"/>
            </w:rPr>
            <w:t>Tokoh</w:t>
          </w:r>
          <w:proofErr w:type="spellEnd"/>
          <w:r w:rsidRPr="00FB15E6">
            <w:rPr>
              <w:rFonts w:ascii="Times New Roman" w:hAnsi="Times New Roman" w:cs="Times New Roman"/>
              <w:lang w:val="en"/>
            </w:rPr>
            <w:t xml:space="preserve"> Utama Film </w:t>
          </w:r>
          <w:proofErr w:type="spellStart"/>
          <w:r w:rsidRPr="00FB15E6">
            <w:rPr>
              <w:rFonts w:ascii="Times New Roman" w:hAnsi="Times New Roman" w:cs="Times New Roman"/>
              <w:lang w:val="en"/>
            </w:rPr>
            <w:t>Animasi</w:t>
          </w:r>
          <w:proofErr w:type="spellEnd"/>
          <w:r w:rsidRPr="00FB15E6">
            <w:rPr>
              <w:rFonts w:ascii="Times New Roman" w:hAnsi="Times New Roman" w:cs="Times New Roman"/>
              <w:lang w:val="en"/>
            </w:rPr>
            <w:t xml:space="preserve"> Disney Pixar “Brave.” </w:t>
          </w:r>
          <w:proofErr w:type="spellStart"/>
          <w:r w:rsidRPr="00FB15E6">
            <w:rPr>
              <w:rFonts w:ascii="Times New Roman" w:hAnsi="Times New Roman" w:cs="Times New Roman"/>
              <w:i/>
              <w:iCs/>
              <w:lang w:val="en"/>
            </w:rPr>
            <w:t>Artchive</w:t>
          </w:r>
          <w:proofErr w:type="spellEnd"/>
          <w:r w:rsidRPr="00FB15E6">
            <w:rPr>
              <w:rFonts w:ascii="Times New Roman" w:hAnsi="Times New Roman" w:cs="Times New Roman"/>
              <w:i/>
              <w:iCs/>
              <w:lang w:val="en"/>
            </w:rPr>
            <w:t>: Indonesia Journal of Visual Art and Design</w:t>
          </w:r>
          <w:r w:rsidRPr="00FB15E6">
            <w:rPr>
              <w:rFonts w:ascii="Times New Roman" w:hAnsi="Times New Roman" w:cs="Times New Roman"/>
              <w:lang w:val="en"/>
            </w:rPr>
            <w:t xml:space="preserve">, </w:t>
          </w:r>
          <w:r w:rsidRPr="00FB15E6">
            <w:rPr>
              <w:rFonts w:ascii="Times New Roman" w:hAnsi="Times New Roman" w:cs="Times New Roman"/>
              <w:i/>
              <w:iCs/>
              <w:lang w:val="en"/>
            </w:rPr>
            <w:t>3</w:t>
          </w:r>
          <w:r w:rsidRPr="00FB15E6">
            <w:rPr>
              <w:rFonts w:ascii="Times New Roman" w:hAnsi="Times New Roman" w:cs="Times New Roman"/>
              <w:lang w:val="en"/>
            </w:rPr>
            <w:t>, 1–69. https://doi.org/10.53666</w:t>
          </w:r>
        </w:p>
        <w:p w14:paraId="05E6D6D2" w14:textId="77777777" w:rsidR="00FB15E6" w:rsidRPr="00FB15E6" w:rsidRDefault="00FB15E6" w:rsidP="00FB15E6">
          <w:pPr>
            <w:spacing w:line="276" w:lineRule="auto"/>
            <w:jc w:val="both"/>
            <w:rPr>
              <w:rFonts w:ascii="Times New Roman" w:hAnsi="Times New Roman" w:cs="Times New Roman"/>
              <w:lang w:val="en"/>
            </w:rPr>
          </w:pPr>
          <w:r w:rsidRPr="00FB15E6">
            <w:rPr>
              <w:rFonts w:ascii="Times New Roman" w:hAnsi="Times New Roman" w:cs="Times New Roman"/>
              <w:lang w:val="en"/>
            </w:rPr>
            <w:t> </w:t>
          </w:r>
        </w:p>
      </w:sdtContent>
    </w:sdt>
    <w:p w14:paraId="03CBE845" w14:textId="77777777" w:rsidR="00FB15E6" w:rsidRPr="00FB15E6" w:rsidRDefault="00FB15E6" w:rsidP="00FB15E6">
      <w:pPr>
        <w:spacing w:line="276" w:lineRule="auto"/>
        <w:jc w:val="both"/>
        <w:rPr>
          <w:rFonts w:ascii="Times New Roman" w:hAnsi="Times New Roman" w:cs="Times New Roman"/>
          <w:lang w:val="en"/>
        </w:rPr>
      </w:pPr>
    </w:p>
    <w:p w14:paraId="409A5876" w14:textId="77777777" w:rsidR="00FB15E6" w:rsidRPr="00FB15E6" w:rsidRDefault="00FB15E6" w:rsidP="00FB15E6">
      <w:pPr>
        <w:spacing w:line="276" w:lineRule="auto"/>
        <w:jc w:val="both"/>
        <w:rPr>
          <w:rFonts w:ascii="Times New Roman" w:hAnsi="Times New Roman" w:cs="Times New Roman"/>
          <w:lang w:val="en"/>
        </w:rPr>
      </w:pPr>
      <w:r w:rsidRPr="00FB15E6">
        <w:rPr>
          <w:rFonts w:ascii="Times New Roman" w:hAnsi="Times New Roman" w:cs="Times New Roman"/>
          <w:lang w:val="en"/>
        </w:rPr>
        <w:br w:type="page"/>
      </w:r>
    </w:p>
    <w:p w14:paraId="498D5A49" w14:textId="77777777" w:rsidR="004272D1" w:rsidRPr="00FB15E6" w:rsidRDefault="004272D1" w:rsidP="00FB15E6">
      <w:pPr>
        <w:spacing w:line="276" w:lineRule="auto"/>
        <w:jc w:val="both"/>
        <w:rPr>
          <w:rFonts w:ascii="Times New Roman" w:hAnsi="Times New Roman" w:cs="Times New Roman"/>
        </w:rPr>
      </w:pPr>
    </w:p>
    <w:sectPr w:rsidR="004272D1" w:rsidRPr="00FB1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E6"/>
    <w:rsid w:val="00203492"/>
    <w:rsid w:val="00272E24"/>
    <w:rsid w:val="004272D1"/>
    <w:rsid w:val="005E7C97"/>
    <w:rsid w:val="00FB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6A9D"/>
  <w15:chartTrackingRefBased/>
  <w15:docId w15:val="{9F879FF2-602E-4533-97A9-866616FA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5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5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5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5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5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5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5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BE856E1F464B4C8137666C70F66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5CEEF-40D6-4EFD-8D73-8D392BA729DE}"/>
      </w:docPartPr>
      <w:docPartBody>
        <w:p w:rsidR="00000000" w:rsidRDefault="00CD45EA" w:rsidP="00CD45EA">
          <w:pPr>
            <w:pStyle w:val="E7BE856E1F464B4C8137666C70F66148"/>
          </w:pPr>
          <w:r w:rsidRPr="009246C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EA"/>
    <w:rsid w:val="001B798E"/>
    <w:rsid w:val="005E7C97"/>
    <w:rsid w:val="00C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45EA"/>
    <w:rPr>
      <w:color w:val="666666"/>
    </w:rPr>
  </w:style>
  <w:style w:type="paragraph" w:customStyle="1" w:styleId="1199661E67F14D47843B6B1D6FDEB24D">
    <w:name w:val="1199661E67F14D47843B6B1D6FDEB24D"/>
    <w:rsid w:val="00CD45EA"/>
  </w:style>
  <w:style w:type="paragraph" w:customStyle="1" w:styleId="E7BE856E1F464B4C8137666C70F66148">
    <w:name w:val="E7BE856E1F464B4C8137666C70F66148"/>
    <w:rsid w:val="00CD4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Mutiara Luthvianie</dc:creator>
  <cp:keywords/>
  <dc:description/>
  <cp:lastModifiedBy>Mutiara Luthvianie</cp:lastModifiedBy>
  <cp:revision>1</cp:revision>
  <dcterms:created xsi:type="dcterms:W3CDTF">2025-09-08T18:33:00Z</dcterms:created>
  <dcterms:modified xsi:type="dcterms:W3CDTF">2025-09-08T18:34:00Z</dcterms:modified>
</cp:coreProperties>
</file>