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19AB" w14:textId="77777777" w:rsidR="00C8350F" w:rsidRDefault="00D139F6">
      <w:pPr>
        <w:pStyle w:val="BodyText"/>
        <w:spacing w:before="9"/>
        <w:jc w:val="left"/>
        <w:rPr>
          <w:sz w:val="28"/>
        </w:rPr>
      </w:pPr>
      <w:r>
        <w:rPr>
          <w:noProof/>
        </w:rPr>
        <mc:AlternateContent>
          <mc:Choice Requires="wps">
            <w:drawing>
              <wp:anchor distT="0" distB="0" distL="0" distR="0" simplePos="0" relativeHeight="15728640" behindDoc="0" locked="0" layoutInCell="1" allowOverlap="1" wp14:anchorId="39988945" wp14:editId="2DA61C7D">
                <wp:simplePos x="0" y="0"/>
                <wp:positionH relativeFrom="page">
                  <wp:posOffset>540384</wp:posOffset>
                </wp:positionH>
                <wp:positionV relativeFrom="page">
                  <wp:posOffset>604519</wp:posOffset>
                </wp:positionV>
                <wp:extent cx="67068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427648" id="Graphic 1" o:spid="_x0000_s1026" style="position:absolute;margin-left:42.55pt;margin-top:47.6pt;width:528.1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" path="m,l6706870,e" filled="f" strokeweight="1.5pt">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D96BA21" wp14:editId="4A6F65C5">
                <wp:simplePos x="0" y="0"/>
                <wp:positionH relativeFrom="page">
                  <wp:posOffset>540384</wp:posOffset>
                </wp:positionH>
                <wp:positionV relativeFrom="page">
                  <wp:posOffset>1774189</wp:posOffset>
                </wp:positionV>
                <wp:extent cx="670687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5D797" id="Graphic 2" o:spid="_x0000_s1026" style="position:absolute;margin-left:42.55pt;margin-top:139.7pt;width:528.1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" path="m,l6706870,e" filled="f" strokeweight="1.5pt">
                <v:path arrowok="t"/>
                <w10:wrap anchorx="page" anchory="page"/>
              </v:shape>
            </w:pict>
          </mc:Fallback>
        </mc:AlternateContent>
      </w:r>
    </w:p>
    <w:p w14:paraId="321E0A9A" w14:textId="77777777" w:rsidR="00426108" w:rsidRPr="00426108" w:rsidRDefault="00426108" w:rsidP="00426108">
      <w:pPr>
        <w:jc w:val="center"/>
      </w:pPr>
      <w:r w:rsidRPr="00426108">
        <w:rPr>
          <w:b/>
          <w:sz w:val="28"/>
          <w:szCs w:val="28"/>
          <w:lang w:val="id"/>
        </w:rPr>
        <w:t>PENGARUH LIKUIDITAS DAN KEBIJAKAN UTANG TERHADAP NILAI PERUSAHAAN MELALUI PROFITABILITAS</w:t>
      </w:r>
    </w:p>
    <w:p w14:paraId="458984B2" w14:textId="77777777" w:rsidR="00426108" w:rsidRPr="00BA49A1" w:rsidRDefault="00426108" w:rsidP="00426108">
      <w:pPr>
        <w:jc w:val="center"/>
        <w:rPr>
          <w:b/>
          <w:iCs/>
          <w:sz w:val="24"/>
          <w:szCs w:val="24"/>
          <w:lang w:val="it-IT"/>
        </w:rPr>
      </w:pPr>
      <w:r w:rsidRPr="00426108">
        <w:rPr>
          <w:b/>
          <w:sz w:val="24"/>
          <w:szCs w:val="24"/>
          <w:lang w:val="id"/>
        </w:rPr>
        <w:t>(STUDI PADA PERUSAHAAN TEKNOLOGI YANG TERDAFTAR DI BURSA EFEK INDONESIA PERIODE 2018-2024)</w:t>
      </w:r>
    </w:p>
    <w:p w14:paraId="4C13426F" w14:textId="77777777" w:rsidR="00C8350F" w:rsidRDefault="00C8350F">
      <w:pPr>
        <w:pStyle w:val="BodyText"/>
        <w:spacing w:before="266"/>
        <w:jc w:val="left"/>
        <w:rPr>
          <w:b/>
          <w:sz w:val="28"/>
        </w:rPr>
      </w:pPr>
    </w:p>
    <w:p w14:paraId="0976C50D" w14:textId="77777777" w:rsidR="00426108" w:rsidRDefault="00426108" w:rsidP="00106A79">
      <w:pPr>
        <w:spacing w:before="1"/>
        <w:ind w:left="3060" w:right="3072" w:firstLine="180"/>
        <w:jc w:val="center"/>
        <w:rPr>
          <w:bCs/>
        </w:rPr>
      </w:pPr>
      <w:r w:rsidRPr="00426108">
        <w:rPr>
          <w:b/>
        </w:rPr>
        <w:t>Lucia Setiawan</w:t>
      </w:r>
      <w:r w:rsidR="00D139F6">
        <w:rPr>
          <w:b/>
        </w:rPr>
        <w:t xml:space="preserve"> </w:t>
      </w:r>
    </w:p>
    <w:p w14:paraId="7E2806BC" w14:textId="50DE6DDD" w:rsidR="00106A79" w:rsidRDefault="00426108" w:rsidP="00106A79">
      <w:pPr>
        <w:spacing w:before="1"/>
        <w:ind w:left="3060" w:right="3072" w:firstLine="180"/>
        <w:jc w:val="center"/>
        <w:rPr>
          <w:spacing w:val="-2"/>
        </w:rPr>
      </w:pPr>
      <w:r>
        <w:rPr>
          <w:bCs/>
        </w:rPr>
        <w:t>Luciset1010</w:t>
      </w:r>
      <w:r w:rsidR="00106A79" w:rsidRPr="00106A79">
        <w:rPr>
          <w:spacing w:val="-2"/>
        </w:rPr>
        <w:t>@gmail.com</w:t>
      </w:r>
    </w:p>
    <w:p w14:paraId="19E86BE7" w14:textId="6C788587" w:rsidR="00C8350F" w:rsidRDefault="00426108" w:rsidP="00106A79">
      <w:pPr>
        <w:spacing w:before="1"/>
        <w:ind w:left="3060" w:right="3072" w:firstLine="180"/>
        <w:jc w:val="center"/>
        <w:rPr>
          <w:b/>
        </w:rPr>
      </w:pPr>
      <w:r w:rsidRPr="00BA49A1">
        <w:rPr>
          <w:b/>
          <w:bCs/>
          <w:sz w:val="24"/>
          <w:lang w:val="id"/>
        </w:rPr>
        <w:t>Ellen Rusliati</w:t>
      </w:r>
    </w:p>
    <w:p w14:paraId="04802CA7" w14:textId="77777777" w:rsidR="00C8350F" w:rsidRDefault="00C8350F">
      <w:pPr>
        <w:pStyle w:val="BodyText"/>
        <w:spacing w:before="250"/>
        <w:jc w:val="left"/>
        <w:rPr>
          <w:b/>
        </w:rPr>
      </w:pPr>
    </w:p>
    <w:p w14:paraId="443DAAD4" w14:textId="77777777" w:rsidR="00C8350F" w:rsidRDefault="00D139F6" w:rsidP="00426108">
      <w:pPr>
        <w:ind w:left="9" w:right="2"/>
        <w:jc w:val="center"/>
        <w:rPr>
          <w:b/>
          <w:i/>
        </w:rPr>
      </w:pPr>
      <w:r>
        <w:rPr>
          <w:b/>
          <w:i/>
          <w:spacing w:val="-2"/>
        </w:rPr>
        <w:t>Abstract</w:t>
      </w:r>
    </w:p>
    <w:p w14:paraId="33F138EB" w14:textId="224CF405" w:rsidR="00426108" w:rsidRDefault="00426108" w:rsidP="00426108">
      <w:pPr>
        <w:ind w:firstLine="851"/>
        <w:jc w:val="both"/>
        <w:rPr>
          <w:i/>
          <w:sz w:val="24"/>
        </w:rPr>
      </w:pPr>
      <w:r w:rsidRPr="00426108">
        <w:rPr>
          <w:i/>
          <w:sz w:val="24"/>
        </w:rPr>
        <w:t>This study aims to analyze the effect of liquidity and debt policy on firm value, with profitability acting as a mediating variable. The research object is technology sector companies listed on the Indonesia Stock Exchange (IDX) during the 2018-2024 period. This study employs a quantitative approach with descriptive and verificative methods. Data analysis was performed using panel data regression, where the first structural model, which tests the effect of liquidity and debt policy on profitability, utilizes a Fixed Effect Model, while the second structural model, which tests the effect of profitability on firm value, uses a Common Effect Model. The sampling technique used was purposive sampling, resulting in 13 companies as the final sample after the elimination process.</w:t>
      </w:r>
      <w:r>
        <w:rPr>
          <w:i/>
          <w:sz w:val="24"/>
        </w:rPr>
        <w:t xml:space="preserve"> </w:t>
      </w:r>
      <w:r w:rsidRPr="00426108">
        <w:rPr>
          <w:i/>
          <w:sz w:val="24"/>
        </w:rPr>
        <w:t>The results of this study indicate that, partially, liquidity and debt policy do not have a significant effect on profitability. However, simultaneously, both variables are proven to have a significant effect on the company’s profitability. Furthermore, profitability is shown to have a significant effect on firm value. This conclusion implies that investors do not evaluate liquidity or debt policy in isolation, but rather consider them as an integrated whole that influences profitability. A healthy profitability is ultimately a key factor that can increase firm value in the eyes of investors. The study also highlights the unique condition of the technology sector, where a high firm value (Price to Book Value) does not always align with low profitability, suggesting the presence of a bubble valuation or high market expectations.</w:t>
      </w:r>
    </w:p>
    <w:p w14:paraId="0CD46B70" w14:textId="668DFF64" w:rsidR="00C8350F" w:rsidRDefault="00D139F6" w:rsidP="00426108">
      <w:pPr>
        <w:spacing w:before="274"/>
        <w:ind w:left="110"/>
        <w:rPr>
          <w:i/>
          <w:sz w:val="24"/>
        </w:rPr>
      </w:pPr>
      <w:r>
        <w:rPr>
          <w:b/>
          <w:i/>
          <w:sz w:val="24"/>
        </w:rPr>
        <w:t>Keywords:</w:t>
      </w:r>
      <w:r>
        <w:rPr>
          <w:b/>
          <w:i/>
          <w:spacing w:val="-1"/>
          <w:sz w:val="24"/>
        </w:rPr>
        <w:t xml:space="preserve"> </w:t>
      </w:r>
      <w:r w:rsidR="00426108" w:rsidRPr="00426108">
        <w:rPr>
          <w:i/>
          <w:sz w:val="24"/>
        </w:rPr>
        <w:t>Liquidity, Debt Policy, Profitability, Firm Value, Technology Companies</w:t>
      </w:r>
    </w:p>
    <w:p w14:paraId="4C2A63B4" w14:textId="77777777" w:rsidR="00C8350F" w:rsidRDefault="00D139F6" w:rsidP="00426108">
      <w:pPr>
        <w:spacing w:before="256"/>
        <w:ind w:left="9" w:right="3"/>
        <w:jc w:val="center"/>
        <w:rPr>
          <w:b/>
        </w:rPr>
      </w:pPr>
      <w:r>
        <w:rPr>
          <w:b/>
          <w:spacing w:val="-2"/>
        </w:rPr>
        <w:t>Abstrak</w:t>
      </w:r>
    </w:p>
    <w:p w14:paraId="411E26C8" w14:textId="34A615EA" w:rsidR="008811D8" w:rsidRDefault="00426108" w:rsidP="00426108">
      <w:pPr>
        <w:ind w:right="103"/>
        <w:jc w:val="both"/>
        <w:rPr>
          <w:sz w:val="24"/>
        </w:rPr>
      </w:pPr>
      <w:r w:rsidRPr="00426108">
        <w:rPr>
          <w:sz w:val="24"/>
        </w:rPr>
        <w:t xml:space="preserve">Penelitian ini bertujuan untuk menganalisis pengaruh likuiditas dan kebijakan utang terhadap nilai perusahaan, dengan profitabilitas sebagai variabel mediasi. Objek penelitian ini adalah perusahaan sektor teknologi yang terdaftar di Bursa Efek Indonesia (BEI) selama periode 2018-2024. Penelitian ini menggunakan pendekatan kuantitatif dengan metode deskriptif dan verifikatif. Analisis data dilakukan dengan regresi data panel, di mana model struktural pertama yang menguji pengaruh likuiditas dan kebijakan utang terhadap profitabilitas menggunakan </w:t>
      </w:r>
      <w:r w:rsidRPr="00426108">
        <w:rPr>
          <w:i/>
          <w:iCs/>
          <w:sz w:val="24"/>
        </w:rPr>
        <w:t>Fixed Effect Model</w:t>
      </w:r>
      <w:r w:rsidRPr="00426108">
        <w:rPr>
          <w:sz w:val="24"/>
        </w:rPr>
        <w:t xml:space="preserve">, sementara model struktural kedua yang menguji pengaruh profitabilitas terhadap nilai perusahaan menggunakan </w:t>
      </w:r>
      <w:r w:rsidRPr="00426108">
        <w:rPr>
          <w:i/>
          <w:iCs/>
          <w:sz w:val="24"/>
        </w:rPr>
        <w:t>Common Effect Model</w:t>
      </w:r>
      <w:r w:rsidRPr="00426108">
        <w:rPr>
          <w:sz w:val="24"/>
        </w:rPr>
        <w:t xml:space="preserve">. Teknik pengambilan sampel yang digunakan </w:t>
      </w:r>
      <w:r>
        <w:rPr>
          <w:sz w:val="24"/>
        </w:rPr>
        <w:t xml:space="preserve">adalah </w:t>
      </w:r>
      <w:r w:rsidRPr="00426108">
        <w:rPr>
          <w:sz w:val="24"/>
        </w:rPr>
        <w:t>purposive sampling, yang menghasilkan 13 perusahaan sebagai sampel akhir setelah proses eliminasi.</w:t>
      </w:r>
      <w:r>
        <w:rPr>
          <w:sz w:val="24"/>
        </w:rPr>
        <w:t xml:space="preserve"> </w:t>
      </w:r>
      <w:r w:rsidRPr="00426108">
        <w:rPr>
          <w:sz w:val="24"/>
        </w:rPr>
        <w:t>Hasil penelitian ini menunjukkan bahwa secara parsial, likuiditas dan kebijakan utang tidak memiliki pengaruh signifikan terhadap profitabilitas. Namun, secara simultan, kedua variabel tersebut terbukti memiliki pengaruh signifikan terhadap profitabilitas perusahaan. Selanjutnya, profitabilitas terbukti berpengaruh signifikan terhadap nilai perusahaan. Kesimpulan ini menyiratkan bahwa investor tidak menilai likuiditas atau kebijakan utang secara terpisah, melainkan mempertimbangkan keduanya sebagai satu kesatuan yang memengaruhi profitabilitas. Profitabilitas yang sehat pada akhirnya menjadi faktor kunci yang dapat meningkatkan nilai perusahaan di mata investor. Penelitian ini juga menyoroti kondisi unik pada sektor teknologi di mana tingginya nilai perusahaan (P</w:t>
      </w:r>
      <w:r w:rsidRPr="00426108">
        <w:rPr>
          <w:i/>
          <w:iCs/>
          <w:sz w:val="24"/>
        </w:rPr>
        <w:t>rice to Book Value</w:t>
      </w:r>
      <w:r w:rsidRPr="00426108">
        <w:rPr>
          <w:sz w:val="24"/>
        </w:rPr>
        <w:t xml:space="preserve">) tidak selalu sejalan dengan profitabilitas yang rendah, mengindikasikan adanya </w:t>
      </w:r>
      <w:r w:rsidRPr="00426108">
        <w:rPr>
          <w:i/>
          <w:iCs/>
          <w:sz w:val="24"/>
        </w:rPr>
        <w:t xml:space="preserve">bubble </w:t>
      </w:r>
      <w:r w:rsidRPr="00426108">
        <w:rPr>
          <w:i/>
          <w:iCs/>
          <w:sz w:val="24"/>
        </w:rPr>
        <w:lastRenderedPageBreak/>
        <w:t>valuation</w:t>
      </w:r>
      <w:r w:rsidRPr="00426108">
        <w:rPr>
          <w:sz w:val="24"/>
        </w:rPr>
        <w:t xml:space="preserve"> atau ekspektasi pasar yang tinggi</w:t>
      </w:r>
    </w:p>
    <w:p w14:paraId="79E72750" w14:textId="77777777" w:rsidR="00426108" w:rsidRDefault="00426108" w:rsidP="00426108">
      <w:pPr>
        <w:ind w:right="103"/>
        <w:jc w:val="both"/>
        <w:rPr>
          <w:sz w:val="24"/>
        </w:rPr>
      </w:pPr>
    </w:p>
    <w:p w14:paraId="5A154A62" w14:textId="219F77D4" w:rsidR="00C8350F" w:rsidRDefault="00D139F6" w:rsidP="008811D8">
      <w:pPr>
        <w:ind w:right="103" w:firstLine="90"/>
        <w:jc w:val="both"/>
        <w:rPr>
          <w:sz w:val="24"/>
        </w:rPr>
      </w:pPr>
      <w:r>
        <w:rPr>
          <w:b/>
        </w:rPr>
        <w:t>Kata</w:t>
      </w:r>
      <w:r>
        <w:rPr>
          <w:b/>
          <w:spacing w:val="-2"/>
        </w:rPr>
        <w:t xml:space="preserve"> </w:t>
      </w:r>
      <w:r>
        <w:rPr>
          <w:b/>
        </w:rPr>
        <w:t>Kunci:</w:t>
      </w:r>
      <w:r>
        <w:rPr>
          <w:b/>
          <w:spacing w:val="-2"/>
        </w:rPr>
        <w:t xml:space="preserve"> </w:t>
      </w:r>
      <w:r w:rsidR="00426108" w:rsidRPr="00BD6A51">
        <w:rPr>
          <w:lang w:val="en-ID"/>
        </w:rPr>
        <w:t>Likuiditas, Kebijakan Utang, Profitabilitas, Nilai Perusahaan, Perusahaan Teknologi.</w:t>
      </w:r>
    </w:p>
    <w:p w14:paraId="7DD38A88" w14:textId="77777777" w:rsidR="00C8350F" w:rsidRDefault="00D139F6">
      <w:pPr>
        <w:spacing w:before="256" w:line="252" w:lineRule="exact"/>
        <w:ind w:left="9" w:right="3"/>
        <w:jc w:val="center"/>
        <w:rPr>
          <w:b/>
        </w:rPr>
      </w:pPr>
      <w:r>
        <w:rPr>
          <w:b/>
          <w:spacing w:val="-2"/>
        </w:rPr>
        <w:t>Abstrak</w:t>
      </w:r>
    </w:p>
    <w:p w14:paraId="16A9EFB6" w14:textId="5CD783BF" w:rsidR="00426108" w:rsidRPr="00426108" w:rsidRDefault="00426108" w:rsidP="00426108">
      <w:pPr>
        <w:ind w:left="110"/>
        <w:jc w:val="both"/>
        <w:rPr>
          <w:i/>
          <w:sz w:val="24"/>
          <w:lang w:val="en-ID"/>
        </w:rPr>
      </w:pPr>
      <w:r w:rsidRPr="00426108">
        <w:rPr>
          <w:i/>
          <w:sz w:val="24"/>
          <w:lang w:val="en-ID"/>
        </w:rPr>
        <w:t xml:space="preserve">Panalungtikan ieu boga tujuan pikeun nganalisis pangaruh likuiditas jeung kawijakan hutang kana nilai pausahaan, kalayan profitabilitas salaku variabel mediasi. Objek panalungtikan nyaéta pausahaan séktor téknologi anu kadaptar di Bursa Efek Indonésia (BEI) salila période 2018-2024. Ieu panalungtikan ngagunakeun pendekatan kuantitatif kalayan métode déskriptif jeung vérifikatif. Analisis data dilakukeun ku régresi data panél, di mana model struktural kahiji anu nguji pangaruh likuiditas jeung kawijakan hutang kana profitabilitas ngagunakeun </w:t>
      </w:r>
      <w:r w:rsidRPr="00426108">
        <w:rPr>
          <w:i/>
          <w:iCs/>
          <w:sz w:val="24"/>
          <w:lang w:val="en-ID"/>
        </w:rPr>
        <w:t>Fixed Effect Model</w:t>
      </w:r>
      <w:r w:rsidRPr="00426108">
        <w:rPr>
          <w:i/>
          <w:sz w:val="24"/>
          <w:lang w:val="en-ID"/>
        </w:rPr>
        <w:t xml:space="preserve">, sarta model struktural kadua anu nguji pangaruh profitabilitas kana nilai pausahaan ngagunakeun </w:t>
      </w:r>
      <w:r w:rsidRPr="00426108">
        <w:rPr>
          <w:i/>
          <w:iCs/>
          <w:sz w:val="24"/>
          <w:lang w:val="en-ID"/>
        </w:rPr>
        <w:t>Common Effect Model</w:t>
      </w:r>
      <w:r w:rsidRPr="00426108">
        <w:rPr>
          <w:i/>
          <w:sz w:val="24"/>
          <w:lang w:val="en-ID"/>
        </w:rPr>
        <w:t xml:space="preserve">. Téknik </w:t>
      </w:r>
      <w:r w:rsidRPr="00426108">
        <w:rPr>
          <w:i/>
          <w:iCs/>
          <w:sz w:val="24"/>
          <w:lang w:val="en-ID"/>
        </w:rPr>
        <w:t>sampling</w:t>
      </w:r>
      <w:r w:rsidRPr="00426108">
        <w:rPr>
          <w:i/>
          <w:sz w:val="24"/>
          <w:lang w:val="en-ID"/>
        </w:rPr>
        <w:t xml:space="preserve"> anu dipaké nyaéta </w:t>
      </w:r>
      <w:r w:rsidRPr="00426108">
        <w:rPr>
          <w:i/>
          <w:iCs/>
          <w:sz w:val="24"/>
          <w:lang w:val="en-ID"/>
        </w:rPr>
        <w:t>purposive sampling</w:t>
      </w:r>
      <w:r w:rsidRPr="00426108">
        <w:rPr>
          <w:i/>
          <w:sz w:val="24"/>
          <w:lang w:val="en-ID"/>
        </w:rPr>
        <w:t xml:space="preserve">, ngahasilkeun 13 pausahaan salaku sampel akhir.Hasil panalungtikan ieu nunjukkeun yén sacara parsial, likuiditas jeung kawijakan hutang henteu miboga pangaruh signifikan kana profitabilitas. Nanging, sacara simultan, kadua variabel kasebut kabuktian miboga pangaruh signifikan kana profitabilitas pausahaan. Salajengna, profitabilitas kabukti miboga pangaruh signifikan kana nilai pausahaan. </w:t>
      </w:r>
      <w:r w:rsidRPr="00426108">
        <w:rPr>
          <w:rFonts w:eastAsiaTheme="majorEastAsia"/>
          <w:i/>
          <w:sz w:val="24"/>
          <w:lang w:val="en-ID"/>
        </w:rPr>
        <w:t>Kacindekan ieu ngébréhkeun yén investor henteu nganilai likuiditas atawa kawijakan hutang sacara misah, tapi nganggap duanana salaku hiji kasatuan anu mangaruhan profitabilitas</w:t>
      </w:r>
      <w:r w:rsidRPr="00426108">
        <w:rPr>
          <w:i/>
          <w:sz w:val="24"/>
          <w:lang w:val="en-ID"/>
        </w:rPr>
        <w:t xml:space="preserve">. </w:t>
      </w:r>
      <w:r w:rsidRPr="00426108">
        <w:rPr>
          <w:rFonts w:eastAsiaTheme="majorEastAsia"/>
          <w:i/>
          <w:sz w:val="24"/>
          <w:lang w:val="en-ID"/>
        </w:rPr>
        <w:t>Profitabilitas anu sehat dina ahirna jadi faktor konci anu bisa ningkatkeun nilai pausahaan dina panon investor</w:t>
      </w:r>
      <w:r w:rsidRPr="00426108">
        <w:rPr>
          <w:i/>
          <w:sz w:val="24"/>
          <w:lang w:val="en-ID"/>
        </w:rPr>
        <w:t xml:space="preserve">. </w:t>
      </w:r>
      <w:r w:rsidRPr="00426108">
        <w:rPr>
          <w:rFonts w:eastAsiaTheme="majorEastAsia"/>
          <w:i/>
          <w:sz w:val="24"/>
          <w:lang w:val="en-ID"/>
        </w:rPr>
        <w:t>Panalungtikan ieu ogé nyorot kondisi unik dina séktor téknologi di mana luhurna nilai pausahaan (</w:t>
      </w:r>
      <w:r w:rsidRPr="00426108">
        <w:rPr>
          <w:rFonts w:eastAsiaTheme="majorEastAsia"/>
          <w:i/>
          <w:iCs/>
          <w:sz w:val="24"/>
          <w:lang w:val="en-ID"/>
        </w:rPr>
        <w:t>Price to Book Value</w:t>
      </w:r>
      <w:r w:rsidRPr="00426108">
        <w:rPr>
          <w:rFonts w:eastAsiaTheme="majorEastAsia"/>
          <w:i/>
          <w:sz w:val="24"/>
          <w:lang w:val="en-ID"/>
        </w:rPr>
        <w:t xml:space="preserve">) henteu salawasna sajalan jeung profitabilitas anu handap, anu ngaindikasikeun ayana </w:t>
      </w:r>
      <w:r w:rsidRPr="00426108">
        <w:rPr>
          <w:rFonts w:eastAsiaTheme="majorEastAsia"/>
          <w:i/>
          <w:iCs/>
          <w:sz w:val="24"/>
          <w:lang w:val="en-ID"/>
        </w:rPr>
        <w:t>bubble valuation</w:t>
      </w:r>
      <w:r w:rsidRPr="00426108">
        <w:rPr>
          <w:rFonts w:eastAsiaTheme="majorEastAsia"/>
          <w:i/>
          <w:sz w:val="24"/>
          <w:lang w:val="en-ID"/>
        </w:rPr>
        <w:t xml:space="preserve"> atawa ékspektasi pasar anu luhur</w:t>
      </w:r>
    </w:p>
    <w:p w14:paraId="603B39DB" w14:textId="4E67631F" w:rsidR="008811D8" w:rsidRDefault="008811D8">
      <w:pPr>
        <w:ind w:left="110"/>
        <w:jc w:val="both"/>
        <w:rPr>
          <w:i/>
          <w:sz w:val="24"/>
        </w:rPr>
      </w:pPr>
    </w:p>
    <w:p w14:paraId="11BDEE50" w14:textId="77777777" w:rsidR="008811D8" w:rsidRDefault="008811D8">
      <w:pPr>
        <w:ind w:left="110"/>
        <w:jc w:val="both"/>
        <w:rPr>
          <w:i/>
          <w:sz w:val="24"/>
        </w:rPr>
      </w:pPr>
    </w:p>
    <w:p w14:paraId="35DE2EFF" w14:textId="440DD8EE" w:rsidR="00C8350F" w:rsidRDefault="00D139F6">
      <w:pPr>
        <w:ind w:left="110"/>
        <w:jc w:val="both"/>
        <w:rPr>
          <w:i/>
          <w:sz w:val="24"/>
        </w:rPr>
      </w:pPr>
      <w:r>
        <w:rPr>
          <w:b/>
          <w:i/>
          <w:sz w:val="24"/>
        </w:rPr>
        <w:t>Kecap</w:t>
      </w:r>
      <w:r>
        <w:rPr>
          <w:b/>
          <w:i/>
          <w:spacing w:val="-2"/>
          <w:sz w:val="24"/>
        </w:rPr>
        <w:t xml:space="preserve"> </w:t>
      </w:r>
      <w:r>
        <w:rPr>
          <w:b/>
          <w:i/>
          <w:sz w:val="24"/>
        </w:rPr>
        <w:t>Konci:</w:t>
      </w:r>
      <w:r>
        <w:rPr>
          <w:b/>
          <w:i/>
          <w:spacing w:val="2"/>
          <w:sz w:val="24"/>
        </w:rPr>
        <w:t xml:space="preserve"> </w:t>
      </w:r>
      <w:r w:rsidR="00426108" w:rsidRPr="00426108">
        <w:rPr>
          <w:i/>
          <w:sz w:val="24"/>
        </w:rPr>
        <w:t>Likuiditas, Kawijakan Hutang, Profitabilitas, Nilai Pausahaan, Pausahaan T</w:t>
      </w:r>
      <w:r w:rsidR="00426108">
        <w:rPr>
          <w:i/>
          <w:sz w:val="24"/>
        </w:rPr>
        <w:t>e</w:t>
      </w:r>
      <w:r w:rsidR="00426108" w:rsidRPr="00426108">
        <w:rPr>
          <w:i/>
          <w:sz w:val="24"/>
        </w:rPr>
        <w:t>knologi</w:t>
      </w:r>
    </w:p>
    <w:p w14:paraId="27BDADC0" w14:textId="77777777" w:rsidR="00C8350F" w:rsidRDefault="00C8350F">
      <w:pPr>
        <w:jc w:val="both"/>
        <w:rPr>
          <w:sz w:val="24"/>
        </w:rPr>
        <w:sectPr w:rsidR="00C8350F" w:rsidSect="002D6734">
          <w:type w:val="continuous"/>
          <w:pgSz w:w="11910" w:h="16840"/>
          <w:pgMar w:top="1134" w:right="1134" w:bottom="1134" w:left="1134" w:header="720" w:footer="720" w:gutter="0"/>
          <w:cols w:space="720"/>
        </w:sectPr>
      </w:pPr>
    </w:p>
    <w:p w14:paraId="32BF72AC" w14:textId="07300FED" w:rsidR="00C8350F" w:rsidRDefault="00D139F6">
      <w:pPr>
        <w:pStyle w:val="Heading1"/>
        <w:spacing w:before="63"/>
        <w:ind w:left="2045"/>
        <w:rPr>
          <w:spacing w:val="-2"/>
        </w:rPr>
      </w:pPr>
      <w:r>
        <w:rPr>
          <w:spacing w:val="-2"/>
        </w:rPr>
        <w:lastRenderedPageBreak/>
        <w:t>PENDAHULUAN</w:t>
      </w:r>
    </w:p>
    <w:p w14:paraId="59DFB73C" w14:textId="77777777" w:rsidR="004821C7" w:rsidRDefault="004821C7" w:rsidP="004821C7">
      <w:pPr>
        <w:pStyle w:val="BodyText"/>
        <w:spacing w:before="3"/>
        <w:ind w:left="700" w:right="1" w:firstLine="720"/>
      </w:pPr>
    </w:p>
    <w:p w14:paraId="1BC4A4A7" w14:textId="77777777" w:rsidR="00426108" w:rsidRPr="00426108" w:rsidRDefault="00426108" w:rsidP="00426108">
      <w:pPr>
        <w:pStyle w:val="BodyText"/>
        <w:spacing w:before="3"/>
        <w:ind w:left="700" w:right="1" w:firstLine="560"/>
        <w:rPr>
          <w:lang w:val="en-ID"/>
        </w:rPr>
      </w:pPr>
      <w:r w:rsidRPr="00426108">
        <w:rPr>
          <w:lang w:val="en-ID"/>
        </w:rPr>
        <w:t>Sektor teknologi merupakan salah satu pilar ekonomi yang dinamis dan berkembang pesat secara global, termasuk di Indonesia. Namun, karakteristik intrinsik sektor ini, seperti laju inovasi yang cepat dan persaingan yang ketat, menciptakan volatilitas yang signifikan dalam kinerja keuangan dan nilai perusahaan (Rasiova &amp; Arendas, 2023). Bursa Efek Indonesia (BEI) telah mengadaptasi klasifikasi sektornya untuk mengakomodasi pertumbuhan perusahaan berbasis teknologi, namun fenomena yang diamati menunjukkan adanya tantangan unik bagi perusahaan-perusahaan di sektor ini.</w:t>
      </w:r>
    </w:p>
    <w:p w14:paraId="61ED5303" w14:textId="77777777" w:rsidR="00426108" w:rsidRPr="00426108" w:rsidRDefault="00426108" w:rsidP="00426108">
      <w:pPr>
        <w:pStyle w:val="BodyText"/>
        <w:spacing w:before="3"/>
        <w:ind w:left="700" w:right="1" w:firstLine="560"/>
        <w:rPr>
          <w:lang w:val="en-ID"/>
        </w:rPr>
      </w:pPr>
      <w:r w:rsidRPr="00426108">
        <w:rPr>
          <w:lang w:val="en-ID"/>
        </w:rPr>
        <w:t xml:space="preserve">Fenomena awal yang menarik perhatian dalam penelitian ini adalah tren penurunan harga saham pada sektor teknologi di BEI, yang mencapai sekitar 30,82% per 19 Juni 2023, menjadikan indeks sektor teknologi sebagai satu-satunya yang melemah dibandingkan sektor lain (Tabel 1.2). Selain itu, nilai perusahaan sektor teknologi yang diukur dengan </w:t>
      </w:r>
      <w:r w:rsidRPr="00426108">
        <w:rPr>
          <w:i/>
          <w:iCs/>
          <w:lang w:val="en-ID"/>
        </w:rPr>
        <w:t>Price to Book Value</w:t>
      </w:r>
      <w:r w:rsidRPr="00426108">
        <w:rPr>
          <w:lang w:val="en-ID"/>
        </w:rPr>
        <w:t xml:space="preserve"> (PBV) terpantau mengalami fluktuasi dan cenderung menurun pada periode tertentu (Tabel 1.3), meskipun terdapat kenaikan signifikan pada tahun 2024 yang mengindikasikan tingginya ekspektasi investor.</w:t>
      </w:r>
    </w:p>
    <w:p w14:paraId="68968AB4" w14:textId="77777777" w:rsidR="00426108" w:rsidRPr="00426108" w:rsidRDefault="00426108" w:rsidP="00426108">
      <w:pPr>
        <w:pStyle w:val="BodyText"/>
        <w:spacing w:before="3"/>
        <w:ind w:left="700" w:right="1" w:firstLine="560"/>
        <w:rPr>
          <w:lang w:val="en-ID"/>
        </w:rPr>
      </w:pPr>
      <w:r w:rsidRPr="00426108">
        <w:rPr>
          <w:lang w:val="en-ID"/>
        </w:rPr>
        <w:t xml:space="preserve">Profitabilitas perusahaan teknologi di BEI menunjukkan varians yang signifikan, dengan beberapa perusahaan mencatat keuntungan besar sementara yang lain mengalami kerugian substansial (Tabel 4.3). Tingkat profitabilitas rata-rata yang relatif rendah dalam rentang 2018-2024 menimbulkan pertanyaan tentang efisiensi operasional dan potensi imbal hasil bagi investor. Di sisi lain, likuiditas perusahaan teknologi secara umum tergolong baik (Tabel 4.1), menunjukkan kemampuan untuk memenuhi kewajiban jangka pendek, namun terkadang juga mengindikasikan inefisiensi dalam pengelolaan aset yang </w:t>
      </w:r>
      <w:r w:rsidRPr="00426108">
        <w:rPr>
          <w:i/>
          <w:iCs/>
          <w:lang w:val="en-ID"/>
        </w:rPr>
        <w:t>idle</w:t>
      </w:r>
      <w:r w:rsidRPr="00426108">
        <w:rPr>
          <w:lang w:val="en-ID"/>
        </w:rPr>
        <w:t xml:space="preserve"> (Boyd, 2025). Kebijakan utang perusahaan teknologi cenderung konservatif (Tabel 4.2), yang sesuai dengan </w:t>
      </w:r>
      <w:r w:rsidRPr="00426108">
        <w:rPr>
          <w:i/>
          <w:iCs/>
          <w:lang w:val="en-ID"/>
        </w:rPr>
        <w:t>pecking order theory</w:t>
      </w:r>
      <w:r w:rsidRPr="00426108">
        <w:rPr>
          <w:lang w:val="en-ID"/>
        </w:rPr>
        <w:t xml:space="preserve"> di mana perusahaan lebih memilih pendanaan internal sebelum utang (Dao &amp; Ta, 2020). Namun, tingginya utang seperti kasus DIGI yang disertai kerugian dapat menyebabkan ekuitas negatif dan berdampak buruk pada nilai perusahaan.</w:t>
      </w:r>
    </w:p>
    <w:p w14:paraId="72541BD1" w14:textId="77777777" w:rsidR="00426108" w:rsidRPr="00426108" w:rsidRDefault="00426108" w:rsidP="00426108">
      <w:pPr>
        <w:pStyle w:val="BodyText"/>
        <w:spacing w:before="3"/>
        <w:ind w:left="700" w:right="1" w:firstLine="560"/>
        <w:rPr>
          <w:lang w:val="en-ID"/>
        </w:rPr>
      </w:pPr>
      <w:r w:rsidRPr="00426108">
        <w:rPr>
          <w:lang w:val="en-ID"/>
        </w:rPr>
        <w:t>Penelitian terdahulu mengenai hubungan antara likuiditas, kebijakan utang, profitabilitas, dan nilai perusahaan menunjukkan hasil yang inkonsisten (</w:t>
      </w:r>
      <w:r w:rsidRPr="00426108">
        <w:rPr>
          <w:i/>
          <w:iCs/>
          <w:lang w:val="en-ID"/>
        </w:rPr>
        <w:t>theoretical conflict</w:t>
      </w:r>
      <w:r w:rsidRPr="00426108">
        <w:rPr>
          <w:lang w:val="en-ID"/>
        </w:rPr>
        <w:t xml:space="preserve">). Beberapa studi menemukan pengaruh signifikan, sementara yang lain tidak (misalnya, Adamu &amp; Hamidah, 2023; Lumopa, Tulung, &amp; Paladeng, 2023). Originalitas </w:t>
      </w:r>
      <w:r w:rsidRPr="00426108">
        <w:rPr>
          <w:lang w:val="en-ID"/>
        </w:rPr>
        <w:t>penelitian ini terletak pada fokus pada sektor teknologi di Indonesia yang kurang mendapat perhatian dalam literatur, meskipun memiliki karakteristik yang unik. Selain itu, penelitian ini menguji profitabilitas sebagai variabel mediasi, yang memberikan wawasan lebih mendalam tentang mekanisme bagaimana likuiditas dan kebijakan utang secara tidak langsung memengaruhi nilai perusahaan.</w:t>
      </w:r>
    </w:p>
    <w:p w14:paraId="1FBC0781" w14:textId="77777777" w:rsidR="00426108" w:rsidRPr="00426108" w:rsidRDefault="00426108" w:rsidP="00426108">
      <w:pPr>
        <w:pStyle w:val="BodyText"/>
        <w:spacing w:before="3"/>
        <w:ind w:left="700" w:right="1" w:firstLine="560"/>
        <w:rPr>
          <w:lang w:val="en-ID"/>
        </w:rPr>
      </w:pPr>
      <w:r w:rsidRPr="00426108">
        <w:rPr>
          <w:lang w:val="en-ID"/>
        </w:rPr>
        <w:t>Berdasarkan latar belakang di atas, penelitian ini merumuskan masalah sebagai berikut: (1) Bagaimana kondisi likuiditas, kebijakan utang, profitabilitas, dan nilai perusahaan pada perusahaan teknologi di BEI periode 2018-2024? (2) Seberapa besar pengaruh likuiditas dan kebijakan utang terhadap profitabilitas secara parsial dan simultan? (3) Seberapa besar pengaruh profitabilitas terhadap nilai perusahaan?</w:t>
      </w:r>
    </w:p>
    <w:p w14:paraId="0B78ACF8" w14:textId="77777777" w:rsidR="00426108" w:rsidRPr="00426108" w:rsidRDefault="00426108" w:rsidP="00426108">
      <w:pPr>
        <w:pStyle w:val="BodyText"/>
        <w:spacing w:before="3"/>
        <w:ind w:left="700" w:right="1" w:firstLine="560"/>
        <w:rPr>
          <w:lang w:val="en-ID"/>
        </w:rPr>
      </w:pPr>
      <w:r w:rsidRPr="00426108">
        <w:rPr>
          <w:lang w:val="en-ID"/>
        </w:rPr>
        <w:t>Tujuan penelitian ini adalah untuk menganalisis dan mengetahui: (1) Kondisi likuiditas, kebijakan utang, profitabilitas, dan nilai perusahaan pada perusahaan teknologi di BEI periode 2018-2024. (2) Besarnya pengaruh likuiditas dan kebijakan utang terhadap profitabilitas secara parsial maupun simultan. (3) Pengaruh profitabilitas terhadap nilai perusahaan. Penelitian ini diharapkan dapat memberikan kontribusi teoritis dalam pengembangan ilmu manajemen keuangan dan memberikan kegunaan praktis bagi investor, perusahaan, regulator, dan peneliti selanjutnya.</w:t>
      </w:r>
    </w:p>
    <w:p w14:paraId="1797D54E" w14:textId="1D6A8D8A" w:rsidR="005A325B" w:rsidRDefault="005A325B" w:rsidP="00515478">
      <w:pPr>
        <w:pStyle w:val="BodyText"/>
        <w:spacing w:before="3"/>
        <w:ind w:left="700" w:right="1" w:firstLine="560"/>
      </w:pPr>
    </w:p>
    <w:p w14:paraId="105C2309" w14:textId="77777777" w:rsidR="005A325B" w:rsidRDefault="005A325B" w:rsidP="00515478">
      <w:pPr>
        <w:pStyle w:val="BodyText"/>
        <w:spacing w:before="3"/>
        <w:ind w:left="700" w:right="1" w:firstLine="560"/>
      </w:pPr>
    </w:p>
    <w:p w14:paraId="293F14C6" w14:textId="76FDB188" w:rsidR="00C8350F" w:rsidRDefault="00426108" w:rsidP="00AE5310">
      <w:pPr>
        <w:pStyle w:val="BodyText"/>
        <w:spacing w:before="3"/>
        <w:ind w:left="700" w:right="1" w:firstLine="20"/>
      </w:pPr>
      <w:r w:rsidRPr="00426108">
        <w:rPr>
          <w:noProof/>
        </w:rPr>
        <w:drawing>
          <wp:inline distT="0" distB="0" distL="0" distR="0" wp14:anchorId="09A18FE8" wp14:editId="36D726F1">
            <wp:extent cx="2994025" cy="1647825"/>
            <wp:effectExtent l="0" t="0" r="0" b="9525"/>
            <wp:docPr id="1755033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33537" name=""/>
                    <pic:cNvPicPr/>
                  </pic:nvPicPr>
                  <pic:blipFill>
                    <a:blip r:embed="rId8"/>
                    <a:stretch>
                      <a:fillRect/>
                    </a:stretch>
                  </pic:blipFill>
                  <pic:spPr>
                    <a:xfrm>
                      <a:off x="0" y="0"/>
                      <a:ext cx="2994025" cy="1647825"/>
                    </a:xfrm>
                    <a:prstGeom prst="rect">
                      <a:avLst/>
                    </a:prstGeom>
                  </pic:spPr>
                </pic:pic>
              </a:graphicData>
            </a:graphic>
          </wp:inline>
        </w:drawing>
      </w:r>
      <w:r w:rsidR="005A325B">
        <w:t xml:space="preserve"> </w:t>
      </w:r>
    </w:p>
    <w:p w14:paraId="740CAEB7" w14:textId="6ECEB63C" w:rsidR="00C8350F" w:rsidRDefault="00C8350F" w:rsidP="00515478">
      <w:pPr>
        <w:pStyle w:val="BodyText"/>
        <w:spacing w:before="4"/>
        <w:ind w:firstLine="560"/>
        <w:jc w:val="left"/>
        <w:rPr>
          <w:sz w:val="9"/>
        </w:rPr>
      </w:pPr>
    </w:p>
    <w:p w14:paraId="2597AAED" w14:textId="77777777" w:rsidR="00C8350F" w:rsidRDefault="00D139F6" w:rsidP="00515478">
      <w:pPr>
        <w:pStyle w:val="BodyText"/>
        <w:spacing w:before="90"/>
        <w:ind w:left="698" w:right="10" w:firstLine="560"/>
        <w:jc w:val="center"/>
      </w:pPr>
      <w:r>
        <w:t>Gambar</w:t>
      </w:r>
      <w:r>
        <w:rPr>
          <w:spacing w:val="-5"/>
        </w:rPr>
        <w:t xml:space="preserve"> </w:t>
      </w:r>
      <w:r>
        <w:t>1.</w:t>
      </w:r>
      <w:r>
        <w:rPr>
          <w:spacing w:val="-1"/>
        </w:rPr>
        <w:t xml:space="preserve"> </w:t>
      </w:r>
      <w:r>
        <w:t>Kerangka</w:t>
      </w:r>
      <w:r>
        <w:rPr>
          <w:spacing w:val="-4"/>
        </w:rPr>
        <w:t xml:space="preserve"> </w:t>
      </w:r>
      <w:r>
        <w:rPr>
          <w:spacing w:val="-2"/>
        </w:rPr>
        <w:t>Pemikiran</w:t>
      </w:r>
    </w:p>
    <w:p w14:paraId="46851718" w14:textId="77777777" w:rsidR="00C8350F" w:rsidRDefault="00C8350F" w:rsidP="00515478">
      <w:pPr>
        <w:pStyle w:val="BodyText"/>
        <w:spacing w:before="3"/>
        <w:ind w:firstLine="560"/>
        <w:jc w:val="left"/>
      </w:pPr>
    </w:p>
    <w:p w14:paraId="7AD3DB1E" w14:textId="77777777" w:rsidR="00C8350F" w:rsidRDefault="00D139F6" w:rsidP="00515478">
      <w:pPr>
        <w:pStyle w:val="Heading1"/>
        <w:ind w:firstLine="560"/>
        <w:jc w:val="center"/>
      </w:pPr>
      <w:r>
        <w:rPr>
          <w:spacing w:val="-2"/>
        </w:rPr>
        <w:t>METODE</w:t>
      </w:r>
    </w:p>
    <w:p w14:paraId="15FFD32B" w14:textId="55263210" w:rsidR="00426108" w:rsidRPr="00426108" w:rsidRDefault="00426108" w:rsidP="00426108">
      <w:pPr>
        <w:widowControl/>
        <w:autoSpaceDE/>
        <w:autoSpaceDN/>
        <w:ind w:left="709" w:firstLine="720"/>
        <w:jc w:val="both"/>
        <w:rPr>
          <w:lang w:val="en-ID" w:eastAsia="en-ID"/>
        </w:rPr>
      </w:pPr>
      <w:r w:rsidRPr="00426108">
        <w:rPr>
          <w:lang w:val="en-ID" w:eastAsia="en-ID"/>
        </w:rPr>
        <w:t xml:space="preserve">Penelitian ini mengadopsi pendekatan kuantitatif dengan desain deskriptif dan verifikatif. Metode deskriptif digunakan untuk menggambarkan kondisi likuiditas, kebijakan utang, profitabilitas, dan nilai perusahaan secara mandiri. Sementara itu, metode verifikatif bertujuan untuk menguji hipotesis mengenai pengaruh antarvariabel. Variabel yang diteliti </w:t>
      </w:r>
      <w:r w:rsidRPr="00426108">
        <w:rPr>
          <w:lang w:val="en-ID" w:eastAsia="en-ID"/>
        </w:rPr>
        <w:lastRenderedPageBreak/>
        <w:t xml:space="preserve">dikelompokkan menjadi: Variabel Independen (Variabel Bebas): Likuiditas (X1): Kemampuan perusahaan memenuhi kewajiban jangka pendek. Diukur dengan </w:t>
      </w:r>
      <w:r w:rsidRPr="00426108">
        <w:rPr>
          <w:i/>
          <w:iCs/>
          <w:lang w:val="en-ID" w:eastAsia="en-ID"/>
        </w:rPr>
        <w:t>Current Ratio</w:t>
      </w:r>
      <w:r w:rsidRPr="00426108">
        <w:rPr>
          <w:lang w:val="en-ID" w:eastAsia="en-ID"/>
        </w:rPr>
        <w:t xml:space="preserve"> (CR), yaitu rasio Aset Lancar terhadap Kewajiban Lancar.</w:t>
      </w:r>
      <w:r>
        <w:rPr>
          <w:lang w:val="en-ID" w:eastAsia="en-ID"/>
        </w:rPr>
        <w:t xml:space="preserve"> </w:t>
      </w:r>
      <w:r w:rsidRPr="00426108">
        <w:rPr>
          <w:lang w:val="en-ID" w:eastAsia="en-ID"/>
        </w:rPr>
        <w:t xml:space="preserve">Kebijakan Utang (X2​): Sejauh mana perusahaan dibiayai oleh utang. Diukur dengan </w:t>
      </w:r>
      <w:r w:rsidRPr="00426108">
        <w:rPr>
          <w:i/>
          <w:iCs/>
          <w:lang w:val="en-ID" w:eastAsia="en-ID"/>
        </w:rPr>
        <w:t>Debt to Asset Ratio</w:t>
      </w:r>
      <w:r w:rsidRPr="00426108">
        <w:rPr>
          <w:lang w:val="en-ID" w:eastAsia="en-ID"/>
        </w:rPr>
        <w:t xml:space="preserve"> (DAR), yaitu rasio Total Utang terhadap Total Aset.</w:t>
      </w:r>
      <w:r>
        <w:rPr>
          <w:lang w:val="en-ID" w:eastAsia="en-ID"/>
        </w:rPr>
        <w:t xml:space="preserve"> </w:t>
      </w:r>
      <w:r w:rsidRPr="00426108">
        <w:rPr>
          <w:lang w:val="en-ID" w:eastAsia="en-ID"/>
        </w:rPr>
        <w:t xml:space="preserve">Variabel Intervening (Variabel Mediasi): Profitabilitas (Y): Kemampuan perusahaan menghasilkan keuntungan dari penjualan dan investasi. Diukur dengan </w:t>
      </w:r>
      <w:r w:rsidRPr="00426108">
        <w:rPr>
          <w:i/>
          <w:iCs/>
          <w:lang w:val="en-ID" w:eastAsia="en-ID"/>
        </w:rPr>
        <w:t>Return on Asset</w:t>
      </w:r>
      <w:r w:rsidRPr="00426108">
        <w:rPr>
          <w:lang w:val="en-ID" w:eastAsia="en-ID"/>
        </w:rPr>
        <w:t xml:space="preserve"> (ROA). Variabel Dependen (Variabel Terikat): Nilai Perusahaan (Z): Kelayakan harga perusahaan secara keseluruhan menurut penilaian investor. Diukur dengan </w:t>
      </w:r>
      <w:r w:rsidRPr="00426108">
        <w:rPr>
          <w:i/>
          <w:iCs/>
          <w:lang w:val="en-ID" w:eastAsia="en-ID"/>
        </w:rPr>
        <w:t>Price to Book Value</w:t>
      </w:r>
      <w:r w:rsidRPr="00426108">
        <w:rPr>
          <w:lang w:val="en-ID" w:eastAsia="en-ID"/>
        </w:rPr>
        <w:t xml:space="preserve"> (PBV), yaitu rasio Harga Saham per Lembar terhadap Nilai Buku per Lembar Saham</w:t>
      </w:r>
      <w:r>
        <w:rPr>
          <w:lang w:val="en-ID" w:eastAsia="en-ID"/>
        </w:rPr>
        <w:t>.</w:t>
      </w:r>
    </w:p>
    <w:p w14:paraId="7A2473F8" w14:textId="55F1F814" w:rsidR="00426108" w:rsidRPr="00426108" w:rsidRDefault="00426108" w:rsidP="00426108">
      <w:pPr>
        <w:widowControl/>
        <w:autoSpaceDE/>
        <w:autoSpaceDN/>
        <w:ind w:left="709" w:firstLine="720"/>
        <w:jc w:val="both"/>
        <w:rPr>
          <w:lang w:val="en-ID" w:eastAsia="en-ID"/>
        </w:rPr>
      </w:pPr>
      <w:r w:rsidRPr="00426108">
        <w:rPr>
          <w:lang w:val="en-ID" w:eastAsia="en-ID"/>
        </w:rPr>
        <w:t>Data yang digunakan adalah data kuantitatif sekunder. Sumber data utama diperoleh dari laporan keuangan tahunan perusahaan yang terdaftar di BEI (www.idx.co.id) serta situs Indopremier, mencakup periode 2018-2024. Data sekunder ini meliputi data historis yang relevan untuk perhitungan rasio keuangan.</w:t>
      </w:r>
      <w:r>
        <w:rPr>
          <w:lang w:val="en-ID" w:eastAsia="en-ID"/>
        </w:rPr>
        <w:t xml:space="preserve"> </w:t>
      </w:r>
      <w:r w:rsidRPr="00426108">
        <w:rPr>
          <w:lang w:val="en-ID" w:eastAsia="en-ID"/>
        </w:rPr>
        <w:t xml:space="preserve">Populasi penelitian adalah seluruh perusahaan sektor teknologi yang terdaftar di BEI pada tahun 2024, berjumlah 52 perusahaan. Teknik pengambilan sampel menggunakan </w:t>
      </w:r>
      <w:r w:rsidRPr="00426108">
        <w:rPr>
          <w:i/>
          <w:iCs/>
          <w:lang w:val="en-ID" w:eastAsia="en-ID"/>
        </w:rPr>
        <w:t>purposive sampling</w:t>
      </w:r>
      <w:r w:rsidRPr="00426108">
        <w:rPr>
          <w:lang w:val="en-ID" w:eastAsia="en-ID"/>
        </w:rPr>
        <w:t xml:space="preserve"> dengan kriteria sebagai berikut:</w:t>
      </w:r>
      <w:r>
        <w:rPr>
          <w:lang w:val="en-ID" w:eastAsia="en-ID"/>
        </w:rPr>
        <w:t xml:space="preserve"> </w:t>
      </w:r>
      <w:r w:rsidRPr="00426108">
        <w:rPr>
          <w:lang w:val="en-ID" w:eastAsia="en-ID"/>
        </w:rPr>
        <w:t>Perusahaan teknologi yang terdaftar di BEI dari tahun 2018-2024.</w:t>
      </w:r>
      <w:r>
        <w:rPr>
          <w:lang w:val="en-ID" w:eastAsia="en-ID"/>
        </w:rPr>
        <w:t xml:space="preserve"> </w:t>
      </w:r>
      <w:r w:rsidRPr="00426108">
        <w:rPr>
          <w:lang w:val="en-ID" w:eastAsia="en-ID"/>
        </w:rPr>
        <w:t>Melaporkan laporan keuangan lengkap setiap tahunnya selama periode tersebut. Setelah proses eliminasi berdasarkan kriteria tersebut, diperoleh 13 perusahaan sebagai sampel penelitian.</w:t>
      </w:r>
      <w:r>
        <w:rPr>
          <w:lang w:val="en-ID" w:eastAsia="en-ID"/>
        </w:rPr>
        <w:t xml:space="preserve"> </w:t>
      </w:r>
      <w:r w:rsidRPr="00426108">
        <w:rPr>
          <w:lang w:val="en-ID" w:eastAsia="en-ID"/>
        </w:rPr>
        <w:t>Teknik Analisis Data dan Pengujian Hipotesis</w:t>
      </w:r>
      <w:r>
        <w:rPr>
          <w:lang w:val="en-ID" w:eastAsia="en-ID"/>
        </w:rPr>
        <w:t xml:space="preserve"> </w:t>
      </w:r>
      <w:r w:rsidRPr="00426108">
        <w:rPr>
          <w:lang w:val="en-ID" w:eastAsia="en-ID"/>
        </w:rPr>
        <w:t>Analisis data dilakukan melalui dua tahap utama:</w:t>
      </w:r>
      <w:r>
        <w:rPr>
          <w:lang w:val="en-ID" w:eastAsia="en-ID"/>
        </w:rPr>
        <w:t xml:space="preserve"> </w:t>
      </w:r>
      <w:r w:rsidRPr="00426108">
        <w:rPr>
          <w:lang w:val="en-ID" w:eastAsia="en-ID"/>
        </w:rPr>
        <w:t>Analisis Deskriptif: Menggunakan statistik deskriptif (rata-rata, standar deviasi, nilai minimum, dan maksimum) untuk menggambarkan kondisi masing-masing variabel likuiditas, kebijakan utang, profitabilitas, dan nilai perusahaan.</w:t>
      </w:r>
      <w:r>
        <w:rPr>
          <w:lang w:val="en-ID" w:eastAsia="en-ID"/>
        </w:rPr>
        <w:t xml:space="preserve"> </w:t>
      </w:r>
      <w:r w:rsidRPr="00426108">
        <w:rPr>
          <w:lang w:val="en-ID" w:eastAsia="en-ID"/>
        </w:rPr>
        <w:t xml:space="preserve">Analisis Verifikatif: Menggunakan analisis regresi data panel dengan bantuan </w:t>
      </w:r>
      <w:r w:rsidRPr="00426108">
        <w:rPr>
          <w:i/>
          <w:iCs/>
          <w:lang w:val="en-ID" w:eastAsia="en-ID"/>
        </w:rPr>
        <w:t>software</w:t>
      </w:r>
      <w:r w:rsidRPr="00426108">
        <w:rPr>
          <w:lang w:val="en-ID" w:eastAsia="en-ID"/>
        </w:rPr>
        <w:t xml:space="preserve"> EViews 9. Langkah-langkahnya meliputi:</w:t>
      </w:r>
      <w:r>
        <w:rPr>
          <w:lang w:val="en-ID" w:eastAsia="en-ID"/>
        </w:rPr>
        <w:t xml:space="preserve"> </w:t>
      </w:r>
      <w:r w:rsidRPr="00426108">
        <w:rPr>
          <w:lang w:val="en-ID" w:eastAsia="en-ID"/>
        </w:rPr>
        <w:t>Uji Asumsi Klasik:</w:t>
      </w:r>
      <w:r>
        <w:rPr>
          <w:lang w:val="en-ID" w:eastAsia="en-ID"/>
        </w:rPr>
        <w:t xml:space="preserve"> </w:t>
      </w:r>
      <w:r w:rsidRPr="00426108">
        <w:rPr>
          <w:lang w:val="en-ID" w:eastAsia="en-ID"/>
        </w:rPr>
        <w:t>Uji Normalitas: Menggunakan uji Jarque-Berra (dari EViews) dan Kolmogorov-Smirnov dengan koreksi Lilliefors (dari SPSS) untuk memeriksa distribusi normalitas residual.</w:t>
      </w:r>
      <w:r>
        <w:rPr>
          <w:lang w:val="en-ID" w:eastAsia="en-ID"/>
        </w:rPr>
        <w:t xml:space="preserve"> </w:t>
      </w:r>
      <w:r w:rsidRPr="00426108">
        <w:rPr>
          <w:lang w:val="en-ID" w:eastAsia="en-ID"/>
        </w:rPr>
        <w:t xml:space="preserve">Uji Multikolinearitas: Menggunakan nilai </w:t>
      </w:r>
      <w:r w:rsidRPr="00426108">
        <w:rPr>
          <w:i/>
          <w:iCs/>
          <w:lang w:val="en-ID" w:eastAsia="en-ID"/>
        </w:rPr>
        <w:t>Variance Inflation Factor</w:t>
      </w:r>
      <w:r w:rsidRPr="00426108">
        <w:rPr>
          <w:lang w:val="en-ID" w:eastAsia="en-ID"/>
        </w:rPr>
        <w:t xml:space="preserve"> (VIF) untuk mendeteksi korelasi antarvariabel bebas. Kriteria VIF &lt;10 menunjukkan tidak adanya multikolinearitas.</w:t>
      </w:r>
      <w:r>
        <w:rPr>
          <w:lang w:val="en-ID" w:eastAsia="en-ID"/>
        </w:rPr>
        <w:t xml:space="preserve"> </w:t>
      </w:r>
      <w:r w:rsidRPr="00426108">
        <w:rPr>
          <w:lang w:val="en-ID" w:eastAsia="en-ID"/>
        </w:rPr>
        <w:t xml:space="preserve">Uji Heteroskedastisitas: Menggunakan uji Breusch-Pagan-Godfrey untuk memeriksa kesamaan varians residual. Kriteria probabilitas </w:t>
      </w:r>
      <w:r w:rsidRPr="00426108">
        <w:rPr>
          <w:i/>
          <w:iCs/>
          <w:lang w:val="en-ID" w:eastAsia="en-ID"/>
        </w:rPr>
        <w:t>Chi-Square</w:t>
      </w:r>
      <w:r w:rsidRPr="00426108">
        <w:rPr>
          <w:lang w:val="en-ID" w:eastAsia="en-ID"/>
        </w:rPr>
        <w:t xml:space="preserve"> </w:t>
      </w:r>
      <w:r w:rsidRPr="00426108">
        <w:rPr>
          <w:lang w:val="en-ID" w:eastAsia="en-ID"/>
        </w:rPr>
        <w:t>&gt;0.05 menunjukkan homoskedastisitas.</w:t>
      </w:r>
      <w:r>
        <w:rPr>
          <w:lang w:val="en-ID" w:eastAsia="en-ID"/>
        </w:rPr>
        <w:t xml:space="preserve"> </w:t>
      </w:r>
      <w:r w:rsidRPr="00426108">
        <w:rPr>
          <w:lang w:val="en-ID" w:eastAsia="en-ID"/>
        </w:rPr>
        <w:t>Uji Autokorelasi: Menggunakan uji Run untuk memeriksa korelasi residual antarperiode. Kriteria signifikansi &gt;0.05 menunjukkan tidak ada autokorelasi.</w:t>
      </w:r>
      <w:r>
        <w:rPr>
          <w:lang w:val="en-ID" w:eastAsia="en-ID"/>
        </w:rPr>
        <w:t xml:space="preserve"> </w:t>
      </w:r>
      <w:r w:rsidRPr="00426108">
        <w:rPr>
          <w:lang w:val="en-ID" w:eastAsia="en-ID"/>
        </w:rPr>
        <w:t xml:space="preserve">Pemilihan Model Regresi Data Panel: Melibatkan tiga model: </w:t>
      </w:r>
      <w:r w:rsidRPr="00426108">
        <w:rPr>
          <w:i/>
          <w:iCs/>
          <w:lang w:val="en-ID" w:eastAsia="en-ID"/>
        </w:rPr>
        <w:t>Common Effect Model</w:t>
      </w:r>
      <w:r w:rsidRPr="00426108">
        <w:rPr>
          <w:lang w:val="en-ID" w:eastAsia="en-ID"/>
        </w:rPr>
        <w:t xml:space="preserve">, </w:t>
      </w:r>
      <w:r w:rsidRPr="00426108">
        <w:rPr>
          <w:i/>
          <w:iCs/>
          <w:lang w:val="en-ID" w:eastAsia="en-ID"/>
        </w:rPr>
        <w:t>Fixed Effect Model</w:t>
      </w:r>
      <w:r w:rsidRPr="00426108">
        <w:rPr>
          <w:lang w:val="en-ID" w:eastAsia="en-ID"/>
        </w:rPr>
        <w:t xml:space="preserve">, dan </w:t>
      </w:r>
      <w:r w:rsidRPr="00426108">
        <w:rPr>
          <w:i/>
          <w:iCs/>
          <w:lang w:val="en-ID" w:eastAsia="en-ID"/>
        </w:rPr>
        <w:t>Random Effect Model</w:t>
      </w:r>
      <w:r w:rsidRPr="00426108">
        <w:rPr>
          <w:lang w:val="en-ID" w:eastAsia="en-ID"/>
        </w:rPr>
        <w:t>. Pemilihan model terbaik dilakukan melalui:</w:t>
      </w:r>
      <w:r>
        <w:rPr>
          <w:lang w:val="en-ID" w:eastAsia="en-ID"/>
        </w:rPr>
        <w:t xml:space="preserve"> </w:t>
      </w:r>
      <w:r w:rsidRPr="00426108">
        <w:rPr>
          <w:lang w:val="en-ID" w:eastAsia="en-ID"/>
        </w:rPr>
        <w:t xml:space="preserve">Uji Chow: Membandingkan </w:t>
      </w:r>
      <w:r w:rsidRPr="00426108">
        <w:rPr>
          <w:i/>
          <w:iCs/>
          <w:lang w:val="en-ID" w:eastAsia="en-ID"/>
        </w:rPr>
        <w:t>Common Effect Model</w:t>
      </w:r>
      <w:r w:rsidRPr="00426108">
        <w:rPr>
          <w:lang w:val="en-ID" w:eastAsia="en-ID"/>
        </w:rPr>
        <w:t xml:space="preserve"> dan </w:t>
      </w:r>
      <w:r w:rsidRPr="00426108">
        <w:rPr>
          <w:i/>
          <w:iCs/>
          <w:lang w:val="en-ID" w:eastAsia="en-ID"/>
        </w:rPr>
        <w:t>Fixed Effect Model</w:t>
      </w:r>
      <w:r>
        <w:rPr>
          <w:lang w:val="en-ID" w:eastAsia="en-ID"/>
        </w:rPr>
        <w:t xml:space="preserve">, </w:t>
      </w:r>
      <w:r w:rsidRPr="00426108">
        <w:rPr>
          <w:lang w:val="en-ID" w:eastAsia="en-ID"/>
        </w:rPr>
        <w:t xml:space="preserve">Uji Hausman: Membandingkan </w:t>
      </w:r>
      <w:r w:rsidRPr="00426108">
        <w:rPr>
          <w:i/>
          <w:iCs/>
          <w:lang w:val="en-ID" w:eastAsia="en-ID"/>
        </w:rPr>
        <w:t>Fixed Effect Model</w:t>
      </w:r>
      <w:r w:rsidRPr="00426108">
        <w:rPr>
          <w:lang w:val="en-ID" w:eastAsia="en-ID"/>
        </w:rPr>
        <w:t xml:space="preserve"> dan </w:t>
      </w:r>
      <w:r w:rsidRPr="00426108">
        <w:rPr>
          <w:i/>
          <w:iCs/>
          <w:lang w:val="en-ID" w:eastAsia="en-ID"/>
        </w:rPr>
        <w:t>Random Effect Model</w:t>
      </w:r>
      <w:r>
        <w:rPr>
          <w:lang w:val="en-ID" w:eastAsia="en-ID"/>
        </w:rPr>
        <w:t xml:space="preserve">, </w:t>
      </w:r>
      <w:r w:rsidRPr="00426108">
        <w:rPr>
          <w:lang w:val="en-ID" w:eastAsia="en-ID"/>
        </w:rPr>
        <w:t xml:space="preserve">Uji Lagrange-Multiplier (LM): Membandingkan </w:t>
      </w:r>
      <w:r w:rsidRPr="00426108">
        <w:rPr>
          <w:i/>
          <w:iCs/>
          <w:lang w:val="en-ID" w:eastAsia="en-ID"/>
        </w:rPr>
        <w:t>Common Effect Model</w:t>
      </w:r>
      <w:r w:rsidRPr="00426108">
        <w:rPr>
          <w:lang w:val="en-ID" w:eastAsia="en-ID"/>
        </w:rPr>
        <w:t xml:space="preserve"> dan </w:t>
      </w:r>
      <w:r w:rsidRPr="00426108">
        <w:rPr>
          <w:i/>
          <w:iCs/>
          <w:lang w:val="en-ID" w:eastAsia="en-ID"/>
        </w:rPr>
        <w:t>Random Effect Model</w:t>
      </w:r>
      <w:r w:rsidRPr="00426108">
        <w:rPr>
          <w:lang w:val="en-ID" w:eastAsia="en-ID"/>
        </w:rPr>
        <w:t>.</w:t>
      </w:r>
      <w:r>
        <w:rPr>
          <w:lang w:val="en-ID" w:eastAsia="en-ID"/>
        </w:rPr>
        <w:t xml:space="preserve"> </w:t>
      </w:r>
      <w:r w:rsidRPr="00426108">
        <w:rPr>
          <w:lang w:val="en-ID" w:eastAsia="en-ID"/>
        </w:rPr>
        <w:t>Pengujian Hipotesis:</w:t>
      </w:r>
      <w:r>
        <w:rPr>
          <w:lang w:val="en-ID" w:eastAsia="en-ID"/>
        </w:rPr>
        <w:t xml:space="preserve"> </w:t>
      </w:r>
      <w:r w:rsidRPr="00426108">
        <w:rPr>
          <w:lang w:val="en-ID" w:eastAsia="en-ID"/>
        </w:rPr>
        <w:t>Model Struktural Penelitian:</w:t>
      </w:r>
      <w:r>
        <w:rPr>
          <w:lang w:val="en-ID" w:eastAsia="en-ID"/>
        </w:rPr>
        <w:t xml:space="preserve"> </w:t>
      </w:r>
      <w:r w:rsidRPr="00426108">
        <w:rPr>
          <w:lang w:val="en-ID" w:eastAsia="en-ID"/>
        </w:rPr>
        <w:t>Persamaan Struktural Pertama: Y=ρYX1​+ρYX2​+ϵ1​ (Profitabilitas dipengaruhi Likuiditas dan Kebijakan Utang).</w:t>
      </w:r>
      <w:r>
        <w:rPr>
          <w:lang w:val="en-ID" w:eastAsia="en-ID"/>
        </w:rPr>
        <w:t xml:space="preserve"> </w:t>
      </w:r>
      <w:r w:rsidRPr="00426108">
        <w:rPr>
          <w:lang w:val="en-ID" w:eastAsia="en-ID"/>
        </w:rPr>
        <w:t>Persamaan Struktural Kedua: Z=ρZY​+ϵ2​ (Nilai Perusahaan dipengaruhi Profitabilitas).</w:t>
      </w:r>
      <w:r>
        <w:rPr>
          <w:lang w:val="en-ID" w:eastAsia="en-ID"/>
        </w:rPr>
        <w:t xml:space="preserve"> </w:t>
      </w:r>
      <w:r w:rsidRPr="00426108">
        <w:rPr>
          <w:lang w:val="en-ID" w:eastAsia="en-ID"/>
        </w:rPr>
        <w:t>Uji F (Simultan): Menguji pengaruh variabel bebas secara bersama-sama terhadap variabel terikat.</w:t>
      </w:r>
      <w:r>
        <w:rPr>
          <w:lang w:val="en-ID" w:eastAsia="en-ID"/>
        </w:rPr>
        <w:t xml:space="preserve"> </w:t>
      </w:r>
      <w:r w:rsidRPr="00426108">
        <w:rPr>
          <w:lang w:val="en-ID" w:eastAsia="en-ID"/>
        </w:rPr>
        <w:t>Uji t (Parsial): Menguji pengaruh masing-masing variabel bebas secara individual terhadap variabel terikat. Kriteria signifikansi yang digunakan adalah α=0.05.</w:t>
      </w:r>
    </w:p>
    <w:p w14:paraId="2ABC8BF7" w14:textId="77777777" w:rsidR="00C8350F" w:rsidRPr="00426108" w:rsidRDefault="00C8350F" w:rsidP="00426108">
      <w:pPr>
        <w:pStyle w:val="BodyText"/>
        <w:ind w:firstLine="720"/>
        <w:jc w:val="left"/>
      </w:pPr>
    </w:p>
    <w:p w14:paraId="1E525920" w14:textId="77777777" w:rsidR="00C8350F" w:rsidRDefault="00C8350F" w:rsidP="00426108">
      <w:pPr>
        <w:pStyle w:val="BodyText"/>
        <w:ind w:firstLine="720"/>
        <w:jc w:val="left"/>
      </w:pPr>
    </w:p>
    <w:p w14:paraId="5831E4A9" w14:textId="77777777" w:rsidR="00C8350F" w:rsidRPr="00426108" w:rsidRDefault="00D139F6" w:rsidP="00426108">
      <w:pPr>
        <w:pStyle w:val="Heading1"/>
        <w:spacing w:before="0"/>
        <w:ind w:left="709" w:firstLine="720"/>
        <w:jc w:val="center"/>
      </w:pPr>
      <w:r w:rsidRPr="00426108">
        <w:t>HASIL</w:t>
      </w:r>
      <w:r w:rsidRPr="00426108">
        <w:rPr>
          <w:spacing w:val="-2"/>
        </w:rPr>
        <w:t xml:space="preserve"> PENELITIAN</w:t>
      </w:r>
    </w:p>
    <w:p w14:paraId="64594C16" w14:textId="77777777" w:rsidR="00426108" w:rsidRPr="00426108" w:rsidRDefault="00426108" w:rsidP="00426108">
      <w:pPr>
        <w:widowControl/>
        <w:autoSpaceDE/>
        <w:autoSpaceDN/>
        <w:ind w:left="709" w:firstLine="720"/>
        <w:jc w:val="both"/>
        <w:rPr>
          <w:lang w:val="en-ID" w:eastAsia="en-ID"/>
        </w:rPr>
      </w:pPr>
      <w:r w:rsidRPr="00426108">
        <w:rPr>
          <w:lang w:val="en-ID" w:eastAsia="en-ID"/>
        </w:rPr>
        <w:t>Kondisi likuiditas perusahaan teknologi di BEI periode 2018-2024 secara rata-rata menunjukkan kemampuan yang baik dalam memenuhi kewajiban jangka pendek, dengan nilai CR rata-rata berkisar antara 2.54 hingga 5.42 (Tabel 4.1). Meskipun demikian, terdapat tren penurunan likuiditas secara keseluruhan dari tahun 2018 ke 2024. Standar deviasi yang tinggi pada tahun 2019 (4.26 vs rata-rata 4.00) mengindikasikan variabilitas ekstrem antarperusahaan. Kebijakan Utang (Debt to Asset Ratio) Rata-rata kebijakan utang perusahaan teknologi cenderung konservatif, dengan nilai DAR berkisar antara 0.37 hingga 0.46 (Tabel 4.2). Angka ini menunjukkan bahwa proporsi aset yang dibiayai oleh utang relatif rendah (&lt;50%), mengindikasikan struktur utang yang aman. Standar deviasi yang lebih rendah dibandingkan rata-rata menunjukkan varians antarperusahaan yang tidak signifikan. Profitabilitas (</w:t>
      </w:r>
      <w:r w:rsidRPr="00426108">
        <w:rPr>
          <w:i/>
          <w:iCs/>
          <w:lang w:val="en-ID" w:eastAsia="en-ID"/>
        </w:rPr>
        <w:t>Return on Asset</w:t>
      </w:r>
      <w:r w:rsidRPr="00426108">
        <w:rPr>
          <w:lang w:val="en-ID" w:eastAsia="en-ID"/>
        </w:rPr>
        <w:t xml:space="preserve">) Profitabilitas perusahaan teknologi menunjukkan varians yang signifikan, dengan ROA rata-rata yang berfluktuasi antara -0.12 (kerugian) hingga 0.07 (keuntungan moderat) (Tabel 4.3). Tahun 2022 dan 2023 menunjukkan kerugian rata-rata yang signifikan, sementara tahun 2021 mencatat </w:t>
      </w:r>
      <w:r w:rsidRPr="00426108">
        <w:rPr>
          <w:lang w:val="en-ID" w:eastAsia="en-ID"/>
        </w:rPr>
        <w:lastRenderedPageBreak/>
        <w:t>profitabilitas terbaik. Standar deviasi yang sering kali lebih tinggi dari rata-rata ROA mengindikasikan perbedaan kinerja profitabilitas yang ekstrim antarperusahaan.</w:t>
      </w:r>
    </w:p>
    <w:p w14:paraId="0F3D7FF3" w14:textId="77777777" w:rsidR="00426108" w:rsidRPr="00426108" w:rsidRDefault="00426108" w:rsidP="00426108">
      <w:pPr>
        <w:widowControl/>
        <w:autoSpaceDE/>
        <w:autoSpaceDN/>
        <w:spacing w:before="100" w:beforeAutospacing="1" w:after="100" w:afterAutospacing="1"/>
        <w:ind w:left="709" w:firstLine="720"/>
        <w:jc w:val="both"/>
        <w:rPr>
          <w:lang w:val="en-ID" w:eastAsia="en-ID"/>
        </w:rPr>
      </w:pPr>
      <w:r w:rsidRPr="00426108">
        <w:rPr>
          <w:lang w:val="en-ID" w:eastAsia="en-ID"/>
        </w:rPr>
        <w:t>Nilai Perusahaan (</w:t>
      </w:r>
      <w:r w:rsidRPr="00426108">
        <w:rPr>
          <w:i/>
          <w:iCs/>
          <w:lang w:val="en-ID" w:eastAsia="en-ID"/>
        </w:rPr>
        <w:t>Price to Book Value</w:t>
      </w:r>
      <w:r w:rsidRPr="00426108">
        <w:rPr>
          <w:lang w:val="en-ID" w:eastAsia="en-ID"/>
        </w:rPr>
        <w:t xml:space="preserve">) Nilai perusahaan pada sektor teknologi menunjukkan fluktuasi yang tinggi, dengan rata-rata PBV berkisar antara 0.57 hingga 5.43 (Tabel 4.4). Tahun 2022 mencatat valuasi terendah (0.57), namun meningkat signifikan pada tahun 2024 (5.08), mendekati nilai tahun 2018. Standar deviasi PBV secara konsisten lebih tinggi dari rata-ratanya, mencerminkan perbedaan valuasi yang ekstrem antarperusahaan. Uji Asumsi Klasik Persamaan Struktural Pertama (Likuiditas dan Kebijakan Utang terhadap Profitabilitas) Uji Normalitas: Hasil uji Jarque-Berra (p-value = 0.000) menunjukkan data tidak terdistribusi normal. Namun, setelah menggunakan uji Kolmogorov-Smirnov dengan koreksi Lilliefors, residual dinyatakan berdistribusi normal (Lcritical​=0.000&lt;Lcriteria​=0.093) (Tabel 4.5). Uji Heteroskedastisitas: Uji Breusch-Pagan-Godfrey menunjukkan p-value sebesar 0.1138 &gt;0.05, mengindikasikan tidak ada masalah heteroskedastisitas (homoskedastisitas) (Tabel 4.6). Uji Multikolinearitas: Nilai VIF untuk likuiditas dan kebijakan utang sebesar 1.262 (&lt;10), menunjukkan tidak ada masalah multikolinearitas (Tabel 4.7). Persamaan Struktural Kedua (Profitabilitas terhadap Nilai Perusahaan) Uji Normalitas: Sama seperti persamaan pertama, uji Jarque-Berra (p-value = 0.000) menunjukkan data tidak terdistribusi normal. Namun, uji Kolmogorov-Smirnov dengan koreksi Lilliefors mengkonfirmasi normalitas residual (Lcritical​=0.000&lt;Lcriteria​=0.093) (Tabel 4.13). Uji Heteroskedastisitas: Uji Breusch-Pagan-Godfrey menunjukkan p-value sebesar 0.1674 &gt;0.05, mengindikasikan tidak ada masalah heteroskedastisitas (homoskedastisitas) (Tabel 4.14). Pemilihan Model Regresi Data Panel Persamaan Struktural Pertama: Uji Chow: p-value </w:t>
      </w:r>
      <w:r w:rsidRPr="00426108">
        <w:rPr>
          <w:i/>
          <w:iCs/>
          <w:lang w:val="en-ID" w:eastAsia="en-ID"/>
        </w:rPr>
        <w:t>Cross-section Chi-square</w:t>
      </w:r>
      <w:r w:rsidRPr="00426108">
        <w:rPr>
          <w:lang w:val="en-ID" w:eastAsia="en-ID"/>
        </w:rPr>
        <w:t xml:space="preserve"> = 0.0437 (&lt;0.05), menunjukkan bahwa </w:t>
      </w:r>
      <w:r w:rsidRPr="00426108">
        <w:rPr>
          <w:i/>
          <w:iCs/>
          <w:lang w:val="en-ID" w:eastAsia="en-ID"/>
        </w:rPr>
        <w:t>Fixed Effect Model</w:t>
      </w:r>
      <w:r w:rsidRPr="00426108">
        <w:rPr>
          <w:lang w:val="en-ID" w:eastAsia="en-ID"/>
        </w:rPr>
        <w:t xml:space="preserve"> lebih baik daripada </w:t>
      </w:r>
      <w:r w:rsidRPr="00426108">
        <w:rPr>
          <w:i/>
          <w:iCs/>
          <w:lang w:val="en-ID" w:eastAsia="en-ID"/>
        </w:rPr>
        <w:t>Common Effect Model</w:t>
      </w:r>
      <w:r w:rsidRPr="00426108">
        <w:rPr>
          <w:lang w:val="en-ID" w:eastAsia="en-ID"/>
        </w:rPr>
        <w:t xml:space="preserve"> (Tabel 4.8), Uji Hausman: p-value </w:t>
      </w:r>
      <w:r w:rsidRPr="00426108">
        <w:rPr>
          <w:i/>
          <w:iCs/>
          <w:lang w:val="en-ID" w:eastAsia="en-ID"/>
        </w:rPr>
        <w:t>Chi-Square</w:t>
      </w:r>
      <w:r w:rsidRPr="00426108">
        <w:rPr>
          <w:lang w:val="en-ID" w:eastAsia="en-ID"/>
        </w:rPr>
        <w:t xml:space="preserve"> = 0.0022 (&lt;0.05), menunjukkan bahwa </w:t>
      </w:r>
      <w:r w:rsidRPr="00426108">
        <w:rPr>
          <w:i/>
          <w:iCs/>
          <w:lang w:val="en-ID" w:eastAsia="en-ID"/>
        </w:rPr>
        <w:t>Fixed Effect Model</w:t>
      </w:r>
      <w:r w:rsidRPr="00426108">
        <w:rPr>
          <w:lang w:val="en-ID" w:eastAsia="en-ID"/>
        </w:rPr>
        <w:t xml:space="preserve"> lebih baik daripada </w:t>
      </w:r>
      <w:r w:rsidRPr="00426108">
        <w:rPr>
          <w:i/>
          <w:iCs/>
          <w:lang w:val="en-ID" w:eastAsia="en-ID"/>
        </w:rPr>
        <w:t>Random Effect Model</w:t>
      </w:r>
      <w:r w:rsidRPr="00426108">
        <w:rPr>
          <w:lang w:val="en-ID" w:eastAsia="en-ID"/>
        </w:rPr>
        <w:t xml:space="preserve"> (Tabel 4.9), dan Uji LM: Hasil LM test (p-value = 0.3247 &gt;0.05) mengindikasikan </w:t>
      </w:r>
      <w:r w:rsidRPr="00426108">
        <w:rPr>
          <w:i/>
          <w:iCs/>
          <w:lang w:val="en-ID" w:eastAsia="en-ID"/>
        </w:rPr>
        <w:t>Common Effect Model</w:t>
      </w:r>
      <w:r w:rsidRPr="00426108">
        <w:rPr>
          <w:lang w:val="en-ID" w:eastAsia="en-ID"/>
        </w:rPr>
        <w:t xml:space="preserve"> lebih baik daripada </w:t>
      </w:r>
      <w:r w:rsidRPr="00426108">
        <w:rPr>
          <w:i/>
          <w:iCs/>
          <w:lang w:val="en-ID" w:eastAsia="en-ID"/>
        </w:rPr>
        <w:t>Random Effect Model</w:t>
      </w:r>
      <w:r w:rsidRPr="00426108">
        <w:rPr>
          <w:lang w:val="en-ID" w:eastAsia="en-ID"/>
        </w:rPr>
        <w:t xml:space="preserve"> (Tabel 4.10). Berdasarkan uji Chow, Hausman, dan LM, model terbaik untuk persamaan struktural pertama adalah Fixed Effect Model. </w:t>
      </w:r>
    </w:p>
    <w:p w14:paraId="5AF009E9" w14:textId="54D61341" w:rsidR="00426108" w:rsidRPr="00426108" w:rsidRDefault="00426108" w:rsidP="00426108">
      <w:pPr>
        <w:widowControl/>
        <w:autoSpaceDE/>
        <w:autoSpaceDN/>
        <w:spacing w:before="100" w:beforeAutospacing="1" w:after="100" w:afterAutospacing="1"/>
        <w:ind w:left="709" w:firstLine="720"/>
        <w:jc w:val="both"/>
        <w:rPr>
          <w:lang w:val="en-ID" w:eastAsia="en-ID"/>
        </w:rPr>
      </w:pPr>
      <w:r w:rsidRPr="00426108">
        <w:rPr>
          <w:lang w:val="en-ID" w:eastAsia="en-ID"/>
        </w:rPr>
        <w:t xml:space="preserve">Persamaan Struktural Kedua: Uji Chow: p-value </w:t>
      </w:r>
      <w:r w:rsidRPr="00426108">
        <w:rPr>
          <w:i/>
          <w:iCs/>
          <w:lang w:val="en-ID" w:eastAsia="en-ID"/>
        </w:rPr>
        <w:t>Cross-section Chi-square</w:t>
      </w:r>
      <w:r w:rsidRPr="00426108">
        <w:rPr>
          <w:lang w:val="en-ID" w:eastAsia="en-ID"/>
        </w:rPr>
        <w:t xml:space="preserve"> = 0.2683 (&gt;0.05), menunjukkan bahwa </w:t>
      </w:r>
      <w:r w:rsidRPr="00426108">
        <w:rPr>
          <w:i/>
          <w:iCs/>
          <w:lang w:val="en-ID" w:eastAsia="en-ID"/>
        </w:rPr>
        <w:t>Common Effect Model</w:t>
      </w:r>
      <w:r w:rsidRPr="00426108">
        <w:rPr>
          <w:lang w:val="en-ID" w:eastAsia="en-ID"/>
        </w:rPr>
        <w:t xml:space="preserve"> lebih baik daripada </w:t>
      </w:r>
      <w:r w:rsidRPr="00426108">
        <w:rPr>
          <w:i/>
          <w:iCs/>
          <w:lang w:val="en-ID" w:eastAsia="en-ID"/>
        </w:rPr>
        <w:t>Fixed Effect Model</w:t>
      </w:r>
      <w:r w:rsidRPr="00426108">
        <w:rPr>
          <w:lang w:val="en-ID" w:eastAsia="en-ID"/>
        </w:rPr>
        <w:t xml:space="preserve"> (Tabel 4.15), Uji Hausman: p-value </w:t>
      </w:r>
      <w:r w:rsidRPr="00426108">
        <w:rPr>
          <w:i/>
          <w:iCs/>
          <w:lang w:val="en-ID" w:eastAsia="en-ID"/>
        </w:rPr>
        <w:t>Chi-Square</w:t>
      </w:r>
      <w:r w:rsidRPr="00426108">
        <w:rPr>
          <w:lang w:val="en-ID" w:eastAsia="en-ID"/>
        </w:rPr>
        <w:t xml:space="preserve"> = 0.2391 (&gt;0.05), menunjukkan bahwa </w:t>
      </w:r>
      <w:r w:rsidRPr="00426108">
        <w:rPr>
          <w:i/>
          <w:iCs/>
          <w:lang w:val="en-ID" w:eastAsia="en-ID"/>
        </w:rPr>
        <w:t>Random Effect Model</w:t>
      </w:r>
      <w:r w:rsidRPr="00426108">
        <w:rPr>
          <w:lang w:val="en-ID" w:eastAsia="en-ID"/>
        </w:rPr>
        <w:t xml:space="preserve"> lebih baik daripada </w:t>
      </w:r>
      <w:r w:rsidRPr="00426108">
        <w:rPr>
          <w:i/>
          <w:iCs/>
          <w:lang w:val="en-ID" w:eastAsia="en-ID"/>
        </w:rPr>
        <w:t>Fixed Effect Model</w:t>
      </w:r>
      <w:r w:rsidRPr="00426108">
        <w:rPr>
          <w:lang w:val="en-ID" w:eastAsia="en-ID"/>
        </w:rPr>
        <w:t xml:space="preserve"> (Tabel 4.16), Uji LM: Hasil LM test (p-value = 0.8019 &gt;0.05) mengindikasikan </w:t>
      </w:r>
      <w:r w:rsidRPr="00426108">
        <w:rPr>
          <w:i/>
          <w:iCs/>
          <w:lang w:val="en-ID" w:eastAsia="en-ID"/>
        </w:rPr>
        <w:t>Common Effect Model</w:t>
      </w:r>
      <w:r w:rsidRPr="00426108">
        <w:rPr>
          <w:lang w:val="en-ID" w:eastAsia="en-ID"/>
        </w:rPr>
        <w:t xml:space="preserve"> lebih baik daripada </w:t>
      </w:r>
      <w:r w:rsidRPr="00426108">
        <w:rPr>
          <w:i/>
          <w:iCs/>
          <w:lang w:val="en-ID" w:eastAsia="en-ID"/>
        </w:rPr>
        <w:t>Random Effect Model</w:t>
      </w:r>
      <w:r w:rsidRPr="00426108">
        <w:rPr>
          <w:lang w:val="en-ID" w:eastAsia="en-ID"/>
        </w:rPr>
        <w:t xml:space="preserve"> (Tabel 4.17). Berdasarkan uji Chow, Hausman, dan LM, model terbaik untuk persamaan struktural kedua adalah Common Effect Model.</w:t>
      </w:r>
      <w:r>
        <w:rPr>
          <w:lang w:val="en-ID" w:eastAsia="en-ID"/>
        </w:rPr>
        <w:t xml:space="preserve"> </w:t>
      </w:r>
      <w:r w:rsidRPr="00426108">
        <w:rPr>
          <w:lang w:val="en-ID" w:eastAsia="en-ID"/>
        </w:rPr>
        <w:t>Hasil Pengujian Hipotesis</w:t>
      </w:r>
      <w:r>
        <w:rPr>
          <w:lang w:val="en-ID" w:eastAsia="en-ID"/>
        </w:rPr>
        <w:t xml:space="preserve">: </w:t>
      </w:r>
      <w:r w:rsidRPr="00426108">
        <w:rPr>
          <w:lang w:val="en-ID" w:eastAsia="en-ID"/>
        </w:rPr>
        <w:t>Persamaan Struktural Pertama (Pengaruh Likuiditas dan Kebijakan Utang terhadap Profitabilitas) : Pengaruh Parsial Likuiditas (CR) terhadap Profitabilitas.</w:t>
      </w:r>
      <w:r w:rsidRPr="00426108">
        <w:rPr>
          <w:noProof/>
        </w:rPr>
        <w:t xml:space="preserve"> </w:t>
      </w:r>
      <w:r w:rsidRPr="00426108">
        <w:rPr>
          <w:noProof/>
        </w:rPr>
        <w:drawing>
          <wp:inline distT="0" distB="0" distL="0" distR="0" wp14:anchorId="76F82862" wp14:editId="3C89C4D1">
            <wp:extent cx="2571750" cy="1959766"/>
            <wp:effectExtent l="0" t="0" r="0" b="2540"/>
            <wp:docPr id="109874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40970" name=""/>
                    <pic:cNvPicPr/>
                  </pic:nvPicPr>
                  <pic:blipFill>
                    <a:blip r:embed="rId9"/>
                    <a:stretch>
                      <a:fillRect/>
                    </a:stretch>
                  </pic:blipFill>
                  <pic:spPr>
                    <a:xfrm>
                      <a:off x="0" y="0"/>
                      <a:ext cx="2581825" cy="1967444"/>
                    </a:xfrm>
                    <a:prstGeom prst="rect">
                      <a:avLst/>
                    </a:prstGeom>
                  </pic:spPr>
                </pic:pic>
              </a:graphicData>
            </a:graphic>
          </wp:inline>
        </w:drawing>
      </w:r>
    </w:p>
    <w:p w14:paraId="34013F14" w14:textId="77C1A551" w:rsidR="00426108" w:rsidRPr="00426108" w:rsidRDefault="00426108" w:rsidP="00426108">
      <w:pPr>
        <w:widowControl/>
        <w:autoSpaceDE/>
        <w:autoSpaceDN/>
        <w:spacing w:before="100" w:beforeAutospacing="1" w:after="100" w:afterAutospacing="1"/>
        <w:ind w:left="709" w:firstLine="720"/>
        <w:jc w:val="both"/>
        <w:rPr>
          <w:lang w:val="en-ID" w:eastAsia="en-ID"/>
        </w:rPr>
      </w:pPr>
      <w:r w:rsidRPr="00426108">
        <w:rPr>
          <w:lang w:val="en-ID" w:eastAsia="en-ID"/>
        </w:rPr>
        <w:t>Nilai t-statistik = -0.396 (&lt;±1.96) dengan p-value = 0.6931 (&gt;0.05). Likuiditas tidak terbukti berpengaruh signifikan terhadap profitabilitas. (Hipotesis 1 ditolak). Pengaruh Parsial Kebijakan Utang (DAR) terhadap Profitabilitas: Nilai t-statistik = 1.472 (&lt;±1.96) dengan p-value = 0.1452 (&gt;0.05). Kebijakan utang tidak terbukti berpengaruh signifikan terhadap profitabilitas. (Hipotesis 2 ditolak). Pengaruh Simultan Likuiditas dan Kebijakan Utang terhadap Profitabilitas: Nilai F-statistik = 2.231 dengan p-value = 0.0136 (&lt;0.05). Likuiditas dan kebijakan utang secara simultan berpengaruh signifikan terhadap profitabilitas. (Hipotesis 3 diterima). Koefisien Determinasi (Adjusted R-squared): Sebesar 0.1607 (16.07%), menunjukkan bahwa likuiditas dan kebijakan utang menjelaskan 16.07% variasi profitabilitas, sisanya 83.93% dijelaskan oleh variabel lain (Tabel 4.11 dan 4.12).</w:t>
      </w:r>
    </w:p>
    <w:p w14:paraId="2422026B" w14:textId="77777777" w:rsidR="00426108" w:rsidRPr="00426108" w:rsidRDefault="00426108" w:rsidP="00426108">
      <w:pPr>
        <w:widowControl/>
        <w:autoSpaceDE/>
        <w:autoSpaceDN/>
        <w:spacing w:before="100" w:beforeAutospacing="1" w:after="100" w:afterAutospacing="1"/>
        <w:ind w:left="709" w:firstLine="720"/>
        <w:jc w:val="both"/>
        <w:rPr>
          <w:lang w:val="en-ID" w:eastAsia="en-ID"/>
        </w:rPr>
      </w:pPr>
      <w:r w:rsidRPr="00426108">
        <w:rPr>
          <w:lang w:val="en-ID" w:eastAsia="en-ID"/>
        </w:rPr>
        <w:t>Persamaan Struktural Kedua (Pengaruh Profitabilitas terhadap Nilai Perusahaan)</w:t>
      </w:r>
    </w:p>
    <w:p w14:paraId="1338C8EB" w14:textId="12DE10A8" w:rsidR="00426108" w:rsidRPr="00426108" w:rsidRDefault="00426108" w:rsidP="00426108">
      <w:pPr>
        <w:widowControl/>
        <w:autoSpaceDE/>
        <w:autoSpaceDN/>
        <w:spacing w:before="100" w:beforeAutospacing="1" w:after="100" w:afterAutospacing="1"/>
        <w:ind w:left="709"/>
        <w:jc w:val="both"/>
        <w:rPr>
          <w:lang w:val="en-ID" w:eastAsia="en-ID"/>
        </w:rPr>
      </w:pPr>
      <w:r w:rsidRPr="00426108">
        <w:rPr>
          <w:noProof/>
          <w:lang w:val="en-ID" w:eastAsia="en-ID"/>
        </w:rPr>
        <w:lastRenderedPageBreak/>
        <w:drawing>
          <wp:inline distT="0" distB="0" distL="0" distR="0" wp14:anchorId="6C31A69D" wp14:editId="62047FB9">
            <wp:extent cx="2628392" cy="1282700"/>
            <wp:effectExtent l="0" t="0" r="635" b="0"/>
            <wp:docPr id="189897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73088" name=""/>
                    <pic:cNvPicPr/>
                  </pic:nvPicPr>
                  <pic:blipFill>
                    <a:blip r:embed="rId10"/>
                    <a:stretch>
                      <a:fillRect/>
                    </a:stretch>
                  </pic:blipFill>
                  <pic:spPr>
                    <a:xfrm>
                      <a:off x="0" y="0"/>
                      <a:ext cx="2631439" cy="1284187"/>
                    </a:xfrm>
                    <a:prstGeom prst="rect">
                      <a:avLst/>
                    </a:prstGeom>
                  </pic:spPr>
                </pic:pic>
              </a:graphicData>
            </a:graphic>
          </wp:inline>
        </w:drawing>
      </w:r>
    </w:p>
    <w:p w14:paraId="323BA4E8" w14:textId="33AD97B4" w:rsidR="00515478" w:rsidRPr="00426108" w:rsidRDefault="00426108" w:rsidP="00426108">
      <w:pPr>
        <w:widowControl/>
        <w:autoSpaceDE/>
        <w:autoSpaceDN/>
        <w:spacing w:before="100" w:beforeAutospacing="1" w:after="100" w:afterAutospacing="1"/>
        <w:ind w:left="709" w:firstLine="720"/>
        <w:jc w:val="both"/>
        <w:rPr>
          <w:lang w:val="en-ID" w:eastAsia="en-ID"/>
        </w:rPr>
      </w:pPr>
      <w:r w:rsidRPr="00426108">
        <w:rPr>
          <w:lang w:val="en-ID" w:eastAsia="en-ID"/>
        </w:rPr>
        <w:t>Pengaruh Profitabilitas (ROA) terhadap Nilai Perusahaan (PBV): Nilai t-statistik = 2.029 (&gt;1.96) dengan p-value = 0.0459 (&lt;0.05). Profitabilitas terbukti berpengaruh signifikan terhadap nilai perusahaan. (Hipotesis 4 diterima).</w:t>
      </w:r>
      <w:r>
        <w:rPr>
          <w:lang w:val="en-ID" w:eastAsia="en-ID"/>
        </w:rPr>
        <w:t xml:space="preserve"> </w:t>
      </w:r>
      <w:r w:rsidRPr="00426108">
        <w:rPr>
          <w:lang w:val="en-ID" w:eastAsia="en-ID"/>
        </w:rPr>
        <w:t>Koefisien Determinasi (R-squared): Sebesar 0.1729 (17.29%), menunjukkan bahwa profitabilitas menjelaskan 17.29% variasi nilai perusahaan, sisanya 82.71% dijelaskan oleh variabel lain (Tabel 4.18 dan 4.19).</w:t>
      </w:r>
    </w:p>
    <w:p w14:paraId="6EC177FF" w14:textId="5428C9D1" w:rsidR="00C8350F" w:rsidRPr="00677222" w:rsidRDefault="00D139F6" w:rsidP="00AE5310">
      <w:pPr>
        <w:pStyle w:val="Heading1"/>
        <w:spacing w:before="0"/>
        <w:ind w:left="720"/>
        <w:jc w:val="center"/>
        <w:rPr>
          <w:spacing w:val="-2"/>
        </w:rPr>
      </w:pPr>
      <w:r w:rsidRPr="00677222">
        <w:rPr>
          <w:spacing w:val="-2"/>
        </w:rPr>
        <w:t>PEMBAHASAN</w:t>
      </w:r>
    </w:p>
    <w:p w14:paraId="28D8222B" w14:textId="77777777" w:rsidR="00426108" w:rsidRPr="00426108" w:rsidRDefault="00426108" w:rsidP="00426108">
      <w:pPr>
        <w:pStyle w:val="BodyText"/>
        <w:tabs>
          <w:tab w:val="left" w:pos="3870"/>
        </w:tabs>
        <w:spacing w:before="1"/>
        <w:ind w:left="810" w:right="-25" w:firstLine="560"/>
        <w:rPr>
          <w:lang w:val="en-ID"/>
        </w:rPr>
      </w:pPr>
      <w:r w:rsidRPr="00426108">
        <w:rPr>
          <w:lang w:val="en-ID"/>
        </w:rPr>
        <w:t xml:space="preserve">Hasil deskriptif menunjukkan bahwa meskipun likuiditas perusahaan teknologi di BEI cenderung baik, terdapat tren penurunan dari waktu ke waktu. Hal ini dapat menjadi perhatian, karena likuiditas yang terlalu tinggi juga bisa mengindikasikan aset yang tidak produktif atau </w:t>
      </w:r>
      <w:r w:rsidRPr="00426108">
        <w:rPr>
          <w:i/>
          <w:iCs/>
          <w:lang w:val="en-ID"/>
        </w:rPr>
        <w:t>inefficient liquidity creation</w:t>
      </w:r>
      <w:r w:rsidRPr="00426108">
        <w:rPr>
          <w:lang w:val="en-ID"/>
        </w:rPr>
        <w:t xml:space="preserve"> (Luck &amp; Schempp, 2023; Boyd, 2025). Kondisi ini relevan dengan profil sektor teknologi yang membutuhkan alokasi dana yang efisien untuk riset dan pengembangan.</w:t>
      </w:r>
    </w:p>
    <w:p w14:paraId="06A3834C" w14:textId="77777777" w:rsidR="00426108" w:rsidRPr="00426108" w:rsidRDefault="00426108" w:rsidP="00426108">
      <w:pPr>
        <w:pStyle w:val="BodyText"/>
        <w:tabs>
          <w:tab w:val="left" w:pos="3870"/>
        </w:tabs>
        <w:spacing w:before="1"/>
        <w:ind w:left="810" w:right="-25" w:firstLine="560"/>
        <w:rPr>
          <w:lang w:val="en-ID"/>
        </w:rPr>
      </w:pPr>
      <w:r w:rsidRPr="00426108">
        <w:rPr>
          <w:lang w:val="en-ID"/>
        </w:rPr>
        <w:t xml:space="preserve">Kebijakan utang yang konservatif (rata-rata DAR &lt; 0.50) pada perusahaan teknologi di Indonesia sejalan dengan </w:t>
      </w:r>
      <w:r w:rsidRPr="00426108">
        <w:rPr>
          <w:i/>
          <w:iCs/>
          <w:lang w:val="en-ID"/>
        </w:rPr>
        <w:t>pecking order theory</w:t>
      </w:r>
      <w:r w:rsidRPr="00426108">
        <w:rPr>
          <w:lang w:val="en-ID"/>
        </w:rPr>
        <w:t>, di mana perusahaan cenderung memprioritaskan pendanaan internal untuk menghindari biaya utang dan risiko finansial (Dao &amp; Ta, 2020). Namun, kasus ekstrem seperti DIGI menunjukkan bahwa utang yang besar di tengah profitabilitas negatif dapat mengancam ekuitas dan nilai perusahaan, yang berdampak pada persepsi investor.</w:t>
      </w:r>
    </w:p>
    <w:p w14:paraId="49F0AC83" w14:textId="77777777" w:rsidR="00426108" w:rsidRPr="00426108" w:rsidRDefault="00426108" w:rsidP="00426108">
      <w:pPr>
        <w:pStyle w:val="BodyText"/>
        <w:tabs>
          <w:tab w:val="left" w:pos="3870"/>
        </w:tabs>
        <w:spacing w:before="1"/>
        <w:ind w:left="810" w:right="-25" w:firstLine="560"/>
        <w:rPr>
          <w:lang w:val="en-ID"/>
        </w:rPr>
      </w:pPr>
      <w:r w:rsidRPr="00426108">
        <w:rPr>
          <w:lang w:val="en-ID"/>
        </w:rPr>
        <w:t>Profitabilitas yang fluktuatif dan cenderung rendah secara rata-rata menjadi tantangan utama bagi perusahaan teknologi di BEI. Meskipun ada beberapa perusahaan yang mencatat keuntungan signifikan, varians yang tinggi mengindikasikan ketidakpastian dalam kinerja keuangan sektor ini. Hal ini dapat disebabkan oleh siklus inovasi yang cepat, persaingan ketat, dan kebutuhan investasi besar dalam pengembangan produk yang belum tentu segera menghasilkan laba.</w:t>
      </w:r>
    </w:p>
    <w:p w14:paraId="0EC13DC6" w14:textId="44DEA4F6" w:rsidR="00426108" w:rsidRPr="00426108" w:rsidRDefault="00426108" w:rsidP="00426108">
      <w:pPr>
        <w:pStyle w:val="BodyText"/>
        <w:tabs>
          <w:tab w:val="left" w:pos="3870"/>
        </w:tabs>
        <w:spacing w:before="1"/>
        <w:ind w:left="810" w:right="-25" w:firstLine="560"/>
        <w:rPr>
          <w:lang w:val="en-ID"/>
        </w:rPr>
      </w:pPr>
      <w:r w:rsidRPr="00426108">
        <w:rPr>
          <w:lang w:val="en-ID"/>
        </w:rPr>
        <w:t xml:space="preserve">Nilai perusahaan yang diukur dengan PBV menunjukkan fluktuasi ekstrem dan standar </w:t>
      </w:r>
      <w:r w:rsidRPr="00426108">
        <w:rPr>
          <w:lang w:val="en-ID"/>
        </w:rPr>
        <w:t xml:space="preserve">deviasi yang tinggi. Tingginya PBV di beberapa periode, khususnya pada tahun 2024, mengindikasikan tingginya ekspektasi pasar terhadap potensi pertumbuhan di masa depan, bukan semata-mata kinerja fundamental saat ini. Fenomena ini dapat mengarah pada </w:t>
      </w:r>
      <w:r w:rsidRPr="00426108">
        <w:rPr>
          <w:i/>
          <w:iCs/>
          <w:lang w:val="en-ID"/>
        </w:rPr>
        <w:t>bubble valuation</w:t>
      </w:r>
      <w:r w:rsidRPr="00426108">
        <w:rPr>
          <w:lang w:val="en-ID"/>
        </w:rPr>
        <w:t xml:space="preserve"> atau </w:t>
      </w:r>
      <w:r w:rsidRPr="00426108">
        <w:rPr>
          <w:i/>
          <w:iCs/>
          <w:lang w:val="en-ID"/>
        </w:rPr>
        <w:t>value trap</w:t>
      </w:r>
      <w:r w:rsidRPr="00426108">
        <w:rPr>
          <w:lang w:val="en-ID"/>
        </w:rPr>
        <w:t xml:space="preserve"> jika harapan tersebut tidak terpenuhi oleh profitabilitas jangka panjang (Inker &amp; Chteoukhina, 2024). Pengaruh Likuiditas dan Kebijakan Utang terhadap Profitabilitas: Pengujian hipotesis pertama menunjukkan bahwa secara parsial, baik likuiditas maupun kebijakan utang tidak berpengaruh signifikan terhadap profitabilitas. Temuan ini kontras dengan beberapa penelitian sebelumnya seperti Adamu &amp; Hamidah (2023) yang menyatakan likuiditas berpengaruh signifikan terhadap profitabilitas. Disparitas ini mungkin disebabkan oleh karakteristik unik sektor teknologi di Indonesia. Pada sektor ini, kemampuan perusahaan untuk menghasilkan laba mungkin lebih banyak dipengaruhi oleh faktor lain di luar rasio likuiditas dan kebijakan utang individual, seperti inovasi produk, penetrasi pasar, atau efisiensi biaya operasional yang tidak tercermin sepenuhnya oleh rasio likuiditas atau DAR saja.</w:t>
      </w:r>
    </w:p>
    <w:p w14:paraId="7D2B12DC" w14:textId="77777777" w:rsidR="00426108" w:rsidRPr="00426108" w:rsidRDefault="00426108" w:rsidP="00426108">
      <w:pPr>
        <w:pStyle w:val="BodyText"/>
        <w:tabs>
          <w:tab w:val="left" w:pos="3870"/>
        </w:tabs>
        <w:spacing w:before="1"/>
        <w:ind w:left="810" w:right="-25" w:firstLine="560"/>
        <w:rPr>
          <w:lang w:val="en-ID"/>
        </w:rPr>
      </w:pPr>
      <w:r w:rsidRPr="00426108">
        <w:rPr>
          <w:lang w:val="en-ID"/>
        </w:rPr>
        <w:t>Namun, hasil uji simultan menunjukkan bahwa likuiditas dan kebijakan utang secara bersama-sama berpengaruh signifikan terhadap profitabilitas. Ini menyiratkan adanya interaksi atau efek gabungan dari kedua variabel tersebut. Investor atau manajemen mungkin tidak melihat likuiditas dan kebijakan utang sebagai faktor yang terisolasi, melainkan sebagai bagian dari strategi keuangan holistik yang secara kolektif memengaruhi kemampuan perusahaan untuk menghasilkan keuntungan. Sebagai contoh, manajemen likuiditas yang efisien (tidak terlalu rendah maupun terlalu tinggi) dipadukan dengan kebijakan utang yang optimal dapat menciptakan stabilitas finansial yang mendukung operasional dan pada gilirannya, profitabilitas. Kaitan ini menunjukkan bahwa keputusan pendanaan dan pengelolaan aset lancar harus dipertimbangkan secara terintegrasi untuk memaksimalkan laba.</w:t>
      </w:r>
    </w:p>
    <w:p w14:paraId="52802526" w14:textId="25B13CCD" w:rsidR="00426108" w:rsidRPr="00426108" w:rsidRDefault="00426108" w:rsidP="00426108">
      <w:pPr>
        <w:pStyle w:val="BodyText"/>
        <w:tabs>
          <w:tab w:val="left" w:pos="3870"/>
        </w:tabs>
        <w:spacing w:before="1"/>
        <w:ind w:left="810" w:right="-25" w:firstLine="560"/>
        <w:rPr>
          <w:lang w:val="en-ID"/>
        </w:rPr>
      </w:pPr>
      <w:r w:rsidRPr="00426108">
        <w:rPr>
          <w:lang w:val="en-ID"/>
        </w:rPr>
        <w:t xml:space="preserve">Pengaruh Profitabilitas terhadap Nilai Perusahaan: hasil penelitian ini secara konsisten menunjukkan bahwa profitabilitas berpengaruh signifikan terhadap nilai perusahaan. Temuan ini sejalan dengan berbagai literatur manajemen keuangan yang menyatakan bahwa kemampuan perusahaan untuk menghasilkan laba adalah pendorong utama valuasi pasar (Horne &amp; Wachowicz, 2020; Leon et al., 2023; Ferriswara, </w:t>
      </w:r>
      <w:r w:rsidRPr="00426108">
        <w:rPr>
          <w:lang w:val="en-ID"/>
        </w:rPr>
        <w:lastRenderedPageBreak/>
        <w:t xml:space="preserve">Sayidah, &amp; Buniarto, 2022; Saddam &amp; Sarwani, 2021). Investor cenderung mengapresiasi perusahaan yang secara konsisten menghasilkan keuntungan, karena hal ini mencerminkan efisiensi operasional, manajemen yang baik, dan potensi untuk memberikan </w:t>
      </w:r>
      <w:r w:rsidRPr="00426108">
        <w:rPr>
          <w:i/>
          <w:iCs/>
          <w:lang w:val="en-ID"/>
        </w:rPr>
        <w:t>return</w:t>
      </w:r>
      <w:r w:rsidRPr="00426108">
        <w:rPr>
          <w:lang w:val="en-ID"/>
        </w:rPr>
        <w:t xml:space="preserve"> di masa depan, baik melalui dividen maupun </w:t>
      </w:r>
      <w:r w:rsidRPr="00426108">
        <w:rPr>
          <w:i/>
          <w:iCs/>
          <w:lang w:val="en-ID"/>
        </w:rPr>
        <w:t>capital gain</w:t>
      </w:r>
      <w:r w:rsidRPr="00426108">
        <w:rPr>
          <w:lang w:val="en-ID"/>
        </w:rPr>
        <w:t>.</w:t>
      </w:r>
    </w:p>
    <w:p w14:paraId="7061E39A" w14:textId="71F04B1C" w:rsidR="00515478" w:rsidRPr="00426108" w:rsidRDefault="00426108" w:rsidP="00426108">
      <w:pPr>
        <w:pStyle w:val="BodyText"/>
        <w:tabs>
          <w:tab w:val="left" w:pos="3870"/>
        </w:tabs>
        <w:spacing w:before="1"/>
        <w:ind w:left="810" w:right="-25" w:firstLine="560"/>
        <w:rPr>
          <w:lang w:val="en-ID"/>
        </w:rPr>
      </w:pPr>
      <w:r w:rsidRPr="00426108">
        <w:rPr>
          <w:lang w:val="en-ID"/>
        </w:rPr>
        <w:t xml:space="preserve">Pada sektor teknologi, meskipun PBV menunjukkan tingginya ekspektasi, profitabilitas tetap menjadi fundamental yang krusial. Perusahaan dengan profitabilitas yang kuat cenderung dinilai lebih tinggi karena ini memberikan dasar yang kuat bagi pertumbuhan di masa depan dan menunjukkan keberlanjutan bisnis. Meskipun terjadi kasus </w:t>
      </w:r>
      <w:r w:rsidRPr="00426108">
        <w:rPr>
          <w:i/>
          <w:iCs/>
          <w:lang w:val="en-ID"/>
        </w:rPr>
        <w:t>bubble valuation</w:t>
      </w:r>
      <w:r w:rsidRPr="00426108">
        <w:rPr>
          <w:lang w:val="en-ID"/>
        </w:rPr>
        <w:t xml:space="preserve"> di mana harga saham melebihi fundamental, pada akhirnya, pasar akan mengoreksi valuasi berdasarkan kinerja laba riil. Oleh karena itu, bagi perusahaan teknologi, kemampuan untuk monetisasi inovasi dan mencapai profitabilitas berkelanjutan sangat penting untuk menjaga nilai perusahaan dalam jangka panjang.</w:t>
      </w:r>
    </w:p>
    <w:p w14:paraId="59CB43C7" w14:textId="6F72496C" w:rsidR="00B63E53" w:rsidRPr="00677222" w:rsidRDefault="00D139F6" w:rsidP="00515478">
      <w:pPr>
        <w:pStyle w:val="Heading1"/>
        <w:spacing w:before="258"/>
        <w:ind w:left="720"/>
        <w:jc w:val="center"/>
      </w:pPr>
      <w:r w:rsidRPr="00677222">
        <w:rPr>
          <w:spacing w:val="-2"/>
        </w:rPr>
        <w:t>KESIMPULAN</w:t>
      </w:r>
    </w:p>
    <w:p w14:paraId="5FCC82A1" w14:textId="202A0844" w:rsidR="00B63E53" w:rsidRPr="00426108" w:rsidRDefault="00426108" w:rsidP="00426108">
      <w:pPr>
        <w:pStyle w:val="BodyText"/>
        <w:ind w:left="700" w:firstLine="650"/>
        <w:rPr>
          <w:lang w:val="en-ID"/>
        </w:rPr>
      </w:pPr>
      <w:r w:rsidRPr="00426108">
        <w:rPr>
          <w:lang w:val="en-ID"/>
        </w:rPr>
        <w:t xml:space="preserve">Berdasarkan hasil penelitian dan pembahasan, dapat disimpulkan beberapa </w:t>
      </w:r>
      <w:r>
        <w:rPr>
          <w:lang w:val="en-ID"/>
        </w:rPr>
        <w:t xml:space="preserve">yaitu : </w:t>
      </w:r>
      <w:r w:rsidRPr="00426108">
        <w:rPr>
          <w:lang w:val="en-ID"/>
        </w:rPr>
        <w:t xml:space="preserve">Kondisi likuiditas perusahaan sektor teknologi di BEI periode 2018-2024 menunjukkan tren penurunan namun tetap dalam kategori aman, meskipun ada indikasi inefisiensi pada beberapa perusahaan. Kebijakan utang relatif stabil dan konservatif, dengan varians yang tidak signifikan antarperusahaan. Profitabilitas menunjukkan varians tinggi, di mana beberapa perusahaan sangat menguntungkan sementara yang lain merugi. Nilai perusahaan memiliki varians yang sangat tinggi, mencerminkan adanya </w:t>
      </w:r>
      <w:r w:rsidRPr="00426108">
        <w:rPr>
          <w:i/>
          <w:iCs/>
          <w:lang w:val="en-ID"/>
        </w:rPr>
        <w:t>bubble valuation</w:t>
      </w:r>
      <w:r w:rsidRPr="00426108">
        <w:rPr>
          <w:lang w:val="en-ID"/>
        </w:rPr>
        <w:t xml:space="preserve"> dan perbedaan persepsi investor.</w:t>
      </w:r>
      <w:r>
        <w:rPr>
          <w:lang w:val="en-ID"/>
        </w:rPr>
        <w:t xml:space="preserve"> </w:t>
      </w:r>
      <w:r w:rsidRPr="00426108">
        <w:rPr>
          <w:lang w:val="en-ID"/>
        </w:rPr>
        <w:t>Secara parsial, likuiditas dan kebijakan utang tidak berpengaruh signifikan terhadap profitabilitas perusahaan. Namun, secara simultan, likuiditas dan kebijakan utang terbukti berpengaruh signifikan terhadap profitabilitas. Hal ini mengindikasikan bahwa investor dan manajemen cenderung melihat kedua faktor ini secara terintegrasi dalam menilai kemampuan perusahaan untuk menghasilkan laba.</w:t>
      </w:r>
      <w:r>
        <w:rPr>
          <w:lang w:val="en-ID"/>
        </w:rPr>
        <w:t xml:space="preserve"> </w:t>
      </w:r>
      <w:r w:rsidRPr="00426108">
        <w:rPr>
          <w:lang w:val="en-ID"/>
        </w:rPr>
        <w:t>Profitabilitas terbukti berpengaruh signifikan terhadap nilai perusahaan. Kemampuan perusahaan dalam menghasilkan laba menjadi prediktor yang kuat bagi valuasi perusahaan di mata investor, mengkonfirmasi bahwa kinerja keuangan yang positif tetap fundamental dalam menentukan nilai perusahaan, bahkan di sektor teknologi yang dinamis.</w:t>
      </w:r>
    </w:p>
    <w:p w14:paraId="7E277E5C" w14:textId="77777777" w:rsidR="00C8350F" w:rsidRDefault="00D139F6">
      <w:pPr>
        <w:pStyle w:val="Heading1"/>
        <w:spacing w:before="252"/>
        <w:ind w:left="1886"/>
      </w:pPr>
      <w:r>
        <w:t>DAFTAR</w:t>
      </w:r>
      <w:r>
        <w:rPr>
          <w:spacing w:val="-5"/>
        </w:rPr>
        <w:t xml:space="preserve"> </w:t>
      </w:r>
      <w:r>
        <w:rPr>
          <w:spacing w:val="-2"/>
        </w:rPr>
        <w:t>PUSTAKA</w:t>
      </w:r>
    </w:p>
    <w:p w14:paraId="47DF02DE" w14:textId="77777777" w:rsidR="00C8350F" w:rsidRDefault="00C8350F">
      <w:pPr>
        <w:spacing w:line="251" w:lineRule="exact"/>
      </w:pPr>
    </w:p>
    <w:p w14:paraId="1DB14CB8" w14:textId="77777777" w:rsidR="00426108" w:rsidRPr="00426108" w:rsidRDefault="00426108" w:rsidP="00426108">
      <w:pPr>
        <w:spacing w:line="251" w:lineRule="exact"/>
        <w:ind w:left="1260" w:hanging="450"/>
        <w:jc w:val="both"/>
        <w:rPr>
          <w:lang w:val="en-ID"/>
        </w:rPr>
      </w:pPr>
      <w:r w:rsidRPr="00426108">
        <w:rPr>
          <w:lang w:val="en-ID"/>
        </w:rPr>
        <w:t xml:space="preserve">Adamu, I., &amp; Hamidah. (2023). Assessing The Impact of Capital Structure on Firm Value: A Quantitative Study of Financial Ratios and Stock Prices of Nigeria Food and Beverage Companies. </w:t>
      </w:r>
      <w:r w:rsidRPr="00426108">
        <w:rPr>
          <w:i/>
          <w:iCs/>
          <w:lang w:val="en-ID"/>
        </w:rPr>
        <w:t>The Indonesian Journal of Accounting Research</w:t>
      </w:r>
      <w:r w:rsidRPr="00426108">
        <w:rPr>
          <w:lang w:val="en-ID"/>
        </w:rPr>
        <w:t>, 26(3), 483-516. doi:10.33312/ijar.729</w:t>
      </w:r>
    </w:p>
    <w:p w14:paraId="35D90071" w14:textId="77777777" w:rsidR="00426108" w:rsidRPr="00426108" w:rsidRDefault="00426108" w:rsidP="00426108">
      <w:pPr>
        <w:spacing w:line="251" w:lineRule="exact"/>
        <w:ind w:left="1260" w:hanging="450"/>
        <w:jc w:val="both"/>
        <w:rPr>
          <w:lang w:val="en-ID"/>
        </w:rPr>
      </w:pPr>
      <w:r w:rsidRPr="00426108">
        <w:rPr>
          <w:lang w:val="en-ID"/>
        </w:rPr>
        <w:t xml:space="preserve">Afandi, A. (2020). Pengaruh Kepemimpinan, Motivasi, dan Disiplin Kerja Terhadap Kinerja Karyawan. </w:t>
      </w:r>
      <w:r w:rsidRPr="00426108">
        <w:rPr>
          <w:i/>
          <w:iCs/>
          <w:lang w:val="en-ID"/>
        </w:rPr>
        <w:t>Jurnal Ilmiah Magister Manajemen</w:t>
      </w:r>
      <w:r w:rsidRPr="00426108">
        <w:rPr>
          <w:lang w:val="en-ID"/>
        </w:rPr>
        <w:t>, 235-246.</w:t>
      </w:r>
    </w:p>
    <w:p w14:paraId="60F2C178" w14:textId="77777777" w:rsidR="00426108" w:rsidRPr="00426108" w:rsidRDefault="00426108" w:rsidP="00426108">
      <w:pPr>
        <w:spacing w:line="251" w:lineRule="exact"/>
        <w:ind w:left="1260" w:hanging="450"/>
        <w:jc w:val="both"/>
        <w:rPr>
          <w:lang w:val="en-ID"/>
        </w:rPr>
      </w:pPr>
      <w:r w:rsidRPr="00426108">
        <w:rPr>
          <w:lang w:val="en-ID"/>
        </w:rPr>
        <w:t xml:space="preserve">Alawiyah, &amp; Senewe, P. E. (2023). The Effect of Liquidity, Profitability, and Leverage on Firm Value. </w:t>
      </w:r>
      <w:r w:rsidRPr="00426108">
        <w:rPr>
          <w:i/>
          <w:iCs/>
          <w:lang w:val="en-ID"/>
        </w:rPr>
        <w:t>ICEMAC</w:t>
      </w:r>
      <w:r w:rsidRPr="00426108">
        <w:rPr>
          <w:lang w:val="en-ID"/>
        </w:rPr>
        <w:t>, 252, 473-486. doi:</w:t>
      </w:r>
      <w:hyperlink r:id="rId11" w:tooltip="null" w:history="1">
        <w:r w:rsidRPr="00426108">
          <w:rPr>
            <w:rStyle w:val="Hyperlink"/>
            <w:color w:val="auto"/>
            <w:lang w:val="en-ID"/>
          </w:rPr>
          <w:t>https://doi.org/10.2991/978-94-6463-226-2_38</w:t>
        </w:r>
      </w:hyperlink>
    </w:p>
    <w:p w14:paraId="5BF5114D" w14:textId="77777777" w:rsidR="00426108" w:rsidRPr="00426108" w:rsidRDefault="00426108" w:rsidP="00426108">
      <w:pPr>
        <w:spacing w:line="251" w:lineRule="exact"/>
        <w:ind w:left="1260" w:hanging="450"/>
        <w:jc w:val="both"/>
        <w:rPr>
          <w:lang w:val="en-ID"/>
        </w:rPr>
      </w:pPr>
      <w:r w:rsidRPr="00426108">
        <w:rPr>
          <w:lang w:val="en-ID"/>
        </w:rPr>
        <w:t xml:space="preserve">Andarista, I., &amp; Finanto, H. (2020). Pengaruh Current Ratio (Cr), Debt to Equity Ratio (Der), Dan Net Interest Margin (Nim) Terhadap Harga Saham Pada Bank Bumn Yang Terdaftar di Bursa Efek Indonesia Tahun 2011-2018. </w:t>
      </w:r>
      <w:r w:rsidRPr="00426108">
        <w:rPr>
          <w:i/>
          <w:iCs/>
          <w:lang w:val="en-ID"/>
        </w:rPr>
        <w:t>Jmap: Jurnal Tugas Akhir Mahasiswa Akuntansi Poltekba</w:t>
      </w:r>
      <w:r w:rsidRPr="00426108">
        <w:rPr>
          <w:lang w:val="en-ID"/>
        </w:rPr>
        <w:t>, 1(1), 94-101.</w:t>
      </w:r>
    </w:p>
    <w:p w14:paraId="63A5A8B6" w14:textId="77777777" w:rsidR="00426108" w:rsidRPr="00426108" w:rsidRDefault="00426108" w:rsidP="00426108">
      <w:pPr>
        <w:spacing w:line="251" w:lineRule="exact"/>
        <w:ind w:left="1260" w:hanging="450"/>
        <w:jc w:val="both"/>
        <w:rPr>
          <w:lang w:val="en-ID"/>
        </w:rPr>
      </w:pPr>
      <w:r w:rsidRPr="00426108">
        <w:rPr>
          <w:lang w:val="en-ID"/>
        </w:rPr>
        <w:t xml:space="preserve">Anggara, J. (2019). Pengaruh Profitabilitas, Likuiditas, dan Kebijakan Utang Terhadap Nilai Perusahaan pada Perusahaan Manufaktur yang Terdaftar di BEI Tahun 2015-2017. </w:t>
      </w:r>
      <w:r w:rsidRPr="00426108">
        <w:rPr>
          <w:i/>
          <w:iCs/>
          <w:lang w:val="en-ID"/>
        </w:rPr>
        <w:t>Jurnal Ilmu dan Riset Akuntansi</w:t>
      </w:r>
      <w:r w:rsidRPr="00426108">
        <w:rPr>
          <w:lang w:val="en-ID"/>
        </w:rPr>
        <w:t>, 8(7), 1-16.</w:t>
      </w:r>
    </w:p>
    <w:p w14:paraId="654643FA" w14:textId="77777777" w:rsidR="00426108" w:rsidRPr="00426108" w:rsidRDefault="00426108" w:rsidP="00426108">
      <w:pPr>
        <w:spacing w:line="251" w:lineRule="exact"/>
        <w:ind w:left="1260" w:hanging="450"/>
        <w:jc w:val="both"/>
        <w:rPr>
          <w:lang w:val="en-ID"/>
        </w:rPr>
      </w:pPr>
      <w:r w:rsidRPr="00426108">
        <w:rPr>
          <w:lang w:val="en-ID"/>
        </w:rPr>
        <w:t xml:space="preserve">Asmirantho, E., &amp; Yuliawati, E. (2015). Pengaruh Dividen Per Share (DPS), Dividen Payout Ratio (DPR), Price to Book Value (PBV), Debt to Equity Ratio (DER), Net Profit Margin (NPM) dan Return on Asset (ROA) Terhadap Harga Saham Pada Perusahaan Manufaktur Sub Sektor Makanan dan Minuman Dalam Kemasan yang Terdaftar di BEI. </w:t>
      </w:r>
      <w:r w:rsidRPr="00426108">
        <w:rPr>
          <w:i/>
          <w:iCs/>
          <w:lang w:val="en-ID"/>
        </w:rPr>
        <w:t>JIAFE (Jurnal Ilmiah Akuntansi Fakultas Ekonomi)</w:t>
      </w:r>
      <w:r w:rsidRPr="00426108">
        <w:rPr>
          <w:lang w:val="en-ID"/>
        </w:rPr>
        <w:t>, 1(2), 95-117.</w:t>
      </w:r>
    </w:p>
    <w:p w14:paraId="53AAC34F" w14:textId="77777777" w:rsidR="00426108" w:rsidRPr="00426108" w:rsidRDefault="00426108" w:rsidP="00426108">
      <w:pPr>
        <w:spacing w:line="251" w:lineRule="exact"/>
        <w:ind w:left="1260" w:hanging="450"/>
        <w:jc w:val="both"/>
        <w:rPr>
          <w:lang w:val="en-ID"/>
        </w:rPr>
      </w:pPr>
      <w:r w:rsidRPr="00426108">
        <w:rPr>
          <w:lang w:val="en-ID"/>
        </w:rPr>
        <w:t xml:space="preserve">Beliani, M. M. I., &amp; Budiantara, M. (2015). Pengaruh Price Earning Ratio dan Price To Book Value Tehadap Harga Saham Perusahaan Asuransi Yang Terdaftar Di Bursa Efek Indonesia Tahun 2009-2012. </w:t>
      </w:r>
      <w:r w:rsidRPr="00426108">
        <w:rPr>
          <w:i/>
          <w:iCs/>
          <w:lang w:val="en-ID"/>
        </w:rPr>
        <w:t>Jurnal Riset Akuntansi Mercu Buana</w:t>
      </w:r>
      <w:r w:rsidRPr="00426108">
        <w:rPr>
          <w:lang w:val="en-ID"/>
        </w:rPr>
        <w:t>, 1(1), 76-86.</w:t>
      </w:r>
    </w:p>
    <w:p w14:paraId="59138058" w14:textId="77777777" w:rsidR="00426108" w:rsidRPr="00426108" w:rsidRDefault="00426108" w:rsidP="00426108">
      <w:pPr>
        <w:spacing w:line="251" w:lineRule="exact"/>
        <w:ind w:left="1260" w:hanging="450"/>
        <w:jc w:val="both"/>
        <w:rPr>
          <w:lang w:val="en-ID"/>
        </w:rPr>
      </w:pPr>
      <w:r w:rsidRPr="00426108">
        <w:rPr>
          <w:lang w:val="en-ID"/>
        </w:rPr>
        <w:t xml:space="preserve">Bintara. (2018). Pengaruh Profitabilitas, Growth Opportunity, dan Struktur Modal terhadap Nilai Perusahaan dengan Good Corporate Governance sebagai Variabel Pemoderasi. </w:t>
      </w:r>
      <w:r w:rsidRPr="00426108">
        <w:rPr>
          <w:i/>
          <w:iCs/>
          <w:lang w:val="en-ID"/>
        </w:rPr>
        <w:t>Jurnal Profita</w:t>
      </w:r>
      <w:r w:rsidRPr="00426108">
        <w:rPr>
          <w:lang w:val="en-ID"/>
        </w:rPr>
        <w:t>, 11(2), 306-328.</w:t>
      </w:r>
    </w:p>
    <w:p w14:paraId="5C2F9738" w14:textId="77777777" w:rsidR="00426108" w:rsidRPr="00426108" w:rsidRDefault="00426108" w:rsidP="00426108">
      <w:pPr>
        <w:spacing w:line="251" w:lineRule="exact"/>
        <w:ind w:left="1260" w:hanging="450"/>
        <w:jc w:val="both"/>
        <w:rPr>
          <w:lang w:val="en-ID"/>
        </w:rPr>
      </w:pPr>
      <w:r w:rsidRPr="00426108">
        <w:rPr>
          <w:lang w:val="en-ID"/>
        </w:rPr>
        <w:t xml:space="preserve">Bintari, A., Lestari, I. R., &amp; Ekawanti, W. </w:t>
      </w:r>
      <w:r w:rsidRPr="00426108">
        <w:rPr>
          <w:lang w:val="en-ID"/>
        </w:rPr>
        <w:lastRenderedPageBreak/>
        <w:t xml:space="preserve">(2024). Pengaruh Profitabilitas, Likuiditas, Kebijakan Utang, dan Ukuran Perusahaan terhadap Nilai Perusahaan. </w:t>
      </w:r>
      <w:r w:rsidRPr="00426108">
        <w:rPr>
          <w:i/>
          <w:iCs/>
          <w:lang w:val="en-ID"/>
        </w:rPr>
        <w:t>Journal of Management and Innovation Entrepreunership (JMIE)</w:t>
      </w:r>
      <w:r w:rsidRPr="00426108">
        <w:rPr>
          <w:lang w:val="en-ID"/>
        </w:rPr>
        <w:t>, 1(2), 43-53.</w:t>
      </w:r>
    </w:p>
    <w:p w14:paraId="28C924B9" w14:textId="77777777" w:rsidR="00426108" w:rsidRPr="00426108" w:rsidRDefault="00426108" w:rsidP="00426108">
      <w:pPr>
        <w:spacing w:line="251" w:lineRule="exact"/>
        <w:ind w:left="1260" w:hanging="450"/>
        <w:jc w:val="both"/>
        <w:rPr>
          <w:lang w:val="en-ID"/>
        </w:rPr>
      </w:pPr>
      <w:r w:rsidRPr="00426108">
        <w:rPr>
          <w:lang w:val="en-ID"/>
        </w:rPr>
        <w:t xml:space="preserve">Boyd, K. (2025, Januari 13). </w:t>
      </w:r>
      <w:r w:rsidRPr="00426108">
        <w:rPr>
          <w:i/>
          <w:iCs/>
          <w:lang w:val="en-ID"/>
        </w:rPr>
        <w:t>How to calculate current ratio</w:t>
      </w:r>
      <w:r w:rsidRPr="00426108">
        <w:rPr>
          <w:lang w:val="en-ID"/>
        </w:rPr>
        <w:t xml:space="preserve">. Diambil kembali dari ramp.com: </w:t>
      </w:r>
      <w:hyperlink r:id="rId12" w:tooltip="null" w:history="1">
        <w:r w:rsidRPr="00426108">
          <w:rPr>
            <w:rStyle w:val="Hyperlink"/>
            <w:color w:val="auto"/>
            <w:lang w:val="en-ID"/>
          </w:rPr>
          <w:t>https://ramp.com/blog/how-to-calculate-current-ratio?utm</w:t>
        </w:r>
      </w:hyperlink>
      <w:r w:rsidRPr="00426108">
        <w:rPr>
          <w:lang w:val="en-ID"/>
        </w:rPr>
        <w:t>.</w:t>
      </w:r>
    </w:p>
    <w:p w14:paraId="47929DD4" w14:textId="77777777" w:rsidR="00426108" w:rsidRPr="00426108" w:rsidRDefault="00426108" w:rsidP="00426108">
      <w:pPr>
        <w:spacing w:line="251" w:lineRule="exact"/>
        <w:ind w:left="1260" w:hanging="450"/>
        <w:jc w:val="both"/>
        <w:rPr>
          <w:lang w:val="en-ID"/>
        </w:rPr>
      </w:pPr>
      <w:r w:rsidRPr="00426108">
        <w:rPr>
          <w:lang w:val="en-ID"/>
        </w:rPr>
        <w:t xml:space="preserve">Brigham, E, &amp; Houston, J. (2019). </w:t>
      </w:r>
      <w:r w:rsidRPr="00426108">
        <w:rPr>
          <w:i/>
          <w:iCs/>
          <w:lang w:val="en-ID"/>
        </w:rPr>
        <w:t>Dasar-Dasar Manajemen Keuangan</w:t>
      </w:r>
      <w:r w:rsidRPr="00426108">
        <w:rPr>
          <w:lang w:val="en-ID"/>
        </w:rPr>
        <w:t>. Edisi 11. Jakarta: Salemba Empat.</w:t>
      </w:r>
    </w:p>
    <w:p w14:paraId="5EBDB8F0" w14:textId="77777777" w:rsidR="00426108" w:rsidRPr="00426108" w:rsidRDefault="00426108" w:rsidP="00426108">
      <w:pPr>
        <w:spacing w:line="251" w:lineRule="exact"/>
        <w:ind w:left="1260" w:hanging="450"/>
        <w:jc w:val="both"/>
        <w:rPr>
          <w:lang w:val="en-ID"/>
        </w:rPr>
      </w:pPr>
      <w:r w:rsidRPr="00426108">
        <w:rPr>
          <w:lang w:val="en-ID"/>
        </w:rPr>
        <w:t xml:space="preserve">Bui, T., Nguyen, X. H., &amp; Pham, K. (2023). The Effect of Capital Structure on Firm Value: A Study of Companies Listed on the Vietnamese Stock Market. </w:t>
      </w:r>
      <w:r w:rsidRPr="00426108">
        <w:rPr>
          <w:i/>
          <w:iCs/>
          <w:lang w:val="en-ID"/>
        </w:rPr>
        <w:t>International Journal of Financial Studies</w:t>
      </w:r>
      <w:r w:rsidRPr="00426108">
        <w:rPr>
          <w:lang w:val="en-ID"/>
        </w:rPr>
        <w:t>, 11(100), 1-20. doi:</w:t>
      </w:r>
      <w:hyperlink r:id="rId13" w:tooltip="null" w:history="1">
        <w:r w:rsidRPr="00426108">
          <w:rPr>
            <w:rStyle w:val="Hyperlink"/>
            <w:color w:val="auto"/>
            <w:lang w:val="en-ID"/>
          </w:rPr>
          <w:t>https://doi.org/10.3390/ijfs11030100</w:t>
        </w:r>
      </w:hyperlink>
    </w:p>
    <w:p w14:paraId="2F6CB0BF" w14:textId="77777777" w:rsidR="00426108" w:rsidRPr="00426108" w:rsidRDefault="00426108" w:rsidP="00426108">
      <w:pPr>
        <w:spacing w:line="251" w:lineRule="exact"/>
        <w:ind w:left="1260" w:hanging="450"/>
        <w:jc w:val="both"/>
        <w:rPr>
          <w:lang w:val="en-ID"/>
        </w:rPr>
      </w:pPr>
      <w:r w:rsidRPr="00426108">
        <w:rPr>
          <w:lang w:val="en-ID"/>
        </w:rPr>
        <w:t xml:space="preserve">Byrnes, W. (2022). </w:t>
      </w:r>
      <w:r w:rsidRPr="00426108">
        <w:rPr>
          <w:i/>
          <w:iCs/>
          <w:lang w:val="en-ID"/>
        </w:rPr>
        <w:t>Management and the Arts</w:t>
      </w:r>
      <w:r w:rsidRPr="00426108">
        <w:rPr>
          <w:lang w:val="en-ID"/>
        </w:rPr>
        <w:t>. Oxford: Elsevier.</w:t>
      </w:r>
    </w:p>
    <w:p w14:paraId="77C555E4" w14:textId="77777777" w:rsidR="00426108" w:rsidRPr="00426108" w:rsidRDefault="00426108" w:rsidP="00426108">
      <w:pPr>
        <w:spacing w:line="251" w:lineRule="exact"/>
        <w:ind w:left="1260" w:hanging="450"/>
        <w:jc w:val="both"/>
        <w:rPr>
          <w:lang w:val="en-ID"/>
        </w:rPr>
      </w:pPr>
      <w:r w:rsidRPr="00426108">
        <w:rPr>
          <w:lang w:val="en-ID"/>
        </w:rPr>
        <w:t xml:space="preserve">Chen, M., &amp; Zhu, J. (2020). Volatility Clustering within Industries: An Empirical Investigation. </w:t>
      </w:r>
      <w:r w:rsidRPr="00426108">
        <w:rPr>
          <w:i/>
          <w:iCs/>
          <w:lang w:val="en-ID"/>
        </w:rPr>
        <w:t>American Journal of Business</w:t>
      </w:r>
      <w:r w:rsidRPr="00426108">
        <w:rPr>
          <w:lang w:val="en-ID"/>
        </w:rPr>
        <w:t>, 22(2), 33-44. doi:</w:t>
      </w:r>
      <w:hyperlink r:id="rId14" w:tooltip="null" w:history="1">
        <w:r w:rsidRPr="00426108">
          <w:rPr>
            <w:rStyle w:val="Hyperlink"/>
            <w:color w:val="auto"/>
            <w:lang w:val="en-ID"/>
          </w:rPr>
          <w:t>http://dx.doi.org/10.1108/19355181200700008</w:t>
        </w:r>
      </w:hyperlink>
      <w:r w:rsidRPr="00426108">
        <w:rPr>
          <w:lang w:val="en-ID"/>
        </w:rPr>
        <w:t>.</w:t>
      </w:r>
    </w:p>
    <w:p w14:paraId="687D091B" w14:textId="77777777" w:rsidR="00426108" w:rsidRPr="00426108" w:rsidRDefault="00426108" w:rsidP="00426108">
      <w:pPr>
        <w:spacing w:line="251" w:lineRule="exact"/>
        <w:ind w:left="1260" w:hanging="450"/>
        <w:jc w:val="both"/>
        <w:rPr>
          <w:lang w:val="en-ID"/>
        </w:rPr>
      </w:pPr>
      <w:r w:rsidRPr="00426108">
        <w:rPr>
          <w:lang w:val="en-ID"/>
        </w:rPr>
        <w:t xml:space="preserve">Daft. (2020). </w:t>
      </w:r>
      <w:r w:rsidRPr="00426108">
        <w:rPr>
          <w:i/>
          <w:iCs/>
          <w:lang w:val="en-ID"/>
        </w:rPr>
        <w:t>Manajemen</w:t>
      </w:r>
      <w:r w:rsidRPr="00426108">
        <w:rPr>
          <w:lang w:val="en-ID"/>
        </w:rPr>
        <w:t>. (E. Tanujaya, &amp; S. Tiolina, Trans.) Jakarta: Salemba Empat.</w:t>
      </w:r>
    </w:p>
    <w:p w14:paraId="1FD345A0" w14:textId="77777777" w:rsidR="00426108" w:rsidRPr="00426108" w:rsidRDefault="00426108" w:rsidP="00426108">
      <w:pPr>
        <w:spacing w:line="251" w:lineRule="exact"/>
        <w:ind w:left="1260" w:hanging="450"/>
        <w:jc w:val="both"/>
        <w:rPr>
          <w:lang w:val="en-ID"/>
        </w:rPr>
      </w:pPr>
      <w:r w:rsidRPr="00426108">
        <w:rPr>
          <w:lang w:val="en-ID"/>
        </w:rPr>
        <w:t xml:space="preserve">Dao, B., &amp; Ta, T. (2020). A Meta-Analysis: Capital Structure and Firm Performance. </w:t>
      </w:r>
      <w:r w:rsidRPr="00426108">
        <w:rPr>
          <w:i/>
          <w:iCs/>
          <w:lang w:val="en-ID"/>
        </w:rPr>
        <w:t>Journal of Economics and Development</w:t>
      </w:r>
      <w:r w:rsidRPr="00426108">
        <w:rPr>
          <w:lang w:val="en-ID"/>
        </w:rPr>
        <w:t>, 11(1), 111-129. doi:</w:t>
      </w:r>
      <w:hyperlink r:id="rId15" w:tooltip="null" w:history="1">
        <w:r w:rsidRPr="00426108">
          <w:rPr>
            <w:rStyle w:val="Hyperlink"/>
            <w:color w:val="auto"/>
            <w:lang w:val="en-ID"/>
          </w:rPr>
          <w:t>https://doi.org/10.1108/JED-12-2019-0072</w:t>
        </w:r>
      </w:hyperlink>
    </w:p>
    <w:p w14:paraId="0722C56C" w14:textId="77777777" w:rsidR="00426108" w:rsidRPr="00426108" w:rsidRDefault="00426108" w:rsidP="00426108">
      <w:pPr>
        <w:spacing w:line="251" w:lineRule="exact"/>
        <w:ind w:left="1260" w:hanging="450"/>
        <w:jc w:val="both"/>
        <w:rPr>
          <w:lang w:val="en-ID"/>
        </w:rPr>
      </w:pPr>
      <w:r w:rsidRPr="00426108">
        <w:rPr>
          <w:lang w:val="en-ID"/>
        </w:rPr>
        <w:t xml:space="preserve">Desiana, L. (2017). Pengaruh price earning ratio (PER), earning per share (EPS), devidend yield ratio (DYR), dividend payout ratio (DPR), book value per share (BVS) dan price book value (PBV) terhadap harga saham pada perusahaan subsektor makanan dan minuman yang terdaftar di Jakarta Islamic Index (JII). </w:t>
      </w:r>
      <w:r w:rsidRPr="00426108">
        <w:rPr>
          <w:i/>
          <w:iCs/>
          <w:lang w:val="en-ID"/>
        </w:rPr>
        <w:t>I-Finance: a Research Journal on Islamic Finance</w:t>
      </w:r>
      <w:r w:rsidRPr="00426108">
        <w:rPr>
          <w:lang w:val="en-ID"/>
        </w:rPr>
        <w:t>, 3(2), 199-212.</w:t>
      </w:r>
    </w:p>
    <w:p w14:paraId="5BFC7FD9" w14:textId="77777777" w:rsidR="00426108" w:rsidRPr="00426108" w:rsidRDefault="00426108" w:rsidP="00426108">
      <w:pPr>
        <w:spacing w:line="251" w:lineRule="exact"/>
        <w:ind w:left="1260" w:hanging="450"/>
        <w:jc w:val="both"/>
        <w:rPr>
          <w:lang w:val="en-ID"/>
        </w:rPr>
      </w:pPr>
      <w:r w:rsidRPr="00426108">
        <w:rPr>
          <w:lang w:val="en-ID"/>
        </w:rPr>
        <w:t xml:space="preserve">Devi, S., Warasniasih, N. M., Masdiantini, P. R., &amp; Musmini, L. S. (2020). The Impact of COVID-19 Pandemic on the Financial. </w:t>
      </w:r>
      <w:r w:rsidRPr="00426108">
        <w:rPr>
          <w:i/>
          <w:iCs/>
          <w:lang w:val="en-ID"/>
        </w:rPr>
        <w:t>Universitas Pendidikan Ganesha, Bali, Indonesia</w:t>
      </w:r>
      <w:r w:rsidRPr="00426108">
        <w:rPr>
          <w:lang w:val="en-ID"/>
        </w:rPr>
        <w:t>, 17.</w:t>
      </w:r>
    </w:p>
    <w:p w14:paraId="00C189D8" w14:textId="77777777" w:rsidR="00426108" w:rsidRPr="00426108" w:rsidRDefault="00426108" w:rsidP="00426108">
      <w:pPr>
        <w:spacing w:line="251" w:lineRule="exact"/>
        <w:ind w:left="1260" w:hanging="450"/>
        <w:jc w:val="both"/>
        <w:rPr>
          <w:lang w:val="en-ID"/>
        </w:rPr>
      </w:pPr>
      <w:r w:rsidRPr="00426108">
        <w:rPr>
          <w:lang w:val="en-ID"/>
        </w:rPr>
        <w:t xml:space="preserve">Dewi, P. D. A., &amp; Suaryana, I. G. (2013). Pengaruh EPS, DER, dan PBV terhadap harga saham. </w:t>
      </w:r>
      <w:r w:rsidRPr="00426108">
        <w:rPr>
          <w:i/>
          <w:iCs/>
          <w:lang w:val="en-ID"/>
        </w:rPr>
        <w:t>E-Jurnal Akuntansi</w:t>
      </w:r>
      <w:r w:rsidRPr="00426108">
        <w:rPr>
          <w:lang w:val="en-ID"/>
        </w:rPr>
        <w:t>, 4(1), 215-229.</w:t>
      </w:r>
    </w:p>
    <w:p w14:paraId="1BD1C710" w14:textId="77777777" w:rsidR="00426108" w:rsidRPr="00426108" w:rsidRDefault="00426108" w:rsidP="00426108">
      <w:pPr>
        <w:spacing w:line="251" w:lineRule="exact"/>
        <w:ind w:left="1260" w:hanging="450"/>
        <w:jc w:val="both"/>
        <w:rPr>
          <w:lang w:val="en-ID"/>
        </w:rPr>
      </w:pPr>
      <w:r w:rsidRPr="00426108">
        <w:rPr>
          <w:lang w:val="en-ID"/>
        </w:rPr>
        <w:t xml:space="preserve">Esomar, M. J., &amp; Chritianty, R. (2021). Dampak Pandemi Covid-19 terhadap Kinerja Keuangan. </w:t>
      </w:r>
      <w:r w:rsidRPr="00426108">
        <w:rPr>
          <w:i/>
          <w:iCs/>
          <w:lang w:val="en-ID"/>
        </w:rPr>
        <w:t>Jurusan Manajemen, Fakultas Ekonomi dan Bisnis, Universitas Pattimura, Ambon, Indonesia</w:t>
      </w:r>
      <w:r w:rsidRPr="00426108">
        <w:rPr>
          <w:lang w:val="en-ID"/>
        </w:rPr>
        <w:t>, 7.</w:t>
      </w:r>
    </w:p>
    <w:p w14:paraId="59CE6F01" w14:textId="77777777" w:rsidR="00426108" w:rsidRPr="00426108" w:rsidRDefault="00426108" w:rsidP="00426108">
      <w:pPr>
        <w:spacing w:line="251" w:lineRule="exact"/>
        <w:ind w:left="1260" w:hanging="450"/>
        <w:jc w:val="both"/>
        <w:rPr>
          <w:lang w:val="en-ID"/>
        </w:rPr>
      </w:pPr>
      <w:r w:rsidRPr="00426108">
        <w:rPr>
          <w:lang w:val="en-ID"/>
        </w:rPr>
        <w:t xml:space="preserve">Fahlevi, A., &amp; Nazar, M. (2023). Pengaruh Kebijakan Utang, Struktur Modal, dan Pertumbuhan Perusahaan Terhadap Nilai Perusahaan. </w:t>
      </w:r>
      <w:r w:rsidRPr="00426108">
        <w:rPr>
          <w:i/>
          <w:iCs/>
          <w:lang w:val="en-ID"/>
        </w:rPr>
        <w:t>Jurnal Ilmiah MEA (Manajemen, Ekonomi, dan Akuntansi)</w:t>
      </w:r>
      <w:r w:rsidRPr="00426108">
        <w:rPr>
          <w:lang w:val="en-ID"/>
        </w:rPr>
        <w:t>, 7(2), 698-713.</w:t>
      </w:r>
    </w:p>
    <w:p w14:paraId="5F855590" w14:textId="77777777" w:rsidR="00426108" w:rsidRPr="00426108" w:rsidRDefault="00426108" w:rsidP="00426108">
      <w:pPr>
        <w:spacing w:line="251" w:lineRule="exact"/>
        <w:ind w:left="1260" w:hanging="450"/>
        <w:jc w:val="both"/>
        <w:rPr>
          <w:lang w:val="en-ID"/>
        </w:rPr>
      </w:pPr>
      <w:r w:rsidRPr="00426108">
        <w:rPr>
          <w:lang w:val="en-ID"/>
        </w:rPr>
        <w:t xml:space="preserve">Fahmi, I. (2020). </w:t>
      </w:r>
      <w:r w:rsidRPr="00426108">
        <w:rPr>
          <w:i/>
          <w:iCs/>
          <w:lang w:val="en-ID"/>
        </w:rPr>
        <w:t>Analisis Laporan Keuangan</w:t>
      </w:r>
      <w:r w:rsidRPr="00426108">
        <w:rPr>
          <w:lang w:val="en-ID"/>
        </w:rPr>
        <w:t>. Bandung: Alfabeta.</w:t>
      </w:r>
    </w:p>
    <w:p w14:paraId="19304F87" w14:textId="77777777" w:rsidR="00426108" w:rsidRPr="00426108" w:rsidRDefault="00426108" w:rsidP="00426108">
      <w:pPr>
        <w:spacing w:line="251" w:lineRule="exact"/>
        <w:ind w:left="1260" w:hanging="450"/>
        <w:jc w:val="both"/>
        <w:rPr>
          <w:lang w:val="en-ID"/>
        </w:rPr>
      </w:pPr>
      <w:r w:rsidRPr="00426108">
        <w:rPr>
          <w:lang w:val="en-ID"/>
        </w:rPr>
        <w:t>Faleni, F. N., &amp; Herdianto, R. S. (2019). Pengaruh profitabilitas dan solvabilitas terhadap harga saham (studi pada perusahaan kontruksi bangunan yang tercatat di bursa efek indonesia periode 2013-2017).</w:t>
      </w:r>
    </w:p>
    <w:p w14:paraId="6D67BC31" w14:textId="77777777" w:rsidR="00426108" w:rsidRPr="00426108" w:rsidRDefault="00426108" w:rsidP="00426108">
      <w:pPr>
        <w:spacing w:line="251" w:lineRule="exact"/>
        <w:ind w:left="1260" w:hanging="450"/>
        <w:jc w:val="both"/>
        <w:rPr>
          <w:lang w:val="en-ID"/>
        </w:rPr>
      </w:pPr>
      <w:r w:rsidRPr="00426108">
        <w:rPr>
          <w:lang w:val="en-ID"/>
        </w:rPr>
        <w:t xml:space="preserve">Faleria, R. E., Lambey, L., &amp; Walandouw, S. K. (2017). Pengaruh Current Ratio, Net Profit Margin Dan Earning Per Share Terhadap Harga Saham di Bursa Efek Indonesia (Studi Kasus Pada Sub Sektor Food and Beverages). </w:t>
      </w:r>
      <w:r w:rsidRPr="00426108">
        <w:rPr>
          <w:i/>
          <w:iCs/>
          <w:lang w:val="en-ID"/>
        </w:rPr>
        <w:t>GOING CONCERN: JURNAL RISET AKUNTANSI</w:t>
      </w:r>
      <w:r w:rsidRPr="00426108">
        <w:rPr>
          <w:lang w:val="en-ID"/>
        </w:rPr>
        <w:t>, 12(2).</w:t>
      </w:r>
    </w:p>
    <w:p w14:paraId="3FAB8EF3" w14:textId="77777777" w:rsidR="00426108" w:rsidRPr="00426108" w:rsidRDefault="00426108" w:rsidP="00426108">
      <w:pPr>
        <w:spacing w:line="251" w:lineRule="exact"/>
        <w:ind w:left="1260" w:hanging="450"/>
        <w:jc w:val="both"/>
        <w:rPr>
          <w:lang w:val="en-ID"/>
        </w:rPr>
      </w:pPr>
      <w:r w:rsidRPr="00426108">
        <w:rPr>
          <w:lang w:val="en-ID"/>
        </w:rPr>
        <w:t xml:space="preserve">Febriansyah, &amp; Damanik. (2022). Pengaruh Kebijakan Utang, Profitabilitas, dan Likuiditas Terhadap Nilai Perusahaan pada Perusahaan Sub Sektor Makanan dan Minuman yang Terdaftar di Bursa Efek Indonesia. </w:t>
      </w:r>
      <w:r w:rsidRPr="00426108">
        <w:rPr>
          <w:i/>
          <w:iCs/>
          <w:lang w:val="en-ID"/>
        </w:rPr>
        <w:t>Jurnal Ekonomi &amp; Ekonomi Syariah</w:t>
      </w:r>
      <w:r w:rsidRPr="00426108">
        <w:rPr>
          <w:lang w:val="en-ID"/>
        </w:rPr>
        <w:t>, 5(2), 1942-1950. doi:</w:t>
      </w:r>
      <w:hyperlink r:id="rId16" w:tooltip="null" w:history="1">
        <w:r w:rsidRPr="00426108">
          <w:rPr>
            <w:rStyle w:val="Hyperlink"/>
            <w:color w:val="auto"/>
            <w:lang w:val="en-ID"/>
          </w:rPr>
          <w:t>https://doi.org/10.36778/jesya.v5i2.718</w:t>
        </w:r>
      </w:hyperlink>
    </w:p>
    <w:p w14:paraId="3397D087" w14:textId="77777777" w:rsidR="00426108" w:rsidRPr="00426108" w:rsidRDefault="00426108" w:rsidP="00426108">
      <w:pPr>
        <w:spacing w:line="251" w:lineRule="exact"/>
        <w:ind w:left="1260" w:hanging="450"/>
        <w:jc w:val="both"/>
        <w:rPr>
          <w:lang w:val="en-ID"/>
        </w:rPr>
      </w:pPr>
      <w:r w:rsidRPr="00426108">
        <w:rPr>
          <w:lang w:val="en-ID"/>
        </w:rPr>
        <w:t xml:space="preserve">Ferriswara, Sayidah, &amp; Buniarto. (2022). Do Corporate Governance, Capital Structure Predict Financial Performance and Firm Value? (Empirical Study of Jakarta Islamic Index). </w:t>
      </w:r>
      <w:r w:rsidRPr="00426108">
        <w:rPr>
          <w:i/>
          <w:iCs/>
          <w:lang w:val="en-ID"/>
        </w:rPr>
        <w:t>Cogent Business &amp; Management</w:t>
      </w:r>
      <w:r w:rsidRPr="00426108">
        <w:rPr>
          <w:lang w:val="en-ID"/>
        </w:rPr>
        <w:t>, 9, 1-15. doi:</w:t>
      </w:r>
      <w:hyperlink r:id="rId17" w:tooltip="null" w:history="1">
        <w:r w:rsidRPr="00426108">
          <w:rPr>
            <w:rStyle w:val="Hyperlink"/>
            <w:color w:val="auto"/>
            <w:lang w:val="en-ID"/>
          </w:rPr>
          <w:t>https://doi.org/10.1080/23311975.2022.2147123</w:t>
        </w:r>
      </w:hyperlink>
    </w:p>
    <w:p w14:paraId="6227931F" w14:textId="77777777" w:rsidR="00426108" w:rsidRPr="00426108" w:rsidRDefault="00426108" w:rsidP="00426108">
      <w:pPr>
        <w:spacing w:line="251" w:lineRule="exact"/>
        <w:ind w:left="1260" w:hanging="450"/>
        <w:jc w:val="both"/>
        <w:rPr>
          <w:lang w:val="en-ID"/>
        </w:rPr>
      </w:pPr>
      <w:r w:rsidRPr="00426108">
        <w:rPr>
          <w:lang w:val="en-ID"/>
        </w:rPr>
        <w:t xml:space="preserve">Ghozali, I. (2021). </w:t>
      </w:r>
      <w:r w:rsidRPr="00426108">
        <w:rPr>
          <w:i/>
          <w:iCs/>
          <w:lang w:val="en-ID"/>
        </w:rPr>
        <w:t>Aplikasi Analisis Multivariete Dengan Program IBM SPSS 23 (Edisi 8)</w:t>
      </w:r>
      <w:r w:rsidRPr="00426108">
        <w:rPr>
          <w:lang w:val="en-ID"/>
        </w:rPr>
        <w:t>. Cetakan ke VIII. Semarang: Badan Penerbit Universitas Diponegoro.</w:t>
      </w:r>
    </w:p>
    <w:p w14:paraId="2344026D" w14:textId="77777777" w:rsidR="00426108" w:rsidRPr="00426108" w:rsidRDefault="00426108" w:rsidP="00426108">
      <w:pPr>
        <w:spacing w:line="251" w:lineRule="exact"/>
        <w:ind w:left="1260" w:hanging="450"/>
        <w:jc w:val="both"/>
        <w:rPr>
          <w:lang w:val="en-ID"/>
        </w:rPr>
      </w:pPr>
      <w:r w:rsidRPr="00426108">
        <w:rPr>
          <w:lang w:val="en-ID"/>
        </w:rPr>
        <w:t xml:space="preserve">Hakim, &amp; Sudaryo. (2020). </w:t>
      </w:r>
      <w:r w:rsidRPr="00426108">
        <w:rPr>
          <w:i/>
          <w:iCs/>
          <w:lang w:val="en-ID"/>
        </w:rPr>
        <w:t>Manajemen Investasi dan Teori Portofolio</w:t>
      </w:r>
      <w:r w:rsidRPr="00426108">
        <w:rPr>
          <w:lang w:val="en-ID"/>
        </w:rPr>
        <w:t>. Yogyakarta: Andi.</w:t>
      </w:r>
    </w:p>
    <w:p w14:paraId="031DD43C" w14:textId="77777777" w:rsidR="00426108" w:rsidRPr="00426108" w:rsidRDefault="00426108" w:rsidP="00426108">
      <w:pPr>
        <w:spacing w:line="251" w:lineRule="exact"/>
        <w:ind w:left="1260" w:hanging="450"/>
        <w:jc w:val="both"/>
        <w:rPr>
          <w:lang w:val="en-ID"/>
        </w:rPr>
      </w:pPr>
      <w:r w:rsidRPr="00426108">
        <w:rPr>
          <w:lang w:val="en-ID"/>
        </w:rPr>
        <w:t xml:space="preserve">Harmono, Haryanto, S., Chandrarin, G., &amp; Assih, P. (2024). Financial Performance and Ownership Structure: Influence on Firm Value Through Leverage. </w:t>
      </w:r>
      <w:r w:rsidRPr="00426108">
        <w:rPr>
          <w:i/>
          <w:iCs/>
          <w:lang w:val="en-ID"/>
        </w:rPr>
        <w:t>International Symposia in Economic Theory and Econometrics</w:t>
      </w:r>
      <w:r w:rsidRPr="00426108">
        <w:rPr>
          <w:lang w:val="en-ID"/>
        </w:rPr>
        <w:t>, 33, 63-84. doi:</w:t>
      </w:r>
      <w:hyperlink r:id="rId18" w:tooltip="null" w:history="1">
        <w:r w:rsidRPr="00426108">
          <w:rPr>
            <w:rStyle w:val="Hyperlink"/>
            <w:color w:val="auto"/>
            <w:lang w:val="en-ID"/>
          </w:rPr>
          <w:t>http://doi.org/10.1108/S1571-03862023000033B005</w:t>
        </w:r>
      </w:hyperlink>
    </w:p>
    <w:p w14:paraId="2A63C3F6" w14:textId="77777777" w:rsidR="00426108" w:rsidRPr="00426108" w:rsidRDefault="00426108" w:rsidP="00426108">
      <w:pPr>
        <w:spacing w:line="251" w:lineRule="exact"/>
        <w:ind w:left="1260" w:hanging="450"/>
        <w:jc w:val="both"/>
        <w:rPr>
          <w:lang w:val="en-ID"/>
        </w:rPr>
      </w:pPr>
      <w:r w:rsidRPr="00426108">
        <w:rPr>
          <w:lang w:val="en-ID"/>
        </w:rPr>
        <w:t xml:space="preserve">Hayati, N. (2016). Pengaruh Return on Assets, Return on Equity, Earning Per Share, Price Earning Ratio, dan Price to Book Value Terhadap Harga Saham Pada Perusahaan </w:t>
      </w:r>
      <w:r w:rsidRPr="00426108">
        <w:rPr>
          <w:lang w:val="en-ID"/>
        </w:rPr>
        <w:lastRenderedPageBreak/>
        <w:t xml:space="preserve">Manufaktur Sub Sektor Industri Makanan Dan Minuman di Bursa Efek Indonesia. </w:t>
      </w:r>
      <w:r w:rsidRPr="00426108">
        <w:rPr>
          <w:i/>
          <w:iCs/>
          <w:lang w:val="en-ID"/>
        </w:rPr>
        <w:t>Jurnal Ilmiah Bisnis Dan Keuangan</w:t>
      </w:r>
      <w:r w:rsidRPr="00426108">
        <w:rPr>
          <w:lang w:val="en-ID"/>
        </w:rPr>
        <w:t>, 3(1).</w:t>
      </w:r>
    </w:p>
    <w:p w14:paraId="506176C1" w14:textId="77777777" w:rsidR="00426108" w:rsidRPr="00426108" w:rsidRDefault="00426108" w:rsidP="00426108">
      <w:pPr>
        <w:spacing w:line="251" w:lineRule="exact"/>
        <w:ind w:left="1260" w:hanging="450"/>
        <w:jc w:val="both"/>
        <w:rPr>
          <w:lang w:val="en-ID"/>
        </w:rPr>
      </w:pPr>
      <w:r w:rsidRPr="00426108">
        <w:rPr>
          <w:lang w:val="en-ID"/>
        </w:rPr>
        <w:t xml:space="preserve">Hery. (2021). </w:t>
      </w:r>
      <w:r w:rsidRPr="00426108">
        <w:rPr>
          <w:i/>
          <w:iCs/>
          <w:lang w:val="en-ID"/>
        </w:rPr>
        <w:t>Analisis Laporan Keuangan-Integrated And Comprehensive</w:t>
      </w:r>
      <w:r w:rsidRPr="00426108">
        <w:rPr>
          <w:lang w:val="en-ID"/>
        </w:rPr>
        <w:t>. Jakarta: Grasindo.</w:t>
      </w:r>
    </w:p>
    <w:p w14:paraId="4615B868" w14:textId="77777777" w:rsidR="00426108" w:rsidRPr="00426108" w:rsidRDefault="00426108" w:rsidP="00426108">
      <w:pPr>
        <w:spacing w:line="251" w:lineRule="exact"/>
        <w:ind w:left="1260" w:hanging="450"/>
        <w:jc w:val="both"/>
        <w:rPr>
          <w:lang w:val="en-ID"/>
        </w:rPr>
      </w:pPr>
      <w:r w:rsidRPr="00426108">
        <w:rPr>
          <w:lang w:val="en-ID"/>
        </w:rPr>
        <w:t xml:space="preserve">Horne, J., &amp; Wachowicz, J. (2020). </w:t>
      </w:r>
      <w:r w:rsidRPr="00426108">
        <w:rPr>
          <w:i/>
          <w:iCs/>
          <w:lang w:val="en-ID"/>
        </w:rPr>
        <w:t>Fundamental of Financial Management</w:t>
      </w:r>
      <w:r w:rsidRPr="00426108">
        <w:rPr>
          <w:lang w:val="en-ID"/>
        </w:rPr>
        <w:t>. (H. Sutojo, Trans.) Jakarta: Salemba Empat.</w:t>
      </w:r>
    </w:p>
    <w:p w14:paraId="4A505602" w14:textId="77777777" w:rsidR="00426108" w:rsidRPr="00426108" w:rsidRDefault="00426108" w:rsidP="00426108">
      <w:pPr>
        <w:spacing w:line="251" w:lineRule="exact"/>
        <w:ind w:left="1260" w:hanging="450"/>
        <w:jc w:val="both"/>
        <w:rPr>
          <w:lang w:val="en-ID"/>
        </w:rPr>
      </w:pPr>
      <w:r w:rsidRPr="00426108">
        <w:rPr>
          <w:lang w:val="en-ID"/>
        </w:rPr>
        <w:t xml:space="preserve">Imronudin, Waskito, J., Cantika, I. B., &amp; Sofiardhani, G. (2022). The Effect of Liquidity and Capital Structure to Increase Firm Value Through Increasing Financial Performance. </w:t>
      </w:r>
      <w:r w:rsidRPr="00426108">
        <w:rPr>
          <w:i/>
          <w:iCs/>
          <w:lang w:val="en-ID"/>
        </w:rPr>
        <w:t>Jurnal Riset Akuntansi dan Keuangan Indonesia</w:t>
      </w:r>
      <w:r w:rsidRPr="00426108">
        <w:rPr>
          <w:lang w:val="en-ID"/>
        </w:rPr>
        <w:t>, 7(3), 345-354.</w:t>
      </w:r>
    </w:p>
    <w:p w14:paraId="0700579B" w14:textId="77777777" w:rsidR="00426108" w:rsidRPr="00426108" w:rsidRDefault="00426108" w:rsidP="00426108">
      <w:pPr>
        <w:spacing w:line="251" w:lineRule="exact"/>
        <w:ind w:left="1260" w:hanging="450"/>
        <w:jc w:val="both"/>
        <w:rPr>
          <w:lang w:val="en-ID"/>
        </w:rPr>
      </w:pPr>
      <w:r w:rsidRPr="00426108">
        <w:rPr>
          <w:lang w:val="en-ID"/>
        </w:rPr>
        <w:t xml:space="preserve">Inker, B., &amp; Chteoukhina, A. (2024, Desember 4). </w:t>
      </w:r>
      <w:r w:rsidRPr="00426108">
        <w:rPr>
          <w:i/>
          <w:iCs/>
          <w:lang w:val="en-ID"/>
        </w:rPr>
        <w:t>Bargain, Value Trap or Something in Between: Analyzing the Also-rans in a Magnificent</w:t>
      </w:r>
      <w:r w:rsidRPr="00426108">
        <w:rPr>
          <w:lang w:val="en-ID"/>
        </w:rPr>
        <w:t xml:space="preserve">. Retrieved from gmo.com: </w:t>
      </w:r>
      <w:hyperlink r:id="rId19" w:tooltip="null" w:history="1">
        <w:r w:rsidRPr="00426108">
          <w:rPr>
            <w:rStyle w:val="Hyperlink"/>
            <w:color w:val="auto"/>
            <w:lang w:val="en-ID"/>
          </w:rPr>
          <w:t>https://www.gmo.com/globalassets/articles/quarterly-letter/2024/gmo-quarterly-letter_4q-2024.pdf</w:t>
        </w:r>
      </w:hyperlink>
    </w:p>
    <w:p w14:paraId="332D96B9" w14:textId="77777777" w:rsidR="00426108" w:rsidRPr="00426108" w:rsidRDefault="00426108" w:rsidP="00426108">
      <w:pPr>
        <w:spacing w:line="251" w:lineRule="exact"/>
        <w:ind w:left="1260" w:hanging="450"/>
        <w:jc w:val="both"/>
        <w:rPr>
          <w:lang w:val="en-ID"/>
        </w:rPr>
      </w:pPr>
      <w:r w:rsidRPr="00426108">
        <w:rPr>
          <w:lang w:val="en-ID"/>
        </w:rPr>
        <w:t xml:space="preserve">Irfani, A. (2022). </w:t>
      </w:r>
      <w:r w:rsidRPr="00426108">
        <w:rPr>
          <w:i/>
          <w:iCs/>
          <w:lang w:val="en-ID"/>
        </w:rPr>
        <w:t>Manajemen Keuangan dan Bisnis: Teori dan Aplikasi</w:t>
      </w:r>
      <w:r w:rsidRPr="00426108">
        <w:rPr>
          <w:lang w:val="en-ID"/>
        </w:rPr>
        <w:t>. Jakarta: Gramedia Pustaka.</w:t>
      </w:r>
    </w:p>
    <w:p w14:paraId="76FC00A2" w14:textId="77777777" w:rsidR="00426108" w:rsidRPr="00426108" w:rsidRDefault="00426108" w:rsidP="00426108">
      <w:pPr>
        <w:spacing w:line="251" w:lineRule="exact"/>
        <w:ind w:left="1260" w:hanging="450"/>
        <w:jc w:val="both"/>
        <w:rPr>
          <w:lang w:val="en-ID"/>
        </w:rPr>
      </w:pPr>
      <w:r w:rsidRPr="00426108">
        <w:rPr>
          <w:lang w:val="en-ID"/>
        </w:rPr>
        <w:t xml:space="preserve">Jirwanto, H., Aqsa, M., Agusven, T., Heran, H., &amp; Sulfitri, V. (2024). </w:t>
      </w:r>
      <w:r w:rsidRPr="00426108">
        <w:rPr>
          <w:i/>
          <w:iCs/>
          <w:lang w:val="en-ID"/>
        </w:rPr>
        <w:t>Manajemen Keuangan</w:t>
      </w:r>
      <w:r w:rsidRPr="00426108">
        <w:rPr>
          <w:lang w:val="en-ID"/>
        </w:rPr>
        <w:t>. Pasaman Barat: Azka Pustaka.</w:t>
      </w:r>
    </w:p>
    <w:p w14:paraId="3CB1475B" w14:textId="77777777" w:rsidR="00426108" w:rsidRPr="00426108" w:rsidRDefault="00426108" w:rsidP="00426108">
      <w:pPr>
        <w:spacing w:line="251" w:lineRule="exact"/>
        <w:ind w:left="1260" w:hanging="450"/>
        <w:jc w:val="both"/>
        <w:rPr>
          <w:lang w:val="en-ID"/>
        </w:rPr>
      </w:pPr>
      <w:r w:rsidRPr="00426108">
        <w:rPr>
          <w:lang w:val="en-ID"/>
        </w:rPr>
        <w:t xml:space="preserve">Kasmir. (2020). </w:t>
      </w:r>
      <w:r w:rsidRPr="00426108">
        <w:rPr>
          <w:i/>
          <w:iCs/>
          <w:lang w:val="en-ID"/>
        </w:rPr>
        <w:t>Bank dan Lembaga Kuangan Lainnya</w:t>
      </w:r>
      <w:r w:rsidRPr="00426108">
        <w:rPr>
          <w:lang w:val="en-ID"/>
        </w:rPr>
        <w:t>. Jakarta: PT. Raja Grafindo Persada.</w:t>
      </w:r>
    </w:p>
    <w:p w14:paraId="780B3550" w14:textId="77777777" w:rsidR="00426108" w:rsidRPr="00426108" w:rsidRDefault="00426108" w:rsidP="00426108">
      <w:pPr>
        <w:spacing w:line="251" w:lineRule="exact"/>
        <w:ind w:left="1260" w:hanging="450"/>
        <w:jc w:val="both"/>
        <w:rPr>
          <w:lang w:val="en-ID"/>
        </w:rPr>
      </w:pPr>
      <w:r w:rsidRPr="00426108">
        <w:rPr>
          <w:lang w:val="en-ID"/>
        </w:rPr>
        <w:t xml:space="preserve">Kasmir. (2021). </w:t>
      </w:r>
      <w:r w:rsidRPr="00426108">
        <w:rPr>
          <w:i/>
          <w:iCs/>
          <w:lang w:val="en-ID"/>
        </w:rPr>
        <w:t>Analisis Laporan Keuangan, Edisi 1, Cetakan ke-6</w:t>
      </w:r>
      <w:r w:rsidRPr="00426108">
        <w:rPr>
          <w:lang w:val="en-ID"/>
        </w:rPr>
        <w:t>. Jakarta: Rajawali Pers.</w:t>
      </w:r>
    </w:p>
    <w:p w14:paraId="6109344C" w14:textId="77777777" w:rsidR="00426108" w:rsidRPr="00426108" w:rsidRDefault="00426108" w:rsidP="00426108">
      <w:pPr>
        <w:spacing w:line="251" w:lineRule="exact"/>
        <w:ind w:left="1260" w:hanging="450"/>
        <w:jc w:val="both"/>
        <w:rPr>
          <w:lang w:val="en-ID"/>
        </w:rPr>
      </w:pPr>
      <w:r w:rsidRPr="00426108">
        <w:rPr>
          <w:lang w:val="en-ID"/>
        </w:rPr>
        <w:t xml:space="preserve">Khair. (2020). Analisis Rasio Likuiditas, Rasio AKtivitas dan Rasio Profitabilitas Untuk Menilai Kinerja Keuangan Pada PT Astra Otopart Tbk. </w:t>
      </w:r>
      <w:r w:rsidRPr="00426108">
        <w:rPr>
          <w:i/>
          <w:iCs/>
          <w:lang w:val="en-ID"/>
        </w:rPr>
        <w:t>Jurnal Bisnis, Kewirausahaan dan Koperasi</w:t>
      </w:r>
      <w:r w:rsidRPr="00426108">
        <w:rPr>
          <w:lang w:val="en-ID"/>
        </w:rPr>
        <w:t>, 1-10.</w:t>
      </w:r>
    </w:p>
    <w:p w14:paraId="392839BA" w14:textId="77777777" w:rsidR="00426108" w:rsidRPr="00426108" w:rsidRDefault="00426108" w:rsidP="00426108">
      <w:pPr>
        <w:spacing w:line="251" w:lineRule="exact"/>
        <w:ind w:left="1260" w:hanging="450"/>
        <w:jc w:val="both"/>
        <w:rPr>
          <w:lang w:val="en-ID"/>
        </w:rPr>
      </w:pPr>
      <w:r w:rsidRPr="00426108">
        <w:rPr>
          <w:lang w:val="en-ID"/>
        </w:rPr>
        <w:t>Lawandi, R., &amp; Firdausy, C. M. (2020). Pengaruh Debt to Equity Ratio, Return on Equity dan Earning Per Share Terhadap Harga Saham Perusahaan Real Estate dan Properti yang Terdaftar di Bursa.</w:t>
      </w:r>
    </w:p>
    <w:p w14:paraId="573B608C" w14:textId="77777777" w:rsidR="00426108" w:rsidRPr="00426108" w:rsidRDefault="00426108" w:rsidP="00426108">
      <w:pPr>
        <w:spacing w:line="251" w:lineRule="exact"/>
        <w:ind w:left="1260" w:hanging="450"/>
        <w:jc w:val="both"/>
        <w:rPr>
          <w:lang w:val="en-ID"/>
        </w:rPr>
      </w:pPr>
      <w:r w:rsidRPr="00426108">
        <w:rPr>
          <w:lang w:val="en-ID"/>
        </w:rPr>
        <w:t>Leon et al. (2023).</w:t>
      </w:r>
    </w:p>
    <w:p w14:paraId="1BF3BBBF" w14:textId="77777777" w:rsidR="00426108" w:rsidRPr="00426108" w:rsidRDefault="00426108" w:rsidP="00426108">
      <w:pPr>
        <w:spacing w:line="251" w:lineRule="exact"/>
        <w:ind w:left="1260" w:hanging="450"/>
        <w:jc w:val="both"/>
        <w:rPr>
          <w:lang w:val="en-ID"/>
        </w:rPr>
      </w:pPr>
      <w:r w:rsidRPr="00426108">
        <w:rPr>
          <w:lang w:val="en-ID"/>
        </w:rPr>
        <w:t xml:space="preserve">Luck, S., &amp; Schempp, P. (2023). Inefficient liquidity creation. </w:t>
      </w:r>
      <w:r w:rsidRPr="00426108">
        <w:rPr>
          <w:i/>
          <w:iCs/>
          <w:lang w:val="en-ID"/>
        </w:rPr>
        <w:t>Journal of Financial Intermediation</w:t>
      </w:r>
      <w:r w:rsidRPr="00426108">
        <w:rPr>
          <w:lang w:val="en-ID"/>
        </w:rPr>
        <w:t>, 53. doi:</w:t>
      </w:r>
      <w:hyperlink r:id="rId20" w:tooltip="null" w:history="1">
        <w:r w:rsidRPr="00426108">
          <w:rPr>
            <w:rStyle w:val="Hyperlink"/>
            <w:color w:val="auto"/>
            <w:lang w:val="en-ID"/>
          </w:rPr>
          <w:t>https://doi.org/10.1016/j.jfi.2022.100996</w:t>
        </w:r>
      </w:hyperlink>
    </w:p>
    <w:p w14:paraId="70763C8A" w14:textId="77777777" w:rsidR="00426108" w:rsidRPr="00426108" w:rsidRDefault="00426108" w:rsidP="00426108">
      <w:pPr>
        <w:spacing w:line="251" w:lineRule="exact"/>
        <w:ind w:left="1260" w:hanging="450"/>
        <w:jc w:val="both"/>
        <w:rPr>
          <w:lang w:val="en-ID"/>
        </w:rPr>
      </w:pPr>
      <w:r w:rsidRPr="00426108">
        <w:rPr>
          <w:lang w:val="en-ID"/>
        </w:rPr>
        <w:t xml:space="preserve">Lumopa, C. E., Tulung, J. E., &amp; Palandeng, I. D. (2023). Pengaruh Struktur Modal, Kinerja Keuangan, Dan Kebijakan Dividen Terhadap Harga Saham Perusahaan Idx30 Yang Terdaftar Di Bei Tahun 2017-2021. </w:t>
      </w:r>
      <w:r w:rsidRPr="00426108">
        <w:rPr>
          <w:i/>
          <w:iCs/>
          <w:lang w:val="en-ID"/>
        </w:rPr>
        <w:t>Jurnal EMBA: Jurnal Riset Ekonomi, Manajemen, Bisnis dan Akuntansi</w:t>
      </w:r>
      <w:r w:rsidRPr="00426108">
        <w:rPr>
          <w:lang w:val="en-ID"/>
        </w:rPr>
        <w:t xml:space="preserve">, 11(1), </w:t>
      </w:r>
      <w:r w:rsidRPr="00426108">
        <w:rPr>
          <w:lang w:val="en-ID"/>
        </w:rPr>
        <w:t>992-1008.</w:t>
      </w:r>
    </w:p>
    <w:p w14:paraId="02FD7625" w14:textId="77777777" w:rsidR="00426108" w:rsidRPr="00426108" w:rsidRDefault="00426108" w:rsidP="00426108">
      <w:pPr>
        <w:spacing w:line="251" w:lineRule="exact"/>
        <w:ind w:left="1260" w:hanging="450"/>
        <w:jc w:val="both"/>
        <w:rPr>
          <w:lang w:val="en-ID"/>
        </w:rPr>
      </w:pPr>
      <w:r w:rsidRPr="00426108">
        <w:rPr>
          <w:lang w:val="en-ID"/>
        </w:rPr>
        <w:t xml:space="preserve">Meirinaldi, M., &amp; Zein, F. L. (2020). Pengaruh Earning Per Share, Price Earning Ratio, dan Debt to Equity Ratio Terhadap Harga Saham Pada Perusahaan Yang Terdaftar Dalam Indeks Lq-45 Di Bursa Efek Indonesia Pada Tahun 2012-2016. </w:t>
      </w:r>
      <w:r w:rsidRPr="00426108">
        <w:rPr>
          <w:i/>
          <w:iCs/>
          <w:lang w:val="en-ID"/>
        </w:rPr>
        <w:t>Jurnal Manajemen Fe-Ub</w:t>
      </w:r>
      <w:r w:rsidRPr="00426108">
        <w:rPr>
          <w:lang w:val="en-ID"/>
        </w:rPr>
        <w:t>, 6(2), 44-59.</w:t>
      </w:r>
    </w:p>
    <w:p w14:paraId="50AA0E3B" w14:textId="77777777" w:rsidR="00426108" w:rsidRPr="00426108" w:rsidRDefault="00426108" w:rsidP="00426108">
      <w:pPr>
        <w:spacing w:line="251" w:lineRule="exact"/>
        <w:ind w:left="1260" w:hanging="450"/>
        <w:jc w:val="both"/>
        <w:rPr>
          <w:lang w:val="en-ID"/>
        </w:rPr>
      </w:pPr>
      <w:r w:rsidRPr="00426108">
        <w:rPr>
          <w:lang w:val="en-ID"/>
        </w:rPr>
        <w:t xml:space="preserve">Muhibah. (2020). Pengaruh Struktur Modal dan Kinerja Keuangan terhadap Harga Saham pada PT. Adaro Energy Tbk. </w:t>
      </w:r>
      <w:r w:rsidRPr="00426108">
        <w:rPr>
          <w:i/>
          <w:iCs/>
          <w:lang w:val="en-ID"/>
        </w:rPr>
        <w:t>Jurnal AkMen: Jurnal Akuntansi dan Manajemen</w:t>
      </w:r>
      <w:r w:rsidRPr="00426108">
        <w:rPr>
          <w:lang w:val="en-ID"/>
        </w:rPr>
        <w:t>. 17(2). 270-280.</w:t>
      </w:r>
    </w:p>
    <w:p w14:paraId="26F0CE65" w14:textId="77777777" w:rsidR="00426108" w:rsidRPr="00426108" w:rsidRDefault="00426108" w:rsidP="00426108">
      <w:pPr>
        <w:spacing w:line="251" w:lineRule="exact"/>
        <w:ind w:left="1260" w:hanging="450"/>
        <w:jc w:val="both"/>
        <w:rPr>
          <w:lang w:val="en-ID"/>
        </w:rPr>
      </w:pPr>
      <w:r w:rsidRPr="00426108">
        <w:rPr>
          <w:lang w:val="en-ID"/>
        </w:rPr>
        <w:t xml:space="preserve">Muhidin, M., &amp; Situngkir, T. L. (2023). Pengaruh Rasio Profitabilitas Terhadap Harga Saham Perusahaan Perbankan yang Terdaftar di Bursa Efek Indonesia pada Tahun 2015-2021. </w:t>
      </w:r>
      <w:r w:rsidRPr="00426108">
        <w:rPr>
          <w:i/>
          <w:iCs/>
          <w:lang w:val="en-ID"/>
        </w:rPr>
        <w:t>Transformasi Manageria: Journal of Islamic Education Management</w:t>
      </w:r>
      <w:r w:rsidRPr="00426108">
        <w:rPr>
          <w:lang w:val="en-ID"/>
        </w:rPr>
        <w:t>, 3(1), 15-27.</w:t>
      </w:r>
    </w:p>
    <w:p w14:paraId="7F2AC4D1" w14:textId="77777777" w:rsidR="00426108" w:rsidRPr="00426108" w:rsidRDefault="00426108" w:rsidP="00426108">
      <w:pPr>
        <w:spacing w:line="251" w:lineRule="exact"/>
        <w:ind w:left="1260" w:hanging="450"/>
        <w:jc w:val="both"/>
        <w:rPr>
          <w:lang w:val="en-ID"/>
        </w:rPr>
      </w:pPr>
      <w:r w:rsidRPr="00426108">
        <w:rPr>
          <w:lang w:val="en-ID"/>
        </w:rPr>
        <w:t xml:space="preserve">Pambudi, &amp; Ahmad. (2022). Pengaruh Profitabilitas, Likuiditas dan Kebijakan Dividen Terhadap Nilai Perusahaan: Studi pada Industri Makanan dan Minuman yang Terdaftar di Bursa Efek Indonesia Periode 2015-2019. </w:t>
      </w:r>
      <w:r w:rsidRPr="00426108">
        <w:rPr>
          <w:i/>
          <w:iCs/>
          <w:lang w:val="en-ID"/>
        </w:rPr>
        <w:t>Jurnal Bisnis, Manajemen, dan Keuangan</w:t>
      </w:r>
      <w:r w:rsidRPr="00426108">
        <w:rPr>
          <w:lang w:val="en-ID"/>
        </w:rPr>
        <w:t>, 3(1), 257-269.</w:t>
      </w:r>
    </w:p>
    <w:p w14:paraId="26CD74BF" w14:textId="77777777" w:rsidR="00426108" w:rsidRPr="00426108" w:rsidRDefault="00426108" w:rsidP="00426108">
      <w:pPr>
        <w:spacing w:line="251" w:lineRule="exact"/>
        <w:ind w:left="1260" w:hanging="450"/>
        <w:jc w:val="both"/>
        <w:rPr>
          <w:lang w:val="en-ID"/>
        </w:rPr>
      </w:pPr>
      <w:r w:rsidRPr="00426108">
        <w:rPr>
          <w:lang w:val="en-ID"/>
        </w:rPr>
        <w:t xml:space="preserve">Purboyanti, R. T., &amp; Yogatama, A. N. (2018). Pengaruh Earning Per Share, Debt to Equity Ratio Dan Return on Equity Terhadap Saham LQ45. </w:t>
      </w:r>
      <w:r w:rsidRPr="00426108">
        <w:rPr>
          <w:i/>
          <w:iCs/>
          <w:lang w:val="en-ID"/>
        </w:rPr>
        <w:t>Jurnal Ilmiah Bisnis dan Ekonomi Asia</w:t>
      </w:r>
      <w:r w:rsidRPr="00426108">
        <w:rPr>
          <w:lang w:val="en-ID"/>
        </w:rPr>
        <w:t>, 12(2), 66-75.</w:t>
      </w:r>
    </w:p>
    <w:p w14:paraId="33048FBD" w14:textId="77777777" w:rsidR="00426108" w:rsidRPr="00426108" w:rsidRDefault="00426108" w:rsidP="00426108">
      <w:pPr>
        <w:spacing w:line="251" w:lineRule="exact"/>
        <w:ind w:left="1260" w:hanging="450"/>
        <w:jc w:val="both"/>
        <w:rPr>
          <w:lang w:val="en-ID"/>
        </w:rPr>
      </w:pPr>
      <w:r w:rsidRPr="00426108">
        <w:rPr>
          <w:lang w:val="en-ID"/>
        </w:rPr>
        <w:t xml:space="preserve">Rahmasari, &amp; Widyawati. (2024). Pengaruh Struktur Modal, Kinerja Keuangan, dan Kebijakan Dividen Terhadap Nilai Perusahaan. </w:t>
      </w:r>
      <w:r w:rsidRPr="00426108">
        <w:rPr>
          <w:i/>
          <w:iCs/>
          <w:lang w:val="en-ID"/>
        </w:rPr>
        <w:t>Jurnal Ilmu dan Riset Akuntansi</w:t>
      </w:r>
      <w:r w:rsidRPr="00426108">
        <w:rPr>
          <w:lang w:val="en-ID"/>
        </w:rPr>
        <w:t>, 13(3), 1-20.</w:t>
      </w:r>
    </w:p>
    <w:p w14:paraId="510B2305" w14:textId="77777777" w:rsidR="00426108" w:rsidRPr="00426108" w:rsidRDefault="00426108" w:rsidP="00426108">
      <w:pPr>
        <w:spacing w:line="251" w:lineRule="exact"/>
        <w:ind w:left="1260" w:hanging="450"/>
        <w:jc w:val="both"/>
        <w:rPr>
          <w:lang w:val="en-ID"/>
        </w:rPr>
      </w:pPr>
      <w:r w:rsidRPr="00426108">
        <w:rPr>
          <w:lang w:val="en-ID"/>
        </w:rPr>
        <w:t xml:space="preserve">Rasiova, B., &amp; Arendas, P. (2023). Copula approach to market volatility and technology stocks dependence. </w:t>
      </w:r>
      <w:r w:rsidRPr="00426108">
        <w:rPr>
          <w:i/>
          <w:iCs/>
          <w:lang w:val="en-ID"/>
        </w:rPr>
        <w:t>Finance Research Letters</w:t>
      </w:r>
      <w:r w:rsidRPr="00426108">
        <w:rPr>
          <w:lang w:val="en-ID"/>
        </w:rPr>
        <w:t>, 52, 10-20. doi:</w:t>
      </w:r>
      <w:hyperlink r:id="rId21" w:tooltip="null" w:history="1">
        <w:r w:rsidRPr="00426108">
          <w:rPr>
            <w:rStyle w:val="Hyperlink"/>
            <w:color w:val="auto"/>
            <w:lang w:val="en-ID"/>
          </w:rPr>
          <w:t>https://doi.org/10.1016/j.frl.2022.103553</w:t>
        </w:r>
      </w:hyperlink>
    </w:p>
    <w:p w14:paraId="334B5D18" w14:textId="77777777" w:rsidR="00426108" w:rsidRPr="00426108" w:rsidRDefault="00426108" w:rsidP="00426108">
      <w:pPr>
        <w:spacing w:line="251" w:lineRule="exact"/>
        <w:ind w:left="1260" w:hanging="450"/>
        <w:jc w:val="both"/>
        <w:rPr>
          <w:lang w:val="en-ID"/>
        </w:rPr>
      </w:pPr>
      <w:r w:rsidRPr="00426108">
        <w:rPr>
          <w:lang w:val="en-ID"/>
        </w:rPr>
        <w:t xml:space="preserve">Rifkhan. (2022). </w:t>
      </w:r>
      <w:r w:rsidRPr="00426108">
        <w:rPr>
          <w:i/>
          <w:iCs/>
          <w:lang w:val="en-ID"/>
        </w:rPr>
        <w:t>Membaca Hasil Regresi Data Panel</w:t>
      </w:r>
      <w:r w:rsidRPr="00426108">
        <w:rPr>
          <w:lang w:val="en-ID"/>
        </w:rPr>
        <w:t>. Surabaya: Cipta Media Nusantara.</w:t>
      </w:r>
    </w:p>
    <w:p w14:paraId="6D3F393C" w14:textId="77777777" w:rsidR="00426108" w:rsidRPr="00426108" w:rsidRDefault="00426108" w:rsidP="00426108">
      <w:pPr>
        <w:spacing w:line="251" w:lineRule="exact"/>
        <w:ind w:left="1260" w:hanging="450"/>
        <w:jc w:val="both"/>
        <w:rPr>
          <w:lang w:val="en-ID"/>
        </w:rPr>
      </w:pPr>
      <w:r w:rsidRPr="00426108">
        <w:rPr>
          <w:lang w:val="en-ID"/>
        </w:rPr>
        <w:t xml:space="preserve">Ross, S., Westerfield, R., Jordan, B., Lim, J., &amp; Tan, R. (2022). </w:t>
      </w:r>
      <w:r w:rsidRPr="00426108">
        <w:rPr>
          <w:i/>
          <w:iCs/>
          <w:lang w:val="en-ID"/>
        </w:rPr>
        <w:t>Pengantar Keuangan Edisi Asia</w:t>
      </w:r>
      <w:r w:rsidRPr="00426108">
        <w:rPr>
          <w:lang w:val="en-ID"/>
        </w:rPr>
        <w:t>. (Saraswati, &amp; Sasongko, Trans.) Jakarta: Salemba Empat.</w:t>
      </w:r>
    </w:p>
    <w:p w14:paraId="2D8392A2" w14:textId="77777777" w:rsidR="00426108" w:rsidRPr="00426108" w:rsidRDefault="00426108" w:rsidP="00426108">
      <w:pPr>
        <w:spacing w:line="251" w:lineRule="exact"/>
        <w:ind w:left="1260" w:hanging="450"/>
        <w:jc w:val="both"/>
        <w:rPr>
          <w:lang w:val="en-ID"/>
        </w:rPr>
      </w:pPr>
      <w:r w:rsidRPr="00426108">
        <w:rPr>
          <w:lang w:val="en-ID"/>
        </w:rPr>
        <w:t xml:space="preserve">Saddam, M., &amp; Sarwani. (2021). Pengaruh Struktur Modal dan Kinerja Keuangan Terhadap Nilai Perusahaan (Studi Empiris pada Perusahaan Manufaktur Sektor Industri Dasar dan Kimia yang Terdafar di Bursa Efek Indonesia tahun 2017-2019). </w:t>
      </w:r>
      <w:r w:rsidRPr="00426108">
        <w:rPr>
          <w:i/>
          <w:iCs/>
          <w:lang w:val="en-ID"/>
        </w:rPr>
        <w:t>Jurnal Neraca Peradaban</w:t>
      </w:r>
      <w:r w:rsidRPr="00426108">
        <w:rPr>
          <w:lang w:val="en-ID"/>
        </w:rPr>
        <w:t>, 1(1), 73-82.</w:t>
      </w:r>
    </w:p>
    <w:p w14:paraId="2B9D109E" w14:textId="77777777" w:rsidR="00426108" w:rsidRPr="00426108" w:rsidRDefault="00426108" w:rsidP="00426108">
      <w:pPr>
        <w:spacing w:line="251" w:lineRule="exact"/>
        <w:ind w:left="1260" w:hanging="450"/>
        <w:jc w:val="both"/>
        <w:rPr>
          <w:lang w:val="en-ID"/>
        </w:rPr>
      </w:pPr>
      <w:r w:rsidRPr="00426108">
        <w:rPr>
          <w:lang w:val="en-ID"/>
        </w:rPr>
        <w:t xml:space="preserve">Samudra, B., &amp; Ardini, L. (2020). Pengaruh </w:t>
      </w:r>
      <w:r w:rsidRPr="00426108">
        <w:rPr>
          <w:lang w:val="en-ID"/>
        </w:rPr>
        <w:lastRenderedPageBreak/>
        <w:t xml:space="preserve">Struktur Modal, Kinerja Keuangan, Dan Ukuran Perusahaan terhadap Harga Saham. </w:t>
      </w:r>
      <w:r w:rsidRPr="00426108">
        <w:rPr>
          <w:i/>
          <w:iCs/>
          <w:lang w:val="en-ID"/>
        </w:rPr>
        <w:t>Jurnal Ilmu Dan Riset Akuntansi (JIRA)</w:t>
      </w:r>
      <w:r w:rsidRPr="00426108">
        <w:rPr>
          <w:lang w:val="en-ID"/>
        </w:rPr>
        <w:t>, 9(5). 1-19.</w:t>
      </w:r>
    </w:p>
    <w:p w14:paraId="439346FA" w14:textId="77777777" w:rsidR="00426108" w:rsidRPr="00426108" w:rsidRDefault="00426108" w:rsidP="00426108">
      <w:pPr>
        <w:spacing w:line="251" w:lineRule="exact"/>
        <w:ind w:left="1260" w:hanging="450"/>
        <w:jc w:val="both"/>
        <w:rPr>
          <w:lang w:val="en-ID"/>
        </w:rPr>
      </w:pPr>
      <w:r w:rsidRPr="00426108">
        <w:rPr>
          <w:lang w:val="en-ID"/>
        </w:rPr>
        <w:t xml:space="preserve">Sekaran, &amp; Bougie. (2020). </w:t>
      </w:r>
      <w:r w:rsidRPr="00426108">
        <w:rPr>
          <w:i/>
          <w:iCs/>
          <w:lang w:val="en-ID"/>
        </w:rPr>
        <w:t>Research Method for Business: A Skill-Building Approach</w:t>
      </w:r>
      <w:r w:rsidRPr="00426108">
        <w:rPr>
          <w:lang w:val="en-ID"/>
        </w:rPr>
        <w:t>. Sussex: Wiley.</w:t>
      </w:r>
    </w:p>
    <w:p w14:paraId="0416CCE6" w14:textId="77777777" w:rsidR="00426108" w:rsidRPr="00426108" w:rsidRDefault="00426108" w:rsidP="00426108">
      <w:pPr>
        <w:spacing w:line="251" w:lineRule="exact"/>
        <w:ind w:left="1260" w:hanging="450"/>
        <w:jc w:val="both"/>
        <w:rPr>
          <w:lang w:val="en-ID"/>
        </w:rPr>
      </w:pPr>
      <w:r w:rsidRPr="00426108">
        <w:rPr>
          <w:lang w:val="en-ID"/>
        </w:rPr>
        <w:t xml:space="preserve">Sha, T. L. (2015). Pengaruh Kebijakan Dividen, Likuiditas, Net Profit Margin, Return On Equity, Dan Price To Book Value Terhadap Harga Saham Pada Perusahaan Manufaktur Yang Terdaftar Di Bursa Efek Indonesia 2010–2013. </w:t>
      </w:r>
      <w:r w:rsidRPr="00426108">
        <w:rPr>
          <w:i/>
          <w:iCs/>
          <w:lang w:val="en-ID"/>
        </w:rPr>
        <w:t>Jurnal Akuntansi</w:t>
      </w:r>
      <w:r w:rsidRPr="00426108">
        <w:rPr>
          <w:lang w:val="en-ID"/>
        </w:rPr>
        <w:t>, 19(2), 276-294.</w:t>
      </w:r>
    </w:p>
    <w:p w14:paraId="79BF527E" w14:textId="77777777" w:rsidR="00426108" w:rsidRPr="00426108" w:rsidRDefault="00426108" w:rsidP="00426108">
      <w:pPr>
        <w:spacing w:line="251" w:lineRule="exact"/>
        <w:ind w:left="1260" w:hanging="450"/>
        <w:jc w:val="both"/>
        <w:rPr>
          <w:lang w:val="en-ID"/>
        </w:rPr>
      </w:pPr>
      <w:r w:rsidRPr="00426108">
        <w:rPr>
          <w:lang w:val="en-ID"/>
        </w:rPr>
        <w:t xml:space="preserve">Sudarlan, S., Suyudi, M., &amp; Noor, M. S. (2020). Pengaruh Earning Per Share, Return On Equity, Dan Debt To Equity Ratio Terhadap Harga Saham Perusahaan Subsektor Perkebunan Di Bursa Efek Indonesia Tahun 2014-2018. </w:t>
      </w:r>
      <w:r w:rsidRPr="00426108">
        <w:rPr>
          <w:i/>
          <w:iCs/>
          <w:lang w:val="en-ID"/>
        </w:rPr>
        <w:t>Jurnal Eksis</w:t>
      </w:r>
      <w:r w:rsidRPr="00426108">
        <w:rPr>
          <w:lang w:val="en-ID"/>
        </w:rPr>
        <w:t>, 16(2).</w:t>
      </w:r>
    </w:p>
    <w:p w14:paraId="3BCC9BCB" w14:textId="77777777" w:rsidR="00426108" w:rsidRPr="00426108" w:rsidRDefault="00426108" w:rsidP="00426108">
      <w:pPr>
        <w:spacing w:line="251" w:lineRule="exact"/>
        <w:ind w:left="1260" w:hanging="450"/>
        <w:jc w:val="both"/>
        <w:rPr>
          <w:lang w:val="en-ID"/>
        </w:rPr>
      </w:pPr>
      <w:r w:rsidRPr="00426108">
        <w:rPr>
          <w:lang w:val="en-ID"/>
        </w:rPr>
        <w:t xml:space="preserve">Sugiyono. (2023). </w:t>
      </w:r>
      <w:r w:rsidRPr="00426108">
        <w:rPr>
          <w:i/>
          <w:iCs/>
          <w:lang w:val="en-ID"/>
        </w:rPr>
        <w:t>Metode Penelitian Kuantitatif, Kualitatif, dan R&amp;D</w:t>
      </w:r>
      <w:r w:rsidRPr="00426108">
        <w:rPr>
          <w:lang w:val="en-ID"/>
        </w:rPr>
        <w:t>. Bandung: Alfabeta.</w:t>
      </w:r>
    </w:p>
    <w:p w14:paraId="33818381" w14:textId="77777777" w:rsidR="00426108" w:rsidRPr="00426108" w:rsidRDefault="00426108" w:rsidP="00426108">
      <w:pPr>
        <w:spacing w:line="251" w:lineRule="exact"/>
        <w:ind w:left="1260" w:hanging="450"/>
        <w:jc w:val="both"/>
        <w:rPr>
          <w:lang w:val="en-ID"/>
        </w:rPr>
      </w:pPr>
      <w:r w:rsidRPr="00426108">
        <w:rPr>
          <w:lang w:val="en-ID"/>
        </w:rPr>
        <w:t xml:space="preserve">Suharto, R. I., &amp; Rosyadi, I. (2023). The Effect of Profitability, Leverage, and Liquidity on Company Value. </w:t>
      </w:r>
      <w:r w:rsidRPr="00426108">
        <w:rPr>
          <w:i/>
          <w:iCs/>
          <w:lang w:val="en-ID"/>
        </w:rPr>
        <w:t>Assets: Jurnal Ilmiah Ilmu Akuntansi, Keuangan, dan Pajak</w:t>
      </w:r>
      <w:r w:rsidRPr="00426108">
        <w:rPr>
          <w:lang w:val="en-ID"/>
        </w:rPr>
        <w:t>, 7(2), 72-80.</w:t>
      </w:r>
    </w:p>
    <w:p w14:paraId="0A9EADA7" w14:textId="77777777" w:rsidR="00426108" w:rsidRPr="00426108" w:rsidRDefault="00426108" w:rsidP="00426108">
      <w:pPr>
        <w:spacing w:line="251" w:lineRule="exact"/>
        <w:ind w:left="1260" w:hanging="450"/>
        <w:jc w:val="both"/>
        <w:rPr>
          <w:lang w:val="en-ID"/>
        </w:rPr>
      </w:pPr>
      <w:r w:rsidRPr="00426108">
        <w:rPr>
          <w:lang w:val="en-ID"/>
        </w:rPr>
        <w:t xml:space="preserve">Thian, A. (2022). </w:t>
      </w:r>
      <w:r w:rsidRPr="00426108">
        <w:rPr>
          <w:i/>
          <w:iCs/>
          <w:lang w:val="en-ID"/>
        </w:rPr>
        <w:t>Analisis Laporan Keuangan</w:t>
      </w:r>
      <w:r w:rsidRPr="00426108">
        <w:rPr>
          <w:lang w:val="en-ID"/>
        </w:rPr>
        <w:t>. Yogyakarta: Andi.</w:t>
      </w:r>
    </w:p>
    <w:p w14:paraId="0478A594" w14:textId="77777777" w:rsidR="00426108" w:rsidRPr="00426108" w:rsidRDefault="00426108" w:rsidP="00426108">
      <w:pPr>
        <w:spacing w:line="251" w:lineRule="exact"/>
        <w:ind w:left="1260" w:hanging="450"/>
        <w:jc w:val="both"/>
        <w:rPr>
          <w:lang w:val="en-ID"/>
        </w:rPr>
      </w:pPr>
      <w:r w:rsidRPr="00426108">
        <w:rPr>
          <w:lang w:val="en-ID"/>
        </w:rPr>
        <w:t xml:space="preserve">Tracy, A. (2020). </w:t>
      </w:r>
      <w:r w:rsidRPr="00426108">
        <w:rPr>
          <w:i/>
          <w:iCs/>
          <w:lang w:val="en-ID"/>
        </w:rPr>
        <w:t>Ratio Analysis Fundamentals: How 17 Financial Ratios Can Allow You to Analyse Any Business in the Planet</w:t>
      </w:r>
      <w:r w:rsidRPr="00426108">
        <w:rPr>
          <w:lang w:val="en-ID"/>
        </w:rPr>
        <w:t>. Sydney: RatioAnalysis.net.</w:t>
      </w:r>
    </w:p>
    <w:p w14:paraId="2374E44D" w14:textId="77777777" w:rsidR="00426108" w:rsidRPr="00426108" w:rsidRDefault="00426108" w:rsidP="00426108">
      <w:pPr>
        <w:spacing w:line="251" w:lineRule="exact"/>
        <w:ind w:left="1260" w:hanging="450"/>
        <w:jc w:val="both"/>
        <w:rPr>
          <w:lang w:val="en-ID"/>
        </w:rPr>
      </w:pPr>
      <w:r w:rsidRPr="00426108">
        <w:rPr>
          <w:lang w:val="en-ID"/>
        </w:rPr>
        <w:t xml:space="preserve">Tulsian, &amp; Tulsian, B. (2020). </w:t>
      </w:r>
      <w:r w:rsidRPr="00426108">
        <w:rPr>
          <w:i/>
          <w:iCs/>
          <w:lang w:val="en-ID"/>
        </w:rPr>
        <w:t>Financial Management: A Self-Study Textbook</w:t>
      </w:r>
      <w:r w:rsidRPr="00426108">
        <w:rPr>
          <w:lang w:val="en-ID"/>
        </w:rPr>
        <w:t>. New Delhi: S Chand and Company Limited.</w:t>
      </w:r>
    </w:p>
    <w:p w14:paraId="56672707" w14:textId="77777777" w:rsidR="00426108" w:rsidRPr="00426108" w:rsidRDefault="00426108" w:rsidP="00426108">
      <w:pPr>
        <w:spacing w:line="251" w:lineRule="exact"/>
        <w:ind w:left="1260" w:hanging="450"/>
        <w:jc w:val="both"/>
        <w:rPr>
          <w:lang w:val="en-ID"/>
        </w:rPr>
      </w:pPr>
      <w:r w:rsidRPr="00426108">
        <w:rPr>
          <w:lang w:val="en-ID"/>
        </w:rPr>
        <w:t xml:space="preserve">Tyas, R. A., &amp; Saputra, R. S. (2016). Analisis Pengaruh Profitabilitas Terhadap Harga Saham (Studi Kasus Perusahaan Telekomunikasi Yang Terdaftar di Bursa Efek Indonesia (BEI) Periode 2012–2014). </w:t>
      </w:r>
      <w:r w:rsidRPr="00426108">
        <w:rPr>
          <w:i/>
          <w:iCs/>
          <w:lang w:val="en-ID"/>
        </w:rPr>
        <w:t>Jurnal Online Insan Akuntan</w:t>
      </w:r>
      <w:r w:rsidRPr="00426108">
        <w:rPr>
          <w:lang w:val="en-ID"/>
        </w:rPr>
        <w:t>, 1(1), 77-91.</w:t>
      </w:r>
    </w:p>
    <w:p w14:paraId="4E511534" w14:textId="77777777" w:rsidR="00426108" w:rsidRPr="00426108" w:rsidRDefault="00426108" w:rsidP="00426108">
      <w:pPr>
        <w:spacing w:line="251" w:lineRule="exact"/>
        <w:ind w:left="1260" w:hanging="450"/>
        <w:jc w:val="both"/>
        <w:rPr>
          <w:lang w:val="en-ID"/>
        </w:rPr>
      </w:pPr>
      <w:r w:rsidRPr="00426108">
        <w:rPr>
          <w:lang w:val="en-ID"/>
        </w:rPr>
        <w:t xml:space="preserve">Volz, J. (2017). </w:t>
      </w:r>
      <w:r w:rsidRPr="00426108">
        <w:rPr>
          <w:i/>
          <w:iCs/>
          <w:lang w:val="en-ID"/>
        </w:rPr>
        <w:t>Introduction to Arts Management</w:t>
      </w:r>
      <w:r w:rsidRPr="00426108">
        <w:rPr>
          <w:lang w:val="en-ID"/>
        </w:rPr>
        <w:t>. New York: Bloomsbury Methuen Drama.</w:t>
      </w:r>
    </w:p>
    <w:p w14:paraId="17A747AE" w14:textId="77777777" w:rsidR="00426108" w:rsidRPr="00426108" w:rsidRDefault="00426108" w:rsidP="00426108">
      <w:pPr>
        <w:spacing w:line="251" w:lineRule="exact"/>
        <w:ind w:left="1260" w:hanging="450"/>
        <w:jc w:val="both"/>
        <w:rPr>
          <w:lang w:val="en-ID"/>
        </w:rPr>
      </w:pPr>
      <w:r w:rsidRPr="00426108">
        <w:rPr>
          <w:lang w:val="en-ID"/>
        </w:rPr>
        <w:t xml:space="preserve">Wahyu, A. N., &amp; Yani, M. (2024). Pengaruh Struktur Modal, Keputusan Investasi, dan Kebijakan Dividen Terhadap Harga Saham dengan Kinerja Keuangan sebagai Variabel Moderasi. </w:t>
      </w:r>
      <w:r w:rsidRPr="00426108">
        <w:rPr>
          <w:i/>
          <w:iCs/>
          <w:lang w:val="en-ID"/>
        </w:rPr>
        <w:t>Jurnal Ekonomi Bisnis, Manajemen dan Akuntansi</w:t>
      </w:r>
      <w:r w:rsidRPr="00426108">
        <w:rPr>
          <w:lang w:val="en-ID"/>
        </w:rPr>
        <w:t>, 2(1), 1-11.</w:t>
      </w:r>
    </w:p>
    <w:p w14:paraId="0775A53F" w14:textId="77777777" w:rsidR="00426108" w:rsidRPr="00426108" w:rsidRDefault="00426108" w:rsidP="00426108">
      <w:pPr>
        <w:spacing w:line="251" w:lineRule="exact"/>
        <w:ind w:left="1260" w:hanging="450"/>
        <w:jc w:val="both"/>
        <w:rPr>
          <w:lang w:val="en-ID"/>
        </w:rPr>
      </w:pPr>
      <w:r w:rsidRPr="00426108">
        <w:rPr>
          <w:lang w:val="en-ID"/>
        </w:rPr>
        <w:t xml:space="preserve">Widodo, A., &amp; Dewi, R. P. (2017). Pengaruh Current Ratio, Debt To Equity Ratio, Dan Earning Per-Share Terhadap Harga Saham. </w:t>
      </w:r>
      <w:r w:rsidRPr="00426108">
        <w:rPr>
          <w:i/>
          <w:iCs/>
          <w:lang w:val="en-ID"/>
        </w:rPr>
        <w:t>Business Management Journal</w:t>
      </w:r>
      <w:r w:rsidRPr="00426108">
        <w:rPr>
          <w:lang w:val="en-ID"/>
        </w:rPr>
        <w:t>, 11(1).</w:t>
      </w:r>
    </w:p>
    <w:p w14:paraId="7BEF712E" w14:textId="2CC4319B" w:rsidR="005A325B" w:rsidRPr="00426108" w:rsidRDefault="00426108" w:rsidP="00426108">
      <w:pPr>
        <w:spacing w:line="251" w:lineRule="exact"/>
        <w:ind w:left="1260" w:hanging="450"/>
        <w:jc w:val="both"/>
        <w:rPr>
          <w:lang w:val="en-ID"/>
        </w:rPr>
        <w:sectPr w:rsidR="005A325B" w:rsidRPr="00426108" w:rsidSect="00AE5310">
          <w:pgSz w:w="11910" w:h="16840"/>
          <w:pgMar w:top="1360" w:right="1020" w:bottom="1080" w:left="740" w:header="720" w:footer="720" w:gutter="0"/>
          <w:cols w:num="2" w:space="720" w:equalWidth="0">
            <w:col w:w="5104" w:space="40"/>
            <w:col w:w="5006"/>
          </w:cols>
        </w:sectPr>
      </w:pPr>
      <w:r w:rsidRPr="00426108">
        <w:rPr>
          <w:lang w:val="en-ID"/>
        </w:rPr>
        <w:t xml:space="preserve">Wirama, D. G. (2020, Juni 27). </w:t>
      </w:r>
      <w:r w:rsidRPr="00426108">
        <w:rPr>
          <w:i/>
          <w:iCs/>
          <w:lang w:val="en-ID"/>
        </w:rPr>
        <w:t>Combining PBV and PER Ratios in Stock Investment</w:t>
      </w:r>
      <w:r w:rsidRPr="00426108">
        <w:rPr>
          <w:lang w:val="en-ID"/>
        </w:rPr>
        <w:t xml:space="preserve">. </w:t>
      </w:r>
      <w:r w:rsidRPr="00426108">
        <w:rPr>
          <w:lang w:val="en-ID"/>
        </w:rPr>
        <w:t xml:space="preserve">Retrieved from udayananetworking.unud.ac.id: </w:t>
      </w:r>
      <w:hyperlink r:id="rId22" w:tooltip="null" w:history="1">
        <w:r w:rsidRPr="00426108">
          <w:rPr>
            <w:rStyle w:val="Hyperlink"/>
            <w:color w:val="auto"/>
            <w:lang w:val="en-ID"/>
          </w:rPr>
          <w:t>https://udayananetworking.unud.ac.id/lecturer/scientific/2786-dewa-gede-wirama/combining-pbv-and-per-ratios-in-stock-investment-333?utm</w:t>
        </w:r>
      </w:hyperlink>
      <w:r w:rsidRPr="00426108">
        <w:rPr>
          <w:lang w:val="en-ID"/>
        </w:rPr>
        <w:t>.</w:t>
      </w:r>
    </w:p>
    <w:p w14:paraId="6DD9806D" w14:textId="77777777" w:rsidR="00C8350F" w:rsidRDefault="00D139F6">
      <w:pPr>
        <w:pStyle w:val="BodyText"/>
        <w:spacing w:before="63"/>
        <w:ind w:left="700"/>
        <w:jc w:val="left"/>
      </w:pPr>
      <w:r>
        <w:lastRenderedPageBreak/>
        <w:t>Lampiran:</w:t>
      </w:r>
      <w:r>
        <w:rPr>
          <w:spacing w:val="-3"/>
        </w:rPr>
        <w:t xml:space="preserve"> </w:t>
      </w:r>
      <w:r>
        <w:t>Tabel</w:t>
      </w:r>
      <w:r>
        <w:rPr>
          <w:spacing w:val="-2"/>
        </w:rPr>
        <w:t xml:space="preserve"> </w:t>
      </w:r>
      <w:r>
        <w:t>Hasil</w:t>
      </w:r>
      <w:r>
        <w:rPr>
          <w:spacing w:val="-6"/>
        </w:rPr>
        <w:t xml:space="preserve"> </w:t>
      </w:r>
      <w:r>
        <w:rPr>
          <w:spacing w:val="-2"/>
        </w:rPr>
        <w:t>Penelitian</w:t>
      </w:r>
    </w:p>
    <w:p w14:paraId="4C20D234" w14:textId="77777777" w:rsidR="00C8350F" w:rsidRDefault="00C8350F">
      <w:pPr>
        <w:pStyle w:val="BodyText"/>
        <w:spacing w:before="252"/>
        <w:jc w:val="left"/>
      </w:pPr>
    </w:p>
    <w:p w14:paraId="7AD78F6E" w14:textId="6EA21D92" w:rsidR="00426108" w:rsidRPr="006B6AFE" w:rsidRDefault="00426108" w:rsidP="00426108">
      <w:pPr>
        <w:spacing w:line="480" w:lineRule="auto"/>
        <w:jc w:val="both"/>
        <w:rPr>
          <w:b/>
          <w:bCs/>
          <w:sz w:val="24"/>
          <w:szCs w:val="24"/>
          <w:lang w:val="it-IT"/>
        </w:rPr>
      </w:pPr>
      <w:bookmarkStart w:id="0" w:name="_Toc205995868"/>
      <w:r w:rsidRPr="006B6AFE">
        <w:rPr>
          <w:b/>
          <w:bCs/>
          <w:sz w:val="24"/>
          <w:szCs w:val="24"/>
          <w:lang w:val="it-IT"/>
        </w:rPr>
        <w:t xml:space="preserve">Lampiran </w:t>
      </w:r>
      <w:r w:rsidRPr="00BA49A1">
        <w:rPr>
          <w:b/>
          <w:bCs/>
          <w:i/>
          <w:iCs/>
          <w:sz w:val="24"/>
          <w:szCs w:val="24"/>
        </w:rPr>
        <w:fldChar w:fldCharType="begin"/>
      </w:r>
      <w:r w:rsidRPr="006B6AFE">
        <w:rPr>
          <w:b/>
          <w:bCs/>
          <w:sz w:val="24"/>
          <w:szCs w:val="24"/>
          <w:lang w:val="it-IT"/>
        </w:rPr>
        <w:instrText xml:space="preserve"> SEQ Attachment \* ARABIC </w:instrText>
      </w:r>
      <w:r w:rsidRPr="00BA49A1">
        <w:rPr>
          <w:b/>
          <w:bCs/>
          <w:i/>
          <w:iCs/>
          <w:sz w:val="24"/>
          <w:szCs w:val="24"/>
        </w:rPr>
        <w:fldChar w:fldCharType="separate"/>
      </w:r>
      <w:r w:rsidR="00127BDA">
        <w:rPr>
          <w:b/>
          <w:bCs/>
          <w:noProof/>
          <w:sz w:val="24"/>
          <w:szCs w:val="24"/>
          <w:lang w:val="it-IT"/>
        </w:rPr>
        <w:t>1</w:t>
      </w:r>
      <w:r w:rsidRPr="00BA49A1">
        <w:rPr>
          <w:b/>
          <w:bCs/>
          <w:i/>
          <w:iCs/>
          <w:sz w:val="24"/>
          <w:szCs w:val="24"/>
        </w:rPr>
        <w:fldChar w:fldCharType="end"/>
      </w:r>
      <w:r w:rsidRPr="006B6AFE">
        <w:rPr>
          <w:b/>
          <w:bCs/>
          <w:sz w:val="24"/>
          <w:szCs w:val="24"/>
          <w:lang w:val="it-IT"/>
        </w:rPr>
        <w:t>: Tabulasi D</w:t>
      </w:r>
      <w:r>
        <w:rPr>
          <w:b/>
          <w:bCs/>
          <w:sz w:val="24"/>
          <w:szCs w:val="24"/>
          <w:lang w:val="it-IT"/>
        </w:rPr>
        <w:t>ata Penelitian</w:t>
      </w:r>
      <w:bookmarkEnd w:id="0"/>
    </w:p>
    <w:p w14:paraId="3AA6644D" w14:textId="77777777" w:rsidR="00426108" w:rsidRDefault="00426108" w:rsidP="00426108">
      <w:pPr>
        <w:spacing w:line="480" w:lineRule="auto"/>
        <w:jc w:val="both"/>
        <w:rPr>
          <w:sz w:val="24"/>
          <w:szCs w:val="24"/>
          <w:lang w:val="it-IT"/>
        </w:rPr>
      </w:pPr>
      <w:r>
        <w:rPr>
          <w:sz w:val="24"/>
          <w:szCs w:val="24"/>
          <w:lang w:val="it-IT"/>
        </w:rPr>
        <w:t>Likuiditas</w:t>
      </w:r>
    </w:p>
    <w:tbl>
      <w:tblPr>
        <w:tblW w:w="7720" w:type="dxa"/>
        <w:tblLook w:val="04A0" w:firstRow="1" w:lastRow="0" w:firstColumn="1" w:lastColumn="0" w:noHBand="0" w:noVBand="1"/>
      </w:tblPr>
      <w:tblGrid>
        <w:gridCol w:w="980"/>
        <w:gridCol w:w="960"/>
        <w:gridCol w:w="1000"/>
        <w:gridCol w:w="1900"/>
        <w:gridCol w:w="1900"/>
        <w:gridCol w:w="980"/>
      </w:tblGrid>
      <w:tr w:rsidR="00426108" w:rsidRPr="00654411" w14:paraId="472DD04F" w14:textId="77777777" w:rsidTr="00CA0871">
        <w:trPr>
          <w:trHeight w:val="290"/>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1C62A2D6" w14:textId="77777777" w:rsidR="00426108" w:rsidRPr="00654411" w:rsidRDefault="00426108" w:rsidP="00CA0871">
            <w:pPr>
              <w:jc w:val="center"/>
              <w:rPr>
                <w:color w:val="000000"/>
                <w:lang w:val="id-ID" w:eastAsia="id-ID"/>
              </w:rPr>
            </w:pPr>
            <w:r w:rsidRPr="00654411">
              <w:rPr>
                <w:color w:val="000000"/>
                <w:lang w:val="id-ID" w:eastAsia="id-ID"/>
              </w:rPr>
              <w:t>No</w:t>
            </w:r>
          </w:p>
        </w:tc>
        <w:tc>
          <w:tcPr>
            <w:tcW w:w="960" w:type="dxa"/>
            <w:tcBorders>
              <w:top w:val="single" w:sz="4" w:space="0" w:color="auto"/>
              <w:left w:val="nil"/>
              <w:bottom w:val="single" w:sz="4" w:space="0" w:color="auto"/>
              <w:right w:val="single" w:sz="4" w:space="0" w:color="auto"/>
            </w:tcBorders>
            <w:noWrap/>
            <w:vAlign w:val="center"/>
            <w:hideMark/>
          </w:tcPr>
          <w:p w14:paraId="0F0D9C73" w14:textId="77777777" w:rsidR="00426108" w:rsidRPr="00654411" w:rsidRDefault="00426108" w:rsidP="00CA0871">
            <w:pPr>
              <w:jc w:val="center"/>
              <w:rPr>
                <w:color w:val="000000"/>
                <w:lang w:val="id-ID" w:eastAsia="id-ID"/>
              </w:rPr>
            </w:pPr>
            <w:r w:rsidRPr="00654411">
              <w:rPr>
                <w:color w:val="000000"/>
                <w:lang w:val="id-ID" w:eastAsia="id-ID"/>
              </w:rPr>
              <w:t>Emiten</w:t>
            </w:r>
          </w:p>
        </w:tc>
        <w:tc>
          <w:tcPr>
            <w:tcW w:w="1000" w:type="dxa"/>
            <w:tcBorders>
              <w:top w:val="single" w:sz="4" w:space="0" w:color="auto"/>
              <w:left w:val="nil"/>
              <w:bottom w:val="single" w:sz="4" w:space="0" w:color="auto"/>
              <w:right w:val="single" w:sz="4" w:space="0" w:color="auto"/>
            </w:tcBorders>
            <w:noWrap/>
            <w:vAlign w:val="center"/>
            <w:hideMark/>
          </w:tcPr>
          <w:p w14:paraId="18379DCE" w14:textId="77777777" w:rsidR="00426108" w:rsidRPr="00654411" w:rsidRDefault="00426108" w:rsidP="00CA0871">
            <w:pPr>
              <w:jc w:val="center"/>
              <w:rPr>
                <w:color w:val="000000"/>
                <w:lang w:val="id-ID" w:eastAsia="id-ID"/>
              </w:rPr>
            </w:pPr>
            <w:r w:rsidRPr="00654411">
              <w:rPr>
                <w:color w:val="000000"/>
                <w:lang w:val="id-ID" w:eastAsia="id-ID"/>
              </w:rPr>
              <w:t>Tahun</w:t>
            </w:r>
          </w:p>
        </w:tc>
        <w:tc>
          <w:tcPr>
            <w:tcW w:w="1900" w:type="dxa"/>
            <w:tcBorders>
              <w:top w:val="single" w:sz="4" w:space="0" w:color="auto"/>
              <w:left w:val="nil"/>
              <w:bottom w:val="single" w:sz="4" w:space="0" w:color="auto"/>
              <w:right w:val="single" w:sz="4" w:space="0" w:color="auto"/>
            </w:tcBorders>
            <w:noWrap/>
            <w:vAlign w:val="center"/>
            <w:hideMark/>
          </w:tcPr>
          <w:p w14:paraId="28AD99E4" w14:textId="77777777" w:rsidR="00426108" w:rsidRPr="00654411" w:rsidRDefault="00426108" w:rsidP="00CA0871">
            <w:pPr>
              <w:jc w:val="center"/>
              <w:rPr>
                <w:color w:val="000000"/>
                <w:lang w:val="id-ID" w:eastAsia="id-ID"/>
              </w:rPr>
            </w:pPr>
            <w:r w:rsidRPr="00654411">
              <w:rPr>
                <w:color w:val="000000"/>
                <w:lang w:val="id-ID" w:eastAsia="id-ID"/>
              </w:rPr>
              <w:t>Aset Lancar</w:t>
            </w:r>
          </w:p>
        </w:tc>
        <w:tc>
          <w:tcPr>
            <w:tcW w:w="1900" w:type="dxa"/>
            <w:tcBorders>
              <w:top w:val="single" w:sz="4" w:space="0" w:color="auto"/>
              <w:left w:val="nil"/>
              <w:bottom w:val="single" w:sz="4" w:space="0" w:color="auto"/>
              <w:right w:val="single" w:sz="4" w:space="0" w:color="auto"/>
            </w:tcBorders>
            <w:noWrap/>
            <w:vAlign w:val="center"/>
            <w:hideMark/>
          </w:tcPr>
          <w:p w14:paraId="26F58032" w14:textId="77777777" w:rsidR="00426108" w:rsidRPr="00654411" w:rsidRDefault="00426108" w:rsidP="00CA0871">
            <w:pPr>
              <w:jc w:val="center"/>
              <w:rPr>
                <w:color w:val="000000"/>
                <w:lang w:val="id-ID" w:eastAsia="id-ID"/>
              </w:rPr>
            </w:pPr>
            <w:r w:rsidRPr="00654411">
              <w:rPr>
                <w:color w:val="000000"/>
                <w:lang w:val="id-ID" w:eastAsia="id-ID"/>
              </w:rPr>
              <w:t>Kewajiban Lancar</w:t>
            </w:r>
          </w:p>
        </w:tc>
        <w:tc>
          <w:tcPr>
            <w:tcW w:w="980" w:type="dxa"/>
            <w:tcBorders>
              <w:top w:val="single" w:sz="4" w:space="0" w:color="auto"/>
              <w:left w:val="nil"/>
              <w:bottom w:val="single" w:sz="4" w:space="0" w:color="auto"/>
              <w:right w:val="single" w:sz="4" w:space="0" w:color="auto"/>
            </w:tcBorders>
            <w:shd w:val="clear" w:color="000000" w:fill="FFFF00"/>
            <w:noWrap/>
            <w:vAlign w:val="center"/>
            <w:hideMark/>
          </w:tcPr>
          <w:p w14:paraId="3343B2C4" w14:textId="77777777" w:rsidR="00426108" w:rsidRPr="00654411" w:rsidRDefault="00426108" w:rsidP="00CA0871">
            <w:pPr>
              <w:jc w:val="center"/>
              <w:rPr>
                <w:color w:val="000000"/>
                <w:lang w:val="id-ID" w:eastAsia="id-ID"/>
              </w:rPr>
            </w:pPr>
            <w:r w:rsidRPr="00654411">
              <w:rPr>
                <w:color w:val="000000"/>
                <w:lang w:val="id-ID" w:eastAsia="id-ID"/>
              </w:rPr>
              <w:t>CR</w:t>
            </w:r>
          </w:p>
        </w:tc>
      </w:tr>
      <w:tr w:rsidR="00426108" w:rsidRPr="00654411" w14:paraId="56AE8FB8" w14:textId="77777777" w:rsidTr="00CA0871">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439D4F00" w14:textId="77777777" w:rsidR="00426108" w:rsidRPr="00654411" w:rsidRDefault="00426108" w:rsidP="00CA0871">
            <w:pPr>
              <w:jc w:val="center"/>
              <w:rPr>
                <w:color w:val="000000"/>
                <w:lang w:val="id-ID" w:eastAsia="id-ID"/>
              </w:rPr>
            </w:pPr>
            <w:r w:rsidRPr="00654411">
              <w:rPr>
                <w:color w:val="000000"/>
                <w:lang w:val="id-ID" w:eastAsia="id-ID"/>
              </w:rPr>
              <w:t>1</w:t>
            </w:r>
          </w:p>
        </w:tc>
        <w:tc>
          <w:tcPr>
            <w:tcW w:w="960" w:type="dxa"/>
            <w:vMerge w:val="restart"/>
            <w:tcBorders>
              <w:top w:val="nil"/>
              <w:left w:val="single" w:sz="4" w:space="0" w:color="auto"/>
              <w:bottom w:val="single" w:sz="4" w:space="0" w:color="auto"/>
              <w:right w:val="single" w:sz="4" w:space="0" w:color="auto"/>
            </w:tcBorders>
            <w:noWrap/>
            <w:vAlign w:val="center"/>
            <w:hideMark/>
          </w:tcPr>
          <w:p w14:paraId="04EC86D9" w14:textId="77777777" w:rsidR="00426108" w:rsidRPr="00654411" w:rsidRDefault="00426108" w:rsidP="00CA0871">
            <w:pPr>
              <w:jc w:val="center"/>
              <w:rPr>
                <w:color w:val="000000"/>
                <w:lang w:val="id-ID" w:eastAsia="id-ID"/>
              </w:rPr>
            </w:pPr>
            <w:r w:rsidRPr="00654411">
              <w:rPr>
                <w:color w:val="000000"/>
                <w:lang w:val="id-ID" w:eastAsia="id-ID"/>
              </w:rPr>
              <w:t>EMTK</w:t>
            </w:r>
          </w:p>
        </w:tc>
        <w:tc>
          <w:tcPr>
            <w:tcW w:w="1000" w:type="dxa"/>
            <w:tcBorders>
              <w:top w:val="nil"/>
              <w:left w:val="nil"/>
              <w:bottom w:val="single" w:sz="4" w:space="0" w:color="auto"/>
              <w:right w:val="single" w:sz="4" w:space="0" w:color="auto"/>
            </w:tcBorders>
            <w:noWrap/>
            <w:vAlign w:val="center"/>
            <w:hideMark/>
          </w:tcPr>
          <w:p w14:paraId="00FDF021"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28F1C56E" w14:textId="77777777" w:rsidR="00426108" w:rsidRPr="00654411" w:rsidRDefault="00426108" w:rsidP="00CA0871">
            <w:pPr>
              <w:jc w:val="center"/>
              <w:rPr>
                <w:color w:val="000000"/>
                <w:lang w:val="id-ID" w:eastAsia="id-ID"/>
              </w:rPr>
            </w:pPr>
            <w:r w:rsidRPr="00654411">
              <w:rPr>
                <w:color w:val="000000"/>
                <w:lang w:val="id-ID" w:eastAsia="id-ID"/>
              </w:rPr>
              <w:t>9,818,544</w:t>
            </w:r>
          </w:p>
        </w:tc>
        <w:tc>
          <w:tcPr>
            <w:tcW w:w="1900" w:type="dxa"/>
            <w:tcBorders>
              <w:top w:val="nil"/>
              <w:left w:val="nil"/>
              <w:bottom w:val="single" w:sz="4" w:space="0" w:color="auto"/>
              <w:right w:val="single" w:sz="4" w:space="0" w:color="auto"/>
            </w:tcBorders>
            <w:noWrap/>
            <w:vAlign w:val="center"/>
            <w:hideMark/>
          </w:tcPr>
          <w:p w14:paraId="5E2FE394" w14:textId="77777777" w:rsidR="00426108" w:rsidRPr="00654411" w:rsidRDefault="00426108" w:rsidP="00CA0871">
            <w:pPr>
              <w:jc w:val="center"/>
              <w:rPr>
                <w:color w:val="000000"/>
                <w:lang w:val="id-ID" w:eastAsia="id-ID"/>
              </w:rPr>
            </w:pPr>
            <w:r w:rsidRPr="00654411">
              <w:rPr>
                <w:color w:val="000000"/>
                <w:lang w:val="id-ID" w:eastAsia="id-ID"/>
              </w:rPr>
              <w:t>2,273,025</w:t>
            </w:r>
          </w:p>
        </w:tc>
        <w:tc>
          <w:tcPr>
            <w:tcW w:w="980" w:type="dxa"/>
            <w:tcBorders>
              <w:top w:val="nil"/>
              <w:left w:val="nil"/>
              <w:bottom w:val="single" w:sz="4" w:space="0" w:color="auto"/>
              <w:right w:val="single" w:sz="4" w:space="0" w:color="auto"/>
            </w:tcBorders>
            <w:shd w:val="clear" w:color="000000" w:fill="FFFF00"/>
            <w:noWrap/>
            <w:vAlign w:val="center"/>
            <w:hideMark/>
          </w:tcPr>
          <w:p w14:paraId="6E3A8934" w14:textId="77777777" w:rsidR="00426108" w:rsidRPr="00654411" w:rsidRDefault="00426108" w:rsidP="00CA0871">
            <w:pPr>
              <w:jc w:val="center"/>
              <w:rPr>
                <w:color w:val="000000"/>
                <w:lang w:val="id-ID" w:eastAsia="id-ID"/>
              </w:rPr>
            </w:pPr>
            <w:r w:rsidRPr="00654411">
              <w:rPr>
                <w:color w:val="000000"/>
                <w:lang w:val="id-ID" w:eastAsia="id-ID"/>
              </w:rPr>
              <w:t>4.32</w:t>
            </w:r>
          </w:p>
        </w:tc>
      </w:tr>
      <w:tr w:rsidR="00426108" w:rsidRPr="00654411" w14:paraId="2C18B565"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01CC5B3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17D3160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8000ED7"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55461CDB" w14:textId="77777777" w:rsidR="00426108" w:rsidRPr="00654411" w:rsidRDefault="00426108" w:rsidP="00CA0871">
            <w:pPr>
              <w:jc w:val="center"/>
              <w:rPr>
                <w:color w:val="000000"/>
                <w:lang w:val="id-ID" w:eastAsia="id-ID"/>
              </w:rPr>
            </w:pPr>
            <w:r w:rsidRPr="00654411">
              <w:rPr>
                <w:color w:val="000000"/>
                <w:lang w:val="id-ID" w:eastAsia="id-ID"/>
              </w:rPr>
              <w:t>8,606,558</w:t>
            </w:r>
          </w:p>
        </w:tc>
        <w:tc>
          <w:tcPr>
            <w:tcW w:w="1900" w:type="dxa"/>
            <w:tcBorders>
              <w:top w:val="nil"/>
              <w:left w:val="nil"/>
              <w:bottom w:val="single" w:sz="4" w:space="0" w:color="auto"/>
              <w:right w:val="single" w:sz="4" w:space="0" w:color="auto"/>
            </w:tcBorders>
            <w:noWrap/>
            <w:vAlign w:val="center"/>
            <w:hideMark/>
          </w:tcPr>
          <w:p w14:paraId="7DCDD3B9" w14:textId="77777777" w:rsidR="00426108" w:rsidRPr="00654411" w:rsidRDefault="00426108" w:rsidP="00CA0871">
            <w:pPr>
              <w:jc w:val="center"/>
              <w:rPr>
                <w:color w:val="000000"/>
                <w:lang w:val="id-ID" w:eastAsia="id-ID"/>
              </w:rPr>
            </w:pPr>
            <w:r w:rsidRPr="00654411">
              <w:rPr>
                <w:color w:val="000000"/>
                <w:lang w:val="id-ID" w:eastAsia="id-ID"/>
              </w:rPr>
              <w:t>2,689,303</w:t>
            </w:r>
          </w:p>
        </w:tc>
        <w:tc>
          <w:tcPr>
            <w:tcW w:w="980" w:type="dxa"/>
            <w:tcBorders>
              <w:top w:val="nil"/>
              <w:left w:val="nil"/>
              <w:bottom w:val="single" w:sz="4" w:space="0" w:color="auto"/>
              <w:right w:val="single" w:sz="4" w:space="0" w:color="auto"/>
            </w:tcBorders>
            <w:shd w:val="clear" w:color="000000" w:fill="FFFF00"/>
            <w:noWrap/>
            <w:vAlign w:val="center"/>
            <w:hideMark/>
          </w:tcPr>
          <w:p w14:paraId="5C405C10" w14:textId="77777777" w:rsidR="00426108" w:rsidRPr="00654411" w:rsidRDefault="00426108" w:rsidP="00CA0871">
            <w:pPr>
              <w:jc w:val="center"/>
              <w:rPr>
                <w:color w:val="000000"/>
                <w:lang w:val="id-ID" w:eastAsia="id-ID"/>
              </w:rPr>
            </w:pPr>
            <w:r w:rsidRPr="00654411">
              <w:rPr>
                <w:color w:val="000000"/>
                <w:lang w:val="id-ID" w:eastAsia="id-ID"/>
              </w:rPr>
              <w:t>3.20</w:t>
            </w:r>
          </w:p>
        </w:tc>
      </w:tr>
      <w:tr w:rsidR="00426108" w:rsidRPr="00654411" w14:paraId="687A7001"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4AF3A68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004863C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428C838"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5B960102" w14:textId="77777777" w:rsidR="00426108" w:rsidRPr="00654411" w:rsidRDefault="00426108" w:rsidP="00CA0871">
            <w:pPr>
              <w:jc w:val="center"/>
              <w:rPr>
                <w:color w:val="000000"/>
                <w:lang w:val="id-ID" w:eastAsia="id-ID"/>
              </w:rPr>
            </w:pPr>
            <w:r w:rsidRPr="00654411">
              <w:rPr>
                <w:color w:val="000000"/>
                <w:lang w:val="id-ID" w:eastAsia="id-ID"/>
              </w:rPr>
              <w:t>7,330,343</w:t>
            </w:r>
          </w:p>
        </w:tc>
        <w:tc>
          <w:tcPr>
            <w:tcW w:w="1900" w:type="dxa"/>
            <w:tcBorders>
              <w:top w:val="nil"/>
              <w:left w:val="nil"/>
              <w:bottom w:val="single" w:sz="4" w:space="0" w:color="auto"/>
              <w:right w:val="single" w:sz="4" w:space="0" w:color="auto"/>
            </w:tcBorders>
            <w:noWrap/>
            <w:vAlign w:val="center"/>
            <w:hideMark/>
          </w:tcPr>
          <w:p w14:paraId="24B18AE9" w14:textId="77777777" w:rsidR="00426108" w:rsidRPr="00654411" w:rsidRDefault="00426108" w:rsidP="00CA0871">
            <w:pPr>
              <w:jc w:val="center"/>
              <w:rPr>
                <w:color w:val="000000"/>
                <w:lang w:val="id-ID" w:eastAsia="id-ID"/>
              </w:rPr>
            </w:pPr>
            <w:r w:rsidRPr="00654411">
              <w:rPr>
                <w:color w:val="000000"/>
                <w:lang w:val="id-ID" w:eastAsia="id-ID"/>
              </w:rPr>
              <w:t>2,864,849</w:t>
            </w:r>
          </w:p>
        </w:tc>
        <w:tc>
          <w:tcPr>
            <w:tcW w:w="980" w:type="dxa"/>
            <w:tcBorders>
              <w:top w:val="nil"/>
              <w:left w:val="nil"/>
              <w:bottom w:val="single" w:sz="4" w:space="0" w:color="auto"/>
              <w:right w:val="single" w:sz="4" w:space="0" w:color="auto"/>
            </w:tcBorders>
            <w:shd w:val="clear" w:color="000000" w:fill="FFFF00"/>
            <w:noWrap/>
            <w:vAlign w:val="center"/>
            <w:hideMark/>
          </w:tcPr>
          <w:p w14:paraId="4A2AD6AC" w14:textId="77777777" w:rsidR="00426108" w:rsidRPr="00654411" w:rsidRDefault="00426108" w:rsidP="00CA0871">
            <w:pPr>
              <w:jc w:val="center"/>
              <w:rPr>
                <w:color w:val="000000"/>
                <w:lang w:val="id-ID" w:eastAsia="id-ID"/>
              </w:rPr>
            </w:pPr>
            <w:r w:rsidRPr="00654411">
              <w:rPr>
                <w:color w:val="000000"/>
                <w:lang w:val="id-ID" w:eastAsia="id-ID"/>
              </w:rPr>
              <w:t>2.56</w:t>
            </w:r>
          </w:p>
        </w:tc>
      </w:tr>
      <w:tr w:rsidR="00426108" w:rsidRPr="00654411" w14:paraId="5608FF74"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3C27C94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5D62813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704DB13"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0055408C" w14:textId="77777777" w:rsidR="00426108" w:rsidRPr="00654411" w:rsidRDefault="00426108" w:rsidP="00CA0871">
            <w:pPr>
              <w:jc w:val="center"/>
              <w:rPr>
                <w:color w:val="000000"/>
                <w:lang w:val="id-ID" w:eastAsia="id-ID"/>
              </w:rPr>
            </w:pPr>
            <w:r w:rsidRPr="00654411">
              <w:rPr>
                <w:color w:val="000000"/>
                <w:lang w:val="id-ID" w:eastAsia="id-ID"/>
              </w:rPr>
              <w:t>12,961,205</w:t>
            </w:r>
          </w:p>
        </w:tc>
        <w:tc>
          <w:tcPr>
            <w:tcW w:w="1900" w:type="dxa"/>
            <w:tcBorders>
              <w:top w:val="nil"/>
              <w:left w:val="nil"/>
              <w:bottom w:val="single" w:sz="4" w:space="0" w:color="auto"/>
              <w:right w:val="single" w:sz="4" w:space="0" w:color="auto"/>
            </w:tcBorders>
            <w:noWrap/>
            <w:vAlign w:val="center"/>
            <w:hideMark/>
          </w:tcPr>
          <w:p w14:paraId="6199E9C3" w14:textId="77777777" w:rsidR="00426108" w:rsidRPr="00654411" w:rsidRDefault="00426108" w:rsidP="00CA0871">
            <w:pPr>
              <w:jc w:val="center"/>
              <w:rPr>
                <w:color w:val="000000"/>
                <w:lang w:val="id-ID" w:eastAsia="id-ID"/>
              </w:rPr>
            </w:pPr>
            <w:r w:rsidRPr="00654411">
              <w:rPr>
                <w:color w:val="000000"/>
                <w:lang w:val="id-ID" w:eastAsia="id-ID"/>
              </w:rPr>
              <w:t>3,213,609</w:t>
            </w:r>
          </w:p>
        </w:tc>
        <w:tc>
          <w:tcPr>
            <w:tcW w:w="980" w:type="dxa"/>
            <w:tcBorders>
              <w:top w:val="nil"/>
              <w:left w:val="nil"/>
              <w:bottom w:val="single" w:sz="4" w:space="0" w:color="auto"/>
              <w:right w:val="single" w:sz="4" w:space="0" w:color="auto"/>
            </w:tcBorders>
            <w:shd w:val="clear" w:color="000000" w:fill="FFFF00"/>
            <w:noWrap/>
            <w:vAlign w:val="center"/>
            <w:hideMark/>
          </w:tcPr>
          <w:p w14:paraId="68A9D2CD" w14:textId="77777777" w:rsidR="00426108" w:rsidRPr="00654411" w:rsidRDefault="00426108" w:rsidP="00CA0871">
            <w:pPr>
              <w:jc w:val="center"/>
              <w:rPr>
                <w:color w:val="000000"/>
                <w:lang w:val="id-ID" w:eastAsia="id-ID"/>
              </w:rPr>
            </w:pPr>
            <w:r w:rsidRPr="00654411">
              <w:rPr>
                <w:color w:val="000000"/>
                <w:lang w:val="id-ID" w:eastAsia="id-ID"/>
              </w:rPr>
              <w:t>4.03</w:t>
            </w:r>
          </w:p>
        </w:tc>
      </w:tr>
      <w:tr w:rsidR="00426108" w:rsidRPr="00654411" w14:paraId="205EBCE8"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323CDE1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420966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136F842"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44DEEC12" w14:textId="77777777" w:rsidR="00426108" w:rsidRPr="00654411" w:rsidRDefault="00426108" w:rsidP="00CA0871">
            <w:pPr>
              <w:jc w:val="center"/>
              <w:rPr>
                <w:color w:val="000000"/>
                <w:lang w:val="id-ID" w:eastAsia="id-ID"/>
              </w:rPr>
            </w:pPr>
            <w:r w:rsidRPr="00654411">
              <w:rPr>
                <w:color w:val="000000"/>
                <w:lang w:val="id-ID" w:eastAsia="id-ID"/>
              </w:rPr>
              <w:t>16,503,759</w:t>
            </w:r>
          </w:p>
        </w:tc>
        <w:tc>
          <w:tcPr>
            <w:tcW w:w="1900" w:type="dxa"/>
            <w:tcBorders>
              <w:top w:val="nil"/>
              <w:left w:val="nil"/>
              <w:bottom w:val="single" w:sz="4" w:space="0" w:color="auto"/>
              <w:right w:val="single" w:sz="4" w:space="0" w:color="auto"/>
            </w:tcBorders>
            <w:noWrap/>
            <w:vAlign w:val="center"/>
            <w:hideMark/>
          </w:tcPr>
          <w:p w14:paraId="37133E30" w14:textId="77777777" w:rsidR="00426108" w:rsidRPr="00654411" w:rsidRDefault="00426108" w:rsidP="00CA0871">
            <w:pPr>
              <w:jc w:val="center"/>
              <w:rPr>
                <w:color w:val="000000"/>
                <w:lang w:val="id-ID" w:eastAsia="id-ID"/>
              </w:rPr>
            </w:pPr>
            <w:r w:rsidRPr="00654411">
              <w:rPr>
                <w:color w:val="000000"/>
                <w:lang w:val="id-ID" w:eastAsia="id-ID"/>
              </w:rPr>
              <w:t>3,129,320</w:t>
            </w:r>
          </w:p>
        </w:tc>
        <w:tc>
          <w:tcPr>
            <w:tcW w:w="980" w:type="dxa"/>
            <w:tcBorders>
              <w:top w:val="nil"/>
              <w:left w:val="nil"/>
              <w:bottom w:val="single" w:sz="4" w:space="0" w:color="auto"/>
              <w:right w:val="single" w:sz="4" w:space="0" w:color="auto"/>
            </w:tcBorders>
            <w:shd w:val="clear" w:color="000000" w:fill="FFFF00"/>
            <w:noWrap/>
            <w:vAlign w:val="center"/>
            <w:hideMark/>
          </w:tcPr>
          <w:p w14:paraId="7845947F" w14:textId="77777777" w:rsidR="00426108" w:rsidRPr="00654411" w:rsidRDefault="00426108" w:rsidP="00CA0871">
            <w:pPr>
              <w:jc w:val="center"/>
              <w:rPr>
                <w:color w:val="000000"/>
                <w:lang w:val="id-ID" w:eastAsia="id-ID"/>
              </w:rPr>
            </w:pPr>
            <w:r w:rsidRPr="00654411">
              <w:rPr>
                <w:color w:val="000000"/>
                <w:lang w:val="id-ID" w:eastAsia="id-ID"/>
              </w:rPr>
              <w:t>5.27</w:t>
            </w:r>
          </w:p>
        </w:tc>
      </w:tr>
      <w:tr w:rsidR="00426108" w:rsidRPr="00654411" w14:paraId="71BD6389"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6D81D1F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861E29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E3E116B"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3E2F24EA" w14:textId="77777777" w:rsidR="00426108" w:rsidRPr="00654411" w:rsidRDefault="00426108" w:rsidP="00CA0871">
            <w:pPr>
              <w:jc w:val="center"/>
              <w:rPr>
                <w:color w:val="000000"/>
                <w:lang w:val="id-ID" w:eastAsia="id-ID"/>
              </w:rPr>
            </w:pPr>
            <w:r w:rsidRPr="00654411">
              <w:rPr>
                <w:color w:val="000000"/>
                <w:lang w:val="id-ID" w:eastAsia="id-ID"/>
              </w:rPr>
              <w:t>15,825,106</w:t>
            </w:r>
          </w:p>
        </w:tc>
        <w:tc>
          <w:tcPr>
            <w:tcW w:w="1900" w:type="dxa"/>
            <w:tcBorders>
              <w:top w:val="nil"/>
              <w:left w:val="nil"/>
              <w:bottom w:val="single" w:sz="4" w:space="0" w:color="auto"/>
              <w:right w:val="single" w:sz="4" w:space="0" w:color="auto"/>
            </w:tcBorders>
            <w:noWrap/>
            <w:vAlign w:val="center"/>
            <w:hideMark/>
          </w:tcPr>
          <w:p w14:paraId="31A80631" w14:textId="77777777" w:rsidR="00426108" w:rsidRPr="00654411" w:rsidRDefault="00426108" w:rsidP="00CA0871">
            <w:pPr>
              <w:jc w:val="center"/>
              <w:rPr>
                <w:color w:val="000000"/>
                <w:lang w:val="id-ID" w:eastAsia="id-ID"/>
              </w:rPr>
            </w:pPr>
            <w:r w:rsidRPr="00654411">
              <w:rPr>
                <w:color w:val="000000"/>
                <w:lang w:val="id-ID" w:eastAsia="id-ID"/>
              </w:rPr>
              <w:t>3,208,074</w:t>
            </w:r>
          </w:p>
        </w:tc>
        <w:tc>
          <w:tcPr>
            <w:tcW w:w="980" w:type="dxa"/>
            <w:tcBorders>
              <w:top w:val="nil"/>
              <w:left w:val="nil"/>
              <w:bottom w:val="single" w:sz="4" w:space="0" w:color="auto"/>
              <w:right w:val="single" w:sz="4" w:space="0" w:color="auto"/>
            </w:tcBorders>
            <w:shd w:val="clear" w:color="000000" w:fill="FFFF00"/>
            <w:noWrap/>
            <w:vAlign w:val="center"/>
            <w:hideMark/>
          </w:tcPr>
          <w:p w14:paraId="16024FD5" w14:textId="77777777" w:rsidR="00426108" w:rsidRPr="00654411" w:rsidRDefault="00426108" w:rsidP="00CA0871">
            <w:pPr>
              <w:jc w:val="center"/>
              <w:rPr>
                <w:color w:val="000000"/>
                <w:lang w:val="id-ID" w:eastAsia="id-ID"/>
              </w:rPr>
            </w:pPr>
            <w:r w:rsidRPr="00654411">
              <w:rPr>
                <w:color w:val="000000"/>
                <w:lang w:val="id-ID" w:eastAsia="id-ID"/>
              </w:rPr>
              <w:t>4.93</w:t>
            </w:r>
          </w:p>
        </w:tc>
      </w:tr>
      <w:tr w:rsidR="00426108" w:rsidRPr="00654411" w14:paraId="65130971"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09A071B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B371F2B" w14:textId="77777777" w:rsidR="00426108" w:rsidRPr="00654411" w:rsidRDefault="00426108" w:rsidP="00CA0871">
            <w:pPr>
              <w:jc w:val="center"/>
              <w:rPr>
                <w:color w:val="000000"/>
                <w:lang w:val="id-ID" w:eastAsia="id-ID"/>
              </w:rPr>
            </w:pPr>
          </w:p>
        </w:tc>
        <w:tc>
          <w:tcPr>
            <w:tcW w:w="1000" w:type="dxa"/>
            <w:tcBorders>
              <w:top w:val="nil"/>
              <w:left w:val="nil"/>
              <w:bottom w:val="nil"/>
              <w:right w:val="single" w:sz="4" w:space="0" w:color="auto"/>
            </w:tcBorders>
            <w:noWrap/>
            <w:vAlign w:val="center"/>
            <w:hideMark/>
          </w:tcPr>
          <w:p w14:paraId="3CB39C79"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51869E81" w14:textId="77777777" w:rsidR="00426108" w:rsidRPr="00654411" w:rsidRDefault="00426108" w:rsidP="00CA0871">
            <w:pPr>
              <w:jc w:val="center"/>
              <w:rPr>
                <w:color w:val="000000"/>
                <w:lang w:val="id-ID" w:eastAsia="id-ID"/>
              </w:rPr>
            </w:pPr>
            <w:r w:rsidRPr="00654411">
              <w:rPr>
                <w:color w:val="000000"/>
                <w:lang w:val="id-ID" w:eastAsia="id-ID"/>
              </w:rPr>
              <w:t>14,740,221</w:t>
            </w:r>
          </w:p>
        </w:tc>
        <w:tc>
          <w:tcPr>
            <w:tcW w:w="1900" w:type="dxa"/>
            <w:tcBorders>
              <w:top w:val="nil"/>
              <w:left w:val="nil"/>
              <w:bottom w:val="single" w:sz="4" w:space="0" w:color="auto"/>
              <w:right w:val="single" w:sz="4" w:space="0" w:color="auto"/>
            </w:tcBorders>
            <w:noWrap/>
            <w:vAlign w:val="center"/>
            <w:hideMark/>
          </w:tcPr>
          <w:p w14:paraId="347B9ED2" w14:textId="77777777" w:rsidR="00426108" w:rsidRPr="00654411" w:rsidRDefault="00426108" w:rsidP="00CA0871">
            <w:pPr>
              <w:jc w:val="center"/>
              <w:rPr>
                <w:color w:val="000000"/>
                <w:lang w:val="id-ID" w:eastAsia="id-ID"/>
              </w:rPr>
            </w:pPr>
            <w:r w:rsidRPr="00654411">
              <w:rPr>
                <w:color w:val="000000"/>
                <w:lang w:val="id-ID" w:eastAsia="id-ID"/>
              </w:rPr>
              <w:t>4,791,628</w:t>
            </w:r>
          </w:p>
        </w:tc>
        <w:tc>
          <w:tcPr>
            <w:tcW w:w="980" w:type="dxa"/>
            <w:tcBorders>
              <w:top w:val="nil"/>
              <w:left w:val="nil"/>
              <w:bottom w:val="single" w:sz="4" w:space="0" w:color="auto"/>
              <w:right w:val="single" w:sz="4" w:space="0" w:color="auto"/>
            </w:tcBorders>
            <w:shd w:val="clear" w:color="000000" w:fill="FFFF00"/>
            <w:noWrap/>
            <w:vAlign w:val="center"/>
            <w:hideMark/>
          </w:tcPr>
          <w:p w14:paraId="05889D9B" w14:textId="77777777" w:rsidR="00426108" w:rsidRPr="00654411" w:rsidRDefault="00426108" w:rsidP="00CA0871">
            <w:pPr>
              <w:jc w:val="center"/>
              <w:rPr>
                <w:color w:val="000000"/>
                <w:lang w:val="id-ID" w:eastAsia="id-ID"/>
              </w:rPr>
            </w:pPr>
            <w:r w:rsidRPr="00654411">
              <w:rPr>
                <w:color w:val="000000"/>
                <w:lang w:val="id-ID" w:eastAsia="id-ID"/>
              </w:rPr>
              <w:t>3.08</w:t>
            </w:r>
          </w:p>
        </w:tc>
      </w:tr>
      <w:tr w:rsidR="00426108" w:rsidRPr="00654411" w14:paraId="359F92E6"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65E0E7E" w14:textId="77777777" w:rsidR="00426108" w:rsidRPr="00654411" w:rsidRDefault="00426108" w:rsidP="00CA0871">
            <w:pPr>
              <w:jc w:val="center"/>
              <w:rPr>
                <w:color w:val="000000"/>
                <w:lang w:val="id-ID" w:eastAsia="id-ID"/>
              </w:rPr>
            </w:pPr>
            <w:r w:rsidRPr="00654411">
              <w:rPr>
                <w:color w:val="000000"/>
                <w:lang w:val="id-ID" w:eastAsia="id-ID"/>
              </w:rPr>
              <w:t>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15EB478" w14:textId="77777777" w:rsidR="00426108" w:rsidRPr="00654411" w:rsidRDefault="00426108" w:rsidP="00CA0871">
            <w:pPr>
              <w:jc w:val="center"/>
              <w:rPr>
                <w:color w:val="000000"/>
                <w:lang w:val="id-ID" w:eastAsia="id-ID"/>
              </w:rPr>
            </w:pPr>
            <w:r w:rsidRPr="00654411">
              <w:rPr>
                <w:color w:val="000000"/>
                <w:lang w:val="id-ID" w:eastAsia="id-ID"/>
              </w:rPr>
              <w:t>MLPT</w:t>
            </w:r>
          </w:p>
        </w:tc>
        <w:tc>
          <w:tcPr>
            <w:tcW w:w="1000" w:type="dxa"/>
            <w:tcBorders>
              <w:top w:val="single" w:sz="4" w:space="0" w:color="auto"/>
              <w:left w:val="nil"/>
              <w:bottom w:val="single" w:sz="4" w:space="0" w:color="auto"/>
              <w:right w:val="single" w:sz="4" w:space="0" w:color="auto"/>
            </w:tcBorders>
            <w:noWrap/>
            <w:vAlign w:val="center"/>
            <w:hideMark/>
          </w:tcPr>
          <w:p w14:paraId="293E1804"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4E2C22AD" w14:textId="77777777" w:rsidR="00426108" w:rsidRPr="00654411" w:rsidRDefault="00426108" w:rsidP="00CA0871">
            <w:pPr>
              <w:jc w:val="center"/>
              <w:rPr>
                <w:color w:val="000000"/>
                <w:lang w:val="id-ID" w:eastAsia="id-ID"/>
              </w:rPr>
            </w:pPr>
            <w:r w:rsidRPr="00654411">
              <w:rPr>
                <w:color w:val="000000"/>
                <w:lang w:val="id-ID" w:eastAsia="id-ID"/>
              </w:rPr>
              <w:t>1,344,421</w:t>
            </w:r>
          </w:p>
        </w:tc>
        <w:tc>
          <w:tcPr>
            <w:tcW w:w="1900" w:type="dxa"/>
            <w:tcBorders>
              <w:top w:val="nil"/>
              <w:left w:val="nil"/>
              <w:bottom w:val="single" w:sz="4" w:space="0" w:color="auto"/>
              <w:right w:val="single" w:sz="4" w:space="0" w:color="auto"/>
            </w:tcBorders>
            <w:noWrap/>
            <w:vAlign w:val="center"/>
            <w:hideMark/>
          </w:tcPr>
          <w:p w14:paraId="0E3B284C" w14:textId="77777777" w:rsidR="00426108" w:rsidRPr="00654411" w:rsidRDefault="00426108" w:rsidP="00CA0871">
            <w:pPr>
              <w:jc w:val="center"/>
              <w:rPr>
                <w:color w:val="000000"/>
                <w:lang w:val="id-ID" w:eastAsia="id-ID"/>
              </w:rPr>
            </w:pPr>
            <w:r w:rsidRPr="00654411">
              <w:rPr>
                <w:color w:val="000000"/>
                <w:lang w:val="id-ID" w:eastAsia="id-ID"/>
              </w:rPr>
              <w:t>991,960</w:t>
            </w:r>
          </w:p>
        </w:tc>
        <w:tc>
          <w:tcPr>
            <w:tcW w:w="980" w:type="dxa"/>
            <w:tcBorders>
              <w:top w:val="nil"/>
              <w:left w:val="nil"/>
              <w:bottom w:val="single" w:sz="4" w:space="0" w:color="auto"/>
              <w:right w:val="single" w:sz="4" w:space="0" w:color="auto"/>
            </w:tcBorders>
            <w:shd w:val="clear" w:color="000000" w:fill="FFFF00"/>
            <w:noWrap/>
            <w:vAlign w:val="center"/>
            <w:hideMark/>
          </w:tcPr>
          <w:p w14:paraId="0E859486" w14:textId="77777777" w:rsidR="00426108" w:rsidRPr="00654411" w:rsidRDefault="00426108" w:rsidP="00CA0871">
            <w:pPr>
              <w:jc w:val="center"/>
              <w:rPr>
                <w:color w:val="000000"/>
                <w:lang w:val="id-ID" w:eastAsia="id-ID"/>
              </w:rPr>
            </w:pPr>
            <w:r w:rsidRPr="00654411">
              <w:rPr>
                <w:color w:val="000000"/>
                <w:lang w:val="id-ID" w:eastAsia="id-ID"/>
              </w:rPr>
              <w:t>1.36</w:t>
            </w:r>
          </w:p>
        </w:tc>
      </w:tr>
      <w:tr w:rsidR="00426108" w:rsidRPr="00654411" w14:paraId="5BC9CFC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5D3609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92C5A7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5966AA2"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46858A90" w14:textId="77777777" w:rsidR="00426108" w:rsidRPr="00654411" w:rsidRDefault="00426108" w:rsidP="00CA0871">
            <w:pPr>
              <w:jc w:val="center"/>
              <w:rPr>
                <w:color w:val="000000"/>
                <w:lang w:val="id-ID" w:eastAsia="id-ID"/>
              </w:rPr>
            </w:pPr>
            <w:r w:rsidRPr="00654411">
              <w:rPr>
                <w:color w:val="000000"/>
                <w:lang w:val="id-ID" w:eastAsia="id-ID"/>
              </w:rPr>
              <w:t>1,444,607</w:t>
            </w:r>
          </w:p>
        </w:tc>
        <w:tc>
          <w:tcPr>
            <w:tcW w:w="1900" w:type="dxa"/>
            <w:tcBorders>
              <w:top w:val="nil"/>
              <w:left w:val="nil"/>
              <w:bottom w:val="single" w:sz="4" w:space="0" w:color="auto"/>
              <w:right w:val="single" w:sz="4" w:space="0" w:color="auto"/>
            </w:tcBorders>
            <w:noWrap/>
            <w:vAlign w:val="center"/>
            <w:hideMark/>
          </w:tcPr>
          <w:p w14:paraId="0C219B9E" w14:textId="77777777" w:rsidR="00426108" w:rsidRPr="00654411" w:rsidRDefault="00426108" w:rsidP="00CA0871">
            <w:pPr>
              <w:jc w:val="center"/>
              <w:rPr>
                <w:color w:val="000000"/>
                <w:lang w:val="id-ID" w:eastAsia="id-ID"/>
              </w:rPr>
            </w:pPr>
            <w:r w:rsidRPr="00654411">
              <w:rPr>
                <w:color w:val="000000"/>
                <w:lang w:val="id-ID" w:eastAsia="id-ID"/>
              </w:rPr>
              <w:t>1,149,098</w:t>
            </w:r>
          </w:p>
        </w:tc>
        <w:tc>
          <w:tcPr>
            <w:tcW w:w="980" w:type="dxa"/>
            <w:tcBorders>
              <w:top w:val="nil"/>
              <w:left w:val="nil"/>
              <w:bottom w:val="single" w:sz="4" w:space="0" w:color="auto"/>
              <w:right w:val="single" w:sz="4" w:space="0" w:color="auto"/>
            </w:tcBorders>
            <w:shd w:val="clear" w:color="000000" w:fill="FFFF00"/>
            <w:noWrap/>
            <w:vAlign w:val="center"/>
            <w:hideMark/>
          </w:tcPr>
          <w:p w14:paraId="005BC60F" w14:textId="77777777" w:rsidR="00426108" w:rsidRPr="00654411" w:rsidRDefault="00426108" w:rsidP="00CA0871">
            <w:pPr>
              <w:jc w:val="center"/>
              <w:rPr>
                <w:color w:val="000000"/>
                <w:lang w:val="id-ID" w:eastAsia="id-ID"/>
              </w:rPr>
            </w:pPr>
            <w:r w:rsidRPr="00654411">
              <w:rPr>
                <w:color w:val="000000"/>
                <w:lang w:val="id-ID" w:eastAsia="id-ID"/>
              </w:rPr>
              <w:t>1.26</w:t>
            </w:r>
          </w:p>
        </w:tc>
      </w:tr>
      <w:tr w:rsidR="00426108" w:rsidRPr="00654411" w14:paraId="4115427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834736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F3B756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712F0F7"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5CB30EB1" w14:textId="77777777" w:rsidR="00426108" w:rsidRPr="00654411" w:rsidRDefault="00426108" w:rsidP="00CA0871">
            <w:pPr>
              <w:jc w:val="center"/>
              <w:rPr>
                <w:color w:val="000000"/>
                <w:lang w:val="id-ID" w:eastAsia="id-ID"/>
              </w:rPr>
            </w:pPr>
            <w:r w:rsidRPr="00654411">
              <w:rPr>
                <w:color w:val="000000"/>
                <w:lang w:val="id-ID" w:eastAsia="id-ID"/>
              </w:rPr>
              <w:t>1,589,991</w:t>
            </w:r>
          </w:p>
        </w:tc>
        <w:tc>
          <w:tcPr>
            <w:tcW w:w="1900" w:type="dxa"/>
            <w:tcBorders>
              <w:top w:val="nil"/>
              <w:left w:val="nil"/>
              <w:bottom w:val="single" w:sz="4" w:space="0" w:color="auto"/>
              <w:right w:val="single" w:sz="4" w:space="0" w:color="auto"/>
            </w:tcBorders>
            <w:noWrap/>
            <w:vAlign w:val="center"/>
            <w:hideMark/>
          </w:tcPr>
          <w:p w14:paraId="5C4789C5" w14:textId="77777777" w:rsidR="00426108" w:rsidRPr="00654411" w:rsidRDefault="00426108" w:rsidP="00CA0871">
            <w:pPr>
              <w:jc w:val="center"/>
              <w:rPr>
                <w:color w:val="000000"/>
                <w:lang w:val="id-ID" w:eastAsia="id-ID"/>
              </w:rPr>
            </w:pPr>
            <w:r w:rsidRPr="00654411">
              <w:rPr>
                <w:color w:val="000000"/>
                <w:lang w:val="id-ID" w:eastAsia="id-ID"/>
              </w:rPr>
              <w:t>1,342,180</w:t>
            </w:r>
          </w:p>
        </w:tc>
        <w:tc>
          <w:tcPr>
            <w:tcW w:w="980" w:type="dxa"/>
            <w:tcBorders>
              <w:top w:val="nil"/>
              <w:left w:val="nil"/>
              <w:bottom w:val="single" w:sz="4" w:space="0" w:color="auto"/>
              <w:right w:val="single" w:sz="4" w:space="0" w:color="auto"/>
            </w:tcBorders>
            <w:shd w:val="clear" w:color="000000" w:fill="FFFF00"/>
            <w:noWrap/>
            <w:vAlign w:val="center"/>
            <w:hideMark/>
          </w:tcPr>
          <w:p w14:paraId="3F7D32DE" w14:textId="77777777" w:rsidR="00426108" w:rsidRPr="00654411" w:rsidRDefault="00426108" w:rsidP="00CA0871">
            <w:pPr>
              <w:jc w:val="center"/>
              <w:rPr>
                <w:color w:val="000000"/>
                <w:lang w:val="id-ID" w:eastAsia="id-ID"/>
              </w:rPr>
            </w:pPr>
            <w:r w:rsidRPr="00654411">
              <w:rPr>
                <w:color w:val="000000"/>
                <w:lang w:val="id-ID" w:eastAsia="id-ID"/>
              </w:rPr>
              <w:t>1.18</w:t>
            </w:r>
          </w:p>
        </w:tc>
      </w:tr>
      <w:tr w:rsidR="00426108" w:rsidRPr="00654411" w14:paraId="10A7A8D1"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7A4BF6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650A8C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F673DD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46BB7A3B" w14:textId="77777777" w:rsidR="00426108" w:rsidRPr="00654411" w:rsidRDefault="00426108" w:rsidP="00CA0871">
            <w:pPr>
              <w:jc w:val="center"/>
              <w:rPr>
                <w:color w:val="000000"/>
                <w:lang w:val="id-ID" w:eastAsia="id-ID"/>
              </w:rPr>
            </w:pPr>
            <w:r w:rsidRPr="00654411">
              <w:rPr>
                <w:color w:val="000000"/>
                <w:lang w:val="id-ID" w:eastAsia="id-ID"/>
              </w:rPr>
              <w:t>2,190,889</w:t>
            </w:r>
          </w:p>
        </w:tc>
        <w:tc>
          <w:tcPr>
            <w:tcW w:w="1900" w:type="dxa"/>
            <w:tcBorders>
              <w:top w:val="nil"/>
              <w:left w:val="nil"/>
              <w:bottom w:val="single" w:sz="4" w:space="0" w:color="auto"/>
              <w:right w:val="single" w:sz="4" w:space="0" w:color="auto"/>
            </w:tcBorders>
            <w:noWrap/>
            <w:vAlign w:val="center"/>
            <w:hideMark/>
          </w:tcPr>
          <w:p w14:paraId="214CF437" w14:textId="77777777" w:rsidR="00426108" w:rsidRPr="00654411" w:rsidRDefault="00426108" w:rsidP="00CA0871">
            <w:pPr>
              <w:jc w:val="center"/>
              <w:rPr>
                <w:color w:val="000000"/>
                <w:lang w:val="id-ID" w:eastAsia="id-ID"/>
              </w:rPr>
            </w:pPr>
            <w:r w:rsidRPr="00654411">
              <w:rPr>
                <w:color w:val="000000"/>
                <w:lang w:val="id-ID" w:eastAsia="id-ID"/>
              </w:rPr>
              <w:t>1,922,610</w:t>
            </w:r>
          </w:p>
        </w:tc>
        <w:tc>
          <w:tcPr>
            <w:tcW w:w="980" w:type="dxa"/>
            <w:tcBorders>
              <w:top w:val="nil"/>
              <w:left w:val="nil"/>
              <w:bottom w:val="single" w:sz="4" w:space="0" w:color="auto"/>
              <w:right w:val="single" w:sz="4" w:space="0" w:color="auto"/>
            </w:tcBorders>
            <w:shd w:val="clear" w:color="000000" w:fill="FFFF00"/>
            <w:noWrap/>
            <w:vAlign w:val="center"/>
            <w:hideMark/>
          </w:tcPr>
          <w:p w14:paraId="2041A019" w14:textId="77777777" w:rsidR="00426108" w:rsidRPr="00654411" w:rsidRDefault="00426108" w:rsidP="00CA0871">
            <w:pPr>
              <w:jc w:val="center"/>
              <w:rPr>
                <w:color w:val="000000"/>
                <w:lang w:val="id-ID" w:eastAsia="id-ID"/>
              </w:rPr>
            </w:pPr>
            <w:r w:rsidRPr="00654411">
              <w:rPr>
                <w:color w:val="000000"/>
                <w:lang w:val="id-ID" w:eastAsia="id-ID"/>
              </w:rPr>
              <w:t>1.14</w:t>
            </w:r>
          </w:p>
        </w:tc>
      </w:tr>
      <w:tr w:rsidR="00426108" w:rsidRPr="00654411" w14:paraId="3198F24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B04033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3FC0BA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758DC9D"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57145B09" w14:textId="77777777" w:rsidR="00426108" w:rsidRPr="00654411" w:rsidRDefault="00426108" w:rsidP="00CA0871">
            <w:pPr>
              <w:jc w:val="center"/>
              <w:rPr>
                <w:color w:val="000000"/>
                <w:lang w:val="id-ID" w:eastAsia="id-ID"/>
              </w:rPr>
            </w:pPr>
            <w:r w:rsidRPr="00654411">
              <w:rPr>
                <w:color w:val="000000"/>
                <w:lang w:val="id-ID" w:eastAsia="id-ID"/>
              </w:rPr>
              <w:t>2,017,273</w:t>
            </w:r>
          </w:p>
        </w:tc>
        <w:tc>
          <w:tcPr>
            <w:tcW w:w="1900" w:type="dxa"/>
            <w:tcBorders>
              <w:top w:val="nil"/>
              <w:left w:val="nil"/>
              <w:bottom w:val="single" w:sz="4" w:space="0" w:color="auto"/>
              <w:right w:val="single" w:sz="4" w:space="0" w:color="auto"/>
            </w:tcBorders>
            <w:noWrap/>
            <w:vAlign w:val="center"/>
            <w:hideMark/>
          </w:tcPr>
          <w:p w14:paraId="42F5469B" w14:textId="77777777" w:rsidR="00426108" w:rsidRPr="00654411" w:rsidRDefault="00426108" w:rsidP="00CA0871">
            <w:pPr>
              <w:jc w:val="center"/>
              <w:rPr>
                <w:color w:val="000000"/>
                <w:lang w:val="id-ID" w:eastAsia="id-ID"/>
              </w:rPr>
            </w:pPr>
            <w:r w:rsidRPr="00654411">
              <w:rPr>
                <w:color w:val="000000"/>
                <w:lang w:val="id-ID" w:eastAsia="id-ID"/>
              </w:rPr>
              <w:t>1,762,829</w:t>
            </w:r>
          </w:p>
        </w:tc>
        <w:tc>
          <w:tcPr>
            <w:tcW w:w="980" w:type="dxa"/>
            <w:tcBorders>
              <w:top w:val="nil"/>
              <w:left w:val="nil"/>
              <w:bottom w:val="single" w:sz="4" w:space="0" w:color="auto"/>
              <w:right w:val="single" w:sz="4" w:space="0" w:color="auto"/>
            </w:tcBorders>
            <w:shd w:val="clear" w:color="000000" w:fill="FFFF00"/>
            <w:noWrap/>
            <w:vAlign w:val="center"/>
            <w:hideMark/>
          </w:tcPr>
          <w:p w14:paraId="56A27615" w14:textId="77777777" w:rsidR="00426108" w:rsidRPr="00654411" w:rsidRDefault="00426108" w:rsidP="00CA0871">
            <w:pPr>
              <w:jc w:val="center"/>
              <w:rPr>
                <w:color w:val="000000"/>
                <w:lang w:val="id-ID" w:eastAsia="id-ID"/>
              </w:rPr>
            </w:pPr>
            <w:r w:rsidRPr="00654411">
              <w:rPr>
                <w:color w:val="000000"/>
                <w:lang w:val="id-ID" w:eastAsia="id-ID"/>
              </w:rPr>
              <w:t>1.14</w:t>
            </w:r>
          </w:p>
        </w:tc>
      </w:tr>
      <w:tr w:rsidR="00426108" w:rsidRPr="00654411" w14:paraId="03BA130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394325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75B05B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9F6674F"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7CE64665" w14:textId="77777777" w:rsidR="00426108" w:rsidRPr="00654411" w:rsidRDefault="00426108" w:rsidP="00CA0871">
            <w:pPr>
              <w:jc w:val="center"/>
              <w:rPr>
                <w:color w:val="000000"/>
                <w:lang w:val="id-ID" w:eastAsia="id-ID"/>
              </w:rPr>
            </w:pPr>
            <w:r w:rsidRPr="00654411">
              <w:rPr>
                <w:color w:val="000000"/>
                <w:lang w:val="id-ID" w:eastAsia="id-ID"/>
              </w:rPr>
              <w:t>1,968,687</w:t>
            </w:r>
          </w:p>
        </w:tc>
        <w:tc>
          <w:tcPr>
            <w:tcW w:w="1900" w:type="dxa"/>
            <w:tcBorders>
              <w:top w:val="nil"/>
              <w:left w:val="nil"/>
              <w:bottom w:val="single" w:sz="4" w:space="0" w:color="auto"/>
              <w:right w:val="single" w:sz="4" w:space="0" w:color="auto"/>
            </w:tcBorders>
            <w:noWrap/>
            <w:vAlign w:val="center"/>
            <w:hideMark/>
          </w:tcPr>
          <w:p w14:paraId="292784E8" w14:textId="77777777" w:rsidR="00426108" w:rsidRPr="00654411" w:rsidRDefault="00426108" w:rsidP="00CA0871">
            <w:pPr>
              <w:jc w:val="center"/>
              <w:rPr>
                <w:color w:val="000000"/>
                <w:lang w:val="id-ID" w:eastAsia="id-ID"/>
              </w:rPr>
            </w:pPr>
            <w:r w:rsidRPr="00654411">
              <w:rPr>
                <w:color w:val="000000"/>
                <w:lang w:val="id-ID" w:eastAsia="id-ID"/>
              </w:rPr>
              <w:t>2,058,916</w:t>
            </w:r>
          </w:p>
        </w:tc>
        <w:tc>
          <w:tcPr>
            <w:tcW w:w="980" w:type="dxa"/>
            <w:tcBorders>
              <w:top w:val="nil"/>
              <w:left w:val="nil"/>
              <w:bottom w:val="single" w:sz="4" w:space="0" w:color="auto"/>
              <w:right w:val="single" w:sz="4" w:space="0" w:color="auto"/>
            </w:tcBorders>
            <w:shd w:val="clear" w:color="000000" w:fill="FFFF00"/>
            <w:noWrap/>
            <w:vAlign w:val="center"/>
            <w:hideMark/>
          </w:tcPr>
          <w:p w14:paraId="6C2287A1" w14:textId="77777777" w:rsidR="00426108" w:rsidRPr="00654411" w:rsidRDefault="00426108" w:rsidP="00CA0871">
            <w:pPr>
              <w:jc w:val="center"/>
              <w:rPr>
                <w:color w:val="000000"/>
                <w:lang w:val="id-ID" w:eastAsia="id-ID"/>
              </w:rPr>
            </w:pPr>
            <w:r w:rsidRPr="00654411">
              <w:rPr>
                <w:color w:val="000000"/>
                <w:lang w:val="id-ID" w:eastAsia="id-ID"/>
              </w:rPr>
              <w:t>0.96</w:t>
            </w:r>
          </w:p>
        </w:tc>
      </w:tr>
      <w:tr w:rsidR="00426108" w:rsidRPr="00654411" w14:paraId="4C388667"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47941A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AD9319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94F1F21"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7B6A0934" w14:textId="77777777" w:rsidR="00426108" w:rsidRPr="00654411" w:rsidRDefault="00426108" w:rsidP="00CA0871">
            <w:pPr>
              <w:jc w:val="center"/>
              <w:rPr>
                <w:color w:val="000000"/>
                <w:lang w:val="id-ID" w:eastAsia="id-ID"/>
              </w:rPr>
            </w:pPr>
            <w:r w:rsidRPr="00654411">
              <w:rPr>
                <w:color w:val="000000"/>
                <w:lang w:val="id-ID" w:eastAsia="id-ID"/>
              </w:rPr>
              <w:t>2,337,046</w:t>
            </w:r>
          </w:p>
        </w:tc>
        <w:tc>
          <w:tcPr>
            <w:tcW w:w="1900" w:type="dxa"/>
            <w:tcBorders>
              <w:top w:val="nil"/>
              <w:left w:val="nil"/>
              <w:bottom w:val="single" w:sz="4" w:space="0" w:color="auto"/>
              <w:right w:val="single" w:sz="4" w:space="0" w:color="auto"/>
            </w:tcBorders>
            <w:noWrap/>
            <w:vAlign w:val="center"/>
            <w:hideMark/>
          </w:tcPr>
          <w:p w14:paraId="2DF01663" w14:textId="77777777" w:rsidR="00426108" w:rsidRPr="00654411" w:rsidRDefault="00426108" w:rsidP="00CA0871">
            <w:pPr>
              <w:jc w:val="center"/>
              <w:rPr>
                <w:color w:val="000000"/>
                <w:lang w:val="id-ID" w:eastAsia="id-ID"/>
              </w:rPr>
            </w:pPr>
            <w:r w:rsidRPr="00654411">
              <w:rPr>
                <w:color w:val="000000"/>
                <w:lang w:val="id-ID" w:eastAsia="id-ID"/>
              </w:rPr>
              <w:t>2,283,871</w:t>
            </w:r>
          </w:p>
        </w:tc>
        <w:tc>
          <w:tcPr>
            <w:tcW w:w="980" w:type="dxa"/>
            <w:tcBorders>
              <w:top w:val="nil"/>
              <w:left w:val="nil"/>
              <w:bottom w:val="single" w:sz="4" w:space="0" w:color="auto"/>
              <w:right w:val="single" w:sz="4" w:space="0" w:color="auto"/>
            </w:tcBorders>
            <w:shd w:val="clear" w:color="000000" w:fill="FFFF00"/>
            <w:noWrap/>
            <w:vAlign w:val="center"/>
            <w:hideMark/>
          </w:tcPr>
          <w:p w14:paraId="6E97AF9A" w14:textId="77777777" w:rsidR="00426108" w:rsidRPr="00654411" w:rsidRDefault="00426108" w:rsidP="00CA0871">
            <w:pPr>
              <w:jc w:val="center"/>
              <w:rPr>
                <w:color w:val="000000"/>
                <w:lang w:val="id-ID" w:eastAsia="id-ID"/>
              </w:rPr>
            </w:pPr>
            <w:r w:rsidRPr="00654411">
              <w:rPr>
                <w:color w:val="000000"/>
                <w:lang w:val="id-ID" w:eastAsia="id-ID"/>
              </w:rPr>
              <w:t>1.02</w:t>
            </w:r>
          </w:p>
        </w:tc>
      </w:tr>
      <w:tr w:rsidR="00426108" w:rsidRPr="00654411" w14:paraId="1391EE70"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F890725" w14:textId="77777777" w:rsidR="00426108" w:rsidRPr="00654411" w:rsidRDefault="00426108" w:rsidP="00CA0871">
            <w:pPr>
              <w:jc w:val="center"/>
              <w:rPr>
                <w:color w:val="000000"/>
                <w:lang w:val="id-ID" w:eastAsia="id-ID"/>
              </w:rPr>
            </w:pPr>
            <w:r w:rsidRPr="00654411">
              <w:rPr>
                <w:color w:val="000000"/>
                <w:lang w:val="id-ID" w:eastAsia="id-ID"/>
              </w:rPr>
              <w:t>4</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36E3D53B" w14:textId="77777777" w:rsidR="00426108" w:rsidRPr="00654411" w:rsidRDefault="00426108" w:rsidP="00CA0871">
            <w:pPr>
              <w:jc w:val="center"/>
              <w:rPr>
                <w:color w:val="000000"/>
                <w:lang w:val="id-ID" w:eastAsia="id-ID"/>
              </w:rPr>
            </w:pPr>
            <w:r w:rsidRPr="00654411">
              <w:rPr>
                <w:color w:val="000000"/>
                <w:lang w:val="id-ID" w:eastAsia="id-ID"/>
              </w:rPr>
              <w:t>MTDL</w:t>
            </w:r>
          </w:p>
        </w:tc>
        <w:tc>
          <w:tcPr>
            <w:tcW w:w="1000" w:type="dxa"/>
            <w:tcBorders>
              <w:top w:val="nil"/>
              <w:left w:val="nil"/>
              <w:bottom w:val="single" w:sz="4" w:space="0" w:color="auto"/>
              <w:right w:val="single" w:sz="4" w:space="0" w:color="auto"/>
            </w:tcBorders>
            <w:noWrap/>
            <w:vAlign w:val="center"/>
            <w:hideMark/>
          </w:tcPr>
          <w:p w14:paraId="5D781A83"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639E0AE0" w14:textId="77777777" w:rsidR="00426108" w:rsidRPr="00654411" w:rsidRDefault="00426108" w:rsidP="00CA0871">
            <w:pPr>
              <w:jc w:val="center"/>
              <w:rPr>
                <w:color w:val="000000"/>
                <w:lang w:val="id-ID" w:eastAsia="id-ID"/>
              </w:rPr>
            </w:pPr>
            <w:r w:rsidRPr="00654411">
              <w:rPr>
                <w:color w:val="000000"/>
                <w:lang w:val="id-ID" w:eastAsia="id-ID"/>
              </w:rPr>
              <w:t>4,294,397</w:t>
            </w:r>
          </w:p>
        </w:tc>
        <w:tc>
          <w:tcPr>
            <w:tcW w:w="1900" w:type="dxa"/>
            <w:tcBorders>
              <w:top w:val="nil"/>
              <w:left w:val="nil"/>
              <w:bottom w:val="single" w:sz="4" w:space="0" w:color="auto"/>
              <w:right w:val="single" w:sz="4" w:space="0" w:color="auto"/>
            </w:tcBorders>
            <w:noWrap/>
            <w:vAlign w:val="center"/>
            <w:hideMark/>
          </w:tcPr>
          <w:p w14:paraId="411413CF" w14:textId="77777777" w:rsidR="00426108" w:rsidRPr="00654411" w:rsidRDefault="00426108" w:rsidP="00CA0871">
            <w:pPr>
              <w:jc w:val="center"/>
              <w:rPr>
                <w:color w:val="000000"/>
                <w:lang w:val="id-ID" w:eastAsia="id-ID"/>
              </w:rPr>
            </w:pPr>
            <w:r w:rsidRPr="00654411">
              <w:rPr>
                <w:color w:val="000000"/>
                <w:lang w:val="id-ID" w:eastAsia="id-ID"/>
              </w:rPr>
              <w:t>2,095,378</w:t>
            </w:r>
          </w:p>
        </w:tc>
        <w:tc>
          <w:tcPr>
            <w:tcW w:w="980" w:type="dxa"/>
            <w:tcBorders>
              <w:top w:val="nil"/>
              <w:left w:val="nil"/>
              <w:bottom w:val="single" w:sz="4" w:space="0" w:color="auto"/>
              <w:right w:val="single" w:sz="4" w:space="0" w:color="auto"/>
            </w:tcBorders>
            <w:shd w:val="clear" w:color="000000" w:fill="FFFF00"/>
            <w:noWrap/>
            <w:vAlign w:val="center"/>
            <w:hideMark/>
          </w:tcPr>
          <w:p w14:paraId="3A48BD46" w14:textId="77777777" w:rsidR="00426108" w:rsidRPr="00654411" w:rsidRDefault="00426108" w:rsidP="00CA0871">
            <w:pPr>
              <w:jc w:val="center"/>
              <w:rPr>
                <w:color w:val="000000"/>
                <w:lang w:val="id-ID" w:eastAsia="id-ID"/>
              </w:rPr>
            </w:pPr>
            <w:r w:rsidRPr="00654411">
              <w:rPr>
                <w:color w:val="000000"/>
                <w:lang w:val="id-ID" w:eastAsia="id-ID"/>
              </w:rPr>
              <w:t>2.05</w:t>
            </w:r>
          </w:p>
        </w:tc>
      </w:tr>
      <w:tr w:rsidR="00426108" w:rsidRPr="00654411" w14:paraId="69ECBA5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075078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4AE421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C2994B1"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523A1035" w14:textId="77777777" w:rsidR="00426108" w:rsidRPr="00654411" w:rsidRDefault="00426108" w:rsidP="00CA0871">
            <w:pPr>
              <w:jc w:val="center"/>
              <w:rPr>
                <w:color w:val="000000"/>
                <w:lang w:val="id-ID" w:eastAsia="id-ID"/>
              </w:rPr>
            </w:pPr>
            <w:r w:rsidRPr="00654411">
              <w:rPr>
                <w:color w:val="000000"/>
                <w:lang w:val="id-ID" w:eastAsia="id-ID"/>
              </w:rPr>
              <w:t>5,015,457</w:t>
            </w:r>
          </w:p>
        </w:tc>
        <w:tc>
          <w:tcPr>
            <w:tcW w:w="1900" w:type="dxa"/>
            <w:tcBorders>
              <w:top w:val="nil"/>
              <w:left w:val="nil"/>
              <w:bottom w:val="single" w:sz="4" w:space="0" w:color="auto"/>
              <w:right w:val="single" w:sz="4" w:space="0" w:color="auto"/>
            </w:tcBorders>
            <w:noWrap/>
            <w:vAlign w:val="center"/>
            <w:hideMark/>
          </w:tcPr>
          <w:p w14:paraId="188CAD27" w14:textId="77777777" w:rsidR="00426108" w:rsidRPr="00654411" w:rsidRDefault="00426108" w:rsidP="00CA0871">
            <w:pPr>
              <w:jc w:val="center"/>
              <w:rPr>
                <w:color w:val="000000"/>
                <w:lang w:val="id-ID" w:eastAsia="id-ID"/>
              </w:rPr>
            </w:pPr>
            <w:r w:rsidRPr="00654411">
              <w:rPr>
                <w:color w:val="000000"/>
                <w:lang w:val="id-ID" w:eastAsia="id-ID"/>
              </w:rPr>
              <w:t>2,436,976</w:t>
            </w:r>
          </w:p>
        </w:tc>
        <w:tc>
          <w:tcPr>
            <w:tcW w:w="980" w:type="dxa"/>
            <w:tcBorders>
              <w:top w:val="nil"/>
              <w:left w:val="nil"/>
              <w:bottom w:val="single" w:sz="4" w:space="0" w:color="auto"/>
              <w:right w:val="single" w:sz="4" w:space="0" w:color="auto"/>
            </w:tcBorders>
            <w:shd w:val="clear" w:color="000000" w:fill="FFFF00"/>
            <w:noWrap/>
            <w:vAlign w:val="center"/>
            <w:hideMark/>
          </w:tcPr>
          <w:p w14:paraId="67DB7A39" w14:textId="77777777" w:rsidR="00426108" w:rsidRPr="00654411" w:rsidRDefault="00426108" w:rsidP="00CA0871">
            <w:pPr>
              <w:jc w:val="center"/>
              <w:rPr>
                <w:color w:val="000000"/>
                <w:lang w:val="id-ID" w:eastAsia="id-ID"/>
              </w:rPr>
            </w:pPr>
            <w:r w:rsidRPr="00654411">
              <w:rPr>
                <w:color w:val="000000"/>
                <w:lang w:val="id-ID" w:eastAsia="id-ID"/>
              </w:rPr>
              <w:t>2.06</w:t>
            </w:r>
          </w:p>
        </w:tc>
      </w:tr>
      <w:tr w:rsidR="00426108" w:rsidRPr="00654411" w14:paraId="3CCFCDF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9B683F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9F0553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40226A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619292D0" w14:textId="77777777" w:rsidR="00426108" w:rsidRPr="00654411" w:rsidRDefault="00426108" w:rsidP="00CA0871">
            <w:pPr>
              <w:jc w:val="center"/>
              <w:rPr>
                <w:color w:val="000000"/>
                <w:lang w:val="id-ID" w:eastAsia="id-ID"/>
              </w:rPr>
            </w:pPr>
            <w:r w:rsidRPr="00654411">
              <w:rPr>
                <w:color w:val="000000"/>
                <w:lang w:val="id-ID" w:eastAsia="id-ID"/>
              </w:rPr>
              <w:t>5,177,469</w:t>
            </w:r>
          </w:p>
        </w:tc>
        <w:tc>
          <w:tcPr>
            <w:tcW w:w="1900" w:type="dxa"/>
            <w:tcBorders>
              <w:top w:val="nil"/>
              <w:left w:val="nil"/>
              <w:bottom w:val="single" w:sz="4" w:space="0" w:color="auto"/>
              <w:right w:val="single" w:sz="4" w:space="0" w:color="auto"/>
            </w:tcBorders>
            <w:noWrap/>
            <w:vAlign w:val="center"/>
            <w:hideMark/>
          </w:tcPr>
          <w:p w14:paraId="4F1718D8" w14:textId="77777777" w:rsidR="00426108" w:rsidRPr="00654411" w:rsidRDefault="00426108" w:rsidP="00CA0871">
            <w:pPr>
              <w:jc w:val="center"/>
              <w:rPr>
                <w:color w:val="000000"/>
                <w:lang w:val="id-ID" w:eastAsia="id-ID"/>
              </w:rPr>
            </w:pPr>
            <w:r w:rsidRPr="00654411">
              <w:rPr>
                <w:color w:val="000000"/>
                <w:lang w:val="id-ID" w:eastAsia="id-ID"/>
              </w:rPr>
              <w:t>2,202,841</w:t>
            </w:r>
          </w:p>
        </w:tc>
        <w:tc>
          <w:tcPr>
            <w:tcW w:w="980" w:type="dxa"/>
            <w:tcBorders>
              <w:top w:val="nil"/>
              <w:left w:val="nil"/>
              <w:bottom w:val="single" w:sz="4" w:space="0" w:color="auto"/>
              <w:right w:val="single" w:sz="4" w:space="0" w:color="auto"/>
            </w:tcBorders>
            <w:shd w:val="clear" w:color="000000" w:fill="FFFF00"/>
            <w:noWrap/>
            <w:vAlign w:val="center"/>
            <w:hideMark/>
          </w:tcPr>
          <w:p w14:paraId="4420E3CB" w14:textId="77777777" w:rsidR="00426108" w:rsidRPr="00654411" w:rsidRDefault="00426108" w:rsidP="00CA0871">
            <w:pPr>
              <w:jc w:val="center"/>
              <w:rPr>
                <w:color w:val="000000"/>
                <w:lang w:val="id-ID" w:eastAsia="id-ID"/>
              </w:rPr>
            </w:pPr>
            <w:r w:rsidRPr="00654411">
              <w:rPr>
                <w:color w:val="000000"/>
                <w:lang w:val="id-ID" w:eastAsia="id-ID"/>
              </w:rPr>
              <w:t>2.35</w:t>
            </w:r>
          </w:p>
        </w:tc>
      </w:tr>
      <w:tr w:rsidR="00426108" w:rsidRPr="00654411" w14:paraId="4961A5D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B1D7A2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4E4534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65BC99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4A50CCC4" w14:textId="77777777" w:rsidR="00426108" w:rsidRPr="00654411" w:rsidRDefault="00426108" w:rsidP="00CA0871">
            <w:pPr>
              <w:jc w:val="center"/>
              <w:rPr>
                <w:color w:val="000000"/>
                <w:lang w:val="id-ID" w:eastAsia="id-ID"/>
              </w:rPr>
            </w:pPr>
            <w:r w:rsidRPr="00654411">
              <w:rPr>
                <w:color w:val="000000"/>
                <w:lang w:val="id-ID" w:eastAsia="id-ID"/>
              </w:rPr>
              <w:t>6,204,087</w:t>
            </w:r>
          </w:p>
        </w:tc>
        <w:tc>
          <w:tcPr>
            <w:tcW w:w="1900" w:type="dxa"/>
            <w:tcBorders>
              <w:top w:val="nil"/>
              <w:left w:val="nil"/>
              <w:bottom w:val="single" w:sz="4" w:space="0" w:color="auto"/>
              <w:right w:val="single" w:sz="4" w:space="0" w:color="auto"/>
            </w:tcBorders>
            <w:noWrap/>
            <w:vAlign w:val="center"/>
            <w:hideMark/>
          </w:tcPr>
          <w:p w14:paraId="18CC562B" w14:textId="77777777" w:rsidR="00426108" w:rsidRPr="00654411" w:rsidRDefault="00426108" w:rsidP="00CA0871">
            <w:pPr>
              <w:jc w:val="center"/>
              <w:rPr>
                <w:color w:val="000000"/>
                <w:lang w:val="id-ID" w:eastAsia="id-ID"/>
              </w:rPr>
            </w:pPr>
            <w:r w:rsidRPr="00654411">
              <w:rPr>
                <w:color w:val="000000"/>
                <w:lang w:val="id-ID" w:eastAsia="id-ID"/>
              </w:rPr>
              <w:t>2,883,126</w:t>
            </w:r>
          </w:p>
        </w:tc>
        <w:tc>
          <w:tcPr>
            <w:tcW w:w="980" w:type="dxa"/>
            <w:tcBorders>
              <w:top w:val="nil"/>
              <w:left w:val="nil"/>
              <w:bottom w:val="single" w:sz="4" w:space="0" w:color="auto"/>
              <w:right w:val="single" w:sz="4" w:space="0" w:color="auto"/>
            </w:tcBorders>
            <w:shd w:val="clear" w:color="000000" w:fill="FFFF00"/>
            <w:noWrap/>
            <w:vAlign w:val="center"/>
            <w:hideMark/>
          </w:tcPr>
          <w:p w14:paraId="721276BA" w14:textId="77777777" w:rsidR="00426108" w:rsidRPr="00654411" w:rsidRDefault="00426108" w:rsidP="00CA0871">
            <w:pPr>
              <w:jc w:val="center"/>
              <w:rPr>
                <w:color w:val="000000"/>
                <w:lang w:val="id-ID" w:eastAsia="id-ID"/>
              </w:rPr>
            </w:pPr>
            <w:r w:rsidRPr="00654411">
              <w:rPr>
                <w:color w:val="000000"/>
                <w:lang w:val="id-ID" w:eastAsia="id-ID"/>
              </w:rPr>
              <w:t>2.15</w:t>
            </w:r>
          </w:p>
        </w:tc>
      </w:tr>
      <w:tr w:rsidR="00426108" w:rsidRPr="00654411" w14:paraId="18FC5E2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2252FD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7A9C83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772AFC9"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45CE88A3" w14:textId="77777777" w:rsidR="00426108" w:rsidRPr="00654411" w:rsidRDefault="00426108" w:rsidP="00CA0871">
            <w:pPr>
              <w:jc w:val="center"/>
              <w:rPr>
                <w:color w:val="000000"/>
                <w:lang w:val="id-ID" w:eastAsia="id-ID"/>
              </w:rPr>
            </w:pPr>
            <w:r w:rsidRPr="00654411">
              <w:rPr>
                <w:color w:val="000000"/>
                <w:lang w:val="id-ID" w:eastAsia="id-ID"/>
              </w:rPr>
              <w:t>7,898,375</w:t>
            </w:r>
          </w:p>
        </w:tc>
        <w:tc>
          <w:tcPr>
            <w:tcW w:w="1900" w:type="dxa"/>
            <w:tcBorders>
              <w:top w:val="nil"/>
              <w:left w:val="nil"/>
              <w:bottom w:val="single" w:sz="4" w:space="0" w:color="auto"/>
              <w:right w:val="single" w:sz="4" w:space="0" w:color="auto"/>
            </w:tcBorders>
            <w:noWrap/>
            <w:vAlign w:val="center"/>
            <w:hideMark/>
          </w:tcPr>
          <w:p w14:paraId="1F5CAE28" w14:textId="77777777" w:rsidR="00426108" w:rsidRPr="00654411" w:rsidRDefault="00426108" w:rsidP="00CA0871">
            <w:pPr>
              <w:jc w:val="center"/>
              <w:rPr>
                <w:color w:val="000000"/>
                <w:lang w:val="id-ID" w:eastAsia="id-ID"/>
              </w:rPr>
            </w:pPr>
            <w:r w:rsidRPr="00654411">
              <w:rPr>
                <w:color w:val="000000"/>
                <w:lang w:val="id-ID" w:eastAsia="id-ID"/>
              </w:rPr>
              <w:t>4,028,949</w:t>
            </w:r>
          </w:p>
        </w:tc>
        <w:tc>
          <w:tcPr>
            <w:tcW w:w="980" w:type="dxa"/>
            <w:tcBorders>
              <w:top w:val="nil"/>
              <w:left w:val="nil"/>
              <w:bottom w:val="single" w:sz="4" w:space="0" w:color="auto"/>
              <w:right w:val="single" w:sz="4" w:space="0" w:color="auto"/>
            </w:tcBorders>
            <w:shd w:val="clear" w:color="000000" w:fill="FFFF00"/>
            <w:noWrap/>
            <w:vAlign w:val="center"/>
            <w:hideMark/>
          </w:tcPr>
          <w:p w14:paraId="4191FF4F" w14:textId="77777777" w:rsidR="00426108" w:rsidRPr="00654411" w:rsidRDefault="00426108" w:rsidP="00CA0871">
            <w:pPr>
              <w:jc w:val="center"/>
              <w:rPr>
                <w:color w:val="000000"/>
                <w:lang w:val="id-ID" w:eastAsia="id-ID"/>
              </w:rPr>
            </w:pPr>
            <w:r w:rsidRPr="00654411">
              <w:rPr>
                <w:color w:val="000000"/>
                <w:lang w:val="id-ID" w:eastAsia="id-ID"/>
              </w:rPr>
              <w:t>1.96</w:t>
            </w:r>
          </w:p>
        </w:tc>
      </w:tr>
      <w:tr w:rsidR="00426108" w:rsidRPr="00654411" w14:paraId="4CB5293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4B5D47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EA3C2B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B712A17"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5F687EE8" w14:textId="77777777" w:rsidR="00426108" w:rsidRPr="00654411" w:rsidRDefault="00426108" w:rsidP="00CA0871">
            <w:pPr>
              <w:jc w:val="center"/>
              <w:rPr>
                <w:color w:val="000000"/>
                <w:lang w:val="id-ID" w:eastAsia="id-ID"/>
              </w:rPr>
            </w:pPr>
            <w:r w:rsidRPr="00654411">
              <w:rPr>
                <w:color w:val="000000"/>
                <w:lang w:val="id-ID" w:eastAsia="id-ID"/>
              </w:rPr>
              <w:t>9,313,853</w:t>
            </w:r>
          </w:p>
        </w:tc>
        <w:tc>
          <w:tcPr>
            <w:tcW w:w="1900" w:type="dxa"/>
            <w:tcBorders>
              <w:top w:val="nil"/>
              <w:left w:val="nil"/>
              <w:bottom w:val="single" w:sz="4" w:space="0" w:color="auto"/>
              <w:right w:val="single" w:sz="4" w:space="0" w:color="auto"/>
            </w:tcBorders>
            <w:noWrap/>
            <w:vAlign w:val="center"/>
            <w:hideMark/>
          </w:tcPr>
          <w:p w14:paraId="46D98038" w14:textId="77777777" w:rsidR="00426108" w:rsidRPr="00654411" w:rsidRDefault="00426108" w:rsidP="00CA0871">
            <w:pPr>
              <w:jc w:val="center"/>
              <w:rPr>
                <w:color w:val="000000"/>
                <w:lang w:val="id-ID" w:eastAsia="id-ID"/>
              </w:rPr>
            </w:pPr>
            <w:r w:rsidRPr="00654411">
              <w:rPr>
                <w:color w:val="000000"/>
                <w:lang w:val="id-ID" w:eastAsia="id-ID"/>
              </w:rPr>
              <w:t>4,849,005</w:t>
            </w:r>
          </w:p>
        </w:tc>
        <w:tc>
          <w:tcPr>
            <w:tcW w:w="980" w:type="dxa"/>
            <w:tcBorders>
              <w:top w:val="nil"/>
              <w:left w:val="nil"/>
              <w:bottom w:val="single" w:sz="4" w:space="0" w:color="auto"/>
              <w:right w:val="single" w:sz="4" w:space="0" w:color="auto"/>
            </w:tcBorders>
            <w:shd w:val="clear" w:color="000000" w:fill="FFFF00"/>
            <w:noWrap/>
            <w:vAlign w:val="center"/>
            <w:hideMark/>
          </w:tcPr>
          <w:p w14:paraId="2118BA70" w14:textId="77777777" w:rsidR="00426108" w:rsidRPr="00654411" w:rsidRDefault="00426108" w:rsidP="00CA0871">
            <w:pPr>
              <w:jc w:val="center"/>
              <w:rPr>
                <w:color w:val="000000"/>
                <w:lang w:val="id-ID" w:eastAsia="id-ID"/>
              </w:rPr>
            </w:pPr>
            <w:r w:rsidRPr="00654411">
              <w:rPr>
                <w:color w:val="000000"/>
                <w:lang w:val="id-ID" w:eastAsia="id-ID"/>
              </w:rPr>
              <w:t>1.92</w:t>
            </w:r>
          </w:p>
        </w:tc>
      </w:tr>
      <w:tr w:rsidR="00426108" w:rsidRPr="00654411" w14:paraId="2C44261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CFAE43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013006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4026B9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3BE77932" w14:textId="77777777" w:rsidR="00426108" w:rsidRPr="00654411" w:rsidRDefault="00426108" w:rsidP="00CA0871">
            <w:pPr>
              <w:jc w:val="center"/>
              <w:rPr>
                <w:color w:val="000000"/>
                <w:lang w:val="id-ID" w:eastAsia="id-ID"/>
              </w:rPr>
            </w:pPr>
            <w:r w:rsidRPr="00654411">
              <w:rPr>
                <w:color w:val="000000"/>
                <w:lang w:val="id-ID" w:eastAsia="id-ID"/>
              </w:rPr>
              <w:t>10,686,164</w:t>
            </w:r>
          </w:p>
        </w:tc>
        <w:tc>
          <w:tcPr>
            <w:tcW w:w="1900" w:type="dxa"/>
            <w:tcBorders>
              <w:top w:val="nil"/>
              <w:left w:val="nil"/>
              <w:bottom w:val="single" w:sz="4" w:space="0" w:color="auto"/>
              <w:right w:val="single" w:sz="4" w:space="0" w:color="auto"/>
            </w:tcBorders>
            <w:noWrap/>
            <w:vAlign w:val="center"/>
            <w:hideMark/>
          </w:tcPr>
          <w:p w14:paraId="3A21431D" w14:textId="77777777" w:rsidR="00426108" w:rsidRPr="00654411" w:rsidRDefault="00426108" w:rsidP="00CA0871">
            <w:pPr>
              <w:jc w:val="center"/>
              <w:rPr>
                <w:color w:val="000000"/>
                <w:lang w:val="id-ID" w:eastAsia="id-ID"/>
              </w:rPr>
            </w:pPr>
            <w:r w:rsidRPr="00654411">
              <w:rPr>
                <w:color w:val="000000"/>
                <w:lang w:val="id-ID" w:eastAsia="id-ID"/>
              </w:rPr>
              <w:t>5,755,158</w:t>
            </w:r>
          </w:p>
        </w:tc>
        <w:tc>
          <w:tcPr>
            <w:tcW w:w="980" w:type="dxa"/>
            <w:tcBorders>
              <w:top w:val="nil"/>
              <w:left w:val="nil"/>
              <w:bottom w:val="single" w:sz="4" w:space="0" w:color="auto"/>
              <w:right w:val="single" w:sz="4" w:space="0" w:color="auto"/>
            </w:tcBorders>
            <w:shd w:val="clear" w:color="000000" w:fill="FFFF00"/>
            <w:noWrap/>
            <w:vAlign w:val="center"/>
            <w:hideMark/>
          </w:tcPr>
          <w:p w14:paraId="2918821C" w14:textId="77777777" w:rsidR="00426108" w:rsidRPr="00654411" w:rsidRDefault="00426108" w:rsidP="00CA0871">
            <w:pPr>
              <w:jc w:val="center"/>
              <w:rPr>
                <w:color w:val="000000"/>
                <w:lang w:val="id-ID" w:eastAsia="id-ID"/>
              </w:rPr>
            </w:pPr>
            <w:r w:rsidRPr="00654411">
              <w:rPr>
                <w:color w:val="000000"/>
                <w:lang w:val="id-ID" w:eastAsia="id-ID"/>
              </w:rPr>
              <w:t>1.86</w:t>
            </w:r>
          </w:p>
        </w:tc>
      </w:tr>
      <w:tr w:rsidR="00426108" w:rsidRPr="00654411" w14:paraId="218F1769"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D7629DB" w14:textId="77777777" w:rsidR="00426108" w:rsidRPr="00654411" w:rsidRDefault="00426108" w:rsidP="00CA0871">
            <w:pPr>
              <w:jc w:val="center"/>
              <w:rPr>
                <w:color w:val="000000"/>
                <w:lang w:val="id-ID" w:eastAsia="id-ID"/>
              </w:rPr>
            </w:pPr>
            <w:r w:rsidRPr="00654411">
              <w:rPr>
                <w:color w:val="000000"/>
                <w:lang w:val="id-ID" w:eastAsia="id-ID"/>
              </w:rPr>
              <w:t>5</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93086CE" w14:textId="77777777" w:rsidR="00426108" w:rsidRPr="00654411" w:rsidRDefault="00426108" w:rsidP="00CA0871">
            <w:pPr>
              <w:jc w:val="center"/>
              <w:rPr>
                <w:color w:val="000000"/>
                <w:lang w:val="id-ID" w:eastAsia="id-ID"/>
              </w:rPr>
            </w:pPr>
            <w:r w:rsidRPr="00654411">
              <w:rPr>
                <w:color w:val="000000"/>
                <w:lang w:val="id-ID" w:eastAsia="id-ID"/>
              </w:rPr>
              <w:t>PTSN</w:t>
            </w:r>
          </w:p>
        </w:tc>
        <w:tc>
          <w:tcPr>
            <w:tcW w:w="1000" w:type="dxa"/>
            <w:tcBorders>
              <w:top w:val="nil"/>
              <w:left w:val="nil"/>
              <w:bottom w:val="single" w:sz="4" w:space="0" w:color="auto"/>
              <w:right w:val="single" w:sz="4" w:space="0" w:color="auto"/>
            </w:tcBorders>
            <w:noWrap/>
            <w:vAlign w:val="center"/>
            <w:hideMark/>
          </w:tcPr>
          <w:p w14:paraId="65B07B47"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3E7648F5" w14:textId="77777777" w:rsidR="00426108" w:rsidRPr="00654411" w:rsidRDefault="00426108" w:rsidP="00CA0871">
            <w:pPr>
              <w:jc w:val="center"/>
              <w:rPr>
                <w:color w:val="000000"/>
                <w:lang w:val="id-ID" w:eastAsia="id-ID"/>
              </w:rPr>
            </w:pPr>
            <w:r w:rsidRPr="00654411">
              <w:rPr>
                <w:color w:val="000000"/>
                <w:lang w:val="id-ID" w:eastAsia="id-ID"/>
              </w:rPr>
              <w:t>219,185,741</w:t>
            </w:r>
          </w:p>
        </w:tc>
        <w:tc>
          <w:tcPr>
            <w:tcW w:w="1900" w:type="dxa"/>
            <w:tcBorders>
              <w:top w:val="nil"/>
              <w:left w:val="nil"/>
              <w:bottom w:val="single" w:sz="4" w:space="0" w:color="auto"/>
              <w:right w:val="single" w:sz="4" w:space="0" w:color="auto"/>
            </w:tcBorders>
            <w:noWrap/>
            <w:vAlign w:val="center"/>
            <w:hideMark/>
          </w:tcPr>
          <w:p w14:paraId="5AD9A3A3" w14:textId="77777777" w:rsidR="00426108" w:rsidRPr="00654411" w:rsidRDefault="00426108" w:rsidP="00CA0871">
            <w:pPr>
              <w:jc w:val="center"/>
              <w:rPr>
                <w:color w:val="000000"/>
                <w:lang w:val="id-ID" w:eastAsia="id-ID"/>
              </w:rPr>
            </w:pPr>
            <w:r w:rsidRPr="00654411">
              <w:rPr>
                <w:color w:val="000000"/>
                <w:lang w:val="id-ID" w:eastAsia="id-ID"/>
              </w:rPr>
              <w:t>202,957,153</w:t>
            </w:r>
          </w:p>
        </w:tc>
        <w:tc>
          <w:tcPr>
            <w:tcW w:w="980" w:type="dxa"/>
            <w:tcBorders>
              <w:top w:val="nil"/>
              <w:left w:val="nil"/>
              <w:bottom w:val="single" w:sz="4" w:space="0" w:color="auto"/>
              <w:right w:val="single" w:sz="4" w:space="0" w:color="auto"/>
            </w:tcBorders>
            <w:shd w:val="clear" w:color="000000" w:fill="FFFF00"/>
            <w:noWrap/>
            <w:vAlign w:val="center"/>
            <w:hideMark/>
          </w:tcPr>
          <w:p w14:paraId="6A678CBD" w14:textId="77777777" w:rsidR="00426108" w:rsidRPr="00654411" w:rsidRDefault="00426108" w:rsidP="00CA0871">
            <w:pPr>
              <w:jc w:val="center"/>
              <w:rPr>
                <w:color w:val="000000"/>
                <w:lang w:val="id-ID" w:eastAsia="id-ID"/>
              </w:rPr>
            </w:pPr>
            <w:r w:rsidRPr="00654411">
              <w:rPr>
                <w:color w:val="000000"/>
                <w:lang w:val="id-ID" w:eastAsia="id-ID"/>
              </w:rPr>
              <w:t>1.08</w:t>
            </w:r>
          </w:p>
        </w:tc>
      </w:tr>
      <w:tr w:rsidR="00426108" w:rsidRPr="00654411" w14:paraId="577ACB9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981EE7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8A5099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E6EBE73"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098D29A2" w14:textId="77777777" w:rsidR="00426108" w:rsidRPr="00654411" w:rsidRDefault="00426108" w:rsidP="00CA0871">
            <w:pPr>
              <w:jc w:val="center"/>
              <w:rPr>
                <w:color w:val="000000"/>
                <w:lang w:val="id-ID" w:eastAsia="id-ID"/>
              </w:rPr>
            </w:pPr>
            <w:r w:rsidRPr="00654411">
              <w:rPr>
                <w:color w:val="000000"/>
                <w:lang w:val="id-ID" w:eastAsia="id-ID"/>
              </w:rPr>
              <w:t>149,408,189</w:t>
            </w:r>
          </w:p>
        </w:tc>
        <w:tc>
          <w:tcPr>
            <w:tcW w:w="1900" w:type="dxa"/>
            <w:tcBorders>
              <w:top w:val="nil"/>
              <w:left w:val="nil"/>
              <w:bottom w:val="single" w:sz="4" w:space="0" w:color="auto"/>
              <w:right w:val="single" w:sz="4" w:space="0" w:color="auto"/>
            </w:tcBorders>
            <w:noWrap/>
            <w:vAlign w:val="center"/>
            <w:hideMark/>
          </w:tcPr>
          <w:p w14:paraId="0782D5E4" w14:textId="77777777" w:rsidR="00426108" w:rsidRPr="00654411" w:rsidRDefault="00426108" w:rsidP="00CA0871">
            <w:pPr>
              <w:jc w:val="center"/>
              <w:rPr>
                <w:color w:val="000000"/>
                <w:lang w:val="id-ID" w:eastAsia="id-ID"/>
              </w:rPr>
            </w:pPr>
            <w:r w:rsidRPr="00654411">
              <w:rPr>
                <w:color w:val="000000"/>
                <w:lang w:val="id-ID" w:eastAsia="id-ID"/>
              </w:rPr>
              <w:t>134,426,265</w:t>
            </w:r>
          </w:p>
        </w:tc>
        <w:tc>
          <w:tcPr>
            <w:tcW w:w="980" w:type="dxa"/>
            <w:tcBorders>
              <w:top w:val="nil"/>
              <w:left w:val="nil"/>
              <w:bottom w:val="single" w:sz="4" w:space="0" w:color="auto"/>
              <w:right w:val="single" w:sz="4" w:space="0" w:color="auto"/>
            </w:tcBorders>
            <w:shd w:val="clear" w:color="000000" w:fill="FFFF00"/>
            <w:noWrap/>
            <w:vAlign w:val="center"/>
            <w:hideMark/>
          </w:tcPr>
          <w:p w14:paraId="41543B7C" w14:textId="77777777" w:rsidR="00426108" w:rsidRPr="00654411" w:rsidRDefault="00426108" w:rsidP="00CA0871">
            <w:pPr>
              <w:jc w:val="center"/>
              <w:rPr>
                <w:color w:val="000000"/>
                <w:lang w:val="id-ID" w:eastAsia="id-ID"/>
              </w:rPr>
            </w:pPr>
            <w:r w:rsidRPr="00654411">
              <w:rPr>
                <w:color w:val="000000"/>
                <w:lang w:val="id-ID" w:eastAsia="id-ID"/>
              </w:rPr>
              <w:t>1.11</w:t>
            </w:r>
          </w:p>
        </w:tc>
      </w:tr>
      <w:tr w:rsidR="00426108" w:rsidRPr="00654411" w14:paraId="330C9CC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CE1BEB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B5D6DC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A49778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1F7C83FD" w14:textId="77777777" w:rsidR="00426108" w:rsidRPr="00654411" w:rsidRDefault="00426108" w:rsidP="00CA0871">
            <w:pPr>
              <w:jc w:val="center"/>
              <w:rPr>
                <w:color w:val="000000"/>
                <w:lang w:val="id-ID" w:eastAsia="id-ID"/>
              </w:rPr>
            </w:pPr>
            <w:r w:rsidRPr="00654411">
              <w:rPr>
                <w:color w:val="000000"/>
                <w:lang w:val="id-ID" w:eastAsia="id-ID"/>
              </w:rPr>
              <w:t>42,403,847</w:t>
            </w:r>
          </w:p>
        </w:tc>
        <w:tc>
          <w:tcPr>
            <w:tcW w:w="1900" w:type="dxa"/>
            <w:tcBorders>
              <w:top w:val="nil"/>
              <w:left w:val="nil"/>
              <w:bottom w:val="single" w:sz="4" w:space="0" w:color="auto"/>
              <w:right w:val="single" w:sz="4" w:space="0" w:color="auto"/>
            </w:tcBorders>
            <w:noWrap/>
            <w:vAlign w:val="center"/>
            <w:hideMark/>
          </w:tcPr>
          <w:p w14:paraId="06E04EFD" w14:textId="77777777" w:rsidR="00426108" w:rsidRPr="00654411" w:rsidRDefault="00426108" w:rsidP="00CA0871">
            <w:pPr>
              <w:jc w:val="center"/>
              <w:rPr>
                <w:color w:val="000000"/>
                <w:lang w:val="id-ID" w:eastAsia="id-ID"/>
              </w:rPr>
            </w:pPr>
            <w:r w:rsidRPr="00654411">
              <w:rPr>
                <w:color w:val="000000"/>
                <w:lang w:val="id-ID" w:eastAsia="id-ID"/>
              </w:rPr>
              <w:t>22,463,368</w:t>
            </w:r>
          </w:p>
        </w:tc>
        <w:tc>
          <w:tcPr>
            <w:tcW w:w="980" w:type="dxa"/>
            <w:tcBorders>
              <w:top w:val="nil"/>
              <w:left w:val="nil"/>
              <w:bottom w:val="single" w:sz="4" w:space="0" w:color="auto"/>
              <w:right w:val="single" w:sz="4" w:space="0" w:color="auto"/>
            </w:tcBorders>
            <w:shd w:val="clear" w:color="000000" w:fill="FFFF00"/>
            <w:noWrap/>
            <w:vAlign w:val="center"/>
            <w:hideMark/>
          </w:tcPr>
          <w:p w14:paraId="6642FDB9" w14:textId="77777777" w:rsidR="00426108" w:rsidRPr="00654411" w:rsidRDefault="00426108" w:rsidP="00CA0871">
            <w:pPr>
              <w:jc w:val="center"/>
              <w:rPr>
                <w:color w:val="000000"/>
                <w:lang w:val="id-ID" w:eastAsia="id-ID"/>
              </w:rPr>
            </w:pPr>
            <w:r w:rsidRPr="00654411">
              <w:rPr>
                <w:color w:val="000000"/>
                <w:lang w:val="id-ID" w:eastAsia="id-ID"/>
              </w:rPr>
              <w:t>1.89</w:t>
            </w:r>
          </w:p>
        </w:tc>
      </w:tr>
      <w:tr w:rsidR="00426108" w:rsidRPr="00654411" w14:paraId="78003DC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5E7D18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95D908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57DF073"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4B7E0CBF" w14:textId="77777777" w:rsidR="00426108" w:rsidRPr="00654411" w:rsidRDefault="00426108" w:rsidP="00CA0871">
            <w:pPr>
              <w:jc w:val="center"/>
              <w:rPr>
                <w:color w:val="000000"/>
                <w:lang w:val="id-ID" w:eastAsia="id-ID"/>
              </w:rPr>
            </w:pPr>
            <w:r w:rsidRPr="00654411">
              <w:rPr>
                <w:color w:val="000000"/>
                <w:lang w:val="id-ID" w:eastAsia="id-ID"/>
              </w:rPr>
              <w:t>69,941,480</w:t>
            </w:r>
          </w:p>
        </w:tc>
        <w:tc>
          <w:tcPr>
            <w:tcW w:w="1900" w:type="dxa"/>
            <w:tcBorders>
              <w:top w:val="nil"/>
              <w:left w:val="nil"/>
              <w:bottom w:val="single" w:sz="4" w:space="0" w:color="auto"/>
              <w:right w:val="single" w:sz="4" w:space="0" w:color="auto"/>
            </w:tcBorders>
            <w:noWrap/>
            <w:vAlign w:val="center"/>
            <w:hideMark/>
          </w:tcPr>
          <w:p w14:paraId="3DBBD23B" w14:textId="77777777" w:rsidR="00426108" w:rsidRPr="00654411" w:rsidRDefault="00426108" w:rsidP="00CA0871">
            <w:pPr>
              <w:jc w:val="center"/>
              <w:rPr>
                <w:color w:val="000000"/>
                <w:lang w:val="id-ID" w:eastAsia="id-ID"/>
              </w:rPr>
            </w:pPr>
            <w:r w:rsidRPr="00654411">
              <w:rPr>
                <w:color w:val="000000"/>
                <w:lang w:val="id-ID" w:eastAsia="id-ID"/>
              </w:rPr>
              <w:t>56,255,417</w:t>
            </w:r>
          </w:p>
        </w:tc>
        <w:tc>
          <w:tcPr>
            <w:tcW w:w="980" w:type="dxa"/>
            <w:tcBorders>
              <w:top w:val="nil"/>
              <w:left w:val="nil"/>
              <w:bottom w:val="single" w:sz="4" w:space="0" w:color="auto"/>
              <w:right w:val="single" w:sz="4" w:space="0" w:color="auto"/>
            </w:tcBorders>
            <w:shd w:val="clear" w:color="000000" w:fill="FFFF00"/>
            <w:noWrap/>
            <w:vAlign w:val="center"/>
            <w:hideMark/>
          </w:tcPr>
          <w:p w14:paraId="697CE8EA" w14:textId="77777777" w:rsidR="00426108" w:rsidRPr="00654411" w:rsidRDefault="00426108" w:rsidP="00CA0871">
            <w:pPr>
              <w:jc w:val="center"/>
              <w:rPr>
                <w:color w:val="000000"/>
                <w:lang w:val="id-ID" w:eastAsia="id-ID"/>
              </w:rPr>
            </w:pPr>
            <w:r w:rsidRPr="00654411">
              <w:rPr>
                <w:color w:val="000000"/>
                <w:lang w:val="id-ID" w:eastAsia="id-ID"/>
              </w:rPr>
              <w:t>1.24</w:t>
            </w:r>
          </w:p>
        </w:tc>
      </w:tr>
      <w:tr w:rsidR="00426108" w:rsidRPr="00654411" w14:paraId="3E15EEF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C4F2D9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496124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C487F71"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144DF4BC" w14:textId="77777777" w:rsidR="00426108" w:rsidRPr="00654411" w:rsidRDefault="00426108" w:rsidP="00CA0871">
            <w:pPr>
              <w:jc w:val="center"/>
              <w:rPr>
                <w:color w:val="000000"/>
                <w:lang w:val="id-ID" w:eastAsia="id-ID"/>
              </w:rPr>
            </w:pPr>
            <w:r w:rsidRPr="00654411">
              <w:rPr>
                <w:color w:val="000000"/>
                <w:lang w:val="id-ID" w:eastAsia="id-ID"/>
              </w:rPr>
              <w:t>51,150,736</w:t>
            </w:r>
          </w:p>
        </w:tc>
        <w:tc>
          <w:tcPr>
            <w:tcW w:w="1900" w:type="dxa"/>
            <w:tcBorders>
              <w:top w:val="nil"/>
              <w:left w:val="nil"/>
              <w:bottom w:val="single" w:sz="4" w:space="0" w:color="auto"/>
              <w:right w:val="single" w:sz="4" w:space="0" w:color="auto"/>
            </w:tcBorders>
            <w:noWrap/>
            <w:vAlign w:val="center"/>
            <w:hideMark/>
          </w:tcPr>
          <w:p w14:paraId="0DB28C3E" w14:textId="77777777" w:rsidR="00426108" w:rsidRPr="00654411" w:rsidRDefault="00426108" w:rsidP="00CA0871">
            <w:pPr>
              <w:jc w:val="center"/>
              <w:rPr>
                <w:color w:val="000000"/>
                <w:lang w:val="id-ID" w:eastAsia="id-ID"/>
              </w:rPr>
            </w:pPr>
            <w:r w:rsidRPr="00654411">
              <w:rPr>
                <w:color w:val="000000"/>
                <w:lang w:val="id-ID" w:eastAsia="id-ID"/>
              </w:rPr>
              <w:t>21,976,460</w:t>
            </w:r>
          </w:p>
        </w:tc>
        <w:tc>
          <w:tcPr>
            <w:tcW w:w="980" w:type="dxa"/>
            <w:tcBorders>
              <w:top w:val="nil"/>
              <w:left w:val="nil"/>
              <w:bottom w:val="single" w:sz="4" w:space="0" w:color="auto"/>
              <w:right w:val="single" w:sz="4" w:space="0" w:color="auto"/>
            </w:tcBorders>
            <w:shd w:val="clear" w:color="000000" w:fill="FFFF00"/>
            <w:noWrap/>
            <w:vAlign w:val="center"/>
            <w:hideMark/>
          </w:tcPr>
          <w:p w14:paraId="15BAE5FE" w14:textId="77777777" w:rsidR="00426108" w:rsidRPr="00654411" w:rsidRDefault="00426108" w:rsidP="00CA0871">
            <w:pPr>
              <w:jc w:val="center"/>
              <w:rPr>
                <w:color w:val="000000"/>
                <w:lang w:val="id-ID" w:eastAsia="id-ID"/>
              </w:rPr>
            </w:pPr>
            <w:r w:rsidRPr="00654411">
              <w:rPr>
                <w:color w:val="000000"/>
                <w:lang w:val="id-ID" w:eastAsia="id-ID"/>
              </w:rPr>
              <w:t>2.33</w:t>
            </w:r>
          </w:p>
        </w:tc>
      </w:tr>
      <w:tr w:rsidR="00426108" w:rsidRPr="00654411" w14:paraId="3620382C"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A7DE56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AD59E0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01CE3BC"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1F59981D" w14:textId="77777777" w:rsidR="00426108" w:rsidRPr="00654411" w:rsidRDefault="00426108" w:rsidP="00CA0871">
            <w:pPr>
              <w:jc w:val="center"/>
              <w:rPr>
                <w:color w:val="000000"/>
                <w:lang w:val="id-ID" w:eastAsia="id-ID"/>
              </w:rPr>
            </w:pPr>
            <w:r w:rsidRPr="00654411">
              <w:rPr>
                <w:color w:val="000000"/>
                <w:lang w:val="id-ID" w:eastAsia="id-ID"/>
              </w:rPr>
              <w:t>55,771,982</w:t>
            </w:r>
          </w:p>
        </w:tc>
        <w:tc>
          <w:tcPr>
            <w:tcW w:w="1900" w:type="dxa"/>
            <w:tcBorders>
              <w:top w:val="nil"/>
              <w:left w:val="nil"/>
              <w:bottom w:val="single" w:sz="4" w:space="0" w:color="auto"/>
              <w:right w:val="single" w:sz="4" w:space="0" w:color="auto"/>
            </w:tcBorders>
            <w:noWrap/>
            <w:vAlign w:val="center"/>
            <w:hideMark/>
          </w:tcPr>
          <w:p w14:paraId="4B2D4AE7" w14:textId="77777777" w:rsidR="00426108" w:rsidRPr="00654411" w:rsidRDefault="00426108" w:rsidP="00CA0871">
            <w:pPr>
              <w:jc w:val="center"/>
              <w:rPr>
                <w:color w:val="000000"/>
                <w:lang w:val="id-ID" w:eastAsia="id-ID"/>
              </w:rPr>
            </w:pPr>
            <w:r w:rsidRPr="00654411">
              <w:rPr>
                <w:color w:val="000000"/>
                <w:lang w:val="id-ID" w:eastAsia="id-ID"/>
              </w:rPr>
              <w:t>18,538,709</w:t>
            </w:r>
          </w:p>
        </w:tc>
        <w:tc>
          <w:tcPr>
            <w:tcW w:w="980" w:type="dxa"/>
            <w:tcBorders>
              <w:top w:val="nil"/>
              <w:left w:val="nil"/>
              <w:bottom w:val="single" w:sz="4" w:space="0" w:color="auto"/>
              <w:right w:val="single" w:sz="4" w:space="0" w:color="auto"/>
            </w:tcBorders>
            <w:shd w:val="clear" w:color="000000" w:fill="FFFF00"/>
            <w:noWrap/>
            <w:vAlign w:val="center"/>
            <w:hideMark/>
          </w:tcPr>
          <w:p w14:paraId="239F6CDE" w14:textId="77777777" w:rsidR="00426108" w:rsidRPr="00654411" w:rsidRDefault="00426108" w:rsidP="00CA0871">
            <w:pPr>
              <w:jc w:val="center"/>
              <w:rPr>
                <w:color w:val="000000"/>
                <w:lang w:val="id-ID" w:eastAsia="id-ID"/>
              </w:rPr>
            </w:pPr>
            <w:r w:rsidRPr="00654411">
              <w:rPr>
                <w:color w:val="000000"/>
                <w:lang w:val="id-ID" w:eastAsia="id-ID"/>
              </w:rPr>
              <w:t>3.01</w:t>
            </w:r>
          </w:p>
        </w:tc>
      </w:tr>
      <w:tr w:rsidR="00426108" w:rsidRPr="00654411" w14:paraId="3FF8CDF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D17BA5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253701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6002B2D"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3F852AC0" w14:textId="77777777" w:rsidR="00426108" w:rsidRPr="00654411" w:rsidRDefault="00426108" w:rsidP="00CA0871">
            <w:pPr>
              <w:jc w:val="center"/>
              <w:rPr>
                <w:color w:val="000000"/>
                <w:lang w:val="id-ID" w:eastAsia="id-ID"/>
              </w:rPr>
            </w:pPr>
            <w:r w:rsidRPr="00654411">
              <w:rPr>
                <w:color w:val="000000"/>
                <w:lang w:val="id-ID" w:eastAsia="id-ID"/>
              </w:rPr>
              <w:t>56,919,296</w:t>
            </w:r>
          </w:p>
        </w:tc>
        <w:tc>
          <w:tcPr>
            <w:tcW w:w="1900" w:type="dxa"/>
            <w:tcBorders>
              <w:top w:val="nil"/>
              <w:left w:val="nil"/>
              <w:bottom w:val="single" w:sz="4" w:space="0" w:color="auto"/>
              <w:right w:val="single" w:sz="4" w:space="0" w:color="auto"/>
            </w:tcBorders>
            <w:noWrap/>
            <w:vAlign w:val="center"/>
            <w:hideMark/>
          </w:tcPr>
          <w:p w14:paraId="72C5D393" w14:textId="77777777" w:rsidR="00426108" w:rsidRPr="00654411" w:rsidRDefault="00426108" w:rsidP="00CA0871">
            <w:pPr>
              <w:jc w:val="center"/>
              <w:rPr>
                <w:color w:val="000000"/>
                <w:lang w:val="id-ID" w:eastAsia="id-ID"/>
              </w:rPr>
            </w:pPr>
            <w:r w:rsidRPr="00654411">
              <w:rPr>
                <w:color w:val="000000"/>
                <w:lang w:val="id-ID" w:eastAsia="id-ID"/>
              </w:rPr>
              <w:t>21,342,213</w:t>
            </w:r>
          </w:p>
        </w:tc>
        <w:tc>
          <w:tcPr>
            <w:tcW w:w="980" w:type="dxa"/>
            <w:tcBorders>
              <w:top w:val="nil"/>
              <w:left w:val="nil"/>
              <w:bottom w:val="single" w:sz="4" w:space="0" w:color="auto"/>
              <w:right w:val="single" w:sz="4" w:space="0" w:color="auto"/>
            </w:tcBorders>
            <w:shd w:val="clear" w:color="000000" w:fill="FFFF00"/>
            <w:noWrap/>
            <w:vAlign w:val="center"/>
            <w:hideMark/>
          </w:tcPr>
          <w:p w14:paraId="2A52A7B7" w14:textId="77777777" w:rsidR="00426108" w:rsidRPr="00654411" w:rsidRDefault="00426108" w:rsidP="00CA0871">
            <w:pPr>
              <w:jc w:val="center"/>
              <w:rPr>
                <w:color w:val="000000"/>
                <w:lang w:val="id-ID" w:eastAsia="id-ID"/>
              </w:rPr>
            </w:pPr>
            <w:r w:rsidRPr="00654411">
              <w:rPr>
                <w:color w:val="000000"/>
                <w:lang w:val="id-ID" w:eastAsia="id-ID"/>
              </w:rPr>
              <w:t>2.67</w:t>
            </w:r>
          </w:p>
        </w:tc>
      </w:tr>
      <w:tr w:rsidR="00426108" w:rsidRPr="00654411" w14:paraId="51ED736D"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701E581" w14:textId="77777777" w:rsidR="00426108" w:rsidRPr="00654411" w:rsidRDefault="00426108" w:rsidP="00CA0871">
            <w:pPr>
              <w:jc w:val="center"/>
              <w:rPr>
                <w:color w:val="000000"/>
                <w:lang w:val="id-ID" w:eastAsia="id-ID"/>
              </w:rPr>
            </w:pPr>
            <w:r w:rsidRPr="00654411">
              <w:rPr>
                <w:color w:val="000000"/>
                <w:lang w:val="id-ID" w:eastAsia="id-ID"/>
              </w:rPr>
              <w:t>6</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2ECE53DD" w14:textId="77777777" w:rsidR="00426108" w:rsidRPr="00654411" w:rsidRDefault="00426108" w:rsidP="00CA0871">
            <w:pPr>
              <w:jc w:val="center"/>
              <w:rPr>
                <w:color w:val="000000"/>
                <w:lang w:val="id-ID" w:eastAsia="id-ID"/>
              </w:rPr>
            </w:pPr>
            <w:r w:rsidRPr="00654411">
              <w:rPr>
                <w:color w:val="000000"/>
                <w:lang w:val="id-ID" w:eastAsia="id-ID"/>
              </w:rPr>
              <w:t>KIOS</w:t>
            </w:r>
          </w:p>
        </w:tc>
        <w:tc>
          <w:tcPr>
            <w:tcW w:w="1000" w:type="dxa"/>
            <w:tcBorders>
              <w:top w:val="nil"/>
              <w:left w:val="nil"/>
              <w:bottom w:val="single" w:sz="4" w:space="0" w:color="auto"/>
              <w:right w:val="single" w:sz="4" w:space="0" w:color="auto"/>
            </w:tcBorders>
            <w:noWrap/>
            <w:vAlign w:val="center"/>
            <w:hideMark/>
          </w:tcPr>
          <w:p w14:paraId="3C74227F"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4E5C3A7A" w14:textId="77777777" w:rsidR="00426108" w:rsidRPr="00654411" w:rsidRDefault="00426108" w:rsidP="00CA0871">
            <w:pPr>
              <w:jc w:val="center"/>
              <w:rPr>
                <w:color w:val="000000"/>
                <w:lang w:val="id-ID" w:eastAsia="id-ID"/>
              </w:rPr>
            </w:pPr>
            <w:r w:rsidRPr="00654411">
              <w:rPr>
                <w:color w:val="000000"/>
                <w:lang w:val="id-ID" w:eastAsia="id-ID"/>
              </w:rPr>
              <w:t>233,468</w:t>
            </w:r>
          </w:p>
        </w:tc>
        <w:tc>
          <w:tcPr>
            <w:tcW w:w="1900" w:type="dxa"/>
            <w:tcBorders>
              <w:top w:val="nil"/>
              <w:left w:val="nil"/>
              <w:bottom w:val="single" w:sz="4" w:space="0" w:color="auto"/>
              <w:right w:val="single" w:sz="4" w:space="0" w:color="auto"/>
            </w:tcBorders>
            <w:noWrap/>
            <w:vAlign w:val="center"/>
            <w:hideMark/>
          </w:tcPr>
          <w:p w14:paraId="433C3A14" w14:textId="77777777" w:rsidR="00426108" w:rsidRPr="00654411" w:rsidRDefault="00426108" w:rsidP="00CA0871">
            <w:pPr>
              <w:jc w:val="center"/>
              <w:rPr>
                <w:color w:val="000000"/>
                <w:lang w:val="id-ID" w:eastAsia="id-ID"/>
              </w:rPr>
            </w:pPr>
            <w:r w:rsidRPr="00654411">
              <w:rPr>
                <w:color w:val="000000"/>
                <w:lang w:val="id-ID" w:eastAsia="id-ID"/>
              </w:rPr>
              <w:t>164,073</w:t>
            </w:r>
          </w:p>
        </w:tc>
        <w:tc>
          <w:tcPr>
            <w:tcW w:w="980" w:type="dxa"/>
            <w:tcBorders>
              <w:top w:val="nil"/>
              <w:left w:val="nil"/>
              <w:bottom w:val="single" w:sz="4" w:space="0" w:color="auto"/>
              <w:right w:val="single" w:sz="4" w:space="0" w:color="auto"/>
            </w:tcBorders>
            <w:shd w:val="clear" w:color="000000" w:fill="FFFF00"/>
            <w:noWrap/>
            <w:vAlign w:val="center"/>
            <w:hideMark/>
          </w:tcPr>
          <w:p w14:paraId="788CF059" w14:textId="77777777" w:rsidR="00426108" w:rsidRPr="00654411" w:rsidRDefault="00426108" w:rsidP="00CA0871">
            <w:pPr>
              <w:jc w:val="center"/>
              <w:rPr>
                <w:color w:val="000000"/>
                <w:lang w:val="id-ID" w:eastAsia="id-ID"/>
              </w:rPr>
            </w:pPr>
            <w:r w:rsidRPr="00654411">
              <w:rPr>
                <w:color w:val="000000"/>
                <w:lang w:val="id-ID" w:eastAsia="id-ID"/>
              </w:rPr>
              <w:t>1.42</w:t>
            </w:r>
          </w:p>
        </w:tc>
      </w:tr>
      <w:tr w:rsidR="00426108" w:rsidRPr="00654411" w14:paraId="4FD33E41"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D72086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AB9D95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6D30093"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67C9BC73" w14:textId="77777777" w:rsidR="00426108" w:rsidRPr="00654411" w:rsidRDefault="00426108" w:rsidP="00CA0871">
            <w:pPr>
              <w:jc w:val="center"/>
              <w:rPr>
                <w:color w:val="000000"/>
                <w:lang w:val="id-ID" w:eastAsia="id-ID"/>
              </w:rPr>
            </w:pPr>
            <w:r w:rsidRPr="00654411">
              <w:rPr>
                <w:color w:val="000000"/>
                <w:lang w:val="id-ID" w:eastAsia="id-ID"/>
              </w:rPr>
              <w:t>247,730</w:t>
            </w:r>
          </w:p>
        </w:tc>
        <w:tc>
          <w:tcPr>
            <w:tcW w:w="1900" w:type="dxa"/>
            <w:tcBorders>
              <w:top w:val="nil"/>
              <w:left w:val="nil"/>
              <w:bottom w:val="single" w:sz="4" w:space="0" w:color="auto"/>
              <w:right w:val="single" w:sz="4" w:space="0" w:color="auto"/>
            </w:tcBorders>
            <w:noWrap/>
            <w:vAlign w:val="center"/>
            <w:hideMark/>
          </w:tcPr>
          <w:p w14:paraId="414F78B2" w14:textId="77777777" w:rsidR="00426108" w:rsidRPr="00654411" w:rsidRDefault="00426108" w:rsidP="00CA0871">
            <w:pPr>
              <w:jc w:val="center"/>
              <w:rPr>
                <w:color w:val="000000"/>
                <w:lang w:val="id-ID" w:eastAsia="id-ID"/>
              </w:rPr>
            </w:pPr>
            <w:r w:rsidRPr="00654411">
              <w:rPr>
                <w:color w:val="000000"/>
                <w:lang w:val="id-ID" w:eastAsia="id-ID"/>
              </w:rPr>
              <w:t>166,248</w:t>
            </w:r>
          </w:p>
        </w:tc>
        <w:tc>
          <w:tcPr>
            <w:tcW w:w="980" w:type="dxa"/>
            <w:tcBorders>
              <w:top w:val="nil"/>
              <w:left w:val="nil"/>
              <w:bottom w:val="single" w:sz="4" w:space="0" w:color="auto"/>
              <w:right w:val="single" w:sz="4" w:space="0" w:color="auto"/>
            </w:tcBorders>
            <w:shd w:val="clear" w:color="000000" w:fill="FFFF00"/>
            <w:noWrap/>
            <w:vAlign w:val="center"/>
            <w:hideMark/>
          </w:tcPr>
          <w:p w14:paraId="20D6143D" w14:textId="77777777" w:rsidR="00426108" w:rsidRPr="00654411" w:rsidRDefault="00426108" w:rsidP="00CA0871">
            <w:pPr>
              <w:jc w:val="center"/>
              <w:rPr>
                <w:color w:val="000000"/>
                <w:lang w:val="id-ID" w:eastAsia="id-ID"/>
              </w:rPr>
            </w:pPr>
            <w:r w:rsidRPr="00654411">
              <w:rPr>
                <w:color w:val="000000"/>
                <w:lang w:val="id-ID" w:eastAsia="id-ID"/>
              </w:rPr>
              <w:t>1.49</w:t>
            </w:r>
          </w:p>
        </w:tc>
      </w:tr>
      <w:tr w:rsidR="00426108" w:rsidRPr="00654411" w14:paraId="7533A89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608122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EACB05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1F5DB8A"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3FF4001E" w14:textId="77777777" w:rsidR="00426108" w:rsidRPr="00654411" w:rsidRDefault="00426108" w:rsidP="00CA0871">
            <w:pPr>
              <w:jc w:val="center"/>
              <w:rPr>
                <w:color w:val="000000"/>
                <w:lang w:val="id-ID" w:eastAsia="id-ID"/>
              </w:rPr>
            </w:pPr>
            <w:r w:rsidRPr="00654411">
              <w:rPr>
                <w:color w:val="000000"/>
                <w:lang w:val="id-ID" w:eastAsia="id-ID"/>
              </w:rPr>
              <w:t>166,504</w:t>
            </w:r>
          </w:p>
        </w:tc>
        <w:tc>
          <w:tcPr>
            <w:tcW w:w="1900" w:type="dxa"/>
            <w:tcBorders>
              <w:top w:val="nil"/>
              <w:left w:val="nil"/>
              <w:bottom w:val="single" w:sz="4" w:space="0" w:color="auto"/>
              <w:right w:val="single" w:sz="4" w:space="0" w:color="auto"/>
            </w:tcBorders>
            <w:noWrap/>
            <w:vAlign w:val="center"/>
            <w:hideMark/>
          </w:tcPr>
          <w:p w14:paraId="0EB56794" w14:textId="77777777" w:rsidR="00426108" w:rsidRPr="00654411" w:rsidRDefault="00426108" w:rsidP="00CA0871">
            <w:pPr>
              <w:jc w:val="center"/>
              <w:rPr>
                <w:color w:val="000000"/>
                <w:lang w:val="id-ID" w:eastAsia="id-ID"/>
              </w:rPr>
            </w:pPr>
            <w:r w:rsidRPr="00654411">
              <w:rPr>
                <w:color w:val="000000"/>
                <w:lang w:val="id-ID" w:eastAsia="id-ID"/>
              </w:rPr>
              <w:t>12,030</w:t>
            </w:r>
          </w:p>
        </w:tc>
        <w:tc>
          <w:tcPr>
            <w:tcW w:w="980" w:type="dxa"/>
            <w:tcBorders>
              <w:top w:val="nil"/>
              <w:left w:val="nil"/>
              <w:bottom w:val="single" w:sz="4" w:space="0" w:color="auto"/>
              <w:right w:val="single" w:sz="4" w:space="0" w:color="auto"/>
            </w:tcBorders>
            <w:shd w:val="clear" w:color="000000" w:fill="FFFF00"/>
            <w:noWrap/>
            <w:vAlign w:val="center"/>
            <w:hideMark/>
          </w:tcPr>
          <w:p w14:paraId="605342B9" w14:textId="77777777" w:rsidR="00426108" w:rsidRPr="00654411" w:rsidRDefault="00426108" w:rsidP="00CA0871">
            <w:pPr>
              <w:jc w:val="center"/>
              <w:rPr>
                <w:color w:val="000000"/>
                <w:lang w:val="id-ID" w:eastAsia="id-ID"/>
              </w:rPr>
            </w:pPr>
            <w:r w:rsidRPr="00654411">
              <w:rPr>
                <w:color w:val="000000"/>
                <w:lang w:val="id-ID" w:eastAsia="id-ID"/>
              </w:rPr>
              <w:t>13.84</w:t>
            </w:r>
          </w:p>
        </w:tc>
      </w:tr>
      <w:tr w:rsidR="00426108" w:rsidRPr="00654411" w14:paraId="374CF6CC"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9D8A77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79C5F3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4FD673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386CB511" w14:textId="77777777" w:rsidR="00426108" w:rsidRPr="00654411" w:rsidRDefault="00426108" w:rsidP="00CA0871">
            <w:pPr>
              <w:jc w:val="center"/>
              <w:rPr>
                <w:color w:val="000000"/>
                <w:lang w:val="id-ID" w:eastAsia="id-ID"/>
              </w:rPr>
            </w:pPr>
            <w:r w:rsidRPr="00654411">
              <w:rPr>
                <w:color w:val="000000"/>
                <w:lang w:val="id-ID" w:eastAsia="id-ID"/>
              </w:rPr>
              <w:t>47,659</w:t>
            </w:r>
          </w:p>
        </w:tc>
        <w:tc>
          <w:tcPr>
            <w:tcW w:w="1900" w:type="dxa"/>
            <w:tcBorders>
              <w:top w:val="nil"/>
              <w:left w:val="nil"/>
              <w:bottom w:val="single" w:sz="4" w:space="0" w:color="auto"/>
              <w:right w:val="single" w:sz="4" w:space="0" w:color="auto"/>
            </w:tcBorders>
            <w:noWrap/>
            <w:vAlign w:val="center"/>
            <w:hideMark/>
          </w:tcPr>
          <w:p w14:paraId="3D6B272A" w14:textId="77777777" w:rsidR="00426108" w:rsidRPr="00654411" w:rsidRDefault="00426108" w:rsidP="00CA0871">
            <w:pPr>
              <w:jc w:val="center"/>
              <w:rPr>
                <w:color w:val="000000"/>
                <w:lang w:val="id-ID" w:eastAsia="id-ID"/>
              </w:rPr>
            </w:pPr>
            <w:r w:rsidRPr="00654411">
              <w:rPr>
                <w:color w:val="000000"/>
                <w:lang w:val="id-ID" w:eastAsia="id-ID"/>
              </w:rPr>
              <w:t>4,588</w:t>
            </w:r>
          </w:p>
        </w:tc>
        <w:tc>
          <w:tcPr>
            <w:tcW w:w="980" w:type="dxa"/>
            <w:tcBorders>
              <w:top w:val="nil"/>
              <w:left w:val="nil"/>
              <w:bottom w:val="single" w:sz="4" w:space="0" w:color="auto"/>
              <w:right w:val="single" w:sz="4" w:space="0" w:color="auto"/>
            </w:tcBorders>
            <w:shd w:val="clear" w:color="000000" w:fill="FFFF00"/>
            <w:noWrap/>
            <w:vAlign w:val="center"/>
            <w:hideMark/>
          </w:tcPr>
          <w:p w14:paraId="52CA55DE" w14:textId="77777777" w:rsidR="00426108" w:rsidRPr="00654411" w:rsidRDefault="00426108" w:rsidP="00CA0871">
            <w:pPr>
              <w:jc w:val="center"/>
              <w:rPr>
                <w:color w:val="000000"/>
                <w:lang w:val="id-ID" w:eastAsia="id-ID"/>
              </w:rPr>
            </w:pPr>
            <w:r w:rsidRPr="00654411">
              <w:rPr>
                <w:color w:val="000000"/>
                <w:lang w:val="id-ID" w:eastAsia="id-ID"/>
              </w:rPr>
              <w:t>10.39</w:t>
            </w:r>
          </w:p>
        </w:tc>
      </w:tr>
      <w:tr w:rsidR="00426108" w:rsidRPr="00654411" w14:paraId="667E5A9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EA4BF1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14373B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3BA8986"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263A97F2" w14:textId="77777777" w:rsidR="00426108" w:rsidRPr="00654411" w:rsidRDefault="00426108" w:rsidP="00CA0871">
            <w:pPr>
              <w:jc w:val="center"/>
              <w:rPr>
                <w:color w:val="000000"/>
                <w:lang w:val="id-ID" w:eastAsia="id-ID"/>
              </w:rPr>
            </w:pPr>
            <w:r w:rsidRPr="00654411">
              <w:rPr>
                <w:color w:val="000000"/>
                <w:lang w:val="id-ID" w:eastAsia="id-ID"/>
              </w:rPr>
              <w:t>84,169</w:t>
            </w:r>
          </w:p>
        </w:tc>
        <w:tc>
          <w:tcPr>
            <w:tcW w:w="1900" w:type="dxa"/>
            <w:tcBorders>
              <w:top w:val="nil"/>
              <w:left w:val="nil"/>
              <w:bottom w:val="single" w:sz="4" w:space="0" w:color="auto"/>
              <w:right w:val="single" w:sz="4" w:space="0" w:color="auto"/>
            </w:tcBorders>
            <w:noWrap/>
            <w:vAlign w:val="center"/>
            <w:hideMark/>
          </w:tcPr>
          <w:p w14:paraId="30E3F695" w14:textId="77777777" w:rsidR="00426108" w:rsidRPr="00654411" w:rsidRDefault="00426108" w:rsidP="00CA0871">
            <w:pPr>
              <w:jc w:val="center"/>
              <w:rPr>
                <w:color w:val="000000"/>
                <w:lang w:val="id-ID" w:eastAsia="id-ID"/>
              </w:rPr>
            </w:pPr>
            <w:r w:rsidRPr="00654411">
              <w:rPr>
                <w:color w:val="000000"/>
                <w:lang w:val="id-ID" w:eastAsia="id-ID"/>
              </w:rPr>
              <w:t>11,207</w:t>
            </w:r>
          </w:p>
        </w:tc>
        <w:tc>
          <w:tcPr>
            <w:tcW w:w="980" w:type="dxa"/>
            <w:tcBorders>
              <w:top w:val="nil"/>
              <w:left w:val="nil"/>
              <w:bottom w:val="single" w:sz="4" w:space="0" w:color="auto"/>
              <w:right w:val="single" w:sz="4" w:space="0" w:color="auto"/>
            </w:tcBorders>
            <w:shd w:val="clear" w:color="000000" w:fill="FFFF00"/>
            <w:noWrap/>
            <w:vAlign w:val="center"/>
            <w:hideMark/>
          </w:tcPr>
          <w:p w14:paraId="34777989" w14:textId="77777777" w:rsidR="00426108" w:rsidRPr="00654411" w:rsidRDefault="00426108" w:rsidP="00CA0871">
            <w:pPr>
              <w:jc w:val="center"/>
              <w:rPr>
                <w:color w:val="000000"/>
                <w:lang w:val="id-ID" w:eastAsia="id-ID"/>
              </w:rPr>
            </w:pPr>
            <w:r w:rsidRPr="00654411">
              <w:rPr>
                <w:color w:val="000000"/>
                <w:lang w:val="id-ID" w:eastAsia="id-ID"/>
              </w:rPr>
              <w:t>7.51</w:t>
            </w:r>
          </w:p>
        </w:tc>
      </w:tr>
      <w:tr w:rsidR="00426108" w:rsidRPr="00654411" w14:paraId="1346394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865C97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3EFA59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BAF6764"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431E5E9D" w14:textId="77777777" w:rsidR="00426108" w:rsidRPr="00654411" w:rsidRDefault="00426108" w:rsidP="00CA0871">
            <w:pPr>
              <w:jc w:val="center"/>
              <w:rPr>
                <w:color w:val="000000"/>
                <w:lang w:val="id-ID" w:eastAsia="id-ID"/>
              </w:rPr>
            </w:pPr>
            <w:r w:rsidRPr="00654411">
              <w:rPr>
                <w:color w:val="000000"/>
                <w:lang w:val="id-ID" w:eastAsia="id-ID"/>
              </w:rPr>
              <w:t>68,667</w:t>
            </w:r>
          </w:p>
        </w:tc>
        <w:tc>
          <w:tcPr>
            <w:tcW w:w="1900" w:type="dxa"/>
            <w:tcBorders>
              <w:top w:val="nil"/>
              <w:left w:val="nil"/>
              <w:bottom w:val="single" w:sz="4" w:space="0" w:color="auto"/>
              <w:right w:val="single" w:sz="4" w:space="0" w:color="auto"/>
            </w:tcBorders>
            <w:noWrap/>
            <w:vAlign w:val="center"/>
            <w:hideMark/>
          </w:tcPr>
          <w:p w14:paraId="7F208D77" w14:textId="77777777" w:rsidR="00426108" w:rsidRPr="00654411" w:rsidRDefault="00426108" w:rsidP="00CA0871">
            <w:pPr>
              <w:jc w:val="center"/>
              <w:rPr>
                <w:color w:val="000000"/>
                <w:lang w:val="id-ID" w:eastAsia="id-ID"/>
              </w:rPr>
            </w:pPr>
            <w:r w:rsidRPr="00654411">
              <w:rPr>
                <w:color w:val="000000"/>
                <w:lang w:val="id-ID" w:eastAsia="id-ID"/>
              </w:rPr>
              <w:t>14,039</w:t>
            </w:r>
          </w:p>
        </w:tc>
        <w:tc>
          <w:tcPr>
            <w:tcW w:w="980" w:type="dxa"/>
            <w:tcBorders>
              <w:top w:val="nil"/>
              <w:left w:val="nil"/>
              <w:bottom w:val="single" w:sz="4" w:space="0" w:color="auto"/>
              <w:right w:val="single" w:sz="4" w:space="0" w:color="auto"/>
            </w:tcBorders>
            <w:shd w:val="clear" w:color="000000" w:fill="FFFF00"/>
            <w:noWrap/>
            <w:vAlign w:val="center"/>
            <w:hideMark/>
          </w:tcPr>
          <w:p w14:paraId="1EE005AB" w14:textId="77777777" w:rsidR="00426108" w:rsidRPr="00654411" w:rsidRDefault="00426108" w:rsidP="00CA0871">
            <w:pPr>
              <w:jc w:val="center"/>
              <w:rPr>
                <w:color w:val="000000"/>
                <w:lang w:val="id-ID" w:eastAsia="id-ID"/>
              </w:rPr>
            </w:pPr>
            <w:r w:rsidRPr="00654411">
              <w:rPr>
                <w:color w:val="000000"/>
                <w:lang w:val="id-ID" w:eastAsia="id-ID"/>
              </w:rPr>
              <w:t>4.89</w:t>
            </w:r>
          </w:p>
        </w:tc>
      </w:tr>
      <w:tr w:rsidR="00426108" w:rsidRPr="00654411" w14:paraId="4E68938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8102F9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FFD67D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784F28D"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7259F073" w14:textId="77777777" w:rsidR="00426108" w:rsidRPr="00654411" w:rsidRDefault="00426108" w:rsidP="00CA0871">
            <w:pPr>
              <w:jc w:val="center"/>
              <w:rPr>
                <w:color w:val="000000"/>
                <w:lang w:val="id-ID" w:eastAsia="id-ID"/>
              </w:rPr>
            </w:pPr>
            <w:r w:rsidRPr="00654411">
              <w:rPr>
                <w:color w:val="000000"/>
                <w:lang w:val="id-ID" w:eastAsia="id-ID"/>
              </w:rPr>
              <w:t>53,136</w:t>
            </w:r>
          </w:p>
        </w:tc>
        <w:tc>
          <w:tcPr>
            <w:tcW w:w="1900" w:type="dxa"/>
            <w:tcBorders>
              <w:top w:val="nil"/>
              <w:left w:val="nil"/>
              <w:bottom w:val="single" w:sz="4" w:space="0" w:color="auto"/>
              <w:right w:val="single" w:sz="4" w:space="0" w:color="auto"/>
            </w:tcBorders>
            <w:noWrap/>
            <w:vAlign w:val="center"/>
            <w:hideMark/>
          </w:tcPr>
          <w:p w14:paraId="7F6A54D3" w14:textId="77777777" w:rsidR="00426108" w:rsidRPr="00654411" w:rsidRDefault="00426108" w:rsidP="00CA0871">
            <w:pPr>
              <w:jc w:val="center"/>
              <w:rPr>
                <w:color w:val="000000"/>
                <w:lang w:val="id-ID" w:eastAsia="id-ID"/>
              </w:rPr>
            </w:pPr>
            <w:r w:rsidRPr="00654411">
              <w:rPr>
                <w:color w:val="000000"/>
                <w:lang w:val="id-ID" w:eastAsia="id-ID"/>
              </w:rPr>
              <w:t>14,241</w:t>
            </w:r>
          </w:p>
        </w:tc>
        <w:tc>
          <w:tcPr>
            <w:tcW w:w="980" w:type="dxa"/>
            <w:tcBorders>
              <w:top w:val="nil"/>
              <w:left w:val="nil"/>
              <w:bottom w:val="single" w:sz="4" w:space="0" w:color="auto"/>
              <w:right w:val="single" w:sz="4" w:space="0" w:color="auto"/>
            </w:tcBorders>
            <w:shd w:val="clear" w:color="000000" w:fill="FFFF00"/>
            <w:noWrap/>
            <w:vAlign w:val="center"/>
            <w:hideMark/>
          </w:tcPr>
          <w:p w14:paraId="2D4515F8" w14:textId="77777777" w:rsidR="00426108" w:rsidRPr="00654411" w:rsidRDefault="00426108" w:rsidP="00CA0871">
            <w:pPr>
              <w:jc w:val="center"/>
              <w:rPr>
                <w:color w:val="000000"/>
                <w:lang w:val="id-ID" w:eastAsia="id-ID"/>
              </w:rPr>
            </w:pPr>
            <w:r w:rsidRPr="00654411">
              <w:rPr>
                <w:color w:val="000000"/>
                <w:lang w:val="id-ID" w:eastAsia="id-ID"/>
              </w:rPr>
              <w:t>3.73</w:t>
            </w:r>
          </w:p>
        </w:tc>
      </w:tr>
      <w:tr w:rsidR="00426108" w:rsidRPr="00654411" w14:paraId="4BB6BFED"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1CF15481" w14:textId="77777777" w:rsidR="00426108" w:rsidRPr="00654411" w:rsidRDefault="00426108" w:rsidP="00CA0871">
            <w:pPr>
              <w:jc w:val="center"/>
              <w:rPr>
                <w:color w:val="000000"/>
                <w:lang w:val="id-ID" w:eastAsia="id-ID"/>
              </w:rPr>
            </w:pPr>
            <w:r w:rsidRPr="00654411">
              <w:rPr>
                <w:color w:val="000000"/>
                <w:lang w:val="id-ID" w:eastAsia="id-ID"/>
              </w:rPr>
              <w:t>7</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14388E4" w14:textId="77777777" w:rsidR="00426108" w:rsidRPr="00654411" w:rsidRDefault="00426108" w:rsidP="00CA0871">
            <w:pPr>
              <w:jc w:val="center"/>
              <w:rPr>
                <w:color w:val="000000"/>
                <w:lang w:val="id-ID" w:eastAsia="id-ID"/>
              </w:rPr>
            </w:pPr>
            <w:r w:rsidRPr="00654411">
              <w:rPr>
                <w:color w:val="000000"/>
                <w:lang w:val="id-ID" w:eastAsia="id-ID"/>
              </w:rPr>
              <w:t>MCAS</w:t>
            </w:r>
          </w:p>
        </w:tc>
        <w:tc>
          <w:tcPr>
            <w:tcW w:w="1000" w:type="dxa"/>
            <w:tcBorders>
              <w:top w:val="nil"/>
              <w:left w:val="nil"/>
              <w:bottom w:val="single" w:sz="4" w:space="0" w:color="auto"/>
              <w:right w:val="single" w:sz="4" w:space="0" w:color="auto"/>
            </w:tcBorders>
            <w:noWrap/>
            <w:vAlign w:val="center"/>
            <w:hideMark/>
          </w:tcPr>
          <w:p w14:paraId="46E77D3A"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39BBF136" w14:textId="77777777" w:rsidR="00426108" w:rsidRPr="00654411" w:rsidRDefault="00426108" w:rsidP="00CA0871">
            <w:pPr>
              <w:jc w:val="center"/>
              <w:rPr>
                <w:color w:val="000000"/>
                <w:lang w:val="id-ID" w:eastAsia="id-ID"/>
              </w:rPr>
            </w:pPr>
            <w:r w:rsidRPr="00654411">
              <w:rPr>
                <w:color w:val="000000"/>
                <w:lang w:val="id-ID" w:eastAsia="id-ID"/>
              </w:rPr>
              <w:t>1,281,260</w:t>
            </w:r>
          </w:p>
        </w:tc>
        <w:tc>
          <w:tcPr>
            <w:tcW w:w="1900" w:type="dxa"/>
            <w:tcBorders>
              <w:top w:val="nil"/>
              <w:left w:val="nil"/>
              <w:bottom w:val="single" w:sz="4" w:space="0" w:color="auto"/>
              <w:right w:val="single" w:sz="4" w:space="0" w:color="auto"/>
            </w:tcBorders>
            <w:noWrap/>
            <w:vAlign w:val="center"/>
            <w:hideMark/>
          </w:tcPr>
          <w:p w14:paraId="7A2187F8" w14:textId="77777777" w:rsidR="00426108" w:rsidRPr="00654411" w:rsidRDefault="00426108" w:rsidP="00CA0871">
            <w:pPr>
              <w:jc w:val="center"/>
              <w:rPr>
                <w:color w:val="000000"/>
                <w:lang w:val="id-ID" w:eastAsia="id-ID"/>
              </w:rPr>
            </w:pPr>
            <w:r w:rsidRPr="00654411">
              <w:rPr>
                <w:color w:val="000000"/>
                <w:lang w:val="id-ID" w:eastAsia="id-ID"/>
              </w:rPr>
              <w:t>333,147</w:t>
            </w:r>
          </w:p>
        </w:tc>
        <w:tc>
          <w:tcPr>
            <w:tcW w:w="980" w:type="dxa"/>
            <w:tcBorders>
              <w:top w:val="nil"/>
              <w:left w:val="nil"/>
              <w:bottom w:val="single" w:sz="4" w:space="0" w:color="auto"/>
              <w:right w:val="single" w:sz="4" w:space="0" w:color="auto"/>
            </w:tcBorders>
            <w:shd w:val="clear" w:color="000000" w:fill="FFFF00"/>
            <w:noWrap/>
            <w:vAlign w:val="center"/>
            <w:hideMark/>
          </w:tcPr>
          <w:p w14:paraId="736A2FC0" w14:textId="77777777" w:rsidR="00426108" w:rsidRPr="00654411" w:rsidRDefault="00426108" w:rsidP="00CA0871">
            <w:pPr>
              <w:jc w:val="center"/>
              <w:rPr>
                <w:color w:val="000000"/>
                <w:lang w:val="id-ID" w:eastAsia="id-ID"/>
              </w:rPr>
            </w:pPr>
            <w:r w:rsidRPr="00654411">
              <w:rPr>
                <w:color w:val="000000"/>
                <w:lang w:val="id-ID" w:eastAsia="id-ID"/>
              </w:rPr>
              <w:t>3.85</w:t>
            </w:r>
          </w:p>
        </w:tc>
      </w:tr>
      <w:tr w:rsidR="00426108" w:rsidRPr="00654411" w14:paraId="17846943"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CEDC59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8C1C0D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C0FDE8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57D8ECDC" w14:textId="77777777" w:rsidR="00426108" w:rsidRPr="00654411" w:rsidRDefault="00426108" w:rsidP="00CA0871">
            <w:pPr>
              <w:jc w:val="center"/>
              <w:rPr>
                <w:color w:val="000000"/>
                <w:lang w:val="id-ID" w:eastAsia="id-ID"/>
              </w:rPr>
            </w:pPr>
            <w:r w:rsidRPr="00654411">
              <w:rPr>
                <w:color w:val="000000"/>
                <w:lang w:val="id-ID" w:eastAsia="id-ID"/>
              </w:rPr>
              <w:t>1,974,329</w:t>
            </w:r>
          </w:p>
        </w:tc>
        <w:tc>
          <w:tcPr>
            <w:tcW w:w="1900" w:type="dxa"/>
            <w:tcBorders>
              <w:top w:val="nil"/>
              <w:left w:val="nil"/>
              <w:bottom w:val="single" w:sz="4" w:space="0" w:color="auto"/>
              <w:right w:val="single" w:sz="4" w:space="0" w:color="auto"/>
            </w:tcBorders>
            <w:noWrap/>
            <w:vAlign w:val="center"/>
            <w:hideMark/>
          </w:tcPr>
          <w:p w14:paraId="38038B84" w14:textId="77777777" w:rsidR="00426108" w:rsidRPr="00654411" w:rsidRDefault="00426108" w:rsidP="00CA0871">
            <w:pPr>
              <w:jc w:val="center"/>
              <w:rPr>
                <w:color w:val="000000"/>
                <w:lang w:val="id-ID" w:eastAsia="id-ID"/>
              </w:rPr>
            </w:pPr>
            <w:r w:rsidRPr="00654411">
              <w:rPr>
                <w:color w:val="000000"/>
                <w:lang w:val="id-ID" w:eastAsia="id-ID"/>
              </w:rPr>
              <w:t>463,162</w:t>
            </w:r>
          </w:p>
        </w:tc>
        <w:tc>
          <w:tcPr>
            <w:tcW w:w="980" w:type="dxa"/>
            <w:tcBorders>
              <w:top w:val="nil"/>
              <w:left w:val="nil"/>
              <w:bottom w:val="single" w:sz="4" w:space="0" w:color="auto"/>
              <w:right w:val="single" w:sz="4" w:space="0" w:color="auto"/>
            </w:tcBorders>
            <w:shd w:val="clear" w:color="000000" w:fill="FFFF00"/>
            <w:noWrap/>
            <w:vAlign w:val="center"/>
            <w:hideMark/>
          </w:tcPr>
          <w:p w14:paraId="7B0C0763" w14:textId="77777777" w:rsidR="00426108" w:rsidRPr="00654411" w:rsidRDefault="00426108" w:rsidP="00CA0871">
            <w:pPr>
              <w:jc w:val="center"/>
              <w:rPr>
                <w:color w:val="000000"/>
                <w:lang w:val="id-ID" w:eastAsia="id-ID"/>
              </w:rPr>
            </w:pPr>
            <w:r w:rsidRPr="00654411">
              <w:rPr>
                <w:color w:val="000000"/>
                <w:lang w:val="id-ID" w:eastAsia="id-ID"/>
              </w:rPr>
              <w:t>4.26</w:t>
            </w:r>
          </w:p>
        </w:tc>
      </w:tr>
      <w:tr w:rsidR="00426108" w:rsidRPr="00654411" w14:paraId="3FFA1EC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DC6F26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44E22B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495F93B"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28871BDC" w14:textId="77777777" w:rsidR="00426108" w:rsidRPr="00654411" w:rsidRDefault="00426108" w:rsidP="00CA0871">
            <w:pPr>
              <w:jc w:val="center"/>
              <w:rPr>
                <w:color w:val="000000"/>
                <w:lang w:val="id-ID" w:eastAsia="id-ID"/>
              </w:rPr>
            </w:pPr>
            <w:r w:rsidRPr="00654411">
              <w:rPr>
                <w:color w:val="000000"/>
                <w:lang w:val="id-ID" w:eastAsia="id-ID"/>
              </w:rPr>
              <w:t>1,403,596</w:t>
            </w:r>
          </w:p>
        </w:tc>
        <w:tc>
          <w:tcPr>
            <w:tcW w:w="1900" w:type="dxa"/>
            <w:tcBorders>
              <w:top w:val="nil"/>
              <w:left w:val="nil"/>
              <w:bottom w:val="single" w:sz="4" w:space="0" w:color="auto"/>
              <w:right w:val="single" w:sz="4" w:space="0" w:color="auto"/>
            </w:tcBorders>
            <w:noWrap/>
            <w:vAlign w:val="center"/>
            <w:hideMark/>
          </w:tcPr>
          <w:p w14:paraId="62448F13" w14:textId="77777777" w:rsidR="00426108" w:rsidRPr="00654411" w:rsidRDefault="00426108" w:rsidP="00CA0871">
            <w:pPr>
              <w:jc w:val="center"/>
              <w:rPr>
                <w:color w:val="000000"/>
                <w:lang w:val="id-ID" w:eastAsia="id-ID"/>
              </w:rPr>
            </w:pPr>
            <w:r w:rsidRPr="00654411">
              <w:rPr>
                <w:color w:val="000000"/>
                <w:lang w:val="id-ID" w:eastAsia="id-ID"/>
              </w:rPr>
              <w:t>407,710</w:t>
            </w:r>
          </w:p>
        </w:tc>
        <w:tc>
          <w:tcPr>
            <w:tcW w:w="980" w:type="dxa"/>
            <w:tcBorders>
              <w:top w:val="nil"/>
              <w:left w:val="nil"/>
              <w:bottom w:val="single" w:sz="4" w:space="0" w:color="auto"/>
              <w:right w:val="single" w:sz="4" w:space="0" w:color="auto"/>
            </w:tcBorders>
            <w:shd w:val="clear" w:color="000000" w:fill="FFFF00"/>
            <w:noWrap/>
            <w:vAlign w:val="center"/>
            <w:hideMark/>
          </w:tcPr>
          <w:p w14:paraId="7B31C908" w14:textId="77777777" w:rsidR="00426108" w:rsidRPr="00654411" w:rsidRDefault="00426108" w:rsidP="00CA0871">
            <w:pPr>
              <w:jc w:val="center"/>
              <w:rPr>
                <w:color w:val="000000"/>
                <w:lang w:val="id-ID" w:eastAsia="id-ID"/>
              </w:rPr>
            </w:pPr>
            <w:r w:rsidRPr="00654411">
              <w:rPr>
                <w:color w:val="000000"/>
                <w:lang w:val="id-ID" w:eastAsia="id-ID"/>
              </w:rPr>
              <w:t>3.44</w:t>
            </w:r>
          </w:p>
        </w:tc>
      </w:tr>
      <w:tr w:rsidR="00426108" w:rsidRPr="00654411" w14:paraId="3B2CBBB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97BC7A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CA657B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47EB98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7C9F5709" w14:textId="77777777" w:rsidR="00426108" w:rsidRPr="00654411" w:rsidRDefault="00426108" w:rsidP="00CA0871">
            <w:pPr>
              <w:jc w:val="center"/>
              <w:rPr>
                <w:color w:val="000000"/>
                <w:lang w:val="id-ID" w:eastAsia="id-ID"/>
              </w:rPr>
            </w:pPr>
            <w:r w:rsidRPr="00654411">
              <w:rPr>
                <w:color w:val="000000"/>
                <w:lang w:val="id-ID" w:eastAsia="id-ID"/>
              </w:rPr>
              <w:t>1,546,358</w:t>
            </w:r>
          </w:p>
        </w:tc>
        <w:tc>
          <w:tcPr>
            <w:tcW w:w="1900" w:type="dxa"/>
            <w:tcBorders>
              <w:top w:val="nil"/>
              <w:left w:val="nil"/>
              <w:bottom w:val="single" w:sz="4" w:space="0" w:color="auto"/>
              <w:right w:val="single" w:sz="4" w:space="0" w:color="auto"/>
            </w:tcBorders>
            <w:noWrap/>
            <w:vAlign w:val="center"/>
            <w:hideMark/>
          </w:tcPr>
          <w:p w14:paraId="07DAF7EC" w14:textId="77777777" w:rsidR="00426108" w:rsidRPr="00654411" w:rsidRDefault="00426108" w:rsidP="00CA0871">
            <w:pPr>
              <w:jc w:val="center"/>
              <w:rPr>
                <w:color w:val="000000"/>
                <w:lang w:val="id-ID" w:eastAsia="id-ID"/>
              </w:rPr>
            </w:pPr>
            <w:r w:rsidRPr="00654411">
              <w:rPr>
                <w:color w:val="000000"/>
                <w:lang w:val="id-ID" w:eastAsia="id-ID"/>
              </w:rPr>
              <w:t>456,224</w:t>
            </w:r>
          </w:p>
        </w:tc>
        <w:tc>
          <w:tcPr>
            <w:tcW w:w="980" w:type="dxa"/>
            <w:tcBorders>
              <w:top w:val="nil"/>
              <w:left w:val="nil"/>
              <w:bottom w:val="single" w:sz="4" w:space="0" w:color="auto"/>
              <w:right w:val="single" w:sz="4" w:space="0" w:color="auto"/>
            </w:tcBorders>
            <w:shd w:val="clear" w:color="000000" w:fill="FFFF00"/>
            <w:noWrap/>
            <w:vAlign w:val="center"/>
            <w:hideMark/>
          </w:tcPr>
          <w:p w14:paraId="7665D1C0" w14:textId="77777777" w:rsidR="00426108" w:rsidRPr="00654411" w:rsidRDefault="00426108" w:rsidP="00CA0871">
            <w:pPr>
              <w:jc w:val="center"/>
              <w:rPr>
                <w:color w:val="000000"/>
                <w:lang w:val="id-ID" w:eastAsia="id-ID"/>
              </w:rPr>
            </w:pPr>
            <w:r w:rsidRPr="00654411">
              <w:rPr>
                <w:color w:val="000000"/>
                <w:lang w:val="id-ID" w:eastAsia="id-ID"/>
              </w:rPr>
              <w:t>3.39</w:t>
            </w:r>
          </w:p>
        </w:tc>
      </w:tr>
      <w:tr w:rsidR="00426108" w:rsidRPr="00654411" w14:paraId="5F4A7FA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E2A5D2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A4597A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AD80217"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2BD50226" w14:textId="77777777" w:rsidR="00426108" w:rsidRPr="00654411" w:rsidRDefault="00426108" w:rsidP="00CA0871">
            <w:pPr>
              <w:jc w:val="center"/>
              <w:rPr>
                <w:color w:val="000000"/>
                <w:lang w:val="id-ID" w:eastAsia="id-ID"/>
              </w:rPr>
            </w:pPr>
            <w:r w:rsidRPr="00654411">
              <w:rPr>
                <w:color w:val="000000"/>
                <w:lang w:val="id-ID" w:eastAsia="id-ID"/>
              </w:rPr>
              <w:t>1,310,661</w:t>
            </w:r>
          </w:p>
        </w:tc>
        <w:tc>
          <w:tcPr>
            <w:tcW w:w="1900" w:type="dxa"/>
            <w:tcBorders>
              <w:top w:val="nil"/>
              <w:left w:val="nil"/>
              <w:bottom w:val="single" w:sz="4" w:space="0" w:color="auto"/>
              <w:right w:val="single" w:sz="4" w:space="0" w:color="auto"/>
            </w:tcBorders>
            <w:noWrap/>
            <w:vAlign w:val="center"/>
            <w:hideMark/>
          </w:tcPr>
          <w:p w14:paraId="25C044D2" w14:textId="77777777" w:rsidR="00426108" w:rsidRPr="00654411" w:rsidRDefault="00426108" w:rsidP="00CA0871">
            <w:pPr>
              <w:jc w:val="center"/>
              <w:rPr>
                <w:color w:val="000000"/>
                <w:lang w:val="id-ID" w:eastAsia="id-ID"/>
              </w:rPr>
            </w:pPr>
            <w:r w:rsidRPr="00654411">
              <w:rPr>
                <w:color w:val="000000"/>
                <w:lang w:val="id-ID" w:eastAsia="id-ID"/>
              </w:rPr>
              <w:t>583,496</w:t>
            </w:r>
          </w:p>
        </w:tc>
        <w:tc>
          <w:tcPr>
            <w:tcW w:w="980" w:type="dxa"/>
            <w:tcBorders>
              <w:top w:val="nil"/>
              <w:left w:val="nil"/>
              <w:bottom w:val="single" w:sz="4" w:space="0" w:color="auto"/>
              <w:right w:val="single" w:sz="4" w:space="0" w:color="auto"/>
            </w:tcBorders>
            <w:shd w:val="clear" w:color="000000" w:fill="FFFF00"/>
            <w:noWrap/>
            <w:vAlign w:val="center"/>
            <w:hideMark/>
          </w:tcPr>
          <w:p w14:paraId="5C1CFE09" w14:textId="77777777" w:rsidR="00426108" w:rsidRPr="00654411" w:rsidRDefault="00426108" w:rsidP="00CA0871">
            <w:pPr>
              <w:jc w:val="center"/>
              <w:rPr>
                <w:color w:val="000000"/>
                <w:lang w:val="id-ID" w:eastAsia="id-ID"/>
              </w:rPr>
            </w:pPr>
            <w:r w:rsidRPr="00654411">
              <w:rPr>
                <w:color w:val="000000"/>
                <w:lang w:val="id-ID" w:eastAsia="id-ID"/>
              </w:rPr>
              <w:t>2.25</w:t>
            </w:r>
          </w:p>
        </w:tc>
      </w:tr>
      <w:tr w:rsidR="00426108" w:rsidRPr="00654411" w14:paraId="32C264E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80F0D9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4894C5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242BACA"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7504A3A8" w14:textId="77777777" w:rsidR="00426108" w:rsidRPr="00654411" w:rsidRDefault="00426108" w:rsidP="00CA0871">
            <w:pPr>
              <w:jc w:val="center"/>
              <w:rPr>
                <w:color w:val="000000"/>
                <w:lang w:val="id-ID" w:eastAsia="id-ID"/>
              </w:rPr>
            </w:pPr>
            <w:r w:rsidRPr="00654411">
              <w:rPr>
                <w:color w:val="000000"/>
                <w:lang w:val="id-ID" w:eastAsia="id-ID"/>
              </w:rPr>
              <w:t>1,276,233</w:t>
            </w:r>
          </w:p>
        </w:tc>
        <w:tc>
          <w:tcPr>
            <w:tcW w:w="1900" w:type="dxa"/>
            <w:tcBorders>
              <w:top w:val="nil"/>
              <w:left w:val="nil"/>
              <w:bottom w:val="single" w:sz="4" w:space="0" w:color="auto"/>
              <w:right w:val="single" w:sz="4" w:space="0" w:color="auto"/>
            </w:tcBorders>
            <w:noWrap/>
            <w:vAlign w:val="center"/>
            <w:hideMark/>
          </w:tcPr>
          <w:p w14:paraId="4E0760C9" w14:textId="77777777" w:rsidR="00426108" w:rsidRPr="00654411" w:rsidRDefault="00426108" w:rsidP="00CA0871">
            <w:pPr>
              <w:jc w:val="center"/>
              <w:rPr>
                <w:color w:val="000000"/>
                <w:lang w:val="id-ID" w:eastAsia="id-ID"/>
              </w:rPr>
            </w:pPr>
            <w:r w:rsidRPr="00654411">
              <w:rPr>
                <w:color w:val="000000"/>
                <w:lang w:val="id-ID" w:eastAsia="id-ID"/>
              </w:rPr>
              <w:t>661,463</w:t>
            </w:r>
          </w:p>
        </w:tc>
        <w:tc>
          <w:tcPr>
            <w:tcW w:w="980" w:type="dxa"/>
            <w:tcBorders>
              <w:top w:val="nil"/>
              <w:left w:val="nil"/>
              <w:bottom w:val="single" w:sz="4" w:space="0" w:color="auto"/>
              <w:right w:val="single" w:sz="4" w:space="0" w:color="auto"/>
            </w:tcBorders>
            <w:shd w:val="clear" w:color="000000" w:fill="FFFF00"/>
            <w:noWrap/>
            <w:vAlign w:val="center"/>
            <w:hideMark/>
          </w:tcPr>
          <w:p w14:paraId="0C18E97F" w14:textId="77777777" w:rsidR="00426108" w:rsidRPr="00654411" w:rsidRDefault="00426108" w:rsidP="00CA0871">
            <w:pPr>
              <w:jc w:val="center"/>
              <w:rPr>
                <w:color w:val="000000"/>
                <w:lang w:val="id-ID" w:eastAsia="id-ID"/>
              </w:rPr>
            </w:pPr>
            <w:r w:rsidRPr="00654411">
              <w:rPr>
                <w:color w:val="000000"/>
                <w:lang w:val="id-ID" w:eastAsia="id-ID"/>
              </w:rPr>
              <w:t>1.93</w:t>
            </w:r>
          </w:p>
        </w:tc>
      </w:tr>
      <w:tr w:rsidR="00426108" w:rsidRPr="00654411" w14:paraId="29B00DE7"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6A5115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596E4E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8D8A239"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59D44DE8" w14:textId="77777777" w:rsidR="00426108" w:rsidRPr="00654411" w:rsidRDefault="00426108" w:rsidP="00CA0871">
            <w:pPr>
              <w:jc w:val="center"/>
              <w:rPr>
                <w:color w:val="000000"/>
                <w:lang w:val="id-ID" w:eastAsia="id-ID"/>
              </w:rPr>
            </w:pPr>
            <w:r w:rsidRPr="00654411">
              <w:rPr>
                <w:color w:val="000000"/>
                <w:lang w:val="id-ID" w:eastAsia="id-ID"/>
              </w:rPr>
              <w:t>1,240,529</w:t>
            </w:r>
          </w:p>
        </w:tc>
        <w:tc>
          <w:tcPr>
            <w:tcW w:w="1900" w:type="dxa"/>
            <w:tcBorders>
              <w:top w:val="nil"/>
              <w:left w:val="nil"/>
              <w:bottom w:val="single" w:sz="4" w:space="0" w:color="auto"/>
              <w:right w:val="single" w:sz="4" w:space="0" w:color="auto"/>
            </w:tcBorders>
            <w:noWrap/>
            <w:vAlign w:val="center"/>
            <w:hideMark/>
          </w:tcPr>
          <w:p w14:paraId="40BD9805" w14:textId="77777777" w:rsidR="00426108" w:rsidRPr="00654411" w:rsidRDefault="00426108" w:rsidP="00CA0871">
            <w:pPr>
              <w:jc w:val="center"/>
              <w:rPr>
                <w:color w:val="000000"/>
                <w:lang w:val="id-ID" w:eastAsia="id-ID"/>
              </w:rPr>
            </w:pPr>
            <w:r w:rsidRPr="00654411">
              <w:rPr>
                <w:color w:val="000000"/>
                <w:lang w:val="id-ID" w:eastAsia="id-ID"/>
              </w:rPr>
              <w:t>549,236</w:t>
            </w:r>
          </w:p>
        </w:tc>
        <w:tc>
          <w:tcPr>
            <w:tcW w:w="980" w:type="dxa"/>
            <w:tcBorders>
              <w:top w:val="nil"/>
              <w:left w:val="nil"/>
              <w:bottom w:val="single" w:sz="4" w:space="0" w:color="auto"/>
              <w:right w:val="single" w:sz="4" w:space="0" w:color="auto"/>
            </w:tcBorders>
            <w:shd w:val="clear" w:color="000000" w:fill="FFFF00"/>
            <w:noWrap/>
            <w:vAlign w:val="center"/>
            <w:hideMark/>
          </w:tcPr>
          <w:p w14:paraId="447DD062" w14:textId="77777777" w:rsidR="00426108" w:rsidRPr="00654411" w:rsidRDefault="00426108" w:rsidP="00CA0871">
            <w:pPr>
              <w:jc w:val="center"/>
              <w:rPr>
                <w:color w:val="000000"/>
                <w:lang w:val="id-ID" w:eastAsia="id-ID"/>
              </w:rPr>
            </w:pPr>
            <w:r w:rsidRPr="00654411">
              <w:rPr>
                <w:color w:val="000000"/>
                <w:lang w:val="id-ID" w:eastAsia="id-ID"/>
              </w:rPr>
              <w:t>2.26</w:t>
            </w:r>
          </w:p>
        </w:tc>
      </w:tr>
      <w:tr w:rsidR="00426108" w:rsidRPr="00654411" w14:paraId="5158D935"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621229A3" w14:textId="77777777" w:rsidR="00426108" w:rsidRPr="00654411" w:rsidRDefault="00426108" w:rsidP="00CA0871">
            <w:pPr>
              <w:jc w:val="center"/>
              <w:rPr>
                <w:color w:val="000000"/>
                <w:lang w:val="id-ID" w:eastAsia="id-ID"/>
              </w:rPr>
            </w:pPr>
            <w:r w:rsidRPr="00654411">
              <w:rPr>
                <w:color w:val="000000"/>
                <w:lang w:val="id-ID" w:eastAsia="id-ID"/>
              </w:rPr>
              <w:t>8</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6DD4406F" w14:textId="77777777" w:rsidR="00426108" w:rsidRPr="00654411" w:rsidRDefault="00426108" w:rsidP="00CA0871">
            <w:pPr>
              <w:jc w:val="center"/>
              <w:rPr>
                <w:color w:val="000000"/>
                <w:lang w:val="id-ID" w:eastAsia="id-ID"/>
              </w:rPr>
            </w:pPr>
            <w:r w:rsidRPr="00654411">
              <w:rPr>
                <w:color w:val="000000"/>
                <w:lang w:val="id-ID" w:eastAsia="id-ID"/>
              </w:rPr>
              <w:t>NFCX</w:t>
            </w:r>
          </w:p>
        </w:tc>
        <w:tc>
          <w:tcPr>
            <w:tcW w:w="1000" w:type="dxa"/>
            <w:tcBorders>
              <w:top w:val="nil"/>
              <w:left w:val="nil"/>
              <w:bottom w:val="single" w:sz="4" w:space="0" w:color="auto"/>
              <w:right w:val="single" w:sz="4" w:space="0" w:color="auto"/>
            </w:tcBorders>
            <w:noWrap/>
            <w:vAlign w:val="center"/>
            <w:hideMark/>
          </w:tcPr>
          <w:p w14:paraId="02B8C396"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0533FC48" w14:textId="77777777" w:rsidR="00426108" w:rsidRPr="00654411" w:rsidRDefault="00426108" w:rsidP="00CA0871">
            <w:pPr>
              <w:jc w:val="center"/>
              <w:rPr>
                <w:color w:val="000000"/>
                <w:lang w:val="id-ID" w:eastAsia="id-ID"/>
              </w:rPr>
            </w:pPr>
            <w:r w:rsidRPr="00654411">
              <w:rPr>
                <w:color w:val="000000"/>
                <w:lang w:val="id-ID" w:eastAsia="id-ID"/>
              </w:rPr>
              <w:t>509,070</w:t>
            </w:r>
          </w:p>
        </w:tc>
        <w:tc>
          <w:tcPr>
            <w:tcW w:w="1900" w:type="dxa"/>
            <w:tcBorders>
              <w:top w:val="nil"/>
              <w:left w:val="nil"/>
              <w:bottom w:val="single" w:sz="4" w:space="0" w:color="auto"/>
              <w:right w:val="single" w:sz="4" w:space="0" w:color="auto"/>
            </w:tcBorders>
            <w:noWrap/>
            <w:vAlign w:val="center"/>
            <w:hideMark/>
          </w:tcPr>
          <w:p w14:paraId="3661FEC5" w14:textId="77777777" w:rsidR="00426108" w:rsidRPr="00654411" w:rsidRDefault="00426108" w:rsidP="00CA0871">
            <w:pPr>
              <w:jc w:val="center"/>
              <w:rPr>
                <w:color w:val="000000"/>
                <w:lang w:val="id-ID" w:eastAsia="id-ID"/>
              </w:rPr>
            </w:pPr>
            <w:r w:rsidRPr="00654411">
              <w:rPr>
                <w:color w:val="000000"/>
                <w:lang w:val="id-ID" w:eastAsia="id-ID"/>
              </w:rPr>
              <w:t>72,478</w:t>
            </w:r>
          </w:p>
        </w:tc>
        <w:tc>
          <w:tcPr>
            <w:tcW w:w="980" w:type="dxa"/>
            <w:tcBorders>
              <w:top w:val="nil"/>
              <w:left w:val="nil"/>
              <w:bottom w:val="single" w:sz="4" w:space="0" w:color="auto"/>
              <w:right w:val="single" w:sz="4" w:space="0" w:color="auto"/>
            </w:tcBorders>
            <w:shd w:val="clear" w:color="000000" w:fill="FFFF00"/>
            <w:noWrap/>
            <w:vAlign w:val="center"/>
            <w:hideMark/>
          </w:tcPr>
          <w:p w14:paraId="6877A744" w14:textId="77777777" w:rsidR="00426108" w:rsidRPr="00654411" w:rsidRDefault="00426108" w:rsidP="00CA0871">
            <w:pPr>
              <w:jc w:val="center"/>
              <w:rPr>
                <w:color w:val="000000"/>
                <w:lang w:val="id-ID" w:eastAsia="id-ID"/>
              </w:rPr>
            </w:pPr>
            <w:r w:rsidRPr="00654411">
              <w:rPr>
                <w:color w:val="000000"/>
                <w:lang w:val="id-ID" w:eastAsia="id-ID"/>
              </w:rPr>
              <w:t>7.02</w:t>
            </w:r>
          </w:p>
        </w:tc>
      </w:tr>
      <w:tr w:rsidR="00426108" w:rsidRPr="00654411" w14:paraId="03549A8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891A99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72499F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2337FD6"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0CBBE5D3" w14:textId="77777777" w:rsidR="00426108" w:rsidRPr="00654411" w:rsidRDefault="00426108" w:rsidP="00CA0871">
            <w:pPr>
              <w:jc w:val="center"/>
              <w:rPr>
                <w:color w:val="000000"/>
                <w:lang w:val="id-ID" w:eastAsia="id-ID"/>
              </w:rPr>
            </w:pPr>
            <w:r w:rsidRPr="00654411">
              <w:rPr>
                <w:color w:val="000000"/>
                <w:lang w:val="id-ID" w:eastAsia="id-ID"/>
              </w:rPr>
              <w:t>635,039</w:t>
            </w:r>
          </w:p>
        </w:tc>
        <w:tc>
          <w:tcPr>
            <w:tcW w:w="1900" w:type="dxa"/>
            <w:tcBorders>
              <w:top w:val="nil"/>
              <w:left w:val="nil"/>
              <w:bottom w:val="single" w:sz="4" w:space="0" w:color="auto"/>
              <w:right w:val="single" w:sz="4" w:space="0" w:color="auto"/>
            </w:tcBorders>
            <w:noWrap/>
            <w:vAlign w:val="center"/>
            <w:hideMark/>
          </w:tcPr>
          <w:p w14:paraId="1F6C8229" w14:textId="77777777" w:rsidR="00426108" w:rsidRPr="00654411" w:rsidRDefault="00426108" w:rsidP="00CA0871">
            <w:pPr>
              <w:jc w:val="center"/>
              <w:rPr>
                <w:color w:val="000000"/>
                <w:lang w:val="id-ID" w:eastAsia="id-ID"/>
              </w:rPr>
            </w:pPr>
            <w:r w:rsidRPr="00654411">
              <w:rPr>
                <w:color w:val="000000"/>
                <w:lang w:val="id-ID" w:eastAsia="id-ID"/>
              </w:rPr>
              <w:t>159,562</w:t>
            </w:r>
          </w:p>
        </w:tc>
        <w:tc>
          <w:tcPr>
            <w:tcW w:w="980" w:type="dxa"/>
            <w:tcBorders>
              <w:top w:val="nil"/>
              <w:left w:val="nil"/>
              <w:bottom w:val="single" w:sz="4" w:space="0" w:color="auto"/>
              <w:right w:val="single" w:sz="4" w:space="0" w:color="auto"/>
            </w:tcBorders>
            <w:shd w:val="clear" w:color="000000" w:fill="FFFF00"/>
            <w:noWrap/>
            <w:vAlign w:val="center"/>
            <w:hideMark/>
          </w:tcPr>
          <w:p w14:paraId="20CA1356" w14:textId="77777777" w:rsidR="00426108" w:rsidRPr="00654411" w:rsidRDefault="00426108" w:rsidP="00CA0871">
            <w:pPr>
              <w:jc w:val="center"/>
              <w:rPr>
                <w:color w:val="000000"/>
                <w:lang w:val="id-ID" w:eastAsia="id-ID"/>
              </w:rPr>
            </w:pPr>
            <w:r w:rsidRPr="00654411">
              <w:rPr>
                <w:color w:val="000000"/>
                <w:lang w:val="id-ID" w:eastAsia="id-ID"/>
              </w:rPr>
              <w:t>3.98</w:t>
            </w:r>
          </w:p>
        </w:tc>
      </w:tr>
      <w:tr w:rsidR="00426108" w:rsidRPr="00654411" w14:paraId="7347592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FB90BC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906254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BD1FD1F"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21E87BA9" w14:textId="77777777" w:rsidR="00426108" w:rsidRPr="00654411" w:rsidRDefault="00426108" w:rsidP="00CA0871">
            <w:pPr>
              <w:jc w:val="center"/>
              <w:rPr>
                <w:color w:val="000000"/>
                <w:lang w:val="id-ID" w:eastAsia="id-ID"/>
              </w:rPr>
            </w:pPr>
            <w:r w:rsidRPr="00654411">
              <w:rPr>
                <w:color w:val="000000"/>
                <w:lang w:val="id-ID" w:eastAsia="id-ID"/>
              </w:rPr>
              <w:t>1,117,817</w:t>
            </w:r>
          </w:p>
        </w:tc>
        <w:tc>
          <w:tcPr>
            <w:tcW w:w="1900" w:type="dxa"/>
            <w:tcBorders>
              <w:top w:val="nil"/>
              <w:left w:val="nil"/>
              <w:bottom w:val="single" w:sz="4" w:space="0" w:color="auto"/>
              <w:right w:val="single" w:sz="4" w:space="0" w:color="auto"/>
            </w:tcBorders>
            <w:noWrap/>
            <w:vAlign w:val="center"/>
            <w:hideMark/>
          </w:tcPr>
          <w:p w14:paraId="6EDCBD5C" w14:textId="77777777" w:rsidR="00426108" w:rsidRPr="00654411" w:rsidRDefault="00426108" w:rsidP="00CA0871">
            <w:pPr>
              <w:jc w:val="center"/>
              <w:rPr>
                <w:color w:val="000000"/>
                <w:lang w:val="id-ID" w:eastAsia="id-ID"/>
              </w:rPr>
            </w:pPr>
            <w:r w:rsidRPr="00654411">
              <w:rPr>
                <w:color w:val="000000"/>
                <w:lang w:val="id-ID" w:eastAsia="id-ID"/>
              </w:rPr>
              <w:t>337,680</w:t>
            </w:r>
          </w:p>
        </w:tc>
        <w:tc>
          <w:tcPr>
            <w:tcW w:w="980" w:type="dxa"/>
            <w:tcBorders>
              <w:top w:val="nil"/>
              <w:left w:val="nil"/>
              <w:bottom w:val="single" w:sz="4" w:space="0" w:color="auto"/>
              <w:right w:val="single" w:sz="4" w:space="0" w:color="auto"/>
            </w:tcBorders>
            <w:shd w:val="clear" w:color="000000" w:fill="FFFF00"/>
            <w:noWrap/>
            <w:vAlign w:val="center"/>
            <w:hideMark/>
          </w:tcPr>
          <w:p w14:paraId="255970C1" w14:textId="77777777" w:rsidR="00426108" w:rsidRPr="00654411" w:rsidRDefault="00426108" w:rsidP="00CA0871">
            <w:pPr>
              <w:jc w:val="center"/>
              <w:rPr>
                <w:color w:val="000000"/>
                <w:lang w:val="id-ID" w:eastAsia="id-ID"/>
              </w:rPr>
            </w:pPr>
            <w:r w:rsidRPr="00654411">
              <w:rPr>
                <w:color w:val="000000"/>
                <w:lang w:val="id-ID" w:eastAsia="id-ID"/>
              </w:rPr>
              <w:t>3.31</w:t>
            </w:r>
          </w:p>
        </w:tc>
      </w:tr>
      <w:tr w:rsidR="00426108" w:rsidRPr="00654411" w14:paraId="6A15012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33514F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672779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0629B3F"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01EA8D24" w14:textId="77777777" w:rsidR="00426108" w:rsidRPr="00654411" w:rsidRDefault="00426108" w:rsidP="00CA0871">
            <w:pPr>
              <w:jc w:val="center"/>
              <w:rPr>
                <w:color w:val="000000"/>
                <w:lang w:val="id-ID" w:eastAsia="id-ID"/>
              </w:rPr>
            </w:pPr>
            <w:r w:rsidRPr="00654411">
              <w:rPr>
                <w:color w:val="000000"/>
                <w:lang w:val="id-ID" w:eastAsia="id-ID"/>
              </w:rPr>
              <w:t>1,580,382</w:t>
            </w:r>
          </w:p>
        </w:tc>
        <w:tc>
          <w:tcPr>
            <w:tcW w:w="1900" w:type="dxa"/>
            <w:tcBorders>
              <w:top w:val="nil"/>
              <w:left w:val="nil"/>
              <w:bottom w:val="single" w:sz="4" w:space="0" w:color="auto"/>
              <w:right w:val="single" w:sz="4" w:space="0" w:color="auto"/>
            </w:tcBorders>
            <w:noWrap/>
            <w:vAlign w:val="center"/>
            <w:hideMark/>
          </w:tcPr>
          <w:p w14:paraId="1E355BF9" w14:textId="77777777" w:rsidR="00426108" w:rsidRPr="00654411" w:rsidRDefault="00426108" w:rsidP="00CA0871">
            <w:pPr>
              <w:jc w:val="center"/>
              <w:rPr>
                <w:color w:val="000000"/>
                <w:lang w:val="id-ID" w:eastAsia="id-ID"/>
              </w:rPr>
            </w:pPr>
            <w:r w:rsidRPr="00654411">
              <w:rPr>
                <w:color w:val="000000"/>
                <w:lang w:val="id-ID" w:eastAsia="id-ID"/>
              </w:rPr>
              <w:t>485,003</w:t>
            </w:r>
          </w:p>
        </w:tc>
        <w:tc>
          <w:tcPr>
            <w:tcW w:w="980" w:type="dxa"/>
            <w:tcBorders>
              <w:top w:val="nil"/>
              <w:left w:val="nil"/>
              <w:bottom w:val="single" w:sz="4" w:space="0" w:color="auto"/>
              <w:right w:val="single" w:sz="4" w:space="0" w:color="auto"/>
            </w:tcBorders>
            <w:shd w:val="clear" w:color="000000" w:fill="FFFF00"/>
            <w:noWrap/>
            <w:vAlign w:val="center"/>
            <w:hideMark/>
          </w:tcPr>
          <w:p w14:paraId="0016144A" w14:textId="77777777" w:rsidR="00426108" w:rsidRPr="00654411" w:rsidRDefault="00426108" w:rsidP="00CA0871">
            <w:pPr>
              <w:jc w:val="center"/>
              <w:rPr>
                <w:color w:val="000000"/>
                <w:lang w:val="id-ID" w:eastAsia="id-ID"/>
              </w:rPr>
            </w:pPr>
            <w:r w:rsidRPr="00654411">
              <w:rPr>
                <w:color w:val="000000"/>
                <w:lang w:val="id-ID" w:eastAsia="id-ID"/>
              </w:rPr>
              <w:t>3.26</w:t>
            </w:r>
          </w:p>
        </w:tc>
      </w:tr>
      <w:tr w:rsidR="00426108" w:rsidRPr="00654411" w14:paraId="55056D7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2DAC7D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E31FFF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F36682C"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254742F7" w14:textId="77777777" w:rsidR="00426108" w:rsidRPr="00654411" w:rsidRDefault="00426108" w:rsidP="00CA0871">
            <w:pPr>
              <w:jc w:val="center"/>
              <w:rPr>
                <w:color w:val="000000"/>
                <w:lang w:val="id-ID" w:eastAsia="id-ID"/>
              </w:rPr>
            </w:pPr>
            <w:r w:rsidRPr="00654411">
              <w:rPr>
                <w:color w:val="000000"/>
                <w:lang w:val="id-ID" w:eastAsia="id-ID"/>
              </w:rPr>
              <w:t>1,440,633</w:t>
            </w:r>
          </w:p>
        </w:tc>
        <w:tc>
          <w:tcPr>
            <w:tcW w:w="1900" w:type="dxa"/>
            <w:tcBorders>
              <w:top w:val="nil"/>
              <w:left w:val="nil"/>
              <w:bottom w:val="single" w:sz="4" w:space="0" w:color="auto"/>
              <w:right w:val="single" w:sz="4" w:space="0" w:color="auto"/>
            </w:tcBorders>
            <w:noWrap/>
            <w:vAlign w:val="center"/>
            <w:hideMark/>
          </w:tcPr>
          <w:p w14:paraId="39E0D58C" w14:textId="77777777" w:rsidR="00426108" w:rsidRPr="00654411" w:rsidRDefault="00426108" w:rsidP="00CA0871">
            <w:pPr>
              <w:jc w:val="center"/>
              <w:rPr>
                <w:color w:val="000000"/>
                <w:lang w:val="id-ID" w:eastAsia="id-ID"/>
              </w:rPr>
            </w:pPr>
            <w:r w:rsidRPr="00654411">
              <w:rPr>
                <w:color w:val="000000"/>
                <w:lang w:val="id-ID" w:eastAsia="id-ID"/>
              </w:rPr>
              <w:t>452,066</w:t>
            </w:r>
          </w:p>
        </w:tc>
        <w:tc>
          <w:tcPr>
            <w:tcW w:w="980" w:type="dxa"/>
            <w:tcBorders>
              <w:top w:val="nil"/>
              <w:left w:val="nil"/>
              <w:bottom w:val="single" w:sz="4" w:space="0" w:color="auto"/>
              <w:right w:val="single" w:sz="4" w:space="0" w:color="auto"/>
            </w:tcBorders>
            <w:shd w:val="clear" w:color="000000" w:fill="FFFF00"/>
            <w:noWrap/>
            <w:vAlign w:val="center"/>
            <w:hideMark/>
          </w:tcPr>
          <w:p w14:paraId="016D3135" w14:textId="77777777" w:rsidR="00426108" w:rsidRPr="00654411" w:rsidRDefault="00426108" w:rsidP="00CA0871">
            <w:pPr>
              <w:jc w:val="center"/>
              <w:rPr>
                <w:color w:val="000000"/>
                <w:lang w:val="id-ID" w:eastAsia="id-ID"/>
              </w:rPr>
            </w:pPr>
            <w:r w:rsidRPr="00654411">
              <w:rPr>
                <w:color w:val="000000"/>
                <w:lang w:val="id-ID" w:eastAsia="id-ID"/>
              </w:rPr>
              <w:t>3.19</w:t>
            </w:r>
          </w:p>
        </w:tc>
      </w:tr>
      <w:tr w:rsidR="00426108" w:rsidRPr="00654411" w14:paraId="609BB2D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C450BF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FE95F6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6FD7CE9"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45ADBA9B" w14:textId="77777777" w:rsidR="00426108" w:rsidRPr="00654411" w:rsidRDefault="00426108" w:rsidP="00CA0871">
            <w:pPr>
              <w:jc w:val="center"/>
              <w:rPr>
                <w:color w:val="000000"/>
                <w:lang w:val="id-ID" w:eastAsia="id-ID"/>
              </w:rPr>
            </w:pPr>
            <w:r w:rsidRPr="00654411">
              <w:rPr>
                <w:color w:val="000000"/>
                <w:lang w:val="id-ID" w:eastAsia="id-ID"/>
              </w:rPr>
              <w:t>1,040,256</w:t>
            </w:r>
          </w:p>
        </w:tc>
        <w:tc>
          <w:tcPr>
            <w:tcW w:w="1900" w:type="dxa"/>
            <w:tcBorders>
              <w:top w:val="nil"/>
              <w:left w:val="nil"/>
              <w:bottom w:val="single" w:sz="4" w:space="0" w:color="auto"/>
              <w:right w:val="single" w:sz="4" w:space="0" w:color="auto"/>
            </w:tcBorders>
            <w:noWrap/>
            <w:vAlign w:val="center"/>
            <w:hideMark/>
          </w:tcPr>
          <w:p w14:paraId="34DC9C7C" w14:textId="77777777" w:rsidR="00426108" w:rsidRPr="00654411" w:rsidRDefault="00426108" w:rsidP="00CA0871">
            <w:pPr>
              <w:jc w:val="center"/>
              <w:rPr>
                <w:color w:val="000000"/>
                <w:lang w:val="id-ID" w:eastAsia="id-ID"/>
              </w:rPr>
            </w:pPr>
            <w:r w:rsidRPr="00654411">
              <w:rPr>
                <w:color w:val="000000"/>
                <w:lang w:val="id-ID" w:eastAsia="id-ID"/>
              </w:rPr>
              <w:t>532,705</w:t>
            </w:r>
          </w:p>
        </w:tc>
        <w:tc>
          <w:tcPr>
            <w:tcW w:w="980" w:type="dxa"/>
            <w:tcBorders>
              <w:top w:val="nil"/>
              <w:left w:val="nil"/>
              <w:bottom w:val="single" w:sz="4" w:space="0" w:color="auto"/>
              <w:right w:val="single" w:sz="4" w:space="0" w:color="auto"/>
            </w:tcBorders>
            <w:shd w:val="clear" w:color="000000" w:fill="FFFF00"/>
            <w:noWrap/>
            <w:vAlign w:val="center"/>
            <w:hideMark/>
          </w:tcPr>
          <w:p w14:paraId="0E6C022A" w14:textId="77777777" w:rsidR="00426108" w:rsidRPr="00654411" w:rsidRDefault="00426108" w:rsidP="00CA0871">
            <w:pPr>
              <w:jc w:val="center"/>
              <w:rPr>
                <w:color w:val="000000"/>
                <w:lang w:val="id-ID" w:eastAsia="id-ID"/>
              </w:rPr>
            </w:pPr>
            <w:r w:rsidRPr="00654411">
              <w:rPr>
                <w:color w:val="000000"/>
                <w:lang w:val="id-ID" w:eastAsia="id-ID"/>
              </w:rPr>
              <w:t>1.95</w:t>
            </w:r>
          </w:p>
        </w:tc>
      </w:tr>
      <w:tr w:rsidR="00426108" w:rsidRPr="00654411" w14:paraId="24E1FBE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027C02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004B72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FF1F740"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30A74E08" w14:textId="77777777" w:rsidR="00426108" w:rsidRPr="00654411" w:rsidRDefault="00426108" w:rsidP="00CA0871">
            <w:pPr>
              <w:jc w:val="center"/>
              <w:rPr>
                <w:color w:val="000000"/>
                <w:lang w:val="id-ID" w:eastAsia="id-ID"/>
              </w:rPr>
            </w:pPr>
            <w:r w:rsidRPr="00654411">
              <w:rPr>
                <w:color w:val="000000"/>
                <w:lang w:val="id-ID" w:eastAsia="id-ID"/>
              </w:rPr>
              <w:t>865,408</w:t>
            </w:r>
          </w:p>
        </w:tc>
        <w:tc>
          <w:tcPr>
            <w:tcW w:w="1900" w:type="dxa"/>
            <w:tcBorders>
              <w:top w:val="nil"/>
              <w:left w:val="nil"/>
              <w:bottom w:val="single" w:sz="4" w:space="0" w:color="auto"/>
              <w:right w:val="single" w:sz="4" w:space="0" w:color="auto"/>
            </w:tcBorders>
            <w:noWrap/>
            <w:vAlign w:val="center"/>
            <w:hideMark/>
          </w:tcPr>
          <w:p w14:paraId="1D696572" w14:textId="77777777" w:rsidR="00426108" w:rsidRPr="00654411" w:rsidRDefault="00426108" w:rsidP="00CA0871">
            <w:pPr>
              <w:jc w:val="center"/>
              <w:rPr>
                <w:color w:val="000000"/>
                <w:lang w:val="id-ID" w:eastAsia="id-ID"/>
              </w:rPr>
            </w:pPr>
            <w:r w:rsidRPr="00654411">
              <w:rPr>
                <w:color w:val="000000"/>
                <w:lang w:val="id-ID" w:eastAsia="id-ID"/>
              </w:rPr>
              <w:t>395,037</w:t>
            </w:r>
          </w:p>
        </w:tc>
        <w:tc>
          <w:tcPr>
            <w:tcW w:w="980" w:type="dxa"/>
            <w:tcBorders>
              <w:top w:val="nil"/>
              <w:left w:val="nil"/>
              <w:bottom w:val="single" w:sz="4" w:space="0" w:color="auto"/>
              <w:right w:val="single" w:sz="4" w:space="0" w:color="auto"/>
            </w:tcBorders>
            <w:shd w:val="clear" w:color="000000" w:fill="FFFF00"/>
            <w:noWrap/>
            <w:vAlign w:val="center"/>
            <w:hideMark/>
          </w:tcPr>
          <w:p w14:paraId="6F658666" w14:textId="77777777" w:rsidR="00426108" w:rsidRPr="00654411" w:rsidRDefault="00426108" w:rsidP="00CA0871">
            <w:pPr>
              <w:jc w:val="center"/>
              <w:rPr>
                <w:color w:val="000000"/>
                <w:lang w:val="id-ID" w:eastAsia="id-ID"/>
              </w:rPr>
            </w:pPr>
            <w:r w:rsidRPr="00654411">
              <w:rPr>
                <w:color w:val="000000"/>
                <w:lang w:val="id-ID" w:eastAsia="id-ID"/>
              </w:rPr>
              <w:t>2.19</w:t>
            </w:r>
          </w:p>
        </w:tc>
      </w:tr>
      <w:tr w:rsidR="00426108" w:rsidRPr="00654411" w14:paraId="77AA5513"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0C89A8B5" w14:textId="77777777" w:rsidR="00426108" w:rsidRPr="00654411" w:rsidRDefault="00426108" w:rsidP="00CA0871">
            <w:pPr>
              <w:jc w:val="center"/>
              <w:rPr>
                <w:color w:val="000000"/>
                <w:lang w:val="id-ID" w:eastAsia="id-ID"/>
              </w:rPr>
            </w:pPr>
            <w:r w:rsidRPr="00654411">
              <w:rPr>
                <w:color w:val="000000"/>
                <w:lang w:val="id-ID" w:eastAsia="id-ID"/>
              </w:rPr>
              <w:t>9</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1819EECA" w14:textId="77777777" w:rsidR="00426108" w:rsidRPr="00654411" w:rsidRDefault="00426108" w:rsidP="00CA0871">
            <w:pPr>
              <w:jc w:val="center"/>
              <w:rPr>
                <w:color w:val="000000"/>
                <w:lang w:val="id-ID" w:eastAsia="id-ID"/>
              </w:rPr>
            </w:pPr>
            <w:r w:rsidRPr="00654411">
              <w:rPr>
                <w:color w:val="000000"/>
                <w:lang w:val="id-ID" w:eastAsia="id-ID"/>
              </w:rPr>
              <w:t>DIVA</w:t>
            </w:r>
          </w:p>
        </w:tc>
        <w:tc>
          <w:tcPr>
            <w:tcW w:w="1000" w:type="dxa"/>
            <w:tcBorders>
              <w:top w:val="nil"/>
              <w:left w:val="nil"/>
              <w:bottom w:val="single" w:sz="4" w:space="0" w:color="auto"/>
              <w:right w:val="single" w:sz="4" w:space="0" w:color="auto"/>
            </w:tcBorders>
            <w:noWrap/>
            <w:vAlign w:val="center"/>
            <w:hideMark/>
          </w:tcPr>
          <w:p w14:paraId="35EA765A"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7ECB32A8" w14:textId="77777777" w:rsidR="00426108" w:rsidRPr="00654411" w:rsidRDefault="00426108" w:rsidP="00CA0871">
            <w:pPr>
              <w:jc w:val="center"/>
              <w:rPr>
                <w:color w:val="000000"/>
                <w:lang w:val="id-ID" w:eastAsia="id-ID"/>
              </w:rPr>
            </w:pPr>
            <w:r w:rsidRPr="00654411">
              <w:rPr>
                <w:color w:val="000000"/>
                <w:lang w:val="id-ID" w:eastAsia="id-ID"/>
              </w:rPr>
              <w:t>836,016</w:t>
            </w:r>
          </w:p>
        </w:tc>
        <w:tc>
          <w:tcPr>
            <w:tcW w:w="1900" w:type="dxa"/>
            <w:tcBorders>
              <w:top w:val="nil"/>
              <w:left w:val="nil"/>
              <w:bottom w:val="single" w:sz="4" w:space="0" w:color="auto"/>
              <w:right w:val="single" w:sz="4" w:space="0" w:color="auto"/>
            </w:tcBorders>
            <w:noWrap/>
            <w:vAlign w:val="center"/>
            <w:hideMark/>
          </w:tcPr>
          <w:p w14:paraId="546360AC" w14:textId="77777777" w:rsidR="00426108" w:rsidRPr="00654411" w:rsidRDefault="00426108" w:rsidP="00CA0871">
            <w:pPr>
              <w:jc w:val="center"/>
              <w:rPr>
                <w:color w:val="000000"/>
                <w:lang w:val="id-ID" w:eastAsia="id-ID"/>
              </w:rPr>
            </w:pPr>
            <w:r w:rsidRPr="00654411">
              <w:rPr>
                <w:color w:val="000000"/>
                <w:lang w:val="id-ID" w:eastAsia="id-ID"/>
              </w:rPr>
              <w:t>132,249</w:t>
            </w:r>
          </w:p>
        </w:tc>
        <w:tc>
          <w:tcPr>
            <w:tcW w:w="980" w:type="dxa"/>
            <w:tcBorders>
              <w:top w:val="nil"/>
              <w:left w:val="nil"/>
              <w:bottom w:val="single" w:sz="4" w:space="0" w:color="auto"/>
              <w:right w:val="single" w:sz="4" w:space="0" w:color="auto"/>
            </w:tcBorders>
            <w:shd w:val="clear" w:color="000000" w:fill="FFFF00"/>
            <w:noWrap/>
            <w:vAlign w:val="center"/>
            <w:hideMark/>
          </w:tcPr>
          <w:p w14:paraId="03809A41" w14:textId="77777777" w:rsidR="00426108" w:rsidRPr="00654411" w:rsidRDefault="00426108" w:rsidP="00CA0871">
            <w:pPr>
              <w:jc w:val="center"/>
              <w:rPr>
                <w:color w:val="000000"/>
                <w:lang w:val="id-ID" w:eastAsia="id-ID"/>
              </w:rPr>
            </w:pPr>
            <w:r w:rsidRPr="00654411">
              <w:rPr>
                <w:color w:val="000000"/>
                <w:lang w:val="id-ID" w:eastAsia="id-ID"/>
              </w:rPr>
              <w:t>6.32</w:t>
            </w:r>
          </w:p>
        </w:tc>
      </w:tr>
      <w:tr w:rsidR="00426108" w:rsidRPr="00654411" w14:paraId="6DF1599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C8EB33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97DFB7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1246D01"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0D768D5E" w14:textId="77777777" w:rsidR="00426108" w:rsidRPr="00654411" w:rsidRDefault="00426108" w:rsidP="00CA0871">
            <w:pPr>
              <w:jc w:val="center"/>
              <w:rPr>
                <w:color w:val="000000"/>
                <w:lang w:val="id-ID" w:eastAsia="id-ID"/>
              </w:rPr>
            </w:pPr>
            <w:r w:rsidRPr="00654411">
              <w:rPr>
                <w:color w:val="000000"/>
                <w:lang w:val="id-ID" w:eastAsia="id-ID"/>
              </w:rPr>
              <w:t>955,610</w:t>
            </w:r>
          </w:p>
        </w:tc>
        <w:tc>
          <w:tcPr>
            <w:tcW w:w="1900" w:type="dxa"/>
            <w:tcBorders>
              <w:top w:val="nil"/>
              <w:left w:val="nil"/>
              <w:bottom w:val="single" w:sz="4" w:space="0" w:color="auto"/>
              <w:right w:val="single" w:sz="4" w:space="0" w:color="auto"/>
            </w:tcBorders>
            <w:noWrap/>
            <w:vAlign w:val="center"/>
            <w:hideMark/>
          </w:tcPr>
          <w:p w14:paraId="181A0600" w14:textId="77777777" w:rsidR="00426108" w:rsidRPr="00654411" w:rsidRDefault="00426108" w:rsidP="00CA0871">
            <w:pPr>
              <w:jc w:val="center"/>
              <w:rPr>
                <w:color w:val="000000"/>
                <w:lang w:val="id-ID" w:eastAsia="id-ID"/>
              </w:rPr>
            </w:pPr>
            <w:r w:rsidRPr="00654411">
              <w:rPr>
                <w:color w:val="000000"/>
                <w:lang w:val="id-ID" w:eastAsia="id-ID"/>
              </w:rPr>
              <w:t>230,879</w:t>
            </w:r>
          </w:p>
        </w:tc>
        <w:tc>
          <w:tcPr>
            <w:tcW w:w="980" w:type="dxa"/>
            <w:tcBorders>
              <w:top w:val="nil"/>
              <w:left w:val="nil"/>
              <w:bottom w:val="single" w:sz="4" w:space="0" w:color="auto"/>
              <w:right w:val="single" w:sz="4" w:space="0" w:color="auto"/>
            </w:tcBorders>
            <w:shd w:val="clear" w:color="000000" w:fill="FFFF00"/>
            <w:noWrap/>
            <w:vAlign w:val="center"/>
            <w:hideMark/>
          </w:tcPr>
          <w:p w14:paraId="3964DFFA" w14:textId="77777777" w:rsidR="00426108" w:rsidRPr="00654411" w:rsidRDefault="00426108" w:rsidP="00CA0871">
            <w:pPr>
              <w:jc w:val="center"/>
              <w:rPr>
                <w:color w:val="000000"/>
                <w:lang w:val="id-ID" w:eastAsia="id-ID"/>
              </w:rPr>
            </w:pPr>
            <w:r w:rsidRPr="00654411">
              <w:rPr>
                <w:color w:val="000000"/>
                <w:lang w:val="id-ID" w:eastAsia="id-ID"/>
              </w:rPr>
              <w:t>4.14</w:t>
            </w:r>
          </w:p>
        </w:tc>
      </w:tr>
      <w:tr w:rsidR="00426108" w:rsidRPr="00654411" w14:paraId="2F49D12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F0661D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2E4AF0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A1A85CA"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168B7AB7" w14:textId="77777777" w:rsidR="00426108" w:rsidRPr="00654411" w:rsidRDefault="00426108" w:rsidP="00CA0871">
            <w:pPr>
              <w:jc w:val="center"/>
              <w:rPr>
                <w:color w:val="000000"/>
                <w:lang w:val="id-ID" w:eastAsia="id-ID"/>
              </w:rPr>
            </w:pPr>
            <w:r w:rsidRPr="00654411">
              <w:rPr>
                <w:color w:val="000000"/>
                <w:lang w:val="id-ID" w:eastAsia="id-ID"/>
              </w:rPr>
              <w:t>967,321</w:t>
            </w:r>
          </w:p>
        </w:tc>
        <w:tc>
          <w:tcPr>
            <w:tcW w:w="1900" w:type="dxa"/>
            <w:tcBorders>
              <w:top w:val="nil"/>
              <w:left w:val="nil"/>
              <w:bottom w:val="single" w:sz="4" w:space="0" w:color="auto"/>
              <w:right w:val="single" w:sz="4" w:space="0" w:color="auto"/>
            </w:tcBorders>
            <w:noWrap/>
            <w:vAlign w:val="center"/>
            <w:hideMark/>
          </w:tcPr>
          <w:p w14:paraId="7FEF7A45" w14:textId="77777777" w:rsidR="00426108" w:rsidRPr="00654411" w:rsidRDefault="00426108" w:rsidP="00CA0871">
            <w:pPr>
              <w:jc w:val="center"/>
              <w:rPr>
                <w:color w:val="000000"/>
                <w:lang w:val="id-ID" w:eastAsia="id-ID"/>
              </w:rPr>
            </w:pPr>
            <w:r w:rsidRPr="00654411">
              <w:rPr>
                <w:color w:val="000000"/>
                <w:lang w:val="id-ID" w:eastAsia="id-ID"/>
              </w:rPr>
              <w:t>244,031</w:t>
            </w:r>
          </w:p>
        </w:tc>
        <w:tc>
          <w:tcPr>
            <w:tcW w:w="980" w:type="dxa"/>
            <w:tcBorders>
              <w:top w:val="nil"/>
              <w:left w:val="nil"/>
              <w:bottom w:val="single" w:sz="4" w:space="0" w:color="auto"/>
              <w:right w:val="single" w:sz="4" w:space="0" w:color="auto"/>
            </w:tcBorders>
            <w:shd w:val="clear" w:color="000000" w:fill="FFFF00"/>
            <w:noWrap/>
            <w:vAlign w:val="center"/>
            <w:hideMark/>
          </w:tcPr>
          <w:p w14:paraId="2132A753" w14:textId="77777777" w:rsidR="00426108" w:rsidRPr="00654411" w:rsidRDefault="00426108" w:rsidP="00CA0871">
            <w:pPr>
              <w:jc w:val="center"/>
              <w:rPr>
                <w:color w:val="000000"/>
                <w:lang w:val="id-ID" w:eastAsia="id-ID"/>
              </w:rPr>
            </w:pPr>
            <w:r w:rsidRPr="00654411">
              <w:rPr>
                <w:color w:val="000000"/>
                <w:lang w:val="id-ID" w:eastAsia="id-ID"/>
              </w:rPr>
              <w:t>3.96</w:t>
            </w:r>
          </w:p>
        </w:tc>
      </w:tr>
      <w:tr w:rsidR="00426108" w:rsidRPr="00654411" w14:paraId="1356C70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DEA83C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8CDB69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6E1B3A4"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0BB561B0" w14:textId="77777777" w:rsidR="00426108" w:rsidRPr="00654411" w:rsidRDefault="00426108" w:rsidP="00CA0871">
            <w:pPr>
              <w:jc w:val="center"/>
              <w:rPr>
                <w:color w:val="000000"/>
                <w:lang w:val="id-ID" w:eastAsia="id-ID"/>
              </w:rPr>
            </w:pPr>
            <w:r w:rsidRPr="00654411">
              <w:rPr>
                <w:color w:val="000000"/>
                <w:lang w:val="id-ID" w:eastAsia="id-ID"/>
              </w:rPr>
              <w:t>2,206,334</w:t>
            </w:r>
          </w:p>
        </w:tc>
        <w:tc>
          <w:tcPr>
            <w:tcW w:w="1900" w:type="dxa"/>
            <w:tcBorders>
              <w:top w:val="nil"/>
              <w:left w:val="nil"/>
              <w:bottom w:val="single" w:sz="4" w:space="0" w:color="auto"/>
              <w:right w:val="single" w:sz="4" w:space="0" w:color="auto"/>
            </w:tcBorders>
            <w:noWrap/>
            <w:vAlign w:val="center"/>
            <w:hideMark/>
          </w:tcPr>
          <w:p w14:paraId="48715EE0" w14:textId="77777777" w:rsidR="00426108" w:rsidRPr="00654411" w:rsidRDefault="00426108" w:rsidP="00CA0871">
            <w:pPr>
              <w:jc w:val="center"/>
              <w:rPr>
                <w:color w:val="000000"/>
                <w:lang w:val="id-ID" w:eastAsia="id-ID"/>
              </w:rPr>
            </w:pPr>
            <w:r w:rsidRPr="00654411">
              <w:rPr>
                <w:color w:val="000000"/>
                <w:lang w:val="id-ID" w:eastAsia="id-ID"/>
              </w:rPr>
              <w:t>191,387</w:t>
            </w:r>
          </w:p>
        </w:tc>
        <w:tc>
          <w:tcPr>
            <w:tcW w:w="980" w:type="dxa"/>
            <w:tcBorders>
              <w:top w:val="nil"/>
              <w:left w:val="nil"/>
              <w:bottom w:val="single" w:sz="4" w:space="0" w:color="auto"/>
              <w:right w:val="single" w:sz="4" w:space="0" w:color="auto"/>
            </w:tcBorders>
            <w:shd w:val="clear" w:color="000000" w:fill="FFFF00"/>
            <w:noWrap/>
            <w:vAlign w:val="center"/>
            <w:hideMark/>
          </w:tcPr>
          <w:p w14:paraId="40518B38" w14:textId="77777777" w:rsidR="00426108" w:rsidRPr="00654411" w:rsidRDefault="00426108" w:rsidP="00CA0871">
            <w:pPr>
              <w:jc w:val="center"/>
              <w:rPr>
                <w:color w:val="000000"/>
                <w:lang w:val="id-ID" w:eastAsia="id-ID"/>
              </w:rPr>
            </w:pPr>
            <w:r w:rsidRPr="00654411">
              <w:rPr>
                <w:color w:val="000000"/>
                <w:lang w:val="id-ID" w:eastAsia="id-ID"/>
              </w:rPr>
              <w:t>11.53</w:t>
            </w:r>
          </w:p>
        </w:tc>
      </w:tr>
      <w:tr w:rsidR="00426108" w:rsidRPr="00654411" w14:paraId="3078DE7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31D14C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DB3F97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C75B015"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59F0F769" w14:textId="77777777" w:rsidR="00426108" w:rsidRPr="00654411" w:rsidRDefault="00426108" w:rsidP="00CA0871">
            <w:pPr>
              <w:jc w:val="center"/>
              <w:rPr>
                <w:color w:val="000000"/>
                <w:lang w:val="id-ID" w:eastAsia="id-ID"/>
              </w:rPr>
            </w:pPr>
            <w:r w:rsidRPr="00654411">
              <w:rPr>
                <w:color w:val="000000"/>
                <w:lang w:val="id-ID" w:eastAsia="id-ID"/>
              </w:rPr>
              <w:t>2,122,401</w:t>
            </w:r>
          </w:p>
        </w:tc>
        <w:tc>
          <w:tcPr>
            <w:tcW w:w="1900" w:type="dxa"/>
            <w:tcBorders>
              <w:top w:val="nil"/>
              <w:left w:val="nil"/>
              <w:bottom w:val="single" w:sz="4" w:space="0" w:color="auto"/>
              <w:right w:val="single" w:sz="4" w:space="0" w:color="auto"/>
            </w:tcBorders>
            <w:noWrap/>
            <w:vAlign w:val="center"/>
            <w:hideMark/>
          </w:tcPr>
          <w:p w14:paraId="0C50528F" w14:textId="77777777" w:rsidR="00426108" w:rsidRPr="00654411" w:rsidRDefault="00426108" w:rsidP="00CA0871">
            <w:pPr>
              <w:jc w:val="center"/>
              <w:rPr>
                <w:color w:val="000000"/>
                <w:lang w:val="id-ID" w:eastAsia="id-ID"/>
              </w:rPr>
            </w:pPr>
            <w:r w:rsidRPr="00654411">
              <w:rPr>
                <w:color w:val="000000"/>
                <w:lang w:val="id-ID" w:eastAsia="id-ID"/>
              </w:rPr>
              <w:t>176,810</w:t>
            </w:r>
          </w:p>
        </w:tc>
        <w:tc>
          <w:tcPr>
            <w:tcW w:w="980" w:type="dxa"/>
            <w:tcBorders>
              <w:top w:val="nil"/>
              <w:left w:val="nil"/>
              <w:bottom w:val="single" w:sz="4" w:space="0" w:color="auto"/>
              <w:right w:val="single" w:sz="4" w:space="0" w:color="auto"/>
            </w:tcBorders>
            <w:shd w:val="clear" w:color="000000" w:fill="FFFF00"/>
            <w:noWrap/>
            <w:vAlign w:val="center"/>
            <w:hideMark/>
          </w:tcPr>
          <w:p w14:paraId="007C0282" w14:textId="77777777" w:rsidR="00426108" w:rsidRPr="00654411" w:rsidRDefault="00426108" w:rsidP="00CA0871">
            <w:pPr>
              <w:jc w:val="center"/>
              <w:rPr>
                <w:color w:val="000000"/>
                <w:lang w:val="id-ID" w:eastAsia="id-ID"/>
              </w:rPr>
            </w:pPr>
            <w:r w:rsidRPr="00654411">
              <w:rPr>
                <w:color w:val="000000"/>
                <w:lang w:val="id-ID" w:eastAsia="id-ID"/>
              </w:rPr>
              <w:t>12.00</w:t>
            </w:r>
          </w:p>
        </w:tc>
      </w:tr>
      <w:tr w:rsidR="00426108" w:rsidRPr="00654411" w14:paraId="513E8BF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7FA44C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72D86A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894B77C"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3C4FF25A" w14:textId="77777777" w:rsidR="00426108" w:rsidRPr="00654411" w:rsidRDefault="00426108" w:rsidP="00CA0871">
            <w:pPr>
              <w:jc w:val="center"/>
              <w:rPr>
                <w:color w:val="000000"/>
                <w:lang w:val="id-ID" w:eastAsia="id-ID"/>
              </w:rPr>
            </w:pPr>
            <w:r w:rsidRPr="00654411">
              <w:rPr>
                <w:color w:val="000000"/>
                <w:lang w:val="id-ID" w:eastAsia="id-ID"/>
              </w:rPr>
              <w:t>811,621</w:t>
            </w:r>
          </w:p>
        </w:tc>
        <w:tc>
          <w:tcPr>
            <w:tcW w:w="1900" w:type="dxa"/>
            <w:tcBorders>
              <w:top w:val="nil"/>
              <w:left w:val="nil"/>
              <w:bottom w:val="single" w:sz="4" w:space="0" w:color="auto"/>
              <w:right w:val="single" w:sz="4" w:space="0" w:color="auto"/>
            </w:tcBorders>
            <w:noWrap/>
            <w:vAlign w:val="center"/>
            <w:hideMark/>
          </w:tcPr>
          <w:p w14:paraId="62114C85" w14:textId="77777777" w:rsidR="00426108" w:rsidRPr="00654411" w:rsidRDefault="00426108" w:rsidP="00CA0871">
            <w:pPr>
              <w:jc w:val="center"/>
              <w:rPr>
                <w:color w:val="000000"/>
                <w:lang w:val="id-ID" w:eastAsia="id-ID"/>
              </w:rPr>
            </w:pPr>
            <w:r w:rsidRPr="00654411">
              <w:rPr>
                <w:color w:val="000000"/>
                <w:lang w:val="id-ID" w:eastAsia="id-ID"/>
              </w:rPr>
              <w:t>130,742</w:t>
            </w:r>
          </w:p>
        </w:tc>
        <w:tc>
          <w:tcPr>
            <w:tcW w:w="980" w:type="dxa"/>
            <w:tcBorders>
              <w:top w:val="nil"/>
              <w:left w:val="nil"/>
              <w:bottom w:val="single" w:sz="4" w:space="0" w:color="auto"/>
              <w:right w:val="single" w:sz="4" w:space="0" w:color="auto"/>
            </w:tcBorders>
            <w:shd w:val="clear" w:color="000000" w:fill="FFFF00"/>
            <w:noWrap/>
            <w:vAlign w:val="center"/>
            <w:hideMark/>
          </w:tcPr>
          <w:p w14:paraId="4CB184C0" w14:textId="77777777" w:rsidR="00426108" w:rsidRPr="00654411" w:rsidRDefault="00426108" w:rsidP="00CA0871">
            <w:pPr>
              <w:jc w:val="center"/>
              <w:rPr>
                <w:color w:val="000000"/>
                <w:lang w:val="id-ID" w:eastAsia="id-ID"/>
              </w:rPr>
            </w:pPr>
            <w:r w:rsidRPr="00654411">
              <w:rPr>
                <w:color w:val="000000"/>
                <w:lang w:val="id-ID" w:eastAsia="id-ID"/>
              </w:rPr>
              <w:t>6.21</w:t>
            </w:r>
          </w:p>
        </w:tc>
      </w:tr>
      <w:tr w:rsidR="00426108" w:rsidRPr="00654411" w14:paraId="6C779C0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78BA6B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387B89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8C120DE"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6416BE7C" w14:textId="77777777" w:rsidR="00426108" w:rsidRPr="00654411" w:rsidRDefault="00426108" w:rsidP="00CA0871">
            <w:pPr>
              <w:jc w:val="center"/>
              <w:rPr>
                <w:color w:val="000000"/>
                <w:lang w:val="id-ID" w:eastAsia="id-ID"/>
              </w:rPr>
            </w:pPr>
            <w:r w:rsidRPr="00654411">
              <w:rPr>
                <w:color w:val="000000"/>
                <w:lang w:val="id-ID" w:eastAsia="id-ID"/>
              </w:rPr>
              <w:t>581,442</w:t>
            </w:r>
          </w:p>
        </w:tc>
        <w:tc>
          <w:tcPr>
            <w:tcW w:w="1900" w:type="dxa"/>
            <w:tcBorders>
              <w:top w:val="nil"/>
              <w:left w:val="nil"/>
              <w:bottom w:val="single" w:sz="4" w:space="0" w:color="auto"/>
              <w:right w:val="single" w:sz="4" w:space="0" w:color="auto"/>
            </w:tcBorders>
            <w:noWrap/>
            <w:vAlign w:val="center"/>
            <w:hideMark/>
          </w:tcPr>
          <w:p w14:paraId="57969315" w14:textId="77777777" w:rsidR="00426108" w:rsidRPr="00654411" w:rsidRDefault="00426108" w:rsidP="00CA0871">
            <w:pPr>
              <w:jc w:val="center"/>
              <w:rPr>
                <w:color w:val="000000"/>
                <w:lang w:val="id-ID" w:eastAsia="id-ID"/>
              </w:rPr>
            </w:pPr>
            <w:r w:rsidRPr="00654411">
              <w:rPr>
                <w:color w:val="000000"/>
                <w:lang w:val="id-ID" w:eastAsia="id-ID"/>
              </w:rPr>
              <w:t>112,419</w:t>
            </w:r>
          </w:p>
        </w:tc>
        <w:tc>
          <w:tcPr>
            <w:tcW w:w="980" w:type="dxa"/>
            <w:tcBorders>
              <w:top w:val="nil"/>
              <w:left w:val="nil"/>
              <w:bottom w:val="single" w:sz="4" w:space="0" w:color="auto"/>
              <w:right w:val="single" w:sz="4" w:space="0" w:color="auto"/>
            </w:tcBorders>
            <w:shd w:val="clear" w:color="000000" w:fill="FFFF00"/>
            <w:noWrap/>
            <w:vAlign w:val="center"/>
            <w:hideMark/>
          </w:tcPr>
          <w:p w14:paraId="46956605" w14:textId="77777777" w:rsidR="00426108" w:rsidRPr="00654411" w:rsidRDefault="00426108" w:rsidP="00CA0871">
            <w:pPr>
              <w:jc w:val="center"/>
              <w:rPr>
                <w:color w:val="000000"/>
                <w:lang w:val="id-ID" w:eastAsia="id-ID"/>
              </w:rPr>
            </w:pPr>
            <w:r w:rsidRPr="00654411">
              <w:rPr>
                <w:color w:val="000000"/>
                <w:lang w:val="id-ID" w:eastAsia="id-ID"/>
              </w:rPr>
              <w:t>5.17</w:t>
            </w:r>
          </w:p>
        </w:tc>
      </w:tr>
      <w:tr w:rsidR="00426108" w:rsidRPr="00654411" w14:paraId="33456076"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3AA1DC0" w14:textId="77777777" w:rsidR="00426108" w:rsidRPr="00654411" w:rsidRDefault="00426108" w:rsidP="00CA0871">
            <w:pPr>
              <w:jc w:val="center"/>
              <w:rPr>
                <w:color w:val="000000"/>
                <w:lang w:val="id-ID" w:eastAsia="id-ID"/>
              </w:rPr>
            </w:pPr>
            <w:r w:rsidRPr="00654411">
              <w:rPr>
                <w:color w:val="000000"/>
                <w:lang w:val="id-ID" w:eastAsia="id-ID"/>
              </w:rPr>
              <w:t>10</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0441ACD" w14:textId="77777777" w:rsidR="00426108" w:rsidRPr="00654411" w:rsidRDefault="00426108" w:rsidP="00CA0871">
            <w:pPr>
              <w:jc w:val="center"/>
              <w:rPr>
                <w:color w:val="000000"/>
                <w:lang w:val="id-ID" w:eastAsia="id-ID"/>
              </w:rPr>
            </w:pPr>
            <w:r w:rsidRPr="00654411">
              <w:rPr>
                <w:color w:val="000000"/>
                <w:lang w:val="id-ID" w:eastAsia="id-ID"/>
              </w:rPr>
              <w:t>ATIC</w:t>
            </w:r>
          </w:p>
        </w:tc>
        <w:tc>
          <w:tcPr>
            <w:tcW w:w="1000" w:type="dxa"/>
            <w:tcBorders>
              <w:top w:val="nil"/>
              <w:left w:val="nil"/>
              <w:bottom w:val="single" w:sz="4" w:space="0" w:color="auto"/>
              <w:right w:val="single" w:sz="4" w:space="0" w:color="auto"/>
            </w:tcBorders>
            <w:noWrap/>
            <w:vAlign w:val="center"/>
            <w:hideMark/>
          </w:tcPr>
          <w:p w14:paraId="7FC51252"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465CCAB3" w14:textId="77777777" w:rsidR="00426108" w:rsidRPr="00654411" w:rsidRDefault="00426108" w:rsidP="00CA0871">
            <w:pPr>
              <w:jc w:val="center"/>
              <w:rPr>
                <w:color w:val="000000"/>
                <w:lang w:val="id-ID" w:eastAsia="id-ID"/>
              </w:rPr>
            </w:pPr>
            <w:r w:rsidRPr="00654411">
              <w:rPr>
                <w:color w:val="000000"/>
                <w:lang w:val="id-ID" w:eastAsia="id-ID"/>
              </w:rPr>
              <w:t>3,216,337</w:t>
            </w:r>
          </w:p>
        </w:tc>
        <w:tc>
          <w:tcPr>
            <w:tcW w:w="1900" w:type="dxa"/>
            <w:tcBorders>
              <w:top w:val="nil"/>
              <w:left w:val="nil"/>
              <w:bottom w:val="single" w:sz="4" w:space="0" w:color="auto"/>
              <w:right w:val="single" w:sz="4" w:space="0" w:color="auto"/>
            </w:tcBorders>
            <w:noWrap/>
            <w:vAlign w:val="center"/>
            <w:hideMark/>
          </w:tcPr>
          <w:p w14:paraId="70D9190E" w14:textId="77777777" w:rsidR="00426108" w:rsidRPr="00654411" w:rsidRDefault="00426108" w:rsidP="00CA0871">
            <w:pPr>
              <w:jc w:val="center"/>
              <w:rPr>
                <w:color w:val="000000"/>
                <w:lang w:val="id-ID" w:eastAsia="id-ID"/>
              </w:rPr>
            </w:pPr>
            <w:r w:rsidRPr="00654411">
              <w:rPr>
                <w:color w:val="000000"/>
                <w:lang w:val="id-ID" w:eastAsia="id-ID"/>
              </w:rPr>
              <w:t>2,227,303</w:t>
            </w:r>
          </w:p>
        </w:tc>
        <w:tc>
          <w:tcPr>
            <w:tcW w:w="980" w:type="dxa"/>
            <w:tcBorders>
              <w:top w:val="nil"/>
              <w:left w:val="nil"/>
              <w:bottom w:val="single" w:sz="4" w:space="0" w:color="auto"/>
              <w:right w:val="single" w:sz="4" w:space="0" w:color="auto"/>
            </w:tcBorders>
            <w:shd w:val="clear" w:color="000000" w:fill="FFFF00"/>
            <w:noWrap/>
            <w:vAlign w:val="center"/>
            <w:hideMark/>
          </w:tcPr>
          <w:p w14:paraId="53A31ABB" w14:textId="77777777" w:rsidR="00426108" w:rsidRPr="00654411" w:rsidRDefault="00426108" w:rsidP="00CA0871">
            <w:pPr>
              <w:jc w:val="center"/>
              <w:rPr>
                <w:color w:val="000000"/>
                <w:lang w:val="id-ID" w:eastAsia="id-ID"/>
              </w:rPr>
            </w:pPr>
            <w:r w:rsidRPr="00654411">
              <w:rPr>
                <w:color w:val="000000"/>
                <w:lang w:val="id-ID" w:eastAsia="id-ID"/>
              </w:rPr>
              <w:t>1.44</w:t>
            </w:r>
          </w:p>
        </w:tc>
      </w:tr>
      <w:tr w:rsidR="00426108" w:rsidRPr="00654411" w14:paraId="03DC619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792514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34401E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309EC36"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1EB79FAC" w14:textId="77777777" w:rsidR="00426108" w:rsidRPr="00654411" w:rsidRDefault="00426108" w:rsidP="00CA0871">
            <w:pPr>
              <w:jc w:val="center"/>
              <w:rPr>
                <w:color w:val="000000"/>
                <w:lang w:val="id-ID" w:eastAsia="id-ID"/>
              </w:rPr>
            </w:pPr>
            <w:r w:rsidRPr="00654411">
              <w:rPr>
                <w:color w:val="000000"/>
                <w:lang w:val="id-ID" w:eastAsia="id-ID"/>
              </w:rPr>
              <w:t>3,243,536</w:t>
            </w:r>
          </w:p>
        </w:tc>
        <w:tc>
          <w:tcPr>
            <w:tcW w:w="1900" w:type="dxa"/>
            <w:tcBorders>
              <w:top w:val="nil"/>
              <w:left w:val="nil"/>
              <w:bottom w:val="single" w:sz="4" w:space="0" w:color="auto"/>
              <w:right w:val="single" w:sz="4" w:space="0" w:color="auto"/>
            </w:tcBorders>
            <w:noWrap/>
            <w:vAlign w:val="center"/>
            <w:hideMark/>
          </w:tcPr>
          <w:p w14:paraId="05754AFA" w14:textId="77777777" w:rsidR="00426108" w:rsidRPr="00654411" w:rsidRDefault="00426108" w:rsidP="00CA0871">
            <w:pPr>
              <w:jc w:val="center"/>
              <w:rPr>
                <w:color w:val="000000"/>
                <w:lang w:val="id-ID" w:eastAsia="id-ID"/>
              </w:rPr>
            </w:pPr>
            <w:r w:rsidRPr="00654411">
              <w:rPr>
                <w:color w:val="000000"/>
                <w:lang w:val="id-ID" w:eastAsia="id-ID"/>
              </w:rPr>
              <w:t>2,775,529</w:t>
            </w:r>
          </w:p>
        </w:tc>
        <w:tc>
          <w:tcPr>
            <w:tcW w:w="980" w:type="dxa"/>
            <w:tcBorders>
              <w:top w:val="nil"/>
              <w:left w:val="nil"/>
              <w:bottom w:val="single" w:sz="4" w:space="0" w:color="auto"/>
              <w:right w:val="single" w:sz="4" w:space="0" w:color="auto"/>
            </w:tcBorders>
            <w:shd w:val="clear" w:color="000000" w:fill="FFFF00"/>
            <w:noWrap/>
            <w:vAlign w:val="center"/>
            <w:hideMark/>
          </w:tcPr>
          <w:p w14:paraId="7FCA02DA" w14:textId="77777777" w:rsidR="00426108" w:rsidRPr="00654411" w:rsidRDefault="00426108" w:rsidP="00CA0871">
            <w:pPr>
              <w:jc w:val="center"/>
              <w:rPr>
                <w:color w:val="000000"/>
                <w:lang w:val="id-ID" w:eastAsia="id-ID"/>
              </w:rPr>
            </w:pPr>
            <w:r w:rsidRPr="00654411">
              <w:rPr>
                <w:color w:val="000000"/>
                <w:lang w:val="id-ID" w:eastAsia="id-ID"/>
              </w:rPr>
              <w:t>1.17</w:t>
            </w:r>
          </w:p>
        </w:tc>
      </w:tr>
      <w:tr w:rsidR="00426108" w:rsidRPr="00654411" w14:paraId="432F85B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898325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1CF5F8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B90EC40"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11C43928" w14:textId="77777777" w:rsidR="00426108" w:rsidRPr="00654411" w:rsidRDefault="00426108" w:rsidP="00CA0871">
            <w:pPr>
              <w:jc w:val="center"/>
              <w:rPr>
                <w:color w:val="000000"/>
                <w:lang w:val="id-ID" w:eastAsia="id-ID"/>
              </w:rPr>
            </w:pPr>
            <w:r w:rsidRPr="00654411">
              <w:rPr>
                <w:color w:val="000000"/>
                <w:lang w:val="id-ID" w:eastAsia="id-ID"/>
              </w:rPr>
              <w:t>3,023,298</w:t>
            </w:r>
          </w:p>
        </w:tc>
        <w:tc>
          <w:tcPr>
            <w:tcW w:w="1900" w:type="dxa"/>
            <w:tcBorders>
              <w:top w:val="nil"/>
              <w:left w:val="nil"/>
              <w:bottom w:val="single" w:sz="4" w:space="0" w:color="auto"/>
              <w:right w:val="single" w:sz="4" w:space="0" w:color="auto"/>
            </w:tcBorders>
            <w:noWrap/>
            <w:vAlign w:val="center"/>
            <w:hideMark/>
          </w:tcPr>
          <w:p w14:paraId="2FD16835" w14:textId="77777777" w:rsidR="00426108" w:rsidRPr="00654411" w:rsidRDefault="00426108" w:rsidP="00CA0871">
            <w:pPr>
              <w:jc w:val="center"/>
              <w:rPr>
                <w:color w:val="000000"/>
                <w:lang w:val="id-ID" w:eastAsia="id-ID"/>
              </w:rPr>
            </w:pPr>
            <w:r w:rsidRPr="00654411">
              <w:rPr>
                <w:color w:val="000000"/>
                <w:lang w:val="id-ID" w:eastAsia="id-ID"/>
              </w:rPr>
              <w:t>3,081,663</w:t>
            </w:r>
          </w:p>
        </w:tc>
        <w:tc>
          <w:tcPr>
            <w:tcW w:w="980" w:type="dxa"/>
            <w:tcBorders>
              <w:top w:val="nil"/>
              <w:left w:val="nil"/>
              <w:bottom w:val="single" w:sz="4" w:space="0" w:color="auto"/>
              <w:right w:val="single" w:sz="4" w:space="0" w:color="auto"/>
            </w:tcBorders>
            <w:shd w:val="clear" w:color="000000" w:fill="FFFF00"/>
            <w:noWrap/>
            <w:vAlign w:val="center"/>
            <w:hideMark/>
          </w:tcPr>
          <w:p w14:paraId="0F978755" w14:textId="77777777" w:rsidR="00426108" w:rsidRPr="00654411" w:rsidRDefault="00426108" w:rsidP="00CA0871">
            <w:pPr>
              <w:jc w:val="center"/>
              <w:rPr>
                <w:color w:val="000000"/>
                <w:lang w:val="id-ID" w:eastAsia="id-ID"/>
              </w:rPr>
            </w:pPr>
            <w:r w:rsidRPr="00654411">
              <w:rPr>
                <w:color w:val="000000"/>
                <w:lang w:val="id-ID" w:eastAsia="id-ID"/>
              </w:rPr>
              <w:t>0.98</w:t>
            </w:r>
          </w:p>
        </w:tc>
      </w:tr>
      <w:tr w:rsidR="00426108" w:rsidRPr="00654411" w14:paraId="29200227"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128D1E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08AB3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59DF85B"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484DB9E9" w14:textId="77777777" w:rsidR="00426108" w:rsidRPr="00654411" w:rsidRDefault="00426108" w:rsidP="00CA0871">
            <w:pPr>
              <w:jc w:val="center"/>
              <w:rPr>
                <w:color w:val="000000"/>
                <w:lang w:val="id-ID" w:eastAsia="id-ID"/>
              </w:rPr>
            </w:pPr>
            <w:r w:rsidRPr="00654411">
              <w:rPr>
                <w:color w:val="000000"/>
                <w:lang w:val="id-ID" w:eastAsia="id-ID"/>
              </w:rPr>
              <w:t>2,546,506</w:t>
            </w:r>
          </w:p>
        </w:tc>
        <w:tc>
          <w:tcPr>
            <w:tcW w:w="1900" w:type="dxa"/>
            <w:tcBorders>
              <w:top w:val="nil"/>
              <w:left w:val="nil"/>
              <w:bottom w:val="single" w:sz="4" w:space="0" w:color="auto"/>
              <w:right w:val="single" w:sz="4" w:space="0" w:color="auto"/>
            </w:tcBorders>
            <w:noWrap/>
            <w:vAlign w:val="center"/>
            <w:hideMark/>
          </w:tcPr>
          <w:p w14:paraId="68E20D6A" w14:textId="77777777" w:rsidR="00426108" w:rsidRPr="00654411" w:rsidRDefault="00426108" w:rsidP="00CA0871">
            <w:pPr>
              <w:jc w:val="center"/>
              <w:rPr>
                <w:color w:val="000000"/>
                <w:lang w:val="id-ID" w:eastAsia="id-ID"/>
              </w:rPr>
            </w:pPr>
            <w:r w:rsidRPr="00654411">
              <w:rPr>
                <w:color w:val="000000"/>
                <w:lang w:val="id-ID" w:eastAsia="id-ID"/>
              </w:rPr>
              <w:t>2,606,047</w:t>
            </w:r>
          </w:p>
        </w:tc>
        <w:tc>
          <w:tcPr>
            <w:tcW w:w="980" w:type="dxa"/>
            <w:tcBorders>
              <w:top w:val="nil"/>
              <w:left w:val="nil"/>
              <w:bottom w:val="single" w:sz="4" w:space="0" w:color="auto"/>
              <w:right w:val="single" w:sz="4" w:space="0" w:color="auto"/>
            </w:tcBorders>
            <w:shd w:val="clear" w:color="000000" w:fill="FFFF00"/>
            <w:noWrap/>
            <w:vAlign w:val="center"/>
            <w:hideMark/>
          </w:tcPr>
          <w:p w14:paraId="43297951" w14:textId="77777777" w:rsidR="00426108" w:rsidRPr="00654411" w:rsidRDefault="00426108" w:rsidP="00CA0871">
            <w:pPr>
              <w:jc w:val="center"/>
              <w:rPr>
                <w:color w:val="000000"/>
                <w:lang w:val="id-ID" w:eastAsia="id-ID"/>
              </w:rPr>
            </w:pPr>
            <w:r w:rsidRPr="00654411">
              <w:rPr>
                <w:color w:val="000000"/>
                <w:lang w:val="id-ID" w:eastAsia="id-ID"/>
              </w:rPr>
              <w:t>0.98</w:t>
            </w:r>
          </w:p>
        </w:tc>
      </w:tr>
      <w:tr w:rsidR="00426108" w:rsidRPr="00654411" w14:paraId="444D3CA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BFF50F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CD1A91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25081E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5594CE71" w14:textId="77777777" w:rsidR="00426108" w:rsidRPr="00654411" w:rsidRDefault="00426108" w:rsidP="00CA0871">
            <w:pPr>
              <w:jc w:val="center"/>
              <w:rPr>
                <w:color w:val="000000"/>
                <w:lang w:val="id-ID" w:eastAsia="id-ID"/>
              </w:rPr>
            </w:pPr>
            <w:r w:rsidRPr="00654411">
              <w:rPr>
                <w:color w:val="000000"/>
                <w:lang w:val="id-ID" w:eastAsia="id-ID"/>
              </w:rPr>
              <w:t>3,001,327</w:t>
            </w:r>
          </w:p>
        </w:tc>
        <w:tc>
          <w:tcPr>
            <w:tcW w:w="1900" w:type="dxa"/>
            <w:tcBorders>
              <w:top w:val="nil"/>
              <w:left w:val="nil"/>
              <w:bottom w:val="single" w:sz="4" w:space="0" w:color="auto"/>
              <w:right w:val="single" w:sz="4" w:space="0" w:color="auto"/>
            </w:tcBorders>
            <w:noWrap/>
            <w:vAlign w:val="center"/>
            <w:hideMark/>
          </w:tcPr>
          <w:p w14:paraId="48C0961F" w14:textId="77777777" w:rsidR="00426108" w:rsidRPr="00654411" w:rsidRDefault="00426108" w:rsidP="00CA0871">
            <w:pPr>
              <w:jc w:val="center"/>
              <w:rPr>
                <w:color w:val="000000"/>
                <w:lang w:val="id-ID" w:eastAsia="id-ID"/>
              </w:rPr>
            </w:pPr>
            <w:r w:rsidRPr="00654411">
              <w:rPr>
                <w:color w:val="000000"/>
                <w:lang w:val="id-ID" w:eastAsia="id-ID"/>
              </w:rPr>
              <w:t>3,353,754</w:t>
            </w:r>
          </w:p>
        </w:tc>
        <w:tc>
          <w:tcPr>
            <w:tcW w:w="980" w:type="dxa"/>
            <w:tcBorders>
              <w:top w:val="nil"/>
              <w:left w:val="nil"/>
              <w:bottom w:val="single" w:sz="4" w:space="0" w:color="auto"/>
              <w:right w:val="single" w:sz="4" w:space="0" w:color="auto"/>
            </w:tcBorders>
            <w:shd w:val="clear" w:color="000000" w:fill="FFFF00"/>
            <w:noWrap/>
            <w:vAlign w:val="center"/>
            <w:hideMark/>
          </w:tcPr>
          <w:p w14:paraId="1F4C11A2" w14:textId="77777777" w:rsidR="00426108" w:rsidRPr="00654411" w:rsidRDefault="00426108" w:rsidP="00CA0871">
            <w:pPr>
              <w:jc w:val="center"/>
              <w:rPr>
                <w:color w:val="000000"/>
                <w:lang w:val="id-ID" w:eastAsia="id-ID"/>
              </w:rPr>
            </w:pPr>
            <w:r w:rsidRPr="00654411">
              <w:rPr>
                <w:color w:val="000000"/>
                <w:lang w:val="id-ID" w:eastAsia="id-ID"/>
              </w:rPr>
              <w:t>0.89</w:t>
            </w:r>
          </w:p>
        </w:tc>
      </w:tr>
      <w:tr w:rsidR="00426108" w:rsidRPr="00654411" w14:paraId="71DAD661"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21DCE5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C8154A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899EA07"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43B3FA71" w14:textId="77777777" w:rsidR="00426108" w:rsidRPr="00654411" w:rsidRDefault="00426108" w:rsidP="00CA0871">
            <w:pPr>
              <w:jc w:val="center"/>
              <w:rPr>
                <w:color w:val="000000"/>
                <w:lang w:val="id-ID" w:eastAsia="id-ID"/>
              </w:rPr>
            </w:pPr>
            <w:r w:rsidRPr="00654411">
              <w:rPr>
                <w:color w:val="000000"/>
                <w:lang w:val="id-ID" w:eastAsia="id-ID"/>
              </w:rPr>
              <w:t>4,559,537</w:t>
            </w:r>
          </w:p>
        </w:tc>
        <w:tc>
          <w:tcPr>
            <w:tcW w:w="1900" w:type="dxa"/>
            <w:tcBorders>
              <w:top w:val="nil"/>
              <w:left w:val="nil"/>
              <w:bottom w:val="single" w:sz="4" w:space="0" w:color="auto"/>
              <w:right w:val="single" w:sz="4" w:space="0" w:color="auto"/>
            </w:tcBorders>
            <w:noWrap/>
            <w:vAlign w:val="center"/>
            <w:hideMark/>
          </w:tcPr>
          <w:p w14:paraId="6A9B8A1B" w14:textId="77777777" w:rsidR="00426108" w:rsidRPr="00654411" w:rsidRDefault="00426108" w:rsidP="00CA0871">
            <w:pPr>
              <w:jc w:val="center"/>
              <w:rPr>
                <w:color w:val="000000"/>
                <w:lang w:val="id-ID" w:eastAsia="id-ID"/>
              </w:rPr>
            </w:pPr>
            <w:r w:rsidRPr="00654411">
              <w:rPr>
                <w:color w:val="000000"/>
                <w:lang w:val="id-ID" w:eastAsia="id-ID"/>
              </w:rPr>
              <w:t>4,288,593</w:t>
            </w:r>
          </w:p>
        </w:tc>
        <w:tc>
          <w:tcPr>
            <w:tcW w:w="980" w:type="dxa"/>
            <w:tcBorders>
              <w:top w:val="nil"/>
              <w:left w:val="nil"/>
              <w:bottom w:val="single" w:sz="4" w:space="0" w:color="auto"/>
              <w:right w:val="single" w:sz="4" w:space="0" w:color="auto"/>
            </w:tcBorders>
            <w:shd w:val="clear" w:color="000000" w:fill="FFFF00"/>
            <w:noWrap/>
            <w:vAlign w:val="center"/>
            <w:hideMark/>
          </w:tcPr>
          <w:p w14:paraId="6C0E0B77" w14:textId="77777777" w:rsidR="00426108" w:rsidRPr="00654411" w:rsidRDefault="00426108" w:rsidP="00CA0871">
            <w:pPr>
              <w:jc w:val="center"/>
              <w:rPr>
                <w:color w:val="000000"/>
                <w:lang w:val="id-ID" w:eastAsia="id-ID"/>
              </w:rPr>
            </w:pPr>
            <w:r w:rsidRPr="00654411">
              <w:rPr>
                <w:color w:val="000000"/>
                <w:lang w:val="id-ID" w:eastAsia="id-ID"/>
              </w:rPr>
              <w:t>1.06</w:t>
            </w:r>
          </w:p>
        </w:tc>
      </w:tr>
      <w:tr w:rsidR="00426108" w:rsidRPr="00654411" w14:paraId="20A545F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35F34B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675EC2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4F088E1"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6ABFDFE0" w14:textId="77777777" w:rsidR="00426108" w:rsidRPr="00654411" w:rsidRDefault="00426108" w:rsidP="00CA0871">
            <w:pPr>
              <w:jc w:val="center"/>
              <w:rPr>
                <w:color w:val="000000"/>
                <w:lang w:val="id-ID" w:eastAsia="id-ID"/>
              </w:rPr>
            </w:pPr>
            <w:r w:rsidRPr="00654411">
              <w:rPr>
                <w:color w:val="000000"/>
                <w:lang w:val="id-ID" w:eastAsia="id-ID"/>
              </w:rPr>
              <w:t>3,878,172</w:t>
            </w:r>
          </w:p>
        </w:tc>
        <w:tc>
          <w:tcPr>
            <w:tcW w:w="1900" w:type="dxa"/>
            <w:tcBorders>
              <w:top w:val="nil"/>
              <w:left w:val="nil"/>
              <w:bottom w:val="single" w:sz="4" w:space="0" w:color="auto"/>
              <w:right w:val="single" w:sz="4" w:space="0" w:color="auto"/>
            </w:tcBorders>
            <w:noWrap/>
            <w:vAlign w:val="center"/>
            <w:hideMark/>
          </w:tcPr>
          <w:p w14:paraId="5DFC80CB" w14:textId="77777777" w:rsidR="00426108" w:rsidRPr="00654411" w:rsidRDefault="00426108" w:rsidP="00CA0871">
            <w:pPr>
              <w:jc w:val="center"/>
              <w:rPr>
                <w:color w:val="000000"/>
                <w:lang w:val="id-ID" w:eastAsia="id-ID"/>
              </w:rPr>
            </w:pPr>
            <w:r w:rsidRPr="00654411">
              <w:rPr>
                <w:color w:val="000000"/>
                <w:lang w:val="id-ID" w:eastAsia="id-ID"/>
              </w:rPr>
              <w:t>3,393,829</w:t>
            </w:r>
          </w:p>
        </w:tc>
        <w:tc>
          <w:tcPr>
            <w:tcW w:w="980" w:type="dxa"/>
            <w:tcBorders>
              <w:top w:val="nil"/>
              <w:left w:val="nil"/>
              <w:bottom w:val="single" w:sz="4" w:space="0" w:color="auto"/>
              <w:right w:val="single" w:sz="4" w:space="0" w:color="auto"/>
            </w:tcBorders>
            <w:shd w:val="clear" w:color="000000" w:fill="FFFF00"/>
            <w:noWrap/>
            <w:vAlign w:val="center"/>
            <w:hideMark/>
          </w:tcPr>
          <w:p w14:paraId="3AE5E595" w14:textId="77777777" w:rsidR="00426108" w:rsidRPr="00654411" w:rsidRDefault="00426108" w:rsidP="00CA0871">
            <w:pPr>
              <w:jc w:val="center"/>
              <w:rPr>
                <w:color w:val="000000"/>
                <w:lang w:val="id-ID" w:eastAsia="id-ID"/>
              </w:rPr>
            </w:pPr>
            <w:r w:rsidRPr="00654411">
              <w:rPr>
                <w:color w:val="000000"/>
                <w:lang w:val="id-ID" w:eastAsia="id-ID"/>
              </w:rPr>
              <w:t>1.14</w:t>
            </w:r>
          </w:p>
        </w:tc>
      </w:tr>
      <w:tr w:rsidR="00426108" w:rsidRPr="00654411" w14:paraId="5BFCBACD"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7F790CF5" w14:textId="77777777" w:rsidR="00426108" w:rsidRPr="00654411" w:rsidRDefault="00426108" w:rsidP="00CA0871">
            <w:pPr>
              <w:jc w:val="center"/>
              <w:rPr>
                <w:color w:val="000000"/>
                <w:lang w:val="id-ID" w:eastAsia="id-ID"/>
              </w:rPr>
            </w:pPr>
            <w:r w:rsidRPr="00654411">
              <w:rPr>
                <w:color w:val="000000"/>
                <w:lang w:val="id-ID" w:eastAsia="id-ID"/>
              </w:rPr>
              <w:t>11</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61F30E1C" w14:textId="77777777" w:rsidR="00426108" w:rsidRPr="00654411" w:rsidRDefault="00426108" w:rsidP="00CA0871">
            <w:pPr>
              <w:jc w:val="center"/>
              <w:rPr>
                <w:color w:val="000000"/>
                <w:lang w:val="id-ID" w:eastAsia="id-ID"/>
              </w:rPr>
            </w:pPr>
            <w:r w:rsidRPr="00654411">
              <w:rPr>
                <w:color w:val="000000"/>
                <w:lang w:val="id-ID" w:eastAsia="id-ID"/>
              </w:rPr>
              <w:t>ASGR</w:t>
            </w:r>
          </w:p>
        </w:tc>
        <w:tc>
          <w:tcPr>
            <w:tcW w:w="1000" w:type="dxa"/>
            <w:tcBorders>
              <w:top w:val="nil"/>
              <w:left w:val="nil"/>
              <w:bottom w:val="single" w:sz="4" w:space="0" w:color="auto"/>
              <w:right w:val="single" w:sz="4" w:space="0" w:color="auto"/>
            </w:tcBorders>
            <w:noWrap/>
            <w:vAlign w:val="center"/>
            <w:hideMark/>
          </w:tcPr>
          <w:p w14:paraId="447132CB"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45B681CB" w14:textId="77777777" w:rsidR="00426108" w:rsidRPr="00654411" w:rsidRDefault="00426108" w:rsidP="00CA0871">
            <w:pPr>
              <w:jc w:val="center"/>
              <w:rPr>
                <w:color w:val="000000"/>
                <w:lang w:val="id-ID" w:eastAsia="id-ID"/>
              </w:rPr>
            </w:pPr>
            <w:r w:rsidRPr="00654411">
              <w:rPr>
                <w:color w:val="000000"/>
                <w:lang w:val="id-ID" w:eastAsia="id-ID"/>
              </w:rPr>
              <w:t>1,764,349</w:t>
            </w:r>
          </w:p>
        </w:tc>
        <w:tc>
          <w:tcPr>
            <w:tcW w:w="1900" w:type="dxa"/>
            <w:tcBorders>
              <w:top w:val="nil"/>
              <w:left w:val="nil"/>
              <w:bottom w:val="single" w:sz="4" w:space="0" w:color="auto"/>
              <w:right w:val="single" w:sz="4" w:space="0" w:color="auto"/>
            </w:tcBorders>
            <w:noWrap/>
            <w:vAlign w:val="center"/>
            <w:hideMark/>
          </w:tcPr>
          <w:p w14:paraId="059E1FBE" w14:textId="77777777" w:rsidR="00426108" w:rsidRPr="00654411" w:rsidRDefault="00426108" w:rsidP="00CA0871">
            <w:pPr>
              <w:jc w:val="center"/>
              <w:rPr>
                <w:color w:val="000000"/>
                <w:lang w:val="id-ID" w:eastAsia="id-ID"/>
              </w:rPr>
            </w:pPr>
            <w:r w:rsidRPr="00654411">
              <w:rPr>
                <w:color w:val="000000"/>
                <w:lang w:val="id-ID" w:eastAsia="id-ID"/>
              </w:rPr>
              <w:t>724,854</w:t>
            </w:r>
          </w:p>
        </w:tc>
        <w:tc>
          <w:tcPr>
            <w:tcW w:w="980" w:type="dxa"/>
            <w:tcBorders>
              <w:top w:val="nil"/>
              <w:left w:val="nil"/>
              <w:bottom w:val="single" w:sz="4" w:space="0" w:color="auto"/>
              <w:right w:val="single" w:sz="4" w:space="0" w:color="auto"/>
            </w:tcBorders>
            <w:shd w:val="clear" w:color="000000" w:fill="FFFF00"/>
            <w:noWrap/>
            <w:vAlign w:val="center"/>
            <w:hideMark/>
          </w:tcPr>
          <w:p w14:paraId="1E346B15" w14:textId="77777777" w:rsidR="00426108" w:rsidRPr="00654411" w:rsidRDefault="00426108" w:rsidP="00CA0871">
            <w:pPr>
              <w:jc w:val="center"/>
              <w:rPr>
                <w:color w:val="000000"/>
                <w:lang w:val="id-ID" w:eastAsia="id-ID"/>
              </w:rPr>
            </w:pPr>
            <w:r w:rsidRPr="00654411">
              <w:rPr>
                <w:color w:val="000000"/>
                <w:lang w:val="id-ID" w:eastAsia="id-ID"/>
              </w:rPr>
              <w:t>2.43</w:t>
            </w:r>
          </w:p>
        </w:tc>
      </w:tr>
      <w:tr w:rsidR="00426108" w:rsidRPr="00654411" w14:paraId="5135AD9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99730D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838ED2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AEE336E"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6F37C306" w14:textId="77777777" w:rsidR="00426108" w:rsidRPr="00654411" w:rsidRDefault="00426108" w:rsidP="00CA0871">
            <w:pPr>
              <w:jc w:val="center"/>
              <w:rPr>
                <w:color w:val="000000"/>
                <w:lang w:val="id-ID" w:eastAsia="id-ID"/>
              </w:rPr>
            </w:pPr>
            <w:r w:rsidRPr="00654411">
              <w:rPr>
                <w:color w:val="000000"/>
                <w:lang w:val="id-ID" w:eastAsia="id-ID"/>
              </w:rPr>
              <w:t>2,351,295</w:t>
            </w:r>
          </w:p>
        </w:tc>
        <w:tc>
          <w:tcPr>
            <w:tcW w:w="1900" w:type="dxa"/>
            <w:tcBorders>
              <w:top w:val="nil"/>
              <w:left w:val="nil"/>
              <w:bottom w:val="single" w:sz="4" w:space="0" w:color="auto"/>
              <w:right w:val="single" w:sz="4" w:space="0" w:color="auto"/>
            </w:tcBorders>
            <w:noWrap/>
            <w:vAlign w:val="center"/>
            <w:hideMark/>
          </w:tcPr>
          <w:p w14:paraId="4941A2A2" w14:textId="77777777" w:rsidR="00426108" w:rsidRPr="00654411" w:rsidRDefault="00426108" w:rsidP="00CA0871">
            <w:pPr>
              <w:jc w:val="center"/>
              <w:rPr>
                <w:color w:val="000000"/>
                <w:lang w:val="id-ID" w:eastAsia="id-ID"/>
              </w:rPr>
            </w:pPr>
            <w:r w:rsidRPr="00654411">
              <w:rPr>
                <w:color w:val="000000"/>
                <w:lang w:val="id-ID" w:eastAsia="id-ID"/>
              </w:rPr>
              <w:t>1,197,865</w:t>
            </w:r>
          </w:p>
        </w:tc>
        <w:tc>
          <w:tcPr>
            <w:tcW w:w="980" w:type="dxa"/>
            <w:tcBorders>
              <w:top w:val="nil"/>
              <w:left w:val="nil"/>
              <w:bottom w:val="single" w:sz="4" w:space="0" w:color="auto"/>
              <w:right w:val="single" w:sz="4" w:space="0" w:color="auto"/>
            </w:tcBorders>
            <w:shd w:val="clear" w:color="000000" w:fill="FFFF00"/>
            <w:noWrap/>
            <w:vAlign w:val="center"/>
            <w:hideMark/>
          </w:tcPr>
          <w:p w14:paraId="7608F897" w14:textId="77777777" w:rsidR="00426108" w:rsidRPr="00654411" w:rsidRDefault="00426108" w:rsidP="00CA0871">
            <w:pPr>
              <w:jc w:val="center"/>
              <w:rPr>
                <w:color w:val="000000"/>
                <w:lang w:val="id-ID" w:eastAsia="id-ID"/>
              </w:rPr>
            </w:pPr>
            <w:r w:rsidRPr="00654411">
              <w:rPr>
                <w:color w:val="000000"/>
                <w:lang w:val="id-ID" w:eastAsia="id-ID"/>
              </w:rPr>
              <w:t>1.96</w:t>
            </w:r>
          </w:p>
        </w:tc>
      </w:tr>
      <w:tr w:rsidR="00426108" w:rsidRPr="00654411" w14:paraId="1FBF23B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3517A1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7C4631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41B75A8"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2C7D55E5" w14:textId="77777777" w:rsidR="00426108" w:rsidRPr="00654411" w:rsidRDefault="00426108" w:rsidP="00CA0871">
            <w:pPr>
              <w:jc w:val="center"/>
              <w:rPr>
                <w:color w:val="000000"/>
                <w:lang w:val="id-ID" w:eastAsia="id-ID"/>
              </w:rPr>
            </w:pPr>
            <w:r w:rsidRPr="00654411">
              <w:rPr>
                <w:color w:val="000000"/>
                <w:lang w:val="id-ID" w:eastAsia="id-ID"/>
              </w:rPr>
              <w:t>1,742,927</w:t>
            </w:r>
          </w:p>
        </w:tc>
        <w:tc>
          <w:tcPr>
            <w:tcW w:w="1900" w:type="dxa"/>
            <w:tcBorders>
              <w:top w:val="nil"/>
              <w:left w:val="nil"/>
              <w:bottom w:val="single" w:sz="4" w:space="0" w:color="auto"/>
              <w:right w:val="single" w:sz="4" w:space="0" w:color="auto"/>
            </w:tcBorders>
            <w:noWrap/>
            <w:vAlign w:val="center"/>
            <w:hideMark/>
          </w:tcPr>
          <w:p w14:paraId="5F54FDF1" w14:textId="77777777" w:rsidR="00426108" w:rsidRPr="00654411" w:rsidRDefault="00426108" w:rsidP="00CA0871">
            <w:pPr>
              <w:jc w:val="center"/>
              <w:rPr>
                <w:color w:val="000000"/>
                <w:lang w:val="id-ID" w:eastAsia="id-ID"/>
              </w:rPr>
            </w:pPr>
            <w:r w:rsidRPr="00654411">
              <w:rPr>
                <w:color w:val="000000"/>
                <w:lang w:val="id-ID" w:eastAsia="id-ID"/>
              </w:rPr>
              <w:t>614,162</w:t>
            </w:r>
          </w:p>
        </w:tc>
        <w:tc>
          <w:tcPr>
            <w:tcW w:w="980" w:type="dxa"/>
            <w:tcBorders>
              <w:top w:val="nil"/>
              <w:left w:val="nil"/>
              <w:bottom w:val="single" w:sz="4" w:space="0" w:color="auto"/>
              <w:right w:val="single" w:sz="4" w:space="0" w:color="auto"/>
            </w:tcBorders>
            <w:shd w:val="clear" w:color="000000" w:fill="FFFF00"/>
            <w:noWrap/>
            <w:vAlign w:val="center"/>
            <w:hideMark/>
          </w:tcPr>
          <w:p w14:paraId="5A9EF8E4" w14:textId="77777777" w:rsidR="00426108" w:rsidRPr="00654411" w:rsidRDefault="00426108" w:rsidP="00CA0871">
            <w:pPr>
              <w:jc w:val="center"/>
              <w:rPr>
                <w:color w:val="000000"/>
                <w:lang w:val="id-ID" w:eastAsia="id-ID"/>
              </w:rPr>
            </w:pPr>
            <w:r w:rsidRPr="00654411">
              <w:rPr>
                <w:color w:val="000000"/>
                <w:lang w:val="id-ID" w:eastAsia="id-ID"/>
              </w:rPr>
              <w:t>2.84</w:t>
            </w:r>
          </w:p>
        </w:tc>
      </w:tr>
      <w:tr w:rsidR="00426108" w:rsidRPr="00654411" w14:paraId="2B3BF97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2C9D1A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37C2FD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E44D60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51D2AEFE" w14:textId="77777777" w:rsidR="00426108" w:rsidRPr="00654411" w:rsidRDefault="00426108" w:rsidP="00CA0871">
            <w:pPr>
              <w:jc w:val="center"/>
              <w:rPr>
                <w:color w:val="000000"/>
                <w:lang w:val="id-ID" w:eastAsia="id-ID"/>
              </w:rPr>
            </w:pPr>
            <w:r w:rsidRPr="00654411">
              <w:rPr>
                <w:color w:val="000000"/>
                <w:lang w:val="id-ID" w:eastAsia="id-ID"/>
              </w:rPr>
              <w:t>2,226,977</w:t>
            </w:r>
          </w:p>
        </w:tc>
        <w:tc>
          <w:tcPr>
            <w:tcW w:w="1900" w:type="dxa"/>
            <w:tcBorders>
              <w:top w:val="nil"/>
              <w:left w:val="nil"/>
              <w:bottom w:val="single" w:sz="4" w:space="0" w:color="auto"/>
              <w:right w:val="single" w:sz="4" w:space="0" w:color="auto"/>
            </w:tcBorders>
            <w:noWrap/>
            <w:vAlign w:val="center"/>
            <w:hideMark/>
          </w:tcPr>
          <w:p w14:paraId="1A901CD1" w14:textId="77777777" w:rsidR="00426108" w:rsidRPr="00654411" w:rsidRDefault="00426108" w:rsidP="00CA0871">
            <w:pPr>
              <w:jc w:val="center"/>
              <w:rPr>
                <w:color w:val="000000"/>
                <w:lang w:val="id-ID" w:eastAsia="id-ID"/>
              </w:rPr>
            </w:pPr>
            <w:r w:rsidRPr="00654411">
              <w:rPr>
                <w:color w:val="000000"/>
                <w:lang w:val="id-ID" w:eastAsia="id-ID"/>
              </w:rPr>
              <w:t>941,897</w:t>
            </w:r>
          </w:p>
        </w:tc>
        <w:tc>
          <w:tcPr>
            <w:tcW w:w="980" w:type="dxa"/>
            <w:tcBorders>
              <w:top w:val="nil"/>
              <w:left w:val="nil"/>
              <w:bottom w:val="single" w:sz="4" w:space="0" w:color="auto"/>
              <w:right w:val="single" w:sz="4" w:space="0" w:color="auto"/>
            </w:tcBorders>
            <w:shd w:val="clear" w:color="000000" w:fill="FFFF00"/>
            <w:noWrap/>
            <w:vAlign w:val="center"/>
            <w:hideMark/>
          </w:tcPr>
          <w:p w14:paraId="25AE4FE6" w14:textId="77777777" w:rsidR="00426108" w:rsidRPr="00654411" w:rsidRDefault="00426108" w:rsidP="00CA0871">
            <w:pPr>
              <w:jc w:val="center"/>
              <w:rPr>
                <w:color w:val="000000"/>
                <w:lang w:val="id-ID" w:eastAsia="id-ID"/>
              </w:rPr>
            </w:pPr>
            <w:r w:rsidRPr="00654411">
              <w:rPr>
                <w:color w:val="000000"/>
                <w:lang w:val="id-ID" w:eastAsia="id-ID"/>
              </w:rPr>
              <w:t>2.36</w:t>
            </w:r>
          </w:p>
        </w:tc>
      </w:tr>
      <w:tr w:rsidR="00426108" w:rsidRPr="00654411" w14:paraId="025FC1C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6DDBB3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3652D2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B817BF9"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017DB46F" w14:textId="77777777" w:rsidR="00426108" w:rsidRPr="00654411" w:rsidRDefault="00426108" w:rsidP="00CA0871">
            <w:pPr>
              <w:jc w:val="center"/>
              <w:rPr>
                <w:color w:val="000000"/>
                <w:lang w:val="id-ID" w:eastAsia="id-ID"/>
              </w:rPr>
            </w:pPr>
            <w:r w:rsidRPr="00654411">
              <w:rPr>
                <w:color w:val="000000"/>
                <w:lang w:val="id-ID" w:eastAsia="id-ID"/>
              </w:rPr>
              <w:t>2,226,330</w:t>
            </w:r>
          </w:p>
        </w:tc>
        <w:tc>
          <w:tcPr>
            <w:tcW w:w="1900" w:type="dxa"/>
            <w:tcBorders>
              <w:top w:val="nil"/>
              <w:left w:val="nil"/>
              <w:bottom w:val="single" w:sz="4" w:space="0" w:color="auto"/>
              <w:right w:val="single" w:sz="4" w:space="0" w:color="auto"/>
            </w:tcBorders>
            <w:noWrap/>
            <w:vAlign w:val="center"/>
            <w:hideMark/>
          </w:tcPr>
          <w:p w14:paraId="4E7FC9E9" w14:textId="77777777" w:rsidR="00426108" w:rsidRPr="00654411" w:rsidRDefault="00426108" w:rsidP="00CA0871">
            <w:pPr>
              <w:jc w:val="center"/>
              <w:rPr>
                <w:color w:val="000000"/>
                <w:lang w:val="id-ID" w:eastAsia="id-ID"/>
              </w:rPr>
            </w:pPr>
            <w:r w:rsidRPr="00654411">
              <w:rPr>
                <w:color w:val="000000"/>
                <w:lang w:val="id-ID" w:eastAsia="id-ID"/>
              </w:rPr>
              <w:t>917,998</w:t>
            </w:r>
          </w:p>
        </w:tc>
        <w:tc>
          <w:tcPr>
            <w:tcW w:w="980" w:type="dxa"/>
            <w:tcBorders>
              <w:top w:val="nil"/>
              <w:left w:val="nil"/>
              <w:bottom w:val="single" w:sz="4" w:space="0" w:color="auto"/>
              <w:right w:val="single" w:sz="4" w:space="0" w:color="auto"/>
            </w:tcBorders>
            <w:shd w:val="clear" w:color="000000" w:fill="FFFF00"/>
            <w:noWrap/>
            <w:vAlign w:val="center"/>
            <w:hideMark/>
          </w:tcPr>
          <w:p w14:paraId="1771C358" w14:textId="77777777" w:rsidR="00426108" w:rsidRPr="00654411" w:rsidRDefault="00426108" w:rsidP="00CA0871">
            <w:pPr>
              <w:jc w:val="center"/>
              <w:rPr>
                <w:color w:val="000000"/>
                <w:lang w:val="id-ID" w:eastAsia="id-ID"/>
              </w:rPr>
            </w:pPr>
            <w:r w:rsidRPr="00654411">
              <w:rPr>
                <w:color w:val="000000"/>
                <w:lang w:val="id-ID" w:eastAsia="id-ID"/>
              </w:rPr>
              <w:t>2.43</w:t>
            </w:r>
          </w:p>
        </w:tc>
      </w:tr>
      <w:tr w:rsidR="00426108" w:rsidRPr="00654411" w14:paraId="31C8D99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E9A2C6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BA6A3A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2E1BAB3"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58C44E4D" w14:textId="77777777" w:rsidR="00426108" w:rsidRPr="00654411" w:rsidRDefault="00426108" w:rsidP="00CA0871">
            <w:pPr>
              <w:jc w:val="center"/>
              <w:rPr>
                <w:color w:val="000000"/>
                <w:lang w:val="id-ID" w:eastAsia="id-ID"/>
              </w:rPr>
            </w:pPr>
            <w:r w:rsidRPr="00654411">
              <w:rPr>
                <w:color w:val="000000"/>
                <w:lang w:val="id-ID" w:eastAsia="id-ID"/>
              </w:rPr>
              <w:t>2,187,131</w:t>
            </w:r>
          </w:p>
        </w:tc>
        <w:tc>
          <w:tcPr>
            <w:tcW w:w="1900" w:type="dxa"/>
            <w:tcBorders>
              <w:top w:val="nil"/>
              <w:left w:val="nil"/>
              <w:bottom w:val="single" w:sz="4" w:space="0" w:color="auto"/>
              <w:right w:val="single" w:sz="4" w:space="0" w:color="auto"/>
            </w:tcBorders>
            <w:noWrap/>
            <w:vAlign w:val="center"/>
            <w:hideMark/>
          </w:tcPr>
          <w:p w14:paraId="7DFCC1C0" w14:textId="77777777" w:rsidR="00426108" w:rsidRPr="00654411" w:rsidRDefault="00426108" w:rsidP="00CA0871">
            <w:pPr>
              <w:jc w:val="center"/>
              <w:rPr>
                <w:color w:val="000000"/>
                <w:lang w:val="id-ID" w:eastAsia="id-ID"/>
              </w:rPr>
            </w:pPr>
            <w:r w:rsidRPr="00654411">
              <w:rPr>
                <w:color w:val="000000"/>
                <w:lang w:val="id-ID" w:eastAsia="id-ID"/>
              </w:rPr>
              <w:t>829,325</w:t>
            </w:r>
          </w:p>
        </w:tc>
        <w:tc>
          <w:tcPr>
            <w:tcW w:w="980" w:type="dxa"/>
            <w:tcBorders>
              <w:top w:val="nil"/>
              <w:left w:val="nil"/>
              <w:bottom w:val="single" w:sz="4" w:space="0" w:color="auto"/>
              <w:right w:val="single" w:sz="4" w:space="0" w:color="auto"/>
            </w:tcBorders>
            <w:shd w:val="clear" w:color="000000" w:fill="FFFF00"/>
            <w:noWrap/>
            <w:vAlign w:val="center"/>
            <w:hideMark/>
          </w:tcPr>
          <w:p w14:paraId="64A1E486" w14:textId="77777777" w:rsidR="00426108" w:rsidRPr="00654411" w:rsidRDefault="00426108" w:rsidP="00CA0871">
            <w:pPr>
              <w:jc w:val="center"/>
              <w:rPr>
                <w:color w:val="000000"/>
                <w:lang w:val="id-ID" w:eastAsia="id-ID"/>
              </w:rPr>
            </w:pPr>
            <w:r w:rsidRPr="00654411">
              <w:rPr>
                <w:color w:val="000000"/>
                <w:lang w:val="id-ID" w:eastAsia="id-ID"/>
              </w:rPr>
              <w:t>2.64</w:t>
            </w:r>
          </w:p>
        </w:tc>
      </w:tr>
      <w:tr w:rsidR="00426108" w:rsidRPr="00654411" w14:paraId="7C0D50D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150922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B03DEA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E806EA7"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1021C96F" w14:textId="77777777" w:rsidR="00426108" w:rsidRPr="00654411" w:rsidRDefault="00426108" w:rsidP="00CA0871">
            <w:pPr>
              <w:jc w:val="center"/>
              <w:rPr>
                <w:color w:val="000000"/>
                <w:lang w:val="id-ID" w:eastAsia="id-ID"/>
              </w:rPr>
            </w:pPr>
            <w:r w:rsidRPr="00654411">
              <w:rPr>
                <w:color w:val="000000"/>
                <w:lang w:val="id-ID" w:eastAsia="id-ID"/>
              </w:rPr>
              <w:t>2,480,929</w:t>
            </w:r>
          </w:p>
        </w:tc>
        <w:tc>
          <w:tcPr>
            <w:tcW w:w="1900" w:type="dxa"/>
            <w:tcBorders>
              <w:top w:val="nil"/>
              <w:left w:val="nil"/>
              <w:bottom w:val="single" w:sz="4" w:space="0" w:color="auto"/>
              <w:right w:val="single" w:sz="4" w:space="0" w:color="auto"/>
            </w:tcBorders>
            <w:noWrap/>
            <w:vAlign w:val="center"/>
            <w:hideMark/>
          </w:tcPr>
          <w:p w14:paraId="7B397176" w14:textId="77777777" w:rsidR="00426108" w:rsidRPr="00654411" w:rsidRDefault="00426108" w:rsidP="00CA0871">
            <w:pPr>
              <w:jc w:val="center"/>
              <w:rPr>
                <w:color w:val="000000"/>
                <w:lang w:val="id-ID" w:eastAsia="id-ID"/>
              </w:rPr>
            </w:pPr>
            <w:r w:rsidRPr="00654411">
              <w:rPr>
                <w:color w:val="000000"/>
                <w:lang w:val="id-ID" w:eastAsia="id-ID"/>
              </w:rPr>
              <w:t>966,778</w:t>
            </w:r>
          </w:p>
        </w:tc>
        <w:tc>
          <w:tcPr>
            <w:tcW w:w="980" w:type="dxa"/>
            <w:tcBorders>
              <w:top w:val="nil"/>
              <w:left w:val="nil"/>
              <w:bottom w:val="single" w:sz="4" w:space="0" w:color="auto"/>
              <w:right w:val="single" w:sz="4" w:space="0" w:color="auto"/>
            </w:tcBorders>
            <w:shd w:val="clear" w:color="000000" w:fill="FFFF00"/>
            <w:noWrap/>
            <w:vAlign w:val="center"/>
            <w:hideMark/>
          </w:tcPr>
          <w:p w14:paraId="65C2C505" w14:textId="77777777" w:rsidR="00426108" w:rsidRPr="00654411" w:rsidRDefault="00426108" w:rsidP="00CA0871">
            <w:pPr>
              <w:jc w:val="center"/>
              <w:rPr>
                <w:color w:val="000000"/>
                <w:lang w:val="id-ID" w:eastAsia="id-ID"/>
              </w:rPr>
            </w:pPr>
            <w:r w:rsidRPr="00654411">
              <w:rPr>
                <w:color w:val="000000"/>
                <w:lang w:val="id-ID" w:eastAsia="id-ID"/>
              </w:rPr>
              <w:t>2.57</w:t>
            </w:r>
          </w:p>
        </w:tc>
      </w:tr>
      <w:tr w:rsidR="00426108" w:rsidRPr="00654411" w14:paraId="5C6903F8"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5E43EC0" w14:textId="77777777" w:rsidR="00426108" w:rsidRPr="00654411" w:rsidRDefault="00426108" w:rsidP="00CA0871">
            <w:pPr>
              <w:jc w:val="center"/>
              <w:rPr>
                <w:color w:val="000000"/>
                <w:lang w:val="id-ID" w:eastAsia="id-ID"/>
              </w:rPr>
            </w:pPr>
            <w:r w:rsidRPr="00654411">
              <w:rPr>
                <w:color w:val="000000"/>
                <w:lang w:val="id-ID" w:eastAsia="id-ID"/>
              </w:rPr>
              <w:t>12</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0480705" w14:textId="77777777" w:rsidR="00426108" w:rsidRPr="00654411" w:rsidRDefault="00426108" w:rsidP="00CA0871">
            <w:pPr>
              <w:jc w:val="center"/>
              <w:rPr>
                <w:color w:val="000000"/>
                <w:lang w:val="id-ID" w:eastAsia="id-ID"/>
              </w:rPr>
            </w:pPr>
            <w:r w:rsidRPr="00654411">
              <w:rPr>
                <w:color w:val="000000"/>
                <w:lang w:val="id-ID" w:eastAsia="id-ID"/>
              </w:rPr>
              <w:t>DIGI</w:t>
            </w:r>
          </w:p>
        </w:tc>
        <w:tc>
          <w:tcPr>
            <w:tcW w:w="1000" w:type="dxa"/>
            <w:tcBorders>
              <w:top w:val="nil"/>
              <w:left w:val="nil"/>
              <w:bottom w:val="single" w:sz="4" w:space="0" w:color="auto"/>
              <w:right w:val="single" w:sz="4" w:space="0" w:color="auto"/>
            </w:tcBorders>
            <w:noWrap/>
            <w:vAlign w:val="center"/>
            <w:hideMark/>
          </w:tcPr>
          <w:p w14:paraId="2642184B"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50AAC80B" w14:textId="77777777" w:rsidR="00426108" w:rsidRPr="00654411" w:rsidRDefault="00426108" w:rsidP="00CA0871">
            <w:pPr>
              <w:jc w:val="center"/>
              <w:rPr>
                <w:color w:val="000000"/>
                <w:lang w:val="id-ID" w:eastAsia="id-ID"/>
              </w:rPr>
            </w:pPr>
            <w:r w:rsidRPr="00654411">
              <w:rPr>
                <w:color w:val="000000"/>
                <w:lang w:val="id-ID" w:eastAsia="id-ID"/>
              </w:rPr>
              <w:t>11,967</w:t>
            </w:r>
          </w:p>
        </w:tc>
        <w:tc>
          <w:tcPr>
            <w:tcW w:w="1900" w:type="dxa"/>
            <w:tcBorders>
              <w:top w:val="nil"/>
              <w:left w:val="nil"/>
              <w:bottom w:val="single" w:sz="4" w:space="0" w:color="auto"/>
              <w:right w:val="single" w:sz="4" w:space="0" w:color="auto"/>
            </w:tcBorders>
            <w:noWrap/>
            <w:vAlign w:val="center"/>
            <w:hideMark/>
          </w:tcPr>
          <w:p w14:paraId="42C91CD2" w14:textId="77777777" w:rsidR="00426108" w:rsidRPr="00654411" w:rsidRDefault="00426108" w:rsidP="00CA0871">
            <w:pPr>
              <w:jc w:val="center"/>
              <w:rPr>
                <w:color w:val="000000"/>
                <w:lang w:val="id-ID" w:eastAsia="id-ID"/>
              </w:rPr>
            </w:pPr>
            <w:r w:rsidRPr="00654411">
              <w:rPr>
                <w:color w:val="000000"/>
                <w:lang w:val="id-ID" w:eastAsia="id-ID"/>
              </w:rPr>
              <w:t>694</w:t>
            </w:r>
          </w:p>
        </w:tc>
        <w:tc>
          <w:tcPr>
            <w:tcW w:w="980" w:type="dxa"/>
            <w:tcBorders>
              <w:top w:val="nil"/>
              <w:left w:val="nil"/>
              <w:bottom w:val="single" w:sz="4" w:space="0" w:color="auto"/>
              <w:right w:val="single" w:sz="4" w:space="0" w:color="auto"/>
            </w:tcBorders>
            <w:shd w:val="clear" w:color="000000" w:fill="FFFF00"/>
            <w:noWrap/>
            <w:vAlign w:val="center"/>
            <w:hideMark/>
          </w:tcPr>
          <w:p w14:paraId="3863816D" w14:textId="77777777" w:rsidR="00426108" w:rsidRPr="00654411" w:rsidRDefault="00426108" w:rsidP="00CA0871">
            <w:pPr>
              <w:jc w:val="center"/>
              <w:rPr>
                <w:color w:val="000000"/>
                <w:lang w:val="id-ID" w:eastAsia="id-ID"/>
              </w:rPr>
            </w:pPr>
            <w:r w:rsidRPr="00654411">
              <w:rPr>
                <w:color w:val="000000"/>
                <w:lang w:val="id-ID" w:eastAsia="id-ID"/>
              </w:rPr>
              <w:t>17.24</w:t>
            </w:r>
          </w:p>
        </w:tc>
      </w:tr>
      <w:tr w:rsidR="00426108" w:rsidRPr="00654411" w14:paraId="5F796E4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3CA24F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CF9432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19292E0"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2F197571" w14:textId="77777777" w:rsidR="00426108" w:rsidRPr="00654411" w:rsidRDefault="00426108" w:rsidP="00CA0871">
            <w:pPr>
              <w:jc w:val="center"/>
              <w:rPr>
                <w:color w:val="000000"/>
                <w:lang w:val="id-ID" w:eastAsia="id-ID"/>
              </w:rPr>
            </w:pPr>
            <w:r w:rsidRPr="00654411">
              <w:rPr>
                <w:color w:val="000000"/>
                <w:lang w:val="id-ID" w:eastAsia="id-ID"/>
              </w:rPr>
              <w:t>14,163</w:t>
            </w:r>
          </w:p>
        </w:tc>
        <w:tc>
          <w:tcPr>
            <w:tcW w:w="1900" w:type="dxa"/>
            <w:tcBorders>
              <w:top w:val="nil"/>
              <w:left w:val="nil"/>
              <w:bottom w:val="single" w:sz="4" w:space="0" w:color="auto"/>
              <w:right w:val="single" w:sz="4" w:space="0" w:color="auto"/>
            </w:tcBorders>
            <w:noWrap/>
            <w:vAlign w:val="center"/>
            <w:hideMark/>
          </w:tcPr>
          <w:p w14:paraId="7EBB3043" w14:textId="77777777" w:rsidR="00426108" w:rsidRPr="00654411" w:rsidRDefault="00426108" w:rsidP="00CA0871">
            <w:pPr>
              <w:jc w:val="center"/>
              <w:rPr>
                <w:color w:val="000000"/>
                <w:lang w:val="id-ID" w:eastAsia="id-ID"/>
              </w:rPr>
            </w:pPr>
            <w:r w:rsidRPr="00654411">
              <w:rPr>
                <w:color w:val="000000"/>
                <w:lang w:val="id-ID" w:eastAsia="id-ID"/>
              </w:rPr>
              <w:t>1,669</w:t>
            </w:r>
          </w:p>
        </w:tc>
        <w:tc>
          <w:tcPr>
            <w:tcW w:w="980" w:type="dxa"/>
            <w:tcBorders>
              <w:top w:val="nil"/>
              <w:left w:val="nil"/>
              <w:bottom w:val="single" w:sz="4" w:space="0" w:color="auto"/>
              <w:right w:val="single" w:sz="4" w:space="0" w:color="auto"/>
            </w:tcBorders>
            <w:shd w:val="clear" w:color="000000" w:fill="FFFF00"/>
            <w:noWrap/>
            <w:vAlign w:val="center"/>
            <w:hideMark/>
          </w:tcPr>
          <w:p w14:paraId="6E376DBA" w14:textId="77777777" w:rsidR="00426108" w:rsidRPr="00654411" w:rsidRDefault="00426108" w:rsidP="00CA0871">
            <w:pPr>
              <w:jc w:val="center"/>
              <w:rPr>
                <w:color w:val="000000"/>
                <w:lang w:val="id-ID" w:eastAsia="id-ID"/>
              </w:rPr>
            </w:pPr>
            <w:r w:rsidRPr="00654411">
              <w:rPr>
                <w:color w:val="000000"/>
                <w:lang w:val="id-ID" w:eastAsia="id-ID"/>
              </w:rPr>
              <w:t>8.49</w:t>
            </w:r>
          </w:p>
        </w:tc>
      </w:tr>
      <w:tr w:rsidR="00426108" w:rsidRPr="00654411" w14:paraId="32AE5E9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088A7C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599858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DA3D4F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612E1AE3" w14:textId="77777777" w:rsidR="00426108" w:rsidRPr="00654411" w:rsidRDefault="00426108" w:rsidP="00CA0871">
            <w:pPr>
              <w:jc w:val="center"/>
              <w:rPr>
                <w:color w:val="000000"/>
                <w:lang w:val="id-ID" w:eastAsia="id-ID"/>
              </w:rPr>
            </w:pPr>
            <w:r w:rsidRPr="00654411">
              <w:rPr>
                <w:color w:val="000000"/>
                <w:lang w:val="id-ID" w:eastAsia="id-ID"/>
              </w:rPr>
              <w:t>22,661</w:t>
            </w:r>
          </w:p>
        </w:tc>
        <w:tc>
          <w:tcPr>
            <w:tcW w:w="1900" w:type="dxa"/>
            <w:tcBorders>
              <w:top w:val="nil"/>
              <w:left w:val="nil"/>
              <w:bottom w:val="single" w:sz="4" w:space="0" w:color="auto"/>
              <w:right w:val="single" w:sz="4" w:space="0" w:color="auto"/>
            </w:tcBorders>
            <w:noWrap/>
            <w:vAlign w:val="center"/>
            <w:hideMark/>
          </w:tcPr>
          <w:p w14:paraId="40CA6CC7" w14:textId="77777777" w:rsidR="00426108" w:rsidRPr="00654411" w:rsidRDefault="00426108" w:rsidP="00CA0871">
            <w:pPr>
              <w:jc w:val="center"/>
              <w:rPr>
                <w:color w:val="000000"/>
                <w:lang w:val="id-ID" w:eastAsia="id-ID"/>
              </w:rPr>
            </w:pPr>
            <w:r w:rsidRPr="00654411">
              <w:rPr>
                <w:color w:val="000000"/>
                <w:lang w:val="id-ID" w:eastAsia="id-ID"/>
              </w:rPr>
              <w:t>3,051</w:t>
            </w:r>
          </w:p>
        </w:tc>
        <w:tc>
          <w:tcPr>
            <w:tcW w:w="980" w:type="dxa"/>
            <w:tcBorders>
              <w:top w:val="nil"/>
              <w:left w:val="nil"/>
              <w:bottom w:val="single" w:sz="4" w:space="0" w:color="auto"/>
              <w:right w:val="single" w:sz="4" w:space="0" w:color="auto"/>
            </w:tcBorders>
            <w:shd w:val="clear" w:color="000000" w:fill="FFFF00"/>
            <w:noWrap/>
            <w:vAlign w:val="center"/>
            <w:hideMark/>
          </w:tcPr>
          <w:p w14:paraId="30BBE0DD" w14:textId="77777777" w:rsidR="00426108" w:rsidRPr="00654411" w:rsidRDefault="00426108" w:rsidP="00CA0871">
            <w:pPr>
              <w:jc w:val="center"/>
              <w:rPr>
                <w:color w:val="000000"/>
                <w:lang w:val="id-ID" w:eastAsia="id-ID"/>
              </w:rPr>
            </w:pPr>
            <w:r w:rsidRPr="00654411">
              <w:rPr>
                <w:color w:val="000000"/>
                <w:lang w:val="id-ID" w:eastAsia="id-ID"/>
              </w:rPr>
              <w:t>7.43</w:t>
            </w:r>
          </w:p>
        </w:tc>
      </w:tr>
      <w:tr w:rsidR="00426108" w:rsidRPr="00654411" w14:paraId="36B35F6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66ECA2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34EF09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670E5AA"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74277A8E" w14:textId="77777777" w:rsidR="00426108" w:rsidRPr="00654411" w:rsidRDefault="00426108" w:rsidP="00CA0871">
            <w:pPr>
              <w:jc w:val="center"/>
              <w:rPr>
                <w:color w:val="000000"/>
                <w:lang w:val="id-ID" w:eastAsia="id-ID"/>
              </w:rPr>
            </w:pPr>
            <w:r w:rsidRPr="00654411">
              <w:rPr>
                <w:color w:val="000000"/>
                <w:lang w:val="id-ID" w:eastAsia="id-ID"/>
              </w:rPr>
              <w:t>8,198</w:t>
            </w:r>
          </w:p>
        </w:tc>
        <w:tc>
          <w:tcPr>
            <w:tcW w:w="1900" w:type="dxa"/>
            <w:tcBorders>
              <w:top w:val="nil"/>
              <w:left w:val="nil"/>
              <w:bottom w:val="single" w:sz="4" w:space="0" w:color="auto"/>
              <w:right w:val="single" w:sz="4" w:space="0" w:color="auto"/>
            </w:tcBorders>
            <w:noWrap/>
            <w:vAlign w:val="center"/>
            <w:hideMark/>
          </w:tcPr>
          <w:p w14:paraId="29958496" w14:textId="77777777" w:rsidR="00426108" w:rsidRPr="00654411" w:rsidRDefault="00426108" w:rsidP="00CA0871">
            <w:pPr>
              <w:jc w:val="center"/>
              <w:rPr>
                <w:color w:val="000000"/>
                <w:lang w:val="id-ID" w:eastAsia="id-ID"/>
              </w:rPr>
            </w:pPr>
            <w:r w:rsidRPr="00654411">
              <w:rPr>
                <w:color w:val="000000"/>
                <w:lang w:val="id-ID" w:eastAsia="id-ID"/>
              </w:rPr>
              <w:t>4,500</w:t>
            </w:r>
          </w:p>
        </w:tc>
        <w:tc>
          <w:tcPr>
            <w:tcW w:w="980" w:type="dxa"/>
            <w:tcBorders>
              <w:top w:val="nil"/>
              <w:left w:val="nil"/>
              <w:bottom w:val="single" w:sz="4" w:space="0" w:color="auto"/>
              <w:right w:val="single" w:sz="4" w:space="0" w:color="auto"/>
            </w:tcBorders>
            <w:shd w:val="clear" w:color="000000" w:fill="FFFF00"/>
            <w:noWrap/>
            <w:vAlign w:val="center"/>
            <w:hideMark/>
          </w:tcPr>
          <w:p w14:paraId="680C30A7" w14:textId="77777777" w:rsidR="00426108" w:rsidRPr="00654411" w:rsidRDefault="00426108" w:rsidP="00CA0871">
            <w:pPr>
              <w:jc w:val="center"/>
              <w:rPr>
                <w:color w:val="000000"/>
                <w:lang w:val="id-ID" w:eastAsia="id-ID"/>
              </w:rPr>
            </w:pPr>
            <w:r w:rsidRPr="00654411">
              <w:rPr>
                <w:color w:val="000000"/>
                <w:lang w:val="id-ID" w:eastAsia="id-ID"/>
              </w:rPr>
              <w:t>1.82</w:t>
            </w:r>
          </w:p>
        </w:tc>
      </w:tr>
      <w:tr w:rsidR="00426108" w:rsidRPr="00654411" w14:paraId="1F6C1A4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A60632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EC90D2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20BB67E"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1664C157" w14:textId="77777777" w:rsidR="00426108" w:rsidRPr="00654411" w:rsidRDefault="00426108" w:rsidP="00CA0871">
            <w:pPr>
              <w:jc w:val="center"/>
              <w:rPr>
                <w:color w:val="000000"/>
                <w:lang w:val="id-ID" w:eastAsia="id-ID"/>
              </w:rPr>
            </w:pPr>
            <w:r w:rsidRPr="00654411">
              <w:rPr>
                <w:color w:val="000000"/>
                <w:lang w:val="id-ID" w:eastAsia="id-ID"/>
              </w:rPr>
              <w:t>6,938</w:t>
            </w:r>
          </w:p>
        </w:tc>
        <w:tc>
          <w:tcPr>
            <w:tcW w:w="1900" w:type="dxa"/>
            <w:tcBorders>
              <w:top w:val="nil"/>
              <w:left w:val="nil"/>
              <w:bottom w:val="single" w:sz="4" w:space="0" w:color="auto"/>
              <w:right w:val="single" w:sz="4" w:space="0" w:color="auto"/>
            </w:tcBorders>
            <w:noWrap/>
            <w:vAlign w:val="center"/>
            <w:hideMark/>
          </w:tcPr>
          <w:p w14:paraId="3259D79D" w14:textId="77777777" w:rsidR="00426108" w:rsidRPr="00654411" w:rsidRDefault="00426108" w:rsidP="00CA0871">
            <w:pPr>
              <w:jc w:val="center"/>
              <w:rPr>
                <w:color w:val="000000"/>
                <w:lang w:val="id-ID" w:eastAsia="id-ID"/>
              </w:rPr>
            </w:pPr>
            <w:r w:rsidRPr="00654411">
              <w:rPr>
                <w:color w:val="000000"/>
                <w:lang w:val="id-ID" w:eastAsia="id-ID"/>
              </w:rPr>
              <w:t>9,010</w:t>
            </w:r>
          </w:p>
        </w:tc>
        <w:tc>
          <w:tcPr>
            <w:tcW w:w="980" w:type="dxa"/>
            <w:tcBorders>
              <w:top w:val="nil"/>
              <w:left w:val="nil"/>
              <w:bottom w:val="single" w:sz="4" w:space="0" w:color="auto"/>
              <w:right w:val="single" w:sz="4" w:space="0" w:color="auto"/>
            </w:tcBorders>
            <w:shd w:val="clear" w:color="000000" w:fill="FFFF00"/>
            <w:noWrap/>
            <w:vAlign w:val="center"/>
            <w:hideMark/>
          </w:tcPr>
          <w:p w14:paraId="3BB16492" w14:textId="77777777" w:rsidR="00426108" w:rsidRPr="00654411" w:rsidRDefault="00426108" w:rsidP="00CA0871">
            <w:pPr>
              <w:jc w:val="center"/>
              <w:rPr>
                <w:color w:val="000000"/>
                <w:lang w:val="id-ID" w:eastAsia="id-ID"/>
              </w:rPr>
            </w:pPr>
            <w:r w:rsidRPr="00654411">
              <w:rPr>
                <w:color w:val="000000"/>
                <w:lang w:val="id-ID" w:eastAsia="id-ID"/>
              </w:rPr>
              <w:t>0.77</w:t>
            </w:r>
          </w:p>
        </w:tc>
      </w:tr>
      <w:tr w:rsidR="00426108" w:rsidRPr="00654411" w14:paraId="5133812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1388BC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15637E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3ABECD1"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15A8DB7B" w14:textId="77777777" w:rsidR="00426108" w:rsidRPr="00654411" w:rsidRDefault="00426108" w:rsidP="00CA0871">
            <w:pPr>
              <w:jc w:val="center"/>
              <w:rPr>
                <w:color w:val="000000"/>
                <w:lang w:val="id-ID" w:eastAsia="id-ID"/>
              </w:rPr>
            </w:pPr>
            <w:r w:rsidRPr="00654411">
              <w:rPr>
                <w:color w:val="000000"/>
                <w:lang w:val="id-ID" w:eastAsia="id-ID"/>
              </w:rPr>
              <w:t>10,307</w:t>
            </w:r>
          </w:p>
        </w:tc>
        <w:tc>
          <w:tcPr>
            <w:tcW w:w="1900" w:type="dxa"/>
            <w:tcBorders>
              <w:top w:val="nil"/>
              <w:left w:val="nil"/>
              <w:bottom w:val="single" w:sz="4" w:space="0" w:color="auto"/>
              <w:right w:val="single" w:sz="4" w:space="0" w:color="auto"/>
            </w:tcBorders>
            <w:noWrap/>
            <w:vAlign w:val="center"/>
            <w:hideMark/>
          </w:tcPr>
          <w:p w14:paraId="09F8B117" w14:textId="77777777" w:rsidR="00426108" w:rsidRPr="00654411" w:rsidRDefault="00426108" w:rsidP="00CA0871">
            <w:pPr>
              <w:jc w:val="center"/>
              <w:rPr>
                <w:color w:val="000000"/>
                <w:lang w:val="id-ID" w:eastAsia="id-ID"/>
              </w:rPr>
            </w:pPr>
            <w:r w:rsidRPr="00654411">
              <w:rPr>
                <w:color w:val="000000"/>
                <w:lang w:val="id-ID" w:eastAsia="id-ID"/>
              </w:rPr>
              <w:t>14,986</w:t>
            </w:r>
          </w:p>
        </w:tc>
        <w:tc>
          <w:tcPr>
            <w:tcW w:w="980" w:type="dxa"/>
            <w:tcBorders>
              <w:top w:val="nil"/>
              <w:left w:val="nil"/>
              <w:bottom w:val="single" w:sz="4" w:space="0" w:color="auto"/>
              <w:right w:val="single" w:sz="4" w:space="0" w:color="auto"/>
            </w:tcBorders>
            <w:shd w:val="clear" w:color="000000" w:fill="FFFF00"/>
            <w:noWrap/>
            <w:vAlign w:val="center"/>
            <w:hideMark/>
          </w:tcPr>
          <w:p w14:paraId="24AE63B3" w14:textId="77777777" w:rsidR="00426108" w:rsidRPr="00654411" w:rsidRDefault="00426108" w:rsidP="00CA0871">
            <w:pPr>
              <w:jc w:val="center"/>
              <w:rPr>
                <w:color w:val="000000"/>
                <w:lang w:val="id-ID" w:eastAsia="id-ID"/>
              </w:rPr>
            </w:pPr>
            <w:r w:rsidRPr="00654411">
              <w:rPr>
                <w:color w:val="000000"/>
                <w:lang w:val="id-ID" w:eastAsia="id-ID"/>
              </w:rPr>
              <w:t>0.69</w:t>
            </w:r>
          </w:p>
        </w:tc>
      </w:tr>
      <w:tr w:rsidR="00426108" w:rsidRPr="00654411" w14:paraId="2E67411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FEF693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EA398C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529D10E"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7045E518" w14:textId="77777777" w:rsidR="00426108" w:rsidRPr="00654411" w:rsidRDefault="00426108" w:rsidP="00CA0871">
            <w:pPr>
              <w:jc w:val="center"/>
              <w:rPr>
                <w:color w:val="000000"/>
                <w:lang w:val="id-ID" w:eastAsia="id-ID"/>
              </w:rPr>
            </w:pPr>
            <w:r w:rsidRPr="00654411">
              <w:rPr>
                <w:color w:val="000000"/>
                <w:lang w:val="id-ID" w:eastAsia="id-ID"/>
              </w:rPr>
              <w:t>13,562</w:t>
            </w:r>
          </w:p>
        </w:tc>
        <w:tc>
          <w:tcPr>
            <w:tcW w:w="1900" w:type="dxa"/>
            <w:tcBorders>
              <w:top w:val="nil"/>
              <w:left w:val="nil"/>
              <w:bottom w:val="single" w:sz="4" w:space="0" w:color="auto"/>
              <w:right w:val="single" w:sz="4" w:space="0" w:color="auto"/>
            </w:tcBorders>
            <w:noWrap/>
            <w:vAlign w:val="center"/>
            <w:hideMark/>
          </w:tcPr>
          <w:p w14:paraId="4472AFD9" w14:textId="77777777" w:rsidR="00426108" w:rsidRPr="00654411" w:rsidRDefault="00426108" w:rsidP="00CA0871">
            <w:pPr>
              <w:jc w:val="center"/>
              <w:rPr>
                <w:color w:val="000000"/>
                <w:lang w:val="id-ID" w:eastAsia="id-ID"/>
              </w:rPr>
            </w:pPr>
            <w:r w:rsidRPr="00654411">
              <w:rPr>
                <w:color w:val="000000"/>
                <w:lang w:val="id-ID" w:eastAsia="id-ID"/>
              </w:rPr>
              <w:t>13,551</w:t>
            </w:r>
          </w:p>
        </w:tc>
        <w:tc>
          <w:tcPr>
            <w:tcW w:w="980" w:type="dxa"/>
            <w:tcBorders>
              <w:top w:val="nil"/>
              <w:left w:val="nil"/>
              <w:bottom w:val="single" w:sz="4" w:space="0" w:color="auto"/>
              <w:right w:val="single" w:sz="4" w:space="0" w:color="auto"/>
            </w:tcBorders>
            <w:shd w:val="clear" w:color="000000" w:fill="FFFF00"/>
            <w:noWrap/>
            <w:vAlign w:val="center"/>
            <w:hideMark/>
          </w:tcPr>
          <w:p w14:paraId="7ED0E17C" w14:textId="77777777" w:rsidR="00426108" w:rsidRPr="00654411" w:rsidRDefault="00426108" w:rsidP="00CA0871">
            <w:pPr>
              <w:jc w:val="center"/>
              <w:rPr>
                <w:color w:val="000000"/>
                <w:lang w:val="id-ID" w:eastAsia="id-ID"/>
              </w:rPr>
            </w:pPr>
            <w:r w:rsidRPr="00654411">
              <w:rPr>
                <w:color w:val="000000"/>
                <w:lang w:val="id-ID" w:eastAsia="id-ID"/>
              </w:rPr>
              <w:t>1.00</w:t>
            </w:r>
          </w:p>
        </w:tc>
      </w:tr>
      <w:tr w:rsidR="00426108" w:rsidRPr="00654411" w14:paraId="3BEF7D93"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A38F0B0" w14:textId="77777777" w:rsidR="00426108" w:rsidRPr="00654411" w:rsidRDefault="00426108" w:rsidP="00CA0871">
            <w:pPr>
              <w:jc w:val="center"/>
              <w:rPr>
                <w:color w:val="000000"/>
                <w:lang w:val="id-ID" w:eastAsia="id-ID"/>
              </w:rPr>
            </w:pPr>
            <w:r w:rsidRPr="00654411">
              <w:rPr>
                <w:color w:val="000000"/>
                <w:lang w:val="id-ID" w:eastAsia="id-ID"/>
              </w:rPr>
              <w:t>13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57667E8" w14:textId="77777777" w:rsidR="00426108" w:rsidRPr="00654411" w:rsidRDefault="00426108" w:rsidP="00CA0871">
            <w:pPr>
              <w:jc w:val="center"/>
              <w:rPr>
                <w:color w:val="000000"/>
                <w:lang w:val="id-ID" w:eastAsia="id-ID"/>
              </w:rPr>
            </w:pPr>
            <w:r w:rsidRPr="00654411">
              <w:rPr>
                <w:color w:val="000000"/>
                <w:lang w:val="id-ID" w:eastAsia="id-ID"/>
              </w:rPr>
              <w:t>DNET</w:t>
            </w:r>
          </w:p>
        </w:tc>
        <w:tc>
          <w:tcPr>
            <w:tcW w:w="1000" w:type="dxa"/>
            <w:tcBorders>
              <w:top w:val="nil"/>
              <w:left w:val="nil"/>
              <w:bottom w:val="single" w:sz="4" w:space="0" w:color="auto"/>
              <w:right w:val="single" w:sz="4" w:space="0" w:color="auto"/>
            </w:tcBorders>
            <w:noWrap/>
            <w:vAlign w:val="center"/>
            <w:hideMark/>
          </w:tcPr>
          <w:p w14:paraId="2A7CEC33"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157E2DDB" w14:textId="77777777" w:rsidR="00426108" w:rsidRPr="00654411" w:rsidRDefault="00426108" w:rsidP="00CA0871">
            <w:pPr>
              <w:jc w:val="center"/>
              <w:rPr>
                <w:color w:val="000000"/>
                <w:lang w:val="id-ID" w:eastAsia="id-ID"/>
              </w:rPr>
            </w:pPr>
            <w:r w:rsidRPr="00654411">
              <w:rPr>
                <w:color w:val="000000"/>
                <w:lang w:val="id-ID" w:eastAsia="id-ID"/>
              </w:rPr>
              <w:t>4,672,723</w:t>
            </w:r>
          </w:p>
        </w:tc>
        <w:tc>
          <w:tcPr>
            <w:tcW w:w="1900" w:type="dxa"/>
            <w:tcBorders>
              <w:top w:val="nil"/>
              <w:left w:val="nil"/>
              <w:bottom w:val="single" w:sz="4" w:space="0" w:color="auto"/>
              <w:right w:val="single" w:sz="4" w:space="0" w:color="auto"/>
            </w:tcBorders>
            <w:noWrap/>
            <w:vAlign w:val="center"/>
            <w:hideMark/>
          </w:tcPr>
          <w:p w14:paraId="24B1EF6B" w14:textId="77777777" w:rsidR="00426108" w:rsidRPr="00654411" w:rsidRDefault="00426108" w:rsidP="00CA0871">
            <w:pPr>
              <w:jc w:val="center"/>
              <w:rPr>
                <w:color w:val="000000"/>
                <w:lang w:val="id-ID" w:eastAsia="id-ID"/>
              </w:rPr>
            </w:pPr>
            <w:r w:rsidRPr="00654411">
              <w:rPr>
                <w:color w:val="000000"/>
                <w:lang w:val="id-ID" w:eastAsia="id-ID"/>
              </w:rPr>
              <w:t>299,072</w:t>
            </w:r>
          </w:p>
        </w:tc>
        <w:tc>
          <w:tcPr>
            <w:tcW w:w="980" w:type="dxa"/>
            <w:tcBorders>
              <w:top w:val="nil"/>
              <w:left w:val="nil"/>
              <w:bottom w:val="single" w:sz="4" w:space="0" w:color="auto"/>
              <w:right w:val="single" w:sz="4" w:space="0" w:color="auto"/>
            </w:tcBorders>
            <w:shd w:val="clear" w:color="000000" w:fill="FFFF00"/>
            <w:noWrap/>
            <w:vAlign w:val="center"/>
            <w:hideMark/>
          </w:tcPr>
          <w:p w14:paraId="593AB2F0" w14:textId="77777777" w:rsidR="00426108" w:rsidRPr="00654411" w:rsidRDefault="00426108" w:rsidP="00CA0871">
            <w:pPr>
              <w:jc w:val="center"/>
              <w:rPr>
                <w:color w:val="000000"/>
                <w:lang w:val="id-ID" w:eastAsia="id-ID"/>
              </w:rPr>
            </w:pPr>
            <w:r w:rsidRPr="00654411">
              <w:rPr>
                <w:color w:val="000000"/>
                <w:lang w:val="id-ID" w:eastAsia="id-ID"/>
              </w:rPr>
              <w:t>15.62</w:t>
            </w:r>
          </w:p>
        </w:tc>
      </w:tr>
      <w:tr w:rsidR="00426108" w:rsidRPr="00654411" w14:paraId="4CC23CBC"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DB148D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54360A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4DFC1B5"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57170AD4" w14:textId="77777777" w:rsidR="00426108" w:rsidRPr="00654411" w:rsidRDefault="00426108" w:rsidP="00CA0871">
            <w:pPr>
              <w:jc w:val="center"/>
              <w:rPr>
                <w:color w:val="000000"/>
                <w:lang w:val="id-ID" w:eastAsia="id-ID"/>
              </w:rPr>
            </w:pPr>
            <w:r w:rsidRPr="00654411">
              <w:rPr>
                <w:color w:val="000000"/>
                <w:lang w:val="id-ID" w:eastAsia="id-ID"/>
              </w:rPr>
              <w:t>4,744,135</w:t>
            </w:r>
          </w:p>
        </w:tc>
        <w:tc>
          <w:tcPr>
            <w:tcW w:w="1900" w:type="dxa"/>
            <w:tcBorders>
              <w:top w:val="nil"/>
              <w:left w:val="nil"/>
              <w:bottom w:val="single" w:sz="4" w:space="0" w:color="auto"/>
              <w:right w:val="single" w:sz="4" w:space="0" w:color="auto"/>
            </w:tcBorders>
            <w:noWrap/>
            <w:vAlign w:val="center"/>
            <w:hideMark/>
          </w:tcPr>
          <w:p w14:paraId="2A074B32" w14:textId="77777777" w:rsidR="00426108" w:rsidRPr="00654411" w:rsidRDefault="00426108" w:rsidP="00CA0871">
            <w:pPr>
              <w:jc w:val="center"/>
              <w:rPr>
                <w:color w:val="000000"/>
                <w:lang w:val="id-ID" w:eastAsia="id-ID"/>
              </w:rPr>
            </w:pPr>
            <w:r w:rsidRPr="00654411">
              <w:rPr>
                <w:color w:val="000000"/>
                <w:lang w:val="id-ID" w:eastAsia="id-ID"/>
              </w:rPr>
              <w:t>287,402</w:t>
            </w:r>
          </w:p>
        </w:tc>
        <w:tc>
          <w:tcPr>
            <w:tcW w:w="980" w:type="dxa"/>
            <w:tcBorders>
              <w:top w:val="nil"/>
              <w:left w:val="nil"/>
              <w:bottom w:val="single" w:sz="4" w:space="0" w:color="auto"/>
              <w:right w:val="single" w:sz="4" w:space="0" w:color="auto"/>
            </w:tcBorders>
            <w:shd w:val="clear" w:color="000000" w:fill="FFFF00"/>
            <w:noWrap/>
            <w:vAlign w:val="center"/>
            <w:hideMark/>
          </w:tcPr>
          <w:p w14:paraId="74DC9161" w14:textId="77777777" w:rsidR="00426108" w:rsidRPr="00654411" w:rsidRDefault="00426108" w:rsidP="00CA0871">
            <w:pPr>
              <w:jc w:val="center"/>
              <w:rPr>
                <w:color w:val="000000"/>
                <w:lang w:val="id-ID" w:eastAsia="id-ID"/>
              </w:rPr>
            </w:pPr>
            <w:r w:rsidRPr="00654411">
              <w:rPr>
                <w:color w:val="000000"/>
                <w:lang w:val="id-ID" w:eastAsia="id-ID"/>
              </w:rPr>
              <w:t>16.51</w:t>
            </w:r>
          </w:p>
        </w:tc>
      </w:tr>
      <w:tr w:rsidR="00426108" w:rsidRPr="00654411" w14:paraId="05B1519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2A0D3E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EEF574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EF44EBB"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3D7D333A" w14:textId="77777777" w:rsidR="00426108" w:rsidRPr="00654411" w:rsidRDefault="00426108" w:rsidP="00CA0871">
            <w:pPr>
              <w:jc w:val="center"/>
              <w:rPr>
                <w:color w:val="000000"/>
                <w:lang w:val="id-ID" w:eastAsia="id-ID"/>
              </w:rPr>
            </w:pPr>
            <w:r w:rsidRPr="00654411">
              <w:rPr>
                <w:color w:val="000000"/>
                <w:lang w:val="id-ID" w:eastAsia="id-ID"/>
              </w:rPr>
              <w:t>5,532,610</w:t>
            </w:r>
          </w:p>
        </w:tc>
        <w:tc>
          <w:tcPr>
            <w:tcW w:w="1900" w:type="dxa"/>
            <w:tcBorders>
              <w:top w:val="nil"/>
              <w:left w:val="nil"/>
              <w:bottom w:val="single" w:sz="4" w:space="0" w:color="auto"/>
              <w:right w:val="single" w:sz="4" w:space="0" w:color="auto"/>
            </w:tcBorders>
            <w:noWrap/>
            <w:vAlign w:val="center"/>
            <w:hideMark/>
          </w:tcPr>
          <w:p w14:paraId="07230301" w14:textId="77777777" w:rsidR="00426108" w:rsidRPr="00654411" w:rsidRDefault="00426108" w:rsidP="00CA0871">
            <w:pPr>
              <w:jc w:val="center"/>
              <w:rPr>
                <w:color w:val="000000"/>
                <w:lang w:val="id-ID" w:eastAsia="id-ID"/>
              </w:rPr>
            </w:pPr>
            <w:r w:rsidRPr="00654411">
              <w:rPr>
                <w:color w:val="000000"/>
                <w:lang w:val="id-ID" w:eastAsia="id-ID"/>
              </w:rPr>
              <w:t>697,113</w:t>
            </w:r>
          </w:p>
        </w:tc>
        <w:tc>
          <w:tcPr>
            <w:tcW w:w="980" w:type="dxa"/>
            <w:tcBorders>
              <w:top w:val="nil"/>
              <w:left w:val="nil"/>
              <w:bottom w:val="single" w:sz="4" w:space="0" w:color="auto"/>
              <w:right w:val="single" w:sz="4" w:space="0" w:color="auto"/>
            </w:tcBorders>
            <w:shd w:val="clear" w:color="000000" w:fill="FFFF00"/>
            <w:noWrap/>
            <w:vAlign w:val="center"/>
            <w:hideMark/>
          </w:tcPr>
          <w:p w14:paraId="6536E30D" w14:textId="77777777" w:rsidR="00426108" w:rsidRPr="00654411" w:rsidRDefault="00426108" w:rsidP="00CA0871">
            <w:pPr>
              <w:jc w:val="center"/>
              <w:rPr>
                <w:color w:val="000000"/>
                <w:lang w:val="id-ID" w:eastAsia="id-ID"/>
              </w:rPr>
            </w:pPr>
            <w:r w:rsidRPr="00654411">
              <w:rPr>
                <w:color w:val="000000"/>
                <w:lang w:val="id-ID" w:eastAsia="id-ID"/>
              </w:rPr>
              <w:t>7.94</w:t>
            </w:r>
          </w:p>
        </w:tc>
      </w:tr>
      <w:tr w:rsidR="00426108" w:rsidRPr="00654411" w14:paraId="3513C90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E9344C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2C3427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7DAA354"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29B8B957" w14:textId="77777777" w:rsidR="00426108" w:rsidRPr="00654411" w:rsidRDefault="00426108" w:rsidP="00CA0871">
            <w:pPr>
              <w:jc w:val="center"/>
              <w:rPr>
                <w:color w:val="000000"/>
                <w:lang w:val="id-ID" w:eastAsia="id-ID"/>
              </w:rPr>
            </w:pPr>
            <w:r w:rsidRPr="00654411">
              <w:rPr>
                <w:color w:val="000000"/>
                <w:lang w:val="id-ID" w:eastAsia="id-ID"/>
              </w:rPr>
              <w:t>5,373,850</w:t>
            </w:r>
          </w:p>
        </w:tc>
        <w:tc>
          <w:tcPr>
            <w:tcW w:w="1900" w:type="dxa"/>
            <w:tcBorders>
              <w:top w:val="nil"/>
              <w:left w:val="nil"/>
              <w:bottom w:val="single" w:sz="4" w:space="0" w:color="auto"/>
              <w:right w:val="single" w:sz="4" w:space="0" w:color="auto"/>
            </w:tcBorders>
            <w:noWrap/>
            <w:vAlign w:val="center"/>
            <w:hideMark/>
          </w:tcPr>
          <w:p w14:paraId="2EAB00B2" w14:textId="77777777" w:rsidR="00426108" w:rsidRPr="00654411" w:rsidRDefault="00426108" w:rsidP="00CA0871">
            <w:pPr>
              <w:jc w:val="center"/>
              <w:rPr>
                <w:color w:val="000000"/>
                <w:lang w:val="id-ID" w:eastAsia="id-ID"/>
              </w:rPr>
            </w:pPr>
            <w:r w:rsidRPr="00654411">
              <w:rPr>
                <w:color w:val="000000"/>
                <w:lang w:val="id-ID" w:eastAsia="id-ID"/>
              </w:rPr>
              <w:t>1,140,947</w:t>
            </w:r>
          </w:p>
        </w:tc>
        <w:tc>
          <w:tcPr>
            <w:tcW w:w="980" w:type="dxa"/>
            <w:tcBorders>
              <w:top w:val="nil"/>
              <w:left w:val="nil"/>
              <w:bottom w:val="single" w:sz="4" w:space="0" w:color="auto"/>
              <w:right w:val="single" w:sz="4" w:space="0" w:color="auto"/>
            </w:tcBorders>
            <w:shd w:val="clear" w:color="000000" w:fill="FFFF00"/>
            <w:noWrap/>
            <w:vAlign w:val="center"/>
            <w:hideMark/>
          </w:tcPr>
          <w:p w14:paraId="71466814" w14:textId="77777777" w:rsidR="00426108" w:rsidRPr="00654411" w:rsidRDefault="00426108" w:rsidP="00CA0871">
            <w:pPr>
              <w:jc w:val="center"/>
              <w:rPr>
                <w:color w:val="000000"/>
                <w:lang w:val="id-ID" w:eastAsia="id-ID"/>
              </w:rPr>
            </w:pPr>
            <w:r w:rsidRPr="00654411">
              <w:rPr>
                <w:color w:val="000000"/>
                <w:lang w:val="id-ID" w:eastAsia="id-ID"/>
              </w:rPr>
              <w:t>4.71</w:t>
            </w:r>
          </w:p>
        </w:tc>
      </w:tr>
      <w:tr w:rsidR="00426108" w:rsidRPr="00654411" w14:paraId="6B66C1A3"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314758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2EE71C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0907534"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60ED1A6A" w14:textId="77777777" w:rsidR="00426108" w:rsidRPr="00654411" w:rsidRDefault="00426108" w:rsidP="00CA0871">
            <w:pPr>
              <w:jc w:val="center"/>
              <w:rPr>
                <w:color w:val="000000"/>
                <w:lang w:val="id-ID" w:eastAsia="id-ID"/>
              </w:rPr>
            </w:pPr>
            <w:r w:rsidRPr="00654411">
              <w:rPr>
                <w:color w:val="000000"/>
                <w:lang w:val="id-ID" w:eastAsia="id-ID"/>
              </w:rPr>
              <w:t>4,935,610</w:t>
            </w:r>
          </w:p>
        </w:tc>
        <w:tc>
          <w:tcPr>
            <w:tcW w:w="1900" w:type="dxa"/>
            <w:tcBorders>
              <w:top w:val="nil"/>
              <w:left w:val="nil"/>
              <w:bottom w:val="single" w:sz="4" w:space="0" w:color="auto"/>
              <w:right w:val="single" w:sz="4" w:space="0" w:color="auto"/>
            </w:tcBorders>
            <w:noWrap/>
            <w:vAlign w:val="center"/>
            <w:hideMark/>
          </w:tcPr>
          <w:p w14:paraId="031B3C23" w14:textId="77777777" w:rsidR="00426108" w:rsidRPr="00654411" w:rsidRDefault="00426108" w:rsidP="00CA0871">
            <w:pPr>
              <w:jc w:val="center"/>
              <w:rPr>
                <w:color w:val="000000"/>
                <w:lang w:val="id-ID" w:eastAsia="id-ID"/>
              </w:rPr>
            </w:pPr>
            <w:r w:rsidRPr="00654411">
              <w:rPr>
                <w:color w:val="000000"/>
                <w:lang w:val="id-ID" w:eastAsia="id-ID"/>
              </w:rPr>
              <w:t>4,122,650</w:t>
            </w:r>
          </w:p>
        </w:tc>
        <w:tc>
          <w:tcPr>
            <w:tcW w:w="980" w:type="dxa"/>
            <w:tcBorders>
              <w:top w:val="nil"/>
              <w:left w:val="nil"/>
              <w:bottom w:val="single" w:sz="4" w:space="0" w:color="auto"/>
              <w:right w:val="single" w:sz="4" w:space="0" w:color="auto"/>
            </w:tcBorders>
            <w:shd w:val="clear" w:color="000000" w:fill="FFFF00"/>
            <w:noWrap/>
            <w:vAlign w:val="center"/>
            <w:hideMark/>
          </w:tcPr>
          <w:p w14:paraId="46DEC635" w14:textId="77777777" w:rsidR="00426108" w:rsidRPr="00654411" w:rsidRDefault="00426108" w:rsidP="00CA0871">
            <w:pPr>
              <w:jc w:val="center"/>
              <w:rPr>
                <w:color w:val="000000"/>
                <w:lang w:val="id-ID" w:eastAsia="id-ID"/>
              </w:rPr>
            </w:pPr>
            <w:r w:rsidRPr="00654411">
              <w:rPr>
                <w:color w:val="000000"/>
                <w:lang w:val="id-ID" w:eastAsia="id-ID"/>
              </w:rPr>
              <w:t>1.20</w:t>
            </w:r>
          </w:p>
        </w:tc>
      </w:tr>
      <w:tr w:rsidR="00426108" w:rsidRPr="00654411" w14:paraId="0FBF77F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01F67A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FD838A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5012C7E"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6914937F" w14:textId="77777777" w:rsidR="00426108" w:rsidRPr="00654411" w:rsidRDefault="00426108" w:rsidP="00CA0871">
            <w:pPr>
              <w:jc w:val="center"/>
              <w:rPr>
                <w:color w:val="000000"/>
                <w:lang w:val="id-ID" w:eastAsia="id-ID"/>
              </w:rPr>
            </w:pPr>
            <w:r w:rsidRPr="00654411">
              <w:rPr>
                <w:color w:val="000000"/>
                <w:lang w:val="id-ID" w:eastAsia="id-ID"/>
              </w:rPr>
              <w:t>4,668,028</w:t>
            </w:r>
          </w:p>
        </w:tc>
        <w:tc>
          <w:tcPr>
            <w:tcW w:w="1900" w:type="dxa"/>
            <w:tcBorders>
              <w:top w:val="nil"/>
              <w:left w:val="nil"/>
              <w:bottom w:val="single" w:sz="4" w:space="0" w:color="auto"/>
              <w:right w:val="single" w:sz="4" w:space="0" w:color="auto"/>
            </w:tcBorders>
            <w:noWrap/>
            <w:vAlign w:val="center"/>
            <w:hideMark/>
          </w:tcPr>
          <w:p w14:paraId="556B520B" w14:textId="77777777" w:rsidR="00426108" w:rsidRPr="00654411" w:rsidRDefault="00426108" w:rsidP="00CA0871">
            <w:pPr>
              <w:jc w:val="center"/>
              <w:rPr>
                <w:color w:val="000000"/>
                <w:lang w:val="id-ID" w:eastAsia="id-ID"/>
              </w:rPr>
            </w:pPr>
            <w:r w:rsidRPr="00654411">
              <w:rPr>
                <w:color w:val="000000"/>
                <w:lang w:val="id-ID" w:eastAsia="id-ID"/>
              </w:rPr>
              <w:t>4,068,657</w:t>
            </w:r>
          </w:p>
        </w:tc>
        <w:tc>
          <w:tcPr>
            <w:tcW w:w="980" w:type="dxa"/>
            <w:tcBorders>
              <w:top w:val="nil"/>
              <w:left w:val="nil"/>
              <w:bottom w:val="single" w:sz="4" w:space="0" w:color="auto"/>
              <w:right w:val="single" w:sz="4" w:space="0" w:color="auto"/>
            </w:tcBorders>
            <w:shd w:val="clear" w:color="000000" w:fill="FFFF00"/>
            <w:noWrap/>
            <w:vAlign w:val="center"/>
            <w:hideMark/>
          </w:tcPr>
          <w:p w14:paraId="113740D9" w14:textId="77777777" w:rsidR="00426108" w:rsidRPr="00654411" w:rsidRDefault="00426108" w:rsidP="00CA0871">
            <w:pPr>
              <w:jc w:val="center"/>
              <w:rPr>
                <w:color w:val="000000"/>
                <w:lang w:val="id-ID" w:eastAsia="id-ID"/>
              </w:rPr>
            </w:pPr>
            <w:r w:rsidRPr="00654411">
              <w:rPr>
                <w:color w:val="000000"/>
                <w:lang w:val="id-ID" w:eastAsia="id-ID"/>
              </w:rPr>
              <w:t>1.15</w:t>
            </w:r>
          </w:p>
        </w:tc>
      </w:tr>
      <w:tr w:rsidR="00426108" w:rsidRPr="00654411" w14:paraId="11F9EC3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F68E10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58D447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787BC22"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7D491B58" w14:textId="77777777" w:rsidR="00426108" w:rsidRPr="00654411" w:rsidRDefault="00426108" w:rsidP="00CA0871">
            <w:pPr>
              <w:jc w:val="center"/>
              <w:rPr>
                <w:color w:val="000000"/>
                <w:lang w:val="id-ID" w:eastAsia="id-ID"/>
              </w:rPr>
            </w:pPr>
            <w:r w:rsidRPr="00654411">
              <w:rPr>
                <w:color w:val="000000"/>
                <w:lang w:val="id-ID" w:eastAsia="id-ID"/>
              </w:rPr>
              <w:t>2,999,114</w:t>
            </w:r>
          </w:p>
        </w:tc>
        <w:tc>
          <w:tcPr>
            <w:tcW w:w="1900" w:type="dxa"/>
            <w:tcBorders>
              <w:top w:val="nil"/>
              <w:left w:val="nil"/>
              <w:bottom w:val="single" w:sz="4" w:space="0" w:color="auto"/>
              <w:right w:val="single" w:sz="4" w:space="0" w:color="auto"/>
            </w:tcBorders>
            <w:noWrap/>
            <w:vAlign w:val="center"/>
            <w:hideMark/>
          </w:tcPr>
          <w:p w14:paraId="78AB0B9B" w14:textId="77777777" w:rsidR="00426108" w:rsidRPr="00654411" w:rsidRDefault="00426108" w:rsidP="00CA0871">
            <w:pPr>
              <w:jc w:val="center"/>
              <w:rPr>
                <w:color w:val="000000"/>
                <w:lang w:val="id-ID" w:eastAsia="id-ID"/>
              </w:rPr>
            </w:pPr>
            <w:r w:rsidRPr="00654411">
              <w:rPr>
                <w:color w:val="000000"/>
                <w:lang w:val="id-ID" w:eastAsia="id-ID"/>
              </w:rPr>
              <w:t>1,450,853</w:t>
            </w:r>
          </w:p>
        </w:tc>
        <w:tc>
          <w:tcPr>
            <w:tcW w:w="980" w:type="dxa"/>
            <w:tcBorders>
              <w:top w:val="nil"/>
              <w:left w:val="nil"/>
              <w:bottom w:val="single" w:sz="4" w:space="0" w:color="auto"/>
              <w:right w:val="single" w:sz="4" w:space="0" w:color="auto"/>
            </w:tcBorders>
            <w:shd w:val="clear" w:color="000000" w:fill="FFFF00"/>
            <w:noWrap/>
            <w:vAlign w:val="center"/>
            <w:hideMark/>
          </w:tcPr>
          <w:p w14:paraId="54E93743" w14:textId="77777777" w:rsidR="00426108" w:rsidRPr="00654411" w:rsidRDefault="00426108" w:rsidP="00CA0871">
            <w:pPr>
              <w:jc w:val="center"/>
              <w:rPr>
                <w:color w:val="000000"/>
                <w:lang w:val="id-ID" w:eastAsia="id-ID"/>
              </w:rPr>
            </w:pPr>
            <w:r w:rsidRPr="00654411">
              <w:rPr>
                <w:color w:val="000000"/>
                <w:lang w:val="id-ID" w:eastAsia="id-ID"/>
              </w:rPr>
              <w:t>2.07</w:t>
            </w:r>
          </w:p>
        </w:tc>
      </w:tr>
      <w:tr w:rsidR="00426108" w:rsidRPr="00654411" w14:paraId="68F636CC" w14:textId="77777777" w:rsidTr="00CA0871">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3BE7E2E1" w14:textId="77777777" w:rsidR="00426108" w:rsidRPr="00654411" w:rsidRDefault="00426108" w:rsidP="00CA0871">
            <w:pPr>
              <w:jc w:val="center"/>
              <w:rPr>
                <w:color w:val="000000"/>
                <w:lang w:val="id-ID" w:eastAsia="id-ID"/>
              </w:rPr>
            </w:pPr>
            <w:r w:rsidRPr="00654411">
              <w:rPr>
                <w:color w:val="000000"/>
                <w:lang w:val="id-ID" w:eastAsia="id-ID"/>
              </w:rPr>
              <w:t>14</w:t>
            </w:r>
          </w:p>
        </w:tc>
        <w:tc>
          <w:tcPr>
            <w:tcW w:w="960" w:type="dxa"/>
            <w:vMerge w:val="restart"/>
            <w:tcBorders>
              <w:top w:val="nil"/>
              <w:left w:val="single" w:sz="4" w:space="0" w:color="auto"/>
              <w:bottom w:val="single" w:sz="4" w:space="0" w:color="auto"/>
              <w:right w:val="single" w:sz="4" w:space="0" w:color="auto"/>
            </w:tcBorders>
            <w:noWrap/>
            <w:vAlign w:val="center"/>
            <w:hideMark/>
          </w:tcPr>
          <w:p w14:paraId="49F7B6F7" w14:textId="77777777" w:rsidR="00426108" w:rsidRPr="00654411" w:rsidRDefault="00426108" w:rsidP="00CA0871">
            <w:pPr>
              <w:jc w:val="center"/>
              <w:rPr>
                <w:color w:val="000000"/>
                <w:lang w:val="id-ID" w:eastAsia="id-ID"/>
              </w:rPr>
            </w:pPr>
            <w:r w:rsidRPr="00654411">
              <w:rPr>
                <w:color w:val="000000"/>
                <w:lang w:val="id-ID" w:eastAsia="id-ID"/>
              </w:rPr>
              <w:t>LUCK</w:t>
            </w:r>
          </w:p>
        </w:tc>
        <w:tc>
          <w:tcPr>
            <w:tcW w:w="1000" w:type="dxa"/>
            <w:tcBorders>
              <w:top w:val="nil"/>
              <w:left w:val="nil"/>
              <w:bottom w:val="single" w:sz="4" w:space="0" w:color="auto"/>
              <w:right w:val="single" w:sz="4" w:space="0" w:color="auto"/>
            </w:tcBorders>
            <w:noWrap/>
            <w:vAlign w:val="center"/>
            <w:hideMark/>
          </w:tcPr>
          <w:p w14:paraId="3F330AC8"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900" w:type="dxa"/>
            <w:tcBorders>
              <w:top w:val="nil"/>
              <w:left w:val="nil"/>
              <w:bottom w:val="single" w:sz="4" w:space="0" w:color="auto"/>
              <w:right w:val="single" w:sz="4" w:space="0" w:color="auto"/>
            </w:tcBorders>
            <w:noWrap/>
            <w:vAlign w:val="center"/>
            <w:hideMark/>
          </w:tcPr>
          <w:p w14:paraId="24316776" w14:textId="77777777" w:rsidR="00426108" w:rsidRPr="00654411" w:rsidRDefault="00426108" w:rsidP="00CA0871">
            <w:pPr>
              <w:jc w:val="center"/>
              <w:rPr>
                <w:color w:val="000000"/>
                <w:lang w:val="id-ID" w:eastAsia="id-ID"/>
              </w:rPr>
            </w:pPr>
            <w:r w:rsidRPr="00654411">
              <w:rPr>
                <w:color w:val="000000"/>
                <w:lang w:val="id-ID" w:eastAsia="id-ID"/>
              </w:rPr>
              <w:t>82,127</w:t>
            </w:r>
          </w:p>
        </w:tc>
        <w:tc>
          <w:tcPr>
            <w:tcW w:w="1900" w:type="dxa"/>
            <w:tcBorders>
              <w:top w:val="nil"/>
              <w:left w:val="nil"/>
              <w:bottom w:val="single" w:sz="4" w:space="0" w:color="auto"/>
              <w:right w:val="single" w:sz="4" w:space="0" w:color="auto"/>
            </w:tcBorders>
            <w:noWrap/>
            <w:vAlign w:val="center"/>
            <w:hideMark/>
          </w:tcPr>
          <w:p w14:paraId="165AD450" w14:textId="77777777" w:rsidR="00426108" w:rsidRPr="00654411" w:rsidRDefault="00426108" w:rsidP="00CA0871">
            <w:pPr>
              <w:jc w:val="center"/>
              <w:rPr>
                <w:color w:val="000000"/>
                <w:lang w:val="id-ID" w:eastAsia="id-ID"/>
              </w:rPr>
            </w:pPr>
            <w:r w:rsidRPr="00654411">
              <w:rPr>
                <w:color w:val="000000"/>
                <w:lang w:val="id-ID" w:eastAsia="id-ID"/>
              </w:rPr>
              <w:t>13,710</w:t>
            </w:r>
          </w:p>
        </w:tc>
        <w:tc>
          <w:tcPr>
            <w:tcW w:w="980" w:type="dxa"/>
            <w:tcBorders>
              <w:top w:val="nil"/>
              <w:left w:val="nil"/>
              <w:bottom w:val="single" w:sz="4" w:space="0" w:color="auto"/>
              <w:right w:val="single" w:sz="4" w:space="0" w:color="auto"/>
            </w:tcBorders>
            <w:shd w:val="clear" w:color="000000" w:fill="FFFF00"/>
            <w:noWrap/>
            <w:vAlign w:val="center"/>
            <w:hideMark/>
          </w:tcPr>
          <w:p w14:paraId="358FCE9D" w14:textId="77777777" w:rsidR="00426108" w:rsidRPr="00654411" w:rsidRDefault="00426108" w:rsidP="00CA0871">
            <w:pPr>
              <w:jc w:val="center"/>
              <w:rPr>
                <w:color w:val="000000"/>
                <w:lang w:val="id-ID" w:eastAsia="id-ID"/>
              </w:rPr>
            </w:pPr>
            <w:r w:rsidRPr="00654411">
              <w:rPr>
                <w:color w:val="000000"/>
                <w:lang w:val="id-ID" w:eastAsia="id-ID"/>
              </w:rPr>
              <w:t>5.99</w:t>
            </w:r>
          </w:p>
        </w:tc>
      </w:tr>
      <w:tr w:rsidR="00426108" w:rsidRPr="00654411" w14:paraId="528EF4A3"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48A1212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88298D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52EFDC5"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900" w:type="dxa"/>
            <w:tcBorders>
              <w:top w:val="nil"/>
              <w:left w:val="nil"/>
              <w:bottom w:val="single" w:sz="4" w:space="0" w:color="auto"/>
              <w:right w:val="single" w:sz="4" w:space="0" w:color="auto"/>
            </w:tcBorders>
            <w:noWrap/>
            <w:vAlign w:val="center"/>
            <w:hideMark/>
          </w:tcPr>
          <w:p w14:paraId="26CA6435" w14:textId="77777777" w:rsidR="00426108" w:rsidRPr="00654411" w:rsidRDefault="00426108" w:rsidP="00CA0871">
            <w:pPr>
              <w:jc w:val="center"/>
              <w:rPr>
                <w:color w:val="000000"/>
                <w:lang w:val="id-ID" w:eastAsia="id-ID"/>
              </w:rPr>
            </w:pPr>
            <w:r w:rsidRPr="00654411">
              <w:rPr>
                <w:color w:val="000000"/>
                <w:lang w:val="id-ID" w:eastAsia="id-ID"/>
              </w:rPr>
              <w:t>106,794</w:t>
            </w:r>
          </w:p>
        </w:tc>
        <w:tc>
          <w:tcPr>
            <w:tcW w:w="1900" w:type="dxa"/>
            <w:tcBorders>
              <w:top w:val="nil"/>
              <w:left w:val="nil"/>
              <w:bottom w:val="single" w:sz="4" w:space="0" w:color="auto"/>
              <w:right w:val="single" w:sz="4" w:space="0" w:color="auto"/>
            </w:tcBorders>
            <w:noWrap/>
            <w:vAlign w:val="center"/>
            <w:hideMark/>
          </w:tcPr>
          <w:p w14:paraId="3D72FFA0" w14:textId="77777777" w:rsidR="00426108" w:rsidRPr="00654411" w:rsidRDefault="00426108" w:rsidP="00CA0871">
            <w:pPr>
              <w:jc w:val="center"/>
              <w:rPr>
                <w:color w:val="000000"/>
                <w:lang w:val="id-ID" w:eastAsia="id-ID"/>
              </w:rPr>
            </w:pPr>
            <w:r w:rsidRPr="00654411">
              <w:rPr>
                <w:color w:val="000000"/>
                <w:lang w:val="id-ID" w:eastAsia="id-ID"/>
              </w:rPr>
              <w:t>45,159</w:t>
            </w:r>
          </w:p>
        </w:tc>
        <w:tc>
          <w:tcPr>
            <w:tcW w:w="980" w:type="dxa"/>
            <w:tcBorders>
              <w:top w:val="nil"/>
              <w:left w:val="nil"/>
              <w:bottom w:val="single" w:sz="4" w:space="0" w:color="auto"/>
              <w:right w:val="single" w:sz="4" w:space="0" w:color="auto"/>
            </w:tcBorders>
            <w:shd w:val="clear" w:color="000000" w:fill="FFFF00"/>
            <w:noWrap/>
            <w:vAlign w:val="center"/>
            <w:hideMark/>
          </w:tcPr>
          <w:p w14:paraId="7FC563B4" w14:textId="77777777" w:rsidR="00426108" w:rsidRPr="00654411" w:rsidRDefault="00426108" w:rsidP="00CA0871">
            <w:pPr>
              <w:jc w:val="center"/>
              <w:rPr>
                <w:color w:val="000000"/>
                <w:lang w:val="id-ID" w:eastAsia="id-ID"/>
              </w:rPr>
            </w:pPr>
            <w:r w:rsidRPr="00654411">
              <w:rPr>
                <w:color w:val="000000"/>
                <w:lang w:val="id-ID" w:eastAsia="id-ID"/>
              </w:rPr>
              <w:t>2.36</w:t>
            </w:r>
          </w:p>
        </w:tc>
      </w:tr>
      <w:tr w:rsidR="00426108" w:rsidRPr="00654411" w14:paraId="33985C15"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514C01F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BF4E22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C96036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900" w:type="dxa"/>
            <w:tcBorders>
              <w:top w:val="nil"/>
              <w:left w:val="nil"/>
              <w:bottom w:val="single" w:sz="4" w:space="0" w:color="auto"/>
              <w:right w:val="single" w:sz="4" w:space="0" w:color="auto"/>
            </w:tcBorders>
            <w:noWrap/>
            <w:vAlign w:val="center"/>
            <w:hideMark/>
          </w:tcPr>
          <w:p w14:paraId="120DA100" w14:textId="77777777" w:rsidR="00426108" w:rsidRPr="00654411" w:rsidRDefault="00426108" w:rsidP="00CA0871">
            <w:pPr>
              <w:jc w:val="center"/>
              <w:rPr>
                <w:color w:val="000000"/>
                <w:lang w:val="id-ID" w:eastAsia="id-ID"/>
              </w:rPr>
            </w:pPr>
            <w:r w:rsidRPr="00654411">
              <w:rPr>
                <w:color w:val="000000"/>
                <w:lang w:val="id-ID" w:eastAsia="id-ID"/>
              </w:rPr>
              <w:t>73,092</w:t>
            </w:r>
          </w:p>
        </w:tc>
        <w:tc>
          <w:tcPr>
            <w:tcW w:w="1900" w:type="dxa"/>
            <w:tcBorders>
              <w:top w:val="nil"/>
              <w:left w:val="nil"/>
              <w:bottom w:val="single" w:sz="4" w:space="0" w:color="auto"/>
              <w:right w:val="single" w:sz="4" w:space="0" w:color="auto"/>
            </w:tcBorders>
            <w:noWrap/>
            <w:vAlign w:val="center"/>
            <w:hideMark/>
          </w:tcPr>
          <w:p w14:paraId="2FE625EA" w14:textId="77777777" w:rsidR="00426108" w:rsidRPr="00654411" w:rsidRDefault="00426108" w:rsidP="00CA0871">
            <w:pPr>
              <w:jc w:val="center"/>
              <w:rPr>
                <w:color w:val="000000"/>
                <w:lang w:val="id-ID" w:eastAsia="id-ID"/>
              </w:rPr>
            </w:pPr>
            <w:r w:rsidRPr="00654411">
              <w:rPr>
                <w:color w:val="000000"/>
                <w:lang w:val="id-ID" w:eastAsia="id-ID"/>
              </w:rPr>
              <w:t>19,458</w:t>
            </w:r>
          </w:p>
        </w:tc>
        <w:tc>
          <w:tcPr>
            <w:tcW w:w="980" w:type="dxa"/>
            <w:tcBorders>
              <w:top w:val="nil"/>
              <w:left w:val="nil"/>
              <w:bottom w:val="single" w:sz="4" w:space="0" w:color="auto"/>
              <w:right w:val="single" w:sz="4" w:space="0" w:color="auto"/>
            </w:tcBorders>
            <w:shd w:val="clear" w:color="000000" w:fill="FFFF00"/>
            <w:noWrap/>
            <w:vAlign w:val="center"/>
            <w:hideMark/>
          </w:tcPr>
          <w:p w14:paraId="2B493C3B" w14:textId="77777777" w:rsidR="00426108" w:rsidRPr="00654411" w:rsidRDefault="00426108" w:rsidP="00CA0871">
            <w:pPr>
              <w:jc w:val="center"/>
              <w:rPr>
                <w:color w:val="000000"/>
                <w:lang w:val="id-ID" w:eastAsia="id-ID"/>
              </w:rPr>
            </w:pPr>
            <w:r w:rsidRPr="00654411">
              <w:rPr>
                <w:color w:val="000000"/>
                <w:lang w:val="id-ID" w:eastAsia="id-ID"/>
              </w:rPr>
              <w:t>3.76</w:t>
            </w:r>
          </w:p>
        </w:tc>
      </w:tr>
      <w:tr w:rsidR="00426108" w:rsidRPr="00654411" w14:paraId="298E8FE6"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7711516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E6C594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DA9944B"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900" w:type="dxa"/>
            <w:tcBorders>
              <w:top w:val="nil"/>
              <w:left w:val="nil"/>
              <w:bottom w:val="single" w:sz="4" w:space="0" w:color="auto"/>
              <w:right w:val="single" w:sz="4" w:space="0" w:color="auto"/>
            </w:tcBorders>
            <w:noWrap/>
            <w:vAlign w:val="center"/>
            <w:hideMark/>
          </w:tcPr>
          <w:p w14:paraId="7DAACE32" w14:textId="77777777" w:rsidR="00426108" w:rsidRPr="00654411" w:rsidRDefault="00426108" w:rsidP="00CA0871">
            <w:pPr>
              <w:jc w:val="center"/>
              <w:rPr>
                <w:color w:val="000000"/>
                <w:lang w:val="id-ID" w:eastAsia="id-ID"/>
              </w:rPr>
            </w:pPr>
            <w:r w:rsidRPr="00654411">
              <w:rPr>
                <w:color w:val="000000"/>
                <w:lang w:val="id-ID" w:eastAsia="id-ID"/>
              </w:rPr>
              <w:t>78,933</w:t>
            </w:r>
          </w:p>
        </w:tc>
        <w:tc>
          <w:tcPr>
            <w:tcW w:w="1900" w:type="dxa"/>
            <w:tcBorders>
              <w:top w:val="nil"/>
              <w:left w:val="nil"/>
              <w:bottom w:val="single" w:sz="4" w:space="0" w:color="auto"/>
              <w:right w:val="single" w:sz="4" w:space="0" w:color="auto"/>
            </w:tcBorders>
            <w:noWrap/>
            <w:vAlign w:val="center"/>
            <w:hideMark/>
          </w:tcPr>
          <w:p w14:paraId="1CB542E9" w14:textId="77777777" w:rsidR="00426108" w:rsidRPr="00654411" w:rsidRDefault="00426108" w:rsidP="00CA0871">
            <w:pPr>
              <w:jc w:val="center"/>
              <w:rPr>
                <w:color w:val="000000"/>
                <w:lang w:val="id-ID" w:eastAsia="id-ID"/>
              </w:rPr>
            </w:pPr>
            <w:r w:rsidRPr="00654411">
              <w:rPr>
                <w:color w:val="000000"/>
                <w:lang w:val="id-ID" w:eastAsia="id-ID"/>
              </w:rPr>
              <w:t>21,118</w:t>
            </w:r>
          </w:p>
        </w:tc>
        <w:tc>
          <w:tcPr>
            <w:tcW w:w="980" w:type="dxa"/>
            <w:tcBorders>
              <w:top w:val="nil"/>
              <w:left w:val="nil"/>
              <w:bottom w:val="single" w:sz="4" w:space="0" w:color="auto"/>
              <w:right w:val="single" w:sz="4" w:space="0" w:color="auto"/>
            </w:tcBorders>
            <w:shd w:val="clear" w:color="000000" w:fill="FFFF00"/>
            <w:noWrap/>
            <w:vAlign w:val="center"/>
            <w:hideMark/>
          </w:tcPr>
          <w:p w14:paraId="70D4AA1A" w14:textId="77777777" w:rsidR="00426108" w:rsidRPr="00654411" w:rsidRDefault="00426108" w:rsidP="00CA0871">
            <w:pPr>
              <w:jc w:val="center"/>
              <w:rPr>
                <w:color w:val="000000"/>
                <w:lang w:val="id-ID" w:eastAsia="id-ID"/>
              </w:rPr>
            </w:pPr>
            <w:r w:rsidRPr="00654411">
              <w:rPr>
                <w:color w:val="000000"/>
                <w:lang w:val="id-ID" w:eastAsia="id-ID"/>
              </w:rPr>
              <w:t>3.74</w:t>
            </w:r>
          </w:p>
        </w:tc>
      </w:tr>
      <w:tr w:rsidR="00426108" w:rsidRPr="00654411" w14:paraId="352087B6"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5D33261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0E4A5C9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5CFB55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900" w:type="dxa"/>
            <w:tcBorders>
              <w:top w:val="nil"/>
              <w:left w:val="nil"/>
              <w:bottom w:val="single" w:sz="4" w:space="0" w:color="auto"/>
              <w:right w:val="single" w:sz="4" w:space="0" w:color="auto"/>
            </w:tcBorders>
            <w:noWrap/>
            <w:vAlign w:val="center"/>
            <w:hideMark/>
          </w:tcPr>
          <w:p w14:paraId="1C6CE7A8" w14:textId="77777777" w:rsidR="00426108" w:rsidRPr="00654411" w:rsidRDefault="00426108" w:rsidP="00CA0871">
            <w:pPr>
              <w:jc w:val="center"/>
              <w:rPr>
                <w:color w:val="000000"/>
                <w:lang w:val="id-ID" w:eastAsia="id-ID"/>
              </w:rPr>
            </w:pPr>
            <w:r w:rsidRPr="00654411">
              <w:rPr>
                <w:color w:val="000000"/>
                <w:lang w:val="id-ID" w:eastAsia="id-ID"/>
              </w:rPr>
              <w:t>103,198</w:t>
            </w:r>
          </w:p>
        </w:tc>
        <w:tc>
          <w:tcPr>
            <w:tcW w:w="1900" w:type="dxa"/>
            <w:tcBorders>
              <w:top w:val="nil"/>
              <w:left w:val="nil"/>
              <w:bottom w:val="single" w:sz="4" w:space="0" w:color="auto"/>
              <w:right w:val="single" w:sz="4" w:space="0" w:color="auto"/>
            </w:tcBorders>
            <w:noWrap/>
            <w:vAlign w:val="center"/>
            <w:hideMark/>
          </w:tcPr>
          <w:p w14:paraId="18FFE715" w14:textId="77777777" w:rsidR="00426108" w:rsidRPr="00654411" w:rsidRDefault="00426108" w:rsidP="00CA0871">
            <w:pPr>
              <w:jc w:val="center"/>
              <w:rPr>
                <w:color w:val="000000"/>
                <w:lang w:val="id-ID" w:eastAsia="id-ID"/>
              </w:rPr>
            </w:pPr>
            <w:r w:rsidRPr="00654411">
              <w:rPr>
                <w:color w:val="000000"/>
                <w:lang w:val="id-ID" w:eastAsia="id-ID"/>
              </w:rPr>
              <w:t>29,156</w:t>
            </w:r>
          </w:p>
        </w:tc>
        <w:tc>
          <w:tcPr>
            <w:tcW w:w="980" w:type="dxa"/>
            <w:tcBorders>
              <w:top w:val="nil"/>
              <w:left w:val="nil"/>
              <w:bottom w:val="single" w:sz="4" w:space="0" w:color="auto"/>
              <w:right w:val="single" w:sz="4" w:space="0" w:color="auto"/>
            </w:tcBorders>
            <w:shd w:val="clear" w:color="000000" w:fill="FFFF00"/>
            <w:noWrap/>
            <w:vAlign w:val="center"/>
            <w:hideMark/>
          </w:tcPr>
          <w:p w14:paraId="2C50DC4F" w14:textId="77777777" w:rsidR="00426108" w:rsidRPr="00654411" w:rsidRDefault="00426108" w:rsidP="00CA0871">
            <w:pPr>
              <w:jc w:val="center"/>
              <w:rPr>
                <w:color w:val="000000"/>
                <w:lang w:val="id-ID" w:eastAsia="id-ID"/>
              </w:rPr>
            </w:pPr>
            <w:r w:rsidRPr="00654411">
              <w:rPr>
                <w:color w:val="000000"/>
                <w:lang w:val="id-ID" w:eastAsia="id-ID"/>
              </w:rPr>
              <w:t>3.54</w:t>
            </w:r>
          </w:p>
        </w:tc>
      </w:tr>
      <w:tr w:rsidR="00426108" w:rsidRPr="00654411" w14:paraId="21E5D21B"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3C030FC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5C80599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2FB01ED"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900" w:type="dxa"/>
            <w:tcBorders>
              <w:top w:val="nil"/>
              <w:left w:val="nil"/>
              <w:bottom w:val="single" w:sz="4" w:space="0" w:color="auto"/>
              <w:right w:val="single" w:sz="4" w:space="0" w:color="auto"/>
            </w:tcBorders>
            <w:noWrap/>
            <w:vAlign w:val="center"/>
            <w:hideMark/>
          </w:tcPr>
          <w:p w14:paraId="3285C0C8" w14:textId="77777777" w:rsidR="00426108" w:rsidRPr="00654411" w:rsidRDefault="00426108" w:rsidP="00CA0871">
            <w:pPr>
              <w:jc w:val="center"/>
              <w:rPr>
                <w:color w:val="000000"/>
                <w:lang w:val="id-ID" w:eastAsia="id-ID"/>
              </w:rPr>
            </w:pPr>
            <w:r w:rsidRPr="00654411">
              <w:rPr>
                <w:color w:val="000000"/>
                <w:lang w:val="id-ID" w:eastAsia="id-ID"/>
              </w:rPr>
              <w:t>109,432</w:t>
            </w:r>
          </w:p>
        </w:tc>
        <w:tc>
          <w:tcPr>
            <w:tcW w:w="1900" w:type="dxa"/>
            <w:tcBorders>
              <w:top w:val="nil"/>
              <w:left w:val="nil"/>
              <w:bottom w:val="single" w:sz="4" w:space="0" w:color="auto"/>
              <w:right w:val="single" w:sz="4" w:space="0" w:color="auto"/>
            </w:tcBorders>
            <w:noWrap/>
            <w:vAlign w:val="center"/>
            <w:hideMark/>
          </w:tcPr>
          <w:p w14:paraId="504190C5" w14:textId="77777777" w:rsidR="00426108" w:rsidRPr="00654411" w:rsidRDefault="00426108" w:rsidP="00CA0871">
            <w:pPr>
              <w:jc w:val="center"/>
              <w:rPr>
                <w:color w:val="000000"/>
                <w:lang w:val="id-ID" w:eastAsia="id-ID"/>
              </w:rPr>
            </w:pPr>
            <w:r w:rsidRPr="00654411">
              <w:rPr>
                <w:color w:val="000000"/>
                <w:lang w:val="id-ID" w:eastAsia="id-ID"/>
              </w:rPr>
              <w:t>28,612</w:t>
            </w:r>
          </w:p>
        </w:tc>
        <w:tc>
          <w:tcPr>
            <w:tcW w:w="980" w:type="dxa"/>
            <w:tcBorders>
              <w:top w:val="nil"/>
              <w:left w:val="nil"/>
              <w:bottom w:val="single" w:sz="4" w:space="0" w:color="auto"/>
              <w:right w:val="single" w:sz="4" w:space="0" w:color="auto"/>
            </w:tcBorders>
            <w:shd w:val="clear" w:color="000000" w:fill="FFFF00"/>
            <w:noWrap/>
            <w:vAlign w:val="center"/>
            <w:hideMark/>
          </w:tcPr>
          <w:p w14:paraId="7E5BC6C8" w14:textId="77777777" w:rsidR="00426108" w:rsidRPr="00654411" w:rsidRDefault="00426108" w:rsidP="00CA0871">
            <w:pPr>
              <w:jc w:val="center"/>
              <w:rPr>
                <w:color w:val="000000"/>
                <w:lang w:val="id-ID" w:eastAsia="id-ID"/>
              </w:rPr>
            </w:pPr>
            <w:r w:rsidRPr="00654411">
              <w:rPr>
                <w:color w:val="000000"/>
                <w:lang w:val="id-ID" w:eastAsia="id-ID"/>
              </w:rPr>
              <w:t>3.82</w:t>
            </w:r>
          </w:p>
        </w:tc>
      </w:tr>
      <w:tr w:rsidR="00426108" w:rsidRPr="00654411" w14:paraId="7C3D660F"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08BA1B9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6C067A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E54A982"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900" w:type="dxa"/>
            <w:tcBorders>
              <w:top w:val="nil"/>
              <w:left w:val="nil"/>
              <w:bottom w:val="single" w:sz="4" w:space="0" w:color="auto"/>
              <w:right w:val="single" w:sz="4" w:space="0" w:color="auto"/>
            </w:tcBorders>
            <w:noWrap/>
            <w:vAlign w:val="center"/>
            <w:hideMark/>
          </w:tcPr>
          <w:p w14:paraId="10F7E381" w14:textId="77777777" w:rsidR="00426108" w:rsidRPr="00654411" w:rsidRDefault="00426108" w:rsidP="00CA0871">
            <w:pPr>
              <w:jc w:val="center"/>
              <w:rPr>
                <w:color w:val="000000"/>
                <w:lang w:val="id-ID" w:eastAsia="id-ID"/>
              </w:rPr>
            </w:pPr>
            <w:r w:rsidRPr="00654411">
              <w:rPr>
                <w:color w:val="000000"/>
                <w:lang w:val="id-ID" w:eastAsia="id-ID"/>
              </w:rPr>
              <w:t>94,356</w:t>
            </w:r>
          </w:p>
        </w:tc>
        <w:tc>
          <w:tcPr>
            <w:tcW w:w="1900" w:type="dxa"/>
            <w:tcBorders>
              <w:top w:val="nil"/>
              <w:left w:val="nil"/>
              <w:bottom w:val="single" w:sz="4" w:space="0" w:color="auto"/>
              <w:right w:val="single" w:sz="4" w:space="0" w:color="auto"/>
            </w:tcBorders>
            <w:noWrap/>
            <w:vAlign w:val="center"/>
            <w:hideMark/>
          </w:tcPr>
          <w:p w14:paraId="10DF8855" w14:textId="77777777" w:rsidR="00426108" w:rsidRPr="00654411" w:rsidRDefault="00426108" w:rsidP="00CA0871">
            <w:pPr>
              <w:jc w:val="center"/>
              <w:rPr>
                <w:color w:val="000000"/>
                <w:lang w:val="id-ID" w:eastAsia="id-ID"/>
              </w:rPr>
            </w:pPr>
            <w:r w:rsidRPr="00654411">
              <w:rPr>
                <w:color w:val="000000"/>
                <w:lang w:val="id-ID" w:eastAsia="id-ID"/>
              </w:rPr>
              <w:t>22,149</w:t>
            </w:r>
          </w:p>
        </w:tc>
        <w:tc>
          <w:tcPr>
            <w:tcW w:w="980" w:type="dxa"/>
            <w:tcBorders>
              <w:top w:val="nil"/>
              <w:left w:val="nil"/>
              <w:bottom w:val="single" w:sz="4" w:space="0" w:color="auto"/>
              <w:right w:val="single" w:sz="4" w:space="0" w:color="auto"/>
            </w:tcBorders>
            <w:shd w:val="clear" w:color="000000" w:fill="FFFF00"/>
            <w:noWrap/>
            <w:vAlign w:val="center"/>
            <w:hideMark/>
          </w:tcPr>
          <w:p w14:paraId="6A7DEEC2" w14:textId="77777777" w:rsidR="00426108" w:rsidRPr="00654411" w:rsidRDefault="00426108" w:rsidP="00CA0871">
            <w:pPr>
              <w:jc w:val="center"/>
              <w:rPr>
                <w:color w:val="000000"/>
                <w:lang w:val="id-ID" w:eastAsia="id-ID"/>
              </w:rPr>
            </w:pPr>
            <w:r w:rsidRPr="00654411">
              <w:rPr>
                <w:color w:val="000000"/>
                <w:lang w:val="id-ID" w:eastAsia="id-ID"/>
              </w:rPr>
              <w:t>4.26</w:t>
            </w:r>
          </w:p>
        </w:tc>
      </w:tr>
    </w:tbl>
    <w:p w14:paraId="5A8148A1" w14:textId="77777777" w:rsidR="00426108" w:rsidRDefault="00426108" w:rsidP="00426108">
      <w:pPr>
        <w:spacing w:line="480" w:lineRule="auto"/>
        <w:jc w:val="both"/>
        <w:rPr>
          <w:sz w:val="24"/>
          <w:szCs w:val="24"/>
          <w:lang w:val="it-IT"/>
        </w:rPr>
      </w:pPr>
    </w:p>
    <w:p w14:paraId="2CCC3A02" w14:textId="77777777" w:rsidR="00426108" w:rsidRDefault="00426108" w:rsidP="00426108">
      <w:pPr>
        <w:spacing w:line="480" w:lineRule="auto"/>
        <w:jc w:val="both"/>
        <w:rPr>
          <w:sz w:val="24"/>
          <w:szCs w:val="24"/>
          <w:lang w:val="it-IT"/>
        </w:rPr>
      </w:pPr>
      <w:r>
        <w:rPr>
          <w:sz w:val="24"/>
          <w:szCs w:val="24"/>
          <w:lang w:val="it-IT"/>
        </w:rPr>
        <w:lastRenderedPageBreak/>
        <w:t>Kebijakan Utang</w:t>
      </w:r>
    </w:p>
    <w:tbl>
      <w:tblPr>
        <w:tblW w:w="9253" w:type="dxa"/>
        <w:tblLook w:val="04A0" w:firstRow="1" w:lastRow="0" w:firstColumn="1" w:lastColumn="0" w:noHBand="0" w:noVBand="1"/>
      </w:tblPr>
      <w:tblGrid>
        <w:gridCol w:w="980"/>
        <w:gridCol w:w="960"/>
        <w:gridCol w:w="1000"/>
        <w:gridCol w:w="1720"/>
        <w:gridCol w:w="3733"/>
        <w:gridCol w:w="860"/>
      </w:tblGrid>
      <w:tr w:rsidR="00426108" w:rsidRPr="00654411" w14:paraId="38E6C7E3" w14:textId="77777777" w:rsidTr="00426108">
        <w:trPr>
          <w:trHeight w:val="290"/>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31DA1952" w14:textId="77777777" w:rsidR="00426108" w:rsidRPr="00654411" w:rsidRDefault="00426108" w:rsidP="00CA0871">
            <w:pPr>
              <w:jc w:val="center"/>
              <w:rPr>
                <w:color w:val="000000"/>
                <w:lang w:val="id-ID" w:eastAsia="id-ID"/>
              </w:rPr>
            </w:pPr>
            <w:r w:rsidRPr="00654411">
              <w:rPr>
                <w:color w:val="000000"/>
                <w:lang w:val="id-ID" w:eastAsia="id-ID"/>
              </w:rPr>
              <w:t>No</w:t>
            </w:r>
          </w:p>
        </w:tc>
        <w:tc>
          <w:tcPr>
            <w:tcW w:w="960" w:type="dxa"/>
            <w:tcBorders>
              <w:top w:val="single" w:sz="4" w:space="0" w:color="auto"/>
              <w:left w:val="nil"/>
              <w:bottom w:val="single" w:sz="4" w:space="0" w:color="auto"/>
              <w:right w:val="single" w:sz="4" w:space="0" w:color="auto"/>
            </w:tcBorders>
            <w:noWrap/>
            <w:vAlign w:val="center"/>
            <w:hideMark/>
          </w:tcPr>
          <w:p w14:paraId="170A3A48" w14:textId="77777777" w:rsidR="00426108" w:rsidRPr="00654411" w:rsidRDefault="00426108" w:rsidP="00CA0871">
            <w:pPr>
              <w:jc w:val="center"/>
              <w:rPr>
                <w:color w:val="000000"/>
                <w:lang w:val="id-ID" w:eastAsia="id-ID"/>
              </w:rPr>
            </w:pPr>
            <w:r w:rsidRPr="00654411">
              <w:rPr>
                <w:color w:val="000000"/>
                <w:lang w:val="id-ID" w:eastAsia="id-ID"/>
              </w:rPr>
              <w:t>Emiten</w:t>
            </w:r>
          </w:p>
        </w:tc>
        <w:tc>
          <w:tcPr>
            <w:tcW w:w="1000" w:type="dxa"/>
            <w:tcBorders>
              <w:top w:val="single" w:sz="4" w:space="0" w:color="auto"/>
              <w:left w:val="nil"/>
              <w:bottom w:val="single" w:sz="4" w:space="0" w:color="auto"/>
              <w:right w:val="single" w:sz="4" w:space="0" w:color="auto"/>
            </w:tcBorders>
            <w:noWrap/>
            <w:vAlign w:val="center"/>
            <w:hideMark/>
          </w:tcPr>
          <w:p w14:paraId="7E6A8750" w14:textId="77777777" w:rsidR="00426108" w:rsidRPr="00654411" w:rsidRDefault="00426108" w:rsidP="00CA0871">
            <w:pPr>
              <w:jc w:val="center"/>
              <w:rPr>
                <w:color w:val="000000"/>
                <w:lang w:val="id-ID" w:eastAsia="id-ID"/>
              </w:rPr>
            </w:pPr>
            <w:r w:rsidRPr="00654411">
              <w:rPr>
                <w:color w:val="000000"/>
                <w:lang w:val="id-ID" w:eastAsia="id-ID"/>
              </w:rPr>
              <w:t>Tahun</w:t>
            </w:r>
          </w:p>
        </w:tc>
        <w:tc>
          <w:tcPr>
            <w:tcW w:w="1720" w:type="dxa"/>
            <w:tcBorders>
              <w:top w:val="single" w:sz="4" w:space="0" w:color="auto"/>
              <w:left w:val="nil"/>
              <w:bottom w:val="single" w:sz="4" w:space="0" w:color="auto"/>
              <w:right w:val="single" w:sz="4" w:space="0" w:color="auto"/>
            </w:tcBorders>
            <w:noWrap/>
            <w:vAlign w:val="center"/>
            <w:hideMark/>
          </w:tcPr>
          <w:p w14:paraId="57D5F9E1" w14:textId="77777777" w:rsidR="00426108" w:rsidRPr="00654411" w:rsidRDefault="00426108" w:rsidP="00CA0871">
            <w:pPr>
              <w:jc w:val="center"/>
              <w:rPr>
                <w:color w:val="000000"/>
                <w:lang w:val="id-ID" w:eastAsia="id-ID"/>
              </w:rPr>
            </w:pPr>
            <w:r w:rsidRPr="00654411">
              <w:rPr>
                <w:color w:val="000000"/>
                <w:lang w:val="id-ID" w:eastAsia="id-ID"/>
              </w:rPr>
              <w:t>Total Hutang</w:t>
            </w:r>
          </w:p>
        </w:tc>
        <w:tc>
          <w:tcPr>
            <w:tcW w:w="3733" w:type="dxa"/>
            <w:tcBorders>
              <w:top w:val="single" w:sz="4" w:space="0" w:color="auto"/>
              <w:left w:val="nil"/>
              <w:bottom w:val="single" w:sz="4" w:space="0" w:color="auto"/>
              <w:right w:val="single" w:sz="4" w:space="0" w:color="auto"/>
            </w:tcBorders>
            <w:noWrap/>
            <w:vAlign w:val="center"/>
            <w:hideMark/>
          </w:tcPr>
          <w:p w14:paraId="46E00348" w14:textId="77777777" w:rsidR="00426108" w:rsidRPr="00654411" w:rsidRDefault="00426108" w:rsidP="00CA0871">
            <w:pPr>
              <w:jc w:val="center"/>
              <w:rPr>
                <w:color w:val="000000"/>
                <w:lang w:val="id-ID" w:eastAsia="id-ID"/>
              </w:rPr>
            </w:pPr>
            <w:r w:rsidRPr="00654411">
              <w:rPr>
                <w:color w:val="000000"/>
                <w:lang w:val="id-ID" w:eastAsia="id-ID"/>
              </w:rPr>
              <w:t>Total Aset</w:t>
            </w:r>
          </w:p>
        </w:tc>
        <w:tc>
          <w:tcPr>
            <w:tcW w:w="860" w:type="dxa"/>
            <w:tcBorders>
              <w:top w:val="single" w:sz="4" w:space="0" w:color="auto"/>
              <w:left w:val="nil"/>
              <w:bottom w:val="single" w:sz="4" w:space="0" w:color="auto"/>
              <w:right w:val="single" w:sz="4" w:space="0" w:color="auto"/>
            </w:tcBorders>
            <w:shd w:val="clear" w:color="000000" w:fill="FFFF00"/>
            <w:noWrap/>
            <w:vAlign w:val="center"/>
            <w:hideMark/>
          </w:tcPr>
          <w:p w14:paraId="1AEAB321" w14:textId="77777777" w:rsidR="00426108" w:rsidRPr="00654411" w:rsidRDefault="00426108" w:rsidP="00CA0871">
            <w:pPr>
              <w:jc w:val="center"/>
              <w:rPr>
                <w:color w:val="000000"/>
                <w:lang w:val="id-ID" w:eastAsia="id-ID"/>
              </w:rPr>
            </w:pPr>
            <w:r w:rsidRPr="00654411">
              <w:rPr>
                <w:color w:val="000000"/>
                <w:lang w:val="id-ID" w:eastAsia="id-ID"/>
              </w:rPr>
              <w:t>DAR</w:t>
            </w:r>
          </w:p>
        </w:tc>
      </w:tr>
      <w:tr w:rsidR="00426108" w:rsidRPr="00654411" w14:paraId="5596E66E" w14:textId="77777777" w:rsidTr="00426108">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088F3393" w14:textId="77777777" w:rsidR="00426108" w:rsidRPr="00654411" w:rsidRDefault="00426108" w:rsidP="00CA0871">
            <w:pPr>
              <w:jc w:val="center"/>
              <w:rPr>
                <w:color w:val="000000"/>
                <w:lang w:val="id-ID" w:eastAsia="id-ID"/>
              </w:rPr>
            </w:pPr>
            <w:r w:rsidRPr="00654411">
              <w:rPr>
                <w:color w:val="000000"/>
                <w:lang w:val="id-ID" w:eastAsia="id-ID"/>
              </w:rPr>
              <w:t>1</w:t>
            </w:r>
          </w:p>
        </w:tc>
        <w:tc>
          <w:tcPr>
            <w:tcW w:w="960" w:type="dxa"/>
            <w:vMerge w:val="restart"/>
            <w:tcBorders>
              <w:top w:val="nil"/>
              <w:left w:val="single" w:sz="4" w:space="0" w:color="auto"/>
              <w:bottom w:val="single" w:sz="4" w:space="0" w:color="auto"/>
              <w:right w:val="single" w:sz="4" w:space="0" w:color="auto"/>
            </w:tcBorders>
            <w:noWrap/>
            <w:vAlign w:val="center"/>
            <w:hideMark/>
          </w:tcPr>
          <w:p w14:paraId="78BA3549" w14:textId="77777777" w:rsidR="00426108" w:rsidRPr="00654411" w:rsidRDefault="00426108" w:rsidP="00CA0871">
            <w:pPr>
              <w:jc w:val="center"/>
              <w:rPr>
                <w:color w:val="000000"/>
                <w:lang w:val="id-ID" w:eastAsia="id-ID"/>
              </w:rPr>
            </w:pPr>
            <w:r w:rsidRPr="00654411">
              <w:rPr>
                <w:color w:val="000000"/>
                <w:lang w:val="id-ID" w:eastAsia="id-ID"/>
              </w:rPr>
              <w:t>EMTK</w:t>
            </w:r>
          </w:p>
        </w:tc>
        <w:tc>
          <w:tcPr>
            <w:tcW w:w="1000" w:type="dxa"/>
            <w:tcBorders>
              <w:top w:val="nil"/>
              <w:left w:val="nil"/>
              <w:bottom w:val="single" w:sz="4" w:space="0" w:color="auto"/>
              <w:right w:val="single" w:sz="4" w:space="0" w:color="auto"/>
            </w:tcBorders>
            <w:noWrap/>
            <w:vAlign w:val="center"/>
            <w:hideMark/>
          </w:tcPr>
          <w:p w14:paraId="1A9B3C24"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505EE60D" w14:textId="77777777" w:rsidR="00426108" w:rsidRPr="00654411" w:rsidRDefault="00426108" w:rsidP="00CA0871">
            <w:pPr>
              <w:jc w:val="center"/>
              <w:rPr>
                <w:color w:val="000000"/>
                <w:lang w:val="id-ID" w:eastAsia="id-ID"/>
              </w:rPr>
            </w:pPr>
            <w:r w:rsidRPr="00654411">
              <w:rPr>
                <w:color w:val="000000"/>
                <w:lang w:val="id-ID" w:eastAsia="id-ID"/>
              </w:rPr>
              <w:t>4,061,078</w:t>
            </w:r>
          </w:p>
        </w:tc>
        <w:tc>
          <w:tcPr>
            <w:tcW w:w="3733" w:type="dxa"/>
            <w:tcBorders>
              <w:top w:val="nil"/>
              <w:left w:val="nil"/>
              <w:bottom w:val="single" w:sz="4" w:space="0" w:color="auto"/>
              <w:right w:val="single" w:sz="4" w:space="0" w:color="auto"/>
            </w:tcBorders>
            <w:noWrap/>
            <w:vAlign w:val="center"/>
            <w:hideMark/>
          </w:tcPr>
          <w:p w14:paraId="63AC6AAB" w14:textId="77777777" w:rsidR="00426108" w:rsidRPr="00654411" w:rsidRDefault="00426108" w:rsidP="00CA0871">
            <w:pPr>
              <w:jc w:val="center"/>
              <w:rPr>
                <w:color w:val="000000"/>
                <w:lang w:val="id-ID" w:eastAsia="id-ID"/>
              </w:rPr>
            </w:pPr>
            <w:r w:rsidRPr="00654411">
              <w:rPr>
                <w:color w:val="000000"/>
                <w:lang w:val="id-ID" w:eastAsia="id-ID"/>
              </w:rPr>
              <w:t>19,525,412</w:t>
            </w:r>
          </w:p>
        </w:tc>
        <w:tc>
          <w:tcPr>
            <w:tcW w:w="860" w:type="dxa"/>
            <w:tcBorders>
              <w:top w:val="nil"/>
              <w:left w:val="nil"/>
              <w:bottom w:val="single" w:sz="4" w:space="0" w:color="auto"/>
              <w:right w:val="single" w:sz="4" w:space="0" w:color="auto"/>
            </w:tcBorders>
            <w:shd w:val="clear" w:color="000000" w:fill="FFFF00"/>
            <w:noWrap/>
            <w:vAlign w:val="center"/>
            <w:hideMark/>
          </w:tcPr>
          <w:p w14:paraId="68851C2D" w14:textId="77777777" w:rsidR="00426108" w:rsidRPr="00654411" w:rsidRDefault="00426108" w:rsidP="00CA0871">
            <w:pPr>
              <w:jc w:val="center"/>
              <w:rPr>
                <w:color w:val="000000"/>
                <w:lang w:val="id-ID" w:eastAsia="id-ID"/>
              </w:rPr>
            </w:pPr>
            <w:r w:rsidRPr="00654411">
              <w:rPr>
                <w:color w:val="000000"/>
                <w:lang w:val="id-ID" w:eastAsia="id-ID"/>
              </w:rPr>
              <w:t>0.21</w:t>
            </w:r>
          </w:p>
        </w:tc>
      </w:tr>
      <w:tr w:rsidR="00426108" w:rsidRPr="00654411" w14:paraId="2CD4C734"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1912DC0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038F0E9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22FBD34"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1C7A4185" w14:textId="77777777" w:rsidR="00426108" w:rsidRPr="00654411" w:rsidRDefault="00426108" w:rsidP="00CA0871">
            <w:pPr>
              <w:jc w:val="center"/>
              <w:rPr>
                <w:color w:val="000000"/>
                <w:lang w:val="id-ID" w:eastAsia="id-ID"/>
              </w:rPr>
            </w:pPr>
            <w:r w:rsidRPr="00654411">
              <w:rPr>
                <w:color w:val="000000"/>
                <w:lang w:val="id-ID" w:eastAsia="id-ID"/>
              </w:rPr>
              <w:t>5,275,358</w:t>
            </w:r>
          </w:p>
        </w:tc>
        <w:tc>
          <w:tcPr>
            <w:tcW w:w="3733" w:type="dxa"/>
            <w:tcBorders>
              <w:top w:val="nil"/>
              <w:left w:val="nil"/>
              <w:bottom w:val="single" w:sz="4" w:space="0" w:color="auto"/>
              <w:right w:val="single" w:sz="4" w:space="0" w:color="auto"/>
            </w:tcBorders>
            <w:noWrap/>
            <w:vAlign w:val="center"/>
            <w:hideMark/>
          </w:tcPr>
          <w:p w14:paraId="193045B0" w14:textId="77777777" w:rsidR="00426108" w:rsidRPr="00654411" w:rsidRDefault="00426108" w:rsidP="00CA0871">
            <w:pPr>
              <w:jc w:val="center"/>
              <w:rPr>
                <w:color w:val="000000"/>
                <w:lang w:val="id-ID" w:eastAsia="id-ID"/>
              </w:rPr>
            </w:pPr>
            <w:r w:rsidRPr="00654411">
              <w:rPr>
                <w:color w:val="000000"/>
                <w:lang w:val="id-ID" w:eastAsia="id-ID"/>
              </w:rPr>
              <w:t>17,540,638</w:t>
            </w:r>
          </w:p>
        </w:tc>
        <w:tc>
          <w:tcPr>
            <w:tcW w:w="860" w:type="dxa"/>
            <w:tcBorders>
              <w:top w:val="nil"/>
              <w:left w:val="nil"/>
              <w:bottom w:val="single" w:sz="4" w:space="0" w:color="auto"/>
              <w:right w:val="single" w:sz="4" w:space="0" w:color="auto"/>
            </w:tcBorders>
            <w:shd w:val="clear" w:color="000000" w:fill="FFFF00"/>
            <w:noWrap/>
            <w:vAlign w:val="center"/>
            <w:hideMark/>
          </w:tcPr>
          <w:p w14:paraId="6BEE3785" w14:textId="77777777" w:rsidR="00426108" w:rsidRPr="00654411" w:rsidRDefault="00426108" w:rsidP="00CA0871">
            <w:pPr>
              <w:jc w:val="center"/>
              <w:rPr>
                <w:color w:val="000000"/>
                <w:lang w:val="id-ID" w:eastAsia="id-ID"/>
              </w:rPr>
            </w:pPr>
            <w:r w:rsidRPr="00654411">
              <w:rPr>
                <w:color w:val="000000"/>
                <w:lang w:val="id-ID" w:eastAsia="id-ID"/>
              </w:rPr>
              <w:t>0.30</w:t>
            </w:r>
          </w:p>
        </w:tc>
      </w:tr>
      <w:tr w:rsidR="00426108" w:rsidRPr="00654411" w14:paraId="7C03A18E"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79EAE04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2AB853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923A03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76C6787B" w14:textId="77777777" w:rsidR="00426108" w:rsidRPr="00654411" w:rsidRDefault="00426108" w:rsidP="00CA0871">
            <w:pPr>
              <w:jc w:val="center"/>
              <w:rPr>
                <w:color w:val="000000"/>
                <w:lang w:val="id-ID" w:eastAsia="id-ID"/>
              </w:rPr>
            </w:pPr>
            <w:r w:rsidRPr="00654411">
              <w:rPr>
                <w:color w:val="000000"/>
                <w:lang w:val="id-ID" w:eastAsia="id-ID"/>
              </w:rPr>
              <w:t>5,485,106</w:t>
            </w:r>
          </w:p>
        </w:tc>
        <w:tc>
          <w:tcPr>
            <w:tcW w:w="3733" w:type="dxa"/>
            <w:tcBorders>
              <w:top w:val="nil"/>
              <w:left w:val="nil"/>
              <w:bottom w:val="single" w:sz="4" w:space="0" w:color="auto"/>
              <w:right w:val="single" w:sz="4" w:space="0" w:color="auto"/>
            </w:tcBorders>
            <w:noWrap/>
            <w:vAlign w:val="center"/>
            <w:hideMark/>
          </w:tcPr>
          <w:p w14:paraId="3708F55B" w14:textId="77777777" w:rsidR="00426108" w:rsidRPr="00654411" w:rsidRDefault="00426108" w:rsidP="00CA0871">
            <w:pPr>
              <w:jc w:val="center"/>
              <w:rPr>
                <w:color w:val="000000"/>
                <w:lang w:val="id-ID" w:eastAsia="id-ID"/>
              </w:rPr>
            </w:pPr>
            <w:r w:rsidRPr="00654411">
              <w:rPr>
                <w:color w:val="000000"/>
                <w:lang w:val="id-ID" w:eastAsia="id-ID"/>
              </w:rPr>
              <w:t>17,884,146</w:t>
            </w:r>
          </w:p>
        </w:tc>
        <w:tc>
          <w:tcPr>
            <w:tcW w:w="860" w:type="dxa"/>
            <w:tcBorders>
              <w:top w:val="nil"/>
              <w:left w:val="nil"/>
              <w:bottom w:val="single" w:sz="4" w:space="0" w:color="auto"/>
              <w:right w:val="single" w:sz="4" w:space="0" w:color="auto"/>
            </w:tcBorders>
            <w:shd w:val="clear" w:color="000000" w:fill="FFFF00"/>
            <w:noWrap/>
            <w:vAlign w:val="center"/>
            <w:hideMark/>
          </w:tcPr>
          <w:p w14:paraId="6DB96279" w14:textId="77777777" w:rsidR="00426108" w:rsidRPr="00654411" w:rsidRDefault="00426108" w:rsidP="00CA0871">
            <w:pPr>
              <w:jc w:val="center"/>
              <w:rPr>
                <w:color w:val="000000"/>
                <w:lang w:val="id-ID" w:eastAsia="id-ID"/>
              </w:rPr>
            </w:pPr>
            <w:r w:rsidRPr="00654411">
              <w:rPr>
                <w:color w:val="000000"/>
                <w:lang w:val="id-ID" w:eastAsia="id-ID"/>
              </w:rPr>
              <w:t>0.31</w:t>
            </w:r>
          </w:p>
        </w:tc>
      </w:tr>
      <w:tr w:rsidR="00426108" w:rsidRPr="00654411" w14:paraId="0478BAFA"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3259D07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3A9FB6F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C3A984B"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0EF12D12" w14:textId="77777777" w:rsidR="00426108" w:rsidRPr="00654411" w:rsidRDefault="00426108" w:rsidP="00CA0871">
            <w:pPr>
              <w:jc w:val="center"/>
              <w:rPr>
                <w:color w:val="000000"/>
                <w:lang w:val="id-ID" w:eastAsia="id-ID"/>
              </w:rPr>
            </w:pPr>
            <w:r w:rsidRPr="00654411">
              <w:rPr>
                <w:color w:val="000000"/>
                <w:lang w:val="id-ID" w:eastAsia="id-ID"/>
              </w:rPr>
              <w:t>4,499,645</w:t>
            </w:r>
          </w:p>
        </w:tc>
        <w:tc>
          <w:tcPr>
            <w:tcW w:w="3733" w:type="dxa"/>
            <w:tcBorders>
              <w:top w:val="nil"/>
              <w:left w:val="nil"/>
              <w:bottom w:val="single" w:sz="4" w:space="0" w:color="auto"/>
              <w:right w:val="single" w:sz="4" w:space="0" w:color="auto"/>
            </w:tcBorders>
            <w:noWrap/>
            <w:vAlign w:val="center"/>
            <w:hideMark/>
          </w:tcPr>
          <w:p w14:paraId="555ACB61" w14:textId="77777777" w:rsidR="00426108" w:rsidRPr="00654411" w:rsidRDefault="00426108" w:rsidP="00CA0871">
            <w:pPr>
              <w:jc w:val="center"/>
              <w:rPr>
                <w:color w:val="000000"/>
                <w:lang w:val="id-ID" w:eastAsia="id-ID"/>
              </w:rPr>
            </w:pPr>
            <w:r w:rsidRPr="00654411">
              <w:rPr>
                <w:color w:val="000000"/>
                <w:lang w:val="id-ID" w:eastAsia="id-ID"/>
              </w:rPr>
              <w:t>38,168,511</w:t>
            </w:r>
          </w:p>
        </w:tc>
        <w:tc>
          <w:tcPr>
            <w:tcW w:w="860" w:type="dxa"/>
            <w:tcBorders>
              <w:top w:val="nil"/>
              <w:left w:val="nil"/>
              <w:bottom w:val="single" w:sz="4" w:space="0" w:color="auto"/>
              <w:right w:val="single" w:sz="4" w:space="0" w:color="auto"/>
            </w:tcBorders>
            <w:shd w:val="clear" w:color="000000" w:fill="FFFF00"/>
            <w:noWrap/>
            <w:vAlign w:val="center"/>
            <w:hideMark/>
          </w:tcPr>
          <w:p w14:paraId="173918CA" w14:textId="77777777" w:rsidR="00426108" w:rsidRPr="00654411" w:rsidRDefault="00426108" w:rsidP="00CA0871">
            <w:pPr>
              <w:jc w:val="center"/>
              <w:rPr>
                <w:color w:val="000000"/>
                <w:lang w:val="id-ID" w:eastAsia="id-ID"/>
              </w:rPr>
            </w:pPr>
            <w:r w:rsidRPr="00654411">
              <w:rPr>
                <w:color w:val="000000"/>
                <w:lang w:val="id-ID" w:eastAsia="id-ID"/>
              </w:rPr>
              <w:t>0.12</w:t>
            </w:r>
          </w:p>
        </w:tc>
      </w:tr>
      <w:tr w:rsidR="00426108" w:rsidRPr="00654411" w14:paraId="35B1A3F1"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26A9C82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5A6FACD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946DB46"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7E56C91E" w14:textId="77777777" w:rsidR="00426108" w:rsidRPr="00654411" w:rsidRDefault="00426108" w:rsidP="00CA0871">
            <w:pPr>
              <w:jc w:val="center"/>
              <w:rPr>
                <w:color w:val="000000"/>
                <w:lang w:val="id-ID" w:eastAsia="id-ID"/>
              </w:rPr>
            </w:pPr>
            <w:r w:rsidRPr="00654411">
              <w:rPr>
                <w:color w:val="000000"/>
                <w:lang w:val="id-ID" w:eastAsia="id-ID"/>
              </w:rPr>
              <w:t>4,572,437</w:t>
            </w:r>
          </w:p>
        </w:tc>
        <w:tc>
          <w:tcPr>
            <w:tcW w:w="3733" w:type="dxa"/>
            <w:tcBorders>
              <w:top w:val="nil"/>
              <w:left w:val="nil"/>
              <w:bottom w:val="single" w:sz="4" w:space="0" w:color="auto"/>
              <w:right w:val="single" w:sz="4" w:space="0" w:color="auto"/>
            </w:tcBorders>
            <w:noWrap/>
            <w:vAlign w:val="center"/>
            <w:hideMark/>
          </w:tcPr>
          <w:p w14:paraId="626E890B" w14:textId="77777777" w:rsidR="00426108" w:rsidRPr="00654411" w:rsidRDefault="00426108" w:rsidP="00CA0871">
            <w:pPr>
              <w:jc w:val="center"/>
              <w:rPr>
                <w:color w:val="000000"/>
                <w:lang w:val="id-ID" w:eastAsia="id-ID"/>
              </w:rPr>
            </w:pPr>
            <w:r w:rsidRPr="00654411">
              <w:rPr>
                <w:color w:val="000000"/>
                <w:lang w:val="id-ID" w:eastAsia="id-ID"/>
              </w:rPr>
              <w:t>44,469,025</w:t>
            </w:r>
          </w:p>
        </w:tc>
        <w:tc>
          <w:tcPr>
            <w:tcW w:w="860" w:type="dxa"/>
            <w:tcBorders>
              <w:top w:val="nil"/>
              <w:left w:val="nil"/>
              <w:bottom w:val="single" w:sz="4" w:space="0" w:color="auto"/>
              <w:right w:val="single" w:sz="4" w:space="0" w:color="auto"/>
            </w:tcBorders>
            <w:shd w:val="clear" w:color="000000" w:fill="FFFF00"/>
            <w:noWrap/>
            <w:vAlign w:val="center"/>
            <w:hideMark/>
          </w:tcPr>
          <w:p w14:paraId="458C62A8" w14:textId="77777777" w:rsidR="00426108" w:rsidRPr="00654411" w:rsidRDefault="00426108" w:rsidP="00CA0871">
            <w:pPr>
              <w:jc w:val="center"/>
              <w:rPr>
                <w:color w:val="000000"/>
                <w:lang w:val="id-ID" w:eastAsia="id-ID"/>
              </w:rPr>
            </w:pPr>
            <w:r w:rsidRPr="00654411">
              <w:rPr>
                <w:color w:val="000000"/>
                <w:lang w:val="id-ID" w:eastAsia="id-ID"/>
              </w:rPr>
              <w:t>0.10</w:t>
            </w:r>
          </w:p>
        </w:tc>
      </w:tr>
      <w:tr w:rsidR="00426108" w:rsidRPr="00654411" w14:paraId="4B6E713B"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7AEB376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CB8747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B59706B"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713A9BA0" w14:textId="77777777" w:rsidR="00426108" w:rsidRPr="00654411" w:rsidRDefault="00426108" w:rsidP="00CA0871">
            <w:pPr>
              <w:jc w:val="center"/>
              <w:rPr>
                <w:color w:val="000000"/>
                <w:lang w:val="id-ID" w:eastAsia="id-ID"/>
              </w:rPr>
            </w:pPr>
            <w:r w:rsidRPr="00654411">
              <w:rPr>
                <w:color w:val="000000"/>
                <w:lang w:val="id-ID" w:eastAsia="id-ID"/>
              </w:rPr>
              <w:t>4,519,490</w:t>
            </w:r>
          </w:p>
        </w:tc>
        <w:tc>
          <w:tcPr>
            <w:tcW w:w="3733" w:type="dxa"/>
            <w:tcBorders>
              <w:top w:val="nil"/>
              <w:left w:val="nil"/>
              <w:bottom w:val="single" w:sz="4" w:space="0" w:color="auto"/>
              <w:right w:val="single" w:sz="4" w:space="0" w:color="auto"/>
            </w:tcBorders>
            <w:noWrap/>
            <w:vAlign w:val="center"/>
            <w:hideMark/>
          </w:tcPr>
          <w:p w14:paraId="70713266" w14:textId="77777777" w:rsidR="00426108" w:rsidRPr="00654411" w:rsidRDefault="00426108" w:rsidP="00CA0871">
            <w:pPr>
              <w:jc w:val="center"/>
              <w:rPr>
                <w:color w:val="000000"/>
                <w:lang w:val="id-ID" w:eastAsia="id-ID"/>
              </w:rPr>
            </w:pPr>
            <w:r w:rsidRPr="00654411">
              <w:rPr>
                <w:color w:val="000000"/>
                <w:lang w:val="id-ID" w:eastAsia="id-ID"/>
              </w:rPr>
              <w:t>42,891,250</w:t>
            </w:r>
          </w:p>
        </w:tc>
        <w:tc>
          <w:tcPr>
            <w:tcW w:w="860" w:type="dxa"/>
            <w:tcBorders>
              <w:top w:val="nil"/>
              <w:left w:val="nil"/>
              <w:bottom w:val="single" w:sz="4" w:space="0" w:color="auto"/>
              <w:right w:val="single" w:sz="4" w:space="0" w:color="auto"/>
            </w:tcBorders>
            <w:shd w:val="clear" w:color="000000" w:fill="FFFF00"/>
            <w:noWrap/>
            <w:vAlign w:val="center"/>
            <w:hideMark/>
          </w:tcPr>
          <w:p w14:paraId="41A754D6" w14:textId="77777777" w:rsidR="00426108" w:rsidRPr="00654411" w:rsidRDefault="00426108" w:rsidP="00CA0871">
            <w:pPr>
              <w:jc w:val="center"/>
              <w:rPr>
                <w:color w:val="000000"/>
                <w:lang w:val="id-ID" w:eastAsia="id-ID"/>
              </w:rPr>
            </w:pPr>
            <w:r w:rsidRPr="00654411">
              <w:rPr>
                <w:color w:val="000000"/>
                <w:lang w:val="id-ID" w:eastAsia="id-ID"/>
              </w:rPr>
              <w:t>0.11</w:t>
            </w:r>
          </w:p>
        </w:tc>
      </w:tr>
      <w:tr w:rsidR="00426108" w:rsidRPr="00654411" w14:paraId="39472BF0"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66FAB5F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3B234375" w14:textId="77777777" w:rsidR="00426108" w:rsidRPr="00654411" w:rsidRDefault="00426108" w:rsidP="00CA0871">
            <w:pPr>
              <w:jc w:val="center"/>
              <w:rPr>
                <w:color w:val="000000"/>
                <w:lang w:val="id-ID" w:eastAsia="id-ID"/>
              </w:rPr>
            </w:pPr>
          </w:p>
        </w:tc>
        <w:tc>
          <w:tcPr>
            <w:tcW w:w="1000" w:type="dxa"/>
            <w:tcBorders>
              <w:top w:val="nil"/>
              <w:left w:val="nil"/>
              <w:bottom w:val="nil"/>
              <w:right w:val="single" w:sz="4" w:space="0" w:color="auto"/>
            </w:tcBorders>
            <w:noWrap/>
            <w:vAlign w:val="center"/>
            <w:hideMark/>
          </w:tcPr>
          <w:p w14:paraId="52DFB5F8"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6B54DC75" w14:textId="77777777" w:rsidR="00426108" w:rsidRPr="00654411" w:rsidRDefault="00426108" w:rsidP="00CA0871">
            <w:pPr>
              <w:jc w:val="center"/>
              <w:rPr>
                <w:color w:val="000000"/>
                <w:lang w:val="id-ID" w:eastAsia="id-ID"/>
              </w:rPr>
            </w:pPr>
            <w:r w:rsidRPr="00654411">
              <w:rPr>
                <w:color w:val="000000"/>
                <w:lang w:val="id-ID" w:eastAsia="id-ID"/>
              </w:rPr>
              <w:t>6,428,156</w:t>
            </w:r>
          </w:p>
        </w:tc>
        <w:tc>
          <w:tcPr>
            <w:tcW w:w="3733" w:type="dxa"/>
            <w:tcBorders>
              <w:top w:val="nil"/>
              <w:left w:val="nil"/>
              <w:bottom w:val="single" w:sz="4" w:space="0" w:color="auto"/>
              <w:right w:val="single" w:sz="4" w:space="0" w:color="auto"/>
            </w:tcBorders>
            <w:noWrap/>
            <w:vAlign w:val="center"/>
            <w:hideMark/>
          </w:tcPr>
          <w:p w14:paraId="319A6DE4" w14:textId="77777777" w:rsidR="00426108" w:rsidRPr="00654411" w:rsidRDefault="00426108" w:rsidP="00CA0871">
            <w:pPr>
              <w:jc w:val="center"/>
              <w:rPr>
                <w:color w:val="000000"/>
                <w:lang w:val="id-ID" w:eastAsia="id-ID"/>
              </w:rPr>
            </w:pPr>
            <w:r w:rsidRPr="00654411">
              <w:rPr>
                <w:color w:val="000000"/>
                <w:lang w:val="id-ID" w:eastAsia="id-ID"/>
              </w:rPr>
              <w:t>46,019,206</w:t>
            </w:r>
          </w:p>
        </w:tc>
        <w:tc>
          <w:tcPr>
            <w:tcW w:w="860" w:type="dxa"/>
            <w:tcBorders>
              <w:top w:val="nil"/>
              <w:left w:val="nil"/>
              <w:bottom w:val="single" w:sz="4" w:space="0" w:color="auto"/>
              <w:right w:val="single" w:sz="4" w:space="0" w:color="auto"/>
            </w:tcBorders>
            <w:shd w:val="clear" w:color="000000" w:fill="FFFF00"/>
            <w:noWrap/>
            <w:vAlign w:val="center"/>
            <w:hideMark/>
          </w:tcPr>
          <w:p w14:paraId="0C768133" w14:textId="77777777" w:rsidR="00426108" w:rsidRPr="00654411" w:rsidRDefault="00426108" w:rsidP="00CA0871">
            <w:pPr>
              <w:jc w:val="center"/>
              <w:rPr>
                <w:color w:val="000000"/>
                <w:lang w:val="id-ID" w:eastAsia="id-ID"/>
              </w:rPr>
            </w:pPr>
            <w:r w:rsidRPr="00654411">
              <w:rPr>
                <w:color w:val="000000"/>
                <w:lang w:val="id-ID" w:eastAsia="id-ID"/>
              </w:rPr>
              <w:t>0.14</w:t>
            </w:r>
          </w:p>
        </w:tc>
      </w:tr>
      <w:tr w:rsidR="00426108" w:rsidRPr="00654411" w14:paraId="353A19CB"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7A6D68AE" w14:textId="77777777" w:rsidR="00426108" w:rsidRPr="00654411" w:rsidRDefault="00426108" w:rsidP="00CA0871">
            <w:pPr>
              <w:jc w:val="center"/>
              <w:rPr>
                <w:color w:val="000000"/>
                <w:lang w:val="id-ID" w:eastAsia="id-ID"/>
              </w:rPr>
            </w:pPr>
            <w:r w:rsidRPr="00654411">
              <w:rPr>
                <w:color w:val="000000"/>
                <w:lang w:val="id-ID" w:eastAsia="id-ID"/>
              </w:rPr>
              <w:t>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5255DAE3" w14:textId="77777777" w:rsidR="00426108" w:rsidRPr="00654411" w:rsidRDefault="00426108" w:rsidP="00CA0871">
            <w:pPr>
              <w:jc w:val="center"/>
              <w:rPr>
                <w:color w:val="000000"/>
                <w:lang w:val="id-ID" w:eastAsia="id-ID"/>
              </w:rPr>
            </w:pPr>
            <w:r w:rsidRPr="00654411">
              <w:rPr>
                <w:color w:val="000000"/>
                <w:lang w:val="id-ID" w:eastAsia="id-ID"/>
              </w:rPr>
              <w:t>MLPT</w:t>
            </w:r>
          </w:p>
        </w:tc>
        <w:tc>
          <w:tcPr>
            <w:tcW w:w="1000" w:type="dxa"/>
            <w:tcBorders>
              <w:top w:val="single" w:sz="4" w:space="0" w:color="auto"/>
              <w:left w:val="nil"/>
              <w:bottom w:val="single" w:sz="4" w:space="0" w:color="auto"/>
              <w:right w:val="single" w:sz="4" w:space="0" w:color="auto"/>
            </w:tcBorders>
            <w:noWrap/>
            <w:vAlign w:val="center"/>
            <w:hideMark/>
          </w:tcPr>
          <w:p w14:paraId="42BB2416"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20642FDE" w14:textId="77777777" w:rsidR="00426108" w:rsidRPr="00654411" w:rsidRDefault="00426108" w:rsidP="00CA0871">
            <w:pPr>
              <w:jc w:val="center"/>
              <w:rPr>
                <w:color w:val="000000"/>
                <w:lang w:val="id-ID" w:eastAsia="id-ID"/>
              </w:rPr>
            </w:pPr>
            <w:r w:rsidRPr="00654411">
              <w:rPr>
                <w:color w:val="000000"/>
                <w:lang w:val="id-ID" w:eastAsia="id-ID"/>
              </w:rPr>
              <w:t>1,147,689</w:t>
            </w:r>
          </w:p>
        </w:tc>
        <w:tc>
          <w:tcPr>
            <w:tcW w:w="3733" w:type="dxa"/>
            <w:tcBorders>
              <w:top w:val="nil"/>
              <w:left w:val="nil"/>
              <w:bottom w:val="single" w:sz="4" w:space="0" w:color="auto"/>
              <w:right w:val="single" w:sz="4" w:space="0" w:color="auto"/>
            </w:tcBorders>
            <w:noWrap/>
            <w:vAlign w:val="center"/>
            <w:hideMark/>
          </w:tcPr>
          <w:p w14:paraId="3E8D2340" w14:textId="77777777" w:rsidR="00426108" w:rsidRPr="00654411" w:rsidRDefault="00426108" w:rsidP="00CA0871">
            <w:pPr>
              <w:jc w:val="center"/>
              <w:rPr>
                <w:color w:val="000000"/>
                <w:lang w:val="id-ID" w:eastAsia="id-ID"/>
              </w:rPr>
            </w:pPr>
            <w:r w:rsidRPr="00654411">
              <w:rPr>
                <w:color w:val="000000"/>
                <w:lang w:val="id-ID" w:eastAsia="id-ID"/>
              </w:rPr>
              <w:t>2,059,020</w:t>
            </w:r>
          </w:p>
        </w:tc>
        <w:tc>
          <w:tcPr>
            <w:tcW w:w="860" w:type="dxa"/>
            <w:tcBorders>
              <w:top w:val="nil"/>
              <w:left w:val="nil"/>
              <w:bottom w:val="single" w:sz="4" w:space="0" w:color="auto"/>
              <w:right w:val="single" w:sz="4" w:space="0" w:color="auto"/>
            </w:tcBorders>
            <w:shd w:val="clear" w:color="000000" w:fill="FFFF00"/>
            <w:noWrap/>
            <w:vAlign w:val="center"/>
            <w:hideMark/>
          </w:tcPr>
          <w:p w14:paraId="478E32A7" w14:textId="77777777" w:rsidR="00426108" w:rsidRPr="00654411" w:rsidRDefault="00426108" w:rsidP="00CA0871">
            <w:pPr>
              <w:jc w:val="center"/>
              <w:rPr>
                <w:color w:val="000000"/>
                <w:lang w:val="id-ID" w:eastAsia="id-ID"/>
              </w:rPr>
            </w:pPr>
            <w:r w:rsidRPr="00654411">
              <w:rPr>
                <w:color w:val="000000"/>
                <w:lang w:val="id-ID" w:eastAsia="id-ID"/>
              </w:rPr>
              <w:t>0.56</w:t>
            </w:r>
          </w:p>
        </w:tc>
      </w:tr>
      <w:tr w:rsidR="00426108" w:rsidRPr="00654411" w14:paraId="0474B421"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0FC548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B4328A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A7AE982"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785CD01A" w14:textId="77777777" w:rsidR="00426108" w:rsidRPr="00654411" w:rsidRDefault="00426108" w:rsidP="00CA0871">
            <w:pPr>
              <w:jc w:val="center"/>
              <w:rPr>
                <w:color w:val="000000"/>
                <w:lang w:val="id-ID" w:eastAsia="id-ID"/>
              </w:rPr>
            </w:pPr>
            <w:r w:rsidRPr="00654411">
              <w:rPr>
                <w:color w:val="000000"/>
                <w:lang w:val="id-ID" w:eastAsia="id-ID"/>
              </w:rPr>
              <w:t>1,346,490</w:t>
            </w:r>
          </w:p>
        </w:tc>
        <w:tc>
          <w:tcPr>
            <w:tcW w:w="3733" w:type="dxa"/>
            <w:tcBorders>
              <w:top w:val="nil"/>
              <w:left w:val="nil"/>
              <w:bottom w:val="single" w:sz="4" w:space="0" w:color="auto"/>
              <w:right w:val="single" w:sz="4" w:space="0" w:color="auto"/>
            </w:tcBorders>
            <w:noWrap/>
            <w:vAlign w:val="center"/>
            <w:hideMark/>
          </w:tcPr>
          <w:p w14:paraId="1BA87846" w14:textId="77777777" w:rsidR="00426108" w:rsidRPr="00654411" w:rsidRDefault="00426108" w:rsidP="00CA0871">
            <w:pPr>
              <w:jc w:val="center"/>
              <w:rPr>
                <w:color w:val="000000"/>
                <w:lang w:val="id-ID" w:eastAsia="id-ID"/>
              </w:rPr>
            </w:pPr>
            <w:r w:rsidRPr="00654411">
              <w:rPr>
                <w:color w:val="000000"/>
                <w:lang w:val="id-ID" w:eastAsia="id-ID"/>
              </w:rPr>
              <w:t>2,226,049</w:t>
            </w:r>
          </w:p>
        </w:tc>
        <w:tc>
          <w:tcPr>
            <w:tcW w:w="860" w:type="dxa"/>
            <w:tcBorders>
              <w:top w:val="nil"/>
              <w:left w:val="nil"/>
              <w:bottom w:val="single" w:sz="4" w:space="0" w:color="auto"/>
              <w:right w:val="single" w:sz="4" w:space="0" w:color="auto"/>
            </w:tcBorders>
            <w:shd w:val="clear" w:color="000000" w:fill="FFFF00"/>
            <w:noWrap/>
            <w:vAlign w:val="center"/>
            <w:hideMark/>
          </w:tcPr>
          <w:p w14:paraId="291ACE9A" w14:textId="77777777" w:rsidR="00426108" w:rsidRPr="00654411" w:rsidRDefault="00426108" w:rsidP="00CA0871">
            <w:pPr>
              <w:jc w:val="center"/>
              <w:rPr>
                <w:color w:val="000000"/>
                <w:lang w:val="id-ID" w:eastAsia="id-ID"/>
              </w:rPr>
            </w:pPr>
            <w:r w:rsidRPr="00654411">
              <w:rPr>
                <w:color w:val="000000"/>
                <w:lang w:val="id-ID" w:eastAsia="id-ID"/>
              </w:rPr>
              <w:t>0.60</w:t>
            </w:r>
          </w:p>
        </w:tc>
      </w:tr>
      <w:tr w:rsidR="00426108" w:rsidRPr="00654411" w14:paraId="4C141366"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C2F02B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288378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EC79C26"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0ABE30AE" w14:textId="77777777" w:rsidR="00426108" w:rsidRPr="00654411" w:rsidRDefault="00426108" w:rsidP="00CA0871">
            <w:pPr>
              <w:jc w:val="center"/>
              <w:rPr>
                <w:color w:val="000000"/>
                <w:lang w:val="id-ID" w:eastAsia="id-ID"/>
              </w:rPr>
            </w:pPr>
            <w:r w:rsidRPr="00654411">
              <w:rPr>
                <w:color w:val="000000"/>
                <w:lang w:val="id-ID" w:eastAsia="id-ID"/>
              </w:rPr>
              <w:t>1,535,779</w:t>
            </w:r>
          </w:p>
        </w:tc>
        <w:tc>
          <w:tcPr>
            <w:tcW w:w="3733" w:type="dxa"/>
            <w:tcBorders>
              <w:top w:val="nil"/>
              <w:left w:val="nil"/>
              <w:bottom w:val="single" w:sz="4" w:space="0" w:color="auto"/>
              <w:right w:val="single" w:sz="4" w:space="0" w:color="auto"/>
            </w:tcBorders>
            <w:noWrap/>
            <w:vAlign w:val="center"/>
            <w:hideMark/>
          </w:tcPr>
          <w:p w14:paraId="3D5E49A5" w14:textId="77777777" w:rsidR="00426108" w:rsidRPr="00654411" w:rsidRDefault="00426108" w:rsidP="00CA0871">
            <w:pPr>
              <w:jc w:val="center"/>
              <w:rPr>
                <w:color w:val="000000"/>
                <w:lang w:val="id-ID" w:eastAsia="id-ID"/>
              </w:rPr>
            </w:pPr>
            <w:r w:rsidRPr="00654411">
              <w:rPr>
                <w:color w:val="000000"/>
                <w:lang w:val="id-ID" w:eastAsia="id-ID"/>
              </w:rPr>
              <w:t>2,417,802</w:t>
            </w:r>
          </w:p>
        </w:tc>
        <w:tc>
          <w:tcPr>
            <w:tcW w:w="860" w:type="dxa"/>
            <w:tcBorders>
              <w:top w:val="nil"/>
              <w:left w:val="nil"/>
              <w:bottom w:val="single" w:sz="4" w:space="0" w:color="auto"/>
              <w:right w:val="single" w:sz="4" w:space="0" w:color="auto"/>
            </w:tcBorders>
            <w:shd w:val="clear" w:color="000000" w:fill="FFFF00"/>
            <w:noWrap/>
            <w:vAlign w:val="center"/>
            <w:hideMark/>
          </w:tcPr>
          <w:p w14:paraId="653C0EE3" w14:textId="77777777" w:rsidR="00426108" w:rsidRPr="00654411" w:rsidRDefault="00426108" w:rsidP="00CA0871">
            <w:pPr>
              <w:jc w:val="center"/>
              <w:rPr>
                <w:color w:val="000000"/>
                <w:lang w:val="id-ID" w:eastAsia="id-ID"/>
              </w:rPr>
            </w:pPr>
            <w:r w:rsidRPr="00654411">
              <w:rPr>
                <w:color w:val="000000"/>
                <w:lang w:val="id-ID" w:eastAsia="id-ID"/>
              </w:rPr>
              <w:t>0.64</w:t>
            </w:r>
          </w:p>
        </w:tc>
      </w:tr>
      <w:tr w:rsidR="00426108" w:rsidRPr="00654411" w14:paraId="13609CE5"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939105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D349CB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66DF546"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03674684" w14:textId="77777777" w:rsidR="00426108" w:rsidRPr="00654411" w:rsidRDefault="00426108" w:rsidP="00CA0871">
            <w:pPr>
              <w:jc w:val="center"/>
              <w:rPr>
                <w:color w:val="000000"/>
                <w:lang w:val="id-ID" w:eastAsia="id-ID"/>
              </w:rPr>
            </w:pPr>
            <w:r w:rsidRPr="00654411">
              <w:rPr>
                <w:color w:val="000000"/>
                <w:lang w:val="id-ID" w:eastAsia="id-ID"/>
              </w:rPr>
              <w:t>2,034,256</w:t>
            </w:r>
          </w:p>
        </w:tc>
        <w:tc>
          <w:tcPr>
            <w:tcW w:w="3733" w:type="dxa"/>
            <w:tcBorders>
              <w:top w:val="nil"/>
              <w:left w:val="nil"/>
              <w:bottom w:val="single" w:sz="4" w:space="0" w:color="auto"/>
              <w:right w:val="single" w:sz="4" w:space="0" w:color="auto"/>
            </w:tcBorders>
            <w:noWrap/>
            <w:vAlign w:val="center"/>
            <w:hideMark/>
          </w:tcPr>
          <w:p w14:paraId="2C08DF64" w14:textId="77777777" w:rsidR="00426108" w:rsidRPr="00654411" w:rsidRDefault="00426108" w:rsidP="00CA0871">
            <w:pPr>
              <w:jc w:val="center"/>
              <w:rPr>
                <w:color w:val="000000"/>
                <w:lang w:val="id-ID" w:eastAsia="id-ID"/>
              </w:rPr>
            </w:pPr>
            <w:r w:rsidRPr="00654411">
              <w:rPr>
                <w:color w:val="000000"/>
                <w:lang w:val="id-ID" w:eastAsia="id-ID"/>
              </w:rPr>
              <w:t>2,993,102</w:t>
            </w:r>
          </w:p>
        </w:tc>
        <w:tc>
          <w:tcPr>
            <w:tcW w:w="860" w:type="dxa"/>
            <w:tcBorders>
              <w:top w:val="nil"/>
              <w:left w:val="nil"/>
              <w:bottom w:val="single" w:sz="4" w:space="0" w:color="auto"/>
              <w:right w:val="single" w:sz="4" w:space="0" w:color="auto"/>
            </w:tcBorders>
            <w:shd w:val="clear" w:color="000000" w:fill="FFFF00"/>
            <w:noWrap/>
            <w:vAlign w:val="center"/>
            <w:hideMark/>
          </w:tcPr>
          <w:p w14:paraId="6B6EC3F6" w14:textId="77777777" w:rsidR="00426108" w:rsidRPr="00654411" w:rsidRDefault="00426108" w:rsidP="00CA0871">
            <w:pPr>
              <w:jc w:val="center"/>
              <w:rPr>
                <w:color w:val="000000"/>
                <w:lang w:val="id-ID" w:eastAsia="id-ID"/>
              </w:rPr>
            </w:pPr>
            <w:r w:rsidRPr="00654411">
              <w:rPr>
                <w:color w:val="000000"/>
                <w:lang w:val="id-ID" w:eastAsia="id-ID"/>
              </w:rPr>
              <w:t>0.68</w:t>
            </w:r>
          </w:p>
        </w:tc>
      </w:tr>
      <w:tr w:rsidR="00426108" w:rsidRPr="00654411" w14:paraId="5495069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C6FBFA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1847E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C8C3C6B"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3AF6AF3C" w14:textId="77777777" w:rsidR="00426108" w:rsidRPr="00654411" w:rsidRDefault="00426108" w:rsidP="00CA0871">
            <w:pPr>
              <w:jc w:val="center"/>
              <w:rPr>
                <w:color w:val="000000"/>
                <w:lang w:val="id-ID" w:eastAsia="id-ID"/>
              </w:rPr>
            </w:pPr>
            <w:r w:rsidRPr="00654411">
              <w:rPr>
                <w:color w:val="000000"/>
                <w:lang w:val="id-ID" w:eastAsia="id-ID"/>
              </w:rPr>
              <w:t>1,896,361</w:t>
            </w:r>
          </w:p>
        </w:tc>
        <w:tc>
          <w:tcPr>
            <w:tcW w:w="3733" w:type="dxa"/>
            <w:tcBorders>
              <w:top w:val="nil"/>
              <w:left w:val="nil"/>
              <w:bottom w:val="single" w:sz="4" w:space="0" w:color="auto"/>
              <w:right w:val="single" w:sz="4" w:space="0" w:color="auto"/>
            </w:tcBorders>
            <w:noWrap/>
            <w:vAlign w:val="center"/>
            <w:hideMark/>
          </w:tcPr>
          <w:p w14:paraId="24AD6CE3" w14:textId="77777777" w:rsidR="00426108" w:rsidRPr="00654411" w:rsidRDefault="00426108" w:rsidP="00CA0871">
            <w:pPr>
              <w:jc w:val="center"/>
              <w:rPr>
                <w:color w:val="000000"/>
                <w:lang w:val="id-ID" w:eastAsia="id-ID"/>
              </w:rPr>
            </w:pPr>
            <w:r w:rsidRPr="00654411">
              <w:rPr>
                <w:color w:val="000000"/>
                <w:lang w:val="id-ID" w:eastAsia="id-ID"/>
              </w:rPr>
              <w:t>2,720,784</w:t>
            </w:r>
          </w:p>
        </w:tc>
        <w:tc>
          <w:tcPr>
            <w:tcW w:w="860" w:type="dxa"/>
            <w:tcBorders>
              <w:top w:val="nil"/>
              <w:left w:val="nil"/>
              <w:bottom w:val="single" w:sz="4" w:space="0" w:color="auto"/>
              <w:right w:val="single" w:sz="4" w:space="0" w:color="auto"/>
            </w:tcBorders>
            <w:shd w:val="clear" w:color="000000" w:fill="FFFF00"/>
            <w:noWrap/>
            <w:vAlign w:val="center"/>
            <w:hideMark/>
          </w:tcPr>
          <w:p w14:paraId="2C36FD02" w14:textId="77777777" w:rsidR="00426108" w:rsidRPr="00654411" w:rsidRDefault="00426108" w:rsidP="00CA0871">
            <w:pPr>
              <w:jc w:val="center"/>
              <w:rPr>
                <w:color w:val="000000"/>
                <w:lang w:val="id-ID" w:eastAsia="id-ID"/>
              </w:rPr>
            </w:pPr>
            <w:r w:rsidRPr="00654411">
              <w:rPr>
                <w:color w:val="000000"/>
                <w:lang w:val="id-ID" w:eastAsia="id-ID"/>
              </w:rPr>
              <w:t>0.70</w:t>
            </w:r>
          </w:p>
        </w:tc>
      </w:tr>
      <w:tr w:rsidR="00426108" w:rsidRPr="00654411" w14:paraId="22BFFBE6"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42A0ED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C892FD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5FD392E"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5E8746AB" w14:textId="77777777" w:rsidR="00426108" w:rsidRPr="00654411" w:rsidRDefault="00426108" w:rsidP="00CA0871">
            <w:pPr>
              <w:jc w:val="center"/>
              <w:rPr>
                <w:color w:val="000000"/>
                <w:lang w:val="id-ID" w:eastAsia="id-ID"/>
              </w:rPr>
            </w:pPr>
            <w:r w:rsidRPr="00654411">
              <w:rPr>
                <w:color w:val="000000"/>
                <w:lang w:val="id-ID" w:eastAsia="id-ID"/>
              </w:rPr>
              <w:t>2,407,860</w:t>
            </w:r>
          </w:p>
        </w:tc>
        <w:tc>
          <w:tcPr>
            <w:tcW w:w="3733" w:type="dxa"/>
            <w:tcBorders>
              <w:top w:val="nil"/>
              <w:left w:val="nil"/>
              <w:bottom w:val="single" w:sz="4" w:space="0" w:color="auto"/>
              <w:right w:val="single" w:sz="4" w:space="0" w:color="auto"/>
            </w:tcBorders>
            <w:noWrap/>
            <w:vAlign w:val="center"/>
            <w:hideMark/>
          </w:tcPr>
          <w:p w14:paraId="06AEE75D" w14:textId="77777777" w:rsidR="00426108" w:rsidRPr="00654411" w:rsidRDefault="00426108" w:rsidP="00CA0871">
            <w:pPr>
              <w:jc w:val="center"/>
              <w:rPr>
                <w:color w:val="000000"/>
                <w:lang w:val="id-ID" w:eastAsia="id-ID"/>
              </w:rPr>
            </w:pPr>
            <w:r w:rsidRPr="00654411">
              <w:rPr>
                <w:color w:val="000000"/>
                <w:lang w:val="id-ID" w:eastAsia="id-ID"/>
              </w:rPr>
              <w:t>3,121,609</w:t>
            </w:r>
          </w:p>
        </w:tc>
        <w:tc>
          <w:tcPr>
            <w:tcW w:w="860" w:type="dxa"/>
            <w:tcBorders>
              <w:top w:val="nil"/>
              <w:left w:val="nil"/>
              <w:bottom w:val="single" w:sz="4" w:space="0" w:color="auto"/>
              <w:right w:val="single" w:sz="4" w:space="0" w:color="auto"/>
            </w:tcBorders>
            <w:shd w:val="clear" w:color="000000" w:fill="FFFF00"/>
            <w:noWrap/>
            <w:vAlign w:val="center"/>
            <w:hideMark/>
          </w:tcPr>
          <w:p w14:paraId="7EEE9B12" w14:textId="77777777" w:rsidR="00426108" w:rsidRPr="00654411" w:rsidRDefault="00426108" w:rsidP="00CA0871">
            <w:pPr>
              <w:jc w:val="center"/>
              <w:rPr>
                <w:color w:val="000000"/>
                <w:lang w:val="id-ID" w:eastAsia="id-ID"/>
              </w:rPr>
            </w:pPr>
            <w:r w:rsidRPr="00654411">
              <w:rPr>
                <w:color w:val="000000"/>
                <w:lang w:val="id-ID" w:eastAsia="id-ID"/>
              </w:rPr>
              <w:t>0.77</w:t>
            </w:r>
          </w:p>
        </w:tc>
      </w:tr>
      <w:tr w:rsidR="00426108" w:rsidRPr="00654411" w14:paraId="5D880425"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A2F71D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92FCD7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9E9AE63"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24D3DE3D" w14:textId="77777777" w:rsidR="00426108" w:rsidRPr="00654411" w:rsidRDefault="00426108" w:rsidP="00CA0871">
            <w:pPr>
              <w:jc w:val="center"/>
              <w:rPr>
                <w:color w:val="000000"/>
                <w:lang w:val="id-ID" w:eastAsia="id-ID"/>
              </w:rPr>
            </w:pPr>
            <w:r w:rsidRPr="00654411">
              <w:rPr>
                <w:color w:val="000000"/>
                <w:lang w:val="id-ID" w:eastAsia="id-ID"/>
              </w:rPr>
              <w:t>2,631,774</w:t>
            </w:r>
          </w:p>
        </w:tc>
        <w:tc>
          <w:tcPr>
            <w:tcW w:w="3733" w:type="dxa"/>
            <w:tcBorders>
              <w:top w:val="nil"/>
              <w:left w:val="nil"/>
              <w:bottom w:val="single" w:sz="4" w:space="0" w:color="auto"/>
              <w:right w:val="single" w:sz="4" w:space="0" w:color="auto"/>
            </w:tcBorders>
            <w:noWrap/>
            <w:vAlign w:val="center"/>
            <w:hideMark/>
          </w:tcPr>
          <w:p w14:paraId="6F018E91" w14:textId="77777777" w:rsidR="00426108" w:rsidRPr="00654411" w:rsidRDefault="00426108" w:rsidP="00CA0871">
            <w:pPr>
              <w:jc w:val="center"/>
              <w:rPr>
                <w:color w:val="000000"/>
                <w:lang w:val="id-ID" w:eastAsia="id-ID"/>
              </w:rPr>
            </w:pPr>
            <w:r w:rsidRPr="00654411">
              <w:rPr>
                <w:color w:val="000000"/>
                <w:lang w:val="id-ID" w:eastAsia="id-ID"/>
              </w:rPr>
              <w:t>3,307,160</w:t>
            </w:r>
          </w:p>
        </w:tc>
        <w:tc>
          <w:tcPr>
            <w:tcW w:w="860" w:type="dxa"/>
            <w:tcBorders>
              <w:top w:val="nil"/>
              <w:left w:val="nil"/>
              <w:bottom w:val="single" w:sz="4" w:space="0" w:color="auto"/>
              <w:right w:val="single" w:sz="4" w:space="0" w:color="auto"/>
            </w:tcBorders>
            <w:shd w:val="clear" w:color="000000" w:fill="FFFF00"/>
            <w:noWrap/>
            <w:vAlign w:val="center"/>
            <w:hideMark/>
          </w:tcPr>
          <w:p w14:paraId="29C74AA9" w14:textId="77777777" w:rsidR="00426108" w:rsidRPr="00654411" w:rsidRDefault="00426108" w:rsidP="00CA0871">
            <w:pPr>
              <w:jc w:val="center"/>
              <w:rPr>
                <w:color w:val="000000"/>
                <w:lang w:val="id-ID" w:eastAsia="id-ID"/>
              </w:rPr>
            </w:pPr>
            <w:r w:rsidRPr="00654411">
              <w:rPr>
                <w:color w:val="000000"/>
                <w:lang w:val="id-ID" w:eastAsia="id-ID"/>
              </w:rPr>
              <w:t>0.80</w:t>
            </w:r>
          </w:p>
        </w:tc>
      </w:tr>
      <w:tr w:rsidR="00426108" w:rsidRPr="00654411" w14:paraId="162DF525"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613D59C" w14:textId="77777777" w:rsidR="00426108" w:rsidRPr="00654411" w:rsidRDefault="00426108" w:rsidP="00CA0871">
            <w:pPr>
              <w:jc w:val="center"/>
              <w:rPr>
                <w:color w:val="000000"/>
                <w:lang w:val="id-ID" w:eastAsia="id-ID"/>
              </w:rPr>
            </w:pPr>
            <w:r w:rsidRPr="00654411">
              <w:rPr>
                <w:color w:val="000000"/>
                <w:lang w:val="id-ID" w:eastAsia="id-ID"/>
              </w:rPr>
              <w:t>4</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1F6972B" w14:textId="77777777" w:rsidR="00426108" w:rsidRPr="00654411" w:rsidRDefault="00426108" w:rsidP="00CA0871">
            <w:pPr>
              <w:jc w:val="center"/>
              <w:rPr>
                <w:color w:val="000000"/>
                <w:lang w:val="id-ID" w:eastAsia="id-ID"/>
              </w:rPr>
            </w:pPr>
            <w:r w:rsidRPr="00654411">
              <w:rPr>
                <w:color w:val="000000"/>
                <w:lang w:val="id-ID" w:eastAsia="id-ID"/>
              </w:rPr>
              <w:t>MTDL</w:t>
            </w:r>
          </w:p>
        </w:tc>
        <w:tc>
          <w:tcPr>
            <w:tcW w:w="1000" w:type="dxa"/>
            <w:tcBorders>
              <w:top w:val="nil"/>
              <w:left w:val="nil"/>
              <w:bottom w:val="single" w:sz="4" w:space="0" w:color="auto"/>
              <w:right w:val="single" w:sz="4" w:space="0" w:color="auto"/>
            </w:tcBorders>
            <w:noWrap/>
            <w:vAlign w:val="center"/>
            <w:hideMark/>
          </w:tcPr>
          <w:p w14:paraId="6C1209C3"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0B0D6014" w14:textId="77777777" w:rsidR="00426108" w:rsidRPr="00654411" w:rsidRDefault="00426108" w:rsidP="00CA0871">
            <w:pPr>
              <w:jc w:val="center"/>
              <w:rPr>
                <w:color w:val="000000"/>
                <w:lang w:val="id-ID" w:eastAsia="id-ID"/>
              </w:rPr>
            </w:pPr>
            <w:r w:rsidRPr="00654411">
              <w:rPr>
                <w:color w:val="000000"/>
                <w:lang w:val="id-ID" w:eastAsia="id-ID"/>
              </w:rPr>
              <w:t>2,252,545</w:t>
            </w:r>
          </w:p>
        </w:tc>
        <w:tc>
          <w:tcPr>
            <w:tcW w:w="3733" w:type="dxa"/>
            <w:tcBorders>
              <w:top w:val="nil"/>
              <w:left w:val="nil"/>
              <w:bottom w:val="single" w:sz="4" w:space="0" w:color="auto"/>
              <w:right w:val="single" w:sz="4" w:space="0" w:color="auto"/>
            </w:tcBorders>
            <w:noWrap/>
            <w:vAlign w:val="center"/>
            <w:hideMark/>
          </w:tcPr>
          <w:p w14:paraId="1B2B8867" w14:textId="77777777" w:rsidR="00426108" w:rsidRPr="00654411" w:rsidRDefault="00426108" w:rsidP="00CA0871">
            <w:pPr>
              <w:jc w:val="center"/>
              <w:rPr>
                <w:color w:val="000000"/>
                <w:lang w:val="id-ID" w:eastAsia="id-ID"/>
              </w:rPr>
            </w:pPr>
            <w:r w:rsidRPr="00654411">
              <w:rPr>
                <w:color w:val="000000"/>
                <w:lang w:val="id-ID" w:eastAsia="id-ID"/>
              </w:rPr>
              <w:t>4,852,776</w:t>
            </w:r>
          </w:p>
        </w:tc>
        <w:tc>
          <w:tcPr>
            <w:tcW w:w="860" w:type="dxa"/>
            <w:tcBorders>
              <w:top w:val="nil"/>
              <w:left w:val="nil"/>
              <w:bottom w:val="single" w:sz="4" w:space="0" w:color="auto"/>
              <w:right w:val="single" w:sz="4" w:space="0" w:color="auto"/>
            </w:tcBorders>
            <w:shd w:val="clear" w:color="000000" w:fill="FFFF00"/>
            <w:noWrap/>
            <w:vAlign w:val="center"/>
            <w:hideMark/>
          </w:tcPr>
          <w:p w14:paraId="701CA68A" w14:textId="77777777" w:rsidR="00426108" w:rsidRPr="00654411" w:rsidRDefault="00426108" w:rsidP="00CA0871">
            <w:pPr>
              <w:jc w:val="center"/>
              <w:rPr>
                <w:color w:val="000000"/>
                <w:lang w:val="id-ID" w:eastAsia="id-ID"/>
              </w:rPr>
            </w:pPr>
            <w:r w:rsidRPr="00654411">
              <w:rPr>
                <w:color w:val="000000"/>
                <w:lang w:val="id-ID" w:eastAsia="id-ID"/>
              </w:rPr>
              <w:t>0.46</w:t>
            </w:r>
          </w:p>
        </w:tc>
      </w:tr>
      <w:tr w:rsidR="00426108" w:rsidRPr="00654411" w14:paraId="300A00BD"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C224D6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B0054C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6C0AFDA"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0927376F" w14:textId="77777777" w:rsidR="00426108" w:rsidRPr="00654411" w:rsidRDefault="00426108" w:rsidP="00CA0871">
            <w:pPr>
              <w:jc w:val="center"/>
              <w:rPr>
                <w:color w:val="000000"/>
                <w:lang w:val="id-ID" w:eastAsia="id-ID"/>
              </w:rPr>
            </w:pPr>
            <w:r w:rsidRPr="00654411">
              <w:rPr>
                <w:color w:val="000000"/>
                <w:lang w:val="id-ID" w:eastAsia="id-ID"/>
              </w:rPr>
              <w:t>2,582,422</w:t>
            </w:r>
          </w:p>
        </w:tc>
        <w:tc>
          <w:tcPr>
            <w:tcW w:w="3733" w:type="dxa"/>
            <w:tcBorders>
              <w:top w:val="nil"/>
              <w:left w:val="nil"/>
              <w:bottom w:val="single" w:sz="4" w:space="0" w:color="auto"/>
              <w:right w:val="single" w:sz="4" w:space="0" w:color="auto"/>
            </w:tcBorders>
            <w:noWrap/>
            <w:vAlign w:val="center"/>
            <w:hideMark/>
          </w:tcPr>
          <w:p w14:paraId="40864CC1" w14:textId="77777777" w:rsidR="00426108" w:rsidRPr="00654411" w:rsidRDefault="00426108" w:rsidP="00CA0871">
            <w:pPr>
              <w:jc w:val="center"/>
              <w:rPr>
                <w:color w:val="000000"/>
                <w:lang w:val="id-ID" w:eastAsia="id-ID"/>
              </w:rPr>
            </w:pPr>
            <w:r w:rsidRPr="00654411">
              <w:rPr>
                <w:color w:val="000000"/>
                <w:lang w:val="id-ID" w:eastAsia="id-ID"/>
              </w:rPr>
              <w:t>5,625,277</w:t>
            </w:r>
          </w:p>
        </w:tc>
        <w:tc>
          <w:tcPr>
            <w:tcW w:w="860" w:type="dxa"/>
            <w:tcBorders>
              <w:top w:val="nil"/>
              <w:left w:val="nil"/>
              <w:bottom w:val="single" w:sz="4" w:space="0" w:color="auto"/>
              <w:right w:val="single" w:sz="4" w:space="0" w:color="auto"/>
            </w:tcBorders>
            <w:shd w:val="clear" w:color="000000" w:fill="FFFF00"/>
            <w:noWrap/>
            <w:vAlign w:val="center"/>
            <w:hideMark/>
          </w:tcPr>
          <w:p w14:paraId="7B3B6120" w14:textId="77777777" w:rsidR="00426108" w:rsidRPr="00654411" w:rsidRDefault="00426108" w:rsidP="00CA0871">
            <w:pPr>
              <w:jc w:val="center"/>
              <w:rPr>
                <w:color w:val="000000"/>
                <w:lang w:val="id-ID" w:eastAsia="id-ID"/>
              </w:rPr>
            </w:pPr>
            <w:r w:rsidRPr="00654411">
              <w:rPr>
                <w:color w:val="000000"/>
                <w:lang w:val="id-ID" w:eastAsia="id-ID"/>
              </w:rPr>
              <w:t>0.46</w:t>
            </w:r>
          </w:p>
        </w:tc>
      </w:tr>
      <w:tr w:rsidR="00426108" w:rsidRPr="00654411" w14:paraId="11F6FF21"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ACB0CB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AB4330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E159BBB"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7E044420" w14:textId="77777777" w:rsidR="00426108" w:rsidRPr="00654411" w:rsidRDefault="00426108" w:rsidP="00CA0871">
            <w:pPr>
              <w:jc w:val="center"/>
              <w:rPr>
                <w:color w:val="000000"/>
                <w:lang w:val="id-ID" w:eastAsia="id-ID"/>
              </w:rPr>
            </w:pPr>
            <w:r w:rsidRPr="00654411">
              <w:rPr>
                <w:color w:val="000000"/>
                <w:lang w:val="id-ID" w:eastAsia="id-ID"/>
              </w:rPr>
              <w:t>2,450,932</w:t>
            </w:r>
          </w:p>
        </w:tc>
        <w:tc>
          <w:tcPr>
            <w:tcW w:w="3733" w:type="dxa"/>
            <w:tcBorders>
              <w:top w:val="nil"/>
              <w:left w:val="nil"/>
              <w:bottom w:val="single" w:sz="4" w:space="0" w:color="auto"/>
              <w:right w:val="single" w:sz="4" w:space="0" w:color="auto"/>
            </w:tcBorders>
            <w:noWrap/>
            <w:vAlign w:val="center"/>
            <w:hideMark/>
          </w:tcPr>
          <w:p w14:paraId="04B66EBF" w14:textId="77777777" w:rsidR="00426108" w:rsidRPr="00654411" w:rsidRDefault="00426108" w:rsidP="00CA0871">
            <w:pPr>
              <w:jc w:val="center"/>
              <w:rPr>
                <w:color w:val="000000"/>
                <w:lang w:val="id-ID" w:eastAsia="id-ID"/>
              </w:rPr>
            </w:pPr>
            <w:r w:rsidRPr="00654411">
              <w:rPr>
                <w:color w:val="000000"/>
                <w:lang w:val="id-ID" w:eastAsia="id-ID"/>
              </w:rPr>
              <w:t>5,866,642</w:t>
            </w:r>
          </w:p>
        </w:tc>
        <w:tc>
          <w:tcPr>
            <w:tcW w:w="860" w:type="dxa"/>
            <w:tcBorders>
              <w:top w:val="nil"/>
              <w:left w:val="nil"/>
              <w:bottom w:val="single" w:sz="4" w:space="0" w:color="auto"/>
              <w:right w:val="single" w:sz="4" w:space="0" w:color="auto"/>
            </w:tcBorders>
            <w:shd w:val="clear" w:color="000000" w:fill="FFFF00"/>
            <w:noWrap/>
            <w:vAlign w:val="center"/>
            <w:hideMark/>
          </w:tcPr>
          <w:p w14:paraId="65C3573F" w14:textId="77777777" w:rsidR="00426108" w:rsidRPr="00654411" w:rsidRDefault="00426108" w:rsidP="00CA0871">
            <w:pPr>
              <w:jc w:val="center"/>
              <w:rPr>
                <w:color w:val="000000"/>
                <w:lang w:val="id-ID" w:eastAsia="id-ID"/>
              </w:rPr>
            </w:pPr>
            <w:r w:rsidRPr="00654411">
              <w:rPr>
                <w:color w:val="000000"/>
                <w:lang w:val="id-ID" w:eastAsia="id-ID"/>
              </w:rPr>
              <w:t>0.42</w:t>
            </w:r>
          </w:p>
        </w:tc>
      </w:tr>
      <w:tr w:rsidR="00426108" w:rsidRPr="00654411" w14:paraId="1449E0E5"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BA6566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74D76D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1D53CFA"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6C90E3A3" w14:textId="77777777" w:rsidR="00426108" w:rsidRPr="00654411" w:rsidRDefault="00426108" w:rsidP="00CA0871">
            <w:pPr>
              <w:jc w:val="center"/>
              <w:rPr>
                <w:color w:val="000000"/>
                <w:lang w:val="id-ID" w:eastAsia="id-ID"/>
              </w:rPr>
            </w:pPr>
            <w:r w:rsidRPr="00654411">
              <w:rPr>
                <w:color w:val="000000"/>
                <w:lang w:val="id-ID" w:eastAsia="id-ID"/>
              </w:rPr>
              <w:t>3,104,737</w:t>
            </w:r>
          </w:p>
        </w:tc>
        <w:tc>
          <w:tcPr>
            <w:tcW w:w="3733" w:type="dxa"/>
            <w:tcBorders>
              <w:top w:val="nil"/>
              <w:left w:val="nil"/>
              <w:bottom w:val="single" w:sz="4" w:space="0" w:color="auto"/>
              <w:right w:val="single" w:sz="4" w:space="0" w:color="auto"/>
            </w:tcBorders>
            <w:noWrap/>
            <w:vAlign w:val="center"/>
            <w:hideMark/>
          </w:tcPr>
          <w:p w14:paraId="0D79D37D" w14:textId="77777777" w:rsidR="00426108" w:rsidRPr="00654411" w:rsidRDefault="00426108" w:rsidP="00CA0871">
            <w:pPr>
              <w:jc w:val="center"/>
              <w:rPr>
                <w:color w:val="000000"/>
                <w:lang w:val="id-ID" w:eastAsia="id-ID"/>
              </w:rPr>
            </w:pPr>
            <w:r w:rsidRPr="00654411">
              <w:rPr>
                <w:color w:val="000000"/>
                <w:lang w:val="id-ID" w:eastAsia="id-ID"/>
              </w:rPr>
              <w:t>6,786,424</w:t>
            </w:r>
          </w:p>
        </w:tc>
        <w:tc>
          <w:tcPr>
            <w:tcW w:w="860" w:type="dxa"/>
            <w:tcBorders>
              <w:top w:val="nil"/>
              <w:left w:val="nil"/>
              <w:bottom w:val="single" w:sz="4" w:space="0" w:color="auto"/>
              <w:right w:val="single" w:sz="4" w:space="0" w:color="auto"/>
            </w:tcBorders>
            <w:shd w:val="clear" w:color="000000" w:fill="FFFF00"/>
            <w:noWrap/>
            <w:vAlign w:val="center"/>
            <w:hideMark/>
          </w:tcPr>
          <w:p w14:paraId="15B322C7" w14:textId="77777777" w:rsidR="00426108" w:rsidRPr="00654411" w:rsidRDefault="00426108" w:rsidP="00CA0871">
            <w:pPr>
              <w:jc w:val="center"/>
              <w:rPr>
                <w:color w:val="000000"/>
                <w:lang w:val="id-ID" w:eastAsia="id-ID"/>
              </w:rPr>
            </w:pPr>
            <w:r w:rsidRPr="00654411">
              <w:rPr>
                <w:color w:val="000000"/>
                <w:lang w:val="id-ID" w:eastAsia="id-ID"/>
              </w:rPr>
              <w:t>0.46</w:t>
            </w:r>
          </w:p>
        </w:tc>
      </w:tr>
      <w:tr w:rsidR="00426108" w:rsidRPr="00654411" w14:paraId="2578756A"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145784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124E3E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F48357D"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2038E011" w14:textId="77777777" w:rsidR="00426108" w:rsidRPr="00654411" w:rsidRDefault="00426108" w:rsidP="00CA0871">
            <w:pPr>
              <w:jc w:val="center"/>
              <w:rPr>
                <w:color w:val="000000"/>
                <w:lang w:val="id-ID" w:eastAsia="id-ID"/>
              </w:rPr>
            </w:pPr>
            <w:r w:rsidRPr="00654411">
              <w:rPr>
                <w:color w:val="000000"/>
                <w:lang w:val="id-ID" w:eastAsia="id-ID"/>
              </w:rPr>
              <w:t>4,166,033</w:t>
            </w:r>
          </w:p>
        </w:tc>
        <w:tc>
          <w:tcPr>
            <w:tcW w:w="3733" w:type="dxa"/>
            <w:tcBorders>
              <w:top w:val="nil"/>
              <w:left w:val="nil"/>
              <w:bottom w:val="single" w:sz="4" w:space="0" w:color="auto"/>
              <w:right w:val="single" w:sz="4" w:space="0" w:color="auto"/>
            </w:tcBorders>
            <w:noWrap/>
            <w:vAlign w:val="center"/>
            <w:hideMark/>
          </w:tcPr>
          <w:p w14:paraId="40F8B5FB" w14:textId="77777777" w:rsidR="00426108" w:rsidRPr="00654411" w:rsidRDefault="00426108" w:rsidP="00CA0871">
            <w:pPr>
              <w:jc w:val="center"/>
              <w:rPr>
                <w:color w:val="000000"/>
                <w:lang w:val="id-ID" w:eastAsia="id-ID"/>
              </w:rPr>
            </w:pPr>
            <w:r w:rsidRPr="00654411">
              <w:rPr>
                <w:color w:val="000000"/>
                <w:lang w:val="id-ID" w:eastAsia="id-ID"/>
              </w:rPr>
              <w:t>8,582,896</w:t>
            </w:r>
          </w:p>
        </w:tc>
        <w:tc>
          <w:tcPr>
            <w:tcW w:w="860" w:type="dxa"/>
            <w:tcBorders>
              <w:top w:val="nil"/>
              <w:left w:val="nil"/>
              <w:bottom w:val="single" w:sz="4" w:space="0" w:color="auto"/>
              <w:right w:val="single" w:sz="4" w:space="0" w:color="auto"/>
            </w:tcBorders>
            <w:shd w:val="clear" w:color="000000" w:fill="FFFF00"/>
            <w:noWrap/>
            <w:vAlign w:val="center"/>
            <w:hideMark/>
          </w:tcPr>
          <w:p w14:paraId="206A34CE" w14:textId="77777777" w:rsidR="00426108" w:rsidRPr="00654411" w:rsidRDefault="00426108" w:rsidP="00CA0871">
            <w:pPr>
              <w:jc w:val="center"/>
              <w:rPr>
                <w:color w:val="000000"/>
                <w:lang w:val="id-ID" w:eastAsia="id-ID"/>
              </w:rPr>
            </w:pPr>
            <w:r w:rsidRPr="00654411">
              <w:rPr>
                <w:color w:val="000000"/>
                <w:lang w:val="id-ID" w:eastAsia="id-ID"/>
              </w:rPr>
              <w:t>0.49</w:t>
            </w:r>
          </w:p>
        </w:tc>
      </w:tr>
      <w:tr w:rsidR="00426108" w:rsidRPr="00654411" w14:paraId="0C9876E5"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93D2E4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B258AF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A5248BB"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51BCFD95" w14:textId="77777777" w:rsidR="00426108" w:rsidRPr="00654411" w:rsidRDefault="00426108" w:rsidP="00CA0871">
            <w:pPr>
              <w:jc w:val="center"/>
              <w:rPr>
                <w:color w:val="000000"/>
                <w:lang w:val="id-ID" w:eastAsia="id-ID"/>
              </w:rPr>
            </w:pPr>
            <w:r w:rsidRPr="00654411">
              <w:rPr>
                <w:color w:val="000000"/>
                <w:lang w:val="id-ID" w:eastAsia="id-ID"/>
              </w:rPr>
              <w:t>5,108,434</w:t>
            </w:r>
          </w:p>
        </w:tc>
        <w:tc>
          <w:tcPr>
            <w:tcW w:w="3733" w:type="dxa"/>
            <w:tcBorders>
              <w:top w:val="nil"/>
              <w:left w:val="nil"/>
              <w:bottom w:val="single" w:sz="4" w:space="0" w:color="auto"/>
              <w:right w:val="single" w:sz="4" w:space="0" w:color="auto"/>
            </w:tcBorders>
            <w:noWrap/>
            <w:vAlign w:val="center"/>
            <w:hideMark/>
          </w:tcPr>
          <w:p w14:paraId="5A591A30" w14:textId="77777777" w:rsidR="00426108" w:rsidRPr="00654411" w:rsidRDefault="00426108" w:rsidP="00CA0871">
            <w:pPr>
              <w:jc w:val="center"/>
              <w:rPr>
                <w:color w:val="000000"/>
                <w:lang w:val="id-ID" w:eastAsia="id-ID"/>
              </w:rPr>
            </w:pPr>
            <w:r w:rsidRPr="00654411">
              <w:rPr>
                <w:color w:val="000000"/>
                <w:lang w:val="id-ID" w:eastAsia="id-ID"/>
              </w:rPr>
              <w:t>10,146,570</w:t>
            </w:r>
          </w:p>
        </w:tc>
        <w:tc>
          <w:tcPr>
            <w:tcW w:w="860" w:type="dxa"/>
            <w:tcBorders>
              <w:top w:val="nil"/>
              <w:left w:val="nil"/>
              <w:bottom w:val="single" w:sz="4" w:space="0" w:color="auto"/>
              <w:right w:val="single" w:sz="4" w:space="0" w:color="auto"/>
            </w:tcBorders>
            <w:shd w:val="clear" w:color="000000" w:fill="FFFF00"/>
            <w:noWrap/>
            <w:vAlign w:val="center"/>
            <w:hideMark/>
          </w:tcPr>
          <w:p w14:paraId="274E9435" w14:textId="77777777" w:rsidR="00426108" w:rsidRPr="00654411" w:rsidRDefault="00426108" w:rsidP="00CA0871">
            <w:pPr>
              <w:jc w:val="center"/>
              <w:rPr>
                <w:color w:val="000000"/>
                <w:lang w:val="id-ID" w:eastAsia="id-ID"/>
              </w:rPr>
            </w:pPr>
            <w:r w:rsidRPr="00654411">
              <w:rPr>
                <w:color w:val="000000"/>
                <w:lang w:val="id-ID" w:eastAsia="id-ID"/>
              </w:rPr>
              <w:t>0.50</w:t>
            </w:r>
          </w:p>
        </w:tc>
      </w:tr>
      <w:tr w:rsidR="00426108" w:rsidRPr="00654411" w14:paraId="2921746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015E72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352040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C719594"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1C840D2F" w14:textId="77777777" w:rsidR="00426108" w:rsidRPr="00654411" w:rsidRDefault="00426108" w:rsidP="00CA0871">
            <w:pPr>
              <w:jc w:val="center"/>
              <w:rPr>
                <w:color w:val="000000"/>
                <w:lang w:val="id-ID" w:eastAsia="id-ID"/>
              </w:rPr>
            </w:pPr>
            <w:r w:rsidRPr="00654411">
              <w:rPr>
                <w:color w:val="000000"/>
                <w:lang w:val="id-ID" w:eastAsia="id-ID"/>
              </w:rPr>
              <w:t>5,990,060</w:t>
            </w:r>
          </w:p>
        </w:tc>
        <w:tc>
          <w:tcPr>
            <w:tcW w:w="3733" w:type="dxa"/>
            <w:tcBorders>
              <w:top w:val="nil"/>
              <w:left w:val="nil"/>
              <w:bottom w:val="single" w:sz="4" w:space="0" w:color="auto"/>
              <w:right w:val="single" w:sz="4" w:space="0" w:color="auto"/>
            </w:tcBorders>
            <w:noWrap/>
            <w:vAlign w:val="center"/>
            <w:hideMark/>
          </w:tcPr>
          <w:p w14:paraId="10FA8351" w14:textId="77777777" w:rsidR="00426108" w:rsidRPr="00654411" w:rsidRDefault="00426108" w:rsidP="00CA0871">
            <w:pPr>
              <w:jc w:val="center"/>
              <w:rPr>
                <w:color w:val="000000"/>
                <w:lang w:val="id-ID" w:eastAsia="id-ID"/>
              </w:rPr>
            </w:pPr>
            <w:r w:rsidRPr="00654411">
              <w:rPr>
                <w:color w:val="000000"/>
                <w:lang w:val="id-ID" w:eastAsia="id-ID"/>
              </w:rPr>
              <w:t>11,651,762</w:t>
            </w:r>
          </w:p>
        </w:tc>
        <w:tc>
          <w:tcPr>
            <w:tcW w:w="860" w:type="dxa"/>
            <w:tcBorders>
              <w:top w:val="nil"/>
              <w:left w:val="nil"/>
              <w:bottom w:val="single" w:sz="4" w:space="0" w:color="auto"/>
              <w:right w:val="single" w:sz="4" w:space="0" w:color="auto"/>
            </w:tcBorders>
            <w:shd w:val="clear" w:color="000000" w:fill="FFFF00"/>
            <w:noWrap/>
            <w:vAlign w:val="center"/>
            <w:hideMark/>
          </w:tcPr>
          <w:p w14:paraId="758C7996" w14:textId="77777777" w:rsidR="00426108" w:rsidRPr="00654411" w:rsidRDefault="00426108" w:rsidP="00CA0871">
            <w:pPr>
              <w:jc w:val="center"/>
              <w:rPr>
                <w:color w:val="000000"/>
                <w:lang w:val="id-ID" w:eastAsia="id-ID"/>
              </w:rPr>
            </w:pPr>
            <w:r w:rsidRPr="00654411">
              <w:rPr>
                <w:color w:val="000000"/>
                <w:lang w:val="id-ID" w:eastAsia="id-ID"/>
              </w:rPr>
              <w:t>0.51</w:t>
            </w:r>
          </w:p>
        </w:tc>
      </w:tr>
      <w:tr w:rsidR="00426108" w:rsidRPr="00654411" w14:paraId="552B539F"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037BE958" w14:textId="77777777" w:rsidR="00426108" w:rsidRPr="00654411" w:rsidRDefault="00426108" w:rsidP="00CA0871">
            <w:pPr>
              <w:jc w:val="center"/>
              <w:rPr>
                <w:color w:val="000000"/>
                <w:lang w:val="id-ID" w:eastAsia="id-ID"/>
              </w:rPr>
            </w:pPr>
            <w:r w:rsidRPr="00654411">
              <w:rPr>
                <w:color w:val="000000"/>
                <w:lang w:val="id-ID" w:eastAsia="id-ID"/>
              </w:rPr>
              <w:t>5</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3B3787C" w14:textId="77777777" w:rsidR="00426108" w:rsidRPr="00654411" w:rsidRDefault="00426108" w:rsidP="00CA0871">
            <w:pPr>
              <w:jc w:val="center"/>
              <w:rPr>
                <w:color w:val="000000"/>
                <w:lang w:val="id-ID" w:eastAsia="id-ID"/>
              </w:rPr>
            </w:pPr>
            <w:r w:rsidRPr="00654411">
              <w:rPr>
                <w:color w:val="000000"/>
                <w:lang w:val="id-ID" w:eastAsia="id-ID"/>
              </w:rPr>
              <w:t>PTSN</w:t>
            </w:r>
          </w:p>
        </w:tc>
        <w:tc>
          <w:tcPr>
            <w:tcW w:w="1000" w:type="dxa"/>
            <w:tcBorders>
              <w:top w:val="nil"/>
              <w:left w:val="nil"/>
              <w:bottom w:val="single" w:sz="4" w:space="0" w:color="auto"/>
              <w:right w:val="single" w:sz="4" w:space="0" w:color="auto"/>
            </w:tcBorders>
            <w:noWrap/>
            <w:vAlign w:val="center"/>
            <w:hideMark/>
          </w:tcPr>
          <w:p w14:paraId="57220AA2"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4FFEBDAB" w14:textId="77777777" w:rsidR="00426108" w:rsidRPr="00654411" w:rsidRDefault="00426108" w:rsidP="00CA0871">
            <w:pPr>
              <w:jc w:val="center"/>
              <w:rPr>
                <w:color w:val="000000"/>
                <w:lang w:val="id-ID" w:eastAsia="id-ID"/>
              </w:rPr>
            </w:pPr>
            <w:r w:rsidRPr="00654411">
              <w:rPr>
                <w:color w:val="000000"/>
                <w:lang w:val="id-ID" w:eastAsia="id-ID"/>
              </w:rPr>
              <w:t>217,924,169</w:t>
            </w:r>
          </w:p>
        </w:tc>
        <w:tc>
          <w:tcPr>
            <w:tcW w:w="3733" w:type="dxa"/>
            <w:tcBorders>
              <w:top w:val="nil"/>
              <w:left w:val="nil"/>
              <w:bottom w:val="single" w:sz="4" w:space="0" w:color="auto"/>
              <w:right w:val="single" w:sz="4" w:space="0" w:color="auto"/>
            </w:tcBorders>
            <w:noWrap/>
            <w:vAlign w:val="center"/>
            <w:hideMark/>
          </w:tcPr>
          <w:p w14:paraId="7ABF3AA2" w14:textId="77777777" w:rsidR="00426108" w:rsidRPr="00654411" w:rsidRDefault="00426108" w:rsidP="00CA0871">
            <w:pPr>
              <w:jc w:val="center"/>
              <w:rPr>
                <w:color w:val="000000"/>
                <w:lang w:val="id-ID" w:eastAsia="id-ID"/>
              </w:rPr>
            </w:pPr>
            <w:r w:rsidRPr="00654411">
              <w:rPr>
                <w:color w:val="000000"/>
                <w:lang w:val="id-ID" w:eastAsia="id-ID"/>
              </w:rPr>
              <w:t>287,576,140</w:t>
            </w:r>
          </w:p>
        </w:tc>
        <w:tc>
          <w:tcPr>
            <w:tcW w:w="860" w:type="dxa"/>
            <w:tcBorders>
              <w:top w:val="nil"/>
              <w:left w:val="nil"/>
              <w:bottom w:val="single" w:sz="4" w:space="0" w:color="auto"/>
              <w:right w:val="single" w:sz="4" w:space="0" w:color="auto"/>
            </w:tcBorders>
            <w:shd w:val="clear" w:color="000000" w:fill="FFFF00"/>
            <w:noWrap/>
            <w:vAlign w:val="center"/>
            <w:hideMark/>
          </w:tcPr>
          <w:p w14:paraId="1539602D" w14:textId="77777777" w:rsidR="00426108" w:rsidRPr="00654411" w:rsidRDefault="00426108" w:rsidP="00CA0871">
            <w:pPr>
              <w:jc w:val="center"/>
              <w:rPr>
                <w:color w:val="000000"/>
                <w:lang w:val="id-ID" w:eastAsia="id-ID"/>
              </w:rPr>
            </w:pPr>
            <w:r w:rsidRPr="00654411">
              <w:rPr>
                <w:color w:val="000000"/>
                <w:lang w:val="id-ID" w:eastAsia="id-ID"/>
              </w:rPr>
              <w:t>0.76</w:t>
            </w:r>
          </w:p>
        </w:tc>
      </w:tr>
      <w:tr w:rsidR="00426108" w:rsidRPr="00654411" w14:paraId="79570E62"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A33DA3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2477FE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C0331A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219511B0" w14:textId="77777777" w:rsidR="00426108" w:rsidRPr="00654411" w:rsidRDefault="00426108" w:rsidP="00CA0871">
            <w:pPr>
              <w:jc w:val="center"/>
              <w:rPr>
                <w:color w:val="000000"/>
                <w:lang w:val="id-ID" w:eastAsia="id-ID"/>
              </w:rPr>
            </w:pPr>
            <w:r w:rsidRPr="00654411">
              <w:rPr>
                <w:color w:val="000000"/>
                <w:lang w:val="id-ID" w:eastAsia="id-ID"/>
              </w:rPr>
              <w:t>160,225,236</w:t>
            </w:r>
          </w:p>
        </w:tc>
        <w:tc>
          <w:tcPr>
            <w:tcW w:w="3733" w:type="dxa"/>
            <w:tcBorders>
              <w:top w:val="nil"/>
              <w:left w:val="nil"/>
              <w:bottom w:val="single" w:sz="4" w:space="0" w:color="auto"/>
              <w:right w:val="single" w:sz="4" w:space="0" w:color="auto"/>
            </w:tcBorders>
            <w:noWrap/>
            <w:vAlign w:val="center"/>
            <w:hideMark/>
          </w:tcPr>
          <w:p w14:paraId="6ED458FD" w14:textId="77777777" w:rsidR="00426108" w:rsidRPr="00654411" w:rsidRDefault="00426108" w:rsidP="00CA0871">
            <w:pPr>
              <w:jc w:val="center"/>
              <w:rPr>
                <w:color w:val="000000"/>
                <w:lang w:val="id-ID" w:eastAsia="id-ID"/>
              </w:rPr>
            </w:pPr>
            <w:r w:rsidRPr="00654411">
              <w:rPr>
                <w:color w:val="000000"/>
                <w:lang w:val="id-ID" w:eastAsia="id-ID"/>
              </w:rPr>
              <w:t>231,926,233</w:t>
            </w:r>
          </w:p>
        </w:tc>
        <w:tc>
          <w:tcPr>
            <w:tcW w:w="860" w:type="dxa"/>
            <w:tcBorders>
              <w:top w:val="nil"/>
              <w:left w:val="nil"/>
              <w:bottom w:val="single" w:sz="4" w:space="0" w:color="auto"/>
              <w:right w:val="single" w:sz="4" w:space="0" w:color="auto"/>
            </w:tcBorders>
            <w:shd w:val="clear" w:color="000000" w:fill="FFFF00"/>
            <w:noWrap/>
            <w:vAlign w:val="center"/>
            <w:hideMark/>
          </w:tcPr>
          <w:p w14:paraId="6366C9C2" w14:textId="77777777" w:rsidR="00426108" w:rsidRPr="00654411" w:rsidRDefault="00426108" w:rsidP="00CA0871">
            <w:pPr>
              <w:jc w:val="center"/>
              <w:rPr>
                <w:color w:val="000000"/>
                <w:lang w:val="id-ID" w:eastAsia="id-ID"/>
              </w:rPr>
            </w:pPr>
            <w:r w:rsidRPr="00654411">
              <w:rPr>
                <w:color w:val="000000"/>
                <w:lang w:val="id-ID" w:eastAsia="id-ID"/>
              </w:rPr>
              <w:t>0.69</w:t>
            </w:r>
          </w:p>
        </w:tc>
      </w:tr>
      <w:tr w:rsidR="00426108" w:rsidRPr="00654411" w14:paraId="18989408"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BCFCFE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E68503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2D9889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7E5A27C6" w14:textId="77777777" w:rsidR="00426108" w:rsidRPr="00654411" w:rsidRDefault="00426108" w:rsidP="00CA0871">
            <w:pPr>
              <w:jc w:val="center"/>
              <w:rPr>
                <w:color w:val="000000"/>
                <w:lang w:val="id-ID" w:eastAsia="id-ID"/>
              </w:rPr>
            </w:pPr>
            <w:r w:rsidRPr="00654411">
              <w:rPr>
                <w:color w:val="000000"/>
                <w:lang w:val="id-ID" w:eastAsia="id-ID"/>
              </w:rPr>
              <w:t>46,935,875</w:t>
            </w:r>
          </w:p>
        </w:tc>
        <w:tc>
          <w:tcPr>
            <w:tcW w:w="3733" w:type="dxa"/>
            <w:tcBorders>
              <w:top w:val="nil"/>
              <w:left w:val="nil"/>
              <w:bottom w:val="single" w:sz="4" w:space="0" w:color="auto"/>
              <w:right w:val="single" w:sz="4" w:space="0" w:color="auto"/>
            </w:tcBorders>
            <w:noWrap/>
            <w:vAlign w:val="center"/>
            <w:hideMark/>
          </w:tcPr>
          <w:p w14:paraId="63B4E118" w14:textId="77777777" w:rsidR="00426108" w:rsidRPr="00654411" w:rsidRDefault="00426108" w:rsidP="00CA0871">
            <w:pPr>
              <w:jc w:val="center"/>
              <w:rPr>
                <w:color w:val="000000"/>
                <w:lang w:val="id-ID" w:eastAsia="id-ID"/>
              </w:rPr>
            </w:pPr>
            <w:r w:rsidRPr="00654411">
              <w:rPr>
                <w:color w:val="000000"/>
                <w:lang w:val="id-ID" w:eastAsia="id-ID"/>
              </w:rPr>
              <w:t>129,626,970</w:t>
            </w:r>
          </w:p>
        </w:tc>
        <w:tc>
          <w:tcPr>
            <w:tcW w:w="860" w:type="dxa"/>
            <w:tcBorders>
              <w:top w:val="nil"/>
              <w:left w:val="nil"/>
              <w:bottom w:val="single" w:sz="4" w:space="0" w:color="auto"/>
              <w:right w:val="single" w:sz="4" w:space="0" w:color="auto"/>
            </w:tcBorders>
            <w:shd w:val="clear" w:color="000000" w:fill="FFFF00"/>
            <w:noWrap/>
            <w:vAlign w:val="center"/>
            <w:hideMark/>
          </w:tcPr>
          <w:p w14:paraId="2D2C53D3" w14:textId="77777777" w:rsidR="00426108" w:rsidRPr="00654411" w:rsidRDefault="00426108" w:rsidP="00CA0871">
            <w:pPr>
              <w:jc w:val="center"/>
              <w:rPr>
                <w:color w:val="000000"/>
                <w:lang w:val="id-ID" w:eastAsia="id-ID"/>
              </w:rPr>
            </w:pPr>
            <w:r w:rsidRPr="00654411">
              <w:rPr>
                <w:color w:val="000000"/>
                <w:lang w:val="id-ID" w:eastAsia="id-ID"/>
              </w:rPr>
              <w:t>0.36</w:t>
            </w:r>
          </w:p>
        </w:tc>
      </w:tr>
      <w:tr w:rsidR="00426108" w:rsidRPr="00654411" w14:paraId="64DB9F49"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073AA3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056838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200DA09"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25B97F1C" w14:textId="77777777" w:rsidR="00426108" w:rsidRPr="00654411" w:rsidRDefault="00426108" w:rsidP="00CA0871">
            <w:pPr>
              <w:jc w:val="center"/>
              <w:rPr>
                <w:color w:val="000000"/>
                <w:lang w:val="id-ID" w:eastAsia="id-ID"/>
              </w:rPr>
            </w:pPr>
            <w:r w:rsidRPr="00654411">
              <w:rPr>
                <w:color w:val="000000"/>
                <w:lang w:val="id-ID" w:eastAsia="id-ID"/>
              </w:rPr>
              <w:t>83,419,222</w:t>
            </w:r>
          </w:p>
        </w:tc>
        <w:tc>
          <w:tcPr>
            <w:tcW w:w="3733" w:type="dxa"/>
            <w:tcBorders>
              <w:top w:val="nil"/>
              <w:left w:val="nil"/>
              <w:bottom w:val="single" w:sz="4" w:space="0" w:color="auto"/>
              <w:right w:val="single" w:sz="4" w:space="0" w:color="auto"/>
            </w:tcBorders>
            <w:noWrap/>
            <w:vAlign w:val="center"/>
            <w:hideMark/>
          </w:tcPr>
          <w:p w14:paraId="584E281E" w14:textId="77777777" w:rsidR="00426108" w:rsidRPr="00654411" w:rsidRDefault="00426108" w:rsidP="00CA0871">
            <w:pPr>
              <w:jc w:val="center"/>
              <w:rPr>
                <w:color w:val="000000"/>
                <w:lang w:val="id-ID" w:eastAsia="id-ID"/>
              </w:rPr>
            </w:pPr>
            <w:r w:rsidRPr="00654411">
              <w:rPr>
                <w:color w:val="000000"/>
                <w:lang w:val="id-ID" w:eastAsia="id-ID"/>
              </w:rPr>
              <w:t>173,199,932</w:t>
            </w:r>
          </w:p>
        </w:tc>
        <w:tc>
          <w:tcPr>
            <w:tcW w:w="860" w:type="dxa"/>
            <w:tcBorders>
              <w:top w:val="nil"/>
              <w:left w:val="nil"/>
              <w:bottom w:val="single" w:sz="4" w:space="0" w:color="auto"/>
              <w:right w:val="single" w:sz="4" w:space="0" w:color="auto"/>
            </w:tcBorders>
            <w:shd w:val="clear" w:color="000000" w:fill="FFFF00"/>
            <w:noWrap/>
            <w:vAlign w:val="center"/>
            <w:hideMark/>
          </w:tcPr>
          <w:p w14:paraId="4965E3A9" w14:textId="77777777" w:rsidR="00426108" w:rsidRPr="00654411" w:rsidRDefault="00426108" w:rsidP="00CA0871">
            <w:pPr>
              <w:jc w:val="center"/>
              <w:rPr>
                <w:color w:val="000000"/>
                <w:lang w:val="id-ID" w:eastAsia="id-ID"/>
              </w:rPr>
            </w:pPr>
            <w:r w:rsidRPr="00654411">
              <w:rPr>
                <w:color w:val="000000"/>
                <w:lang w:val="id-ID" w:eastAsia="id-ID"/>
              </w:rPr>
              <w:t>0.48</w:t>
            </w:r>
          </w:p>
        </w:tc>
      </w:tr>
      <w:tr w:rsidR="00426108" w:rsidRPr="00654411" w14:paraId="4E3135CF"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87AAC0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5257F3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A8DA364"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66C2017A" w14:textId="77777777" w:rsidR="00426108" w:rsidRPr="00654411" w:rsidRDefault="00426108" w:rsidP="00CA0871">
            <w:pPr>
              <w:jc w:val="center"/>
              <w:rPr>
                <w:color w:val="000000"/>
                <w:lang w:val="id-ID" w:eastAsia="id-ID"/>
              </w:rPr>
            </w:pPr>
            <w:r w:rsidRPr="00654411">
              <w:rPr>
                <w:color w:val="000000"/>
                <w:lang w:val="id-ID" w:eastAsia="id-ID"/>
              </w:rPr>
              <w:t>47,945,353</w:t>
            </w:r>
          </w:p>
        </w:tc>
        <w:tc>
          <w:tcPr>
            <w:tcW w:w="3733" w:type="dxa"/>
            <w:tcBorders>
              <w:top w:val="nil"/>
              <w:left w:val="nil"/>
              <w:bottom w:val="single" w:sz="4" w:space="0" w:color="auto"/>
              <w:right w:val="single" w:sz="4" w:space="0" w:color="auto"/>
            </w:tcBorders>
            <w:noWrap/>
            <w:vAlign w:val="center"/>
            <w:hideMark/>
          </w:tcPr>
          <w:p w14:paraId="3BBF9078" w14:textId="77777777" w:rsidR="00426108" w:rsidRPr="00654411" w:rsidRDefault="00426108" w:rsidP="00CA0871">
            <w:pPr>
              <w:jc w:val="center"/>
              <w:rPr>
                <w:color w:val="000000"/>
                <w:lang w:val="id-ID" w:eastAsia="id-ID"/>
              </w:rPr>
            </w:pPr>
            <w:r w:rsidRPr="00654411">
              <w:rPr>
                <w:color w:val="000000"/>
                <w:lang w:val="id-ID" w:eastAsia="id-ID"/>
              </w:rPr>
              <w:t>147,616,234</w:t>
            </w:r>
          </w:p>
        </w:tc>
        <w:tc>
          <w:tcPr>
            <w:tcW w:w="860" w:type="dxa"/>
            <w:tcBorders>
              <w:top w:val="nil"/>
              <w:left w:val="nil"/>
              <w:bottom w:val="single" w:sz="4" w:space="0" w:color="auto"/>
              <w:right w:val="single" w:sz="4" w:space="0" w:color="auto"/>
            </w:tcBorders>
            <w:shd w:val="clear" w:color="000000" w:fill="FFFF00"/>
            <w:noWrap/>
            <w:vAlign w:val="center"/>
            <w:hideMark/>
          </w:tcPr>
          <w:p w14:paraId="3F161BB1" w14:textId="77777777" w:rsidR="00426108" w:rsidRPr="00654411" w:rsidRDefault="00426108" w:rsidP="00CA0871">
            <w:pPr>
              <w:jc w:val="center"/>
              <w:rPr>
                <w:color w:val="000000"/>
                <w:lang w:val="id-ID" w:eastAsia="id-ID"/>
              </w:rPr>
            </w:pPr>
            <w:r w:rsidRPr="00654411">
              <w:rPr>
                <w:color w:val="000000"/>
                <w:lang w:val="id-ID" w:eastAsia="id-ID"/>
              </w:rPr>
              <w:t>0.32</w:t>
            </w:r>
          </w:p>
        </w:tc>
      </w:tr>
      <w:tr w:rsidR="00426108" w:rsidRPr="00654411" w14:paraId="5FF8458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0EA1E3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096F46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A2B2959"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64DE26ED" w14:textId="77777777" w:rsidR="00426108" w:rsidRPr="00654411" w:rsidRDefault="00426108" w:rsidP="00CA0871">
            <w:pPr>
              <w:jc w:val="center"/>
              <w:rPr>
                <w:color w:val="000000"/>
                <w:lang w:val="id-ID" w:eastAsia="id-ID"/>
              </w:rPr>
            </w:pPr>
            <w:r w:rsidRPr="00654411">
              <w:rPr>
                <w:color w:val="000000"/>
                <w:lang w:val="id-ID" w:eastAsia="id-ID"/>
              </w:rPr>
              <w:t>43,261,335</w:t>
            </w:r>
          </w:p>
        </w:tc>
        <w:tc>
          <w:tcPr>
            <w:tcW w:w="3733" w:type="dxa"/>
            <w:tcBorders>
              <w:top w:val="nil"/>
              <w:left w:val="nil"/>
              <w:bottom w:val="single" w:sz="4" w:space="0" w:color="auto"/>
              <w:right w:val="single" w:sz="4" w:space="0" w:color="auto"/>
            </w:tcBorders>
            <w:noWrap/>
            <w:vAlign w:val="center"/>
            <w:hideMark/>
          </w:tcPr>
          <w:p w14:paraId="39884C02" w14:textId="77777777" w:rsidR="00426108" w:rsidRPr="00654411" w:rsidRDefault="00426108" w:rsidP="00CA0871">
            <w:pPr>
              <w:jc w:val="center"/>
              <w:rPr>
                <w:color w:val="000000"/>
                <w:lang w:val="id-ID" w:eastAsia="id-ID"/>
              </w:rPr>
            </w:pPr>
            <w:r w:rsidRPr="00654411">
              <w:rPr>
                <w:color w:val="000000"/>
                <w:lang w:val="id-ID" w:eastAsia="id-ID"/>
              </w:rPr>
              <w:t>152,134,921</w:t>
            </w:r>
          </w:p>
        </w:tc>
        <w:tc>
          <w:tcPr>
            <w:tcW w:w="860" w:type="dxa"/>
            <w:tcBorders>
              <w:top w:val="nil"/>
              <w:left w:val="nil"/>
              <w:bottom w:val="single" w:sz="4" w:space="0" w:color="auto"/>
              <w:right w:val="single" w:sz="4" w:space="0" w:color="auto"/>
            </w:tcBorders>
            <w:shd w:val="clear" w:color="000000" w:fill="FFFF00"/>
            <w:noWrap/>
            <w:vAlign w:val="center"/>
            <w:hideMark/>
          </w:tcPr>
          <w:p w14:paraId="3CD8B082" w14:textId="77777777" w:rsidR="00426108" w:rsidRPr="00654411" w:rsidRDefault="00426108" w:rsidP="00CA0871">
            <w:pPr>
              <w:jc w:val="center"/>
              <w:rPr>
                <w:color w:val="000000"/>
                <w:lang w:val="id-ID" w:eastAsia="id-ID"/>
              </w:rPr>
            </w:pPr>
            <w:r w:rsidRPr="00654411">
              <w:rPr>
                <w:color w:val="000000"/>
                <w:lang w:val="id-ID" w:eastAsia="id-ID"/>
              </w:rPr>
              <w:t>0.28</w:t>
            </w:r>
          </w:p>
        </w:tc>
      </w:tr>
      <w:tr w:rsidR="00426108" w:rsidRPr="00654411" w14:paraId="4F5B2EC9"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28FAE1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D15CF9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8C8BE25"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483394F1" w14:textId="77777777" w:rsidR="00426108" w:rsidRPr="00654411" w:rsidRDefault="00426108" w:rsidP="00CA0871">
            <w:pPr>
              <w:jc w:val="center"/>
              <w:rPr>
                <w:color w:val="000000"/>
                <w:lang w:val="id-ID" w:eastAsia="id-ID"/>
              </w:rPr>
            </w:pPr>
            <w:r w:rsidRPr="00654411">
              <w:rPr>
                <w:color w:val="000000"/>
                <w:lang w:val="id-ID" w:eastAsia="id-ID"/>
              </w:rPr>
              <w:t>41,065,424</w:t>
            </w:r>
          </w:p>
        </w:tc>
        <w:tc>
          <w:tcPr>
            <w:tcW w:w="3733" w:type="dxa"/>
            <w:tcBorders>
              <w:top w:val="nil"/>
              <w:left w:val="nil"/>
              <w:bottom w:val="single" w:sz="4" w:space="0" w:color="auto"/>
              <w:right w:val="single" w:sz="4" w:space="0" w:color="auto"/>
            </w:tcBorders>
            <w:noWrap/>
            <w:vAlign w:val="center"/>
            <w:hideMark/>
          </w:tcPr>
          <w:p w14:paraId="7DE5B2FF" w14:textId="77777777" w:rsidR="00426108" w:rsidRPr="00654411" w:rsidRDefault="00426108" w:rsidP="00CA0871">
            <w:pPr>
              <w:jc w:val="center"/>
              <w:rPr>
                <w:color w:val="000000"/>
                <w:lang w:val="id-ID" w:eastAsia="id-ID"/>
              </w:rPr>
            </w:pPr>
            <w:r w:rsidRPr="00654411">
              <w:rPr>
                <w:color w:val="000000"/>
                <w:lang w:val="id-ID" w:eastAsia="id-ID"/>
              </w:rPr>
              <w:t>156,223,047</w:t>
            </w:r>
          </w:p>
        </w:tc>
        <w:tc>
          <w:tcPr>
            <w:tcW w:w="860" w:type="dxa"/>
            <w:tcBorders>
              <w:top w:val="nil"/>
              <w:left w:val="nil"/>
              <w:bottom w:val="single" w:sz="4" w:space="0" w:color="auto"/>
              <w:right w:val="single" w:sz="4" w:space="0" w:color="auto"/>
            </w:tcBorders>
            <w:shd w:val="clear" w:color="000000" w:fill="FFFF00"/>
            <w:noWrap/>
            <w:vAlign w:val="center"/>
            <w:hideMark/>
          </w:tcPr>
          <w:p w14:paraId="7010CB7B" w14:textId="77777777" w:rsidR="00426108" w:rsidRPr="00654411" w:rsidRDefault="00426108" w:rsidP="00CA0871">
            <w:pPr>
              <w:jc w:val="center"/>
              <w:rPr>
                <w:color w:val="000000"/>
                <w:lang w:val="id-ID" w:eastAsia="id-ID"/>
              </w:rPr>
            </w:pPr>
            <w:r w:rsidRPr="00654411">
              <w:rPr>
                <w:color w:val="000000"/>
                <w:lang w:val="id-ID" w:eastAsia="id-ID"/>
              </w:rPr>
              <w:t>0.26</w:t>
            </w:r>
          </w:p>
        </w:tc>
      </w:tr>
      <w:tr w:rsidR="00426108" w:rsidRPr="00654411" w14:paraId="592687FF"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781EADA8" w14:textId="77777777" w:rsidR="00426108" w:rsidRPr="00654411" w:rsidRDefault="00426108" w:rsidP="00CA0871">
            <w:pPr>
              <w:jc w:val="center"/>
              <w:rPr>
                <w:color w:val="000000"/>
                <w:lang w:val="id-ID" w:eastAsia="id-ID"/>
              </w:rPr>
            </w:pPr>
            <w:r w:rsidRPr="00654411">
              <w:rPr>
                <w:color w:val="000000"/>
                <w:lang w:val="id-ID" w:eastAsia="id-ID"/>
              </w:rPr>
              <w:t>6</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BF901AA" w14:textId="77777777" w:rsidR="00426108" w:rsidRPr="00654411" w:rsidRDefault="00426108" w:rsidP="00CA0871">
            <w:pPr>
              <w:jc w:val="center"/>
              <w:rPr>
                <w:color w:val="000000"/>
                <w:lang w:val="id-ID" w:eastAsia="id-ID"/>
              </w:rPr>
            </w:pPr>
            <w:r w:rsidRPr="00654411">
              <w:rPr>
                <w:color w:val="000000"/>
                <w:lang w:val="id-ID" w:eastAsia="id-ID"/>
              </w:rPr>
              <w:t>KIOS</w:t>
            </w:r>
          </w:p>
        </w:tc>
        <w:tc>
          <w:tcPr>
            <w:tcW w:w="1000" w:type="dxa"/>
            <w:tcBorders>
              <w:top w:val="nil"/>
              <w:left w:val="nil"/>
              <w:bottom w:val="single" w:sz="4" w:space="0" w:color="auto"/>
              <w:right w:val="single" w:sz="4" w:space="0" w:color="auto"/>
            </w:tcBorders>
            <w:noWrap/>
            <w:vAlign w:val="center"/>
            <w:hideMark/>
          </w:tcPr>
          <w:p w14:paraId="2AC1A582"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61F74264" w14:textId="77777777" w:rsidR="00426108" w:rsidRPr="00654411" w:rsidRDefault="00426108" w:rsidP="00CA0871">
            <w:pPr>
              <w:jc w:val="center"/>
              <w:rPr>
                <w:color w:val="000000"/>
                <w:lang w:val="id-ID" w:eastAsia="id-ID"/>
              </w:rPr>
            </w:pPr>
            <w:r w:rsidRPr="00654411">
              <w:rPr>
                <w:color w:val="000000"/>
                <w:lang w:val="id-ID" w:eastAsia="id-ID"/>
              </w:rPr>
              <w:t>175,430</w:t>
            </w:r>
          </w:p>
        </w:tc>
        <w:tc>
          <w:tcPr>
            <w:tcW w:w="3733" w:type="dxa"/>
            <w:tcBorders>
              <w:top w:val="nil"/>
              <w:left w:val="nil"/>
              <w:bottom w:val="single" w:sz="4" w:space="0" w:color="auto"/>
              <w:right w:val="single" w:sz="4" w:space="0" w:color="auto"/>
            </w:tcBorders>
            <w:noWrap/>
            <w:vAlign w:val="center"/>
            <w:hideMark/>
          </w:tcPr>
          <w:p w14:paraId="65BAF22F" w14:textId="77777777" w:rsidR="00426108" w:rsidRPr="00654411" w:rsidRDefault="00426108" w:rsidP="00CA0871">
            <w:pPr>
              <w:jc w:val="center"/>
              <w:rPr>
                <w:color w:val="000000"/>
                <w:lang w:val="id-ID" w:eastAsia="id-ID"/>
              </w:rPr>
            </w:pPr>
            <w:r w:rsidRPr="00654411">
              <w:rPr>
                <w:color w:val="000000"/>
                <w:lang w:val="id-ID" w:eastAsia="id-ID"/>
              </w:rPr>
              <w:t>263,617</w:t>
            </w:r>
          </w:p>
        </w:tc>
        <w:tc>
          <w:tcPr>
            <w:tcW w:w="860" w:type="dxa"/>
            <w:tcBorders>
              <w:top w:val="nil"/>
              <w:left w:val="nil"/>
              <w:bottom w:val="single" w:sz="4" w:space="0" w:color="auto"/>
              <w:right w:val="single" w:sz="4" w:space="0" w:color="auto"/>
            </w:tcBorders>
            <w:shd w:val="clear" w:color="000000" w:fill="FFFF00"/>
            <w:noWrap/>
            <w:vAlign w:val="center"/>
            <w:hideMark/>
          </w:tcPr>
          <w:p w14:paraId="4FE9D894" w14:textId="77777777" w:rsidR="00426108" w:rsidRPr="00654411" w:rsidRDefault="00426108" w:rsidP="00CA0871">
            <w:pPr>
              <w:jc w:val="center"/>
              <w:rPr>
                <w:color w:val="000000"/>
                <w:lang w:val="id-ID" w:eastAsia="id-ID"/>
              </w:rPr>
            </w:pPr>
            <w:r w:rsidRPr="00654411">
              <w:rPr>
                <w:color w:val="000000"/>
                <w:lang w:val="id-ID" w:eastAsia="id-ID"/>
              </w:rPr>
              <w:t>0.67</w:t>
            </w:r>
          </w:p>
        </w:tc>
      </w:tr>
      <w:tr w:rsidR="00426108" w:rsidRPr="00654411" w14:paraId="02D52196"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63C207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BB7805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9C2E857"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15581292" w14:textId="77777777" w:rsidR="00426108" w:rsidRPr="00654411" w:rsidRDefault="00426108" w:rsidP="00CA0871">
            <w:pPr>
              <w:jc w:val="center"/>
              <w:rPr>
                <w:color w:val="000000"/>
                <w:lang w:val="id-ID" w:eastAsia="id-ID"/>
              </w:rPr>
            </w:pPr>
            <w:r w:rsidRPr="00654411">
              <w:rPr>
                <w:color w:val="000000"/>
                <w:lang w:val="id-ID" w:eastAsia="id-ID"/>
              </w:rPr>
              <w:t>170,130</w:t>
            </w:r>
          </w:p>
        </w:tc>
        <w:tc>
          <w:tcPr>
            <w:tcW w:w="3733" w:type="dxa"/>
            <w:tcBorders>
              <w:top w:val="nil"/>
              <w:left w:val="nil"/>
              <w:bottom w:val="single" w:sz="4" w:space="0" w:color="auto"/>
              <w:right w:val="single" w:sz="4" w:space="0" w:color="auto"/>
            </w:tcBorders>
            <w:noWrap/>
            <w:vAlign w:val="center"/>
            <w:hideMark/>
          </w:tcPr>
          <w:p w14:paraId="6ECD3105" w14:textId="77777777" w:rsidR="00426108" w:rsidRPr="00654411" w:rsidRDefault="00426108" w:rsidP="00CA0871">
            <w:pPr>
              <w:jc w:val="center"/>
              <w:rPr>
                <w:color w:val="000000"/>
                <w:lang w:val="id-ID" w:eastAsia="id-ID"/>
              </w:rPr>
            </w:pPr>
            <w:r w:rsidRPr="00654411">
              <w:rPr>
                <w:color w:val="000000"/>
                <w:lang w:val="id-ID" w:eastAsia="id-ID"/>
              </w:rPr>
              <w:t>274,526</w:t>
            </w:r>
          </w:p>
        </w:tc>
        <w:tc>
          <w:tcPr>
            <w:tcW w:w="860" w:type="dxa"/>
            <w:tcBorders>
              <w:top w:val="nil"/>
              <w:left w:val="nil"/>
              <w:bottom w:val="single" w:sz="4" w:space="0" w:color="auto"/>
              <w:right w:val="single" w:sz="4" w:space="0" w:color="auto"/>
            </w:tcBorders>
            <w:shd w:val="clear" w:color="000000" w:fill="FFFF00"/>
            <w:noWrap/>
            <w:vAlign w:val="center"/>
            <w:hideMark/>
          </w:tcPr>
          <w:p w14:paraId="50DE7FAE" w14:textId="77777777" w:rsidR="00426108" w:rsidRPr="00654411" w:rsidRDefault="00426108" w:rsidP="00CA0871">
            <w:pPr>
              <w:jc w:val="center"/>
              <w:rPr>
                <w:color w:val="000000"/>
                <w:lang w:val="id-ID" w:eastAsia="id-ID"/>
              </w:rPr>
            </w:pPr>
            <w:r w:rsidRPr="00654411">
              <w:rPr>
                <w:color w:val="000000"/>
                <w:lang w:val="id-ID" w:eastAsia="id-ID"/>
              </w:rPr>
              <w:t>0.62</w:t>
            </w:r>
          </w:p>
        </w:tc>
      </w:tr>
      <w:tr w:rsidR="00426108" w:rsidRPr="00654411" w14:paraId="0017B7A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576362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3078A7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3591A4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7C52F8F3" w14:textId="77777777" w:rsidR="00426108" w:rsidRPr="00654411" w:rsidRDefault="00426108" w:rsidP="00CA0871">
            <w:pPr>
              <w:jc w:val="center"/>
              <w:rPr>
                <w:color w:val="000000"/>
                <w:lang w:val="id-ID" w:eastAsia="id-ID"/>
              </w:rPr>
            </w:pPr>
            <w:r w:rsidRPr="00654411">
              <w:rPr>
                <w:color w:val="000000"/>
                <w:lang w:val="id-ID" w:eastAsia="id-ID"/>
              </w:rPr>
              <w:t>138,236</w:t>
            </w:r>
          </w:p>
        </w:tc>
        <w:tc>
          <w:tcPr>
            <w:tcW w:w="3733" w:type="dxa"/>
            <w:tcBorders>
              <w:top w:val="nil"/>
              <w:left w:val="nil"/>
              <w:bottom w:val="single" w:sz="4" w:space="0" w:color="auto"/>
              <w:right w:val="single" w:sz="4" w:space="0" w:color="auto"/>
            </w:tcBorders>
            <w:noWrap/>
            <w:vAlign w:val="center"/>
            <w:hideMark/>
          </w:tcPr>
          <w:p w14:paraId="16258195" w14:textId="77777777" w:rsidR="00426108" w:rsidRPr="00654411" w:rsidRDefault="00426108" w:rsidP="00CA0871">
            <w:pPr>
              <w:jc w:val="center"/>
              <w:rPr>
                <w:color w:val="000000"/>
                <w:lang w:val="id-ID" w:eastAsia="id-ID"/>
              </w:rPr>
            </w:pPr>
            <w:r w:rsidRPr="00654411">
              <w:rPr>
                <w:color w:val="000000"/>
                <w:lang w:val="id-ID" w:eastAsia="id-ID"/>
              </w:rPr>
              <w:t>187,968</w:t>
            </w:r>
          </w:p>
        </w:tc>
        <w:tc>
          <w:tcPr>
            <w:tcW w:w="860" w:type="dxa"/>
            <w:tcBorders>
              <w:top w:val="nil"/>
              <w:left w:val="nil"/>
              <w:bottom w:val="single" w:sz="4" w:space="0" w:color="auto"/>
              <w:right w:val="single" w:sz="4" w:space="0" w:color="auto"/>
            </w:tcBorders>
            <w:shd w:val="clear" w:color="000000" w:fill="FFFF00"/>
            <w:noWrap/>
            <w:vAlign w:val="center"/>
            <w:hideMark/>
          </w:tcPr>
          <w:p w14:paraId="37E8FBFC" w14:textId="77777777" w:rsidR="00426108" w:rsidRPr="00654411" w:rsidRDefault="00426108" w:rsidP="00CA0871">
            <w:pPr>
              <w:jc w:val="center"/>
              <w:rPr>
                <w:color w:val="000000"/>
                <w:lang w:val="id-ID" w:eastAsia="id-ID"/>
              </w:rPr>
            </w:pPr>
            <w:r w:rsidRPr="00654411">
              <w:rPr>
                <w:color w:val="000000"/>
                <w:lang w:val="id-ID" w:eastAsia="id-ID"/>
              </w:rPr>
              <w:t>0.74</w:t>
            </w:r>
          </w:p>
        </w:tc>
      </w:tr>
      <w:tr w:rsidR="00426108" w:rsidRPr="00654411" w14:paraId="3ED97FF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8EC877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51589E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657D700"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22E01FC6" w14:textId="77777777" w:rsidR="00426108" w:rsidRPr="00654411" w:rsidRDefault="00426108" w:rsidP="00CA0871">
            <w:pPr>
              <w:jc w:val="center"/>
              <w:rPr>
                <w:color w:val="000000"/>
                <w:lang w:val="id-ID" w:eastAsia="id-ID"/>
              </w:rPr>
            </w:pPr>
            <w:r w:rsidRPr="00654411">
              <w:rPr>
                <w:color w:val="000000"/>
                <w:lang w:val="id-ID" w:eastAsia="id-ID"/>
              </w:rPr>
              <w:t>5,095</w:t>
            </w:r>
          </w:p>
        </w:tc>
        <w:tc>
          <w:tcPr>
            <w:tcW w:w="3733" w:type="dxa"/>
            <w:tcBorders>
              <w:top w:val="nil"/>
              <w:left w:val="nil"/>
              <w:bottom w:val="single" w:sz="4" w:space="0" w:color="auto"/>
              <w:right w:val="single" w:sz="4" w:space="0" w:color="auto"/>
            </w:tcBorders>
            <w:noWrap/>
            <w:vAlign w:val="center"/>
            <w:hideMark/>
          </w:tcPr>
          <w:p w14:paraId="0B2FC3AD" w14:textId="77777777" w:rsidR="00426108" w:rsidRPr="00654411" w:rsidRDefault="00426108" w:rsidP="00CA0871">
            <w:pPr>
              <w:jc w:val="center"/>
              <w:rPr>
                <w:color w:val="000000"/>
                <w:lang w:val="id-ID" w:eastAsia="id-ID"/>
              </w:rPr>
            </w:pPr>
            <w:r w:rsidRPr="00654411">
              <w:rPr>
                <w:color w:val="000000"/>
                <w:lang w:val="id-ID" w:eastAsia="id-ID"/>
              </w:rPr>
              <w:t>65,223</w:t>
            </w:r>
          </w:p>
        </w:tc>
        <w:tc>
          <w:tcPr>
            <w:tcW w:w="860" w:type="dxa"/>
            <w:tcBorders>
              <w:top w:val="nil"/>
              <w:left w:val="nil"/>
              <w:bottom w:val="single" w:sz="4" w:space="0" w:color="auto"/>
              <w:right w:val="single" w:sz="4" w:space="0" w:color="auto"/>
            </w:tcBorders>
            <w:shd w:val="clear" w:color="000000" w:fill="FFFF00"/>
            <w:noWrap/>
            <w:vAlign w:val="center"/>
            <w:hideMark/>
          </w:tcPr>
          <w:p w14:paraId="42728808" w14:textId="77777777" w:rsidR="00426108" w:rsidRPr="00654411" w:rsidRDefault="00426108" w:rsidP="00CA0871">
            <w:pPr>
              <w:jc w:val="center"/>
              <w:rPr>
                <w:color w:val="000000"/>
                <w:lang w:val="id-ID" w:eastAsia="id-ID"/>
              </w:rPr>
            </w:pPr>
            <w:r w:rsidRPr="00654411">
              <w:rPr>
                <w:color w:val="000000"/>
                <w:lang w:val="id-ID" w:eastAsia="id-ID"/>
              </w:rPr>
              <w:t>0.08</w:t>
            </w:r>
          </w:p>
        </w:tc>
      </w:tr>
      <w:tr w:rsidR="00426108" w:rsidRPr="00654411" w14:paraId="0E7D048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90FC1A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C85457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FC5B9C0"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2F73A8FB" w14:textId="77777777" w:rsidR="00426108" w:rsidRPr="00654411" w:rsidRDefault="00426108" w:rsidP="00CA0871">
            <w:pPr>
              <w:jc w:val="center"/>
              <w:rPr>
                <w:color w:val="000000"/>
                <w:lang w:val="id-ID" w:eastAsia="id-ID"/>
              </w:rPr>
            </w:pPr>
            <w:r w:rsidRPr="00654411">
              <w:rPr>
                <w:color w:val="000000"/>
                <w:lang w:val="id-ID" w:eastAsia="id-ID"/>
              </w:rPr>
              <w:t>11,294</w:t>
            </w:r>
          </w:p>
        </w:tc>
        <w:tc>
          <w:tcPr>
            <w:tcW w:w="3733" w:type="dxa"/>
            <w:tcBorders>
              <w:top w:val="nil"/>
              <w:left w:val="nil"/>
              <w:bottom w:val="single" w:sz="4" w:space="0" w:color="auto"/>
              <w:right w:val="single" w:sz="4" w:space="0" w:color="auto"/>
            </w:tcBorders>
            <w:noWrap/>
            <w:vAlign w:val="center"/>
            <w:hideMark/>
          </w:tcPr>
          <w:p w14:paraId="032681CD" w14:textId="77777777" w:rsidR="00426108" w:rsidRPr="00654411" w:rsidRDefault="00426108" w:rsidP="00CA0871">
            <w:pPr>
              <w:jc w:val="center"/>
              <w:rPr>
                <w:color w:val="000000"/>
                <w:lang w:val="id-ID" w:eastAsia="id-ID"/>
              </w:rPr>
            </w:pPr>
            <w:r w:rsidRPr="00654411">
              <w:rPr>
                <w:color w:val="000000"/>
                <w:lang w:val="id-ID" w:eastAsia="id-ID"/>
              </w:rPr>
              <w:t>180,164</w:t>
            </w:r>
          </w:p>
        </w:tc>
        <w:tc>
          <w:tcPr>
            <w:tcW w:w="860" w:type="dxa"/>
            <w:tcBorders>
              <w:top w:val="nil"/>
              <w:left w:val="nil"/>
              <w:bottom w:val="single" w:sz="4" w:space="0" w:color="auto"/>
              <w:right w:val="single" w:sz="4" w:space="0" w:color="auto"/>
            </w:tcBorders>
            <w:shd w:val="clear" w:color="000000" w:fill="FFFF00"/>
            <w:noWrap/>
            <w:vAlign w:val="center"/>
            <w:hideMark/>
          </w:tcPr>
          <w:p w14:paraId="774E3610" w14:textId="77777777" w:rsidR="00426108" w:rsidRPr="00654411" w:rsidRDefault="00426108" w:rsidP="00CA0871">
            <w:pPr>
              <w:jc w:val="center"/>
              <w:rPr>
                <w:color w:val="000000"/>
                <w:lang w:val="id-ID" w:eastAsia="id-ID"/>
              </w:rPr>
            </w:pPr>
            <w:r w:rsidRPr="00654411">
              <w:rPr>
                <w:color w:val="000000"/>
                <w:lang w:val="id-ID" w:eastAsia="id-ID"/>
              </w:rPr>
              <w:t>0.06</w:t>
            </w:r>
          </w:p>
        </w:tc>
      </w:tr>
      <w:tr w:rsidR="00426108" w:rsidRPr="00654411" w14:paraId="66D3A7C4"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D24154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C51E56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CDB076D"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49B89400" w14:textId="77777777" w:rsidR="00426108" w:rsidRPr="00654411" w:rsidRDefault="00426108" w:rsidP="00CA0871">
            <w:pPr>
              <w:jc w:val="center"/>
              <w:rPr>
                <w:color w:val="000000"/>
                <w:lang w:val="id-ID" w:eastAsia="id-ID"/>
              </w:rPr>
            </w:pPr>
            <w:r w:rsidRPr="00654411">
              <w:rPr>
                <w:color w:val="000000"/>
                <w:lang w:val="id-ID" w:eastAsia="id-ID"/>
              </w:rPr>
              <w:t>14,617</w:t>
            </w:r>
          </w:p>
        </w:tc>
        <w:tc>
          <w:tcPr>
            <w:tcW w:w="3733" w:type="dxa"/>
            <w:tcBorders>
              <w:top w:val="nil"/>
              <w:left w:val="nil"/>
              <w:bottom w:val="single" w:sz="4" w:space="0" w:color="auto"/>
              <w:right w:val="single" w:sz="4" w:space="0" w:color="auto"/>
            </w:tcBorders>
            <w:noWrap/>
            <w:vAlign w:val="center"/>
            <w:hideMark/>
          </w:tcPr>
          <w:p w14:paraId="49128EB4" w14:textId="77777777" w:rsidR="00426108" w:rsidRPr="00654411" w:rsidRDefault="00426108" w:rsidP="00CA0871">
            <w:pPr>
              <w:jc w:val="center"/>
              <w:rPr>
                <w:color w:val="000000"/>
                <w:lang w:val="id-ID" w:eastAsia="id-ID"/>
              </w:rPr>
            </w:pPr>
            <w:r w:rsidRPr="00654411">
              <w:rPr>
                <w:color w:val="000000"/>
                <w:lang w:val="id-ID" w:eastAsia="id-ID"/>
              </w:rPr>
              <w:t>166,289</w:t>
            </w:r>
          </w:p>
        </w:tc>
        <w:tc>
          <w:tcPr>
            <w:tcW w:w="860" w:type="dxa"/>
            <w:tcBorders>
              <w:top w:val="nil"/>
              <w:left w:val="nil"/>
              <w:bottom w:val="single" w:sz="4" w:space="0" w:color="auto"/>
              <w:right w:val="single" w:sz="4" w:space="0" w:color="auto"/>
            </w:tcBorders>
            <w:shd w:val="clear" w:color="000000" w:fill="FFFF00"/>
            <w:noWrap/>
            <w:vAlign w:val="center"/>
            <w:hideMark/>
          </w:tcPr>
          <w:p w14:paraId="67F96CE6"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15412084"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0D7FFD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97EBBB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DF32DF2"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2536830B" w14:textId="77777777" w:rsidR="00426108" w:rsidRPr="00654411" w:rsidRDefault="00426108" w:rsidP="00CA0871">
            <w:pPr>
              <w:jc w:val="center"/>
              <w:rPr>
                <w:color w:val="000000"/>
                <w:lang w:val="id-ID" w:eastAsia="id-ID"/>
              </w:rPr>
            </w:pPr>
            <w:r w:rsidRPr="00654411">
              <w:rPr>
                <w:color w:val="000000"/>
                <w:lang w:val="id-ID" w:eastAsia="id-ID"/>
              </w:rPr>
              <w:t>14,755</w:t>
            </w:r>
          </w:p>
        </w:tc>
        <w:tc>
          <w:tcPr>
            <w:tcW w:w="3733" w:type="dxa"/>
            <w:tcBorders>
              <w:top w:val="nil"/>
              <w:left w:val="nil"/>
              <w:bottom w:val="single" w:sz="4" w:space="0" w:color="auto"/>
              <w:right w:val="single" w:sz="4" w:space="0" w:color="auto"/>
            </w:tcBorders>
            <w:noWrap/>
            <w:vAlign w:val="center"/>
            <w:hideMark/>
          </w:tcPr>
          <w:p w14:paraId="374E06A7" w14:textId="77777777" w:rsidR="00426108" w:rsidRPr="00654411" w:rsidRDefault="00426108" w:rsidP="00CA0871">
            <w:pPr>
              <w:jc w:val="center"/>
              <w:rPr>
                <w:color w:val="000000"/>
                <w:lang w:val="id-ID" w:eastAsia="id-ID"/>
              </w:rPr>
            </w:pPr>
            <w:r w:rsidRPr="00654411">
              <w:rPr>
                <w:color w:val="000000"/>
                <w:lang w:val="id-ID" w:eastAsia="id-ID"/>
              </w:rPr>
              <w:t>152,805</w:t>
            </w:r>
          </w:p>
        </w:tc>
        <w:tc>
          <w:tcPr>
            <w:tcW w:w="860" w:type="dxa"/>
            <w:tcBorders>
              <w:top w:val="nil"/>
              <w:left w:val="nil"/>
              <w:bottom w:val="single" w:sz="4" w:space="0" w:color="auto"/>
              <w:right w:val="single" w:sz="4" w:space="0" w:color="auto"/>
            </w:tcBorders>
            <w:shd w:val="clear" w:color="000000" w:fill="FFFF00"/>
            <w:noWrap/>
            <w:vAlign w:val="center"/>
            <w:hideMark/>
          </w:tcPr>
          <w:p w14:paraId="4761FD59" w14:textId="77777777" w:rsidR="00426108" w:rsidRPr="00654411" w:rsidRDefault="00426108" w:rsidP="00CA0871">
            <w:pPr>
              <w:jc w:val="center"/>
              <w:rPr>
                <w:color w:val="000000"/>
                <w:lang w:val="id-ID" w:eastAsia="id-ID"/>
              </w:rPr>
            </w:pPr>
            <w:r w:rsidRPr="00654411">
              <w:rPr>
                <w:color w:val="000000"/>
                <w:lang w:val="id-ID" w:eastAsia="id-ID"/>
              </w:rPr>
              <w:t>0.10</w:t>
            </w:r>
          </w:p>
        </w:tc>
      </w:tr>
      <w:tr w:rsidR="00426108" w:rsidRPr="00654411" w14:paraId="16F92C0E"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7E8931FB" w14:textId="77777777" w:rsidR="00426108" w:rsidRPr="00654411" w:rsidRDefault="00426108" w:rsidP="00CA0871">
            <w:pPr>
              <w:jc w:val="center"/>
              <w:rPr>
                <w:color w:val="000000"/>
                <w:lang w:val="id-ID" w:eastAsia="id-ID"/>
              </w:rPr>
            </w:pPr>
            <w:r w:rsidRPr="00654411">
              <w:rPr>
                <w:color w:val="000000"/>
                <w:lang w:val="id-ID" w:eastAsia="id-ID"/>
              </w:rPr>
              <w:t>7</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04F55B4" w14:textId="77777777" w:rsidR="00426108" w:rsidRPr="00654411" w:rsidRDefault="00426108" w:rsidP="00CA0871">
            <w:pPr>
              <w:jc w:val="center"/>
              <w:rPr>
                <w:color w:val="000000"/>
                <w:lang w:val="id-ID" w:eastAsia="id-ID"/>
              </w:rPr>
            </w:pPr>
            <w:r w:rsidRPr="00654411">
              <w:rPr>
                <w:color w:val="000000"/>
                <w:lang w:val="id-ID" w:eastAsia="id-ID"/>
              </w:rPr>
              <w:t>MCAS</w:t>
            </w:r>
          </w:p>
        </w:tc>
        <w:tc>
          <w:tcPr>
            <w:tcW w:w="1000" w:type="dxa"/>
            <w:tcBorders>
              <w:top w:val="nil"/>
              <w:left w:val="nil"/>
              <w:bottom w:val="single" w:sz="4" w:space="0" w:color="auto"/>
              <w:right w:val="single" w:sz="4" w:space="0" w:color="auto"/>
            </w:tcBorders>
            <w:noWrap/>
            <w:vAlign w:val="center"/>
            <w:hideMark/>
          </w:tcPr>
          <w:p w14:paraId="2E97CD68"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10AFE1BB" w14:textId="77777777" w:rsidR="00426108" w:rsidRPr="00654411" w:rsidRDefault="00426108" w:rsidP="00CA0871">
            <w:pPr>
              <w:jc w:val="center"/>
              <w:rPr>
                <w:color w:val="000000"/>
                <w:lang w:val="id-ID" w:eastAsia="id-ID"/>
              </w:rPr>
            </w:pPr>
            <w:r w:rsidRPr="00654411">
              <w:rPr>
                <w:color w:val="000000"/>
                <w:lang w:val="id-ID" w:eastAsia="id-ID"/>
              </w:rPr>
              <w:t>394,089</w:t>
            </w:r>
          </w:p>
        </w:tc>
        <w:tc>
          <w:tcPr>
            <w:tcW w:w="3733" w:type="dxa"/>
            <w:tcBorders>
              <w:top w:val="nil"/>
              <w:left w:val="nil"/>
              <w:bottom w:val="single" w:sz="4" w:space="0" w:color="auto"/>
              <w:right w:val="single" w:sz="4" w:space="0" w:color="auto"/>
            </w:tcBorders>
            <w:noWrap/>
            <w:vAlign w:val="center"/>
            <w:hideMark/>
          </w:tcPr>
          <w:p w14:paraId="46737955" w14:textId="77777777" w:rsidR="00426108" w:rsidRPr="00654411" w:rsidRDefault="00426108" w:rsidP="00CA0871">
            <w:pPr>
              <w:jc w:val="center"/>
              <w:rPr>
                <w:color w:val="000000"/>
                <w:lang w:val="id-ID" w:eastAsia="id-ID"/>
              </w:rPr>
            </w:pPr>
            <w:r w:rsidRPr="00654411">
              <w:rPr>
                <w:color w:val="000000"/>
                <w:lang w:val="id-ID" w:eastAsia="id-ID"/>
              </w:rPr>
              <w:t>1,449,199</w:t>
            </w:r>
          </w:p>
        </w:tc>
        <w:tc>
          <w:tcPr>
            <w:tcW w:w="860" w:type="dxa"/>
            <w:tcBorders>
              <w:top w:val="nil"/>
              <w:left w:val="nil"/>
              <w:bottom w:val="single" w:sz="4" w:space="0" w:color="auto"/>
              <w:right w:val="single" w:sz="4" w:space="0" w:color="auto"/>
            </w:tcBorders>
            <w:shd w:val="clear" w:color="000000" w:fill="FFFF00"/>
            <w:noWrap/>
            <w:vAlign w:val="center"/>
            <w:hideMark/>
          </w:tcPr>
          <w:p w14:paraId="570286C6" w14:textId="77777777" w:rsidR="00426108" w:rsidRPr="00654411" w:rsidRDefault="00426108" w:rsidP="00CA0871">
            <w:pPr>
              <w:jc w:val="center"/>
              <w:rPr>
                <w:color w:val="000000"/>
                <w:lang w:val="id-ID" w:eastAsia="id-ID"/>
              </w:rPr>
            </w:pPr>
            <w:r w:rsidRPr="00654411">
              <w:rPr>
                <w:color w:val="000000"/>
                <w:lang w:val="id-ID" w:eastAsia="id-ID"/>
              </w:rPr>
              <w:t>0.27</w:t>
            </w:r>
          </w:p>
        </w:tc>
      </w:tr>
      <w:tr w:rsidR="00426108" w:rsidRPr="00654411" w14:paraId="701AA36D"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01BCB8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55D08C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D27E1B7"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4E0AEE57" w14:textId="77777777" w:rsidR="00426108" w:rsidRPr="00654411" w:rsidRDefault="00426108" w:rsidP="00CA0871">
            <w:pPr>
              <w:jc w:val="center"/>
              <w:rPr>
                <w:color w:val="000000"/>
                <w:lang w:val="id-ID" w:eastAsia="id-ID"/>
              </w:rPr>
            </w:pPr>
            <w:r w:rsidRPr="00654411">
              <w:rPr>
                <w:color w:val="000000"/>
                <w:lang w:val="id-ID" w:eastAsia="id-ID"/>
              </w:rPr>
              <w:t>512,082</w:t>
            </w:r>
          </w:p>
        </w:tc>
        <w:tc>
          <w:tcPr>
            <w:tcW w:w="3733" w:type="dxa"/>
            <w:tcBorders>
              <w:top w:val="nil"/>
              <w:left w:val="nil"/>
              <w:bottom w:val="single" w:sz="4" w:space="0" w:color="auto"/>
              <w:right w:val="single" w:sz="4" w:space="0" w:color="auto"/>
            </w:tcBorders>
            <w:noWrap/>
            <w:vAlign w:val="center"/>
            <w:hideMark/>
          </w:tcPr>
          <w:p w14:paraId="146656AD" w14:textId="77777777" w:rsidR="00426108" w:rsidRPr="00654411" w:rsidRDefault="00426108" w:rsidP="00CA0871">
            <w:pPr>
              <w:jc w:val="center"/>
              <w:rPr>
                <w:color w:val="000000"/>
                <w:lang w:val="id-ID" w:eastAsia="id-ID"/>
              </w:rPr>
            </w:pPr>
            <w:r w:rsidRPr="00654411">
              <w:rPr>
                <w:color w:val="000000"/>
                <w:lang w:val="id-ID" w:eastAsia="id-ID"/>
              </w:rPr>
              <w:t>2,240,267</w:t>
            </w:r>
          </w:p>
        </w:tc>
        <w:tc>
          <w:tcPr>
            <w:tcW w:w="860" w:type="dxa"/>
            <w:tcBorders>
              <w:top w:val="nil"/>
              <w:left w:val="nil"/>
              <w:bottom w:val="single" w:sz="4" w:space="0" w:color="auto"/>
              <w:right w:val="single" w:sz="4" w:space="0" w:color="auto"/>
            </w:tcBorders>
            <w:shd w:val="clear" w:color="000000" w:fill="FFFF00"/>
            <w:noWrap/>
            <w:vAlign w:val="center"/>
            <w:hideMark/>
          </w:tcPr>
          <w:p w14:paraId="3517E0DF" w14:textId="77777777" w:rsidR="00426108" w:rsidRPr="00654411" w:rsidRDefault="00426108" w:rsidP="00CA0871">
            <w:pPr>
              <w:jc w:val="center"/>
              <w:rPr>
                <w:color w:val="000000"/>
                <w:lang w:val="id-ID" w:eastAsia="id-ID"/>
              </w:rPr>
            </w:pPr>
            <w:r w:rsidRPr="00654411">
              <w:rPr>
                <w:color w:val="000000"/>
                <w:lang w:val="id-ID" w:eastAsia="id-ID"/>
              </w:rPr>
              <w:t>0.23</w:t>
            </w:r>
          </w:p>
        </w:tc>
      </w:tr>
      <w:tr w:rsidR="00426108" w:rsidRPr="00654411" w14:paraId="523B66A8"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8FC735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7E1123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083AFE1"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46FF088E" w14:textId="77777777" w:rsidR="00426108" w:rsidRPr="00654411" w:rsidRDefault="00426108" w:rsidP="00CA0871">
            <w:pPr>
              <w:jc w:val="center"/>
              <w:rPr>
                <w:color w:val="000000"/>
                <w:lang w:val="id-ID" w:eastAsia="id-ID"/>
              </w:rPr>
            </w:pPr>
            <w:r w:rsidRPr="00654411">
              <w:rPr>
                <w:color w:val="000000"/>
                <w:lang w:val="id-ID" w:eastAsia="id-ID"/>
              </w:rPr>
              <w:t>503,267</w:t>
            </w:r>
          </w:p>
        </w:tc>
        <w:tc>
          <w:tcPr>
            <w:tcW w:w="3733" w:type="dxa"/>
            <w:tcBorders>
              <w:top w:val="nil"/>
              <w:left w:val="nil"/>
              <w:bottom w:val="single" w:sz="4" w:space="0" w:color="auto"/>
              <w:right w:val="single" w:sz="4" w:space="0" w:color="auto"/>
            </w:tcBorders>
            <w:noWrap/>
            <w:vAlign w:val="center"/>
            <w:hideMark/>
          </w:tcPr>
          <w:p w14:paraId="40F803CE" w14:textId="77777777" w:rsidR="00426108" w:rsidRPr="00654411" w:rsidRDefault="00426108" w:rsidP="00CA0871">
            <w:pPr>
              <w:jc w:val="center"/>
              <w:rPr>
                <w:color w:val="000000"/>
                <w:lang w:val="id-ID" w:eastAsia="id-ID"/>
              </w:rPr>
            </w:pPr>
            <w:r w:rsidRPr="00654411">
              <w:rPr>
                <w:color w:val="000000"/>
                <w:lang w:val="id-ID" w:eastAsia="id-ID"/>
              </w:rPr>
              <w:t>1,835,183</w:t>
            </w:r>
          </w:p>
        </w:tc>
        <w:tc>
          <w:tcPr>
            <w:tcW w:w="860" w:type="dxa"/>
            <w:tcBorders>
              <w:top w:val="nil"/>
              <w:left w:val="nil"/>
              <w:bottom w:val="single" w:sz="4" w:space="0" w:color="auto"/>
              <w:right w:val="single" w:sz="4" w:space="0" w:color="auto"/>
            </w:tcBorders>
            <w:shd w:val="clear" w:color="000000" w:fill="FFFF00"/>
            <w:noWrap/>
            <w:vAlign w:val="center"/>
            <w:hideMark/>
          </w:tcPr>
          <w:p w14:paraId="05B6D5F9" w14:textId="77777777" w:rsidR="00426108" w:rsidRPr="00654411" w:rsidRDefault="00426108" w:rsidP="00CA0871">
            <w:pPr>
              <w:jc w:val="center"/>
              <w:rPr>
                <w:color w:val="000000"/>
                <w:lang w:val="id-ID" w:eastAsia="id-ID"/>
              </w:rPr>
            </w:pPr>
            <w:r w:rsidRPr="00654411">
              <w:rPr>
                <w:color w:val="000000"/>
                <w:lang w:val="id-ID" w:eastAsia="id-ID"/>
              </w:rPr>
              <w:t>0.27</w:t>
            </w:r>
          </w:p>
        </w:tc>
      </w:tr>
      <w:tr w:rsidR="00426108" w:rsidRPr="00654411" w14:paraId="69DDBF3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BDE138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19FC30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90920EF"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3E41384E" w14:textId="77777777" w:rsidR="00426108" w:rsidRPr="00654411" w:rsidRDefault="00426108" w:rsidP="00CA0871">
            <w:pPr>
              <w:jc w:val="center"/>
              <w:rPr>
                <w:color w:val="000000"/>
                <w:lang w:val="id-ID" w:eastAsia="id-ID"/>
              </w:rPr>
            </w:pPr>
            <w:r w:rsidRPr="00654411">
              <w:rPr>
                <w:color w:val="000000"/>
                <w:lang w:val="id-ID" w:eastAsia="id-ID"/>
              </w:rPr>
              <w:t>528,981</w:t>
            </w:r>
          </w:p>
        </w:tc>
        <w:tc>
          <w:tcPr>
            <w:tcW w:w="3733" w:type="dxa"/>
            <w:tcBorders>
              <w:top w:val="nil"/>
              <w:left w:val="nil"/>
              <w:bottom w:val="single" w:sz="4" w:space="0" w:color="auto"/>
              <w:right w:val="single" w:sz="4" w:space="0" w:color="auto"/>
            </w:tcBorders>
            <w:noWrap/>
            <w:vAlign w:val="center"/>
            <w:hideMark/>
          </w:tcPr>
          <w:p w14:paraId="6719ED1D" w14:textId="77777777" w:rsidR="00426108" w:rsidRPr="00654411" w:rsidRDefault="00426108" w:rsidP="00CA0871">
            <w:pPr>
              <w:jc w:val="center"/>
              <w:rPr>
                <w:color w:val="000000"/>
                <w:lang w:val="id-ID" w:eastAsia="id-ID"/>
              </w:rPr>
            </w:pPr>
            <w:r w:rsidRPr="00654411">
              <w:rPr>
                <w:color w:val="000000"/>
                <w:lang w:val="id-ID" w:eastAsia="id-ID"/>
              </w:rPr>
              <w:t>2,018,403</w:t>
            </w:r>
          </w:p>
        </w:tc>
        <w:tc>
          <w:tcPr>
            <w:tcW w:w="860" w:type="dxa"/>
            <w:tcBorders>
              <w:top w:val="nil"/>
              <w:left w:val="nil"/>
              <w:bottom w:val="single" w:sz="4" w:space="0" w:color="auto"/>
              <w:right w:val="single" w:sz="4" w:space="0" w:color="auto"/>
            </w:tcBorders>
            <w:shd w:val="clear" w:color="000000" w:fill="FFFF00"/>
            <w:noWrap/>
            <w:vAlign w:val="center"/>
            <w:hideMark/>
          </w:tcPr>
          <w:p w14:paraId="68AA5723" w14:textId="77777777" w:rsidR="00426108" w:rsidRPr="00654411" w:rsidRDefault="00426108" w:rsidP="00CA0871">
            <w:pPr>
              <w:jc w:val="center"/>
              <w:rPr>
                <w:color w:val="000000"/>
                <w:lang w:val="id-ID" w:eastAsia="id-ID"/>
              </w:rPr>
            </w:pPr>
            <w:r w:rsidRPr="00654411">
              <w:rPr>
                <w:color w:val="000000"/>
                <w:lang w:val="id-ID" w:eastAsia="id-ID"/>
              </w:rPr>
              <w:t>0.26</w:t>
            </w:r>
          </w:p>
        </w:tc>
      </w:tr>
      <w:tr w:rsidR="00426108" w:rsidRPr="00654411" w14:paraId="3CB6F16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AFE8C1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250E45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4538D15"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54582510" w14:textId="77777777" w:rsidR="00426108" w:rsidRPr="00654411" w:rsidRDefault="00426108" w:rsidP="00CA0871">
            <w:pPr>
              <w:jc w:val="center"/>
              <w:rPr>
                <w:color w:val="000000"/>
                <w:lang w:val="id-ID" w:eastAsia="id-ID"/>
              </w:rPr>
            </w:pPr>
            <w:r w:rsidRPr="00654411">
              <w:rPr>
                <w:color w:val="000000"/>
                <w:lang w:val="id-ID" w:eastAsia="id-ID"/>
              </w:rPr>
              <w:t>616,976</w:t>
            </w:r>
          </w:p>
        </w:tc>
        <w:tc>
          <w:tcPr>
            <w:tcW w:w="3733" w:type="dxa"/>
            <w:tcBorders>
              <w:top w:val="nil"/>
              <w:left w:val="nil"/>
              <w:bottom w:val="single" w:sz="4" w:space="0" w:color="auto"/>
              <w:right w:val="single" w:sz="4" w:space="0" w:color="auto"/>
            </w:tcBorders>
            <w:noWrap/>
            <w:vAlign w:val="center"/>
            <w:hideMark/>
          </w:tcPr>
          <w:p w14:paraId="5492A6C3" w14:textId="77777777" w:rsidR="00426108" w:rsidRPr="00654411" w:rsidRDefault="00426108" w:rsidP="00CA0871">
            <w:pPr>
              <w:jc w:val="center"/>
              <w:rPr>
                <w:color w:val="000000"/>
                <w:lang w:val="id-ID" w:eastAsia="id-ID"/>
              </w:rPr>
            </w:pPr>
            <w:r w:rsidRPr="00654411">
              <w:rPr>
                <w:color w:val="000000"/>
                <w:lang w:val="id-ID" w:eastAsia="id-ID"/>
              </w:rPr>
              <w:t>1,911,366</w:t>
            </w:r>
          </w:p>
        </w:tc>
        <w:tc>
          <w:tcPr>
            <w:tcW w:w="860" w:type="dxa"/>
            <w:tcBorders>
              <w:top w:val="nil"/>
              <w:left w:val="nil"/>
              <w:bottom w:val="single" w:sz="4" w:space="0" w:color="auto"/>
              <w:right w:val="single" w:sz="4" w:space="0" w:color="auto"/>
            </w:tcBorders>
            <w:shd w:val="clear" w:color="000000" w:fill="FFFF00"/>
            <w:noWrap/>
            <w:vAlign w:val="center"/>
            <w:hideMark/>
          </w:tcPr>
          <w:p w14:paraId="1914596A" w14:textId="77777777" w:rsidR="00426108" w:rsidRPr="00654411" w:rsidRDefault="00426108" w:rsidP="00CA0871">
            <w:pPr>
              <w:jc w:val="center"/>
              <w:rPr>
                <w:color w:val="000000"/>
                <w:lang w:val="id-ID" w:eastAsia="id-ID"/>
              </w:rPr>
            </w:pPr>
            <w:r w:rsidRPr="00654411">
              <w:rPr>
                <w:color w:val="000000"/>
                <w:lang w:val="id-ID" w:eastAsia="id-ID"/>
              </w:rPr>
              <w:t>0.32</w:t>
            </w:r>
          </w:p>
        </w:tc>
      </w:tr>
      <w:tr w:rsidR="00426108" w:rsidRPr="00654411" w14:paraId="58B96677"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158CC1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69AAB5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6ABA3F7"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01BDE42C" w14:textId="77777777" w:rsidR="00426108" w:rsidRPr="00654411" w:rsidRDefault="00426108" w:rsidP="00CA0871">
            <w:pPr>
              <w:jc w:val="center"/>
              <w:rPr>
                <w:color w:val="000000"/>
                <w:lang w:val="id-ID" w:eastAsia="id-ID"/>
              </w:rPr>
            </w:pPr>
            <w:r w:rsidRPr="00654411">
              <w:rPr>
                <w:color w:val="000000"/>
                <w:lang w:val="id-ID" w:eastAsia="id-ID"/>
              </w:rPr>
              <w:t>820,032</w:t>
            </w:r>
          </w:p>
        </w:tc>
        <w:tc>
          <w:tcPr>
            <w:tcW w:w="3733" w:type="dxa"/>
            <w:tcBorders>
              <w:top w:val="nil"/>
              <w:left w:val="nil"/>
              <w:bottom w:val="single" w:sz="4" w:space="0" w:color="auto"/>
              <w:right w:val="single" w:sz="4" w:space="0" w:color="auto"/>
            </w:tcBorders>
            <w:noWrap/>
            <w:vAlign w:val="center"/>
            <w:hideMark/>
          </w:tcPr>
          <w:p w14:paraId="6CE70A41" w14:textId="77777777" w:rsidR="00426108" w:rsidRPr="00654411" w:rsidRDefault="00426108" w:rsidP="00CA0871">
            <w:pPr>
              <w:jc w:val="center"/>
              <w:rPr>
                <w:color w:val="000000"/>
                <w:lang w:val="id-ID" w:eastAsia="id-ID"/>
              </w:rPr>
            </w:pPr>
            <w:r w:rsidRPr="00654411">
              <w:rPr>
                <w:color w:val="000000"/>
                <w:lang w:val="id-ID" w:eastAsia="id-ID"/>
              </w:rPr>
              <w:t>1,989,975</w:t>
            </w:r>
          </w:p>
        </w:tc>
        <w:tc>
          <w:tcPr>
            <w:tcW w:w="860" w:type="dxa"/>
            <w:tcBorders>
              <w:top w:val="nil"/>
              <w:left w:val="nil"/>
              <w:bottom w:val="single" w:sz="4" w:space="0" w:color="auto"/>
              <w:right w:val="single" w:sz="4" w:space="0" w:color="auto"/>
            </w:tcBorders>
            <w:shd w:val="clear" w:color="000000" w:fill="FFFF00"/>
            <w:noWrap/>
            <w:vAlign w:val="center"/>
            <w:hideMark/>
          </w:tcPr>
          <w:p w14:paraId="76814823" w14:textId="77777777" w:rsidR="00426108" w:rsidRPr="00654411" w:rsidRDefault="00426108" w:rsidP="00CA0871">
            <w:pPr>
              <w:jc w:val="center"/>
              <w:rPr>
                <w:color w:val="000000"/>
                <w:lang w:val="id-ID" w:eastAsia="id-ID"/>
              </w:rPr>
            </w:pPr>
            <w:r w:rsidRPr="00654411">
              <w:rPr>
                <w:color w:val="000000"/>
                <w:lang w:val="id-ID" w:eastAsia="id-ID"/>
              </w:rPr>
              <w:t>0.41</w:t>
            </w:r>
          </w:p>
        </w:tc>
      </w:tr>
      <w:tr w:rsidR="00426108" w:rsidRPr="00654411" w14:paraId="291ED64D"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B9CD7E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B133EE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C615EDE"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5E81258A" w14:textId="77777777" w:rsidR="00426108" w:rsidRPr="00654411" w:rsidRDefault="00426108" w:rsidP="00CA0871">
            <w:pPr>
              <w:jc w:val="center"/>
              <w:rPr>
                <w:color w:val="000000"/>
                <w:lang w:val="id-ID" w:eastAsia="id-ID"/>
              </w:rPr>
            </w:pPr>
            <w:r w:rsidRPr="00654411">
              <w:rPr>
                <w:color w:val="000000"/>
                <w:lang w:val="id-ID" w:eastAsia="id-ID"/>
              </w:rPr>
              <w:t>762,628</w:t>
            </w:r>
          </w:p>
        </w:tc>
        <w:tc>
          <w:tcPr>
            <w:tcW w:w="3733" w:type="dxa"/>
            <w:tcBorders>
              <w:top w:val="nil"/>
              <w:left w:val="nil"/>
              <w:bottom w:val="single" w:sz="4" w:space="0" w:color="auto"/>
              <w:right w:val="single" w:sz="4" w:space="0" w:color="auto"/>
            </w:tcBorders>
            <w:noWrap/>
            <w:vAlign w:val="center"/>
            <w:hideMark/>
          </w:tcPr>
          <w:p w14:paraId="1B8A167F" w14:textId="77777777" w:rsidR="00426108" w:rsidRPr="00654411" w:rsidRDefault="00426108" w:rsidP="00CA0871">
            <w:pPr>
              <w:jc w:val="center"/>
              <w:rPr>
                <w:color w:val="000000"/>
                <w:lang w:val="id-ID" w:eastAsia="id-ID"/>
              </w:rPr>
            </w:pPr>
            <w:r w:rsidRPr="00654411">
              <w:rPr>
                <w:color w:val="000000"/>
                <w:lang w:val="id-ID" w:eastAsia="id-ID"/>
              </w:rPr>
              <w:t>1,891,583</w:t>
            </w:r>
          </w:p>
        </w:tc>
        <w:tc>
          <w:tcPr>
            <w:tcW w:w="860" w:type="dxa"/>
            <w:tcBorders>
              <w:top w:val="nil"/>
              <w:left w:val="nil"/>
              <w:bottom w:val="single" w:sz="4" w:space="0" w:color="auto"/>
              <w:right w:val="single" w:sz="4" w:space="0" w:color="auto"/>
            </w:tcBorders>
            <w:shd w:val="clear" w:color="000000" w:fill="FFFF00"/>
            <w:noWrap/>
            <w:vAlign w:val="center"/>
            <w:hideMark/>
          </w:tcPr>
          <w:p w14:paraId="1B8DC72D" w14:textId="77777777" w:rsidR="00426108" w:rsidRPr="00654411" w:rsidRDefault="00426108" w:rsidP="00CA0871">
            <w:pPr>
              <w:jc w:val="center"/>
              <w:rPr>
                <w:color w:val="000000"/>
                <w:lang w:val="id-ID" w:eastAsia="id-ID"/>
              </w:rPr>
            </w:pPr>
            <w:r w:rsidRPr="00654411">
              <w:rPr>
                <w:color w:val="000000"/>
                <w:lang w:val="id-ID" w:eastAsia="id-ID"/>
              </w:rPr>
              <w:t>0.40</w:t>
            </w:r>
          </w:p>
        </w:tc>
      </w:tr>
      <w:tr w:rsidR="00426108" w:rsidRPr="00654411" w14:paraId="1B0C7192"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1F10105B" w14:textId="77777777" w:rsidR="00426108" w:rsidRPr="00654411" w:rsidRDefault="00426108" w:rsidP="00CA0871">
            <w:pPr>
              <w:jc w:val="center"/>
              <w:rPr>
                <w:color w:val="000000"/>
                <w:lang w:val="id-ID" w:eastAsia="id-ID"/>
              </w:rPr>
            </w:pPr>
            <w:r w:rsidRPr="00654411">
              <w:rPr>
                <w:color w:val="000000"/>
                <w:lang w:val="id-ID" w:eastAsia="id-ID"/>
              </w:rPr>
              <w:t>8</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650385E" w14:textId="77777777" w:rsidR="00426108" w:rsidRPr="00654411" w:rsidRDefault="00426108" w:rsidP="00CA0871">
            <w:pPr>
              <w:jc w:val="center"/>
              <w:rPr>
                <w:color w:val="000000"/>
                <w:lang w:val="id-ID" w:eastAsia="id-ID"/>
              </w:rPr>
            </w:pPr>
            <w:r w:rsidRPr="00654411">
              <w:rPr>
                <w:color w:val="000000"/>
                <w:lang w:val="id-ID" w:eastAsia="id-ID"/>
              </w:rPr>
              <w:t>NFCX</w:t>
            </w:r>
          </w:p>
        </w:tc>
        <w:tc>
          <w:tcPr>
            <w:tcW w:w="1000" w:type="dxa"/>
            <w:tcBorders>
              <w:top w:val="nil"/>
              <w:left w:val="nil"/>
              <w:bottom w:val="single" w:sz="4" w:space="0" w:color="auto"/>
              <w:right w:val="single" w:sz="4" w:space="0" w:color="auto"/>
            </w:tcBorders>
            <w:noWrap/>
            <w:vAlign w:val="center"/>
            <w:hideMark/>
          </w:tcPr>
          <w:p w14:paraId="0E8F48AA"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29E3656B" w14:textId="77777777" w:rsidR="00426108" w:rsidRPr="00654411" w:rsidRDefault="00426108" w:rsidP="00CA0871">
            <w:pPr>
              <w:jc w:val="center"/>
              <w:rPr>
                <w:color w:val="000000"/>
                <w:lang w:val="id-ID" w:eastAsia="id-ID"/>
              </w:rPr>
            </w:pPr>
            <w:r w:rsidRPr="00654411">
              <w:rPr>
                <w:color w:val="000000"/>
                <w:lang w:val="id-ID" w:eastAsia="id-ID"/>
              </w:rPr>
              <w:t>108,990</w:t>
            </w:r>
          </w:p>
        </w:tc>
        <w:tc>
          <w:tcPr>
            <w:tcW w:w="3733" w:type="dxa"/>
            <w:tcBorders>
              <w:top w:val="nil"/>
              <w:left w:val="nil"/>
              <w:bottom w:val="single" w:sz="4" w:space="0" w:color="auto"/>
              <w:right w:val="single" w:sz="4" w:space="0" w:color="auto"/>
            </w:tcBorders>
            <w:noWrap/>
            <w:vAlign w:val="center"/>
            <w:hideMark/>
          </w:tcPr>
          <w:p w14:paraId="13B6948A" w14:textId="77777777" w:rsidR="00426108" w:rsidRPr="00654411" w:rsidRDefault="00426108" w:rsidP="00CA0871">
            <w:pPr>
              <w:jc w:val="center"/>
              <w:rPr>
                <w:color w:val="000000"/>
                <w:lang w:val="id-ID" w:eastAsia="id-ID"/>
              </w:rPr>
            </w:pPr>
            <w:r w:rsidRPr="00654411">
              <w:rPr>
                <w:color w:val="000000"/>
                <w:lang w:val="id-ID" w:eastAsia="id-ID"/>
              </w:rPr>
              <w:t>521,612</w:t>
            </w:r>
          </w:p>
        </w:tc>
        <w:tc>
          <w:tcPr>
            <w:tcW w:w="860" w:type="dxa"/>
            <w:tcBorders>
              <w:top w:val="nil"/>
              <w:left w:val="nil"/>
              <w:bottom w:val="single" w:sz="4" w:space="0" w:color="auto"/>
              <w:right w:val="single" w:sz="4" w:space="0" w:color="auto"/>
            </w:tcBorders>
            <w:shd w:val="clear" w:color="000000" w:fill="FFFF00"/>
            <w:noWrap/>
            <w:vAlign w:val="center"/>
            <w:hideMark/>
          </w:tcPr>
          <w:p w14:paraId="5E6D1D5D" w14:textId="77777777" w:rsidR="00426108" w:rsidRPr="00654411" w:rsidRDefault="00426108" w:rsidP="00CA0871">
            <w:pPr>
              <w:jc w:val="center"/>
              <w:rPr>
                <w:color w:val="000000"/>
                <w:lang w:val="id-ID" w:eastAsia="id-ID"/>
              </w:rPr>
            </w:pPr>
            <w:r w:rsidRPr="00654411">
              <w:rPr>
                <w:color w:val="000000"/>
                <w:lang w:val="id-ID" w:eastAsia="id-ID"/>
              </w:rPr>
              <w:t>0.21</w:t>
            </w:r>
          </w:p>
        </w:tc>
      </w:tr>
      <w:tr w:rsidR="00426108" w:rsidRPr="00654411" w14:paraId="67BC5C26"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76DC06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87A615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9F53C77"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001D96B9" w14:textId="77777777" w:rsidR="00426108" w:rsidRPr="00654411" w:rsidRDefault="00426108" w:rsidP="00CA0871">
            <w:pPr>
              <w:jc w:val="center"/>
              <w:rPr>
                <w:color w:val="000000"/>
                <w:lang w:val="id-ID" w:eastAsia="id-ID"/>
              </w:rPr>
            </w:pPr>
            <w:r w:rsidRPr="00654411">
              <w:rPr>
                <w:color w:val="000000"/>
                <w:lang w:val="id-ID" w:eastAsia="id-ID"/>
              </w:rPr>
              <w:t>159,714</w:t>
            </w:r>
          </w:p>
        </w:tc>
        <w:tc>
          <w:tcPr>
            <w:tcW w:w="3733" w:type="dxa"/>
            <w:tcBorders>
              <w:top w:val="nil"/>
              <w:left w:val="nil"/>
              <w:bottom w:val="single" w:sz="4" w:space="0" w:color="auto"/>
              <w:right w:val="single" w:sz="4" w:space="0" w:color="auto"/>
            </w:tcBorders>
            <w:noWrap/>
            <w:vAlign w:val="center"/>
            <w:hideMark/>
          </w:tcPr>
          <w:p w14:paraId="0A2BE37E" w14:textId="77777777" w:rsidR="00426108" w:rsidRPr="00654411" w:rsidRDefault="00426108" w:rsidP="00CA0871">
            <w:pPr>
              <w:jc w:val="center"/>
              <w:rPr>
                <w:color w:val="000000"/>
                <w:lang w:val="id-ID" w:eastAsia="id-ID"/>
              </w:rPr>
            </w:pPr>
            <w:r w:rsidRPr="00654411">
              <w:rPr>
                <w:color w:val="000000"/>
                <w:lang w:val="id-ID" w:eastAsia="id-ID"/>
              </w:rPr>
              <w:t>652,926</w:t>
            </w:r>
          </w:p>
        </w:tc>
        <w:tc>
          <w:tcPr>
            <w:tcW w:w="860" w:type="dxa"/>
            <w:tcBorders>
              <w:top w:val="nil"/>
              <w:left w:val="nil"/>
              <w:bottom w:val="single" w:sz="4" w:space="0" w:color="auto"/>
              <w:right w:val="single" w:sz="4" w:space="0" w:color="auto"/>
            </w:tcBorders>
            <w:shd w:val="clear" w:color="000000" w:fill="FFFF00"/>
            <w:noWrap/>
            <w:vAlign w:val="center"/>
            <w:hideMark/>
          </w:tcPr>
          <w:p w14:paraId="50C319A9" w14:textId="77777777" w:rsidR="00426108" w:rsidRPr="00654411" w:rsidRDefault="00426108" w:rsidP="00CA0871">
            <w:pPr>
              <w:jc w:val="center"/>
              <w:rPr>
                <w:color w:val="000000"/>
                <w:lang w:val="id-ID" w:eastAsia="id-ID"/>
              </w:rPr>
            </w:pPr>
            <w:r w:rsidRPr="00654411">
              <w:rPr>
                <w:color w:val="000000"/>
                <w:lang w:val="id-ID" w:eastAsia="id-ID"/>
              </w:rPr>
              <w:t>0.24</w:t>
            </w:r>
          </w:p>
        </w:tc>
      </w:tr>
      <w:tr w:rsidR="00426108" w:rsidRPr="00654411" w14:paraId="3A781A20"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02800B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9B016F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36DDB32"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387EE25C" w14:textId="77777777" w:rsidR="00426108" w:rsidRPr="00654411" w:rsidRDefault="00426108" w:rsidP="00CA0871">
            <w:pPr>
              <w:jc w:val="center"/>
              <w:rPr>
                <w:color w:val="000000"/>
                <w:lang w:val="id-ID" w:eastAsia="id-ID"/>
              </w:rPr>
            </w:pPr>
            <w:r w:rsidRPr="00654411">
              <w:rPr>
                <w:color w:val="000000"/>
                <w:lang w:val="id-ID" w:eastAsia="id-ID"/>
              </w:rPr>
              <w:t>409,617</w:t>
            </w:r>
          </w:p>
        </w:tc>
        <w:tc>
          <w:tcPr>
            <w:tcW w:w="3733" w:type="dxa"/>
            <w:tcBorders>
              <w:top w:val="nil"/>
              <w:left w:val="nil"/>
              <w:bottom w:val="single" w:sz="4" w:space="0" w:color="auto"/>
              <w:right w:val="single" w:sz="4" w:space="0" w:color="auto"/>
            </w:tcBorders>
            <w:noWrap/>
            <w:vAlign w:val="center"/>
            <w:hideMark/>
          </w:tcPr>
          <w:p w14:paraId="76BEAB0D" w14:textId="77777777" w:rsidR="00426108" w:rsidRPr="00654411" w:rsidRDefault="00426108" w:rsidP="00CA0871">
            <w:pPr>
              <w:jc w:val="center"/>
              <w:rPr>
                <w:color w:val="000000"/>
                <w:lang w:val="id-ID" w:eastAsia="id-ID"/>
              </w:rPr>
            </w:pPr>
            <w:r w:rsidRPr="00654411">
              <w:rPr>
                <w:color w:val="000000"/>
                <w:lang w:val="id-ID" w:eastAsia="id-ID"/>
              </w:rPr>
              <w:t>1,403,992</w:t>
            </w:r>
          </w:p>
        </w:tc>
        <w:tc>
          <w:tcPr>
            <w:tcW w:w="860" w:type="dxa"/>
            <w:tcBorders>
              <w:top w:val="nil"/>
              <w:left w:val="nil"/>
              <w:bottom w:val="single" w:sz="4" w:space="0" w:color="auto"/>
              <w:right w:val="single" w:sz="4" w:space="0" w:color="auto"/>
            </w:tcBorders>
            <w:shd w:val="clear" w:color="000000" w:fill="FFFF00"/>
            <w:noWrap/>
            <w:vAlign w:val="center"/>
            <w:hideMark/>
          </w:tcPr>
          <w:p w14:paraId="0BB50471" w14:textId="77777777" w:rsidR="00426108" w:rsidRPr="00654411" w:rsidRDefault="00426108" w:rsidP="00CA0871">
            <w:pPr>
              <w:jc w:val="center"/>
              <w:rPr>
                <w:color w:val="000000"/>
                <w:lang w:val="id-ID" w:eastAsia="id-ID"/>
              </w:rPr>
            </w:pPr>
            <w:r w:rsidRPr="00654411">
              <w:rPr>
                <w:color w:val="000000"/>
                <w:lang w:val="id-ID" w:eastAsia="id-ID"/>
              </w:rPr>
              <w:t>0.29</w:t>
            </w:r>
          </w:p>
        </w:tc>
      </w:tr>
      <w:tr w:rsidR="00426108" w:rsidRPr="00654411" w14:paraId="2A2E1BCA"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C8F048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5ACC2A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FB32DF8"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27F765A0" w14:textId="77777777" w:rsidR="00426108" w:rsidRPr="00654411" w:rsidRDefault="00426108" w:rsidP="00CA0871">
            <w:pPr>
              <w:jc w:val="center"/>
              <w:rPr>
                <w:color w:val="000000"/>
                <w:lang w:val="id-ID" w:eastAsia="id-ID"/>
              </w:rPr>
            </w:pPr>
            <w:r w:rsidRPr="00654411">
              <w:rPr>
                <w:color w:val="000000"/>
                <w:lang w:val="id-ID" w:eastAsia="id-ID"/>
              </w:rPr>
              <w:t>539,497</w:t>
            </w:r>
          </w:p>
        </w:tc>
        <w:tc>
          <w:tcPr>
            <w:tcW w:w="3733" w:type="dxa"/>
            <w:tcBorders>
              <w:top w:val="nil"/>
              <w:left w:val="nil"/>
              <w:bottom w:val="single" w:sz="4" w:space="0" w:color="auto"/>
              <w:right w:val="single" w:sz="4" w:space="0" w:color="auto"/>
            </w:tcBorders>
            <w:noWrap/>
            <w:vAlign w:val="center"/>
            <w:hideMark/>
          </w:tcPr>
          <w:p w14:paraId="59027F7E" w14:textId="77777777" w:rsidR="00426108" w:rsidRPr="00654411" w:rsidRDefault="00426108" w:rsidP="00CA0871">
            <w:pPr>
              <w:jc w:val="center"/>
              <w:rPr>
                <w:color w:val="000000"/>
                <w:lang w:val="id-ID" w:eastAsia="id-ID"/>
              </w:rPr>
            </w:pPr>
            <w:r w:rsidRPr="00654411">
              <w:rPr>
                <w:color w:val="000000"/>
                <w:lang w:val="id-ID" w:eastAsia="id-ID"/>
              </w:rPr>
              <w:t>1,926,693</w:t>
            </w:r>
          </w:p>
        </w:tc>
        <w:tc>
          <w:tcPr>
            <w:tcW w:w="860" w:type="dxa"/>
            <w:tcBorders>
              <w:top w:val="nil"/>
              <w:left w:val="nil"/>
              <w:bottom w:val="single" w:sz="4" w:space="0" w:color="auto"/>
              <w:right w:val="single" w:sz="4" w:space="0" w:color="auto"/>
            </w:tcBorders>
            <w:shd w:val="clear" w:color="000000" w:fill="FFFF00"/>
            <w:noWrap/>
            <w:vAlign w:val="center"/>
            <w:hideMark/>
          </w:tcPr>
          <w:p w14:paraId="4FE1F2D8" w14:textId="77777777" w:rsidR="00426108" w:rsidRPr="00654411" w:rsidRDefault="00426108" w:rsidP="00CA0871">
            <w:pPr>
              <w:jc w:val="center"/>
              <w:rPr>
                <w:color w:val="000000"/>
                <w:lang w:val="id-ID" w:eastAsia="id-ID"/>
              </w:rPr>
            </w:pPr>
            <w:r w:rsidRPr="00654411">
              <w:rPr>
                <w:color w:val="000000"/>
                <w:lang w:val="id-ID" w:eastAsia="id-ID"/>
              </w:rPr>
              <w:t>0.28</w:t>
            </w:r>
          </w:p>
        </w:tc>
      </w:tr>
      <w:tr w:rsidR="00426108" w:rsidRPr="00654411" w14:paraId="587B9A9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5ECED9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D64D36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00F5D81"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3882E918" w14:textId="77777777" w:rsidR="00426108" w:rsidRPr="00654411" w:rsidRDefault="00426108" w:rsidP="00CA0871">
            <w:pPr>
              <w:jc w:val="center"/>
              <w:rPr>
                <w:color w:val="000000"/>
                <w:lang w:val="id-ID" w:eastAsia="id-ID"/>
              </w:rPr>
            </w:pPr>
            <w:r w:rsidRPr="00654411">
              <w:rPr>
                <w:color w:val="000000"/>
                <w:lang w:val="id-ID" w:eastAsia="id-ID"/>
              </w:rPr>
              <w:t>486,432</w:t>
            </w:r>
          </w:p>
        </w:tc>
        <w:tc>
          <w:tcPr>
            <w:tcW w:w="3733" w:type="dxa"/>
            <w:tcBorders>
              <w:top w:val="nil"/>
              <w:left w:val="nil"/>
              <w:bottom w:val="single" w:sz="4" w:space="0" w:color="auto"/>
              <w:right w:val="single" w:sz="4" w:space="0" w:color="auto"/>
            </w:tcBorders>
            <w:noWrap/>
            <w:vAlign w:val="center"/>
            <w:hideMark/>
          </w:tcPr>
          <w:p w14:paraId="1134FF49" w14:textId="77777777" w:rsidR="00426108" w:rsidRPr="00654411" w:rsidRDefault="00426108" w:rsidP="00CA0871">
            <w:pPr>
              <w:jc w:val="center"/>
              <w:rPr>
                <w:color w:val="000000"/>
                <w:lang w:val="id-ID" w:eastAsia="id-ID"/>
              </w:rPr>
            </w:pPr>
            <w:r w:rsidRPr="00654411">
              <w:rPr>
                <w:color w:val="000000"/>
                <w:lang w:val="id-ID" w:eastAsia="id-ID"/>
              </w:rPr>
              <w:t>1,859,955</w:t>
            </w:r>
          </w:p>
        </w:tc>
        <w:tc>
          <w:tcPr>
            <w:tcW w:w="860" w:type="dxa"/>
            <w:tcBorders>
              <w:top w:val="nil"/>
              <w:left w:val="nil"/>
              <w:bottom w:val="single" w:sz="4" w:space="0" w:color="auto"/>
              <w:right w:val="single" w:sz="4" w:space="0" w:color="auto"/>
            </w:tcBorders>
            <w:shd w:val="clear" w:color="000000" w:fill="FFFF00"/>
            <w:noWrap/>
            <w:vAlign w:val="center"/>
            <w:hideMark/>
          </w:tcPr>
          <w:p w14:paraId="39324486" w14:textId="77777777" w:rsidR="00426108" w:rsidRPr="00654411" w:rsidRDefault="00426108" w:rsidP="00CA0871">
            <w:pPr>
              <w:jc w:val="center"/>
              <w:rPr>
                <w:color w:val="000000"/>
                <w:lang w:val="id-ID" w:eastAsia="id-ID"/>
              </w:rPr>
            </w:pPr>
            <w:r w:rsidRPr="00654411">
              <w:rPr>
                <w:color w:val="000000"/>
                <w:lang w:val="id-ID" w:eastAsia="id-ID"/>
              </w:rPr>
              <w:t>0.26</w:t>
            </w:r>
          </w:p>
        </w:tc>
      </w:tr>
      <w:tr w:rsidR="00426108" w:rsidRPr="00654411" w14:paraId="2C845D5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8E5E7B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6F67FE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9951AB4"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682E532A" w14:textId="77777777" w:rsidR="00426108" w:rsidRPr="00654411" w:rsidRDefault="00426108" w:rsidP="00CA0871">
            <w:pPr>
              <w:jc w:val="center"/>
              <w:rPr>
                <w:color w:val="000000"/>
                <w:lang w:val="id-ID" w:eastAsia="id-ID"/>
              </w:rPr>
            </w:pPr>
            <w:r w:rsidRPr="00654411">
              <w:rPr>
                <w:color w:val="000000"/>
                <w:lang w:val="id-ID" w:eastAsia="id-ID"/>
              </w:rPr>
              <w:t>685,843</w:t>
            </w:r>
          </w:p>
        </w:tc>
        <w:tc>
          <w:tcPr>
            <w:tcW w:w="3733" w:type="dxa"/>
            <w:tcBorders>
              <w:top w:val="nil"/>
              <w:left w:val="nil"/>
              <w:bottom w:val="single" w:sz="4" w:space="0" w:color="auto"/>
              <w:right w:val="single" w:sz="4" w:space="0" w:color="auto"/>
            </w:tcBorders>
            <w:noWrap/>
            <w:vAlign w:val="center"/>
            <w:hideMark/>
          </w:tcPr>
          <w:p w14:paraId="54396220" w14:textId="77777777" w:rsidR="00426108" w:rsidRPr="00654411" w:rsidRDefault="00426108" w:rsidP="00CA0871">
            <w:pPr>
              <w:jc w:val="center"/>
              <w:rPr>
                <w:color w:val="000000"/>
                <w:lang w:val="id-ID" w:eastAsia="id-ID"/>
              </w:rPr>
            </w:pPr>
            <w:r w:rsidRPr="00654411">
              <w:rPr>
                <w:color w:val="000000"/>
                <w:lang w:val="id-ID" w:eastAsia="id-ID"/>
              </w:rPr>
              <w:t>1,577,861</w:t>
            </w:r>
          </w:p>
        </w:tc>
        <w:tc>
          <w:tcPr>
            <w:tcW w:w="860" w:type="dxa"/>
            <w:tcBorders>
              <w:top w:val="nil"/>
              <w:left w:val="nil"/>
              <w:bottom w:val="single" w:sz="4" w:space="0" w:color="auto"/>
              <w:right w:val="single" w:sz="4" w:space="0" w:color="auto"/>
            </w:tcBorders>
            <w:shd w:val="clear" w:color="000000" w:fill="FFFF00"/>
            <w:noWrap/>
            <w:vAlign w:val="center"/>
            <w:hideMark/>
          </w:tcPr>
          <w:p w14:paraId="387646BC" w14:textId="77777777" w:rsidR="00426108" w:rsidRPr="00654411" w:rsidRDefault="00426108" w:rsidP="00CA0871">
            <w:pPr>
              <w:jc w:val="center"/>
              <w:rPr>
                <w:color w:val="000000"/>
                <w:lang w:val="id-ID" w:eastAsia="id-ID"/>
              </w:rPr>
            </w:pPr>
            <w:r w:rsidRPr="00654411">
              <w:rPr>
                <w:color w:val="000000"/>
                <w:lang w:val="id-ID" w:eastAsia="id-ID"/>
              </w:rPr>
              <w:t>0.43</w:t>
            </w:r>
          </w:p>
        </w:tc>
      </w:tr>
      <w:tr w:rsidR="00426108" w:rsidRPr="00654411" w14:paraId="74745039"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CFE5BB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510D49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1B89AB8"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4214540B" w14:textId="77777777" w:rsidR="00426108" w:rsidRPr="00654411" w:rsidRDefault="00426108" w:rsidP="00CA0871">
            <w:pPr>
              <w:jc w:val="center"/>
              <w:rPr>
                <w:color w:val="000000"/>
                <w:lang w:val="id-ID" w:eastAsia="id-ID"/>
              </w:rPr>
            </w:pPr>
            <w:r w:rsidRPr="00654411">
              <w:rPr>
                <w:color w:val="000000"/>
                <w:lang w:val="id-ID" w:eastAsia="id-ID"/>
              </w:rPr>
              <w:t>616,752</w:t>
            </w:r>
          </w:p>
        </w:tc>
        <w:tc>
          <w:tcPr>
            <w:tcW w:w="3733" w:type="dxa"/>
            <w:tcBorders>
              <w:top w:val="nil"/>
              <w:left w:val="nil"/>
              <w:bottom w:val="single" w:sz="4" w:space="0" w:color="auto"/>
              <w:right w:val="single" w:sz="4" w:space="0" w:color="auto"/>
            </w:tcBorders>
            <w:noWrap/>
            <w:vAlign w:val="center"/>
            <w:hideMark/>
          </w:tcPr>
          <w:p w14:paraId="20E9039D" w14:textId="77777777" w:rsidR="00426108" w:rsidRPr="00654411" w:rsidRDefault="00426108" w:rsidP="00CA0871">
            <w:pPr>
              <w:jc w:val="center"/>
              <w:rPr>
                <w:color w:val="000000"/>
                <w:lang w:val="id-ID" w:eastAsia="id-ID"/>
              </w:rPr>
            </w:pPr>
            <w:r w:rsidRPr="00654411">
              <w:rPr>
                <w:color w:val="000000"/>
                <w:lang w:val="id-ID" w:eastAsia="id-ID"/>
              </w:rPr>
              <w:t>1,365,905</w:t>
            </w:r>
          </w:p>
        </w:tc>
        <w:tc>
          <w:tcPr>
            <w:tcW w:w="860" w:type="dxa"/>
            <w:tcBorders>
              <w:top w:val="nil"/>
              <w:left w:val="nil"/>
              <w:bottom w:val="single" w:sz="4" w:space="0" w:color="auto"/>
              <w:right w:val="single" w:sz="4" w:space="0" w:color="auto"/>
            </w:tcBorders>
            <w:shd w:val="clear" w:color="000000" w:fill="FFFF00"/>
            <w:noWrap/>
            <w:vAlign w:val="center"/>
            <w:hideMark/>
          </w:tcPr>
          <w:p w14:paraId="263C5ACE" w14:textId="77777777" w:rsidR="00426108" w:rsidRPr="00654411" w:rsidRDefault="00426108" w:rsidP="00CA0871">
            <w:pPr>
              <w:jc w:val="center"/>
              <w:rPr>
                <w:color w:val="000000"/>
                <w:lang w:val="id-ID" w:eastAsia="id-ID"/>
              </w:rPr>
            </w:pPr>
            <w:r w:rsidRPr="00654411">
              <w:rPr>
                <w:color w:val="000000"/>
                <w:lang w:val="id-ID" w:eastAsia="id-ID"/>
              </w:rPr>
              <w:t>0.45</w:t>
            </w:r>
          </w:p>
        </w:tc>
      </w:tr>
      <w:tr w:rsidR="00426108" w:rsidRPr="00654411" w14:paraId="27B121A6"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D368E2C" w14:textId="77777777" w:rsidR="00426108" w:rsidRPr="00654411" w:rsidRDefault="00426108" w:rsidP="00CA0871">
            <w:pPr>
              <w:jc w:val="center"/>
              <w:rPr>
                <w:color w:val="000000"/>
                <w:lang w:val="id-ID" w:eastAsia="id-ID"/>
              </w:rPr>
            </w:pPr>
            <w:r w:rsidRPr="00654411">
              <w:rPr>
                <w:color w:val="000000"/>
                <w:lang w:val="id-ID" w:eastAsia="id-ID"/>
              </w:rPr>
              <w:t>9</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20F90461" w14:textId="77777777" w:rsidR="00426108" w:rsidRPr="00654411" w:rsidRDefault="00426108" w:rsidP="00CA0871">
            <w:pPr>
              <w:jc w:val="center"/>
              <w:rPr>
                <w:color w:val="000000"/>
                <w:lang w:val="id-ID" w:eastAsia="id-ID"/>
              </w:rPr>
            </w:pPr>
            <w:r w:rsidRPr="00654411">
              <w:rPr>
                <w:color w:val="000000"/>
                <w:lang w:val="id-ID" w:eastAsia="id-ID"/>
              </w:rPr>
              <w:t>DIVA</w:t>
            </w:r>
          </w:p>
        </w:tc>
        <w:tc>
          <w:tcPr>
            <w:tcW w:w="1000" w:type="dxa"/>
            <w:tcBorders>
              <w:top w:val="nil"/>
              <w:left w:val="nil"/>
              <w:bottom w:val="single" w:sz="4" w:space="0" w:color="auto"/>
              <w:right w:val="single" w:sz="4" w:space="0" w:color="auto"/>
            </w:tcBorders>
            <w:noWrap/>
            <w:vAlign w:val="center"/>
            <w:hideMark/>
          </w:tcPr>
          <w:p w14:paraId="0C29C147"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38E87192" w14:textId="77777777" w:rsidR="00426108" w:rsidRPr="00654411" w:rsidRDefault="00426108" w:rsidP="00CA0871">
            <w:pPr>
              <w:jc w:val="center"/>
              <w:rPr>
                <w:color w:val="000000"/>
                <w:lang w:val="id-ID" w:eastAsia="id-ID"/>
              </w:rPr>
            </w:pPr>
            <w:r w:rsidRPr="00654411">
              <w:rPr>
                <w:color w:val="000000"/>
                <w:lang w:val="id-ID" w:eastAsia="id-ID"/>
              </w:rPr>
              <w:t>134,843</w:t>
            </w:r>
          </w:p>
        </w:tc>
        <w:tc>
          <w:tcPr>
            <w:tcW w:w="3733" w:type="dxa"/>
            <w:tcBorders>
              <w:top w:val="nil"/>
              <w:left w:val="nil"/>
              <w:bottom w:val="single" w:sz="4" w:space="0" w:color="auto"/>
              <w:right w:val="single" w:sz="4" w:space="0" w:color="auto"/>
            </w:tcBorders>
            <w:noWrap/>
            <w:vAlign w:val="center"/>
            <w:hideMark/>
          </w:tcPr>
          <w:p w14:paraId="4859D165" w14:textId="77777777" w:rsidR="00426108" w:rsidRPr="00654411" w:rsidRDefault="00426108" w:rsidP="00CA0871">
            <w:pPr>
              <w:jc w:val="center"/>
              <w:rPr>
                <w:color w:val="000000"/>
                <w:lang w:val="id-ID" w:eastAsia="id-ID"/>
              </w:rPr>
            </w:pPr>
            <w:r w:rsidRPr="00654411">
              <w:rPr>
                <w:color w:val="000000"/>
                <w:lang w:val="id-ID" w:eastAsia="id-ID"/>
              </w:rPr>
              <w:t>855,696</w:t>
            </w:r>
          </w:p>
        </w:tc>
        <w:tc>
          <w:tcPr>
            <w:tcW w:w="860" w:type="dxa"/>
            <w:tcBorders>
              <w:top w:val="nil"/>
              <w:left w:val="nil"/>
              <w:bottom w:val="single" w:sz="4" w:space="0" w:color="auto"/>
              <w:right w:val="single" w:sz="4" w:space="0" w:color="auto"/>
            </w:tcBorders>
            <w:shd w:val="clear" w:color="000000" w:fill="FFFF00"/>
            <w:noWrap/>
            <w:vAlign w:val="center"/>
            <w:hideMark/>
          </w:tcPr>
          <w:p w14:paraId="38C2E3FD" w14:textId="77777777" w:rsidR="00426108" w:rsidRPr="00654411" w:rsidRDefault="00426108" w:rsidP="00CA0871">
            <w:pPr>
              <w:jc w:val="center"/>
              <w:rPr>
                <w:color w:val="000000"/>
                <w:lang w:val="id-ID" w:eastAsia="id-ID"/>
              </w:rPr>
            </w:pPr>
            <w:r w:rsidRPr="00654411">
              <w:rPr>
                <w:color w:val="000000"/>
                <w:lang w:val="id-ID" w:eastAsia="id-ID"/>
              </w:rPr>
              <w:t>0.16</w:t>
            </w:r>
          </w:p>
        </w:tc>
      </w:tr>
      <w:tr w:rsidR="00426108" w:rsidRPr="00654411" w14:paraId="3317F5E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164B4B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F76DC4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DEC6D6D"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622EB0D5" w14:textId="77777777" w:rsidR="00426108" w:rsidRPr="00654411" w:rsidRDefault="00426108" w:rsidP="00CA0871">
            <w:pPr>
              <w:jc w:val="center"/>
              <w:rPr>
                <w:color w:val="000000"/>
                <w:lang w:val="id-ID" w:eastAsia="id-ID"/>
              </w:rPr>
            </w:pPr>
            <w:r w:rsidRPr="00654411">
              <w:rPr>
                <w:color w:val="000000"/>
                <w:lang w:val="id-ID" w:eastAsia="id-ID"/>
              </w:rPr>
              <w:t>263,579</w:t>
            </w:r>
          </w:p>
        </w:tc>
        <w:tc>
          <w:tcPr>
            <w:tcW w:w="3733" w:type="dxa"/>
            <w:tcBorders>
              <w:top w:val="nil"/>
              <w:left w:val="nil"/>
              <w:bottom w:val="single" w:sz="4" w:space="0" w:color="auto"/>
              <w:right w:val="single" w:sz="4" w:space="0" w:color="auto"/>
            </w:tcBorders>
            <w:noWrap/>
            <w:vAlign w:val="center"/>
            <w:hideMark/>
          </w:tcPr>
          <w:p w14:paraId="3442CB19" w14:textId="77777777" w:rsidR="00426108" w:rsidRPr="00654411" w:rsidRDefault="00426108" w:rsidP="00CA0871">
            <w:pPr>
              <w:jc w:val="center"/>
              <w:rPr>
                <w:color w:val="000000"/>
                <w:lang w:val="id-ID" w:eastAsia="id-ID"/>
              </w:rPr>
            </w:pPr>
            <w:r w:rsidRPr="00654411">
              <w:rPr>
                <w:color w:val="000000"/>
                <w:lang w:val="id-ID" w:eastAsia="id-ID"/>
              </w:rPr>
              <w:t>1,087,962</w:t>
            </w:r>
          </w:p>
        </w:tc>
        <w:tc>
          <w:tcPr>
            <w:tcW w:w="860" w:type="dxa"/>
            <w:tcBorders>
              <w:top w:val="nil"/>
              <w:left w:val="nil"/>
              <w:bottom w:val="single" w:sz="4" w:space="0" w:color="auto"/>
              <w:right w:val="single" w:sz="4" w:space="0" w:color="auto"/>
            </w:tcBorders>
            <w:shd w:val="clear" w:color="000000" w:fill="FFFF00"/>
            <w:noWrap/>
            <w:vAlign w:val="center"/>
            <w:hideMark/>
          </w:tcPr>
          <w:p w14:paraId="01765142" w14:textId="77777777" w:rsidR="00426108" w:rsidRPr="00654411" w:rsidRDefault="00426108" w:rsidP="00CA0871">
            <w:pPr>
              <w:jc w:val="center"/>
              <w:rPr>
                <w:color w:val="000000"/>
                <w:lang w:val="id-ID" w:eastAsia="id-ID"/>
              </w:rPr>
            </w:pPr>
            <w:r w:rsidRPr="00654411">
              <w:rPr>
                <w:color w:val="000000"/>
                <w:lang w:val="id-ID" w:eastAsia="id-ID"/>
              </w:rPr>
              <w:t>0.24</w:t>
            </w:r>
          </w:p>
        </w:tc>
      </w:tr>
      <w:tr w:rsidR="00426108" w:rsidRPr="00654411" w14:paraId="4D08D5A9"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94200E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4297CA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6A066B7"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429155F8" w14:textId="77777777" w:rsidR="00426108" w:rsidRPr="00654411" w:rsidRDefault="00426108" w:rsidP="00CA0871">
            <w:pPr>
              <w:jc w:val="center"/>
              <w:rPr>
                <w:color w:val="000000"/>
                <w:lang w:val="id-ID" w:eastAsia="id-ID"/>
              </w:rPr>
            </w:pPr>
            <w:r w:rsidRPr="00654411">
              <w:rPr>
                <w:color w:val="000000"/>
                <w:lang w:val="id-ID" w:eastAsia="id-ID"/>
              </w:rPr>
              <w:t>272,970</w:t>
            </w:r>
          </w:p>
        </w:tc>
        <w:tc>
          <w:tcPr>
            <w:tcW w:w="3733" w:type="dxa"/>
            <w:tcBorders>
              <w:top w:val="nil"/>
              <w:left w:val="nil"/>
              <w:bottom w:val="single" w:sz="4" w:space="0" w:color="auto"/>
              <w:right w:val="single" w:sz="4" w:space="0" w:color="auto"/>
            </w:tcBorders>
            <w:noWrap/>
            <w:vAlign w:val="center"/>
            <w:hideMark/>
          </w:tcPr>
          <w:p w14:paraId="5C9BDC9D" w14:textId="77777777" w:rsidR="00426108" w:rsidRPr="00654411" w:rsidRDefault="00426108" w:rsidP="00CA0871">
            <w:pPr>
              <w:jc w:val="center"/>
              <w:rPr>
                <w:color w:val="000000"/>
                <w:lang w:val="id-ID" w:eastAsia="id-ID"/>
              </w:rPr>
            </w:pPr>
            <w:r w:rsidRPr="00654411">
              <w:rPr>
                <w:color w:val="000000"/>
                <w:lang w:val="id-ID" w:eastAsia="id-ID"/>
              </w:rPr>
              <w:t>1,154,965</w:t>
            </w:r>
          </w:p>
        </w:tc>
        <w:tc>
          <w:tcPr>
            <w:tcW w:w="860" w:type="dxa"/>
            <w:tcBorders>
              <w:top w:val="nil"/>
              <w:left w:val="nil"/>
              <w:bottom w:val="single" w:sz="4" w:space="0" w:color="auto"/>
              <w:right w:val="single" w:sz="4" w:space="0" w:color="auto"/>
            </w:tcBorders>
            <w:shd w:val="clear" w:color="000000" w:fill="FFFF00"/>
            <w:noWrap/>
            <w:vAlign w:val="center"/>
            <w:hideMark/>
          </w:tcPr>
          <w:p w14:paraId="626B64D9" w14:textId="77777777" w:rsidR="00426108" w:rsidRPr="00654411" w:rsidRDefault="00426108" w:rsidP="00CA0871">
            <w:pPr>
              <w:jc w:val="center"/>
              <w:rPr>
                <w:color w:val="000000"/>
                <w:lang w:val="id-ID" w:eastAsia="id-ID"/>
              </w:rPr>
            </w:pPr>
            <w:r w:rsidRPr="00654411">
              <w:rPr>
                <w:color w:val="000000"/>
                <w:lang w:val="id-ID" w:eastAsia="id-ID"/>
              </w:rPr>
              <w:t>0.24</w:t>
            </w:r>
          </w:p>
        </w:tc>
      </w:tr>
      <w:tr w:rsidR="00426108" w:rsidRPr="00654411" w14:paraId="06EF3064"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6F9A5C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258FCD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AE967A6"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673A4270" w14:textId="77777777" w:rsidR="00426108" w:rsidRPr="00654411" w:rsidRDefault="00426108" w:rsidP="00CA0871">
            <w:pPr>
              <w:jc w:val="center"/>
              <w:rPr>
                <w:color w:val="000000"/>
                <w:lang w:val="id-ID" w:eastAsia="id-ID"/>
              </w:rPr>
            </w:pPr>
            <w:r w:rsidRPr="00654411">
              <w:rPr>
                <w:color w:val="000000"/>
                <w:lang w:val="id-ID" w:eastAsia="id-ID"/>
              </w:rPr>
              <w:t>211,681</w:t>
            </w:r>
          </w:p>
        </w:tc>
        <w:tc>
          <w:tcPr>
            <w:tcW w:w="3733" w:type="dxa"/>
            <w:tcBorders>
              <w:top w:val="nil"/>
              <w:left w:val="nil"/>
              <w:bottom w:val="single" w:sz="4" w:space="0" w:color="auto"/>
              <w:right w:val="single" w:sz="4" w:space="0" w:color="auto"/>
            </w:tcBorders>
            <w:noWrap/>
            <w:vAlign w:val="center"/>
            <w:hideMark/>
          </w:tcPr>
          <w:p w14:paraId="4113BBB2" w14:textId="77777777" w:rsidR="00426108" w:rsidRPr="00654411" w:rsidRDefault="00426108" w:rsidP="00CA0871">
            <w:pPr>
              <w:jc w:val="center"/>
              <w:rPr>
                <w:color w:val="000000"/>
                <w:lang w:val="id-ID" w:eastAsia="id-ID"/>
              </w:rPr>
            </w:pPr>
            <w:r w:rsidRPr="00654411">
              <w:rPr>
                <w:color w:val="000000"/>
                <w:lang w:val="id-ID" w:eastAsia="id-ID"/>
              </w:rPr>
              <w:t>2,360,149</w:t>
            </w:r>
          </w:p>
        </w:tc>
        <w:tc>
          <w:tcPr>
            <w:tcW w:w="860" w:type="dxa"/>
            <w:tcBorders>
              <w:top w:val="nil"/>
              <w:left w:val="nil"/>
              <w:bottom w:val="single" w:sz="4" w:space="0" w:color="auto"/>
              <w:right w:val="single" w:sz="4" w:space="0" w:color="auto"/>
            </w:tcBorders>
            <w:shd w:val="clear" w:color="000000" w:fill="FFFF00"/>
            <w:noWrap/>
            <w:vAlign w:val="center"/>
            <w:hideMark/>
          </w:tcPr>
          <w:p w14:paraId="2D1482EB"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0CDB305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120169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70F636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465BB10"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5DC641AF" w14:textId="77777777" w:rsidR="00426108" w:rsidRPr="00654411" w:rsidRDefault="00426108" w:rsidP="00CA0871">
            <w:pPr>
              <w:jc w:val="center"/>
              <w:rPr>
                <w:color w:val="000000"/>
                <w:lang w:val="id-ID" w:eastAsia="id-ID"/>
              </w:rPr>
            </w:pPr>
            <w:r w:rsidRPr="00654411">
              <w:rPr>
                <w:color w:val="000000"/>
                <w:lang w:val="id-ID" w:eastAsia="id-ID"/>
              </w:rPr>
              <w:t>188,333</w:t>
            </w:r>
          </w:p>
        </w:tc>
        <w:tc>
          <w:tcPr>
            <w:tcW w:w="3733" w:type="dxa"/>
            <w:tcBorders>
              <w:top w:val="nil"/>
              <w:left w:val="nil"/>
              <w:bottom w:val="single" w:sz="4" w:space="0" w:color="auto"/>
              <w:right w:val="single" w:sz="4" w:space="0" w:color="auto"/>
            </w:tcBorders>
            <w:noWrap/>
            <w:vAlign w:val="center"/>
            <w:hideMark/>
          </w:tcPr>
          <w:p w14:paraId="19D2AD7E" w14:textId="77777777" w:rsidR="00426108" w:rsidRPr="00654411" w:rsidRDefault="00426108" w:rsidP="00CA0871">
            <w:pPr>
              <w:jc w:val="center"/>
              <w:rPr>
                <w:color w:val="000000"/>
                <w:lang w:val="id-ID" w:eastAsia="id-ID"/>
              </w:rPr>
            </w:pPr>
            <w:r w:rsidRPr="00654411">
              <w:rPr>
                <w:color w:val="000000"/>
                <w:lang w:val="id-ID" w:eastAsia="id-ID"/>
              </w:rPr>
              <w:t>2,337,997</w:t>
            </w:r>
          </w:p>
        </w:tc>
        <w:tc>
          <w:tcPr>
            <w:tcW w:w="860" w:type="dxa"/>
            <w:tcBorders>
              <w:top w:val="nil"/>
              <w:left w:val="nil"/>
              <w:bottom w:val="single" w:sz="4" w:space="0" w:color="auto"/>
              <w:right w:val="single" w:sz="4" w:space="0" w:color="auto"/>
            </w:tcBorders>
            <w:shd w:val="clear" w:color="000000" w:fill="FFFF00"/>
            <w:noWrap/>
            <w:vAlign w:val="center"/>
            <w:hideMark/>
          </w:tcPr>
          <w:p w14:paraId="42568939" w14:textId="77777777" w:rsidR="00426108" w:rsidRPr="00654411" w:rsidRDefault="00426108" w:rsidP="00CA0871">
            <w:pPr>
              <w:jc w:val="center"/>
              <w:rPr>
                <w:color w:val="000000"/>
                <w:lang w:val="id-ID" w:eastAsia="id-ID"/>
              </w:rPr>
            </w:pPr>
            <w:r w:rsidRPr="00654411">
              <w:rPr>
                <w:color w:val="000000"/>
                <w:lang w:val="id-ID" w:eastAsia="id-ID"/>
              </w:rPr>
              <w:t>0.08</w:t>
            </w:r>
          </w:p>
        </w:tc>
      </w:tr>
      <w:tr w:rsidR="00426108" w:rsidRPr="00654411" w14:paraId="6A4F41E4"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FDB45C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A102BD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96EEDC9"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3FA51C93" w14:textId="77777777" w:rsidR="00426108" w:rsidRPr="00654411" w:rsidRDefault="00426108" w:rsidP="00CA0871">
            <w:pPr>
              <w:jc w:val="center"/>
              <w:rPr>
                <w:color w:val="000000"/>
                <w:lang w:val="id-ID" w:eastAsia="id-ID"/>
              </w:rPr>
            </w:pPr>
            <w:r w:rsidRPr="00654411">
              <w:rPr>
                <w:color w:val="000000"/>
                <w:lang w:val="id-ID" w:eastAsia="id-ID"/>
              </w:rPr>
              <w:t>137,029</w:t>
            </w:r>
          </w:p>
        </w:tc>
        <w:tc>
          <w:tcPr>
            <w:tcW w:w="3733" w:type="dxa"/>
            <w:tcBorders>
              <w:top w:val="nil"/>
              <w:left w:val="nil"/>
              <w:bottom w:val="single" w:sz="4" w:space="0" w:color="auto"/>
              <w:right w:val="single" w:sz="4" w:space="0" w:color="auto"/>
            </w:tcBorders>
            <w:noWrap/>
            <w:vAlign w:val="center"/>
            <w:hideMark/>
          </w:tcPr>
          <w:p w14:paraId="3C46041A" w14:textId="77777777" w:rsidR="00426108" w:rsidRPr="00654411" w:rsidRDefault="00426108" w:rsidP="00CA0871">
            <w:pPr>
              <w:jc w:val="center"/>
              <w:rPr>
                <w:color w:val="000000"/>
                <w:lang w:val="id-ID" w:eastAsia="id-ID"/>
              </w:rPr>
            </w:pPr>
            <w:r w:rsidRPr="00654411">
              <w:rPr>
                <w:color w:val="000000"/>
                <w:lang w:val="id-ID" w:eastAsia="id-ID"/>
              </w:rPr>
              <w:t>1,013,433</w:t>
            </w:r>
          </w:p>
        </w:tc>
        <w:tc>
          <w:tcPr>
            <w:tcW w:w="860" w:type="dxa"/>
            <w:tcBorders>
              <w:top w:val="nil"/>
              <w:left w:val="nil"/>
              <w:bottom w:val="single" w:sz="4" w:space="0" w:color="auto"/>
              <w:right w:val="single" w:sz="4" w:space="0" w:color="auto"/>
            </w:tcBorders>
            <w:shd w:val="clear" w:color="000000" w:fill="FFFF00"/>
            <w:noWrap/>
            <w:vAlign w:val="center"/>
            <w:hideMark/>
          </w:tcPr>
          <w:p w14:paraId="651824F9" w14:textId="77777777" w:rsidR="00426108" w:rsidRPr="00654411" w:rsidRDefault="00426108" w:rsidP="00CA0871">
            <w:pPr>
              <w:jc w:val="center"/>
              <w:rPr>
                <w:color w:val="000000"/>
                <w:lang w:val="id-ID" w:eastAsia="id-ID"/>
              </w:rPr>
            </w:pPr>
            <w:r w:rsidRPr="00654411">
              <w:rPr>
                <w:color w:val="000000"/>
                <w:lang w:val="id-ID" w:eastAsia="id-ID"/>
              </w:rPr>
              <w:t>0.14</w:t>
            </w:r>
          </w:p>
        </w:tc>
      </w:tr>
      <w:tr w:rsidR="00426108" w:rsidRPr="00654411" w14:paraId="75875185"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D9FB51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2F26D4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957DCE4"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1AC20068" w14:textId="77777777" w:rsidR="00426108" w:rsidRPr="00654411" w:rsidRDefault="00426108" w:rsidP="00CA0871">
            <w:pPr>
              <w:jc w:val="center"/>
              <w:rPr>
                <w:color w:val="000000"/>
                <w:lang w:val="id-ID" w:eastAsia="id-ID"/>
              </w:rPr>
            </w:pPr>
            <w:r w:rsidRPr="00654411">
              <w:rPr>
                <w:color w:val="000000"/>
                <w:lang w:val="id-ID" w:eastAsia="id-ID"/>
              </w:rPr>
              <w:t>121,518</w:t>
            </w:r>
          </w:p>
        </w:tc>
        <w:tc>
          <w:tcPr>
            <w:tcW w:w="3733" w:type="dxa"/>
            <w:tcBorders>
              <w:top w:val="nil"/>
              <w:left w:val="nil"/>
              <w:bottom w:val="single" w:sz="4" w:space="0" w:color="auto"/>
              <w:right w:val="single" w:sz="4" w:space="0" w:color="auto"/>
            </w:tcBorders>
            <w:noWrap/>
            <w:vAlign w:val="center"/>
            <w:hideMark/>
          </w:tcPr>
          <w:p w14:paraId="1F9646A3" w14:textId="77777777" w:rsidR="00426108" w:rsidRPr="00654411" w:rsidRDefault="00426108" w:rsidP="00CA0871">
            <w:pPr>
              <w:jc w:val="center"/>
              <w:rPr>
                <w:color w:val="000000"/>
                <w:lang w:val="id-ID" w:eastAsia="id-ID"/>
              </w:rPr>
            </w:pPr>
            <w:r w:rsidRPr="00654411">
              <w:rPr>
                <w:color w:val="000000"/>
                <w:lang w:val="id-ID" w:eastAsia="id-ID"/>
              </w:rPr>
              <w:t>776,136</w:t>
            </w:r>
          </w:p>
        </w:tc>
        <w:tc>
          <w:tcPr>
            <w:tcW w:w="860" w:type="dxa"/>
            <w:tcBorders>
              <w:top w:val="nil"/>
              <w:left w:val="nil"/>
              <w:bottom w:val="single" w:sz="4" w:space="0" w:color="auto"/>
              <w:right w:val="single" w:sz="4" w:space="0" w:color="auto"/>
            </w:tcBorders>
            <w:shd w:val="clear" w:color="000000" w:fill="FFFF00"/>
            <w:noWrap/>
            <w:vAlign w:val="center"/>
            <w:hideMark/>
          </w:tcPr>
          <w:p w14:paraId="63209F2C" w14:textId="77777777" w:rsidR="00426108" w:rsidRPr="00654411" w:rsidRDefault="00426108" w:rsidP="00CA0871">
            <w:pPr>
              <w:jc w:val="center"/>
              <w:rPr>
                <w:color w:val="000000"/>
                <w:lang w:val="id-ID" w:eastAsia="id-ID"/>
              </w:rPr>
            </w:pPr>
            <w:r w:rsidRPr="00654411">
              <w:rPr>
                <w:color w:val="000000"/>
                <w:lang w:val="id-ID" w:eastAsia="id-ID"/>
              </w:rPr>
              <w:t>0.16</w:t>
            </w:r>
          </w:p>
        </w:tc>
      </w:tr>
      <w:tr w:rsidR="00426108" w:rsidRPr="00654411" w14:paraId="00AE982C"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634F42CA" w14:textId="77777777" w:rsidR="00426108" w:rsidRPr="00654411" w:rsidRDefault="00426108" w:rsidP="00CA0871">
            <w:pPr>
              <w:jc w:val="center"/>
              <w:rPr>
                <w:color w:val="000000"/>
                <w:lang w:val="id-ID" w:eastAsia="id-ID"/>
              </w:rPr>
            </w:pPr>
            <w:r w:rsidRPr="00654411">
              <w:rPr>
                <w:color w:val="000000"/>
                <w:lang w:val="id-ID" w:eastAsia="id-ID"/>
              </w:rPr>
              <w:t>10</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2C239BD" w14:textId="77777777" w:rsidR="00426108" w:rsidRPr="00654411" w:rsidRDefault="00426108" w:rsidP="00CA0871">
            <w:pPr>
              <w:jc w:val="center"/>
              <w:rPr>
                <w:color w:val="000000"/>
                <w:lang w:val="id-ID" w:eastAsia="id-ID"/>
              </w:rPr>
            </w:pPr>
            <w:r w:rsidRPr="00654411">
              <w:rPr>
                <w:color w:val="000000"/>
                <w:lang w:val="id-ID" w:eastAsia="id-ID"/>
              </w:rPr>
              <w:t>ATIC</w:t>
            </w:r>
          </w:p>
        </w:tc>
        <w:tc>
          <w:tcPr>
            <w:tcW w:w="1000" w:type="dxa"/>
            <w:tcBorders>
              <w:top w:val="nil"/>
              <w:left w:val="nil"/>
              <w:bottom w:val="single" w:sz="4" w:space="0" w:color="auto"/>
              <w:right w:val="single" w:sz="4" w:space="0" w:color="auto"/>
            </w:tcBorders>
            <w:noWrap/>
            <w:vAlign w:val="center"/>
            <w:hideMark/>
          </w:tcPr>
          <w:p w14:paraId="202DF941"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1EBFF42E" w14:textId="77777777" w:rsidR="00426108" w:rsidRPr="00654411" w:rsidRDefault="00426108" w:rsidP="00CA0871">
            <w:pPr>
              <w:jc w:val="center"/>
              <w:rPr>
                <w:color w:val="000000"/>
                <w:lang w:val="id-ID" w:eastAsia="id-ID"/>
              </w:rPr>
            </w:pPr>
            <w:r w:rsidRPr="00654411">
              <w:rPr>
                <w:color w:val="000000"/>
                <w:lang w:val="id-ID" w:eastAsia="id-ID"/>
              </w:rPr>
              <w:t>3,078,631</w:t>
            </w:r>
          </w:p>
        </w:tc>
        <w:tc>
          <w:tcPr>
            <w:tcW w:w="3733" w:type="dxa"/>
            <w:tcBorders>
              <w:top w:val="nil"/>
              <w:left w:val="nil"/>
              <w:bottom w:val="single" w:sz="4" w:space="0" w:color="auto"/>
              <w:right w:val="single" w:sz="4" w:space="0" w:color="auto"/>
            </w:tcBorders>
            <w:noWrap/>
            <w:vAlign w:val="center"/>
            <w:hideMark/>
          </w:tcPr>
          <w:p w14:paraId="450739B7" w14:textId="77777777" w:rsidR="00426108" w:rsidRPr="00654411" w:rsidRDefault="00426108" w:rsidP="00CA0871">
            <w:pPr>
              <w:jc w:val="center"/>
              <w:rPr>
                <w:color w:val="000000"/>
                <w:lang w:val="id-ID" w:eastAsia="id-ID"/>
              </w:rPr>
            </w:pPr>
            <w:r w:rsidRPr="00654411">
              <w:rPr>
                <w:color w:val="000000"/>
                <w:lang w:val="id-ID" w:eastAsia="id-ID"/>
              </w:rPr>
              <w:t>3,960,979</w:t>
            </w:r>
          </w:p>
        </w:tc>
        <w:tc>
          <w:tcPr>
            <w:tcW w:w="860" w:type="dxa"/>
            <w:tcBorders>
              <w:top w:val="nil"/>
              <w:left w:val="nil"/>
              <w:bottom w:val="single" w:sz="4" w:space="0" w:color="auto"/>
              <w:right w:val="single" w:sz="4" w:space="0" w:color="auto"/>
            </w:tcBorders>
            <w:shd w:val="clear" w:color="000000" w:fill="FFFF00"/>
            <w:noWrap/>
            <w:vAlign w:val="center"/>
            <w:hideMark/>
          </w:tcPr>
          <w:p w14:paraId="413DF361" w14:textId="77777777" w:rsidR="00426108" w:rsidRPr="00654411" w:rsidRDefault="00426108" w:rsidP="00CA0871">
            <w:pPr>
              <w:jc w:val="center"/>
              <w:rPr>
                <w:color w:val="000000"/>
                <w:lang w:val="id-ID" w:eastAsia="id-ID"/>
              </w:rPr>
            </w:pPr>
            <w:r w:rsidRPr="00654411">
              <w:rPr>
                <w:color w:val="000000"/>
                <w:lang w:val="id-ID" w:eastAsia="id-ID"/>
              </w:rPr>
              <w:t>0.78</w:t>
            </w:r>
          </w:p>
        </w:tc>
      </w:tr>
      <w:tr w:rsidR="00426108" w:rsidRPr="00654411" w14:paraId="6F3E93E1"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51091D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7B7FEB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8B358FE"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7369F00C" w14:textId="77777777" w:rsidR="00426108" w:rsidRPr="00654411" w:rsidRDefault="00426108" w:rsidP="00CA0871">
            <w:pPr>
              <w:jc w:val="center"/>
              <w:rPr>
                <w:color w:val="000000"/>
                <w:lang w:val="id-ID" w:eastAsia="id-ID"/>
              </w:rPr>
            </w:pPr>
            <w:r w:rsidRPr="00654411">
              <w:rPr>
                <w:color w:val="000000"/>
                <w:lang w:val="id-ID" w:eastAsia="id-ID"/>
              </w:rPr>
              <w:t>3,670,808</w:t>
            </w:r>
          </w:p>
        </w:tc>
        <w:tc>
          <w:tcPr>
            <w:tcW w:w="3733" w:type="dxa"/>
            <w:tcBorders>
              <w:top w:val="nil"/>
              <w:left w:val="nil"/>
              <w:bottom w:val="single" w:sz="4" w:space="0" w:color="auto"/>
              <w:right w:val="single" w:sz="4" w:space="0" w:color="auto"/>
            </w:tcBorders>
            <w:noWrap/>
            <w:vAlign w:val="center"/>
            <w:hideMark/>
          </w:tcPr>
          <w:p w14:paraId="422AEC27" w14:textId="77777777" w:rsidR="00426108" w:rsidRPr="00654411" w:rsidRDefault="00426108" w:rsidP="00CA0871">
            <w:pPr>
              <w:jc w:val="center"/>
              <w:rPr>
                <w:color w:val="000000"/>
                <w:lang w:val="id-ID" w:eastAsia="id-ID"/>
              </w:rPr>
            </w:pPr>
            <w:r w:rsidRPr="00654411">
              <w:rPr>
                <w:color w:val="000000"/>
                <w:lang w:val="id-ID" w:eastAsia="id-ID"/>
              </w:rPr>
              <w:t>4,594,445</w:t>
            </w:r>
          </w:p>
        </w:tc>
        <w:tc>
          <w:tcPr>
            <w:tcW w:w="860" w:type="dxa"/>
            <w:tcBorders>
              <w:top w:val="nil"/>
              <w:left w:val="nil"/>
              <w:bottom w:val="single" w:sz="4" w:space="0" w:color="auto"/>
              <w:right w:val="single" w:sz="4" w:space="0" w:color="auto"/>
            </w:tcBorders>
            <w:shd w:val="clear" w:color="000000" w:fill="FFFF00"/>
            <w:noWrap/>
            <w:vAlign w:val="center"/>
            <w:hideMark/>
          </w:tcPr>
          <w:p w14:paraId="03B26E50" w14:textId="77777777" w:rsidR="00426108" w:rsidRPr="00654411" w:rsidRDefault="00426108" w:rsidP="00CA0871">
            <w:pPr>
              <w:jc w:val="center"/>
              <w:rPr>
                <w:color w:val="000000"/>
                <w:lang w:val="id-ID" w:eastAsia="id-ID"/>
              </w:rPr>
            </w:pPr>
            <w:r w:rsidRPr="00654411">
              <w:rPr>
                <w:color w:val="000000"/>
                <w:lang w:val="id-ID" w:eastAsia="id-ID"/>
              </w:rPr>
              <w:t>0.80</w:t>
            </w:r>
          </w:p>
        </w:tc>
      </w:tr>
      <w:tr w:rsidR="00426108" w:rsidRPr="00654411" w14:paraId="62E5E7A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EBC0E0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F72328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B0929AD"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2990BA60" w14:textId="77777777" w:rsidR="00426108" w:rsidRPr="00654411" w:rsidRDefault="00426108" w:rsidP="00CA0871">
            <w:pPr>
              <w:jc w:val="center"/>
              <w:rPr>
                <w:color w:val="000000"/>
                <w:lang w:val="id-ID" w:eastAsia="id-ID"/>
              </w:rPr>
            </w:pPr>
            <w:r w:rsidRPr="00654411">
              <w:rPr>
                <w:color w:val="000000"/>
                <w:lang w:val="id-ID" w:eastAsia="id-ID"/>
              </w:rPr>
              <w:t>3,903,178</w:t>
            </w:r>
          </w:p>
        </w:tc>
        <w:tc>
          <w:tcPr>
            <w:tcW w:w="3733" w:type="dxa"/>
            <w:tcBorders>
              <w:top w:val="nil"/>
              <w:left w:val="nil"/>
              <w:bottom w:val="single" w:sz="4" w:space="0" w:color="auto"/>
              <w:right w:val="single" w:sz="4" w:space="0" w:color="auto"/>
            </w:tcBorders>
            <w:noWrap/>
            <w:vAlign w:val="center"/>
            <w:hideMark/>
          </w:tcPr>
          <w:p w14:paraId="304AB756" w14:textId="77777777" w:rsidR="00426108" w:rsidRPr="00654411" w:rsidRDefault="00426108" w:rsidP="00CA0871">
            <w:pPr>
              <w:jc w:val="center"/>
              <w:rPr>
                <w:color w:val="000000"/>
                <w:lang w:val="id-ID" w:eastAsia="id-ID"/>
              </w:rPr>
            </w:pPr>
            <w:r w:rsidRPr="00654411">
              <w:rPr>
                <w:color w:val="000000"/>
                <w:lang w:val="id-ID" w:eastAsia="id-ID"/>
              </w:rPr>
              <w:t>4,298,837</w:t>
            </w:r>
          </w:p>
        </w:tc>
        <w:tc>
          <w:tcPr>
            <w:tcW w:w="860" w:type="dxa"/>
            <w:tcBorders>
              <w:top w:val="nil"/>
              <w:left w:val="nil"/>
              <w:bottom w:val="single" w:sz="4" w:space="0" w:color="auto"/>
              <w:right w:val="single" w:sz="4" w:space="0" w:color="auto"/>
            </w:tcBorders>
            <w:shd w:val="clear" w:color="000000" w:fill="FFFF00"/>
            <w:noWrap/>
            <w:vAlign w:val="center"/>
            <w:hideMark/>
          </w:tcPr>
          <w:p w14:paraId="3D683C81" w14:textId="77777777" w:rsidR="00426108" w:rsidRPr="00654411" w:rsidRDefault="00426108" w:rsidP="00CA0871">
            <w:pPr>
              <w:jc w:val="center"/>
              <w:rPr>
                <w:color w:val="000000"/>
                <w:lang w:val="id-ID" w:eastAsia="id-ID"/>
              </w:rPr>
            </w:pPr>
            <w:r w:rsidRPr="00654411">
              <w:rPr>
                <w:color w:val="000000"/>
                <w:lang w:val="id-ID" w:eastAsia="id-ID"/>
              </w:rPr>
              <w:t>0.91</w:t>
            </w:r>
          </w:p>
        </w:tc>
      </w:tr>
      <w:tr w:rsidR="00426108" w:rsidRPr="00654411" w14:paraId="2A36581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8F57DE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CEC37F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D2C2D9D"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62DEB813" w14:textId="77777777" w:rsidR="00426108" w:rsidRPr="00654411" w:rsidRDefault="00426108" w:rsidP="00CA0871">
            <w:pPr>
              <w:jc w:val="center"/>
              <w:rPr>
                <w:color w:val="000000"/>
                <w:lang w:val="id-ID" w:eastAsia="id-ID"/>
              </w:rPr>
            </w:pPr>
            <w:r w:rsidRPr="00654411">
              <w:rPr>
                <w:color w:val="000000"/>
                <w:lang w:val="id-ID" w:eastAsia="id-ID"/>
              </w:rPr>
              <w:t>3,428,006</w:t>
            </w:r>
          </w:p>
        </w:tc>
        <w:tc>
          <w:tcPr>
            <w:tcW w:w="3733" w:type="dxa"/>
            <w:tcBorders>
              <w:top w:val="nil"/>
              <w:left w:val="nil"/>
              <w:bottom w:val="single" w:sz="4" w:space="0" w:color="auto"/>
              <w:right w:val="single" w:sz="4" w:space="0" w:color="auto"/>
            </w:tcBorders>
            <w:noWrap/>
            <w:vAlign w:val="center"/>
            <w:hideMark/>
          </w:tcPr>
          <w:p w14:paraId="15489B27" w14:textId="77777777" w:rsidR="00426108" w:rsidRPr="00654411" w:rsidRDefault="00426108" w:rsidP="00CA0871">
            <w:pPr>
              <w:jc w:val="center"/>
              <w:rPr>
                <w:color w:val="000000"/>
                <w:lang w:val="id-ID" w:eastAsia="id-ID"/>
              </w:rPr>
            </w:pPr>
            <w:r w:rsidRPr="00654411">
              <w:rPr>
                <w:color w:val="000000"/>
                <w:lang w:val="id-ID" w:eastAsia="id-ID"/>
              </w:rPr>
              <w:t>3,828,901</w:t>
            </w:r>
          </w:p>
        </w:tc>
        <w:tc>
          <w:tcPr>
            <w:tcW w:w="860" w:type="dxa"/>
            <w:tcBorders>
              <w:top w:val="nil"/>
              <w:left w:val="nil"/>
              <w:bottom w:val="single" w:sz="4" w:space="0" w:color="auto"/>
              <w:right w:val="single" w:sz="4" w:space="0" w:color="auto"/>
            </w:tcBorders>
            <w:shd w:val="clear" w:color="000000" w:fill="FFFF00"/>
            <w:noWrap/>
            <w:vAlign w:val="center"/>
            <w:hideMark/>
          </w:tcPr>
          <w:p w14:paraId="1D74F060" w14:textId="77777777" w:rsidR="00426108" w:rsidRPr="00654411" w:rsidRDefault="00426108" w:rsidP="00CA0871">
            <w:pPr>
              <w:jc w:val="center"/>
              <w:rPr>
                <w:color w:val="000000"/>
                <w:lang w:val="id-ID" w:eastAsia="id-ID"/>
              </w:rPr>
            </w:pPr>
            <w:r w:rsidRPr="00654411">
              <w:rPr>
                <w:color w:val="000000"/>
                <w:lang w:val="id-ID" w:eastAsia="id-ID"/>
              </w:rPr>
              <w:t>0.90</w:t>
            </w:r>
          </w:p>
        </w:tc>
      </w:tr>
      <w:tr w:rsidR="00426108" w:rsidRPr="00654411" w14:paraId="1926BD8F"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1DEFDB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2B843A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2072B6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78196DA0" w14:textId="77777777" w:rsidR="00426108" w:rsidRPr="00654411" w:rsidRDefault="00426108" w:rsidP="00CA0871">
            <w:pPr>
              <w:jc w:val="center"/>
              <w:rPr>
                <w:color w:val="000000"/>
                <w:lang w:val="id-ID" w:eastAsia="id-ID"/>
              </w:rPr>
            </w:pPr>
            <w:r w:rsidRPr="00654411">
              <w:rPr>
                <w:color w:val="000000"/>
                <w:lang w:val="id-ID" w:eastAsia="id-ID"/>
              </w:rPr>
              <w:t>4,055,312</w:t>
            </w:r>
          </w:p>
        </w:tc>
        <w:tc>
          <w:tcPr>
            <w:tcW w:w="3733" w:type="dxa"/>
            <w:tcBorders>
              <w:top w:val="nil"/>
              <w:left w:val="nil"/>
              <w:bottom w:val="single" w:sz="4" w:space="0" w:color="auto"/>
              <w:right w:val="single" w:sz="4" w:space="0" w:color="auto"/>
            </w:tcBorders>
            <w:noWrap/>
            <w:vAlign w:val="center"/>
            <w:hideMark/>
          </w:tcPr>
          <w:p w14:paraId="028F9774" w14:textId="77777777" w:rsidR="00426108" w:rsidRPr="00654411" w:rsidRDefault="00426108" w:rsidP="00CA0871">
            <w:pPr>
              <w:jc w:val="center"/>
              <w:rPr>
                <w:color w:val="000000"/>
                <w:lang w:val="id-ID" w:eastAsia="id-ID"/>
              </w:rPr>
            </w:pPr>
            <w:r w:rsidRPr="00654411">
              <w:rPr>
                <w:color w:val="000000"/>
                <w:lang w:val="id-ID" w:eastAsia="id-ID"/>
              </w:rPr>
              <w:t>4,217,064</w:t>
            </w:r>
          </w:p>
        </w:tc>
        <w:tc>
          <w:tcPr>
            <w:tcW w:w="860" w:type="dxa"/>
            <w:tcBorders>
              <w:top w:val="nil"/>
              <w:left w:val="nil"/>
              <w:bottom w:val="single" w:sz="4" w:space="0" w:color="auto"/>
              <w:right w:val="single" w:sz="4" w:space="0" w:color="auto"/>
            </w:tcBorders>
            <w:shd w:val="clear" w:color="000000" w:fill="FFFF00"/>
            <w:noWrap/>
            <w:vAlign w:val="center"/>
            <w:hideMark/>
          </w:tcPr>
          <w:p w14:paraId="59B1E839" w14:textId="77777777" w:rsidR="00426108" w:rsidRPr="00654411" w:rsidRDefault="00426108" w:rsidP="00CA0871">
            <w:pPr>
              <w:jc w:val="center"/>
              <w:rPr>
                <w:color w:val="000000"/>
                <w:lang w:val="id-ID" w:eastAsia="id-ID"/>
              </w:rPr>
            </w:pPr>
            <w:r w:rsidRPr="00654411">
              <w:rPr>
                <w:color w:val="000000"/>
                <w:lang w:val="id-ID" w:eastAsia="id-ID"/>
              </w:rPr>
              <w:t>0.96</w:t>
            </w:r>
          </w:p>
        </w:tc>
      </w:tr>
      <w:tr w:rsidR="00426108" w:rsidRPr="00654411" w14:paraId="1751F928"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E42E22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EBC04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D3C14DE"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04F987E1" w14:textId="77777777" w:rsidR="00426108" w:rsidRPr="00654411" w:rsidRDefault="00426108" w:rsidP="00CA0871">
            <w:pPr>
              <w:jc w:val="center"/>
              <w:rPr>
                <w:color w:val="000000"/>
                <w:lang w:val="id-ID" w:eastAsia="id-ID"/>
              </w:rPr>
            </w:pPr>
            <w:r w:rsidRPr="00654411">
              <w:rPr>
                <w:color w:val="000000"/>
                <w:lang w:val="id-ID" w:eastAsia="id-ID"/>
              </w:rPr>
              <w:t>5,044,292</w:t>
            </w:r>
          </w:p>
        </w:tc>
        <w:tc>
          <w:tcPr>
            <w:tcW w:w="3733" w:type="dxa"/>
            <w:tcBorders>
              <w:top w:val="nil"/>
              <w:left w:val="nil"/>
              <w:bottom w:val="single" w:sz="4" w:space="0" w:color="auto"/>
              <w:right w:val="single" w:sz="4" w:space="0" w:color="auto"/>
            </w:tcBorders>
            <w:noWrap/>
            <w:vAlign w:val="center"/>
            <w:hideMark/>
          </w:tcPr>
          <w:p w14:paraId="73DE86B2" w14:textId="77777777" w:rsidR="00426108" w:rsidRPr="00654411" w:rsidRDefault="00426108" w:rsidP="00CA0871">
            <w:pPr>
              <w:jc w:val="center"/>
              <w:rPr>
                <w:color w:val="000000"/>
                <w:lang w:val="id-ID" w:eastAsia="id-ID"/>
              </w:rPr>
            </w:pPr>
            <w:r w:rsidRPr="00654411">
              <w:rPr>
                <w:color w:val="000000"/>
                <w:lang w:val="id-ID" w:eastAsia="id-ID"/>
              </w:rPr>
              <w:t>5,437,648</w:t>
            </w:r>
          </w:p>
        </w:tc>
        <w:tc>
          <w:tcPr>
            <w:tcW w:w="860" w:type="dxa"/>
            <w:tcBorders>
              <w:top w:val="nil"/>
              <w:left w:val="nil"/>
              <w:bottom w:val="single" w:sz="4" w:space="0" w:color="auto"/>
              <w:right w:val="single" w:sz="4" w:space="0" w:color="auto"/>
            </w:tcBorders>
            <w:shd w:val="clear" w:color="000000" w:fill="FFFF00"/>
            <w:noWrap/>
            <w:vAlign w:val="center"/>
            <w:hideMark/>
          </w:tcPr>
          <w:p w14:paraId="3AE25134" w14:textId="77777777" w:rsidR="00426108" w:rsidRPr="00654411" w:rsidRDefault="00426108" w:rsidP="00CA0871">
            <w:pPr>
              <w:jc w:val="center"/>
              <w:rPr>
                <w:color w:val="000000"/>
                <w:lang w:val="id-ID" w:eastAsia="id-ID"/>
              </w:rPr>
            </w:pPr>
            <w:r w:rsidRPr="00654411">
              <w:rPr>
                <w:color w:val="000000"/>
                <w:lang w:val="id-ID" w:eastAsia="id-ID"/>
              </w:rPr>
              <w:t>0.93</w:t>
            </w:r>
          </w:p>
        </w:tc>
      </w:tr>
      <w:tr w:rsidR="00426108" w:rsidRPr="00654411" w14:paraId="3B8EC80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ED02F0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3A8DB8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FFBE9C0"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4E431456" w14:textId="77777777" w:rsidR="00426108" w:rsidRPr="00654411" w:rsidRDefault="00426108" w:rsidP="00CA0871">
            <w:pPr>
              <w:jc w:val="center"/>
              <w:rPr>
                <w:color w:val="000000"/>
                <w:lang w:val="id-ID" w:eastAsia="id-ID"/>
              </w:rPr>
            </w:pPr>
            <w:r w:rsidRPr="00654411">
              <w:rPr>
                <w:color w:val="000000"/>
                <w:lang w:val="id-ID" w:eastAsia="id-ID"/>
              </w:rPr>
              <w:t>4,133,749</w:t>
            </w:r>
          </w:p>
        </w:tc>
        <w:tc>
          <w:tcPr>
            <w:tcW w:w="3733" w:type="dxa"/>
            <w:tcBorders>
              <w:top w:val="nil"/>
              <w:left w:val="nil"/>
              <w:bottom w:val="single" w:sz="4" w:space="0" w:color="auto"/>
              <w:right w:val="single" w:sz="4" w:space="0" w:color="auto"/>
            </w:tcBorders>
            <w:noWrap/>
            <w:vAlign w:val="center"/>
            <w:hideMark/>
          </w:tcPr>
          <w:p w14:paraId="7E6FF9CF" w14:textId="77777777" w:rsidR="00426108" w:rsidRPr="00654411" w:rsidRDefault="00426108" w:rsidP="00CA0871">
            <w:pPr>
              <w:jc w:val="center"/>
              <w:rPr>
                <w:color w:val="000000"/>
                <w:lang w:val="id-ID" w:eastAsia="id-ID"/>
              </w:rPr>
            </w:pPr>
            <w:r w:rsidRPr="00654411">
              <w:rPr>
                <w:color w:val="000000"/>
                <w:lang w:val="id-ID" w:eastAsia="id-ID"/>
              </w:rPr>
              <w:t>4,737,360</w:t>
            </w:r>
          </w:p>
        </w:tc>
        <w:tc>
          <w:tcPr>
            <w:tcW w:w="860" w:type="dxa"/>
            <w:tcBorders>
              <w:top w:val="nil"/>
              <w:left w:val="nil"/>
              <w:bottom w:val="single" w:sz="4" w:space="0" w:color="auto"/>
              <w:right w:val="single" w:sz="4" w:space="0" w:color="auto"/>
            </w:tcBorders>
            <w:shd w:val="clear" w:color="000000" w:fill="FFFF00"/>
            <w:noWrap/>
            <w:vAlign w:val="center"/>
            <w:hideMark/>
          </w:tcPr>
          <w:p w14:paraId="28CF80D9" w14:textId="77777777" w:rsidR="00426108" w:rsidRPr="00654411" w:rsidRDefault="00426108" w:rsidP="00CA0871">
            <w:pPr>
              <w:jc w:val="center"/>
              <w:rPr>
                <w:color w:val="000000"/>
                <w:lang w:val="id-ID" w:eastAsia="id-ID"/>
              </w:rPr>
            </w:pPr>
            <w:r w:rsidRPr="00654411">
              <w:rPr>
                <w:color w:val="000000"/>
                <w:lang w:val="id-ID" w:eastAsia="id-ID"/>
              </w:rPr>
              <w:t>0.87</w:t>
            </w:r>
          </w:p>
        </w:tc>
      </w:tr>
      <w:tr w:rsidR="00426108" w:rsidRPr="00654411" w14:paraId="32CEAE63"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6F9D2536" w14:textId="77777777" w:rsidR="00426108" w:rsidRPr="00654411" w:rsidRDefault="00426108" w:rsidP="00CA0871">
            <w:pPr>
              <w:jc w:val="center"/>
              <w:rPr>
                <w:color w:val="000000"/>
                <w:lang w:val="id-ID" w:eastAsia="id-ID"/>
              </w:rPr>
            </w:pPr>
            <w:r w:rsidRPr="00654411">
              <w:rPr>
                <w:color w:val="000000"/>
                <w:lang w:val="id-ID" w:eastAsia="id-ID"/>
              </w:rPr>
              <w:t>11</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AA972F0" w14:textId="77777777" w:rsidR="00426108" w:rsidRPr="00654411" w:rsidRDefault="00426108" w:rsidP="00CA0871">
            <w:pPr>
              <w:jc w:val="center"/>
              <w:rPr>
                <w:color w:val="000000"/>
                <w:lang w:val="id-ID" w:eastAsia="id-ID"/>
              </w:rPr>
            </w:pPr>
            <w:r w:rsidRPr="00654411">
              <w:rPr>
                <w:color w:val="000000"/>
                <w:lang w:val="id-ID" w:eastAsia="id-ID"/>
              </w:rPr>
              <w:t>ASGR</w:t>
            </w:r>
          </w:p>
        </w:tc>
        <w:tc>
          <w:tcPr>
            <w:tcW w:w="1000" w:type="dxa"/>
            <w:tcBorders>
              <w:top w:val="nil"/>
              <w:left w:val="nil"/>
              <w:bottom w:val="single" w:sz="4" w:space="0" w:color="auto"/>
              <w:right w:val="single" w:sz="4" w:space="0" w:color="auto"/>
            </w:tcBorders>
            <w:noWrap/>
            <w:vAlign w:val="center"/>
            <w:hideMark/>
          </w:tcPr>
          <w:p w14:paraId="51AB57CC"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35541BA1" w14:textId="77777777" w:rsidR="00426108" w:rsidRPr="00654411" w:rsidRDefault="00426108" w:rsidP="00CA0871">
            <w:pPr>
              <w:jc w:val="center"/>
              <w:rPr>
                <w:color w:val="000000"/>
                <w:lang w:val="id-ID" w:eastAsia="id-ID"/>
              </w:rPr>
            </w:pPr>
            <w:r w:rsidRPr="00654411">
              <w:rPr>
                <w:color w:val="000000"/>
                <w:lang w:val="id-ID" w:eastAsia="id-ID"/>
              </w:rPr>
              <w:t>787,113</w:t>
            </w:r>
          </w:p>
        </w:tc>
        <w:tc>
          <w:tcPr>
            <w:tcW w:w="3733" w:type="dxa"/>
            <w:tcBorders>
              <w:top w:val="nil"/>
              <w:left w:val="nil"/>
              <w:bottom w:val="single" w:sz="4" w:space="0" w:color="auto"/>
              <w:right w:val="single" w:sz="4" w:space="0" w:color="auto"/>
            </w:tcBorders>
            <w:noWrap/>
            <w:vAlign w:val="center"/>
            <w:hideMark/>
          </w:tcPr>
          <w:p w14:paraId="76B4C641" w14:textId="77777777" w:rsidR="00426108" w:rsidRPr="00654411" w:rsidRDefault="00426108" w:rsidP="00CA0871">
            <w:pPr>
              <w:jc w:val="center"/>
              <w:rPr>
                <w:color w:val="000000"/>
                <w:lang w:val="id-ID" w:eastAsia="id-ID"/>
              </w:rPr>
            </w:pPr>
            <w:r w:rsidRPr="00654411">
              <w:rPr>
                <w:color w:val="000000"/>
                <w:lang w:val="id-ID" w:eastAsia="id-ID"/>
              </w:rPr>
              <w:t>2,271,344</w:t>
            </w:r>
          </w:p>
        </w:tc>
        <w:tc>
          <w:tcPr>
            <w:tcW w:w="860" w:type="dxa"/>
            <w:tcBorders>
              <w:top w:val="nil"/>
              <w:left w:val="nil"/>
              <w:bottom w:val="single" w:sz="4" w:space="0" w:color="auto"/>
              <w:right w:val="single" w:sz="4" w:space="0" w:color="auto"/>
            </w:tcBorders>
            <w:shd w:val="clear" w:color="000000" w:fill="FFFF00"/>
            <w:noWrap/>
            <w:vAlign w:val="center"/>
            <w:hideMark/>
          </w:tcPr>
          <w:p w14:paraId="1026927E" w14:textId="77777777" w:rsidR="00426108" w:rsidRPr="00654411" w:rsidRDefault="00426108" w:rsidP="00CA0871">
            <w:pPr>
              <w:jc w:val="center"/>
              <w:rPr>
                <w:color w:val="000000"/>
                <w:lang w:val="id-ID" w:eastAsia="id-ID"/>
              </w:rPr>
            </w:pPr>
            <w:r w:rsidRPr="00654411">
              <w:rPr>
                <w:color w:val="000000"/>
                <w:lang w:val="id-ID" w:eastAsia="id-ID"/>
              </w:rPr>
              <w:t>0.35</w:t>
            </w:r>
          </w:p>
        </w:tc>
      </w:tr>
      <w:tr w:rsidR="00426108" w:rsidRPr="00654411" w14:paraId="62667DF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E04D1C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9F1640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C97A0D0"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0001027D" w14:textId="77777777" w:rsidR="00426108" w:rsidRPr="00654411" w:rsidRDefault="00426108" w:rsidP="00CA0871">
            <w:pPr>
              <w:jc w:val="center"/>
              <w:rPr>
                <w:color w:val="000000"/>
                <w:lang w:val="id-ID" w:eastAsia="id-ID"/>
              </w:rPr>
            </w:pPr>
            <w:r w:rsidRPr="00654411">
              <w:rPr>
                <w:color w:val="000000"/>
                <w:lang w:val="id-ID" w:eastAsia="id-ID"/>
              </w:rPr>
              <w:t>1,270,830</w:t>
            </w:r>
          </w:p>
        </w:tc>
        <w:tc>
          <w:tcPr>
            <w:tcW w:w="3733" w:type="dxa"/>
            <w:tcBorders>
              <w:top w:val="nil"/>
              <w:left w:val="nil"/>
              <w:bottom w:val="single" w:sz="4" w:space="0" w:color="auto"/>
              <w:right w:val="single" w:sz="4" w:space="0" w:color="auto"/>
            </w:tcBorders>
            <w:noWrap/>
            <w:vAlign w:val="center"/>
            <w:hideMark/>
          </w:tcPr>
          <w:p w14:paraId="41C92E5B" w14:textId="77777777" w:rsidR="00426108" w:rsidRPr="00654411" w:rsidRDefault="00426108" w:rsidP="00CA0871">
            <w:pPr>
              <w:jc w:val="center"/>
              <w:rPr>
                <w:color w:val="000000"/>
                <w:lang w:val="id-ID" w:eastAsia="id-ID"/>
              </w:rPr>
            </w:pPr>
            <w:r w:rsidRPr="00654411">
              <w:rPr>
                <w:color w:val="000000"/>
                <w:lang w:val="id-ID" w:eastAsia="id-ID"/>
              </w:rPr>
              <w:t>2,896,840</w:t>
            </w:r>
          </w:p>
        </w:tc>
        <w:tc>
          <w:tcPr>
            <w:tcW w:w="860" w:type="dxa"/>
            <w:tcBorders>
              <w:top w:val="nil"/>
              <w:left w:val="nil"/>
              <w:bottom w:val="single" w:sz="4" w:space="0" w:color="auto"/>
              <w:right w:val="single" w:sz="4" w:space="0" w:color="auto"/>
            </w:tcBorders>
            <w:shd w:val="clear" w:color="000000" w:fill="FFFF00"/>
            <w:noWrap/>
            <w:vAlign w:val="center"/>
            <w:hideMark/>
          </w:tcPr>
          <w:p w14:paraId="5E0434B2" w14:textId="77777777" w:rsidR="00426108" w:rsidRPr="00654411" w:rsidRDefault="00426108" w:rsidP="00CA0871">
            <w:pPr>
              <w:jc w:val="center"/>
              <w:rPr>
                <w:color w:val="000000"/>
                <w:lang w:val="id-ID" w:eastAsia="id-ID"/>
              </w:rPr>
            </w:pPr>
            <w:r w:rsidRPr="00654411">
              <w:rPr>
                <w:color w:val="000000"/>
                <w:lang w:val="id-ID" w:eastAsia="id-ID"/>
              </w:rPr>
              <w:t>0.44</w:t>
            </w:r>
          </w:p>
        </w:tc>
      </w:tr>
      <w:tr w:rsidR="00426108" w:rsidRPr="00654411" w14:paraId="1AE6C2E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0FC06E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FA1F4B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3368CD6"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0EC5E4F5" w14:textId="77777777" w:rsidR="00426108" w:rsidRPr="00654411" w:rsidRDefault="00426108" w:rsidP="00CA0871">
            <w:pPr>
              <w:jc w:val="center"/>
              <w:rPr>
                <w:color w:val="000000"/>
                <w:lang w:val="id-ID" w:eastAsia="id-ID"/>
              </w:rPr>
            </w:pPr>
            <w:r w:rsidRPr="00654411">
              <w:rPr>
                <w:color w:val="000000"/>
                <w:lang w:val="id-ID" w:eastAsia="id-ID"/>
              </w:rPr>
              <w:t>726,053</w:t>
            </w:r>
          </w:p>
        </w:tc>
        <w:tc>
          <w:tcPr>
            <w:tcW w:w="3733" w:type="dxa"/>
            <w:tcBorders>
              <w:top w:val="nil"/>
              <w:left w:val="nil"/>
              <w:bottom w:val="single" w:sz="4" w:space="0" w:color="auto"/>
              <w:right w:val="single" w:sz="4" w:space="0" w:color="auto"/>
            </w:tcBorders>
            <w:noWrap/>
            <w:vAlign w:val="center"/>
            <w:hideMark/>
          </w:tcPr>
          <w:p w14:paraId="58ED3E2E" w14:textId="77777777" w:rsidR="00426108" w:rsidRPr="00654411" w:rsidRDefault="00426108" w:rsidP="00CA0871">
            <w:pPr>
              <w:jc w:val="center"/>
              <w:rPr>
                <w:color w:val="000000"/>
                <w:lang w:val="id-ID" w:eastAsia="id-ID"/>
              </w:rPr>
            </w:pPr>
            <w:r w:rsidRPr="00654411">
              <w:rPr>
                <w:color w:val="000000"/>
                <w:lang w:val="id-ID" w:eastAsia="id-ID"/>
              </w:rPr>
              <w:t>2,288,831</w:t>
            </w:r>
          </w:p>
        </w:tc>
        <w:tc>
          <w:tcPr>
            <w:tcW w:w="860" w:type="dxa"/>
            <w:tcBorders>
              <w:top w:val="nil"/>
              <w:left w:val="nil"/>
              <w:bottom w:val="single" w:sz="4" w:space="0" w:color="auto"/>
              <w:right w:val="single" w:sz="4" w:space="0" w:color="auto"/>
            </w:tcBorders>
            <w:shd w:val="clear" w:color="000000" w:fill="FFFF00"/>
            <w:noWrap/>
            <w:vAlign w:val="center"/>
            <w:hideMark/>
          </w:tcPr>
          <w:p w14:paraId="207746E0" w14:textId="77777777" w:rsidR="00426108" w:rsidRPr="00654411" w:rsidRDefault="00426108" w:rsidP="00CA0871">
            <w:pPr>
              <w:jc w:val="center"/>
              <w:rPr>
                <w:color w:val="000000"/>
                <w:lang w:val="id-ID" w:eastAsia="id-ID"/>
              </w:rPr>
            </w:pPr>
            <w:r w:rsidRPr="00654411">
              <w:rPr>
                <w:color w:val="000000"/>
                <w:lang w:val="id-ID" w:eastAsia="id-ID"/>
              </w:rPr>
              <w:t>0.32</w:t>
            </w:r>
          </w:p>
        </w:tc>
      </w:tr>
      <w:tr w:rsidR="00426108" w:rsidRPr="00654411" w14:paraId="446F16B9"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1CF4B3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88470A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BE2153F"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2B5611A4" w14:textId="77777777" w:rsidR="00426108" w:rsidRPr="00654411" w:rsidRDefault="00426108" w:rsidP="00CA0871">
            <w:pPr>
              <w:jc w:val="center"/>
              <w:rPr>
                <w:color w:val="000000"/>
                <w:lang w:val="id-ID" w:eastAsia="id-ID"/>
              </w:rPr>
            </w:pPr>
            <w:r w:rsidRPr="00654411">
              <w:rPr>
                <w:color w:val="000000"/>
                <w:lang w:val="id-ID" w:eastAsia="id-ID"/>
              </w:rPr>
              <w:t>1,027,625</w:t>
            </w:r>
          </w:p>
        </w:tc>
        <w:tc>
          <w:tcPr>
            <w:tcW w:w="3733" w:type="dxa"/>
            <w:tcBorders>
              <w:top w:val="nil"/>
              <w:left w:val="nil"/>
              <w:bottom w:val="single" w:sz="4" w:space="0" w:color="auto"/>
              <w:right w:val="single" w:sz="4" w:space="0" w:color="auto"/>
            </w:tcBorders>
            <w:noWrap/>
            <w:vAlign w:val="center"/>
            <w:hideMark/>
          </w:tcPr>
          <w:p w14:paraId="1FEF8EE1" w14:textId="77777777" w:rsidR="00426108" w:rsidRPr="00654411" w:rsidRDefault="00426108" w:rsidP="00CA0871">
            <w:pPr>
              <w:jc w:val="center"/>
              <w:rPr>
                <w:color w:val="000000"/>
                <w:lang w:val="id-ID" w:eastAsia="id-ID"/>
              </w:rPr>
            </w:pPr>
            <w:r w:rsidRPr="00654411">
              <w:rPr>
                <w:color w:val="000000"/>
                <w:lang w:val="id-ID" w:eastAsia="id-ID"/>
              </w:rPr>
              <w:t>2,655,278</w:t>
            </w:r>
          </w:p>
        </w:tc>
        <w:tc>
          <w:tcPr>
            <w:tcW w:w="860" w:type="dxa"/>
            <w:tcBorders>
              <w:top w:val="nil"/>
              <w:left w:val="nil"/>
              <w:bottom w:val="single" w:sz="4" w:space="0" w:color="auto"/>
              <w:right w:val="single" w:sz="4" w:space="0" w:color="auto"/>
            </w:tcBorders>
            <w:shd w:val="clear" w:color="000000" w:fill="FFFF00"/>
            <w:noWrap/>
            <w:vAlign w:val="center"/>
            <w:hideMark/>
          </w:tcPr>
          <w:p w14:paraId="44492076" w14:textId="77777777" w:rsidR="00426108" w:rsidRPr="00654411" w:rsidRDefault="00426108" w:rsidP="00CA0871">
            <w:pPr>
              <w:jc w:val="center"/>
              <w:rPr>
                <w:color w:val="000000"/>
                <w:lang w:val="id-ID" w:eastAsia="id-ID"/>
              </w:rPr>
            </w:pPr>
            <w:r w:rsidRPr="00654411">
              <w:rPr>
                <w:color w:val="000000"/>
                <w:lang w:val="id-ID" w:eastAsia="id-ID"/>
              </w:rPr>
              <w:t>0.39</w:t>
            </w:r>
          </w:p>
        </w:tc>
      </w:tr>
      <w:tr w:rsidR="00426108" w:rsidRPr="00654411" w14:paraId="440FF8F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4C7987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830DE3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5CA3E8B"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6ACE54C7" w14:textId="77777777" w:rsidR="00426108" w:rsidRPr="00654411" w:rsidRDefault="00426108" w:rsidP="00CA0871">
            <w:pPr>
              <w:jc w:val="center"/>
              <w:rPr>
                <w:color w:val="000000"/>
                <w:lang w:val="id-ID" w:eastAsia="id-ID"/>
              </w:rPr>
            </w:pPr>
            <w:r w:rsidRPr="00654411">
              <w:rPr>
                <w:color w:val="000000"/>
                <w:lang w:val="id-ID" w:eastAsia="id-ID"/>
              </w:rPr>
              <w:t>984,429</w:t>
            </w:r>
          </w:p>
        </w:tc>
        <w:tc>
          <w:tcPr>
            <w:tcW w:w="3733" w:type="dxa"/>
            <w:tcBorders>
              <w:top w:val="nil"/>
              <w:left w:val="nil"/>
              <w:bottom w:val="single" w:sz="4" w:space="0" w:color="auto"/>
              <w:right w:val="single" w:sz="4" w:space="0" w:color="auto"/>
            </w:tcBorders>
            <w:noWrap/>
            <w:vAlign w:val="center"/>
            <w:hideMark/>
          </w:tcPr>
          <w:p w14:paraId="089740EB" w14:textId="77777777" w:rsidR="00426108" w:rsidRPr="00654411" w:rsidRDefault="00426108" w:rsidP="00CA0871">
            <w:pPr>
              <w:jc w:val="center"/>
              <w:rPr>
                <w:color w:val="000000"/>
                <w:lang w:val="id-ID" w:eastAsia="id-ID"/>
              </w:rPr>
            </w:pPr>
            <w:r w:rsidRPr="00654411">
              <w:rPr>
                <w:color w:val="000000"/>
                <w:lang w:val="id-ID" w:eastAsia="id-ID"/>
              </w:rPr>
              <w:t>2,677,651</w:t>
            </w:r>
          </w:p>
        </w:tc>
        <w:tc>
          <w:tcPr>
            <w:tcW w:w="860" w:type="dxa"/>
            <w:tcBorders>
              <w:top w:val="nil"/>
              <w:left w:val="nil"/>
              <w:bottom w:val="single" w:sz="4" w:space="0" w:color="auto"/>
              <w:right w:val="single" w:sz="4" w:space="0" w:color="auto"/>
            </w:tcBorders>
            <w:shd w:val="clear" w:color="000000" w:fill="FFFF00"/>
            <w:noWrap/>
            <w:vAlign w:val="center"/>
            <w:hideMark/>
          </w:tcPr>
          <w:p w14:paraId="2DA23D21" w14:textId="77777777" w:rsidR="00426108" w:rsidRPr="00654411" w:rsidRDefault="00426108" w:rsidP="00CA0871">
            <w:pPr>
              <w:jc w:val="center"/>
              <w:rPr>
                <w:color w:val="000000"/>
                <w:lang w:val="id-ID" w:eastAsia="id-ID"/>
              </w:rPr>
            </w:pPr>
            <w:r w:rsidRPr="00654411">
              <w:rPr>
                <w:color w:val="000000"/>
                <w:lang w:val="id-ID" w:eastAsia="id-ID"/>
              </w:rPr>
              <w:t>0.37</w:t>
            </w:r>
          </w:p>
        </w:tc>
      </w:tr>
      <w:tr w:rsidR="00426108" w:rsidRPr="00654411" w14:paraId="5A2DB570"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3CE539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D690B5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1E3DEE5"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6DEAC111" w14:textId="77777777" w:rsidR="00426108" w:rsidRPr="00654411" w:rsidRDefault="00426108" w:rsidP="00CA0871">
            <w:pPr>
              <w:jc w:val="center"/>
              <w:rPr>
                <w:color w:val="000000"/>
                <w:lang w:val="id-ID" w:eastAsia="id-ID"/>
              </w:rPr>
            </w:pPr>
            <w:r w:rsidRPr="00654411">
              <w:rPr>
                <w:color w:val="000000"/>
                <w:lang w:val="id-ID" w:eastAsia="id-ID"/>
              </w:rPr>
              <w:t>890,911</w:t>
            </w:r>
          </w:p>
        </w:tc>
        <w:tc>
          <w:tcPr>
            <w:tcW w:w="3733" w:type="dxa"/>
            <w:tcBorders>
              <w:top w:val="nil"/>
              <w:left w:val="nil"/>
              <w:bottom w:val="single" w:sz="4" w:space="0" w:color="auto"/>
              <w:right w:val="single" w:sz="4" w:space="0" w:color="auto"/>
            </w:tcBorders>
            <w:noWrap/>
            <w:vAlign w:val="center"/>
            <w:hideMark/>
          </w:tcPr>
          <w:p w14:paraId="61FDAD1F" w14:textId="77777777" w:rsidR="00426108" w:rsidRPr="00654411" w:rsidRDefault="00426108" w:rsidP="00CA0871">
            <w:pPr>
              <w:jc w:val="center"/>
              <w:rPr>
                <w:color w:val="000000"/>
                <w:lang w:val="id-ID" w:eastAsia="id-ID"/>
              </w:rPr>
            </w:pPr>
            <w:r w:rsidRPr="00654411">
              <w:rPr>
                <w:color w:val="000000"/>
                <w:lang w:val="id-ID" w:eastAsia="id-ID"/>
              </w:rPr>
              <w:t>2,682,813</w:t>
            </w:r>
          </w:p>
        </w:tc>
        <w:tc>
          <w:tcPr>
            <w:tcW w:w="860" w:type="dxa"/>
            <w:tcBorders>
              <w:top w:val="nil"/>
              <w:left w:val="nil"/>
              <w:bottom w:val="single" w:sz="4" w:space="0" w:color="auto"/>
              <w:right w:val="single" w:sz="4" w:space="0" w:color="auto"/>
            </w:tcBorders>
            <w:shd w:val="clear" w:color="000000" w:fill="FFFF00"/>
            <w:noWrap/>
            <w:vAlign w:val="center"/>
            <w:hideMark/>
          </w:tcPr>
          <w:p w14:paraId="5BE77984" w14:textId="77777777" w:rsidR="00426108" w:rsidRPr="00654411" w:rsidRDefault="00426108" w:rsidP="00CA0871">
            <w:pPr>
              <w:jc w:val="center"/>
              <w:rPr>
                <w:color w:val="000000"/>
                <w:lang w:val="id-ID" w:eastAsia="id-ID"/>
              </w:rPr>
            </w:pPr>
            <w:r w:rsidRPr="00654411">
              <w:rPr>
                <w:color w:val="000000"/>
                <w:lang w:val="id-ID" w:eastAsia="id-ID"/>
              </w:rPr>
              <w:t>0.33</w:t>
            </w:r>
          </w:p>
        </w:tc>
      </w:tr>
      <w:tr w:rsidR="00426108" w:rsidRPr="00654411" w14:paraId="290DC6D0"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696668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2E7FE8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91CE87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75102D6B" w14:textId="77777777" w:rsidR="00426108" w:rsidRPr="00654411" w:rsidRDefault="00426108" w:rsidP="00CA0871">
            <w:pPr>
              <w:jc w:val="center"/>
              <w:rPr>
                <w:color w:val="000000"/>
                <w:lang w:val="id-ID" w:eastAsia="id-ID"/>
              </w:rPr>
            </w:pPr>
            <w:r w:rsidRPr="00654411">
              <w:rPr>
                <w:color w:val="000000"/>
                <w:lang w:val="id-ID" w:eastAsia="id-ID"/>
              </w:rPr>
              <w:t>1,022,777</w:t>
            </w:r>
          </w:p>
        </w:tc>
        <w:tc>
          <w:tcPr>
            <w:tcW w:w="3733" w:type="dxa"/>
            <w:tcBorders>
              <w:top w:val="nil"/>
              <w:left w:val="nil"/>
              <w:bottom w:val="single" w:sz="4" w:space="0" w:color="auto"/>
              <w:right w:val="single" w:sz="4" w:space="0" w:color="auto"/>
            </w:tcBorders>
            <w:noWrap/>
            <w:vAlign w:val="center"/>
            <w:hideMark/>
          </w:tcPr>
          <w:p w14:paraId="08AB678C" w14:textId="77777777" w:rsidR="00426108" w:rsidRPr="00654411" w:rsidRDefault="00426108" w:rsidP="00CA0871">
            <w:pPr>
              <w:jc w:val="center"/>
              <w:rPr>
                <w:color w:val="000000"/>
                <w:lang w:val="id-ID" w:eastAsia="id-ID"/>
              </w:rPr>
            </w:pPr>
            <w:r w:rsidRPr="00654411">
              <w:rPr>
                <w:color w:val="000000"/>
                <w:lang w:val="id-ID" w:eastAsia="id-ID"/>
              </w:rPr>
              <w:t>2,948,437</w:t>
            </w:r>
          </w:p>
        </w:tc>
        <w:tc>
          <w:tcPr>
            <w:tcW w:w="860" w:type="dxa"/>
            <w:tcBorders>
              <w:top w:val="nil"/>
              <w:left w:val="nil"/>
              <w:bottom w:val="single" w:sz="4" w:space="0" w:color="auto"/>
              <w:right w:val="single" w:sz="4" w:space="0" w:color="auto"/>
            </w:tcBorders>
            <w:shd w:val="clear" w:color="000000" w:fill="FFFF00"/>
            <w:noWrap/>
            <w:vAlign w:val="center"/>
            <w:hideMark/>
          </w:tcPr>
          <w:p w14:paraId="32B01B22" w14:textId="77777777" w:rsidR="00426108" w:rsidRPr="00654411" w:rsidRDefault="00426108" w:rsidP="00CA0871">
            <w:pPr>
              <w:jc w:val="center"/>
              <w:rPr>
                <w:color w:val="000000"/>
                <w:lang w:val="id-ID" w:eastAsia="id-ID"/>
              </w:rPr>
            </w:pPr>
            <w:r w:rsidRPr="00654411">
              <w:rPr>
                <w:color w:val="000000"/>
                <w:lang w:val="id-ID" w:eastAsia="id-ID"/>
              </w:rPr>
              <w:t>0.35</w:t>
            </w:r>
          </w:p>
        </w:tc>
      </w:tr>
      <w:tr w:rsidR="00426108" w:rsidRPr="00654411" w14:paraId="65C9AE9A"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1090DCC7" w14:textId="77777777" w:rsidR="00426108" w:rsidRPr="00654411" w:rsidRDefault="00426108" w:rsidP="00CA0871">
            <w:pPr>
              <w:jc w:val="center"/>
              <w:rPr>
                <w:color w:val="000000"/>
                <w:lang w:val="id-ID" w:eastAsia="id-ID"/>
              </w:rPr>
            </w:pPr>
            <w:r w:rsidRPr="00654411">
              <w:rPr>
                <w:color w:val="000000"/>
                <w:lang w:val="id-ID" w:eastAsia="id-ID"/>
              </w:rPr>
              <w:t>12</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20726F26" w14:textId="77777777" w:rsidR="00426108" w:rsidRPr="00654411" w:rsidRDefault="00426108" w:rsidP="00CA0871">
            <w:pPr>
              <w:jc w:val="center"/>
              <w:rPr>
                <w:color w:val="000000"/>
                <w:lang w:val="id-ID" w:eastAsia="id-ID"/>
              </w:rPr>
            </w:pPr>
            <w:r w:rsidRPr="00654411">
              <w:rPr>
                <w:color w:val="000000"/>
                <w:lang w:val="id-ID" w:eastAsia="id-ID"/>
              </w:rPr>
              <w:t>DIGI</w:t>
            </w:r>
          </w:p>
        </w:tc>
        <w:tc>
          <w:tcPr>
            <w:tcW w:w="1000" w:type="dxa"/>
            <w:tcBorders>
              <w:top w:val="nil"/>
              <w:left w:val="nil"/>
              <w:bottom w:val="single" w:sz="4" w:space="0" w:color="auto"/>
              <w:right w:val="single" w:sz="4" w:space="0" w:color="auto"/>
            </w:tcBorders>
            <w:noWrap/>
            <w:vAlign w:val="center"/>
            <w:hideMark/>
          </w:tcPr>
          <w:p w14:paraId="611EC8C3"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7508D760" w14:textId="77777777" w:rsidR="00426108" w:rsidRPr="00654411" w:rsidRDefault="00426108" w:rsidP="00CA0871">
            <w:pPr>
              <w:jc w:val="center"/>
              <w:rPr>
                <w:color w:val="000000"/>
                <w:lang w:val="id-ID" w:eastAsia="id-ID"/>
              </w:rPr>
            </w:pPr>
            <w:r w:rsidRPr="00654411">
              <w:rPr>
                <w:color w:val="000000"/>
                <w:lang w:val="id-ID" w:eastAsia="id-ID"/>
              </w:rPr>
              <w:t>2,050</w:t>
            </w:r>
          </w:p>
        </w:tc>
        <w:tc>
          <w:tcPr>
            <w:tcW w:w="3733" w:type="dxa"/>
            <w:tcBorders>
              <w:top w:val="nil"/>
              <w:left w:val="nil"/>
              <w:bottom w:val="single" w:sz="4" w:space="0" w:color="auto"/>
              <w:right w:val="single" w:sz="4" w:space="0" w:color="auto"/>
            </w:tcBorders>
            <w:noWrap/>
            <w:vAlign w:val="center"/>
            <w:hideMark/>
          </w:tcPr>
          <w:p w14:paraId="6F3B6559" w14:textId="77777777" w:rsidR="00426108" w:rsidRPr="00654411" w:rsidRDefault="00426108" w:rsidP="00CA0871">
            <w:pPr>
              <w:jc w:val="center"/>
              <w:rPr>
                <w:color w:val="000000"/>
                <w:lang w:val="id-ID" w:eastAsia="id-ID"/>
              </w:rPr>
            </w:pPr>
            <w:r w:rsidRPr="00654411">
              <w:rPr>
                <w:color w:val="000000"/>
                <w:lang w:val="id-ID" w:eastAsia="id-ID"/>
              </w:rPr>
              <w:t>39,871</w:t>
            </w:r>
          </w:p>
        </w:tc>
        <w:tc>
          <w:tcPr>
            <w:tcW w:w="860" w:type="dxa"/>
            <w:tcBorders>
              <w:top w:val="nil"/>
              <w:left w:val="nil"/>
              <w:bottom w:val="single" w:sz="4" w:space="0" w:color="auto"/>
              <w:right w:val="single" w:sz="4" w:space="0" w:color="auto"/>
            </w:tcBorders>
            <w:shd w:val="clear" w:color="000000" w:fill="FFFF00"/>
            <w:noWrap/>
            <w:vAlign w:val="center"/>
            <w:hideMark/>
          </w:tcPr>
          <w:p w14:paraId="54AC01B0" w14:textId="77777777" w:rsidR="00426108" w:rsidRPr="00654411" w:rsidRDefault="00426108" w:rsidP="00CA0871">
            <w:pPr>
              <w:jc w:val="center"/>
              <w:rPr>
                <w:color w:val="000000"/>
                <w:lang w:val="id-ID" w:eastAsia="id-ID"/>
              </w:rPr>
            </w:pPr>
            <w:r w:rsidRPr="00654411">
              <w:rPr>
                <w:color w:val="000000"/>
                <w:lang w:val="id-ID" w:eastAsia="id-ID"/>
              </w:rPr>
              <w:t>0.05</w:t>
            </w:r>
          </w:p>
        </w:tc>
      </w:tr>
      <w:tr w:rsidR="00426108" w:rsidRPr="00654411" w14:paraId="6F98226C"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53C38D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25D635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3B945F8"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75BDFFA6" w14:textId="77777777" w:rsidR="00426108" w:rsidRPr="00654411" w:rsidRDefault="00426108" w:rsidP="00CA0871">
            <w:pPr>
              <w:jc w:val="center"/>
              <w:rPr>
                <w:color w:val="000000"/>
                <w:lang w:val="id-ID" w:eastAsia="id-ID"/>
              </w:rPr>
            </w:pPr>
            <w:r w:rsidRPr="00654411">
              <w:rPr>
                <w:color w:val="000000"/>
                <w:lang w:val="id-ID" w:eastAsia="id-ID"/>
              </w:rPr>
              <w:t>3,645</w:t>
            </w:r>
          </w:p>
        </w:tc>
        <w:tc>
          <w:tcPr>
            <w:tcW w:w="3733" w:type="dxa"/>
            <w:tcBorders>
              <w:top w:val="nil"/>
              <w:left w:val="nil"/>
              <w:bottom w:val="single" w:sz="4" w:space="0" w:color="auto"/>
              <w:right w:val="single" w:sz="4" w:space="0" w:color="auto"/>
            </w:tcBorders>
            <w:noWrap/>
            <w:vAlign w:val="center"/>
            <w:hideMark/>
          </w:tcPr>
          <w:p w14:paraId="15058B3A" w14:textId="77777777" w:rsidR="00426108" w:rsidRPr="00654411" w:rsidRDefault="00426108" w:rsidP="00CA0871">
            <w:pPr>
              <w:jc w:val="center"/>
              <w:rPr>
                <w:color w:val="000000"/>
                <w:lang w:val="id-ID" w:eastAsia="id-ID"/>
              </w:rPr>
            </w:pPr>
            <w:r w:rsidRPr="00654411">
              <w:rPr>
                <w:color w:val="000000"/>
                <w:lang w:val="id-ID" w:eastAsia="id-ID"/>
              </w:rPr>
              <w:t>41,591</w:t>
            </w:r>
          </w:p>
        </w:tc>
        <w:tc>
          <w:tcPr>
            <w:tcW w:w="860" w:type="dxa"/>
            <w:tcBorders>
              <w:top w:val="nil"/>
              <w:left w:val="nil"/>
              <w:bottom w:val="single" w:sz="4" w:space="0" w:color="auto"/>
              <w:right w:val="single" w:sz="4" w:space="0" w:color="auto"/>
            </w:tcBorders>
            <w:shd w:val="clear" w:color="000000" w:fill="FFFF00"/>
            <w:noWrap/>
            <w:vAlign w:val="center"/>
            <w:hideMark/>
          </w:tcPr>
          <w:p w14:paraId="10BAF6BB"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46D07883"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A6D75C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44D415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2CFA653"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232CBF8E" w14:textId="77777777" w:rsidR="00426108" w:rsidRPr="00654411" w:rsidRDefault="00426108" w:rsidP="00CA0871">
            <w:pPr>
              <w:jc w:val="center"/>
              <w:rPr>
                <w:color w:val="000000"/>
                <w:lang w:val="id-ID" w:eastAsia="id-ID"/>
              </w:rPr>
            </w:pPr>
            <w:r w:rsidRPr="00654411">
              <w:rPr>
                <w:color w:val="000000"/>
                <w:lang w:val="id-ID" w:eastAsia="id-ID"/>
              </w:rPr>
              <w:t>19,227</w:t>
            </w:r>
          </w:p>
        </w:tc>
        <w:tc>
          <w:tcPr>
            <w:tcW w:w="3733" w:type="dxa"/>
            <w:tcBorders>
              <w:top w:val="nil"/>
              <w:left w:val="nil"/>
              <w:bottom w:val="single" w:sz="4" w:space="0" w:color="auto"/>
              <w:right w:val="single" w:sz="4" w:space="0" w:color="auto"/>
            </w:tcBorders>
            <w:noWrap/>
            <w:vAlign w:val="center"/>
            <w:hideMark/>
          </w:tcPr>
          <w:p w14:paraId="06BD78BD" w14:textId="77777777" w:rsidR="00426108" w:rsidRPr="00654411" w:rsidRDefault="00426108" w:rsidP="00CA0871">
            <w:pPr>
              <w:jc w:val="center"/>
              <w:rPr>
                <w:color w:val="000000"/>
                <w:lang w:val="id-ID" w:eastAsia="id-ID"/>
              </w:rPr>
            </w:pPr>
            <w:r w:rsidRPr="00654411">
              <w:rPr>
                <w:color w:val="000000"/>
                <w:lang w:val="id-ID" w:eastAsia="id-ID"/>
              </w:rPr>
              <w:t>46,700</w:t>
            </w:r>
          </w:p>
        </w:tc>
        <w:tc>
          <w:tcPr>
            <w:tcW w:w="860" w:type="dxa"/>
            <w:tcBorders>
              <w:top w:val="nil"/>
              <w:left w:val="nil"/>
              <w:bottom w:val="single" w:sz="4" w:space="0" w:color="auto"/>
              <w:right w:val="single" w:sz="4" w:space="0" w:color="auto"/>
            </w:tcBorders>
            <w:shd w:val="clear" w:color="000000" w:fill="FFFF00"/>
            <w:noWrap/>
            <w:vAlign w:val="center"/>
            <w:hideMark/>
          </w:tcPr>
          <w:p w14:paraId="2DCDAF72" w14:textId="77777777" w:rsidR="00426108" w:rsidRPr="00654411" w:rsidRDefault="00426108" w:rsidP="00CA0871">
            <w:pPr>
              <w:jc w:val="center"/>
              <w:rPr>
                <w:color w:val="000000"/>
                <w:lang w:val="id-ID" w:eastAsia="id-ID"/>
              </w:rPr>
            </w:pPr>
            <w:r w:rsidRPr="00654411">
              <w:rPr>
                <w:color w:val="000000"/>
                <w:lang w:val="id-ID" w:eastAsia="id-ID"/>
              </w:rPr>
              <w:t>0.41</w:t>
            </w:r>
          </w:p>
        </w:tc>
      </w:tr>
      <w:tr w:rsidR="00426108" w:rsidRPr="00654411" w14:paraId="6CC71BB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6AC1A1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372091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8D4D48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77E96ECB" w14:textId="77777777" w:rsidR="00426108" w:rsidRPr="00654411" w:rsidRDefault="00426108" w:rsidP="00CA0871">
            <w:pPr>
              <w:jc w:val="center"/>
              <w:rPr>
                <w:color w:val="000000"/>
                <w:lang w:val="id-ID" w:eastAsia="id-ID"/>
              </w:rPr>
            </w:pPr>
            <w:r w:rsidRPr="00654411">
              <w:rPr>
                <w:color w:val="000000"/>
                <w:lang w:val="id-ID" w:eastAsia="id-ID"/>
              </w:rPr>
              <w:t>19,959</w:t>
            </w:r>
          </w:p>
        </w:tc>
        <w:tc>
          <w:tcPr>
            <w:tcW w:w="3733" w:type="dxa"/>
            <w:tcBorders>
              <w:top w:val="nil"/>
              <w:left w:val="nil"/>
              <w:bottom w:val="single" w:sz="4" w:space="0" w:color="auto"/>
              <w:right w:val="single" w:sz="4" w:space="0" w:color="auto"/>
            </w:tcBorders>
            <w:noWrap/>
            <w:vAlign w:val="center"/>
            <w:hideMark/>
          </w:tcPr>
          <w:p w14:paraId="514C4D58" w14:textId="77777777" w:rsidR="00426108" w:rsidRPr="00654411" w:rsidRDefault="00426108" w:rsidP="00CA0871">
            <w:pPr>
              <w:jc w:val="center"/>
              <w:rPr>
                <w:color w:val="000000"/>
                <w:lang w:val="id-ID" w:eastAsia="id-ID"/>
              </w:rPr>
            </w:pPr>
            <w:r w:rsidRPr="00654411">
              <w:rPr>
                <w:color w:val="000000"/>
                <w:lang w:val="id-ID" w:eastAsia="id-ID"/>
              </w:rPr>
              <w:t>34,433</w:t>
            </w:r>
          </w:p>
        </w:tc>
        <w:tc>
          <w:tcPr>
            <w:tcW w:w="860" w:type="dxa"/>
            <w:tcBorders>
              <w:top w:val="nil"/>
              <w:left w:val="nil"/>
              <w:bottom w:val="single" w:sz="4" w:space="0" w:color="auto"/>
              <w:right w:val="single" w:sz="4" w:space="0" w:color="auto"/>
            </w:tcBorders>
            <w:shd w:val="clear" w:color="000000" w:fill="FFFF00"/>
            <w:noWrap/>
            <w:vAlign w:val="center"/>
            <w:hideMark/>
          </w:tcPr>
          <w:p w14:paraId="773FFC83" w14:textId="77777777" w:rsidR="00426108" w:rsidRPr="00654411" w:rsidRDefault="00426108" w:rsidP="00CA0871">
            <w:pPr>
              <w:jc w:val="center"/>
              <w:rPr>
                <w:color w:val="000000"/>
                <w:lang w:val="id-ID" w:eastAsia="id-ID"/>
              </w:rPr>
            </w:pPr>
            <w:r w:rsidRPr="00654411">
              <w:rPr>
                <w:color w:val="000000"/>
                <w:lang w:val="id-ID" w:eastAsia="id-ID"/>
              </w:rPr>
              <w:t>0.58</w:t>
            </w:r>
          </w:p>
        </w:tc>
      </w:tr>
      <w:tr w:rsidR="00426108" w:rsidRPr="00654411" w14:paraId="3AB68CC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D7FD5B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C37706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5E0EB5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70B1A8CB" w14:textId="77777777" w:rsidR="00426108" w:rsidRPr="00654411" w:rsidRDefault="00426108" w:rsidP="00CA0871">
            <w:pPr>
              <w:jc w:val="center"/>
              <w:rPr>
                <w:color w:val="000000"/>
                <w:lang w:val="id-ID" w:eastAsia="id-ID"/>
              </w:rPr>
            </w:pPr>
            <w:r w:rsidRPr="00654411">
              <w:rPr>
                <w:color w:val="000000"/>
                <w:lang w:val="id-ID" w:eastAsia="id-ID"/>
              </w:rPr>
              <w:t>24,845</w:t>
            </w:r>
          </w:p>
        </w:tc>
        <w:tc>
          <w:tcPr>
            <w:tcW w:w="3733" w:type="dxa"/>
            <w:tcBorders>
              <w:top w:val="nil"/>
              <w:left w:val="nil"/>
              <w:bottom w:val="single" w:sz="4" w:space="0" w:color="auto"/>
              <w:right w:val="single" w:sz="4" w:space="0" w:color="auto"/>
            </w:tcBorders>
            <w:noWrap/>
            <w:vAlign w:val="center"/>
            <w:hideMark/>
          </w:tcPr>
          <w:p w14:paraId="6AA5706D" w14:textId="77777777" w:rsidR="00426108" w:rsidRPr="00654411" w:rsidRDefault="00426108" w:rsidP="00CA0871">
            <w:pPr>
              <w:jc w:val="center"/>
              <w:rPr>
                <w:color w:val="000000"/>
                <w:lang w:val="id-ID" w:eastAsia="id-ID"/>
              </w:rPr>
            </w:pPr>
            <w:r w:rsidRPr="00654411">
              <w:rPr>
                <w:color w:val="000000"/>
                <w:lang w:val="id-ID" w:eastAsia="id-ID"/>
              </w:rPr>
              <w:t>20,881</w:t>
            </w:r>
          </w:p>
        </w:tc>
        <w:tc>
          <w:tcPr>
            <w:tcW w:w="860" w:type="dxa"/>
            <w:tcBorders>
              <w:top w:val="nil"/>
              <w:left w:val="nil"/>
              <w:bottom w:val="single" w:sz="4" w:space="0" w:color="auto"/>
              <w:right w:val="single" w:sz="4" w:space="0" w:color="auto"/>
            </w:tcBorders>
            <w:shd w:val="clear" w:color="000000" w:fill="FFFF00"/>
            <w:noWrap/>
            <w:vAlign w:val="center"/>
            <w:hideMark/>
          </w:tcPr>
          <w:p w14:paraId="67D6E907" w14:textId="77777777" w:rsidR="00426108" w:rsidRPr="00654411" w:rsidRDefault="00426108" w:rsidP="00CA0871">
            <w:pPr>
              <w:jc w:val="center"/>
              <w:rPr>
                <w:color w:val="000000"/>
                <w:lang w:val="id-ID" w:eastAsia="id-ID"/>
              </w:rPr>
            </w:pPr>
            <w:r w:rsidRPr="00654411">
              <w:rPr>
                <w:color w:val="000000"/>
                <w:lang w:val="id-ID" w:eastAsia="id-ID"/>
              </w:rPr>
              <w:t>1.19</w:t>
            </w:r>
          </w:p>
        </w:tc>
      </w:tr>
      <w:tr w:rsidR="00426108" w:rsidRPr="00654411" w14:paraId="7516AFFB"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8449DD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B6732B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112785E"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4CA083B7" w14:textId="77777777" w:rsidR="00426108" w:rsidRPr="00654411" w:rsidRDefault="00426108" w:rsidP="00CA0871">
            <w:pPr>
              <w:jc w:val="center"/>
              <w:rPr>
                <w:color w:val="000000"/>
                <w:lang w:val="id-ID" w:eastAsia="id-ID"/>
              </w:rPr>
            </w:pPr>
            <w:r w:rsidRPr="00654411">
              <w:rPr>
                <w:color w:val="000000"/>
                <w:lang w:val="id-ID" w:eastAsia="id-ID"/>
              </w:rPr>
              <w:t>26,826</w:t>
            </w:r>
          </w:p>
        </w:tc>
        <w:tc>
          <w:tcPr>
            <w:tcW w:w="3733" w:type="dxa"/>
            <w:tcBorders>
              <w:top w:val="nil"/>
              <w:left w:val="nil"/>
              <w:bottom w:val="single" w:sz="4" w:space="0" w:color="auto"/>
              <w:right w:val="single" w:sz="4" w:space="0" w:color="auto"/>
            </w:tcBorders>
            <w:noWrap/>
            <w:vAlign w:val="center"/>
            <w:hideMark/>
          </w:tcPr>
          <w:p w14:paraId="44E9EDF4" w14:textId="77777777" w:rsidR="00426108" w:rsidRPr="00654411" w:rsidRDefault="00426108" w:rsidP="00CA0871">
            <w:pPr>
              <w:jc w:val="center"/>
              <w:rPr>
                <w:color w:val="000000"/>
                <w:lang w:val="id-ID" w:eastAsia="id-ID"/>
              </w:rPr>
            </w:pPr>
            <w:r w:rsidRPr="00654411">
              <w:rPr>
                <w:color w:val="000000"/>
                <w:lang w:val="id-ID" w:eastAsia="id-ID"/>
              </w:rPr>
              <w:t>18,824</w:t>
            </w:r>
          </w:p>
        </w:tc>
        <w:tc>
          <w:tcPr>
            <w:tcW w:w="860" w:type="dxa"/>
            <w:tcBorders>
              <w:top w:val="nil"/>
              <w:left w:val="nil"/>
              <w:bottom w:val="single" w:sz="4" w:space="0" w:color="auto"/>
              <w:right w:val="single" w:sz="4" w:space="0" w:color="auto"/>
            </w:tcBorders>
            <w:shd w:val="clear" w:color="000000" w:fill="FFFF00"/>
            <w:noWrap/>
            <w:vAlign w:val="center"/>
            <w:hideMark/>
          </w:tcPr>
          <w:p w14:paraId="5D5A87C0" w14:textId="77777777" w:rsidR="00426108" w:rsidRPr="00654411" w:rsidRDefault="00426108" w:rsidP="00CA0871">
            <w:pPr>
              <w:jc w:val="center"/>
              <w:rPr>
                <w:color w:val="000000"/>
                <w:lang w:val="id-ID" w:eastAsia="id-ID"/>
              </w:rPr>
            </w:pPr>
            <w:r w:rsidRPr="00654411">
              <w:rPr>
                <w:color w:val="000000"/>
                <w:lang w:val="id-ID" w:eastAsia="id-ID"/>
              </w:rPr>
              <w:t>1.43</w:t>
            </w:r>
          </w:p>
        </w:tc>
      </w:tr>
      <w:tr w:rsidR="00426108" w:rsidRPr="00654411" w14:paraId="0FAA1B52"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26A2B3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E08C0B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0D5D6E4"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56A1D253" w14:textId="77777777" w:rsidR="00426108" w:rsidRPr="00654411" w:rsidRDefault="00426108" w:rsidP="00CA0871">
            <w:pPr>
              <w:jc w:val="center"/>
              <w:rPr>
                <w:color w:val="000000"/>
                <w:lang w:val="id-ID" w:eastAsia="id-ID"/>
              </w:rPr>
            </w:pPr>
            <w:r w:rsidRPr="00654411">
              <w:rPr>
                <w:color w:val="000000"/>
                <w:lang w:val="id-ID" w:eastAsia="id-ID"/>
              </w:rPr>
              <w:t>23,992</w:t>
            </w:r>
          </w:p>
        </w:tc>
        <w:tc>
          <w:tcPr>
            <w:tcW w:w="3733" w:type="dxa"/>
            <w:tcBorders>
              <w:top w:val="nil"/>
              <w:left w:val="nil"/>
              <w:bottom w:val="single" w:sz="4" w:space="0" w:color="auto"/>
              <w:right w:val="single" w:sz="4" w:space="0" w:color="auto"/>
            </w:tcBorders>
            <w:noWrap/>
            <w:vAlign w:val="center"/>
            <w:hideMark/>
          </w:tcPr>
          <w:p w14:paraId="190EB0C4" w14:textId="77777777" w:rsidR="00426108" w:rsidRPr="00654411" w:rsidRDefault="00426108" w:rsidP="00CA0871">
            <w:pPr>
              <w:jc w:val="center"/>
              <w:rPr>
                <w:color w:val="000000"/>
                <w:lang w:val="id-ID" w:eastAsia="id-ID"/>
              </w:rPr>
            </w:pPr>
            <w:r w:rsidRPr="00654411">
              <w:rPr>
                <w:color w:val="000000"/>
                <w:lang w:val="id-ID" w:eastAsia="id-ID"/>
              </w:rPr>
              <w:t>17,856</w:t>
            </w:r>
          </w:p>
        </w:tc>
        <w:tc>
          <w:tcPr>
            <w:tcW w:w="860" w:type="dxa"/>
            <w:tcBorders>
              <w:top w:val="nil"/>
              <w:left w:val="nil"/>
              <w:bottom w:val="single" w:sz="4" w:space="0" w:color="auto"/>
              <w:right w:val="single" w:sz="4" w:space="0" w:color="auto"/>
            </w:tcBorders>
            <w:shd w:val="clear" w:color="000000" w:fill="FFFF00"/>
            <w:noWrap/>
            <w:vAlign w:val="center"/>
            <w:hideMark/>
          </w:tcPr>
          <w:p w14:paraId="63A01748" w14:textId="77777777" w:rsidR="00426108" w:rsidRPr="00654411" w:rsidRDefault="00426108" w:rsidP="00CA0871">
            <w:pPr>
              <w:jc w:val="center"/>
              <w:rPr>
                <w:color w:val="000000"/>
                <w:lang w:val="id-ID" w:eastAsia="id-ID"/>
              </w:rPr>
            </w:pPr>
            <w:r w:rsidRPr="00654411">
              <w:rPr>
                <w:color w:val="000000"/>
                <w:lang w:val="id-ID" w:eastAsia="id-ID"/>
              </w:rPr>
              <w:t>1.34</w:t>
            </w:r>
          </w:p>
        </w:tc>
      </w:tr>
      <w:tr w:rsidR="00426108" w:rsidRPr="00654411" w14:paraId="327E8826" w14:textId="77777777" w:rsidTr="00426108">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0BE6DD6D" w14:textId="77777777" w:rsidR="00426108" w:rsidRPr="00654411" w:rsidRDefault="00426108" w:rsidP="00CA0871">
            <w:pPr>
              <w:jc w:val="center"/>
              <w:rPr>
                <w:color w:val="000000"/>
                <w:lang w:val="id-ID" w:eastAsia="id-ID"/>
              </w:rPr>
            </w:pPr>
            <w:r w:rsidRPr="00654411">
              <w:rPr>
                <w:color w:val="000000"/>
                <w:lang w:val="id-ID" w:eastAsia="id-ID"/>
              </w:rPr>
              <w:t>13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32C960C3" w14:textId="77777777" w:rsidR="00426108" w:rsidRPr="00654411" w:rsidRDefault="00426108" w:rsidP="00CA0871">
            <w:pPr>
              <w:jc w:val="center"/>
              <w:rPr>
                <w:color w:val="000000"/>
                <w:lang w:val="id-ID" w:eastAsia="id-ID"/>
              </w:rPr>
            </w:pPr>
            <w:r w:rsidRPr="00654411">
              <w:rPr>
                <w:color w:val="000000"/>
                <w:lang w:val="id-ID" w:eastAsia="id-ID"/>
              </w:rPr>
              <w:t>DNET</w:t>
            </w:r>
          </w:p>
        </w:tc>
        <w:tc>
          <w:tcPr>
            <w:tcW w:w="1000" w:type="dxa"/>
            <w:tcBorders>
              <w:top w:val="nil"/>
              <w:left w:val="nil"/>
              <w:bottom w:val="single" w:sz="4" w:space="0" w:color="auto"/>
              <w:right w:val="single" w:sz="4" w:space="0" w:color="auto"/>
            </w:tcBorders>
            <w:noWrap/>
            <w:vAlign w:val="center"/>
            <w:hideMark/>
          </w:tcPr>
          <w:p w14:paraId="7291DB39"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6094175C" w14:textId="77777777" w:rsidR="00426108" w:rsidRPr="00654411" w:rsidRDefault="00426108" w:rsidP="00CA0871">
            <w:pPr>
              <w:jc w:val="center"/>
              <w:rPr>
                <w:color w:val="000000"/>
                <w:lang w:val="id-ID" w:eastAsia="id-ID"/>
              </w:rPr>
            </w:pPr>
            <w:r w:rsidRPr="00654411">
              <w:rPr>
                <w:color w:val="000000"/>
                <w:lang w:val="id-ID" w:eastAsia="id-ID"/>
              </w:rPr>
              <w:t>5,489,149</w:t>
            </w:r>
          </w:p>
        </w:tc>
        <w:tc>
          <w:tcPr>
            <w:tcW w:w="3733" w:type="dxa"/>
            <w:tcBorders>
              <w:top w:val="nil"/>
              <w:left w:val="nil"/>
              <w:bottom w:val="single" w:sz="4" w:space="0" w:color="auto"/>
              <w:right w:val="single" w:sz="4" w:space="0" w:color="auto"/>
            </w:tcBorders>
            <w:noWrap/>
            <w:vAlign w:val="center"/>
            <w:hideMark/>
          </w:tcPr>
          <w:p w14:paraId="2C5115CA" w14:textId="77777777" w:rsidR="00426108" w:rsidRPr="00654411" w:rsidRDefault="00426108" w:rsidP="00CA0871">
            <w:pPr>
              <w:jc w:val="center"/>
              <w:rPr>
                <w:color w:val="000000"/>
                <w:lang w:val="id-ID" w:eastAsia="id-ID"/>
              </w:rPr>
            </w:pPr>
            <w:r w:rsidRPr="00654411">
              <w:rPr>
                <w:color w:val="000000"/>
                <w:lang w:val="id-ID" w:eastAsia="id-ID"/>
              </w:rPr>
              <w:t>14,527,984</w:t>
            </w:r>
          </w:p>
        </w:tc>
        <w:tc>
          <w:tcPr>
            <w:tcW w:w="860" w:type="dxa"/>
            <w:tcBorders>
              <w:top w:val="nil"/>
              <w:left w:val="nil"/>
              <w:bottom w:val="single" w:sz="4" w:space="0" w:color="auto"/>
              <w:right w:val="single" w:sz="4" w:space="0" w:color="auto"/>
            </w:tcBorders>
            <w:shd w:val="clear" w:color="000000" w:fill="FFFF00"/>
            <w:noWrap/>
            <w:vAlign w:val="center"/>
            <w:hideMark/>
          </w:tcPr>
          <w:p w14:paraId="3DBDB967" w14:textId="77777777" w:rsidR="00426108" w:rsidRPr="00654411" w:rsidRDefault="00426108" w:rsidP="00CA0871">
            <w:pPr>
              <w:jc w:val="center"/>
              <w:rPr>
                <w:color w:val="000000"/>
                <w:lang w:val="id-ID" w:eastAsia="id-ID"/>
              </w:rPr>
            </w:pPr>
            <w:r w:rsidRPr="00654411">
              <w:rPr>
                <w:color w:val="000000"/>
                <w:lang w:val="id-ID" w:eastAsia="id-ID"/>
              </w:rPr>
              <w:t>0.38</w:t>
            </w:r>
          </w:p>
        </w:tc>
      </w:tr>
      <w:tr w:rsidR="00426108" w:rsidRPr="00654411" w14:paraId="7013DCE1"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B39EA9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7E9024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1089DA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4294FD4A" w14:textId="77777777" w:rsidR="00426108" w:rsidRPr="00654411" w:rsidRDefault="00426108" w:rsidP="00CA0871">
            <w:pPr>
              <w:jc w:val="center"/>
              <w:rPr>
                <w:color w:val="000000"/>
                <w:lang w:val="id-ID" w:eastAsia="id-ID"/>
              </w:rPr>
            </w:pPr>
            <w:r w:rsidRPr="00654411">
              <w:rPr>
                <w:color w:val="000000"/>
                <w:lang w:val="id-ID" w:eastAsia="id-ID"/>
              </w:rPr>
              <w:t>5,949,260</w:t>
            </w:r>
          </w:p>
        </w:tc>
        <w:tc>
          <w:tcPr>
            <w:tcW w:w="3733" w:type="dxa"/>
            <w:tcBorders>
              <w:top w:val="nil"/>
              <w:left w:val="nil"/>
              <w:bottom w:val="single" w:sz="4" w:space="0" w:color="auto"/>
              <w:right w:val="single" w:sz="4" w:space="0" w:color="auto"/>
            </w:tcBorders>
            <w:noWrap/>
            <w:vAlign w:val="center"/>
            <w:hideMark/>
          </w:tcPr>
          <w:p w14:paraId="68C5CFC1" w14:textId="77777777" w:rsidR="00426108" w:rsidRPr="00654411" w:rsidRDefault="00426108" w:rsidP="00CA0871">
            <w:pPr>
              <w:jc w:val="center"/>
              <w:rPr>
                <w:color w:val="000000"/>
                <w:lang w:val="id-ID" w:eastAsia="id-ID"/>
              </w:rPr>
            </w:pPr>
            <w:r w:rsidRPr="00654411">
              <w:rPr>
                <w:color w:val="000000"/>
                <w:lang w:val="id-ID" w:eastAsia="id-ID"/>
              </w:rPr>
              <w:t>15,484,343</w:t>
            </w:r>
          </w:p>
        </w:tc>
        <w:tc>
          <w:tcPr>
            <w:tcW w:w="860" w:type="dxa"/>
            <w:tcBorders>
              <w:top w:val="nil"/>
              <w:left w:val="nil"/>
              <w:bottom w:val="single" w:sz="4" w:space="0" w:color="auto"/>
              <w:right w:val="single" w:sz="4" w:space="0" w:color="auto"/>
            </w:tcBorders>
            <w:shd w:val="clear" w:color="000000" w:fill="FFFF00"/>
            <w:noWrap/>
            <w:vAlign w:val="center"/>
            <w:hideMark/>
          </w:tcPr>
          <w:p w14:paraId="07C01C8C" w14:textId="77777777" w:rsidR="00426108" w:rsidRPr="00654411" w:rsidRDefault="00426108" w:rsidP="00CA0871">
            <w:pPr>
              <w:jc w:val="center"/>
              <w:rPr>
                <w:color w:val="000000"/>
                <w:lang w:val="id-ID" w:eastAsia="id-ID"/>
              </w:rPr>
            </w:pPr>
            <w:r w:rsidRPr="00654411">
              <w:rPr>
                <w:color w:val="000000"/>
                <w:lang w:val="id-ID" w:eastAsia="id-ID"/>
              </w:rPr>
              <w:t>0.38</w:t>
            </w:r>
          </w:p>
        </w:tc>
      </w:tr>
      <w:tr w:rsidR="00426108" w:rsidRPr="00654411" w14:paraId="034D01B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50DA28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72088A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628562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047EC375" w14:textId="77777777" w:rsidR="00426108" w:rsidRPr="00654411" w:rsidRDefault="00426108" w:rsidP="00CA0871">
            <w:pPr>
              <w:jc w:val="center"/>
              <w:rPr>
                <w:color w:val="000000"/>
                <w:lang w:val="id-ID" w:eastAsia="id-ID"/>
              </w:rPr>
            </w:pPr>
            <w:r w:rsidRPr="00654411">
              <w:rPr>
                <w:color w:val="000000"/>
                <w:lang w:val="id-ID" w:eastAsia="id-ID"/>
              </w:rPr>
              <w:t>7,087,541</w:t>
            </w:r>
          </w:p>
        </w:tc>
        <w:tc>
          <w:tcPr>
            <w:tcW w:w="3733" w:type="dxa"/>
            <w:tcBorders>
              <w:top w:val="nil"/>
              <w:left w:val="nil"/>
              <w:bottom w:val="single" w:sz="4" w:space="0" w:color="auto"/>
              <w:right w:val="single" w:sz="4" w:space="0" w:color="auto"/>
            </w:tcBorders>
            <w:noWrap/>
            <w:vAlign w:val="center"/>
            <w:hideMark/>
          </w:tcPr>
          <w:p w14:paraId="0E1D2185" w14:textId="77777777" w:rsidR="00426108" w:rsidRPr="00654411" w:rsidRDefault="00426108" w:rsidP="00CA0871">
            <w:pPr>
              <w:jc w:val="center"/>
              <w:rPr>
                <w:color w:val="000000"/>
                <w:lang w:val="id-ID" w:eastAsia="id-ID"/>
              </w:rPr>
            </w:pPr>
            <w:r w:rsidRPr="00654411">
              <w:rPr>
                <w:color w:val="000000"/>
                <w:lang w:val="id-ID" w:eastAsia="id-ID"/>
              </w:rPr>
              <w:t>17,223,362</w:t>
            </w:r>
          </w:p>
        </w:tc>
        <w:tc>
          <w:tcPr>
            <w:tcW w:w="860" w:type="dxa"/>
            <w:tcBorders>
              <w:top w:val="nil"/>
              <w:left w:val="nil"/>
              <w:bottom w:val="single" w:sz="4" w:space="0" w:color="auto"/>
              <w:right w:val="single" w:sz="4" w:space="0" w:color="auto"/>
            </w:tcBorders>
            <w:shd w:val="clear" w:color="000000" w:fill="FFFF00"/>
            <w:noWrap/>
            <w:vAlign w:val="center"/>
            <w:hideMark/>
          </w:tcPr>
          <w:p w14:paraId="0E9B9FC5" w14:textId="77777777" w:rsidR="00426108" w:rsidRPr="00654411" w:rsidRDefault="00426108" w:rsidP="00CA0871">
            <w:pPr>
              <w:jc w:val="center"/>
              <w:rPr>
                <w:color w:val="000000"/>
                <w:lang w:val="id-ID" w:eastAsia="id-ID"/>
              </w:rPr>
            </w:pPr>
            <w:r w:rsidRPr="00654411">
              <w:rPr>
                <w:color w:val="000000"/>
                <w:lang w:val="id-ID" w:eastAsia="id-ID"/>
              </w:rPr>
              <w:t>0.41</w:t>
            </w:r>
          </w:p>
        </w:tc>
      </w:tr>
      <w:tr w:rsidR="00426108" w:rsidRPr="00654411" w14:paraId="6511DBBE"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C4879D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377003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74FA63A"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55A8E905" w14:textId="77777777" w:rsidR="00426108" w:rsidRPr="00654411" w:rsidRDefault="00426108" w:rsidP="00CA0871">
            <w:pPr>
              <w:jc w:val="center"/>
              <w:rPr>
                <w:color w:val="000000"/>
                <w:lang w:val="id-ID" w:eastAsia="id-ID"/>
              </w:rPr>
            </w:pPr>
            <w:r w:rsidRPr="00654411">
              <w:rPr>
                <w:color w:val="000000"/>
                <w:lang w:val="id-ID" w:eastAsia="id-ID"/>
              </w:rPr>
              <w:t>6,825,270</w:t>
            </w:r>
          </w:p>
        </w:tc>
        <w:tc>
          <w:tcPr>
            <w:tcW w:w="3733" w:type="dxa"/>
            <w:tcBorders>
              <w:top w:val="nil"/>
              <w:left w:val="nil"/>
              <w:bottom w:val="single" w:sz="4" w:space="0" w:color="auto"/>
              <w:right w:val="single" w:sz="4" w:space="0" w:color="auto"/>
            </w:tcBorders>
            <w:noWrap/>
            <w:vAlign w:val="center"/>
            <w:hideMark/>
          </w:tcPr>
          <w:p w14:paraId="4C003883" w14:textId="77777777" w:rsidR="00426108" w:rsidRPr="00654411" w:rsidRDefault="00426108" w:rsidP="00CA0871">
            <w:pPr>
              <w:jc w:val="center"/>
              <w:rPr>
                <w:color w:val="000000"/>
                <w:lang w:val="id-ID" w:eastAsia="id-ID"/>
              </w:rPr>
            </w:pPr>
            <w:r w:rsidRPr="00654411">
              <w:rPr>
                <w:color w:val="000000"/>
                <w:lang w:val="id-ID" w:eastAsia="id-ID"/>
              </w:rPr>
              <w:t>18,046,214</w:t>
            </w:r>
          </w:p>
        </w:tc>
        <w:tc>
          <w:tcPr>
            <w:tcW w:w="860" w:type="dxa"/>
            <w:tcBorders>
              <w:top w:val="nil"/>
              <w:left w:val="nil"/>
              <w:bottom w:val="single" w:sz="4" w:space="0" w:color="auto"/>
              <w:right w:val="single" w:sz="4" w:space="0" w:color="auto"/>
            </w:tcBorders>
            <w:shd w:val="clear" w:color="000000" w:fill="FFFF00"/>
            <w:noWrap/>
            <w:vAlign w:val="center"/>
            <w:hideMark/>
          </w:tcPr>
          <w:p w14:paraId="3F84CF4F" w14:textId="77777777" w:rsidR="00426108" w:rsidRPr="00654411" w:rsidRDefault="00426108" w:rsidP="00CA0871">
            <w:pPr>
              <w:jc w:val="center"/>
              <w:rPr>
                <w:color w:val="000000"/>
                <w:lang w:val="id-ID" w:eastAsia="id-ID"/>
              </w:rPr>
            </w:pPr>
            <w:r w:rsidRPr="00654411">
              <w:rPr>
                <w:color w:val="000000"/>
                <w:lang w:val="id-ID" w:eastAsia="id-ID"/>
              </w:rPr>
              <w:t>0.38</w:t>
            </w:r>
          </w:p>
        </w:tc>
      </w:tr>
      <w:tr w:rsidR="00426108" w:rsidRPr="00654411" w14:paraId="10E20518"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928044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F38119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507E84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4B66F9DB" w14:textId="77777777" w:rsidR="00426108" w:rsidRPr="00654411" w:rsidRDefault="00426108" w:rsidP="00CA0871">
            <w:pPr>
              <w:jc w:val="center"/>
              <w:rPr>
                <w:color w:val="000000"/>
                <w:lang w:val="id-ID" w:eastAsia="id-ID"/>
              </w:rPr>
            </w:pPr>
            <w:r w:rsidRPr="00654411">
              <w:rPr>
                <w:color w:val="000000"/>
                <w:lang w:val="id-ID" w:eastAsia="id-ID"/>
              </w:rPr>
              <w:t>6,590,854</w:t>
            </w:r>
          </w:p>
        </w:tc>
        <w:tc>
          <w:tcPr>
            <w:tcW w:w="3733" w:type="dxa"/>
            <w:tcBorders>
              <w:top w:val="nil"/>
              <w:left w:val="nil"/>
              <w:bottom w:val="single" w:sz="4" w:space="0" w:color="auto"/>
              <w:right w:val="single" w:sz="4" w:space="0" w:color="auto"/>
            </w:tcBorders>
            <w:noWrap/>
            <w:vAlign w:val="center"/>
            <w:hideMark/>
          </w:tcPr>
          <w:p w14:paraId="488C2F62" w14:textId="77777777" w:rsidR="00426108" w:rsidRPr="00654411" w:rsidRDefault="00426108" w:rsidP="00CA0871">
            <w:pPr>
              <w:jc w:val="center"/>
              <w:rPr>
                <w:color w:val="000000"/>
                <w:lang w:val="id-ID" w:eastAsia="id-ID"/>
              </w:rPr>
            </w:pPr>
            <w:r w:rsidRPr="00654411">
              <w:rPr>
                <w:color w:val="000000"/>
                <w:lang w:val="id-ID" w:eastAsia="id-ID"/>
              </w:rPr>
              <w:t>18,918,152</w:t>
            </w:r>
          </w:p>
        </w:tc>
        <w:tc>
          <w:tcPr>
            <w:tcW w:w="860" w:type="dxa"/>
            <w:tcBorders>
              <w:top w:val="nil"/>
              <w:left w:val="nil"/>
              <w:bottom w:val="single" w:sz="4" w:space="0" w:color="auto"/>
              <w:right w:val="single" w:sz="4" w:space="0" w:color="auto"/>
            </w:tcBorders>
            <w:shd w:val="clear" w:color="000000" w:fill="FFFF00"/>
            <w:noWrap/>
            <w:vAlign w:val="center"/>
            <w:hideMark/>
          </w:tcPr>
          <w:p w14:paraId="4502A0DD" w14:textId="77777777" w:rsidR="00426108" w:rsidRPr="00654411" w:rsidRDefault="00426108" w:rsidP="00CA0871">
            <w:pPr>
              <w:jc w:val="center"/>
              <w:rPr>
                <w:color w:val="000000"/>
                <w:lang w:val="id-ID" w:eastAsia="id-ID"/>
              </w:rPr>
            </w:pPr>
            <w:r w:rsidRPr="00654411">
              <w:rPr>
                <w:color w:val="000000"/>
                <w:lang w:val="id-ID" w:eastAsia="id-ID"/>
              </w:rPr>
              <w:t>0.35</w:t>
            </w:r>
          </w:p>
        </w:tc>
      </w:tr>
      <w:tr w:rsidR="00426108" w:rsidRPr="00654411" w14:paraId="38607590"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9EA362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92C0DC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A1920B8"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61093119" w14:textId="77777777" w:rsidR="00426108" w:rsidRPr="00654411" w:rsidRDefault="00426108" w:rsidP="00CA0871">
            <w:pPr>
              <w:jc w:val="center"/>
              <w:rPr>
                <w:color w:val="000000"/>
                <w:lang w:val="id-ID" w:eastAsia="id-ID"/>
              </w:rPr>
            </w:pPr>
            <w:r w:rsidRPr="00654411">
              <w:rPr>
                <w:color w:val="000000"/>
                <w:lang w:val="id-ID" w:eastAsia="id-ID"/>
              </w:rPr>
              <w:t>6,349,469</w:t>
            </w:r>
          </w:p>
        </w:tc>
        <w:tc>
          <w:tcPr>
            <w:tcW w:w="3733" w:type="dxa"/>
            <w:tcBorders>
              <w:top w:val="nil"/>
              <w:left w:val="nil"/>
              <w:bottom w:val="single" w:sz="4" w:space="0" w:color="auto"/>
              <w:right w:val="single" w:sz="4" w:space="0" w:color="auto"/>
            </w:tcBorders>
            <w:noWrap/>
            <w:vAlign w:val="center"/>
            <w:hideMark/>
          </w:tcPr>
          <w:p w14:paraId="38AD6865" w14:textId="77777777" w:rsidR="00426108" w:rsidRPr="00654411" w:rsidRDefault="00426108" w:rsidP="00CA0871">
            <w:pPr>
              <w:jc w:val="center"/>
              <w:rPr>
                <w:color w:val="000000"/>
                <w:lang w:val="id-ID" w:eastAsia="id-ID"/>
              </w:rPr>
            </w:pPr>
            <w:r w:rsidRPr="00654411">
              <w:rPr>
                <w:color w:val="000000"/>
                <w:lang w:val="id-ID" w:eastAsia="id-ID"/>
              </w:rPr>
              <w:t>18,911,394</w:t>
            </w:r>
          </w:p>
        </w:tc>
        <w:tc>
          <w:tcPr>
            <w:tcW w:w="860" w:type="dxa"/>
            <w:tcBorders>
              <w:top w:val="nil"/>
              <w:left w:val="nil"/>
              <w:bottom w:val="single" w:sz="4" w:space="0" w:color="auto"/>
              <w:right w:val="single" w:sz="4" w:space="0" w:color="auto"/>
            </w:tcBorders>
            <w:shd w:val="clear" w:color="000000" w:fill="FFFF00"/>
            <w:noWrap/>
            <w:vAlign w:val="center"/>
            <w:hideMark/>
          </w:tcPr>
          <w:p w14:paraId="6F8ABC23" w14:textId="77777777" w:rsidR="00426108" w:rsidRPr="00654411" w:rsidRDefault="00426108" w:rsidP="00CA0871">
            <w:pPr>
              <w:jc w:val="center"/>
              <w:rPr>
                <w:color w:val="000000"/>
                <w:lang w:val="id-ID" w:eastAsia="id-ID"/>
              </w:rPr>
            </w:pPr>
            <w:r w:rsidRPr="00654411">
              <w:rPr>
                <w:color w:val="000000"/>
                <w:lang w:val="id-ID" w:eastAsia="id-ID"/>
              </w:rPr>
              <w:t>0.34</w:t>
            </w:r>
          </w:p>
        </w:tc>
      </w:tr>
      <w:tr w:rsidR="00426108" w:rsidRPr="00654411" w14:paraId="42F2F4DA" w14:textId="77777777" w:rsidTr="00426108">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78AF00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827FB4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0E01430"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7F7321CB" w14:textId="77777777" w:rsidR="00426108" w:rsidRPr="00654411" w:rsidRDefault="00426108" w:rsidP="00CA0871">
            <w:pPr>
              <w:jc w:val="center"/>
              <w:rPr>
                <w:color w:val="000000"/>
                <w:lang w:val="id-ID" w:eastAsia="id-ID"/>
              </w:rPr>
            </w:pPr>
            <w:r w:rsidRPr="00654411">
              <w:rPr>
                <w:color w:val="000000"/>
                <w:lang w:val="id-ID" w:eastAsia="id-ID"/>
              </w:rPr>
              <w:t>7,123,860</w:t>
            </w:r>
          </w:p>
        </w:tc>
        <w:tc>
          <w:tcPr>
            <w:tcW w:w="3733" w:type="dxa"/>
            <w:tcBorders>
              <w:top w:val="nil"/>
              <w:left w:val="nil"/>
              <w:bottom w:val="single" w:sz="4" w:space="0" w:color="auto"/>
              <w:right w:val="single" w:sz="4" w:space="0" w:color="auto"/>
            </w:tcBorders>
            <w:noWrap/>
            <w:vAlign w:val="center"/>
            <w:hideMark/>
          </w:tcPr>
          <w:p w14:paraId="7EE456F6" w14:textId="77777777" w:rsidR="00426108" w:rsidRPr="00654411" w:rsidRDefault="00426108" w:rsidP="00CA0871">
            <w:pPr>
              <w:jc w:val="center"/>
              <w:rPr>
                <w:color w:val="000000"/>
                <w:lang w:val="id-ID" w:eastAsia="id-ID"/>
              </w:rPr>
            </w:pPr>
            <w:r w:rsidRPr="00654411">
              <w:rPr>
                <w:color w:val="000000"/>
                <w:lang w:val="id-ID" w:eastAsia="id-ID"/>
              </w:rPr>
              <w:t>21,359,796</w:t>
            </w:r>
          </w:p>
        </w:tc>
        <w:tc>
          <w:tcPr>
            <w:tcW w:w="860" w:type="dxa"/>
            <w:tcBorders>
              <w:top w:val="nil"/>
              <w:left w:val="nil"/>
              <w:bottom w:val="single" w:sz="4" w:space="0" w:color="auto"/>
              <w:right w:val="single" w:sz="4" w:space="0" w:color="auto"/>
            </w:tcBorders>
            <w:shd w:val="clear" w:color="000000" w:fill="FFFF00"/>
            <w:noWrap/>
            <w:vAlign w:val="center"/>
            <w:hideMark/>
          </w:tcPr>
          <w:p w14:paraId="18E92311" w14:textId="77777777" w:rsidR="00426108" w:rsidRPr="00654411" w:rsidRDefault="00426108" w:rsidP="00CA0871">
            <w:pPr>
              <w:jc w:val="center"/>
              <w:rPr>
                <w:color w:val="000000"/>
                <w:lang w:val="id-ID" w:eastAsia="id-ID"/>
              </w:rPr>
            </w:pPr>
            <w:r w:rsidRPr="00654411">
              <w:rPr>
                <w:color w:val="000000"/>
                <w:lang w:val="id-ID" w:eastAsia="id-ID"/>
              </w:rPr>
              <w:t>0.33</w:t>
            </w:r>
          </w:p>
        </w:tc>
      </w:tr>
      <w:tr w:rsidR="00426108" w:rsidRPr="00654411" w14:paraId="61A49378" w14:textId="77777777" w:rsidTr="00426108">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7DA83971" w14:textId="77777777" w:rsidR="00426108" w:rsidRPr="00654411" w:rsidRDefault="00426108" w:rsidP="00CA0871">
            <w:pPr>
              <w:jc w:val="center"/>
              <w:rPr>
                <w:color w:val="000000"/>
                <w:lang w:val="id-ID" w:eastAsia="id-ID"/>
              </w:rPr>
            </w:pPr>
            <w:r w:rsidRPr="00654411">
              <w:rPr>
                <w:color w:val="000000"/>
                <w:lang w:val="id-ID" w:eastAsia="id-ID"/>
              </w:rPr>
              <w:t>14</w:t>
            </w:r>
          </w:p>
        </w:tc>
        <w:tc>
          <w:tcPr>
            <w:tcW w:w="960" w:type="dxa"/>
            <w:vMerge w:val="restart"/>
            <w:tcBorders>
              <w:top w:val="nil"/>
              <w:left w:val="single" w:sz="4" w:space="0" w:color="auto"/>
              <w:bottom w:val="single" w:sz="4" w:space="0" w:color="auto"/>
              <w:right w:val="single" w:sz="4" w:space="0" w:color="auto"/>
            </w:tcBorders>
            <w:noWrap/>
            <w:vAlign w:val="center"/>
            <w:hideMark/>
          </w:tcPr>
          <w:p w14:paraId="39B0939F" w14:textId="77777777" w:rsidR="00426108" w:rsidRPr="00654411" w:rsidRDefault="00426108" w:rsidP="00CA0871">
            <w:pPr>
              <w:jc w:val="center"/>
              <w:rPr>
                <w:color w:val="000000"/>
                <w:lang w:val="id-ID" w:eastAsia="id-ID"/>
              </w:rPr>
            </w:pPr>
            <w:r w:rsidRPr="00654411">
              <w:rPr>
                <w:color w:val="000000"/>
                <w:lang w:val="id-ID" w:eastAsia="id-ID"/>
              </w:rPr>
              <w:t>LUCK</w:t>
            </w:r>
          </w:p>
        </w:tc>
        <w:tc>
          <w:tcPr>
            <w:tcW w:w="1000" w:type="dxa"/>
            <w:tcBorders>
              <w:top w:val="nil"/>
              <w:left w:val="nil"/>
              <w:bottom w:val="single" w:sz="4" w:space="0" w:color="auto"/>
              <w:right w:val="single" w:sz="4" w:space="0" w:color="auto"/>
            </w:tcBorders>
            <w:noWrap/>
            <w:vAlign w:val="center"/>
            <w:hideMark/>
          </w:tcPr>
          <w:p w14:paraId="461C0012"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720" w:type="dxa"/>
            <w:tcBorders>
              <w:top w:val="nil"/>
              <w:left w:val="nil"/>
              <w:bottom w:val="single" w:sz="4" w:space="0" w:color="auto"/>
              <w:right w:val="single" w:sz="4" w:space="0" w:color="auto"/>
            </w:tcBorders>
            <w:noWrap/>
            <w:vAlign w:val="center"/>
            <w:hideMark/>
          </w:tcPr>
          <w:p w14:paraId="3B3B8D0E" w14:textId="77777777" w:rsidR="00426108" w:rsidRPr="00654411" w:rsidRDefault="00426108" w:rsidP="00CA0871">
            <w:pPr>
              <w:jc w:val="center"/>
              <w:rPr>
                <w:color w:val="000000"/>
                <w:lang w:val="id-ID" w:eastAsia="id-ID"/>
              </w:rPr>
            </w:pPr>
            <w:r w:rsidRPr="00654411">
              <w:rPr>
                <w:color w:val="000000"/>
                <w:lang w:val="id-ID" w:eastAsia="id-ID"/>
              </w:rPr>
              <w:t>21,220</w:t>
            </w:r>
          </w:p>
        </w:tc>
        <w:tc>
          <w:tcPr>
            <w:tcW w:w="3733" w:type="dxa"/>
            <w:tcBorders>
              <w:top w:val="nil"/>
              <w:left w:val="nil"/>
              <w:bottom w:val="single" w:sz="4" w:space="0" w:color="auto"/>
              <w:right w:val="single" w:sz="4" w:space="0" w:color="auto"/>
            </w:tcBorders>
            <w:noWrap/>
            <w:vAlign w:val="center"/>
            <w:hideMark/>
          </w:tcPr>
          <w:p w14:paraId="769F15BE" w14:textId="77777777" w:rsidR="00426108" w:rsidRPr="00654411" w:rsidRDefault="00426108" w:rsidP="00CA0871">
            <w:pPr>
              <w:jc w:val="center"/>
              <w:rPr>
                <w:color w:val="000000"/>
                <w:lang w:val="id-ID" w:eastAsia="id-ID"/>
              </w:rPr>
            </w:pPr>
            <w:r w:rsidRPr="00654411">
              <w:rPr>
                <w:color w:val="000000"/>
                <w:lang w:val="id-ID" w:eastAsia="id-ID"/>
              </w:rPr>
              <w:t>148,202</w:t>
            </w:r>
          </w:p>
        </w:tc>
        <w:tc>
          <w:tcPr>
            <w:tcW w:w="860" w:type="dxa"/>
            <w:tcBorders>
              <w:top w:val="nil"/>
              <w:left w:val="nil"/>
              <w:bottom w:val="single" w:sz="4" w:space="0" w:color="auto"/>
              <w:right w:val="single" w:sz="4" w:space="0" w:color="auto"/>
            </w:tcBorders>
            <w:shd w:val="clear" w:color="000000" w:fill="FFFF00"/>
            <w:noWrap/>
            <w:vAlign w:val="center"/>
            <w:hideMark/>
          </w:tcPr>
          <w:p w14:paraId="50121B0D" w14:textId="77777777" w:rsidR="00426108" w:rsidRPr="00654411" w:rsidRDefault="00426108" w:rsidP="00CA0871">
            <w:pPr>
              <w:jc w:val="center"/>
              <w:rPr>
                <w:color w:val="000000"/>
                <w:lang w:val="id-ID" w:eastAsia="id-ID"/>
              </w:rPr>
            </w:pPr>
            <w:r w:rsidRPr="00654411">
              <w:rPr>
                <w:color w:val="000000"/>
                <w:lang w:val="id-ID" w:eastAsia="id-ID"/>
              </w:rPr>
              <w:t>0.14</w:t>
            </w:r>
          </w:p>
        </w:tc>
      </w:tr>
      <w:tr w:rsidR="00426108" w:rsidRPr="00654411" w14:paraId="26E67A05"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01BA42F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1A754B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B6AEF84"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720" w:type="dxa"/>
            <w:tcBorders>
              <w:top w:val="nil"/>
              <w:left w:val="nil"/>
              <w:bottom w:val="single" w:sz="4" w:space="0" w:color="auto"/>
              <w:right w:val="single" w:sz="4" w:space="0" w:color="auto"/>
            </w:tcBorders>
            <w:noWrap/>
            <w:vAlign w:val="center"/>
            <w:hideMark/>
          </w:tcPr>
          <w:p w14:paraId="00737A6A" w14:textId="77777777" w:rsidR="00426108" w:rsidRPr="00654411" w:rsidRDefault="00426108" w:rsidP="00CA0871">
            <w:pPr>
              <w:jc w:val="center"/>
              <w:rPr>
                <w:color w:val="000000"/>
                <w:lang w:val="id-ID" w:eastAsia="id-ID"/>
              </w:rPr>
            </w:pPr>
            <w:r w:rsidRPr="00654411">
              <w:rPr>
                <w:color w:val="000000"/>
                <w:lang w:val="id-ID" w:eastAsia="id-ID"/>
              </w:rPr>
              <w:t>52,934</w:t>
            </w:r>
          </w:p>
        </w:tc>
        <w:tc>
          <w:tcPr>
            <w:tcW w:w="3733" w:type="dxa"/>
            <w:tcBorders>
              <w:top w:val="nil"/>
              <w:left w:val="nil"/>
              <w:bottom w:val="single" w:sz="4" w:space="0" w:color="auto"/>
              <w:right w:val="single" w:sz="4" w:space="0" w:color="auto"/>
            </w:tcBorders>
            <w:noWrap/>
            <w:vAlign w:val="center"/>
            <w:hideMark/>
          </w:tcPr>
          <w:p w14:paraId="692BF7DE" w14:textId="77777777" w:rsidR="00426108" w:rsidRPr="00654411" w:rsidRDefault="00426108" w:rsidP="00CA0871">
            <w:pPr>
              <w:jc w:val="center"/>
              <w:rPr>
                <w:color w:val="000000"/>
                <w:lang w:val="id-ID" w:eastAsia="id-ID"/>
              </w:rPr>
            </w:pPr>
            <w:r w:rsidRPr="00654411">
              <w:rPr>
                <w:color w:val="000000"/>
                <w:lang w:val="id-ID" w:eastAsia="id-ID"/>
              </w:rPr>
              <w:t>187,033</w:t>
            </w:r>
          </w:p>
        </w:tc>
        <w:tc>
          <w:tcPr>
            <w:tcW w:w="860" w:type="dxa"/>
            <w:tcBorders>
              <w:top w:val="nil"/>
              <w:left w:val="nil"/>
              <w:bottom w:val="single" w:sz="4" w:space="0" w:color="auto"/>
              <w:right w:val="single" w:sz="4" w:space="0" w:color="auto"/>
            </w:tcBorders>
            <w:shd w:val="clear" w:color="000000" w:fill="FFFF00"/>
            <w:noWrap/>
            <w:vAlign w:val="center"/>
            <w:hideMark/>
          </w:tcPr>
          <w:p w14:paraId="56D0E4CD" w14:textId="77777777" w:rsidR="00426108" w:rsidRPr="00654411" w:rsidRDefault="00426108" w:rsidP="00CA0871">
            <w:pPr>
              <w:jc w:val="center"/>
              <w:rPr>
                <w:color w:val="000000"/>
                <w:lang w:val="id-ID" w:eastAsia="id-ID"/>
              </w:rPr>
            </w:pPr>
            <w:r w:rsidRPr="00654411">
              <w:rPr>
                <w:color w:val="000000"/>
                <w:lang w:val="id-ID" w:eastAsia="id-ID"/>
              </w:rPr>
              <w:t>0.28</w:t>
            </w:r>
          </w:p>
        </w:tc>
      </w:tr>
      <w:tr w:rsidR="00426108" w:rsidRPr="00654411" w14:paraId="3983E8BF"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72E3DAB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A4ABAE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FF2207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720" w:type="dxa"/>
            <w:tcBorders>
              <w:top w:val="nil"/>
              <w:left w:val="nil"/>
              <w:bottom w:val="single" w:sz="4" w:space="0" w:color="auto"/>
              <w:right w:val="single" w:sz="4" w:space="0" w:color="auto"/>
            </w:tcBorders>
            <w:noWrap/>
            <w:vAlign w:val="center"/>
            <w:hideMark/>
          </w:tcPr>
          <w:p w14:paraId="56D5480E" w14:textId="77777777" w:rsidR="00426108" w:rsidRPr="00654411" w:rsidRDefault="00426108" w:rsidP="00CA0871">
            <w:pPr>
              <w:jc w:val="center"/>
              <w:rPr>
                <w:color w:val="000000"/>
                <w:lang w:val="id-ID" w:eastAsia="id-ID"/>
              </w:rPr>
            </w:pPr>
            <w:r w:rsidRPr="00654411">
              <w:rPr>
                <w:color w:val="000000"/>
                <w:lang w:val="id-ID" w:eastAsia="id-ID"/>
              </w:rPr>
              <w:t>28,175</w:t>
            </w:r>
          </w:p>
        </w:tc>
        <w:tc>
          <w:tcPr>
            <w:tcW w:w="3733" w:type="dxa"/>
            <w:tcBorders>
              <w:top w:val="nil"/>
              <w:left w:val="nil"/>
              <w:bottom w:val="single" w:sz="4" w:space="0" w:color="auto"/>
              <w:right w:val="single" w:sz="4" w:space="0" w:color="auto"/>
            </w:tcBorders>
            <w:noWrap/>
            <w:vAlign w:val="center"/>
            <w:hideMark/>
          </w:tcPr>
          <w:p w14:paraId="4F3A2976" w14:textId="77777777" w:rsidR="00426108" w:rsidRPr="00654411" w:rsidRDefault="00426108" w:rsidP="00CA0871">
            <w:pPr>
              <w:jc w:val="center"/>
              <w:rPr>
                <w:color w:val="000000"/>
                <w:lang w:val="id-ID" w:eastAsia="id-ID"/>
              </w:rPr>
            </w:pPr>
            <w:r w:rsidRPr="00654411">
              <w:rPr>
                <w:color w:val="000000"/>
                <w:lang w:val="id-ID" w:eastAsia="id-ID"/>
              </w:rPr>
              <w:t>154,847</w:t>
            </w:r>
          </w:p>
        </w:tc>
        <w:tc>
          <w:tcPr>
            <w:tcW w:w="860" w:type="dxa"/>
            <w:tcBorders>
              <w:top w:val="nil"/>
              <w:left w:val="nil"/>
              <w:bottom w:val="single" w:sz="4" w:space="0" w:color="auto"/>
              <w:right w:val="single" w:sz="4" w:space="0" w:color="auto"/>
            </w:tcBorders>
            <w:shd w:val="clear" w:color="000000" w:fill="FFFF00"/>
            <w:noWrap/>
            <w:vAlign w:val="center"/>
            <w:hideMark/>
          </w:tcPr>
          <w:p w14:paraId="05556EAF" w14:textId="77777777" w:rsidR="00426108" w:rsidRPr="00654411" w:rsidRDefault="00426108" w:rsidP="00CA0871">
            <w:pPr>
              <w:jc w:val="center"/>
              <w:rPr>
                <w:color w:val="000000"/>
                <w:lang w:val="id-ID" w:eastAsia="id-ID"/>
              </w:rPr>
            </w:pPr>
            <w:r w:rsidRPr="00654411">
              <w:rPr>
                <w:color w:val="000000"/>
                <w:lang w:val="id-ID" w:eastAsia="id-ID"/>
              </w:rPr>
              <w:t>0.18</w:t>
            </w:r>
          </w:p>
        </w:tc>
      </w:tr>
      <w:tr w:rsidR="00426108" w:rsidRPr="00654411" w14:paraId="28FA26A1"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1484B19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19CDAC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981A244"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720" w:type="dxa"/>
            <w:tcBorders>
              <w:top w:val="nil"/>
              <w:left w:val="nil"/>
              <w:bottom w:val="single" w:sz="4" w:space="0" w:color="auto"/>
              <w:right w:val="single" w:sz="4" w:space="0" w:color="auto"/>
            </w:tcBorders>
            <w:noWrap/>
            <w:vAlign w:val="center"/>
            <w:hideMark/>
          </w:tcPr>
          <w:p w14:paraId="3D3AD75B" w14:textId="77777777" w:rsidR="00426108" w:rsidRPr="00654411" w:rsidRDefault="00426108" w:rsidP="00CA0871">
            <w:pPr>
              <w:jc w:val="center"/>
              <w:rPr>
                <w:color w:val="000000"/>
                <w:lang w:val="id-ID" w:eastAsia="id-ID"/>
              </w:rPr>
            </w:pPr>
            <w:r w:rsidRPr="00654411">
              <w:rPr>
                <w:color w:val="000000"/>
                <w:lang w:val="id-ID" w:eastAsia="id-ID"/>
              </w:rPr>
              <w:t>29,860</w:t>
            </w:r>
          </w:p>
        </w:tc>
        <w:tc>
          <w:tcPr>
            <w:tcW w:w="3733" w:type="dxa"/>
            <w:tcBorders>
              <w:top w:val="nil"/>
              <w:left w:val="nil"/>
              <w:bottom w:val="single" w:sz="4" w:space="0" w:color="auto"/>
              <w:right w:val="single" w:sz="4" w:space="0" w:color="auto"/>
            </w:tcBorders>
            <w:noWrap/>
            <w:vAlign w:val="center"/>
            <w:hideMark/>
          </w:tcPr>
          <w:p w14:paraId="156490EF" w14:textId="77777777" w:rsidR="00426108" w:rsidRPr="00654411" w:rsidRDefault="00426108" w:rsidP="00CA0871">
            <w:pPr>
              <w:jc w:val="center"/>
              <w:rPr>
                <w:color w:val="000000"/>
                <w:lang w:val="id-ID" w:eastAsia="id-ID"/>
              </w:rPr>
            </w:pPr>
            <w:r w:rsidRPr="00654411">
              <w:rPr>
                <w:color w:val="000000"/>
                <w:lang w:val="id-ID" w:eastAsia="id-ID"/>
              </w:rPr>
              <w:t>165,177</w:t>
            </w:r>
          </w:p>
        </w:tc>
        <w:tc>
          <w:tcPr>
            <w:tcW w:w="860" w:type="dxa"/>
            <w:tcBorders>
              <w:top w:val="nil"/>
              <w:left w:val="nil"/>
              <w:bottom w:val="single" w:sz="4" w:space="0" w:color="auto"/>
              <w:right w:val="single" w:sz="4" w:space="0" w:color="auto"/>
            </w:tcBorders>
            <w:shd w:val="clear" w:color="000000" w:fill="FFFF00"/>
            <w:noWrap/>
            <w:vAlign w:val="center"/>
            <w:hideMark/>
          </w:tcPr>
          <w:p w14:paraId="4E18D041" w14:textId="77777777" w:rsidR="00426108" w:rsidRPr="00654411" w:rsidRDefault="00426108" w:rsidP="00CA0871">
            <w:pPr>
              <w:jc w:val="center"/>
              <w:rPr>
                <w:color w:val="000000"/>
                <w:lang w:val="id-ID" w:eastAsia="id-ID"/>
              </w:rPr>
            </w:pPr>
            <w:r w:rsidRPr="00654411">
              <w:rPr>
                <w:color w:val="000000"/>
                <w:lang w:val="id-ID" w:eastAsia="id-ID"/>
              </w:rPr>
              <w:t>0.18</w:t>
            </w:r>
          </w:p>
        </w:tc>
      </w:tr>
      <w:tr w:rsidR="00426108" w:rsidRPr="00654411" w14:paraId="7CF8A7A2"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1FA8C03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7E39E2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2372EA2"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720" w:type="dxa"/>
            <w:tcBorders>
              <w:top w:val="nil"/>
              <w:left w:val="nil"/>
              <w:bottom w:val="single" w:sz="4" w:space="0" w:color="auto"/>
              <w:right w:val="single" w:sz="4" w:space="0" w:color="auto"/>
            </w:tcBorders>
            <w:noWrap/>
            <w:vAlign w:val="center"/>
            <w:hideMark/>
          </w:tcPr>
          <w:p w14:paraId="7A04EF57" w14:textId="77777777" w:rsidR="00426108" w:rsidRPr="00654411" w:rsidRDefault="00426108" w:rsidP="00CA0871">
            <w:pPr>
              <w:jc w:val="center"/>
              <w:rPr>
                <w:color w:val="000000"/>
                <w:lang w:val="id-ID" w:eastAsia="id-ID"/>
              </w:rPr>
            </w:pPr>
            <w:r w:rsidRPr="00654411">
              <w:rPr>
                <w:color w:val="000000"/>
                <w:lang w:val="id-ID" w:eastAsia="id-ID"/>
              </w:rPr>
              <w:t>38,367</w:t>
            </w:r>
          </w:p>
        </w:tc>
        <w:tc>
          <w:tcPr>
            <w:tcW w:w="3733" w:type="dxa"/>
            <w:tcBorders>
              <w:top w:val="nil"/>
              <w:left w:val="nil"/>
              <w:bottom w:val="single" w:sz="4" w:space="0" w:color="auto"/>
              <w:right w:val="single" w:sz="4" w:space="0" w:color="auto"/>
            </w:tcBorders>
            <w:noWrap/>
            <w:vAlign w:val="center"/>
            <w:hideMark/>
          </w:tcPr>
          <w:p w14:paraId="2A5ECB6D" w14:textId="77777777" w:rsidR="00426108" w:rsidRPr="00654411" w:rsidRDefault="00426108" w:rsidP="00CA0871">
            <w:pPr>
              <w:jc w:val="center"/>
              <w:rPr>
                <w:color w:val="000000"/>
                <w:lang w:val="id-ID" w:eastAsia="id-ID"/>
              </w:rPr>
            </w:pPr>
            <w:r w:rsidRPr="00654411">
              <w:rPr>
                <w:color w:val="000000"/>
                <w:lang w:val="id-ID" w:eastAsia="id-ID"/>
              </w:rPr>
              <w:t>174,737</w:t>
            </w:r>
          </w:p>
        </w:tc>
        <w:tc>
          <w:tcPr>
            <w:tcW w:w="860" w:type="dxa"/>
            <w:tcBorders>
              <w:top w:val="nil"/>
              <w:left w:val="nil"/>
              <w:bottom w:val="single" w:sz="4" w:space="0" w:color="auto"/>
              <w:right w:val="single" w:sz="4" w:space="0" w:color="auto"/>
            </w:tcBorders>
            <w:shd w:val="clear" w:color="000000" w:fill="FFFF00"/>
            <w:noWrap/>
            <w:vAlign w:val="center"/>
            <w:hideMark/>
          </w:tcPr>
          <w:p w14:paraId="11AEE0F4" w14:textId="77777777" w:rsidR="00426108" w:rsidRPr="00654411" w:rsidRDefault="00426108" w:rsidP="00CA0871">
            <w:pPr>
              <w:jc w:val="center"/>
              <w:rPr>
                <w:color w:val="000000"/>
                <w:lang w:val="id-ID" w:eastAsia="id-ID"/>
              </w:rPr>
            </w:pPr>
            <w:r w:rsidRPr="00654411">
              <w:rPr>
                <w:color w:val="000000"/>
                <w:lang w:val="id-ID" w:eastAsia="id-ID"/>
              </w:rPr>
              <w:t>0.22</w:t>
            </w:r>
          </w:p>
        </w:tc>
      </w:tr>
      <w:tr w:rsidR="00426108" w:rsidRPr="00654411" w14:paraId="4241E829"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6A43FE7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D86FF5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EFF7996"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720" w:type="dxa"/>
            <w:tcBorders>
              <w:top w:val="nil"/>
              <w:left w:val="nil"/>
              <w:bottom w:val="single" w:sz="4" w:space="0" w:color="auto"/>
              <w:right w:val="single" w:sz="4" w:space="0" w:color="auto"/>
            </w:tcBorders>
            <w:noWrap/>
            <w:vAlign w:val="center"/>
            <w:hideMark/>
          </w:tcPr>
          <w:p w14:paraId="39E8516D" w14:textId="77777777" w:rsidR="00426108" w:rsidRPr="00654411" w:rsidRDefault="00426108" w:rsidP="00CA0871">
            <w:pPr>
              <w:jc w:val="center"/>
              <w:rPr>
                <w:color w:val="000000"/>
                <w:lang w:val="id-ID" w:eastAsia="id-ID"/>
              </w:rPr>
            </w:pPr>
            <w:r w:rsidRPr="00654411">
              <w:rPr>
                <w:color w:val="000000"/>
                <w:lang w:val="id-ID" w:eastAsia="id-ID"/>
              </w:rPr>
              <w:t>38,012</w:t>
            </w:r>
          </w:p>
        </w:tc>
        <w:tc>
          <w:tcPr>
            <w:tcW w:w="3733" w:type="dxa"/>
            <w:tcBorders>
              <w:top w:val="nil"/>
              <w:left w:val="nil"/>
              <w:bottom w:val="single" w:sz="4" w:space="0" w:color="auto"/>
              <w:right w:val="single" w:sz="4" w:space="0" w:color="auto"/>
            </w:tcBorders>
            <w:noWrap/>
            <w:vAlign w:val="center"/>
            <w:hideMark/>
          </w:tcPr>
          <w:p w14:paraId="20888596" w14:textId="77777777" w:rsidR="00426108" w:rsidRPr="00654411" w:rsidRDefault="00426108" w:rsidP="00CA0871">
            <w:pPr>
              <w:jc w:val="center"/>
              <w:rPr>
                <w:color w:val="000000"/>
                <w:lang w:val="id-ID" w:eastAsia="id-ID"/>
              </w:rPr>
            </w:pPr>
            <w:r w:rsidRPr="00654411">
              <w:rPr>
                <w:color w:val="000000"/>
                <w:lang w:val="id-ID" w:eastAsia="id-ID"/>
              </w:rPr>
              <w:t>174,607</w:t>
            </w:r>
          </w:p>
        </w:tc>
        <w:tc>
          <w:tcPr>
            <w:tcW w:w="860" w:type="dxa"/>
            <w:tcBorders>
              <w:top w:val="nil"/>
              <w:left w:val="nil"/>
              <w:bottom w:val="single" w:sz="4" w:space="0" w:color="auto"/>
              <w:right w:val="single" w:sz="4" w:space="0" w:color="auto"/>
            </w:tcBorders>
            <w:shd w:val="clear" w:color="000000" w:fill="FFFF00"/>
            <w:noWrap/>
            <w:vAlign w:val="center"/>
            <w:hideMark/>
          </w:tcPr>
          <w:p w14:paraId="30798DCE" w14:textId="77777777" w:rsidR="00426108" w:rsidRPr="00654411" w:rsidRDefault="00426108" w:rsidP="00CA0871">
            <w:pPr>
              <w:jc w:val="center"/>
              <w:rPr>
                <w:color w:val="000000"/>
                <w:lang w:val="id-ID" w:eastAsia="id-ID"/>
              </w:rPr>
            </w:pPr>
            <w:r w:rsidRPr="00654411">
              <w:rPr>
                <w:color w:val="000000"/>
                <w:lang w:val="id-ID" w:eastAsia="id-ID"/>
              </w:rPr>
              <w:t>0.22</w:t>
            </w:r>
          </w:p>
        </w:tc>
      </w:tr>
      <w:tr w:rsidR="00426108" w:rsidRPr="00654411" w14:paraId="7EE84919" w14:textId="77777777" w:rsidTr="00426108">
        <w:trPr>
          <w:trHeight w:val="290"/>
        </w:trPr>
        <w:tc>
          <w:tcPr>
            <w:tcW w:w="980" w:type="dxa"/>
            <w:vMerge/>
            <w:tcBorders>
              <w:top w:val="nil"/>
              <w:left w:val="single" w:sz="4" w:space="0" w:color="auto"/>
              <w:bottom w:val="single" w:sz="4" w:space="0" w:color="auto"/>
              <w:right w:val="single" w:sz="4" w:space="0" w:color="auto"/>
            </w:tcBorders>
            <w:vAlign w:val="center"/>
            <w:hideMark/>
          </w:tcPr>
          <w:p w14:paraId="75743BF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072C7E9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1015260"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720" w:type="dxa"/>
            <w:tcBorders>
              <w:top w:val="nil"/>
              <w:left w:val="nil"/>
              <w:bottom w:val="single" w:sz="4" w:space="0" w:color="auto"/>
              <w:right w:val="single" w:sz="4" w:space="0" w:color="auto"/>
            </w:tcBorders>
            <w:noWrap/>
            <w:vAlign w:val="center"/>
            <w:hideMark/>
          </w:tcPr>
          <w:p w14:paraId="3AC21FD1" w14:textId="77777777" w:rsidR="00426108" w:rsidRPr="00654411" w:rsidRDefault="00426108" w:rsidP="00CA0871">
            <w:pPr>
              <w:jc w:val="center"/>
              <w:rPr>
                <w:color w:val="000000"/>
                <w:lang w:val="id-ID" w:eastAsia="id-ID"/>
              </w:rPr>
            </w:pPr>
            <w:r w:rsidRPr="00654411">
              <w:rPr>
                <w:color w:val="000000"/>
                <w:lang w:val="id-ID" w:eastAsia="id-ID"/>
              </w:rPr>
              <w:t>31,599</w:t>
            </w:r>
          </w:p>
        </w:tc>
        <w:tc>
          <w:tcPr>
            <w:tcW w:w="3733" w:type="dxa"/>
            <w:tcBorders>
              <w:top w:val="nil"/>
              <w:left w:val="nil"/>
              <w:bottom w:val="single" w:sz="4" w:space="0" w:color="auto"/>
              <w:right w:val="single" w:sz="4" w:space="0" w:color="auto"/>
            </w:tcBorders>
            <w:noWrap/>
            <w:vAlign w:val="center"/>
            <w:hideMark/>
          </w:tcPr>
          <w:p w14:paraId="444B60D4" w14:textId="77777777" w:rsidR="00426108" w:rsidRPr="00654411" w:rsidRDefault="00426108" w:rsidP="00CA0871">
            <w:pPr>
              <w:jc w:val="center"/>
              <w:rPr>
                <w:color w:val="000000"/>
                <w:lang w:val="id-ID" w:eastAsia="id-ID"/>
              </w:rPr>
            </w:pPr>
            <w:r w:rsidRPr="00654411">
              <w:rPr>
                <w:color w:val="000000"/>
                <w:lang w:val="id-ID" w:eastAsia="id-ID"/>
              </w:rPr>
              <w:t>162,883</w:t>
            </w:r>
          </w:p>
        </w:tc>
        <w:tc>
          <w:tcPr>
            <w:tcW w:w="860" w:type="dxa"/>
            <w:tcBorders>
              <w:top w:val="nil"/>
              <w:left w:val="nil"/>
              <w:bottom w:val="single" w:sz="4" w:space="0" w:color="auto"/>
              <w:right w:val="single" w:sz="4" w:space="0" w:color="auto"/>
            </w:tcBorders>
            <w:shd w:val="clear" w:color="000000" w:fill="FFFF00"/>
            <w:noWrap/>
            <w:vAlign w:val="center"/>
            <w:hideMark/>
          </w:tcPr>
          <w:p w14:paraId="1ACE7EEF" w14:textId="77777777" w:rsidR="00426108" w:rsidRPr="00654411" w:rsidRDefault="00426108" w:rsidP="00CA0871">
            <w:pPr>
              <w:jc w:val="center"/>
              <w:rPr>
                <w:color w:val="000000"/>
                <w:lang w:val="id-ID" w:eastAsia="id-ID"/>
              </w:rPr>
            </w:pPr>
            <w:r w:rsidRPr="00654411">
              <w:rPr>
                <w:color w:val="000000"/>
                <w:lang w:val="id-ID" w:eastAsia="id-ID"/>
              </w:rPr>
              <w:t>0.19</w:t>
            </w:r>
          </w:p>
        </w:tc>
      </w:tr>
    </w:tbl>
    <w:p w14:paraId="30493FB7" w14:textId="64D96870" w:rsidR="00426108" w:rsidRDefault="00426108" w:rsidP="00426108">
      <w:pPr>
        <w:spacing w:line="480" w:lineRule="auto"/>
        <w:jc w:val="both"/>
        <w:rPr>
          <w:sz w:val="24"/>
          <w:szCs w:val="24"/>
          <w:lang w:val="it-IT"/>
        </w:rPr>
      </w:pPr>
    </w:p>
    <w:p w14:paraId="26FA213A" w14:textId="26488DBD" w:rsidR="00426108" w:rsidRPr="006B6AFE" w:rsidRDefault="00426108" w:rsidP="00426108">
      <w:pPr>
        <w:rPr>
          <w:sz w:val="24"/>
          <w:szCs w:val="24"/>
          <w:lang w:val="it-IT"/>
        </w:rPr>
      </w:pPr>
      <w:r>
        <w:rPr>
          <w:sz w:val="24"/>
          <w:szCs w:val="24"/>
          <w:lang w:val="it-IT"/>
        </w:rPr>
        <w:br w:type="page"/>
      </w:r>
    </w:p>
    <w:p w14:paraId="051E1E3C" w14:textId="77777777" w:rsidR="00426108" w:rsidRDefault="00426108" w:rsidP="00426108">
      <w:pPr>
        <w:spacing w:line="480" w:lineRule="auto"/>
        <w:jc w:val="both"/>
        <w:rPr>
          <w:sz w:val="24"/>
          <w:szCs w:val="24"/>
          <w:lang w:val="it-IT"/>
        </w:rPr>
      </w:pPr>
      <w:r>
        <w:rPr>
          <w:sz w:val="24"/>
          <w:szCs w:val="24"/>
          <w:lang w:val="it-IT"/>
        </w:rPr>
        <w:lastRenderedPageBreak/>
        <w:t>Profitabilitas</w:t>
      </w:r>
    </w:p>
    <w:tbl>
      <w:tblPr>
        <w:tblW w:w="7420" w:type="dxa"/>
        <w:tblLook w:val="04A0" w:firstRow="1" w:lastRow="0" w:firstColumn="1" w:lastColumn="0" w:noHBand="0" w:noVBand="1"/>
      </w:tblPr>
      <w:tblGrid>
        <w:gridCol w:w="980"/>
        <w:gridCol w:w="960"/>
        <w:gridCol w:w="1000"/>
        <w:gridCol w:w="2000"/>
        <w:gridCol w:w="1500"/>
        <w:gridCol w:w="980"/>
      </w:tblGrid>
      <w:tr w:rsidR="00426108" w:rsidRPr="00654411" w14:paraId="00BABDE3" w14:textId="77777777" w:rsidTr="00CA0871">
        <w:trPr>
          <w:trHeight w:val="290"/>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6F7A9399" w14:textId="77777777" w:rsidR="00426108" w:rsidRPr="00654411" w:rsidRDefault="00426108" w:rsidP="00CA0871">
            <w:pPr>
              <w:jc w:val="center"/>
              <w:rPr>
                <w:color w:val="000000"/>
                <w:lang w:val="id-ID" w:eastAsia="id-ID"/>
              </w:rPr>
            </w:pPr>
            <w:r w:rsidRPr="00654411">
              <w:rPr>
                <w:color w:val="000000"/>
                <w:lang w:val="id-ID" w:eastAsia="id-ID"/>
              </w:rPr>
              <w:t>No</w:t>
            </w:r>
          </w:p>
        </w:tc>
        <w:tc>
          <w:tcPr>
            <w:tcW w:w="960" w:type="dxa"/>
            <w:tcBorders>
              <w:top w:val="single" w:sz="4" w:space="0" w:color="auto"/>
              <w:left w:val="nil"/>
              <w:bottom w:val="single" w:sz="4" w:space="0" w:color="auto"/>
              <w:right w:val="single" w:sz="4" w:space="0" w:color="auto"/>
            </w:tcBorders>
            <w:noWrap/>
            <w:vAlign w:val="center"/>
            <w:hideMark/>
          </w:tcPr>
          <w:p w14:paraId="4C7D5070" w14:textId="77777777" w:rsidR="00426108" w:rsidRPr="00654411" w:rsidRDefault="00426108" w:rsidP="00CA0871">
            <w:pPr>
              <w:jc w:val="center"/>
              <w:rPr>
                <w:color w:val="000000"/>
                <w:lang w:val="id-ID" w:eastAsia="id-ID"/>
              </w:rPr>
            </w:pPr>
            <w:r w:rsidRPr="00654411">
              <w:rPr>
                <w:color w:val="000000"/>
                <w:lang w:val="id-ID" w:eastAsia="id-ID"/>
              </w:rPr>
              <w:t>Emiten</w:t>
            </w:r>
          </w:p>
        </w:tc>
        <w:tc>
          <w:tcPr>
            <w:tcW w:w="1000" w:type="dxa"/>
            <w:tcBorders>
              <w:top w:val="single" w:sz="4" w:space="0" w:color="auto"/>
              <w:left w:val="nil"/>
              <w:bottom w:val="single" w:sz="4" w:space="0" w:color="auto"/>
              <w:right w:val="single" w:sz="4" w:space="0" w:color="auto"/>
            </w:tcBorders>
            <w:noWrap/>
            <w:vAlign w:val="center"/>
            <w:hideMark/>
          </w:tcPr>
          <w:p w14:paraId="7E83BC44" w14:textId="77777777" w:rsidR="00426108" w:rsidRPr="00654411" w:rsidRDefault="00426108" w:rsidP="00CA0871">
            <w:pPr>
              <w:jc w:val="center"/>
              <w:rPr>
                <w:color w:val="000000"/>
                <w:lang w:val="id-ID" w:eastAsia="id-ID"/>
              </w:rPr>
            </w:pPr>
            <w:r w:rsidRPr="00654411">
              <w:rPr>
                <w:color w:val="000000"/>
                <w:lang w:val="id-ID" w:eastAsia="id-ID"/>
              </w:rPr>
              <w:t>Tahun</w:t>
            </w:r>
          </w:p>
        </w:tc>
        <w:tc>
          <w:tcPr>
            <w:tcW w:w="2000" w:type="dxa"/>
            <w:tcBorders>
              <w:top w:val="single" w:sz="4" w:space="0" w:color="auto"/>
              <w:left w:val="nil"/>
              <w:bottom w:val="single" w:sz="4" w:space="0" w:color="auto"/>
              <w:right w:val="single" w:sz="4" w:space="0" w:color="auto"/>
            </w:tcBorders>
            <w:noWrap/>
            <w:vAlign w:val="center"/>
            <w:hideMark/>
          </w:tcPr>
          <w:p w14:paraId="1EDA65E8" w14:textId="77777777" w:rsidR="00426108" w:rsidRPr="00654411" w:rsidRDefault="00426108" w:rsidP="00CA0871">
            <w:pPr>
              <w:jc w:val="center"/>
              <w:rPr>
                <w:color w:val="000000"/>
                <w:lang w:val="id-ID" w:eastAsia="id-ID"/>
              </w:rPr>
            </w:pPr>
            <w:r w:rsidRPr="00654411">
              <w:rPr>
                <w:color w:val="000000"/>
                <w:lang w:val="id-ID" w:eastAsia="id-ID"/>
              </w:rPr>
              <w:t>Total Aset</w:t>
            </w:r>
          </w:p>
        </w:tc>
        <w:tc>
          <w:tcPr>
            <w:tcW w:w="1500" w:type="dxa"/>
            <w:tcBorders>
              <w:top w:val="single" w:sz="4" w:space="0" w:color="auto"/>
              <w:left w:val="nil"/>
              <w:bottom w:val="single" w:sz="4" w:space="0" w:color="auto"/>
              <w:right w:val="single" w:sz="4" w:space="0" w:color="auto"/>
            </w:tcBorders>
            <w:noWrap/>
            <w:vAlign w:val="center"/>
            <w:hideMark/>
          </w:tcPr>
          <w:p w14:paraId="3B8429A8" w14:textId="77777777" w:rsidR="00426108" w:rsidRPr="00654411" w:rsidRDefault="00426108" w:rsidP="00CA0871">
            <w:pPr>
              <w:jc w:val="center"/>
              <w:rPr>
                <w:color w:val="000000"/>
                <w:lang w:val="id-ID" w:eastAsia="id-ID"/>
              </w:rPr>
            </w:pPr>
            <w:r w:rsidRPr="00654411">
              <w:rPr>
                <w:color w:val="000000"/>
                <w:lang w:val="id-ID" w:eastAsia="id-ID"/>
              </w:rPr>
              <w:t>EAT</w:t>
            </w:r>
          </w:p>
        </w:tc>
        <w:tc>
          <w:tcPr>
            <w:tcW w:w="980" w:type="dxa"/>
            <w:tcBorders>
              <w:top w:val="single" w:sz="4" w:space="0" w:color="auto"/>
              <w:left w:val="nil"/>
              <w:bottom w:val="single" w:sz="4" w:space="0" w:color="auto"/>
              <w:right w:val="single" w:sz="4" w:space="0" w:color="auto"/>
            </w:tcBorders>
            <w:shd w:val="clear" w:color="000000" w:fill="FFFF00"/>
            <w:noWrap/>
            <w:vAlign w:val="center"/>
            <w:hideMark/>
          </w:tcPr>
          <w:p w14:paraId="583EEA98" w14:textId="77777777" w:rsidR="00426108" w:rsidRPr="00654411" w:rsidRDefault="00426108" w:rsidP="00CA0871">
            <w:pPr>
              <w:jc w:val="center"/>
              <w:rPr>
                <w:color w:val="000000"/>
                <w:lang w:val="id-ID" w:eastAsia="id-ID"/>
              </w:rPr>
            </w:pPr>
            <w:r w:rsidRPr="00654411">
              <w:rPr>
                <w:color w:val="000000"/>
                <w:lang w:val="id-ID" w:eastAsia="id-ID"/>
              </w:rPr>
              <w:t>ROA</w:t>
            </w:r>
          </w:p>
        </w:tc>
      </w:tr>
      <w:tr w:rsidR="00426108" w:rsidRPr="00654411" w14:paraId="1FC7FC26" w14:textId="77777777" w:rsidTr="00CA0871">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171359D3" w14:textId="77777777" w:rsidR="00426108" w:rsidRPr="00654411" w:rsidRDefault="00426108" w:rsidP="00CA0871">
            <w:pPr>
              <w:jc w:val="center"/>
              <w:rPr>
                <w:color w:val="000000"/>
                <w:lang w:val="id-ID" w:eastAsia="id-ID"/>
              </w:rPr>
            </w:pPr>
            <w:r w:rsidRPr="00654411">
              <w:rPr>
                <w:color w:val="000000"/>
                <w:lang w:val="id-ID" w:eastAsia="id-ID"/>
              </w:rPr>
              <w:t>1</w:t>
            </w:r>
          </w:p>
        </w:tc>
        <w:tc>
          <w:tcPr>
            <w:tcW w:w="960" w:type="dxa"/>
            <w:vMerge w:val="restart"/>
            <w:tcBorders>
              <w:top w:val="nil"/>
              <w:left w:val="single" w:sz="4" w:space="0" w:color="auto"/>
              <w:bottom w:val="single" w:sz="4" w:space="0" w:color="auto"/>
              <w:right w:val="single" w:sz="4" w:space="0" w:color="auto"/>
            </w:tcBorders>
            <w:noWrap/>
            <w:vAlign w:val="center"/>
            <w:hideMark/>
          </w:tcPr>
          <w:p w14:paraId="5C69BB82" w14:textId="77777777" w:rsidR="00426108" w:rsidRPr="00654411" w:rsidRDefault="00426108" w:rsidP="00CA0871">
            <w:pPr>
              <w:jc w:val="center"/>
              <w:rPr>
                <w:color w:val="000000"/>
                <w:lang w:val="id-ID" w:eastAsia="id-ID"/>
              </w:rPr>
            </w:pPr>
            <w:r w:rsidRPr="00654411">
              <w:rPr>
                <w:color w:val="000000"/>
                <w:lang w:val="id-ID" w:eastAsia="id-ID"/>
              </w:rPr>
              <w:t>EMTK</w:t>
            </w:r>
          </w:p>
        </w:tc>
        <w:tc>
          <w:tcPr>
            <w:tcW w:w="1000" w:type="dxa"/>
            <w:tcBorders>
              <w:top w:val="nil"/>
              <w:left w:val="nil"/>
              <w:bottom w:val="single" w:sz="4" w:space="0" w:color="auto"/>
              <w:right w:val="single" w:sz="4" w:space="0" w:color="auto"/>
            </w:tcBorders>
            <w:noWrap/>
            <w:vAlign w:val="center"/>
            <w:hideMark/>
          </w:tcPr>
          <w:p w14:paraId="5F4B56FC"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6854E127" w14:textId="77777777" w:rsidR="00426108" w:rsidRPr="00654411" w:rsidRDefault="00426108" w:rsidP="00CA0871">
            <w:pPr>
              <w:jc w:val="center"/>
              <w:rPr>
                <w:color w:val="000000"/>
                <w:lang w:val="id-ID" w:eastAsia="id-ID"/>
              </w:rPr>
            </w:pPr>
            <w:r w:rsidRPr="00654411">
              <w:rPr>
                <w:color w:val="000000"/>
                <w:lang w:val="id-ID" w:eastAsia="id-ID"/>
              </w:rPr>
              <w:t>19,525,412</w:t>
            </w:r>
          </w:p>
        </w:tc>
        <w:tc>
          <w:tcPr>
            <w:tcW w:w="1500" w:type="dxa"/>
            <w:tcBorders>
              <w:top w:val="nil"/>
              <w:left w:val="nil"/>
              <w:bottom w:val="single" w:sz="4" w:space="0" w:color="auto"/>
              <w:right w:val="single" w:sz="4" w:space="0" w:color="auto"/>
            </w:tcBorders>
            <w:noWrap/>
            <w:vAlign w:val="center"/>
            <w:hideMark/>
          </w:tcPr>
          <w:p w14:paraId="1B4E8CAE" w14:textId="77777777" w:rsidR="00426108" w:rsidRPr="00654411" w:rsidRDefault="00426108" w:rsidP="00CA0871">
            <w:pPr>
              <w:jc w:val="center"/>
              <w:rPr>
                <w:color w:val="000000"/>
                <w:lang w:val="id-ID" w:eastAsia="id-ID"/>
              </w:rPr>
            </w:pPr>
            <w:r w:rsidRPr="00654411">
              <w:rPr>
                <w:color w:val="000000"/>
                <w:lang w:val="id-ID" w:eastAsia="id-ID"/>
              </w:rPr>
              <w:t>(2,305,537)</w:t>
            </w:r>
          </w:p>
        </w:tc>
        <w:tc>
          <w:tcPr>
            <w:tcW w:w="980" w:type="dxa"/>
            <w:tcBorders>
              <w:top w:val="nil"/>
              <w:left w:val="nil"/>
              <w:bottom w:val="single" w:sz="4" w:space="0" w:color="auto"/>
              <w:right w:val="single" w:sz="4" w:space="0" w:color="auto"/>
            </w:tcBorders>
            <w:shd w:val="clear" w:color="000000" w:fill="FFFF00"/>
            <w:noWrap/>
            <w:vAlign w:val="center"/>
            <w:hideMark/>
          </w:tcPr>
          <w:p w14:paraId="2F77BE30" w14:textId="77777777" w:rsidR="00426108" w:rsidRPr="00654411" w:rsidRDefault="00426108" w:rsidP="00CA0871">
            <w:pPr>
              <w:jc w:val="center"/>
              <w:rPr>
                <w:color w:val="000000"/>
                <w:lang w:val="id-ID" w:eastAsia="id-ID"/>
              </w:rPr>
            </w:pPr>
            <w:r w:rsidRPr="00654411">
              <w:rPr>
                <w:color w:val="000000"/>
                <w:lang w:val="id-ID" w:eastAsia="id-ID"/>
              </w:rPr>
              <w:t>(0.12)</w:t>
            </w:r>
          </w:p>
        </w:tc>
      </w:tr>
      <w:tr w:rsidR="00426108" w:rsidRPr="00654411" w14:paraId="05EA04EB"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562106E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C13E37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209B0CF"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38D0BC9B" w14:textId="77777777" w:rsidR="00426108" w:rsidRPr="00654411" w:rsidRDefault="00426108" w:rsidP="00CA0871">
            <w:pPr>
              <w:jc w:val="center"/>
              <w:rPr>
                <w:color w:val="000000"/>
                <w:lang w:val="id-ID" w:eastAsia="id-ID"/>
              </w:rPr>
            </w:pPr>
            <w:r w:rsidRPr="00654411">
              <w:rPr>
                <w:color w:val="000000"/>
                <w:lang w:val="id-ID" w:eastAsia="id-ID"/>
              </w:rPr>
              <w:t>17,540,638</w:t>
            </w:r>
          </w:p>
        </w:tc>
        <w:tc>
          <w:tcPr>
            <w:tcW w:w="1500" w:type="dxa"/>
            <w:tcBorders>
              <w:top w:val="nil"/>
              <w:left w:val="nil"/>
              <w:bottom w:val="single" w:sz="4" w:space="0" w:color="auto"/>
              <w:right w:val="single" w:sz="4" w:space="0" w:color="auto"/>
            </w:tcBorders>
            <w:noWrap/>
            <w:vAlign w:val="center"/>
            <w:hideMark/>
          </w:tcPr>
          <w:p w14:paraId="3AE0641F" w14:textId="77777777" w:rsidR="00426108" w:rsidRPr="00654411" w:rsidRDefault="00426108" w:rsidP="00CA0871">
            <w:pPr>
              <w:jc w:val="center"/>
              <w:rPr>
                <w:color w:val="000000"/>
                <w:lang w:val="id-ID" w:eastAsia="id-ID"/>
              </w:rPr>
            </w:pPr>
            <w:r w:rsidRPr="00654411">
              <w:rPr>
                <w:color w:val="000000"/>
                <w:lang w:val="id-ID" w:eastAsia="id-ID"/>
              </w:rPr>
              <w:t>296,566</w:t>
            </w:r>
          </w:p>
        </w:tc>
        <w:tc>
          <w:tcPr>
            <w:tcW w:w="980" w:type="dxa"/>
            <w:tcBorders>
              <w:top w:val="nil"/>
              <w:left w:val="nil"/>
              <w:bottom w:val="single" w:sz="4" w:space="0" w:color="auto"/>
              <w:right w:val="single" w:sz="4" w:space="0" w:color="auto"/>
            </w:tcBorders>
            <w:shd w:val="clear" w:color="000000" w:fill="FFFF00"/>
            <w:noWrap/>
            <w:vAlign w:val="center"/>
            <w:hideMark/>
          </w:tcPr>
          <w:p w14:paraId="4D6DBC9F"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4AB93C5F"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7DCB671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7F3EAE4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2B0BA3A"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70E51437" w14:textId="77777777" w:rsidR="00426108" w:rsidRPr="00654411" w:rsidRDefault="00426108" w:rsidP="00CA0871">
            <w:pPr>
              <w:jc w:val="center"/>
              <w:rPr>
                <w:color w:val="000000"/>
                <w:lang w:val="id-ID" w:eastAsia="id-ID"/>
              </w:rPr>
            </w:pPr>
            <w:r w:rsidRPr="00654411">
              <w:rPr>
                <w:color w:val="000000"/>
                <w:lang w:val="id-ID" w:eastAsia="id-ID"/>
              </w:rPr>
              <w:t>17,884,146</w:t>
            </w:r>
          </w:p>
        </w:tc>
        <w:tc>
          <w:tcPr>
            <w:tcW w:w="1500" w:type="dxa"/>
            <w:tcBorders>
              <w:top w:val="nil"/>
              <w:left w:val="nil"/>
              <w:bottom w:val="single" w:sz="4" w:space="0" w:color="auto"/>
              <w:right w:val="single" w:sz="4" w:space="0" w:color="auto"/>
            </w:tcBorders>
            <w:noWrap/>
            <w:vAlign w:val="center"/>
            <w:hideMark/>
          </w:tcPr>
          <w:p w14:paraId="1F457752" w14:textId="77777777" w:rsidR="00426108" w:rsidRPr="00654411" w:rsidRDefault="00426108" w:rsidP="00CA0871">
            <w:pPr>
              <w:jc w:val="center"/>
              <w:rPr>
                <w:color w:val="000000"/>
                <w:lang w:val="id-ID" w:eastAsia="id-ID"/>
              </w:rPr>
            </w:pPr>
            <w:r w:rsidRPr="00654411">
              <w:rPr>
                <w:color w:val="000000"/>
                <w:lang w:val="id-ID" w:eastAsia="id-ID"/>
              </w:rPr>
              <w:t>3,356,473</w:t>
            </w:r>
          </w:p>
        </w:tc>
        <w:tc>
          <w:tcPr>
            <w:tcW w:w="980" w:type="dxa"/>
            <w:tcBorders>
              <w:top w:val="nil"/>
              <w:left w:val="nil"/>
              <w:bottom w:val="single" w:sz="4" w:space="0" w:color="auto"/>
              <w:right w:val="single" w:sz="4" w:space="0" w:color="auto"/>
            </w:tcBorders>
            <w:shd w:val="clear" w:color="000000" w:fill="FFFF00"/>
            <w:noWrap/>
            <w:vAlign w:val="center"/>
            <w:hideMark/>
          </w:tcPr>
          <w:p w14:paraId="46FF49A6" w14:textId="77777777" w:rsidR="00426108" w:rsidRPr="00654411" w:rsidRDefault="00426108" w:rsidP="00CA0871">
            <w:pPr>
              <w:jc w:val="center"/>
              <w:rPr>
                <w:color w:val="000000"/>
                <w:lang w:val="id-ID" w:eastAsia="id-ID"/>
              </w:rPr>
            </w:pPr>
            <w:r w:rsidRPr="00654411">
              <w:rPr>
                <w:color w:val="000000"/>
                <w:lang w:val="id-ID" w:eastAsia="id-ID"/>
              </w:rPr>
              <w:t>0.19</w:t>
            </w:r>
          </w:p>
        </w:tc>
      </w:tr>
      <w:tr w:rsidR="00426108" w:rsidRPr="00654411" w14:paraId="4BDAC849"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3F4DE4E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A5323F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297C7D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23D99E41" w14:textId="77777777" w:rsidR="00426108" w:rsidRPr="00654411" w:rsidRDefault="00426108" w:rsidP="00CA0871">
            <w:pPr>
              <w:jc w:val="center"/>
              <w:rPr>
                <w:color w:val="000000"/>
                <w:lang w:val="id-ID" w:eastAsia="id-ID"/>
              </w:rPr>
            </w:pPr>
            <w:r w:rsidRPr="00654411">
              <w:rPr>
                <w:color w:val="000000"/>
                <w:lang w:val="id-ID" w:eastAsia="id-ID"/>
              </w:rPr>
              <w:t>38,168,511</w:t>
            </w:r>
          </w:p>
        </w:tc>
        <w:tc>
          <w:tcPr>
            <w:tcW w:w="1500" w:type="dxa"/>
            <w:tcBorders>
              <w:top w:val="nil"/>
              <w:left w:val="nil"/>
              <w:bottom w:val="single" w:sz="4" w:space="0" w:color="auto"/>
              <w:right w:val="single" w:sz="4" w:space="0" w:color="auto"/>
            </w:tcBorders>
            <w:noWrap/>
            <w:vAlign w:val="center"/>
            <w:hideMark/>
          </w:tcPr>
          <w:p w14:paraId="6E98EAB8" w14:textId="77777777" w:rsidR="00426108" w:rsidRPr="00654411" w:rsidRDefault="00426108" w:rsidP="00CA0871">
            <w:pPr>
              <w:jc w:val="center"/>
              <w:rPr>
                <w:color w:val="000000"/>
                <w:lang w:val="id-ID" w:eastAsia="id-ID"/>
              </w:rPr>
            </w:pPr>
            <w:r w:rsidRPr="00654411">
              <w:rPr>
                <w:color w:val="000000"/>
                <w:lang w:val="id-ID" w:eastAsia="id-ID"/>
              </w:rPr>
              <w:t>6,019,826</w:t>
            </w:r>
          </w:p>
        </w:tc>
        <w:tc>
          <w:tcPr>
            <w:tcW w:w="980" w:type="dxa"/>
            <w:tcBorders>
              <w:top w:val="nil"/>
              <w:left w:val="nil"/>
              <w:bottom w:val="single" w:sz="4" w:space="0" w:color="auto"/>
              <w:right w:val="single" w:sz="4" w:space="0" w:color="auto"/>
            </w:tcBorders>
            <w:shd w:val="clear" w:color="000000" w:fill="FFFF00"/>
            <w:noWrap/>
            <w:vAlign w:val="center"/>
            <w:hideMark/>
          </w:tcPr>
          <w:p w14:paraId="7B717D24" w14:textId="77777777" w:rsidR="00426108" w:rsidRPr="00654411" w:rsidRDefault="00426108" w:rsidP="00CA0871">
            <w:pPr>
              <w:jc w:val="center"/>
              <w:rPr>
                <w:color w:val="000000"/>
                <w:lang w:val="id-ID" w:eastAsia="id-ID"/>
              </w:rPr>
            </w:pPr>
            <w:r w:rsidRPr="00654411">
              <w:rPr>
                <w:color w:val="000000"/>
                <w:lang w:val="id-ID" w:eastAsia="id-ID"/>
              </w:rPr>
              <w:t>0.16</w:t>
            </w:r>
          </w:p>
        </w:tc>
      </w:tr>
      <w:tr w:rsidR="00426108" w:rsidRPr="00654411" w14:paraId="4ABA079E"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23427C4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8A5740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E60DCAE"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34FEB22A" w14:textId="77777777" w:rsidR="00426108" w:rsidRPr="00654411" w:rsidRDefault="00426108" w:rsidP="00CA0871">
            <w:pPr>
              <w:jc w:val="center"/>
              <w:rPr>
                <w:color w:val="000000"/>
                <w:lang w:val="id-ID" w:eastAsia="id-ID"/>
              </w:rPr>
            </w:pPr>
            <w:r w:rsidRPr="00654411">
              <w:rPr>
                <w:color w:val="000000"/>
                <w:lang w:val="id-ID" w:eastAsia="id-ID"/>
              </w:rPr>
              <w:t>44,469,025</w:t>
            </w:r>
          </w:p>
        </w:tc>
        <w:tc>
          <w:tcPr>
            <w:tcW w:w="1500" w:type="dxa"/>
            <w:tcBorders>
              <w:top w:val="nil"/>
              <w:left w:val="nil"/>
              <w:bottom w:val="single" w:sz="4" w:space="0" w:color="auto"/>
              <w:right w:val="single" w:sz="4" w:space="0" w:color="auto"/>
            </w:tcBorders>
            <w:noWrap/>
            <w:vAlign w:val="center"/>
            <w:hideMark/>
          </w:tcPr>
          <w:p w14:paraId="2A05BC84" w14:textId="77777777" w:rsidR="00426108" w:rsidRPr="00654411" w:rsidRDefault="00426108" w:rsidP="00CA0871">
            <w:pPr>
              <w:jc w:val="center"/>
              <w:rPr>
                <w:color w:val="000000"/>
                <w:lang w:val="id-ID" w:eastAsia="id-ID"/>
              </w:rPr>
            </w:pPr>
            <w:r w:rsidRPr="00654411">
              <w:rPr>
                <w:color w:val="000000"/>
                <w:lang w:val="id-ID" w:eastAsia="id-ID"/>
              </w:rPr>
              <w:t>5,462,058</w:t>
            </w:r>
          </w:p>
        </w:tc>
        <w:tc>
          <w:tcPr>
            <w:tcW w:w="980" w:type="dxa"/>
            <w:tcBorders>
              <w:top w:val="nil"/>
              <w:left w:val="nil"/>
              <w:bottom w:val="single" w:sz="4" w:space="0" w:color="auto"/>
              <w:right w:val="single" w:sz="4" w:space="0" w:color="auto"/>
            </w:tcBorders>
            <w:shd w:val="clear" w:color="000000" w:fill="FFFF00"/>
            <w:noWrap/>
            <w:vAlign w:val="center"/>
            <w:hideMark/>
          </w:tcPr>
          <w:p w14:paraId="391DE3D4" w14:textId="77777777" w:rsidR="00426108" w:rsidRPr="00654411" w:rsidRDefault="00426108" w:rsidP="00CA0871">
            <w:pPr>
              <w:jc w:val="center"/>
              <w:rPr>
                <w:color w:val="000000"/>
                <w:lang w:val="id-ID" w:eastAsia="id-ID"/>
              </w:rPr>
            </w:pPr>
            <w:r w:rsidRPr="00654411">
              <w:rPr>
                <w:color w:val="000000"/>
                <w:lang w:val="id-ID" w:eastAsia="id-ID"/>
              </w:rPr>
              <w:t>0.12</w:t>
            </w:r>
          </w:p>
        </w:tc>
      </w:tr>
      <w:tr w:rsidR="00426108" w:rsidRPr="00654411" w14:paraId="3642AE6E"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5DC31CC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134CD9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1C03A5B"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468B6B62" w14:textId="77777777" w:rsidR="00426108" w:rsidRPr="00654411" w:rsidRDefault="00426108" w:rsidP="00CA0871">
            <w:pPr>
              <w:jc w:val="center"/>
              <w:rPr>
                <w:color w:val="000000"/>
                <w:lang w:val="id-ID" w:eastAsia="id-ID"/>
              </w:rPr>
            </w:pPr>
            <w:r w:rsidRPr="00654411">
              <w:rPr>
                <w:color w:val="000000"/>
                <w:lang w:val="id-ID" w:eastAsia="id-ID"/>
              </w:rPr>
              <w:t>42,891,250</w:t>
            </w:r>
          </w:p>
        </w:tc>
        <w:tc>
          <w:tcPr>
            <w:tcW w:w="1500" w:type="dxa"/>
            <w:tcBorders>
              <w:top w:val="nil"/>
              <w:left w:val="nil"/>
              <w:bottom w:val="single" w:sz="4" w:space="0" w:color="auto"/>
              <w:right w:val="single" w:sz="4" w:space="0" w:color="auto"/>
            </w:tcBorders>
            <w:noWrap/>
            <w:vAlign w:val="center"/>
            <w:hideMark/>
          </w:tcPr>
          <w:p w14:paraId="6DA35C87" w14:textId="77777777" w:rsidR="00426108" w:rsidRPr="00654411" w:rsidRDefault="00426108" w:rsidP="00CA0871">
            <w:pPr>
              <w:jc w:val="center"/>
              <w:rPr>
                <w:color w:val="000000"/>
                <w:lang w:val="id-ID" w:eastAsia="id-ID"/>
              </w:rPr>
            </w:pPr>
            <w:r w:rsidRPr="00654411">
              <w:rPr>
                <w:color w:val="000000"/>
                <w:lang w:val="id-ID" w:eastAsia="id-ID"/>
              </w:rPr>
              <w:t>(239,980)</w:t>
            </w:r>
          </w:p>
        </w:tc>
        <w:tc>
          <w:tcPr>
            <w:tcW w:w="980" w:type="dxa"/>
            <w:tcBorders>
              <w:top w:val="nil"/>
              <w:left w:val="nil"/>
              <w:bottom w:val="single" w:sz="4" w:space="0" w:color="auto"/>
              <w:right w:val="single" w:sz="4" w:space="0" w:color="auto"/>
            </w:tcBorders>
            <w:shd w:val="clear" w:color="000000" w:fill="FFFF00"/>
            <w:noWrap/>
            <w:vAlign w:val="center"/>
            <w:hideMark/>
          </w:tcPr>
          <w:p w14:paraId="2F21944A"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3F895A0B"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372A79B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738D484F" w14:textId="77777777" w:rsidR="00426108" w:rsidRPr="00654411" w:rsidRDefault="00426108" w:rsidP="00CA0871">
            <w:pPr>
              <w:jc w:val="center"/>
              <w:rPr>
                <w:color w:val="000000"/>
                <w:lang w:val="id-ID" w:eastAsia="id-ID"/>
              </w:rPr>
            </w:pPr>
          </w:p>
        </w:tc>
        <w:tc>
          <w:tcPr>
            <w:tcW w:w="1000" w:type="dxa"/>
            <w:tcBorders>
              <w:top w:val="nil"/>
              <w:left w:val="nil"/>
              <w:bottom w:val="nil"/>
              <w:right w:val="single" w:sz="4" w:space="0" w:color="auto"/>
            </w:tcBorders>
            <w:noWrap/>
            <w:vAlign w:val="center"/>
            <w:hideMark/>
          </w:tcPr>
          <w:p w14:paraId="0E1BFA2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62599DBC" w14:textId="77777777" w:rsidR="00426108" w:rsidRPr="00654411" w:rsidRDefault="00426108" w:rsidP="00CA0871">
            <w:pPr>
              <w:jc w:val="center"/>
              <w:rPr>
                <w:color w:val="000000"/>
                <w:lang w:val="id-ID" w:eastAsia="id-ID"/>
              </w:rPr>
            </w:pPr>
            <w:r w:rsidRPr="00654411">
              <w:rPr>
                <w:color w:val="000000"/>
                <w:lang w:val="id-ID" w:eastAsia="id-ID"/>
              </w:rPr>
              <w:t>46,019,206</w:t>
            </w:r>
          </w:p>
        </w:tc>
        <w:tc>
          <w:tcPr>
            <w:tcW w:w="1500" w:type="dxa"/>
            <w:tcBorders>
              <w:top w:val="nil"/>
              <w:left w:val="nil"/>
              <w:bottom w:val="single" w:sz="4" w:space="0" w:color="auto"/>
              <w:right w:val="single" w:sz="4" w:space="0" w:color="auto"/>
            </w:tcBorders>
            <w:noWrap/>
            <w:vAlign w:val="center"/>
            <w:hideMark/>
          </w:tcPr>
          <w:p w14:paraId="23052C23" w14:textId="77777777" w:rsidR="00426108" w:rsidRPr="00654411" w:rsidRDefault="00426108" w:rsidP="00CA0871">
            <w:pPr>
              <w:jc w:val="center"/>
              <w:rPr>
                <w:color w:val="000000"/>
                <w:lang w:val="id-ID" w:eastAsia="id-ID"/>
              </w:rPr>
            </w:pPr>
            <w:r w:rsidRPr="00654411">
              <w:rPr>
                <w:color w:val="000000"/>
                <w:lang w:val="id-ID" w:eastAsia="id-ID"/>
              </w:rPr>
              <w:t>1,816,242</w:t>
            </w:r>
          </w:p>
        </w:tc>
        <w:tc>
          <w:tcPr>
            <w:tcW w:w="980" w:type="dxa"/>
            <w:tcBorders>
              <w:top w:val="nil"/>
              <w:left w:val="nil"/>
              <w:bottom w:val="single" w:sz="4" w:space="0" w:color="auto"/>
              <w:right w:val="single" w:sz="4" w:space="0" w:color="auto"/>
            </w:tcBorders>
            <w:shd w:val="clear" w:color="000000" w:fill="FFFF00"/>
            <w:noWrap/>
            <w:vAlign w:val="center"/>
            <w:hideMark/>
          </w:tcPr>
          <w:p w14:paraId="187AF157"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499A9CE6"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13501DC2" w14:textId="77777777" w:rsidR="00426108" w:rsidRPr="00654411" w:rsidRDefault="00426108" w:rsidP="00CA0871">
            <w:pPr>
              <w:jc w:val="center"/>
              <w:rPr>
                <w:color w:val="000000"/>
                <w:lang w:val="id-ID" w:eastAsia="id-ID"/>
              </w:rPr>
            </w:pPr>
            <w:r w:rsidRPr="00654411">
              <w:rPr>
                <w:color w:val="000000"/>
                <w:lang w:val="id-ID" w:eastAsia="id-ID"/>
              </w:rPr>
              <w:t>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3925314" w14:textId="77777777" w:rsidR="00426108" w:rsidRPr="00654411" w:rsidRDefault="00426108" w:rsidP="00CA0871">
            <w:pPr>
              <w:jc w:val="center"/>
              <w:rPr>
                <w:color w:val="000000"/>
                <w:lang w:val="id-ID" w:eastAsia="id-ID"/>
              </w:rPr>
            </w:pPr>
            <w:r w:rsidRPr="00654411">
              <w:rPr>
                <w:color w:val="000000"/>
                <w:lang w:val="id-ID" w:eastAsia="id-ID"/>
              </w:rPr>
              <w:t>MLPT</w:t>
            </w:r>
          </w:p>
        </w:tc>
        <w:tc>
          <w:tcPr>
            <w:tcW w:w="1000" w:type="dxa"/>
            <w:tcBorders>
              <w:top w:val="single" w:sz="4" w:space="0" w:color="auto"/>
              <w:left w:val="nil"/>
              <w:bottom w:val="single" w:sz="4" w:space="0" w:color="auto"/>
              <w:right w:val="single" w:sz="4" w:space="0" w:color="auto"/>
            </w:tcBorders>
            <w:noWrap/>
            <w:vAlign w:val="center"/>
            <w:hideMark/>
          </w:tcPr>
          <w:p w14:paraId="1F89D134"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052B6E71" w14:textId="77777777" w:rsidR="00426108" w:rsidRPr="00654411" w:rsidRDefault="00426108" w:rsidP="00CA0871">
            <w:pPr>
              <w:jc w:val="center"/>
              <w:rPr>
                <w:color w:val="000000"/>
                <w:lang w:val="id-ID" w:eastAsia="id-ID"/>
              </w:rPr>
            </w:pPr>
            <w:r w:rsidRPr="00654411">
              <w:rPr>
                <w:color w:val="000000"/>
                <w:lang w:val="id-ID" w:eastAsia="id-ID"/>
              </w:rPr>
              <w:t>2,059,020</w:t>
            </w:r>
          </w:p>
        </w:tc>
        <w:tc>
          <w:tcPr>
            <w:tcW w:w="1500" w:type="dxa"/>
            <w:tcBorders>
              <w:top w:val="nil"/>
              <w:left w:val="nil"/>
              <w:bottom w:val="single" w:sz="4" w:space="0" w:color="auto"/>
              <w:right w:val="single" w:sz="4" w:space="0" w:color="auto"/>
            </w:tcBorders>
            <w:noWrap/>
            <w:vAlign w:val="center"/>
            <w:hideMark/>
          </w:tcPr>
          <w:p w14:paraId="6E38A184" w14:textId="77777777" w:rsidR="00426108" w:rsidRPr="00654411" w:rsidRDefault="00426108" w:rsidP="00CA0871">
            <w:pPr>
              <w:jc w:val="center"/>
              <w:rPr>
                <w:color w:val="000000"/>
                <w:lang w:val="id-ID" w:eastAsia="id-ID"/>
              </w:rPr>
            </w:pPr>
            <w:r w:rsidRPr="00654411">
              <w:rPr>
                <w:color w:val="000000"/>
                <w:lang w:val="id-ID" w:eastAsia="id-ID"/>
              </w:rPr>
              <w:t>24,190</w:t>
            </w:r>
          </w:p>
        </w:tc>
        <w:tc>
          <w:tcPr>
            <w:tcW w:w="980" w:type="dxa"/>
            <w:tcBorders>
              <w:top w:val="nil"/>
              <w:left w:val="nil"/>
              <w:bottom w:val="single" w:sz="4" w:space="0" w:color="auto"/>
              <w:right w:val="single" w:sz="4" w:space="0" w:color="auto"/>
            </w:tcBorders>
            <w:shd w:val="clear" w:color="000000" w:fill="FFFF00"/>
            <w:noWrap/>
            <w:vAlign w:val="center"/>
            <w:hideMark/>
          </w:tcPr>
          <w:p w14:paraId="0D993533"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018AE94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B82064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638EDF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10E4B2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7C665EB3" w14:textId="77777777" w:rsidR="00426108" w:rsidRPr="00654411" w:rsidRDefault="00426108" w:rsidP="00CA0871">
            <w:pPr>
              <w:jc w:val="center"/>
              <w:rPr>
                <w:color w:val="000000"/>
                <w:lang w:val="id-ID" w:eastAsia="id-ID"/>
              </w:rPr>
            </w:pPr>
            <w:r w:rsidRPr="00654411">
              <w:rPr>
                <w:color w:val="000000"/>
                <w:lang w:val="id-ID" w:eastAsia="id-ID"/>
              </w:rPr>
              <w:t>2,226,049</w:t>
            </w:r>
          </w:p>
        </w:tc>
        <w:tc>
          <w:tcPr>
            <w:tcW w:w="1500" w:type="dxa"/>
            <w:tcBorders>
              <w:top w:val="nil"/>
              <w:left w:val="nil"/>
              <w:bottom w:val="single" w:sz="4" w:space="0" w:color="auto"/>
              <w:right w:val="single" w:sz="4" w:space="0" w:color="auto"/>
            </w:tcBorders>
            <w:noWrap/>
            <w:vAlign w:val="center"/>
            <w:hideMark/>
          </w:tcPr>
          <w:p w14:paraId="7E4BEE10" w14:textId="77777777" w:rsidR="00426108" w:rsidRPr="00654411" w:rsidRDefault="00426108" w:rsidP="00CA0871">
            <w:pPr>
              <w:jc w:val="center"/>
              <w:rPr>
                <w:color w:val="000000"/>
                <w:lang w:val="id-ID" w:eastAsia="id-ID"/>
              </w:rPr>
            </w:pPr>
            <w:r w:rsidRPr="00654411">
              <w:rPr>
                <w:color w:val="000000"/>
                <w:lang w:val="id-ID" w:eastAsia="id-ID"/>
              </w:rPr>
              <w:t>46,300</w:t>
            </w:r>
          </w:p>
        </w:tc>
        <w:tc>
          <w:tcPr>
            <w:tcW w:w="980" w:type="dxa"/>
            <w:tcBorders>
              <w:top w:val="nil"/>
              <w:left w:val="nil"/>
              <w:bottom w:val="single" w:sz="4" w:space="0" w:color="auto"/>
              <w:right w:val="single" w:sz="4" w:space="0" w:color="auto"/>
            </w:tcBorders>
            <w:shd w:val="clear" w:color="000000" w:fill="FFFF00"/>
            <w:noWrap/>
            <w:vAlign w:val="center"/>
            <w:hideMark/>
          </w:tcPr>
          <w:p w14:paraId="41F8D186"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4CF73B9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925373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3C3352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2DC1DF8"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3176A164" w14:textId="77777777" w:rsidR="00426108" w:rsidRPr="00654411" w:rsidRDefault="00426108" w:rsidP="00CA0871">
            <w:pPr>
              <w:jc w:val="center"/>
              <w:rPr>
                <w:color w:val="000000"/>
                <w:lang w:val="id-ID" w:eastAsia="id-ID"/>
              </w:rPr>
            </w:pPr>
            <w:r w:rsidRPr="00654411">
              <w:rPr>
                <w:color w:val="000000"/>
                <w:lang w:val="id-ID" w:eastAsia="id-ID"/>
              </w:rPr>
              <w:t>2,417,802</w:t>
            </w:r>
          </w:p>
        </w:tc>
        <w:tc>
          <w:tcPr>
            <w:tcW w:w="1500" w:type="dxa"/>
            <w:tcBorders>
              <w:top w:val="nil"/>
              <w:left w:val="nil"/>
              <w:bottom w:val="single" w:sz="4" w:space="0" w:color="auto"/>
              <w:right w:val="single" w:sz="4" w:space="0" w:color="auto"/>
            </w:tcBorders>
            <w:noWrap/>
            <w:vAlign w:val="center"/>
            <w:hideMark/>
          </w:tcPr>
          <w:p w14:paraId="2F1A3B31" w14:textId="77777777" w:rsidR="00426108" w:rsidRPr="00654411" w:rsidRDefault="00426108" w:rsidP="00CA0871">
            <w:pPr>
              <w:jc w:val="center"/>
              <w:rPr>
                <w:color w:val="000000"/>
                <w:lang w:val="id-ID" w:eastAsia="id-ID"/>
              </w:rPr>
            </w:pPr>
            <w:r w:rsidRPr="00654411">
              <w:rPr>
                <w:color w:val="000000"/>
                <w:lang w:val="id-ID" w:eastAsia="id-ID"/>
              </w:rPr>
              <w:t>160,646</w:t>
            </w:r>
          </w:p>
        </w:tc>
        <w:tc>
          <w:tcPr>
            <w:tcW w:w="980" w:type="dxa"/>
            <w:tcBorders>
              <w:top w:val="nil"/>
              <w:left w:val="nil"/>
              <w:bottom w:val="single" w:sz="4" w:space="0" w:color="auto"/>
              <w:right w:val="single" w:sz="4" w:space="0" w:color="auto"/>
            </w:tcBorders>
            <w:shd w:val="clear" w:color="000000" w:fill="FFFF00"/>
            <w:noWrap/>
            <w:vAlign w:val="center"/>
            <w:hideMark/>
          </w:tcPr>
          <w:p w14:paraId="1C5D93AE" w14:textId="77777777" w:rsidR="00426108" w:rsidRPr="00654411" w:rsidRDefault="00426108" w:rsidP="00CA0871">
            <w:pPr>
              <w:jc w:val="center"/>
              <w:rPr>
                <w:color w:val="000000"/>
                <w:lang w:val="id-ID" w:eastAsia="id-ID"/>
              </w:rPr>
            </w:pPr>
            <w:r w:rsidRPr="00654411">
              <w:rPr>
                <w:color w:val="000000"/>
                <w:lang w:val="id-ID" w:eastAsia="id-ID"/>
              </w:rPr>
              <w:t>0.07</w:t>
            </w:r>
          </w:p>
        </w:tc>
      </w:tr>
      <w:tr w:rsidR="00426108" w:rsidRPr="00654411" w14:paraId="02B3E09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3B7328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1B4BB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034E5C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485EE605" w14:textId="77777777" w:rsidR="00426108" w:rsidRPr="00654411" w:rsidRDefault="00426108" w:rsidP="00CA0871">
            <w:pPr>
              <w:jc w:val="center"/>
              <w:rPr>
                <w:color w:val="000000"/>
                <w:lang w:val="id-ID" w:eastAsia="id-ID"/>
              </w:rPr>
            </w:pPr>
            <w:r w:rsidRPr="00654411">
              <w:rPr>
                <w:color w:val="000000"/>
                <w:lang w:val="id-ID" w:eastAsia="id-ID"/>
              </w:rPr>
              <w:t>2,993,102</w:t>
            </w:r>
          </w:p>
        </w:tc>
        <w:tc>
          <w:tcPr>
            <w:tcW w:w="1500" w:type="dxa"/>
            <w:tcBorders>
              <w:top w:val="nil"/>
              <w:left w:val="nil"/>
              <w:bottom w:val="single" w:sz="4" w:space="0" w:color="auto"/>
              <w:right w:val="single" w:sz="4" w:space="0" w:color="auto"/>
            </w:tcBorders>
            <w:noWrap/>
            <w:vAlign w:val="center"/>
            <w:hideMark/>
          </w:tcPr>
          <w:p w14:paraId="7BAB1D89" w14:textId="77777777" w:rsidR="00426108" w:rsidRPr="00654411" w:rsidRDefault="00426108" w:rsidP="00CA0871">
            <w:pPr>
              <w:jc w:val="center"/>
              <w:rPr>
                <w:color w:val="000000"/>
                <w:lang w:val="id-ID" w:eastAsia="id-ID"/>
              </w:rPr>
            </w:pPr>
            <w:r w:rsidRPr="00654411">
              <w:rPr>
                <w:color w:val="000000"/>
                <w:lang w:val="id-ID" w:eastAsia="id-ID"/>
              </w:rPr>
              <w:t>270,870</w:t>
            </w:r>
          </w:p>
        </w:tc>
        <w:tc>
          <w:tcPr>
            <w:tcW w:w="980" w:type="dxa"/>
            <w:tcBorders>
              <w:top w:val="nil"/>
              <w:left w:val="nil"/>
              <w:bottom w:val="single" w:sz="4" w:space="0" w:color="auto"/>
              <w:right w:val="single" w:sz="4" w:space="0" w:color="auto"/>
            </w:tcBorders>
            <w:shd w:val="clear" w:color="000000" w:fill="FFFF00"/>
            <w:noWrap/>
            <w:vAlign w:val="center"/>
            <w:hideMark/>
          </w:tcPr>
          <w:p w14:paraId="6E991B29"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48DB9AA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9BCD67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C7BFDC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BC49443"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6F78B2AB" w14:textId="77777777" w:rsidR="00426108" w:rsidRPr="00654411" w:rsidRDefault="00426108" w:rsidP="00CA0871">
            <w:pPr>
              <w:jc w:val="center"/>
              <w:rPr>
                <w:color w:val="000000"/>
                <w:lang w:val="id-ID" w:eastAsia="id-ID"/>
              </w:rPr>
            </w:pPr>
            <w:r w:rsidRPr="00654411">
              <w:rPr>
                <w:color w:val="000000"/>
                <w:lang w:val="id-ID" w:eastAsia="id-ID"/>
              </w:rPr>
              <w:t>2,720,784</w:t>
            </w:r>
          </w:p>
        </w:tc>
        <w:tc>
          <w:tcPr>
            <w:tcW w:w="1500" w:type="dxa"/>
            <w:tcBorders>
              <w:top w:val="nil"/>
              <w:left w:val="nil"/>
              <w:bottom w:val="single" w:sz="4" w:space="0" w:color="auto"/>
              <w:right w:val="single" w:sz="4" w:space="0" w:color="auto"/>
            </w:tcBorders>
            <w:noWrap/>
            <w:vAlign w:val="center"/>
            <w:hideMark/>
          </w:tcPr>
          <w:p w14:paraId="046B2C5B" w14:textId="77777777" w:rsidR="00426108" w:rsidRPr="00654411" w:rsidRDefault="00426108" w:rsidP="00CA0871">
            <w:pPr>
              <w:jc w:val="center"/>
              <w:rPr>
                <w:color w:val="000000"/>
                <w:lang w:val="id-ID" w:eastAsia="id-ID"/>
              </w:rPr>
            </w:pPr>
            <w:r w:rsidRPr="00654411">
              <w:rPr>
                <w:color w:val="000000"/>
                <w:lang w:val="id-ID" w:eastAsia="id-ID"/>
              </w:rPr>
              <w:t>556,089</w:t>
            </w:r>
          </w:p>
        </w:tc>
        <w:tc>
          <w:tcPr>
            <w:tcW w:w="980" w:type="dxa"/>
            <w:tcBorders>
              <w:top w:val="nil"/>
              <w:left w:val="nil"/>
              <w:bottom w:val="single" w:sz="4" w:space="0" w:color="auto"/>
              <w:right w:val="single" w:sz="4" w:space="0" w:color="auto"/>
            </w:tcBorders>
            <w:shd w:val="clear" w:color="000000" w:fill="FFFF00"/>
            <w:noWrap/>
            <w:vAlign w:val="center"/>
            <w:hideMark/>
          </w:tcPr>
          <w:p w14:paraId="1E9157A2" w14:textId="77777777" w:rsidR="00426108" w:rsidRPr="00654411" w:rsidRDefault="00426108" w:rsidP="00CA0871">
            <w:pPr>
              <w:jc w:val="center"/>
              <w:rPr>
                <w:color w:val="000000"/>
                <w:lang w:val="id-ID" w:eastAsia="id-ID"/>
              </w:rPr>
            </w:pPr>
            <w:r w:rsidRPr="00654411">
              <w:rPr>
                <w:color w:val="000000"/>
                <w:lang w:val="id-ID" w:eastAsia="id-ID"/>
              </w:rPr>
              <w:t>0.20</w:t>
            </w:r>
          </w:p>
        </w:tc>
      </w:tr>
      <w:tr w:rsidR="00426108" w:rsidRPr="00654411" w14:paraId="06642EC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BC8A00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AAF2E1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D8704A3"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7FC9BF79" w14:textId="77777777" w:rsidR="00426108" w:rsidRPr="00654411" w:rsidRDefault="00426108" w:rsidP="00CA0871">
            <w:pPr>
              <w:jc w:val="center"/>
              <w:rPr>
                <w:color w:val="000000"/>
                <w:lang w:val="id-ID" w:eastAsia="id-ID"/>
              </w:rPr>
            </w:pPr>
            <w:r w:rsidRPr="00654411">
              <w:rPr>
                <w:color w:val="000000"/>
                <w:lang w:val="id-ID" w:eastAsia="id-ID"/>
              </w:rPr>
              <w:t>3,121,609</w:t>
            </w:r>
          </w:p>
        </w:tc>
        <w:tc>
          <w:tcPr>
            <w:tcW w:w="1500" w:type="dxa"/>
            <w:tcBorders>
              <w:top w:val="nil"/>
              <w:left w:val="nil"/>
              <w:bottom w:val="single" w:sz="4" w:space="0" w:color="auto"/>
              <w:right w:val="single" w:sz="4" w:space="0" w:color="auto"/>
            </w:tcBorders>
            <w:noWrap/>
            <w:vAlign w:val="center"/>
            <w:hideMark/>
          </w:tcPr>
          <w:p w14:paraId="79C37220" w14:textId="77777777" w:rsidR="00426108" w:rsidRPr="00654411" w:rsidRDefault="00426108" w:rsidP="00CA0871">
            <w:pPr>
              <w:jc w:val="center"/>
              <w:rPr>
                <w:color w:val="000000"/>
                <w:lang w:val="id-ID" w:eastAsia="id-ID"/>
              </w:rPr>
            </w:pPr>
            <w:r w:rsidRPr="00654411">
              <w:rPr>
                <w:color w:val="000000"/>
                <w:lang w:val="id-ID" w:eastAsia="id-ID"/>
              </w:rPr>
              <w:t>224,469</w:t>
            </w:r>
          </w:p>
        </w:tc>
        <w:tc>
          <w:tcPr>
            <w:tcW w:w="980" w:type="dxa"/>
            <w:tcBorders>
              <w:top w:val="nil"/>
              <w:left w:val="nil"/>
              <w:bottom w:val="single" w:sz="4" w:space="0" w:color="auto"/>
              <w:right w:val="single" w:sz="4" w:space="0" w:color="auto"/>
            </w:tcBorders>
            <w:shd w:val="clear" w:color="000000" w:fill="FFFF00"/>
            <w:noWrap/>
            <w:vAlign w:val="center"/>
            <w:hideMark/>
          </w:tcPr>
          <w:p w14:paraId="59FE287D" w14:textId="77777777" w:rsidR="00426108" w:rsidRPr="00654411" w:rsidRDefault="00426108" w:rsidP="00CA0871">
            <w:pPr>
              <w:jc w:val="center"/>
              <w:rPr>
                <w:color w:val="000000"/>
                <w:lang w:val="id-ID" w:eastAsia="id-ID"/>
              </w:rPr>
            </w:pPr>
            <w:r w:rsidRPr="00654411">
              <w:rPr>
                <w:color w:val="000000"/>
                <w:lang w:val="id-ID" w:eastAsia="id-ID"/>
              </w:rPr>
              <w:t>0.07</w:t>
            </w:r>
          </w:p>
        </w:tc>
      </w:tr>
      <w:tr w:rsidR="00426108" w:rsidRPr="00654411" w14:paraId="418163A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C6393A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3248E8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C7D1D4C"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76D9CC4A" w14:textId="77777777" w:rsidR="00426108" w:rsidRPr="00654411" w:rsidRDefault="00426108" w:rsidP="00CA0871">
            <w:pPr>
              <w:jc w:val="center"/>
              <w:rPr>
                <w:color w:val="000000"/>
                <w:lang w:val="id-ID" w:eastAsia="id-ID"/>
              </w:rPr>
            </w:pPr>
            <w:r w:rsidRPr="00654411">
              <w:rPr>
                <w:color w:val="000000"/>
                <w:lang w:val="id-ID" w:eastAsia="id-ID"/>
              </w:rPr>
              <w:t>3,307,160</w:t>
            </w:r>
          </w:p>
        </w:tc>
        <w:tc>
          <w:tcPr>
            <w:tcW w:w="1500" w:type="dxa"/>
            <w:tcBorders>
              <w:top w:val="nil"/>
              <w:left w:val="nil"/>
              <w:bottom w:val="single" w:sz="4" w:space="0" w:color="auto"/>
              <w:right w:val="single" w:sz="4" w:space="0" w:color="auto"/>
            </w:tcBorders>
            <w:noWrap/>
            <w:vAlign w:val="center"/>
            <w:hideMark/>
          </w:tcPr>
          <w:p w14:paraId="1C7F315D" w14:textId="77777777" w:rsidR="00426108" w:rsidRPr="00654411" w:rsidRDefault="00426108" w:rsidP="00CA0871">
            <w:pPr>
              <w:jc w:val="center"/>
              <w:rPr>
                <w:color w:val="000000"/>
                <w:lang w:val="id-ID" w:eastAsia="id-ID"/>
              </w:rPr>
            </w:pPr>
            <w:r w:rsidRPr="00654411">
              <w:rPr>
                <w:color w:val="000000"/>
                <w:lang w:val="id-ID" w:eastAsia="id-ID"/>
              </w:rPr>
              <w:t>368,857</w:t>
            </w:r>
          </w:p>
        </w:tc>
        <w:tc>
          <w:tcPr>
            <w:tcW w:w="980" w:type="dxa"/>
            <w:tcBorders>
              <w:top w:val="nil"/>
              <w:left w:val="nil"/>
              <w:bottom w:val="single" w:sz="4" w:space="0" w:color="auto"/>
              <w:right w:val="single" w:sz="4" w:space="0" w:color="auto"/>
            </w:tcBorders>
            <w:shd w:val="clear" w:color="000000" w:fill="FFFF00"/>
            <w:noWrap/>
            <w:vAlign w:val="center"/>
            <w:hideMark/>
          </w:tcPr>
          <w:p w14:paraId="569587A3" w14:textId="77777777" w:rsidR="00426108" w:rsidRPr="00654411" w:rsidRDefault="00426108" w:rsidP="00CA0871">
            <w:pPr>
              <w:jc w:val="center"/>
              <w:rPr>
                <w:color w:val="000000"/>
                <w:lang w:val="id-ID" w:eastAsia="id-ID"/>
              </w:rPr>
            </w:pPr>
            <w:r w:rsidRPr="00654411">
              <w:rPr>
                <w:color w:val="000000"/>
                <w:lang w:val="id-ID" w:eastAsia="id-ID"/>
              </w:rPr>
              <w:t>0.11</w:t>
            </w:r>
          </w:p>
        </w:tc>
      </w:tr>
      <w:tr w:rsidR="00426108" w:rsidRPr="00654411" w14:paraId="3FD4B194"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1BD9365E" w14:textId="77777777" w:rsidR="00426108" w:rsidRPr="00654411" w:rsidRDefault="00426108" w:rsidP="00CA0871">
            <w:pPr>
              <w:jc w:val="center"/>
              <w:rPr>
                <w:color w:val="000000"/>
                <w:lang w:val="id-ID" w:eastAsia="id-ID"/>
              </w:rPr>
            </w:pPr>
            <w:r w:rsidRPr="00654411">
              <w:rPr>
                <w:color w:val="000000"/>
                <w:lang w:val="id-ID" w:eastAsia="id-ID"/>
              </w:rPr>
              <w:t>4</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707842B" w14:textId="77777777" w:rsidR="00426108" w:rsidRPr="00654411" w:rsidRDefault="00426108" w:rsidP="00CA0871">
            <w:pPr>
              <w:jc w:val="center"/>
              <w:rPr>
                <w:color w:val="000000"/>
                <w:lang w:val="id-ID" w:eastAsia="id-ID"/>
              </w:rPr>
            </w:pPr>
            <w:r w:rsidRPr="00654411">
              <w:rPr>
                <w:color w:val="000000"/>
                <w:lang w:val="id-ID" w:eastAsia="id-ID"/>
              </w:rPr>
              <w:t>MTDL</w:t>
            </w:r>
          </w:p>
        </w:tc>
        <w:tc>
          <w:tcPr>
            <w:tcW w:w="1000" w:type="dxa"/>
            <w:tcBorders>
              <w:top w:val="nil"/>
              <w:left w:val="nil"/>
              <w:bottom w:val="single" w:sz="4" w:space="0" w:color="auto"/>
              <w:right w:val="single" w:sz="4" w:space="0" w:color="auto"/>
            </w:tcBorders>
            <w:noWrap/>
            <w:vAlign w:val="center"/>
            <w:hideMark/>
          </w:tcPr>
          <w:p w14:paraId="76666585"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5151A1EA" w14:textId="77777777" w:rsidR="00426108" w:rsidRPr="00654411" w:rsidRDefault="00426108" w:rsidP="00CA0871">
            <w:pPr>
              <w:jc w:val="center"/>
              <w:rPr>
                <w:color w:val="000000"/>
                <w:lang w:val="id-ID" w:eastAsia="id-ID"/>
              </w:rPr>
            </w:pPr>
            <w:r w:rsidRPr="00654411">
              <w:rPr>
                <w:color w:val="000000"/>
                <w:lang w:val="id-ID" w:eastAsia="id-ID"/>
              </w:rPr>
              <w:t>4,852,776</w:t>
            </w:r>
          </w:p>
        </w:tc>
        <w:tc>
          <w:tcPr>
            <w:tcW w:w="1500" w:type="dxa"/>
            <w:tcBorders>
              <w:top w:val="nil"/>
              <w:left w:val="nil"/>
              <w:bottom w:val="single" w:sz="4" w:space="0" w:color="auto"/>
              <w:right w:val="single" w:sz="4" w:space="0" w:color="auto"/>
            </w:tcBorders>
            <w:noWrap/>
            <w:vAlign w:val="center"/>
            <w:hideMark/>
          </w:tcPr>
          <w:p w14:paraId="43BD7EED" w14:textId="77777777" w:rsidR="00426108" w:rsidRPr="00654411" w:rsidRDefault="00426108" w:rsidP="00CA0871">
            <w:pPr>
              <w:jc w:val="center"/>
              <w:rPr>
                <w:color w:val="000000"/>
                <w:lang w:val="id-ID" w:eastAsia="id-ID"/>
              </w:rPr>
            </w:pPr>
            <w:r w:rsidRPr="00654411">
              <w:rPr>
                <w:color w:val="000000"/>
                <w:lang w:val="id-ID" w:eastAsia="id-ID"/>
              </w:rPr>
              <w:t>426,084</w:t>
            </w:r>
          </w:p>
        </w:tc>
        <w:tc>
          <w:tcPr>
            <w:tcW w:w="980" w:type="dxa"/>
            <w:tcBorders>
              <w:top w:val="nil"/>
              <w:left w:val="nil"/>
              <w:bottom w:val="single" w:sz="4" w:space="0" w:color="auto"/>
              <w:right w:val="single" w:sz="4" w:space="0" w:color="auto"/>
            </w:tcBorders>
            <w:shd w:val="clear" w:color="000000" w:fill="FFFF00"/>
            <w:noWrap/>
            <w:vAlign w:val="center"/>
            <w:hideMark/>
          </w:tcPr>
          <w:p w14:paraId="57BB19AC"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740E4DF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DAD494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BE1838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57EF414"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2266AC03" w14:textId="77777777" w:rsidR="00426108" w:rsidRPr="00654411" w:rsidRDefault="00426108" w:rsidP="00CA0871">
            <w:pPr>
              <w:jc w:val="center"/>
              <w:rPr>
                <w:color w:val="000000"/>
                <w:lang w:val="id-ID" w:eastAsia="id-ID"/>
              </w:rPr>
            </w:pPr>
            <w:r w:rsidRPr="00654411">
              <w:rPr>
                <w:color w:val="000000"/>
                <w:lang w:val="id-ID" w:eastAsia="id-ID"/>
              </w:rPr>
              <w:t>5,625,277</w:t>
            </w:r>
          </w:p>
        </w:tc>
        <w:tc>
          <w:tcPr>
            <w:tcW w:w="1500" w:type="dxa"/>
            <w:tcBorders>
              <w:top w:val="nil"/>
              <w:left w:val="nil"/>
              <w:bottom w:val="single" w:sz="4" w:space="0" w:color="auto"/>
              <w:right w:val="single" w:sz="4" w:space="0" w:color="auto"/>
            </w:tcBorders>
            <w:noWrap/>
            <w:vAlign w:val="center"/>
            <w:hideMark/>
          </w:tcPr>
          <w:p w14:paraId="57E1B599" w14:textId="77777777" w:rsidR="00426108" w:rsidRPr="00654411" w:rsidRDefault="00426108" w:rsidP="00CA0871">
            <w:pPr>
              <w:jc w:val="center"/>
              <w:rPr>
                <w:color w:val="000000"/>
                <w:lang w:val="id-ID" w:eastAsia="id-ID"/>
              </w:rPr>
            </w:pPr>
            <w:r w:rsidRPr="00654411">
              <w:rPr>
                <w:color w:val="000000"/>
                <w:lang w:val="id-ID" w:eastAsia="id-ID"/>
              </w:rPr>
              <w:t>533,687</w:t>
            </w:r>
          </w:p>
        </w:tc>
        <w:tc>
          <w:tcPr>
            <w:tcW w:w="980" w:type="dxa"/>
            <w:tcBorders>
              <w:top w:val="nil"/>
              <w:left w:val="nil"/>
              <w:bottom w:val="single" w:sz="4" w:space="0" w:color="auto"/>
              <w:right w:val="single" w:sz="4" w:space="0" w:color="auto"/>
            </w:tcBorders>
            <w:shd w:val="clear" w:color="000000" w:fill="FFFF00"/>
            <w:noWrap/>
            <w:vAlign w:val="center"/>
            <w:hideMark/>
          </w:tcPr>
          <w:p w14:paraId="09008581"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6D45D47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3D143E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E280DF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1AC133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116A3392" w14:textId="77777777" w:rsidR="00426108" w:rsidRPr="00654411" w:rsidRDefault="00426108" w:rsidP="00CA0871">
            <w:pPr>
              <w:jc w:val="center"/>
              <w:rPr>
                <w:color w:val="000000"/>
                <w:lang w:val="id-ID" w:eastAsia="id-ID"/>
              </w:rPr>
            </w:pPr>
            <w:r w:rsidRPr="00654411">
              <w:rPr>
                <w:color w:val="000000"/>
                <w:lang w:val="id-ID" w:eastAsia="id-ID"/>
              </w:rPr>
              <w:t>5,866,642</w:t>
            </w:r>
          </w:p>
        </w:tc>
        <w:tc>
          <w:tcPr>
            <w:tcW w:w="1500" w:type="dxa"/>
            <w:tcBorders>
              <w:top w:val="nil"/>
              <w:left w:val="nil"/>
              <w:bottom w:val="single" w:sz="4" w:space="0" w:color="auto"/>
              <w:right w:val="single" w:sz="4" w:space="0" w:color="auto"/>
            </w:tcBorders>
            <w:noWrap/>
            <w:vAlign w:val="center"/>
            <w:hideMark/>
          </w:tcPr>
          <w:p w14:paraId="324934EB" w14:textId="77777777" w:rsidR="00426108" w:rsidRPr="00654411" w:rsidRDefault="00426108" w:rsidP="00CA0871">
            <w:pPr>
              <w:jc w:val="center"/>
              <w:rPr>
                <w:color w:val="000000"/>
                <w:lang w:val="id-ID" w:eastAsia="id-ID"/>
              </w:rPr>
            </w:pPr>
            <w:r w:rsidRPr="00654411">
              <w:rPr>
                <w:color w:val="000000"/>
                <w:lang w:val="id-ID" w:eastAsia="id-ID"/>
              </w:rPr>
              <w:t>535,352</w:t>
            </w:r>
          </w:p>
        </w:tc>
        <w:tc>
          <w:tcPr>
            <w:tcW w:w="980" w:type="dxa"/>
            <w:tcBorders>
              <w:top w:val="nil"/>
              <w:left w:val="nil"/>
              <w:bottom w:val="single" w:sz="4" w:space="0" w:color="auto"/>
              <w:right w:val="single" w:sz="4" w:space="0" w:color="auto"/>
            </w:tcBorders>
            <w:shd w:val="clear" w:color="000000" w:fill="FFFF00"/>
            <w:noWrap/>
            <w:vAlign w:val="center"/>
            <w:hideMark/>
          </w:tcPr>
          <w:p w14:paraId="3D7FDCC9"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24E1CC9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AF419E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19313A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264D75D"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61A6D689" w14:textId="77777777" w:rsidR="00426108" w:rsidRPr="00654411" w:rsidRDefault="00426108" w:rsidP="00CA0871">
            <w:pPr>
              <w:jc w:val="center"/>
              <w:rPr>
                <w:color w:val="000000"/>
                <w:lang w:val="id-ID" w:eastAsia="id-ID"/>
              </w:rPr>
            </w:pPr>
            <w:r w:rsidRPr="00654411">
              <w:rPr>
                <w:color w:val="000000"/>
                <w:lang w:val="id-ID" w:eastAsia="id-ID"/>
              </w:rPr>
              <w:t>6,786,424</w:t>
            </w:r>
          </w:p>
        </w:tc>
        <w:tc>
          <w:tcPr>
            <w:tcW w:w="1500" w:type="dxa"/>
            <w:tcBorders>
              <w:top w:val="nil"/>
              <w:left w:val="nil"/>
              <w:bottom w:val="single" w:sz="4" w:space="0" w:color="auto"/>
              <w:right w:val="single" w:sz="4" w:space="0" w:color="auto"/>
            </w:tcBorders>
            <w:noWrap/>
            <w:vAlign w:val="center"/>
            <w:hideMark/>
          </w:tcPr>
          <w:p w14:paraId="5881381C" w14:textId="77777777" w:rsidR="00426108" w:rsidRPr="00654411" w:rsidRDefault="00426108" w:rsidP="00CA0871">
            <w:pPr>
              <w:jc w:val="center"/>
              <w:rPr>
                <w:color w:val="000000"/>
                <w:lang w:val="id-ID" w:eastAsia="id-ID"/>
              </w:rPr>
            </w:pPr>
            <w:r w:rsidRPr="00654411">
              <w:rPr>
                <w:color w:val="000000"/>
                <w:lang w:val="id-ID" w:eastAsia="id-ID"/>
              </w:rPr>
              <w:t>531,826</w:t>
            </w:r>
          </w:p>
        </w:tc>
        <w:tc>
          <w:tcPr>
            <w:tcW w:w="980" w:type="dxa"/>
            <w:tcBorders>
              <w:top w:val="nil"/>
              <w:left w:val="nil"/>
              <w:bottom w:val="single" w:sz="4" w:space="0" w:color="auto"/>
              <w:right w:val="single" w:sz="4" w:space="0" w:color="auto"/>
            </w:tcBorders>
            <w:shd w:val="clear" w:color="000000" w:fill="FFFF00"/>
            <w:noWrap/>
            <w:vAlign w:val="center"/>
            <w:hideMark/>
          </w:tcPr>
          <w:p w14:paraId="70526B0D" w14:textId="77777777" w:rsidR="00426108" w:rsidRPr="00654411" w:rsidRDefault="00426108" w:rsidP="00CA0871">
            <w:pPr>
              <w:jc w:val="center"/>
              <w:rPr>
                <w:color w:val="000000"/>
                <w:lang w:val="id-ID" w:eastAsia="id-ID"/>
              </w:rPr>
            </w:pPr>
            <w:r w:rsidRPr="00654411">
              <w:rPr>
                <w:color w:val="000000"/>
                <w:lang w:val="id-ID" w:eastAsia="id-ID"/>
              </w:rPr>
              <w:t>0.08</w:t>
            </w:r>
          </w:p>
        </w:tc>
      </w:tr>
      <w:tr w:rsidR="00426108" w:rsidRPr="00654411" w14:paraId="2A65934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5732BF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E69FAB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2C43ED5"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2DAB50FD" w14:textId="77777777" w:rsidR="00426108" w:rsidRPr="00654411" w:rsidRDefault="00426108" w:rsidP="00CA0871">
            <w:pPr>
              <w:jc w:val="center"/>
              <w:rPr>
                <w:color w:val="000000"/>
                <w:lang w:val="id-ID" w:eastAsia="id-ID"/>
              </w:rPr>
            </w:pPr>
            <w:r w:rsidRPr="00654411">
              <w:rPr>
                <w:color w:val="000000"/>
                <w:lang w:val="id-ID" w:eastAsia="id-ID"/>
              </w:rPr>
              <w:t>8,582,896</w:t>
            </w:r>
          </w:p>
        </w:tc>
        <w:tc>
          <w:tcPr>
            <w:tcW w:w="1500" w:type="dxa"/>
            <w:tcBorders>
              <w:top w:val="nil"/>
              <w:left w:val="nil"/>
              <w:bottom w:val="single" w:sz="4" w:space="0" w:color="auto"/>
              <w:right w:val="single" w:sz="4" w:space="0" w:color="auto"/>
            </w:tcBorders>
            <w:noWrap/>
            <w:vAlign w:val="center"/>
            <w:hideMark/>
          </w:tcPr>
          <w:p w14:paraId="204ECB0F" w14:textId="77777777" w:rsidR="00426108" w:rsidRPr="00654411" w:rsidRDefault="00426108" w:rsidP="00CA0871">
            <w:pPr>
              <w:jc w:val="center"/>
              <w:rPr>
                <w:color w:val="000000"/>
                <w:lang w:val="id-ID" w:eastAsia="id-ID"/>
              </w:rPr>
            </w:pPr>
            <w:r w:rsidRPr="00654411">
              <w:rPr>
                <w:color w:val="000000"/>
                <w:lang w:val="id-ID" w:eastAsia="id-ID"/>
              </w:rPr>
              <w:t>866,721</w:t>
            </w:r>
          </w:p>
        </w:tc>
        <w:tc>
          <w:tcPr>
            <w:tcW w:w="980" w:type="dxa"/>
            <w:tcBorders>
              <w:top w:val="nil"/>
              <w:left w:val="nil"/>
              <w:bottom w:val="single" w:sz="4" w:space="0" w:color="auto"/>
              <w:right w:val="single" w:sz="4" w:space="0" w:color="auto"/>
            </w:tcBorders>
            <w:shd w:val="clear" w:color="000000" w:fill="FFFF00"/>
            <w:noWrap/>
            <w:vAlign w:val="center"/>
            <w:hideMark/>
          </w:tcPr>
          <w:p w14:paraId="09D0CD6D" w14:textId="77777777" w:rsidR="00426108" w:rsidRPr="00654411" w:rsidRDefault="00426108" w:rsidP="00CA0871">
            <w:pPr>
              <w:jc w:val="center"/>
              <w:rPr>
                <w:color w:val="000000"/>
                <w:lang w:val="id-ID" w:eastAsia="id-ID"/>
              </w:rPr>
            </w:pPr>
            <w:r w:rsidRPr="00654411">
              <w:rPr>
                <w:color w:val="000000"/>
                <w:lang w:val="id-ID" w:eastAsia="id-ID"/>
              </w:rPr>
              <w:t>0.10</w:t>
            </w:r>
          </w:p>
        </w:tc>
      </w:tr>
      <w:tr w:rsidR="00426108" w:rsidRPr="00654411" w14:paraId="2BFD125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5D106D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EFFD7A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800AC9C"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1CEAA415" w14:textId="77777777" w:rsidR="00426108" w:rsidRPr="00654411" w:rsidRDefault="00426108" w:rsidP="00CA0871">
            <w:pPr>
              <w:jc w:val="center"/>
              <w:rPr>
                <w:color w:val="000000"/>
                <w:lang w:val="id-ID" w:eastAsia="id-ID"/>
              </w:rPr>
            </w:pPr>
            <w:r w:rsidRPr="00654411">
              <w:rPr>
                <w:color w:val="000000"/>
                <w:lang w:val="id-ID" w:eastAsia="id-ID"/>
              </w:rPr>
              <w:t>10,146,570</w:t>
            </w:r>
          </w:p>
        </w:tc>
        <w:tc>
          <w:tcPr>
            <w:tcW w:w="1500" w:type="dxa"/>
            <w:tcBorders>
              <w:top w:val="nil"/>
              <w:left w:val="nil"/>
              <w:bottom w:val="single" w:sz="4" w:space="0" w:color="auto"/>
              <w:right w:val="single" w:sz="4" w:space="0" w:color="auto"/>
            </w:tcBorders>
            <w:noWrap/>
            <w:vAlign w:val="center"/>
            <w:hideMark/>
          </w:tcPr>
          <w:p w14:paraId="70A57113" w14:textId="77777777" w:rsidR="00426108" w:rsidRPr="00654411" w:rsidRDefault="00426108" w:rsidP="00CA0871">
            <w:pPr>
              <w:jc w:val="center"/>
              <w:rPr>
                <w:color w:val="000000"/>
                <w:lang w:val="id-ID" w:eastAsia="id-ID"/>
              </w:rPr>
            </w:pPr>
            <w:r w:rsidRPr="00654411">
              <w:rPr>
                <w:color w:val="000000"/>
                <w:lang w:val="id-ID" w:eastAsia="id-ID"/>
              </w:rPr>
              <w:t>940,104</w:t>
            </w:r>
          </w:p>
        </w:tc>
        <w:tc>
          <w:tcPr>
            <w:tcW w:w="980" w:type="dxa"/>
            <w:tcBorders>
              <w:top w:val="nil"/>
              <w:left w:val="nil"/>
              <w:bottom w:val="single" w:sz="4" w:space="0" w:color="auto"/>
              <w:right w:val="single" w:sz="4" w:space="0" w:color="auto"/>
            </w:tcBorders>
            <w:shd w:val="clear" w:color="000000" w:fill="FFFF00"/>
            <w:noWrap/>
            <w:vAlign w:val="center"/>
            <w:hideMark/>
          </w:tcPr>
          <w:p w14:paraId="15EFCFA1"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26A6A4F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6B5EFB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CBB3F3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673F53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49943F70" w14:textId="77777777" w:rsidR="00426108" w:rsidRPr="00654411" w:rsidRDefault="00426108" w:rsidP="00CA0871">
            <w:pPr>
              <w:jc w:val="center"/>
              <w:rPr>
                <w:color w:val="000000"/>
                <w:lang w:val="id-ID" w:eastAsia="id-ID"/>
              </w:rPr>
            </w:pPr>
            <w:r w:rsidRPr="00654411">
              <w:rPr>
                <w:color w:val="000000"/>
                <w:lang w:val="id-ID" w:eastAsia="id-ID"/>
              </w:rPr>
              <w:t>11,651,762</w:t>
            </w:r>
          </w:p>
        </w:tc>
        <w:tc>
          <w:tcPr>
            <w:tcW w:w="1500" w:type="dxa"/>
            <w:tcBorders>
              <w:top w:val="nil"/>
              <w:left w:val="nil"/>
              <w:bottom w:val="single" w:sz="4" w:space="0" w:color="auto"/>
              <w:right w:val="single" w:sz="4" w:space="0" w:color="auto"/>
            </w:tcBorders>
            <w:noWrap/>
            <w:vAlign w:val="center"/>
            <w:hideMark/>
          </w:tcPr>
          <w:p w14:paraId="57528573" w14:textId="77777777" w:rsidR="00426108" w:rsidRPr="00654411" w:rsidRDefault="00426108" w:rsidP="00CA0871">
            <w:pPr>
              <w:jc w:val="center"/>
              <w:rPr>
                <w:color w:val="000000"/>
                <w:lang w:val="id-ID" w:eastAsia="id-ID"/>
              </w:rPr>
            </w:pPr>
            <w:r w:rsidRPr="00654411">
              <w:rPr>
                <w:color w:val="000000"/>
                <w:lang w:val="id-ID" w:eastAsia="id-ID"/>
              </w:rPr>
              <w:t>1,083,631</w:t>
            </w:r>
          </w:p>
        </w:tc>
        <w:tc>
          <w:tcPr>
            <w:tcW w:w="980" w:type="dxa"/>
            <w:tcBorders>
              <w:top w:val="nil"/>
              <w:left w:val="nil"/>
              <w:bottom w:val="single" w:sz="4" w:space="0" w:color="auto"/>
              <w:right w:val="single" w:sz="4" w:space="0" w:color="auto"/>
            </w:tcBorders>
            <w:shd w:val="clear" w:color="000000" w:fill="FFFF00"/>
            <w:noWrap/>
            <w:vAlign w:val="center"/>
            <w:hideMark/>
          </w:tcPr>
          <w:p w14:paraId="13D67DD9"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1DE2E31F"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6213FF08" w14:textId="77777777" w:rsidR="00426108" w:rsidRPr="00654411" w:rsidRDefault="00426108" w:rsidP="00CA0871">
            <w:pPr>
              <w:jc w:val="center"/>
              <w:rPr>
                <w:color w:val="000000"/>
                <w:lang w:val="id-ID" w:eastAsia="id-ID"/>
              </w:rPr>
            </w:pPr>
            <w:r w:rsidRPr="00654411">
              <w:rPr>
                <w:color w:val="000000"/>
                <w:lang w:val="id-ID" w:eastAsia="id-ID"/>
              </w:rPr>
              <w:t>5</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342BCB8B" w14:textId="77777777" w:rsidR="00426108" w:rsidRPr="00654411" w:rsidRDefault="00426108" w:rsidP="00CA0871">
            <w:pPr>
              <w:jc w:val="center"/>
              <w:rPr>
                <w:color w:val="000000"/>
                <w:lang w:val="id-ID" w:eastAsia="id-ID"/>
              </w:rPr>
            </w:pPr>
            <w:r w:rsidRPr="00654411">
              <w:rPr>
                <w:color w:val="000000"/>
                <w:lang w:val="id-ID" w:eastAsia="id-ID"/>
              </w:rPr>
              <w:t>PTSN</w:t>
            </w:r>
          </w:p>
        </w:tc>
        <w:tc>
          <w:tcPr>
            <w:tcW w:w="1000" w:type="dxa"/>
            <w:tcBorders>
              <w:top w:val="nil"/>
              <w:left w:val="nil"/>
              <w:bottom w:val="single" w:sz="4" w:space="0" w:color="auto"/>
              <w:right w:val="single" w:sz="4" w:space="0" w:color="auto"/>
            </w:tcBorders>
            <w:noWrap/>
            <w:vAlign w:val="center"/>
            <w:hideMark/>
          </w:tcPr>
          <w:p w14:paraId="0F2C7415"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376E0247" w14:textId="77777777" w:rsidR="00426108" w:rsidRPr="00654411" w:rsidRDefault="00426108" w:rsidP="00CA0871">
            <w:pPr>
              <w:jc w:val="center"/>
              <w:rPr>
                <w:color w:val="000000"/>
                <w:lang w:val="id-ID" w:eastAsia="id-ID"/>
              </w:rPr>
            </w:pPr>
            <w:r w:rsidRPr="00654411">
              <w:rPr>
                <w:color w:val="000000"/>
                <w:lang w:val="id-ID" w:eastAsia="id-ID"/>
              </w:rPr>
              <w:t>287,576,140</w:t>
            </w:r>
          </w:p>
        </w:tc>
        <w:tc>
          <w:tcPr>
            <w:tcW w:w="1500" w:type="dxa"/>
            <w:tcBorders>
              <w:top w:val="nil"/>
              <w:left w:val="nil"/>
              <w:bottom w:val="single" w:sz="4" w:space="0" w:color="auto"/>
              <w:right w:val="single" w:sz="4" w:space="0" w:color="auto"/>
            </w:tcBorders>
            <w:noWrap/>
            <w:vAlign w:val="center"/>
            <w:hideMark/>
          </w:tcPr>
          <w:p w14:paraId="125A1D8F" w14:textId="77777777" w:rsidR="00426108" w:rsidRPr="00654411" w:rsidRDefault="00426108" w:rsidP="00CA0871">
            <w:pPr>
              <w:jc w:val="center"/>
              <w:rPr>
                <w:color w:val="000000"/>
                <w:lang w:val="id-ID" w:eastAsia="id-ID"/>
              </w:rPr>
            </w:pPr>
            <w:r w:rsidRPr="00654411">
              <w:rPr>
                <w:color w:val="000000"/>
                <w:lang w:val="id-ID" w:eastAsia="id-ID"/>
              </w:rPr>
              <w:t>10,582,633</w:t>
            </w:r>
          </w:p>
        </w:tc>
        <w:tc>
          <w:tcPr>
            <w:tcW w:w="980" w:type="dxa"/>
            <w:tcBorders>
              <w:top w:val="nil"/>
              <w:left w:val="nil"/>
              <w:bottom w:val="single" w:sz="4" w:space="0" w:color="auto"/>
              <w:right w:val="single" w:sz="4" w:space="0" w:color="auto"/>
            </w:tcBorders>
            <w:shd w:val="clear" w:color="000000" w:fill="FFFF00"/>
            <w:noWrap/>
            <w:vAlign w:val="center"/>
            <w:hideMark/>
          </w:tcPr>
          <w:p w14:paraId="262CC088"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25DFB96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42FDB3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AF9238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2D57A8B"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72CAE150" w14:textId="77777777" w:rsidR="00426108" w:rsidRPr="00654411" w:rsidRDefault="00426108" w:rsidP="00CA0871">
            <w:pPr>
              <w:jc w:val="center"/>
              <w:rPr>
                <w:color w:val="000000"/>
                <w:lang w:val="id-ID" w:eastAsia="id-ID"/>
              </w:rPr>
            </w:pPr>
            <w:r w:rsidRPr="00654411">
              <w:rPr>
                <w:color w:val="000000"/>
                <w:lang w:val="id-ID" w:eastAsia="id-ID"/>
              </w:rPr>
              <w:t>231,926,233</w:t>
            </w:r>
          </w:p>
        </w:tc>
        <w:tc>
          <w:tcPr>
            <w:tcW w:w="1500" w:type="dxa"/>
            <w:tcBorders>
              <w:top w:val="nil"/>
              <w:left w:val="nil"/>
              <w:bottom w:val="single" w:sz="4" w:space="0" w:color="auto"/>
              <w:right w:val="single" w:sz="4" w:space="0" w:color="auto"/>
            </w:tcBorders>
            <w:noWrap/>
            <w:vAlign w:val="center"/>
            <w:hideMark/>
          </w:tcPr>
          <w:p w14:paraId="6C32AA74" w14:textId="77777777" w:rsidR="00426108" w:rsidRPr="00654411" w:rsidRDefault="00426108" w:rsidP="00CA0871">
            <w:pPr>
              <w:jc w:val="center"/>
              <w:rPr>
                <w:color w:val="000000"/>
                <w:lang w:val="id-ID" w:eastAsia="id-ID"/>
              </w:rPr>
            </w:pPr>
            <w:r w:rsidRPr="00654411">
              <w:rPr>
                <w:color w:val="000000"/>
                <w:lang w:val="id-ID" w:eastAsia="id-ID"/>
              </w:rPr>
              <w:t>2,048,860</w:t>
            </w:r>
          </w:p>
        </w:tc>
        <w:tc>
          <w:tcPr>
            <w:tcW w:w="980" w:type="dxa"/>
            <w:tcBorders>
              <w:top w:val="nil"/>
              <w:left w:val="nil"/>
              <w:bottom w:val="single" w:sz="4" w:space="0" w:color="auto"/>
              <w:right w:val="single" w:sz="4" w:space="0" w:color="auto"/>
            </w:tcBorders>
            <w:shd w:val="clear" w:color="000000" w:fill="FFFF00"/>
            <w:noWrap/>
            <w:vAlign w:val="center"/>
            <w:hideMark/>
          </w:tcPr>
          <w:p w14:paraId="6EC20FA9"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3162981C"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2D8C41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0E7831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C9DEACA"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01453FDF" w14:textId="77777777" w:rsidR="00426108" w:rsidRPr="00654411" w:rsidRDefault="00426108" w:rsidP="00CA0871">
            <w:pPr>
              <w:jc w:val="center"/>
              <w:rPr>
                <w:color w:val="000000"/>
                <w:lang w:val="id-ID" w:eastAsia="id-ID"/>
              </w:rPr>
            </w:pPr>
            <w:r w:rsidRPr="00654411">
              <w:rPr>
                <w:color w:val="000000"/>
                <w:lang w:val="id-ID" w:eastAsia="id-ID"/>
              </w:rPr>
              <w:t>129,626,970</w:t>
            </w:r>
          </w:p>
        </w:tc>
        <w:tc>
          <w:tcPr>
            <w:tcW w:w="1500" w:type="dxa"/>
            <w:tcBorders>
              <w:top w:val="nil"/>
              <w:left w:val="nil"/>
              <w:bottom w:val="single" w:sz="4" w:space="0" w:color="auto"/>
              <w:right w:val="single" w:sz="4" w:space="0" w:color="auto"/>
            </w:tcBorders>
            <w:noWrap/>
            <w:vAlign w:val="center"/>
            <w:hideMark/>
          </w:tcPr>
          <w:p w14:paraId="58B0047C" w14:textId="77777777" w:rsidR="00426108" w:rsidRPr="00654411" w:rsidRDefault="00426108" w:rsidP="00CA0871">
            <w:pPr>
              <w:jc w:val="center"/>
              <w:rPr>
                <w:color w:val="000000"/>
                <w:lang w:val="id-ID" w:eastAsia="id-ID"/>
              </w:rPr>
            </w:pPr>
            <w:r w:rsidRPr="00654411">
              <w:rPr>
                <w:color w:val="000000"/>
                <w:lang w:val="id-ID" w:eastAsia="id-ID"/>
              </w:rPr>
              <w:t>4,834,180</w:t>
            </w:r>
          </w:p>
        </w:tc>
        <w:tc>
          <w:tcPr>
            <w:tcW w:w="980" w:type="dxa"/>
            <w:tcBorders>
              <w:top w:val="nil"/>
              <w:left w:val="nil"/>
              <w:bottom w:val="single" w:sz="4" w:space="0" w:color="auto"/>
              <w:right w:val="single" w:sz="4" w:space="0" w:color="auto"/>
            </w:tcBorders>
            <w:shd w:val="clear" w:color="000000" w:fill="FFFF00"/>
            <w:noWrap/>
            <w:vAlign w:val="center"/>
            <w:hideMark/>
          </w:tcPr>
          <w:p w14:paraId="73A8E4E8"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703C637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E723F8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FFB808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E7E58CB"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70211B91" w14:textId="77777777" w:rsidR="00426108" w:rsidRPr="00654411" w:rsidRDefault="00426108" w:rsidP="00CA0871">
            <w:pPr>
              <w:jc w:val="center"/>
              <w:rPr>
                <w:color w:val="000000"/>
                <w:lang w:val="id-ID" w:eastAsia="id-ID"/>
              </w:rPr>
            </w:pPr>
            <w:r w:rsidRPr="00654411">
              <w:rPr>
                <w:color w:val="000000"/>
                <w:lang w:val="id-ID" w:eastAsia="id-ID"/>
              </w:rPr>
              <w:t>173,199,932</w:t>
            </w:r>
          </w:p>
        </w:tc>
        <w:tc>
          <w:tcPr>
            <w:tcW w:w="1500" w:type="dxa"/>
            <w:tcBorders>
              <w:top w:val="nil"/>
              <w:left w:val="nil"/>
              <w:bottom w:val="single" w:sz="4" w:space="0" w:color="auto"/>
              <w:right w:val="single" w:sz="4" w:space="0" w:color="auto"/>
            </w:tcBorders>
            <w:noWrap/>
            <w:vAlign w:val="center"/>
            <w:hideMark/>
          </w:tcPr>
          <w:p w14:paraId="412B6FE1" w14:textId="77777777" w:rsidR="00426108" w:rsidRPr="00654411" w:rsidRDefault="00426108" w:rsidP="00CA0871">
            <w:pPr>
              <w:jc w:val="center"/>
              <w:rPr>
                <w:color w:val="000000"/>
                <w:lang w:val="id-ID" w:eastAsia="id-ID"/>
              </w:rPr>
            </w:pPr>
            <w:r w:rsidRPr="00654411">
              <w:rPr>
                <w:color w:val="000000"/>
                <w:lang w:val="id-ID" w:eastAsia="id-ID"/>
              </w:rPr>
              <w:t>5,820,485</w:t>
            </w:r>
          </w:p>
        </w:tc>
        <w:tc>
          <w:tcPr>
            <w:tcW w:w="980" w:type="dxa"/>
            <w:tcBorders>
              <w:top w:val="nil"/>
              <w:left w:val="nil"/>
              <w:bottom w:val="single" w:sz="4" w:space="0" w:color="auto"/>
              <w:right w:val="single" w:sz="4" w:space="0" w:color="auto"/>
            </w:tcBorders>
            <w:shd w:val="clear" w:color="000000" w:fill="FFFF00"/>
            <w:noWrap/>
            <w:vAlign w:val="center"/>
            <w:hideMark/>
          </w:tcPr>
          <w:p w14:paraId="3A6FDB49" w14:textId="77777777" w:rsidR="00426108" w:rsidRPr="00654411" w:rsidRDefault="00426108" w:rsidP="00CA0871">
            <w:pPr>
              <w:jc w:val="center"/>
              <w:rPr>
                <w:color w:val="000000"/>
                <w:lang w:val="id-ID" w:eastAsia="id-ID"/>
              </w:rPr>
            </w:pPr>
            <w:r w:rsidRPr="00654411">
              <w:rPr>
                <w:color w:val="000000"/>
                <w:lang w:val="id-ID" w:eastAsia="id-ID"/>
              </w:rPr>
              <w:t>0.03</w:t>
            </w:r>
          </w:p>
        </w:tc>
      </w:tr>
      <w:tr w:rsidR="00426108" w:rsidRPr="00654411" w14:paraId="76271937"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7C0FEA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1F5796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14005A4"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70254382" w14:textId="77777777" w:rsidR="00426108" w:rsidRPr="00654411" w:rsidRDefault="00426108" w:rsidP="00CA0871">
            <w:pPr>
              <w:jc w:val="center"/>
              <w:rPr>
                <w:color w:val="000000"/>
                <w:lang w:val="id-ID" w:eastAsia="id-ID"/>
              </w:rPr>
            </w:pPr>
            <w:r w:rsidRPr="00654411">
              <w:rPr>
                <w:color w:val="000000"/>
                <w:lang w:val="id-ID" w:eastAsia="id-ID"/>
              </w:rPr>
              <w:t>147,616,234</w:t>
            </w:r>
          </w:p>
        </w:tc>
        <w:tc>
          <w:tcPr>
            <w:tcW w:w="1500" w:type="dxa"/>
            <w:tcBorders>
              <w:top w:val="nil"/>
              <w:left w:val="nil"/>
              <w:bottom w:val="single" w:sz="4" w:space="0" w:color="auto"/>
              <w:right w:val="single" w:sz="4" w:space="0" w:color="auto"/>
            </w:tcBorders>
            <w:noWrap/>
            <w:vAlign w:val="center"/>
            <w:hideMark/>
          </w:tcPr>
          <w:p w14:paraId="609BD7BF" w14:textId="77777777" w:rsidR="00426108" w:rsidRPr="00654411" w:rsidRDefault="00426108" w:rsidP="00CA0871">
            <w:pPr>
              <w:jc w:val="center"/>
              <w:rPr>
                <w:color w:val="000000"/>
                <w:lang w:val="id-ID" w:eastAsia="id-ID"/>
              </w:rPr>
            </w:pPr>
            <w:r w:rsidRPr="00654411">
              <w:rPr>
                <w:color w:val="000000"/>
                <w:lang w:val="id-ID" w:eastAsia="id-ID"/>
              </w:rPr>
              <w:t>9,925,108</w:t>
            </w:r>
          </w:p>
        </w:tc>
        <w:tc>
          <w:tcPr>
            <w:tcW w:w="980" w:type="dxa"/>
            <w:tcBorders>
              <w:top w:val="nil"/>
              <w:left w:val="nil"/>
              <w:bottom w:val="single" w:sz="4" w:space="0" w:color="auto"/>
              <w:right w:val="single" w:sz="4" w:space="0" w:color="auto"/>
            </w:tcBorders>
            <w:shd w:val="clear" w:color="000000" w:fill="FFFF00"/>
            <w:noWrap/>
            <w:vAlign w:val="center"/>
            <w:hideMark/>
          </w:tcPr>
          <w:p w14:paraId="55B0AE99" w14:textId="77777777" w:rsidR="00426108" w:rsidRPr="00654411" w:rsidRDefault="00426108" w:rsidP="00CA0871">
            <w:pPr>
              <w:jc w:val="center"/>
              <w:rPr>
                <w:color w:val="000000"/>
                <w:lang w:val="id-ID" w:eastAsia="id-ID"/>
              </w:rPr>
            </w:pPr>
            <w:r w:rsidRPr="00654411">
              <w:rPr>
                <w:color w:val="000000"/>
                <w:lang w:val="id-ID" w:eastAsia="id-ID"/>
              </w:rPr>
              <w:t>0.07</w:t>
            </w:r>
          </w:p>
        </w:tc>
      </w:tr>
      <w:tr w:rsidR="00426108" w:rsidRPr="00654411" w14:paraId="257528B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4FF59E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329B82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28BA9CE"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52FE2FA8" w14:textId="77777777" w:rsidR="00426108" w:rsidRPr="00654411" w:rsidRDefault="00426108" w:rsidP="00CA0871">
            <w:pPr>
              <w:jc w:val="center"/>
              <w:rPr>
                <w:color w:val="000000"/>
                <w:lang w:val="id-ID" w:eastAsia="id-ID"/>
              </w:rPr>
            </w:pPr>
            <w:r w:rsidRPr="00654411">
              <w:rPr>
                <w:color w:val="000000"/>
                <w:lang w:val="id-ID" w:eastAsia="id-ID"/>
              </w:rPr>
              <w:t>152,134,921</w:t>
            </w:r>
          </w:p>
        </w:tc>
        <w:tc>
          <w:tcPr>
            <w:tcW w:w="1500" w:type="dxa"/>
            <w:tcBorders>
              <w:top w:val="nil"/>
              <w:left w:val="nil"/>
              <w:bottom w:val="single" w:sz="4" w:space="0" w:color="auto"/>
              <w:right w:val="single" w:sz="4" w:space="0" w:color="auto"/>
            </w:tcBorders>
            <w:noWrap/>
            <w:vAlign w:val="center"/>
            <w:hideMark/>
          </w:tcPr>
          <w:p w14:paraId="7C77287A" w14:textId="77777777" w:rsidR="00426108" w:rsidRPr="00654411" w:rsidRDefault="00426108" w:rsidP="00CA0871">
            <w:pPr>
              <w:jc w:val="center"/>
              <w:rPr>
                <w:color w:val="000000"/>
                <w:lang w:val="id-ID" w:eastAsia="id-ID"/>
              </w:rPr>
            </w:pPr>
            <w:r w:rsidRPr="00654411">
              <w:rPr>
                <w:color w:val="000000"/>
                <w:lang w:val="id-ID" w:eastAsia="id-ID"/>
              </w:rPr>
              <w:t>11,168,318</w:t>
            </w:r>
          </w:p>
        </w:tc>
        <w:tc>
          <w:tcPr>
            <w:tcW w:w="980" w:type="dxa"/>
            <w:tcBorders>
              <w:top w:val="nil"/>
              <w:left w:val="nil"/>
              <w:bottom w:val="single" w:sz="4" w:space="0" w:color="auto"/>
              <w:right w:val="single" w:sz="4" w:space="0" w:color="auto"/>
            </w:tcBorders>
            <w:shd w:val="clear" w:color="000000" w:fill="FFFF00"/>
            <w:noWrap/>
            <w:vAlign w:val="center"/>
            <w:hideMark/>
          </w:tcPr>
          <w:p w14:paraId="0258D878" w14:textId="77777777" w:rsidR="00426108" w:rsidRPr="00654411" w:rsidRDefault="00426108" w:rsidP="00CA0871">
            <w:pPr>
              <w:jc w:val="center"/>
              <w:rPr>
                <w:color w:val="000000"/>
                <w:lang w:val="id-ID" w:eastAsia="id-ID"/>
              </w:rPr>
            </w:pPr>
            <w:r w:rsidRPr="00654411">
              <w:rPr>
                <w:color w:val="000000"/>
                <w:lang w:val="id-ID" w:eastAsia="id-ID"/>
              </w:rPr>
              <w:t>0.07</w:t>
            </w:r>
          </w:p>
        </w:tc>
      </w:tr>
      <w:tr w:rsidR="00426108" w:rsidRPr="00654411" w14:paraId="4496087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AA7EC5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723B49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FD46BB5"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4334F0F2" w14:textId="77777777" w:rsidR="00426108" w:rsidRPr="00654411" w:rsidRDefault="00426108" w:rsidP="00CA0871">
            <w:pPr>
              <w:jc w:val="center"/>
              <w:rPr>
                <w:color w:val="000000"/>
                <w:lang w:val="id-ID" w:eastAsia="id-ID"/>
              </w:rPr>
            </w:pPr>
            <w:r w:rsidRPr="00654411">
              <w:rPr>
                <w:color w:val="000000"/>
                <w:lang w:val="id-ID" w:eastAsia="id-ID"/>
              </w:rPr>
              <w:t>156,223,047</w:t>
            </w:r>
          </w:p>
        </w:tc>
        <w:tc>
          <w:tcPr>
            <w:tcW w:w="1500" w:type="dxa"/>
            <w:tcBorders>
              <w:top w:val="nil"/>
              <w:left w:val="nil"/>
              <w:bottom w:val="single" w:sz="4" w:space="0" w:color="auto"/>
              <w:right w:val="single" w:sz="4" w:space="0" w:color="auto"/>
            </w:tcBorders>
            <w:noWrap/>
            <w:vAlign w:val="center"/>
            <w:hideMark/>
          </w:tcPr>
          <w:p w14:paraId="610C46DC" w14:textId="77777777" w:rsidR="00426108" w:rsidRPr="00654411" w:rsidRDefault="00426108" w:rsidP="00CA0871">
            <w:pPr>
              <w:jc w:val="center"/>
              <w:rPr>
                <w:color w:val="000000"/>
                <w:lang w:val="id-ID" w:eastAsia="id-ID"/>
              </w:rPr>
            </w:pPr>
            <w:r w:rsidRPr="00654411">
              <w:rPr>
                <w:color w:val="000000"/>
                <w:lang w:val="id-ID" w:eastAsia="id-ID"/>
              </w:rPr>
              <w:t>7,962,676</w:t>
            </w:r>
          </w:p>
        </w:tc>
        <w:tc>
          <w:tcPr>
            <w:tcW w:w="980" w:type="dxa"/>
            <w:tcBorders>
              <w:top w:val="nil"/>
              <w:left w:val="nil"/>
              <w:bottom w:val="single" w:sz="4" w:space="0" w:color="auto"/>
              <w:right w:val="single" w:sz="4" w:space="0" w:color="auto"/>
            </w:tcBorders>
            <w:shd w:val="clear" w:color="000000" w:fill="FFFF00"/>
            <w:noWrap/>
            <w:vAlign w:val="center"/>
            <w:hideMark/>
          </w:tcPr>
          <w:p w14:paraId="2F0742AF" w14:textId="77777777" w:rsidR="00426108" w:rsidRPr="00654411" w:rsidRDefault="00426108" w:rsidP="00CA0871">
            <w:pPr>
              <w:jc w:val="center"/>
              <w:rPr>
                <w:color w:val="000000"/>
                <w:lang w:val="id-ID" w:eastAsia="id-ID"/>
              </w:rPr>
            </w:pPr>
            <w:r w:rsidRPr="00654411">
              <w:rPr>
                <w:color w:val="000000"/>
                <w:lang w:val="id-ID" w:eastAsia="id-ID"/>
              </w:rPr>
              <w:t>0.05</w:t>
            </w:r>
          </w:p>
        </w:tc>
      </w:tr>
      <w:tr w:rsidR="00426108" w:rsidRPr="00654411" w14:paraId="1D586841"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4ACFB5B7" w14:textId="77777777" w:rsidR="00426108" w:rsidRPr="00654411" w:rsidRDefault="00426108" w:rsidP="00CA0871">
            <w:pPr>
              <w:jc w:val="center"/>
              <w:rPr>
                <w:color w:val="000000"/>
                <w:lang w:val="id-ID" w:eastAsia="id-ID"/>
              </w:rPr>
            </w:pPr>
            <w:r w:rsidRPr="00654411">
              <w:rPr>
                <w:color w:val="000000"/>
                <w:lang w:val="id-ID" w:eastAsia="id-ID"/>
              </w:rPr>
              <w:t>6</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1D7B0A52" w14:textId="77777777" w:rsidR="00426108" w:rsidRPr="00654411" w:rsidRDefault="00426108" w:rsidP="00CA0871">
            <w:pPr>
              <w:jc w:val="center"/>
              <w:rPr>
                <w:color w:val="000000"/>
                <w:lang w:val="id-ID" w:eastAsia="id-ID"/>
              </w:rPr>
            </w:pPr>
            <w:r w:rsidRPr="00654411">
              <w:rPr>
                <w:color w:val="000000"/>
                <w:lang w:val="id-ID" w:eastAsia="id-ID"/>
              </w:rPr>
              <w:t>KIOS</w:t>
            </w:r>
          </w:p>
        </w:tc>
        <w:tc>
          <w:tcPr>
            <w:tcW w:w="1000" w:type="dxa"/>
            <w:tcBorders>
              <w:top w:val="nil"/>
              <w:left w:val="nil"/>
              <w:bottom w:val="single" w:sz="4" w:space="0" w:color="auto"/>
              <w:right w:val="single" w:sz="4" w:space="0" w:color="auto"/>
            </w:tcBorders>
            <w:noWrap/>
            <w:vAlign w:val="center"/>
            <w:hideMark/>
          </w:tcPr>
          <w:p w14:paraId="1447A14A"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1B0361E3" w14:textId="77777777" w:rsidR="00426108" w:rsidRPr="00654411" w:rsidRDefault="00426108" w:rsidP="00CA0871">
            <w:pPr>
              <w:jc w:val="center"/>
              <w:rPr>
                <w:color w:val="000000"/>
                <w:lang w:val="id-ID" w:eastAsia="id-ID"/>
              </w:rPr>
            </w:pPr>
            <w:r w:rsidRPr="00654411">
              <w:rPr>
                <w:color w:val="000000"/>
                <w:lang w:val="id-ID" w:eastAsia="id-ID"/>
              </w:rPr>
              <w:t>263,617</w:t>
            </w:r>
          </w:p>
        </w:tc>
        <w:tc>
          <w:tcPr>
            <w:tcW w:w="1500" w:type="dxa"/>
            <w:tcBorders>
              <w:top w:val="nil"/>
              <w:left w:val="nil"/>
              <w:bottom w:val="single" w:sz="4" w:space="0" w:color="auto"/>
              <w:right w:val="single" w:sz="4" w:space="0" w:color="auto"/>
            </w:tcBorders>
            <w:noWrap/>
            <w:vAlign w:val="center"/>
            <w:hideMark/>
          </w:tcPr>
          <w:p w14:paraId="6BCEF84F" w14:textId="77777777" w:rsidR="00426108" w:rsidRPr="00654411" w:rsidRDefault="00426108" w:rsidP="00CA0871">
            <w:pPr>
              <w:jc w:val="center"/>
              <w:rPr>
                <w:color w:val="000000"/>
                <w:lang w:val="id-ID" w:eastAsia="id-ID"/>
              </w:rPr>
            </w:pPr>
            <w:r w:rsidRPr="00654411">
              <w:rPr>
                <w:color w:val="000000"/>
                <w:lang w:val="id-ID" w:eastAsia="id-ID"/>
              </w:rPr>
              <w:t>4,811</w:t>
            </w:r>
          </w:p>
        </w:tc>
        <w:tc>
          <w:tcPr>
            <w:tcW w:w="980" w:type="dxa"/>
            <w:tcBorders>
              <w:top w:val="nil"/>
              <w:left w:val="nil"/>
              <w:bottom w:val="single" w:sz="4" w:space="0" w:color="auto"/>
              <w:right w:val="single" w:sz="4" w:space="0" w:color="auto"/>
            </w:tcBorders>
            <w:shd w:val="clear" w:color="000000" w:fill="FFFF00"/>
            <w:noWrap/>
            <w:vAlign w:val="center"/>
            <w:hideMark/>
          </w:tcPr>
          <w:p w14:paraId="7E18ED66"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2DA54BF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3A4456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00663D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0303101"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53D4B24D" w14:textId="77777777" w:rsidR="00426108" w:rsidRPr="00654411" w:rsidRDefault="00426108" w:rsidP="00CA0871">
            <w:pPr>
              <w:jc w:val="center"/>
              <w:rPr>
                <w:color w:val="000000"/>
                <w:lang w:val="id-ID" w:eastAsia="id-ID"/>
              </w:rPr>
            </w:pPr>
            <w:r w:rsidRPr="00654411">
              <w:rPr>
                <w:color w:val="000000"/>
                <w:lang w:val="id-ID" w:eastAsia="id-ID"/>
              </w:rPr>
              <w:t>274,526</w:t>
            </w:r>
          </w:p>
        </w:tc>
        <w:tc>
          <w:tcPr>
            <w:tcW w:w="1500" w:type="dxa"/>
            <w:tcBorders>
              <w:top w:val="nil"/>
              <w:left w:val="nil"/>
              <w:bottom w:val="single" w:sz="4" w:space="0" w:color="auto"/>
              <w:right w:val="single" w:sz="4" w:space="0" w:color="auto"/>
            </w:tcBorders>
            <w:noWrap/>
            <w:vAlign w:val="center"/>
            <w:hideMark/>
          </w:tcPr>
          <w:p w14:paraId="21C923FE" w14:textId="77777777" w:rsidR="00426108" w:rsidRPr="00654411" w:rsidRDefault="00426108" w:rsidP="00CA0871">
            <w:pPr>
              <w:jc w:val="center"/>
              <w:rPr>
                <w:color w:val="000000"/>
                <w:lang w:val="id-ID" w:eastAsia="id-ID"/>
              </w:rPr>
            </w:pPr>
            <w:r w:rsidRPr="00654411">
              <w:rPr>
                <w:color w:val="000000"/>
                <w:lang w:val="id-ID" w:eastAsia="id-ID"/>
              </w:rPr>
              <w:t>(5,329)</w:t>
            </w:r>
          </w:p>
        </w:tc>
        <w:tc>
          <w:tcPr>
            <w:tcW w:w="980" w:type="dxa"/>
            <w:tcBorders>
              <w:top w:val="nil"/>
              <w:left w:val="nil"/>
              <w:bottom w:val="single" w:sz="4" w:space="0" w:color="auto"/>
              <w:right w:val="single" w:sz="4" w:space="0" w:color="auto"/>
            </w:tcBorders>
            <w:shd w:val="clear" w:color="000000" w:fill="FFFF00"/>
            <w:noWrap/>
            <w:vAlign w:val="center"/>
            <w:hideMark/>
          </w:tcPr>
          <w:p w14:paraId="3C769E57"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0D3E593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96127B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F3C71A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CE161B9"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5D6EBD50" w14:textId="77777777" w:rsidR="00426108" w:rsidRPr="00654411" w:rsidRDefault="00426108" w:rsidP="00CA0871">
            <w:pPr>
              <w:jc w:val="center"/>
              <w:rPr>
                <w:color w:val="000000"/>
                <w:lang w:val="id-ID" w:eastAsia="id-ID"/>
              </w:rPr>
            </w:pPr>
            <w:r w:rsidRPr="00654411">
              <w:rPr>
                <w:color w:val="000000"/>
                <w:lang w:val="id-ID" w:eastAsia="id-ID"/>
              </w:rPr>
              <w:t>187,968</w:t>
            </w:r>
          </w:p>
        </w:tc>
        <w:tc>
          <w:tcPr>
            <w:tcW w:w="1500" w:type="dxa"/>
            <w:tcBorders>
              <w:top w:val="nil"/>
              <w:left w:val="nil"/>
              <w:bottom w:val="single" w:sz="4" w:space="0" w:color="auto"/>
              <w:right w:val="single" w:sz="4" w:space="0" w:color="auto"/>
            </w:tcBorders>
            <w:noWrap/>
            <w:vAlign w:val="center"/>
            <w:hideMark/>
          </w:tcPr>
          <w:p w14:paraId="7C618E5C" w14:textId="77777777" w:rsidR="00426108" w:rsidRPr="00654411" w:rsidRDefault="00426108" w:rsidP="00CA0871">
            <w:pPr>
              <w:jc w:val="center"/>
              <w:rPr>
                <w:color w:val="000000"/>
                <w:lang w:val="id-ID" w:eastAsia="id-ID"/>
              </w:rPr>
            </w:pPr>
            <w:r w:rsidRPr="00654411">
              <w:rPr>
                <w:color w:val="000000"/>
                <w:lang w:val="id-ID" w:eastAsia="id-ID"/>
              </w:rPr>
              <w:t>(41,857)</w:t>
            </w:r>
          </w:p>
        </w:tc>
        <w:tc>
          <w:tcPr>
            <w:tcW w:w="980" w:type="dxa"/>
            <w:tcBorders>
              <w:top w:val="nil"/>
              <w:left w:val="nil"/>
              <w:bottom w:val="single" w:sz="4" w:space="0" w:color="auto"/>
              <w:right w:val="single" w:sz="4" w:space="0" w:color="auto"/>
            </w:tcBorders>
            <w:shd w:val="clear" w:color="000000" w:fill="FFFF00"/>
            <w:noWrap/>
            <w:vAlign w:val="center"/>
            <w:hideMark/>
          </w:tcPr>
          <w:p w14:paraId="459F59A1" w14:textId="77777777" w:rsidR="00426108" w:rsidRPr="00654411" w:rsidRDefault="00426108" w:rsidP="00CA0871">
            <w:pPr>
              <w:jc w:val="center"/>
              <w:rPr>
                <w:color w:val="000000"/>
                <w:lang w:val="id-ID" w:eastAsia="id-ID"/>
              </w:rPr>
            </w:pPr>
            <w:r w:rsidRPr="00654411">
              <w:rPr>
                <w:color w:val="000000"/>
                <w:lang w:val="id-ID" w:eastAsia="id-ID"/>
              </w:rPr>
              <w:t>(0.22)</w:t>
            </w:r>
          </w:p>
        </w:tc>
      </w:tr>
      <w:tr w:rsidR="00426108" w:rsidRPr="00654411" w14:paraId="7C9CC53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BF18A1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C4C736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BF3C30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618CEAFB" w14:textId="77777777" w:rsidR="00426108" w:rsidRPr="00654411" w:rsidRDefault="00426108" w:rsidP="00CA0871">
            <w:pPr>
              <w:jc w:val="center"/>
              <w:rPr>
                <w:color w:val="000000"/>
                <w:lang w:val="id-ID" w:eastAsia="id-ID"/>
              </w:rPr>
            </w:pPr>
            <w:r w:rsidRPr="00654411">
              <w:rPr>
                <w:color w:val="000000"/>
                <w:lang w:val="id-ID" w:eastAsia="id-ID"/>
              </w:rPr>
              <w:t>65,223</w:t>
            </w:r>
          </w:p>
        </w:tc>
        <w:tc>
          <w:tcPr>
            <w:tcW w:w="1500" w:type="dxa"/>
            <w:tcBorders>
              <w:top w:val="nil"/>
              <w:left w:val="nil"/>
              <w:bottom w:val="single" w:sz="4" w:space="0" w:color="auto"/>
              <w:right w:val="single" w:sz="4" w:space="0" w:color="auto"/>
            </w:tcBorders>
            <w:noWrap/>
            <w:vAlign w:val="center"/>
            <w:hideMark/>
          </w:tcPr>
          <w:p w14:paraId="761F956B" w14:textId="77777777" w:rsidR="00426108" w:rsidRPr="00654411" w:rsidRDefault="00426108" w:rsidP="00CA0871">
            <w:pPr>
              <w:jc w:val="center"/>
              <w:rPr>
                <w:color w:val="000000"/>
                <w:lang w:val="id-ID" w:eastAsia="id-ID"/>
              </w:rPr>
            </w:pPr>
            <w:r w:rsidRPr="00654411">
              <w:rPr>
                <w:color w:val="000000"/>
                <w:lang w:val="id-ID" w:eastAsia="id-ID"/>
              </w:rPr>
              <w:t>1,450</w:t>
            </w:r>
          </w:p>
        </w:tc>
        <w:tc>
          <w:tcPr>
            <w:tcW w:w="980" w:type="dxa"/>
            <w:tcBorders>
              <w:top w:val="nil"/>
              <w:left w:val="nil"/>
              <w:bottom w:val="single" w:sz="4" w:space="0" w:color="auto"/>
              <w:right w:val="single" w:sz="4" w:space="0" w:color="auto"/>
            </w:tcBorders>
            <w:shd w:val="clear" w:color="000000" w:fill="FFFF00"/>
            <w:noWrap/>
            <w:vAlign w:val="center"/>
            <w:hideMark/>
          </w:tcPr>
          <w:p w14:paraId="34B41BD7"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3A9161B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546E57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BDCC95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024C54D"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2DB20BBE" w14:textId="77777777" w:rsidR="00426108" w:rsidRPr="00654411" w:rsidRDefault="00426108" w:rsidP="00CA0871">
            <w:pPr>
              <w:jc w:val="center"/>
              <w:rPr>
                <w:color w:val="000000"/>
                <w:lang w:val="id-ID" w:eastAsia="id-ID"/>
              </w:rPr>
            </w:pPr>
            <w:r w:rsidRPr="00654411">
              <w:rPr>
                <w:color w:val="000000"/>
                <w:lang w:val="id-ID" w:eastAsia="id-ID"/>
              </w:rPr>
              <w:t>180,164</w:t>
            </w:r>
          </w:p>
        </w:tc>
        <w:tc>
          <w:tcPr>
            <w:tcW w:w="1500" w:type="dxa"/>
            <w:tcBorders>
              <w:top w:val="nil"/>
              <w:left w:val="nil"/>
              <w:bottom w:val="single" w:sz="4" w:space="0" w:color="auto"/>
              <w:right w:val="single" w:sz="4" w:space="0" w:color="auto"/>
            </w:tcBorders>
            <w:noWrap/>
            <w:vAlign w:val="center"/>
            <w:hideMark/>
          </w:tcPr>
          <w:p w14:paraId="227939AA" w14:textId="77777777" w:rsidR="00426108" w:rsidRPr="00654411" w:rsidRDefault="00426108" w:rsidP="00CA0871">
            <w:pPr>
              <w:jc w:val="center"/>
              <w:rPr>
                <w:color w:val="000000"/>
                <w:lang w:val="id-ID" w:eastAsia="id-ID"/>
              </w:rPr>
            </w:pPr>
            <w:r w:rsidRPr="00654411">
              <w:rPr>
                <w:color w:val="000000"/>
                <w:lang w:val="id-ID" w:eastAsia="id-ID"/>
              </w:rPr>
              <w:t>2,823</w:t>
            </w:r>
          </w:p>
        </w:tc>
        <w:tc>
          <w:tcPr>
            <w:tcW w:w="980" w:type="dxa"/>
            <w:tcBorders>
              <w:top w:val="nil"/>
              <w:left w:val="nil"/>
              <w:bottom w:val="single" w:sz="4" w:space="0" w:color="auto"/>
              <w:right w:val="single" w:sz="4" w:space="0" w:color="auto"/>
            </w:tcBorders>
            <w:shd w:val="clear" w:color="000000" w:fill="FFFF00"/>
            <w:noWrap/>
            <w:vAlign w:val="center"/>
            <w:hideMark/>
          </w:tcPr>
          <w:p w14:paraId="1FA5E6BB"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6CE567E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65E4B6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A8052F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7FA9FD2"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74D224EF" w14:textId="77777777" w:rsidR="00426108" w:rsidRPr="00654411" w:rsidRDefault="00426108" w:rsidP="00CA0871">
            <w:pPr>
              <w:jc w:val="center"/>
              <w:rPr>
                <w:color w:val="000000"/>
                <w:lang w:val="id-ID" w:eastAsia="id-ID"/>
              </w:rPr>
            </w:pPr>
            <w:r w:rsidRPr="00654411">
              <w:rPr>
                <w:color w:val="000000"/>
                <w:lang w:val="id-ID" w:eastAsia="id-ID"/>
              </w:rPr>
              <w:t>166,289</w:t>
            </w:r>
          </w:p>
        </w:tc>
        <w:tc>
          <w:tcPr>
            <w:tcW w:w="1500" w:type="dxa"/>
            <w:tcBorders>
              <w:top w:val="nil"/>
              <w:left w:val="nil"/>
              <w:bottom w:val="single" w:sz="4" w:space="0" w:color="auto"/>
              <w:right w:val="single" w:sz="4" w:space="0" w:color="auto"/>
            </w:tcBorders>
            <w:noWrap/>
            <w:vAlign w:val="center"/>
            <w:hideMark/>
          </w:tcPr>
          <w:p w14:paraId="3CDFE95F" w14:textId="77777777" w:rsidR="00426108" w:rsidRPr="00654411" w:rsidRDefault="00426108" w:rsidP="00CA0871">
            <w:pPr>
              <w:jc w:val="center"/>
              <w:rPr>
                <w:color w:val="000000"/>
                <w:lang w:val="id-ID" w:eastAsia="id-ID"/>
              </w:rPr>
            </w:pPr>
            <w:r w:rsidRPr="00654411">
              <w:rPr>
                <w:color w:val="000000"/>
                <w:lang w:val="id-ID" w:eastAsia="id-ID"/>
              </w:rPr>
              <w:t>(17,079)</w:t>
            </w:r>
          </w:p>
        </w:tc>
        <w:tc>
          <w:tcPr>
            <w:tcW w:w="980" w:type="dxa"/>
            <w:tcBorders>
              <w:top w:val="nil"/>
              <w:left w:val="nil"/>
              <w:bottom w:val="single" w:sz="4" w:space="0" w:color="auto"/>
              <w:right w:val="single" w:sz="4" w:space="0" w:color="auto"/>
            </w:tcBorders>
            <w:shd w:val="clear" w:color="000000" w:fill="FFFF00"/>
            <w:noWrap/>
            <w:vAlign w:val="center"/>
            <w:hideMark/>
          </w:tcPr>
          <w:p w14:paraId="7508C7C9" w14:textId="77777777" w:rsidR="00426108" w:rsidRPr="00654411" w:rsidRDefault="00426108" w:rsidP="00CA0871">
            <w:pPr>
              <w:jc w:val="center"/>
              <w:rPr>
                <w:color w:val="000000"/>
                <w:lang w:val="id-ID" w:eastAsia="id-ID"/>
              </w:rPr>
            </w:pPr>
            <w:r w:rsidRPr="00654411">
              <w:rPr>
                <w:color w:val="000000"/>
                <w:lang w:val="id-ID" w:eastAsia="id-ID"/>
              </w:rPr>
              <w:t>(0.10)</w:t>
            </w:r>
          </w:p>
        </w:tc>
      </w:tr>
      <w:tr w:rsidR="00426108" w:rsidRPr="00654411" w14:paraId="0389CD60"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7CFC26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861361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465004D"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31C94BB0" w14:textId="77777777" w:rsidR="00426108" w:rsidRPr="00654411" w:rsidRDefault="00426108" w:rsidP="00CA0871">
            <w:pPr>
              <w:jc w:val="center"/>
              <w:rPr>
                <w:color w:val="000000"/>
                <w:lang w:val="id-ID" w:eastAsia="id-ID"/>
              </w:rPr>
            </w:pPr>
            <w:r w:rsidRPr="00654411">
              <w:rPr>
                <w:color w:val="000000"/>
                <w:lang w:val="id-ID" w:eastAsia="id-ID"/>
              </w:rPr>
              <w:t>152,805</w:t>
            </w:r>
          </w:p>
        </w:tc>
        <w:tc>
          <w:tcPr>
            <w:tcW w:w="1500" w:type="dxa"/>
            <w:tcBorders>
              <w:top w:val="nil"/>
              <w:left w:val="nil"/>
              <w:bottom w:val="single" w:sz="4" w:space="0" w:color="auto"/>
              <w:right w:val="single" w:sz="4" w:space="0" w:color="auto"/>
            </w:tcBorders>
            <w:noWrap/>
            <w:vAlign w:val="center"/>
            <w:hideMark/>
          </w:tcPr>
          <w:p w14:paraId="12695DE1" w14:textId="77777777" w:rsidR="00426108" w:rsidRPr="00654411" w:rsidRDefault="00426108" w:rsidP="00CA0871">
            <w:pPr>
              <w:jc w:val="center"/>
              <w:rPr>
                <w:color w:val="000000"/>
                <w:lang w:val="id-ID" w:eastAsia="id-ID"/>
              </w:rPr>
            </w:pPr>
            <w:r w:rsidRPr="00654411">
              <w:rPr>
                <w:color w:val="000000"/>
                <w:lang w:val="id-ID" w:eastAsia="id-ID"/>
              </w:rPr>
              <w:t>(13,788)</w:t>
            </w:r>
          </w:p>
        </w:tc>
        <w:tc>
          <w:tcPr>
            <w:tcW w:w="980" w:type="dxa"/>
            <w:tcBorders>
              <w:top w:val="nil"/>
              <w:left w:val="nil"/>
              <w:bottom w:val="single" w:sz="4" w:space="0" w:color="auto"/>
              <w:right w:val="single" w:sz="4" w:space="0" w:color="auto"/>
            </w:tcBorders>
            <w:shd w:val="clear" w:color="000000" w:fill="FFFF00"/>
            <w:noWrap/>
            <w:vAlign w:val="center"/>
            <w:hideMark/>
          </w:tcPr>
          <w:p w14:paraId="6F434A64"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105B87C3"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589896D8" w14:textId="77777777" w:rsidR="00426108" w:rsidRPr="00654411" w:rsidRDefault="00426108" w:rsidP="00CA0871">
            <w:pPr>
              <w:jc w:val="center"/>
              <w:rPr>
                <w:color w:val="000000"/>
                <w:lang w:val="id-ID" w:eastAsia="id-ID"/>
              </w:rPr>
            </w:pPr>
            <w:r w:rsidRPr="00654411">
              <w:rPr>
                <w:color w:val="000000"/>
                <w:lang w:val="id-ID" w:eastAsia="id-ID"/>
              </w:rPr>
              <w:t>7</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0DFB46F" w14:textId="77777777" w:rsidR="00426108" w:rsidRPr="00654411" w:rsidRDefault="00426108" w:rsidP="00CA0871">
            <w:pPr>
              <w:jc w:val="center"/>
              <w:rPr>
                <w:color w:val="000000"/>
                <w:lang w:val="id-ID" w:eastAsia="id-ID"/>
              </w:rPr>
            </w:pPr>
            <w:r w:rsidRPr="00654411">
              <w:rPr>
                <w:color w:val="000000"/>
                <w:lang w:val="id-ID" w:eastAsia="id-ID"/>
              </w:rPr>
              <w:t>MCAS</w:t>
            </w:r>
          </w:p>
        </w:tc>
        <w:tc>
          <w:tcPr>
            <w:tcW w:w="1000" w:type="dxa"/>
            <w:tcBorders>
              <w:top w:val="nil"/>
              <w:left w:val="nil"/>
              <w:bottom w:val="single" w:sz="4" w:space="0" w:color="auto"/>
              <w:right w:val="single" w:sz="4" w:space="0" w:color="auto"/>
            </w:tcBorders>
            <w:noWrap/>
            <w:vAlign w:val="center"/>
            <w:hideMark/>
          </w:tcPr>
          <w:p w14:paraId="5119E99A"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6A23ACB5" w14:textId="77777777" w:rsidR="00426108" w:rsidRPr="00654411" w:rsidRDefault="00426108" w:rsidP="00CA0871">
            <w:pPr>
              <w:jc w:val="center"/>
              <w:rPr>
                <w:color w:val="000000"/>
                <w:lang w:val="id-ID" w:eastAsia="id-ID"/>
              </w:rPr>
            </w:pPr>
            <w:r w:rsidRPr="00654411">
              <w:rPr>
                <w:color w:val="000000"/>
                <w:lang w:val="id-ID" w:eastAsia="id-ID"/>
              </w:rPr>
              <w:t>1,449,199</w:t>
            </w:r>
          </w:p>
        </w:tc>
        <w:tc>
          <w:tcPr>
            <w:tcW w:w="1500" w:type="dxa"/>
            <w:tcBorders>
              <w:top w:val="nil"/>
              <w:left w:val="nil"/>
              <w:bottom w:val="single" w:sz="4" w:space="0" w:color="auto"/>
              <w:right w:val="single" w:sz="4" w:space="0" w:color="auto"/>
            </w:tcBorders>
            <w:noWrap/>
            <w:vAlign w:val="center"/>
            <w:hideMark/>
          </w:tcPr>
          <w:p w14:paraId="75A58DF1" w14:textId="77777777" w:rsidR="00426108" w:rsidRPr="00654411" w:rsidRDefault="00426108" w:rsidP="00CA0871">
            <w:pPr>
              <w:jc w:val="center"/>
              <w:rPr>
                <w:color w:val="000000"/>
                <w:lang w:val="id-ID" w:eastAsia="id-ID"/>
              </w:rPr>
            </w:pPr>
            <w:r w:rsidRPr="00654411">
              <w:rPr>
                <w:color w:val="000000"/>
                <w:lang w:val="id-ID" w:eastAsia="id-ID"/>
              </w:rPr>
              <w:t>255,146</w:t>
            </w:r>
          </w:p>
        </w:tc>
        <w:tc>
          <w:tcPr>
            <w:tcW w:w="980" w:type="dxa"/>
            <w:tcBorders>
              <w:top w:val="nil"/>
              <w:left w:val="nil"/>
              <w:bottom w:val="single" w:sz="4" w:space="0" w:color="auto"/>
              <w:right w:val="single" w:sz="4" w:space="0" w:color="auto"/>
            </w:tcBorders>
            <w:shd w:val="clear" w:color="000000" w:fill="FFFF00"/>
            <w:noWrap/>
            <w:vAlign w:val="center"/>
            <w:hideMark/>
          </w:tcPr>
          <w:p w14:paraId="6B434FDB" w14:textId="77777777" w:rsidR="00426108" w:rsidRPr="00654411" w:rsidRDefault="00426108" w:rsidP="00CA0871">
            <w:pPr>
              <w:jc w:val="center"/>
              <w:rPr>
                <w:color w:val="000000"/>
                <w:lang w:val="id-ID" w:eastAsia="id-ID"/>
              </w:rPr>
            </w:pPr>
            <w:r w:rsidRPr="00654411">
              <w:rPr>
                <w:color w:val="000000"/>
                <w:lang w:val="id-ID" w:eastAsia="id-ID"/>
              </w:rPr>
              <w:t>0.18</w:t>
            </w:r>
          </w:p>
        </w:tc>
      </w:tr>
      <w:tr w:rsidR="00426108" w:rsidRPr="00654411" w14:paraId="4172037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273F96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6342C7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A9B1D6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1BC41DDD" w14:textId="77777777" w:rsidR="00426108" w:rsidRPr="00654411" w:rsidRDefault="00426108" w:rsidP="00CA0871">
            <w:pPr>
              <w:jc w:val="center"/>
              <w:rPr>
                <w:color w:val="000000"/>
                <w:lang w:val="id-ID" w:eastAsia="id-ID"/>
              </w:rPr>
            </w:pPr>
            <w:r w:rsidRPr="00654411">
              <w:rPr>
                <w:color w:val="000000"/>
                <w:lang w:val="id-ID" w:eastAsia="id-ID"/>
              </w:rPr>
              <w:t>2,240,267</w:t>
            </w:r>
          </w:p>
        </w:tc>
        <w:tc>
          <w:tcPr>
            <w:tcW w:w="1500" w:type="dxa"/>
            <w:tcBorders>
              <w:top w:val="nil"/>
              <w:left w:val="nil"/>
              <w:bottom w:val="single" w:sz="4" w:space="0" w:color="auto"/>
              <w:right w:val="single" w:sz="4" w:space="0" w:color="auto"/>
            </w:tcBorders>
            <w:noWrap/>
            <w:vAlign w:val="center"/>
            <w:hideMark/>
          </w:tcPr>
          <w:p w14:paraId="4DBA5D28" w14:textId="77777777" w:rsidR="00426108" w:rsidRPr="00654411" w:rsidRDefault="00426108" w:rsidP="00CA0871">
            <w:pPr>
              <w:jc w:val="center"/>
              <w:rPr>
                <w:color w:val="000000"/>
                <w:lang w:val="id-ID" w:eastAsia="id-ID"/>
              </w:rPr>
            </w:pPr>
            <w:r w:rsidRPr="00654411">
              <w:rPr>
                <w:color w:val="000000"/>
                <w:lang w:val="id-ID" w:eastAsia="id-ID"/>
              </w:rPr>
              <w:t>212,329</w:t>
            </w:r>
          </w:p>
        </w:tc>
        <w:tc>
          <w:tcPr>
            <w:tcW w:w="980" w:type="dxa"/>
            <w:tcBorders>
              <w:top w:val="nil"/>
              <w:left w:val="nil"/>
              <w:bottom w:val="single" w:sz="4" w:space="0" w:color="auto"/>
              <w:right w:val="single" w:sz="4" w:space="0" w:color="auto"/>
            </w:tcBorders>
            <w:shd w:val="clear" w:color="000000" w:fill="FFFF00"/>
            <w:noWrap/>
            <w:vAlign w:val="center"/>
            <w:hideMark/>
          </w:tcPr>
          <w:p w14:paraId="0194B861"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48C5E493"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DFC5FE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5F7D42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F9358C0"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02C0A382" w14:textId="77777777" w:rsidR="00426108" w:rsidRPr="00654411" w:rsidRDefault="00426108" w:rsidP="00CA0871">
            <w:pPr>
              <w:jc w:val="center"/>
              <w:rPr>
                <w:color w:val="000000"/>
                <w:lang w:val="id-ID" w:eastAsia="id-ID"/>
              </w:rPr>
            </w:pPr>
            <w:r w:rsidRPr="00654411">
              <w:rPr>
                <w:color w:val="000000"/>
                <w:lang w:val="id-ID" w:eastAsia="id-ID"/>
              </w:rPr>
              <w:t>1,835,183</w:t>
            </w:r>
          </w:p>
        </w:tc>
        <w:tc>
          <w:tcPr>
            <w:tcW w:w="1500" w:type="dxa"/>
            <w:tcBorders>
              <w:top w:val="nil"/>
              <w:left w:val="nil"/>
              <w:bottom w:val="single" w:sz="4" w:space="0" w:color="auto"/>
              <w:right w:val="single" w:sz="4" w:space="0" w:color="auto"/>
            </w:tcBorders>
            <w:noWrap/>
            <w:vAlign w:val="center"/>
            <w:hideMark/>
          </w:tcPr>
          <w:p w14:paraId="334D591E" w14:textId="77777777" w:rsidR="00426108" w:rsidRPr="00654411" w:rsidRDefault="00426108" w:rsidP="00CA0871">
            <w:pPr>
              <w:jc w:val="center"/>
              <w:rPr>
                <w:color w:val="000000"/>
                <w:lang w:val="id-ID" w:eastAsia="id-ID"/>
              </w:rPr>
            </w:pPr>
            <w:r w:rsidRPr="00654411">
              <w:rPr>
                <w:color w:val="000000"/>
                <w:lang w:val="id-ID" w:eastAsia="id-ID"/>
              </w:rPr>
              <w:t>64,783</w:t>
            </w:r>
          </w:p>
        </w:tc>
        <w:tc>
          <w:tcPr>
            <w:tcW w:w="980" w:type="dxa"/>
            <w:tcBorders>
              <w:top w:val="nil"/>
              <w:left w:val="nil"/>
              <w:bottom w:val="single" w:sz="4" w:space="0" w:color="auto"/>
              <w:right w:val="single" w:sz="4" w:space="0" w:color="auto"/>
            </w:tcBorders>
            <w:shd w:val="clear" w:color="000000" w:fill="FFFF00"/>
            <w:noWrap/>
            <w:vAlign w:val="center"/>
            <w:hideMark/>
          </w:tcPr>
          <w:p w14:paraId="396091CB"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636A75E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ADEAE5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BD3691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87392C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04D222FA" w14:textId="77777777" w:rsidR="00426108" w:rsidRPr="00654411" w:rsidRDefault="00426108" w:rsidP="00CA0871">
            <w:pPr>
              <w:jc w:val="center"/>
              <w:rPr>
                <w:color w:val="000000"/>
                <w:lang w:val="id-ID" w:eastAsia="id-ID"/>
              </w:rPr>
            </w:pPr>
            <w:r w:rsidRPr="00654411">
              <w:rPr>
                <w:color w:val="000000"/>
                <w:lang w:val="id-ID" w:eastAsia="id-ID"/>
              </w:rPr>
              <w:t>2,018,403</w:t>
            </w:r>
          </w:p>
        </w:tc>
        <w:tc>
          <w:tcPr>
            <w:tcW w:w="1500" w:type="dxa"/>
            <w:tcBorders>
              <w:top w:val="nil"/>
              <w:left w:val="nil"/>
              <w:bottom w:val="single" w:sz="4" w:space="0" w:color="auto"/>
              <w:right w:val="single" w:sz="4" w:space="0" w:color="auto"/>
            </w:tcBorders>
            <w:noWrap/>
            <w:vAlign w:val="center"/>
            <w:hideMark/>
          </w:tcPr>
          <w:p w14:paraId="0C948619" w14:textId="77777777" w:rsidR="00426108" w:rsidRPr="00654411" w:rsidRDefault="00426108" w:rsidP="00CA0871">
            <w:pPr>
              <w:jc w:val="center"/>
              <w:rPr>
                <w:color w:val="000000"/>
                <w:lang w:val="id-ID" w:eastAsia="id-ID"/>
              </w:rPr>
            </w:pPr>
            <w:r w:rsidRPr="00654411">
              <w:rPr>
                <w:color w:val="000000"/>
                <w:lang w:val="id-ID" w:eastAsia="id-ID"/>
              </w:rPr>
              <w:t>129,751</w:t>
            </w:r>
          </w:p>
        </w:tc>
        <w:tc>
          <w:tcPr>
            <w:tcW w:w="980" w:type="dxa"/>
            <w:tcBorders>
              <w:top w:val="nil"/>
              <w:left w:val="nil"/>
              <w:bottom w:val="single" w:sz="4" w:space="0" w:color="auto"/>
              <w:right w:val="single" w:sz="4" w:space="0" w:color="auto"/>
            </w:tcBorders>
            <w:shd w:val="clear" w:color="000000" w:fill="FFFF00"/>
            <w:noWrap/>
            <w:vAlign w:val="center"/>
            <w:hideMark/>
          </w:tcPr>
          <w:p w14:paraId="38E9262E" w14:textId="77777777" w:rsidR="00426108" w:rsidRPr="00654411" w:rsidRDefault="00426108" w:rsidP="00CA0871">
            <w:pPr>
              <w:jc w:val="center"/>
              <w:rPr>
                <w:color w:val="000000"/>
                <w:lang w:val="id-ID" w:eastAsia="id-ID"/>
              </w:rPr>
            </w:pPr>
            <w:r w:rsidRPr="00654411">
              <w:rPr>
                <w:color w:val="000000"/>
                <w:lang w:val="id-ID" w:eastAsia="id-ID"/>
              </w:rPr>
              <w:t>0.06</w:t>
            </w:r>
          </w:p>
        </w:tc>
      </w:tr>
      <w:tr w:rsidR="00426108" w:rsidRPr="00654411" w14:paraId="320F393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63AB5F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563159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540851F"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673FB75F" w14:textId="77777777" w:rsidR="00426108" w:rsidRPr="00654411" w:rsidRDefault="00426108" w:rsidP="00CA0871">
            <w:pPr>
              <w:jc w:val="center"/>
              <w:rPr>
                <w:color w:val="000000"/>
                <w:lang w:val="id-ID" w:eastAsia="id-ID"/>
              </w:rPr>
            </w:pPr>
            <w:r w:rsidRPr="00654411">
              <w:rPr>
                <w:color w:val="000000"/>
                <w:lang w:val="id-ID" w:eastAsia="id-ID"/>
              </w:rPr>
              <w:t>1,911,366</w:t>
            </w:r>
          </w:p>
        </w:tc>
        <w:tc>
          <w:tcPr>
            <w:tcW w:w="1500" w:type="dxa"/>
            <w:tcBorders>
              <w:top w:val="nil"/>
              <w:left w:val="nil"/>
              <w:bottom w:val="single" w:sz="4" w:space="0" w:color="auto"/>
              <w:right w:val="single" w:sz="4" w:space="0" w:color="auto"/>
            </w:tcBorders>
            <w:noWrap/>
            <w:vAlign w:val="center"/>
            <w:hideMark/>
          </w:tcPr>
          <w:p w14:paraId="126AB1CC" w14:textId="77777777" w:rsidR="00426108" w:rsidRPr="00654411" w:rsidRDefault="00426108" w:rsidP="00CA0871">
            <w:pPr>
              <w:jc w:val="center"/>
              <w:rPr>
                <w:color w:val="000000"/>
                <w:lang w:val="id-ID" w:eastAsia="id-ID"/>
              </w:rPr>
            </w:pPr>
            <w:r w:rsidRPr="00654411">
              <w:rPr>
                <w:color w:val="000000"/>
                <w:lang w:val="id-ID" w:eastAsia="id-ID"/>
              </w:rPr>
              <w:t>40,648</w:t>
            </w:r>
          </w:p>
        </w:tc>
        <w:tc>
          <w:tcPr>
            <w:tcW w:w="980" w:type="dxa"/>
            <w:tcBorders>
              <w:top w:val="nil"/>
              <w:left w:val="nil"/>
              <w:bottom w:val="single" w:sz="4" w:space="0" w:color="auto"/>
              <w:right w:val="single" w:sz="4" w:space="0" w:color="auto"/>
            </w:tcBorders>
            <w:shd w:val="clear" w:color="000000" w:fill="FFFF00"/>
            <w:noWrap/>
            <w:vAlign w:val="center"/>
            <w:hideMark/>
          </w:tcPr>
          <w:p w14:paraId="2233A35F"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659A775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D120A2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81C75F4"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6E5C7D0"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782F5CE9" w14:textId="77777777" w:rsidR="00426108" w:rsidRPr="00654411" w:rsidRDefault="00426108" w:rsidP="00CA0871">
            <w:pPr>
              <w:jc w:val="center"/>
              <w:rPr>
                <w:color w:val="000000"/>
                <w:lang w:val="id-ID" w:eastAsia="id-ID"/>
              </w:rPr>
            </w:pPr>
            <w:r w:rsidRPr="00654411">
              <w:rPr>
                <w:color w:val="000000"/>
                <w:lang w:val="id-ID" w:eastAsia="id-ID"/>
              </w:rPr>
              <w:t>1,989,975</w:t>
            </w:r>
          </w:p>
        </w:tc>
        <w:tc>
          <w:tcPr>
            <w:tcW w:w="1500" w:type="dxa"/>
            <w:tcBorders>
              <w:top w:val="nil"/>
              <w:left w:val="nil"/>
              <w:bottom w:val="single" w:sz="4" w:space="0" w:color="auto"/>
              <w:right w:val="single" w:sz="4" w:space="0" w:color="auto"/>
            </w:tcBorders>
            <w:noWrap/>
            <w:vAlign w:val="center"/>
            <w:hideMark/>
          </w:tcPr>
          <w:p w14:paraId="4C0C5B7E" w14:textId="77777777" w:rsidR="00426108" w:rsidRPr="00654411" w:rsidRDefault="00426108" w:rsidP="00CA0871">
            <w:pPr>
              <w:jc w:val="center"/>
              <w:rPr>
                <w:color w:val="000000"/>
                <w:lang w:val="id-ID" w:eastAsia="id-ID"/>
              </w:rPr>
            </w:pPr>
            <w:r w:rsidRPr="00654411">
              <w:rPr>
                <w:color w:val="000000"/>
                <w:lang w:val="id-ID" w:eastAsia="id-ID"/>
              </w:rPr>
              <w:t>2,864</w:t>
            </w:r>
          </w:p>
        </w:tc>
        <w:tc>
          <w:tcPr>
            <w:tcW w:w="980" w:type="dxa"/>
            <w:tcBorders>
              <w:top w:val="nil"/>
              <w:left w:val="nil"/>
              <w:bottom w:val="single" w:sz="4" w:space="0" w:color="auto"/>
              <w:right w:val="single" w:sz="4" w:space="0" w:color="auto"/>
            </w:tcBorders>
            <w:shd w:val="clear" w:color="000000" w:fill="FFFF00"/>
            <w:noWrap/>
            <w:vAlign w:val="center"/>
            <w:hideMark/>
          </w:tcPr>
          <w:p w14:paraId="111ECC90"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2AEEFED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1E14C4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B38FDF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472C39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41C75FBC" w14:textId="77777777" w:rsidR="00426108" w:rsidRPr="00654411" w:rsidRDefault="00426108" w:rsidP="00CA0871">
            <w:pPr>
              <w:jc w:val="center"/>
              <w:rPr>
                <w:color w:val="000000"/>
                <w:lang w:val="id-ID" w:eastAsia="id-ID"/>
              </w:rPr>
            </w:pPr>
            <w:r w:rsidRPr="00654411">
              <w:rPr>
                <w:color w:val="000000"/>
                <w:lang w:val="id-ID" w:eastAsia="id-ID"/>
              </w:rPr>
              <w:t>1,891,583</w:t>
            </w:r>
          </w:p>
        </w:tc>
        <w:tc>
          <w:tcPr>
            <w:tcW w:w="1500" w:type="dxa"/>
            <w:tcBorders>
              <w:top w:val="nil"/>
              <w:left w:val="nil"/>
              <w:bottom w:val="single" w:sz="4" w:space="0" w:color="auto"/>
              <w:right w:val="single" w:sz="4" w:space="0" w:color="auto"/>
            </w:tcBorders>
            <w:noWrap/>
            <w:vAlign w:val="center"/>
            <w:hideMark/>
          </w:tcPr>
          <w:p w14:paraId="18B09940" w14:textId="77777777" w:rsidR="00426108" w:rsidRPr="00654411" w:rsidRDefault="00426108" w:rsidP="00CA0871">
            <w:pPr>
              <w:jc w:val="center"/>
              <w:rPr>
                <w:color w:val="000000"/>
                <w:lang w:val="id-ID" w:eastAsia="id-ID"/>
              </w:rPr>
            </w:pPr>
            <w:r w:rsidRPr="00654411">
              <w:rPr>
                <w:color w:val="000000"/>
                <w:lang w:val="id-ID" w:eastAsia="id-ID"/>
              </w:rPr>
              <w:t>(35,261)</w:t>
            </w:r>
          </w:p>
        </w:tc>
        <w:tc>
          <w:tcPr>
            <w:tcW w:w="980" w:type="dxa"/>
            <w:tcBorders>
              <w:top w:val="nil"/>
              <w:left w:val="nil"/>
              <w:bottom w:val="single" w:sz="4" w:space="0" w:color="auto"/>
              <w:right w:val="single" w:sz="4" w:space="0" w:color="auto"/>
            </w:tcBorders>
            <w:shd w:val="clear" w:color="000000" w:fill="FFFF00"/>
            <w:noWrap/>
            <w:vAlign w:val="center"/>
            <w:hideMark/>
          </w:tcPr>
          <w:p w14:paraId="49F3D995"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3517CCFB"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DB39CE1" w14:textId="77777777" w:rsidR="00426108" w:rsidRPr="00654411" w:rsidRDefault="00426108" w:rsidP="00CA0871">
            <w:pPr>
              <w:jc w:val="center"/>
              <w:rPr>
                <w:color w:val="000000"/>
                <w:lang w:val="id-ID" w:eastAsia="id-ID"/>
              </w:rPr>
            </w:pPr>
            <w:r w:rsidRPr="00654411">
              <w:rPr>
                <w:color w:val="000000"/>
                <w:lang w:val="id-ID" w:eastAsia="id-ID"/>
              </w:rPr>
              <w:t>8</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5E96399B" w14:textId="77777777" w:rsidR="00426108" w:rsidRPr="00654411" w:rsidRDefault="00426108" w:rsidP="00CA0871">
            <w:pPr>
              <w:jc w:val="center"/>
              <w:rPr>
                <w:color w:val="000000"/>
                <w:lang w:val="id-ID" w:eastAsia="id-ID"/>
              </w:rPr>
            </w:pPr>
            <w:r w:rsidRPr="00654411">
              <w:rPr>
                <w:color w:val="000000"/>
                <w:lang w:val="id-ID" w:eastAsia="id-ID"/>
              </w:rPr>
              <w:t>NFCX</w:t>
            </w:r>
          </w:p>
        </w:tc>
        <w:tc>
          <w:tcPr>
            <w:tcW w:w="1000" w:type="dxa"/>
            <w:tcBorders>
              <w:top w:val="nil"/>
              <w:left w:val="nil"/>
              <w:bottom w:val="single" w:sz="4" w:space="0" w:color="auto"/>
              <w:right w:val="single" w:sz="4" w:space="0" w:color="auto"/>
            </w:tcBorders>
            <w:noWrap/>
            <w:vAlign w:val="center"/>
            <w:hideMark/>
          </w:tcPr>
          <w:p w14:paraId="442CCF4B"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06193DE0" w14:textId="77777777" w:rsidR="00426108" w:rsidRPr="00654411" w:rsidRDefault="00426108" w:rsidP="00CA0871">
            <w:pPr>
              <w:jc w:val="center"/>
              <w:rPr>
                <w:color w:val="000000"/>
                <w:lang w:val="id-ID" w:eastAsia="id-ID"/>
              </w:rPr>
            </w:pPr>
            <w:r w:rsidRPr="00654411">
              <w:rPr>
                <w:color w:val="000000"/>
                <w:lang w:val="id-ID" w:eastAsia="id-ID"/>
              </w:rPr>
              <w:t>521,612</w:t>
            </w:r>
          </w:p>
        </w:tc>
        <w:tc>
          <w:tcPr>
            <w:tcW w:w="1500" w:type="dxa"/>
            <w:tcBorders>
              <w:top w:val="nil"/>
              <w:left w:val="nil"/>
              <w:bottom w:val="single" w:sz="4" w:space="0" w:color="auto"/>
              <w:right w:val="single" w:sz="4" w:space="0" w:color="auto"/>
            </w:tcBorders>
            <w:noWrap/>
            <w:vAlign w:val="center"/>
            <w:hideMark/>
          </w:tcPr>
          <w:p w14:paraId="116774BF" w14:textId="77777777" w:rsidR="00426108" w:rsidRPr="00654411" w:rsidRDefault="00426108" w:rsidP="00CA0871">
            <w:pPr>
              <w:jc w:val="center"/>
              <w:rPr>
                <w:color w:val="000000"/>
                <w:lang w:val="id-ID" w:eastAsia="id-ID"/>
              </w:rPr>
            </w:pPr>
            <w:r w:rsidRPr="00654411">
              <w:rPr>
                <w:color w:val="000000"/>
                <w:lang w:val="id-ID" w:eastAsia="id-ID"/>
              </w:rPr>
              <w:t>18,211</w:t>
            </w:r>
          </w:p>
        </w:tc>
        <w:tc>
          <w:tcPr>
            <w:tcW w:w="980" w:type="dxa"/>
            <w:tcBorders>
              <w:top w:val="nil"/>
              <w:left w:val="nil"/>
              <w:bottom w:val="single" w:sz="4" w:space="0" w:color="auto"/>
              <w:right w:val="single" w:sz="4" w:space="0" w:color="auto"/>
            </w:tcBorders>
            <w:shd w:val="clear" w:color="000000" w:fill="FFFF00"/>
            <w:noWrap/>
            <w:vAlign w:val="center"/>
            <w:hideMark/>
          </w:tcPr>
          <w:p w14:paraId="48F689F8" w14:textId="77777777" w:rsidR="00426108" w:rsidRPr="00654411" w:rsidRDefault="00426108" w:rsidP="00CA0871">
            <w:pPr>
              <w:jc w:val="center"/>
              <w:rPr>
                <w:color w:val="000000"/>
                <w:lang w:val="id-ID" w:eastAsia="id-ID"/>
              </w:rPr>
            </w:pPr>
            <w:r w:rsidRPr="00654411">
              <w:rPr>
                <w:color w:val="000000"/>
                <w:lang w:val="id-ID" w:eastAsia="id-ID"/>
              </w:rPr>
              <w:t>0.03</w:t>
            </w:r>
          </w:p>
        </w:tc>
      </w:tr>
      <w:tr w:rsidR="00426108" w:rsidRPr="00654411" w14:paraId="17EA554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D1F838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D05199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7B4CB4A"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6DE7D0B0" w14:textId="77777777" w:rsidR="00426108" w:rsidRPr="00654411" w:rsidRDefault="00426108" w:rsidP="00CA0871">
            <w:pPr>
              <w:jc w:val="center"/>
              <w:rPr>
                <w:color w:val="000000"/>
                <w:lang w:val="id-ID" w:eastAsia="id-ID"/>
              </w:rPr>
            </w:pPr>
            <w:r w:rsidRPr="00654411">
              <w:rPr>
                <w:color w:val="000000"/>
                <w:lang w:val="id-ID" w:eastAsia="id-ID"/>
              </w:rPr>
              <w:t>652,926</w:t>
            </w:r>
          </w:p>
        </w:tc>
        <w:tc>
          <w:tcPr>
            <w:tcW w:w="1500" w:type="dxa"/>
            <w:tcBorders>
              <w:top w:val="nil"/>
              <w:left w:val="nil"/>
              <w:bottom w:val="single" w:sz="4" w:space="0" w:color="auto"/>
              <w:right w:val="single" w:sz="4" w:space="0" w:color="auto"/>
            </w:tcBorders>
            <w:noWrap/>
            <w:vAlign w:val="center"/>
            <w:hideMark/>
          </w:tcPr>
          <w:p w14:paraId="713DE50C" w14:textId="77777777" w:rsidR="00426108" w:rsidRPr="00654411" w:rsidRDefault="00426108" w:rsidP="00CA0871">
            <w:pPr>
              <w:jc w:val="center"/>
              <w:rPr>
                <w:color w:val="000000"/>
                <w:lang w:val="id-ID" w:eastAsia="id-ID"/>
              </w:rPr>
            </w:pPr>
            <w:r w:rsidRPr="00654411">
              <w:rPr>
                <w:color w:val="000000"/>
                <w:lang w:val="id-ID" w:eastAsia="id-ID"/>
              </w:rPr>
              <w:t>52,867</w:t>
            </w:r>
          </w:p>
        </w:tc>
        <w:tc>
          <w:tcPr>
            <w:tcW w:w="980" w:type="dxa"/>
            <w:tcBorders>
              <w:top w:val="nil"/>
              <w:left w:val="nil"/>
              <w:bottom w:val="single" w:sz="4" w:space="0" w:color="auto"/>
              <w:right w:val="single" w:sz="4" w:space="0" w:color="auto"/>
            </w:tcBorders>
            <w:shd w:val="clear" w:color="000000" w:fill="FFFF00"/>
            <w:noWrap/>
            <w:vAlign w:val="center"/>
            <w:hideMark/>
          </w:tcPr>
          <w:p w14:paraId="6E88F9F6" w14:textId="77777777" w:rsidR="00426108" w:rsidRPr="00654411" w:rsidRDefault="00426108" w:rsidP="00CA0871">
            <w:pPr>
              <w:jc w:val="center"/>
              <w:rPr>
                <w:color w:val="000000"/>
                <w:lang w:val="id-ID" w:eastAsia="id-ID"/>
              </w:rPr>
            </w:pPr>
            <w:r w:rsidRPr="00654411">
              <w:rPr>
                <w:color w:val="000000"/>
                <w:lang w:val="id-ID" w:eastAsia="id-ID"/>
              </w:rPr>
              <w:t>0.08</w:t>
            </w:r>
          </w:p>
        </w:tc>
      </w:tr>
      <w:tr w:rsidR="00426108" w:rsidRPr="00654411" w14:paraId="53ED12E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3D5F822"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29CEF7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99A99A5"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2B050F62" w14:textId="77777777" w:rsidR="00426108" w:rsidRPr="00654411" w:rsidRDefault="00426108" w:rsidP="00CA0871">
            <w:pPr>
              <w:jc w:val="center"/>
              <w:rPr>
                <w:color w:val="000000"/>
                <w:lang w:val="id-ID" w:eastAsia="id-ID"/>
              </w:rPr>
            </w:pPr>
            <w:r w:rsidRPr="00654411">
              <w:rPr>
                <w:color w:val="000000"/>
                <w:lang w:val="id-ID" w:eastAsia="id-ID"/>
              </w:rPr>
              <w:t>1,403,992</w:t>
            </w:r>
          </w:p>
        </w:tc>
        <w:tc>
          <w:tcPr>
            <w:tcW w:w="1500" w:type="dxa"/>
            <w:tcBorders>
              <w:top w:val="nil"/>
              <w:left w:val="nil"/>
              <w:bottom w:val="single" w:sz="4" w:space="0" w:color="auto"/>
              <w:right w:val="single" w:sz="4" w:space="0" w:color="auto"/>
            </w:tcBorders>
            <w:noWrap/>
            <w:vAlign w:val="center"/>
            <w:hideMark/>
          </w:tcPr>
          <w:p w14:paraId="7C2BDE2B" w14:textId="77777777" w:rsidR="00426108" w:rsidRPr="00654411" w:rsidRDefault="00426108" w:rsidP="00CA0871">
            <w:pPr>
              <w:jc w:val="center"/>
              <w:rPr>
                <w:color w:val="000000"/>
                <w:lang w:val="id-ID" w:eastAsia="id-ID"/>
              </w:rPr>
            </w:pPr>
            <w:r w:rsidRPr="00654411">
              <w:rPr>
                <w:color w:val="000000"/>
                <w:lang w:val="id-ID" w:eastAsia="id-ID"/>
              </w:rPr>
              <w:t>54,311</w:t>
            </w:r>
          </w:p>
        </w:tc>
        <w:tc>
          <w:tcPr>
            <w:tcW w:w="980" w:type="dxa"/>
            <w:tcBorders>
              <w:top w:val="nil"/>
              <w:left w:val="nil"/>
              <w:bottom w:val="single" w:sz="4" w:space="0" w:color="auto"/>
              <w:right w:val="single" w:sz="4" w:space="0" w:color="auto"/>
            </w:tcBorders>
            <w:shd w:val="clear" w:color="000000" w:fill="FFFF00"/>
            <w:noWrap/>
            <w:vAlign w:val="center"/>
            <w:hideMark/>
          </w:tcPr>
          <w:p w14:paraId="39F700F9"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435759A2"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8FB9FA1"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827D0A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A7CAFD3"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0C71EF9F" w14:textId="77777777" w:rsidR="00426108" w:rsidRPr="00654411" w:rsidRDefault="00426108" w:rsidP="00CA0871">
            <w:pPr>
              <w:jc w:val="center"/>
              <w:rPr>
                <w:color w:val="000000"/>
                <w:lang w:val="id-ID" w:eastAsia="id-ID"/>
              </w:rPr>
            </w:pPr>
            <w:r w:rsidRPr="00654411">
              <w:rPr>
                <w:color w:val="000000"/>
                <w:lang w:val="id-ID" w:eastAsia="id-ID"/>
              </w:rPr>
              <w:t>1,926,693</w:t>
            </w:r>
          </w:p>
        </w:tc>
        <w:tc>
          <w:tcPr>
            <w:tcW w:w="1500" w:type="dxa"/>
            <w:tcBorders>
              <w:top w:val="nil"/>
              <w:left w:val="nil"/>
              <w:bottom w:val="single" w:sz="4" w:space="0" w:color="auto"/>
              <w:right w:val="single" w:sz="4" w:space="0" w:color="auto"/>
            </w:tcBorders>
            <w:noWrap/>
            <w:vAlign w:val="center"/>
            <w:hideMark/>
          </w:tcPr>
          <w:p w14:paraId="0A02628F" w14:textId="77777777" w:rsidR="00426108" w:rsidRPr="00654411" w:rsidRDefault="00426108" w:rsidP="00CA0871">
            <w:pPr>
              <w:jc w:val="center"/>
              <w:rPr>
                <w:color w:val="000000"/>
                <w:lang w:val="id-ID" w:eastAsia="id-ID"/>
              </w:rPr>
            </w:pPr>
            <w:r w:rsidRPr="00654411">
              <w:rPr>
                <w:color w:val="000000"/>
                <w:lang w:val="id-ID" w:eastAsia="id-ID"/>
              </w:rPr>
              <w:t>338,583</w:t>
            </w:r>
          </w:p>
        </w:tc>
        <w:tc>
          <w:tcPr>
            <w:tcW w:w="980" w:type="dxa"/>
            <w:tcBorders>
              <w:top w:val="nil"/>
              <w:left w:val="nil"/>
              <w:bottom w:val="single" w:sz="4" w:space="0" w:color="auto"/>
              <w:right w:val="single" w:sz="4" w:space="0" w:color="auto"/>
            </w:tcBorders>
            <w:shd w:val="clear" w:color="000000" w:fill="FFFF00"/>
            <w:noWrap/>
            <w:vAlign w:val="center"/>
            <w:hideMark/>
          </w:tcPr>
          <w:p w14:paraId="188BB97B" w14:textId="77777777" w:rsidR="00426108" w:rsidRPr="00654411" w:rsidRDefault="00426108" w:rsidP="00CA0871">
            <w:pPr>
              <w:jc w:val="center"/>
              <w:rPr>
                <w:color w:val="000000"/>
                <w:lang w:val="id-ID" w:eastAsia="id-ID"/>
              </w:rPr>
            </w:pPr>
            <w:r w:rsidRPr="00654411">
              <w:rPr>
                <w:color w:val="000000"/>
                <w:lang w:val="id-ID" w:eastAsia="id-ID"/>
              </w:rPr>
              <w:t>0.18</w:t>
            </w:r>
          </w:p>
        </w:tc>
      </w:tr>
      <w:tr w:rsidR="00426108" w:rsidRPr="00654411" w14:paraId="2688251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9166D4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C6BE77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29B4E1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6B0FB958" w14:textId="77777777" w:rsidR="00426108" w:rsidRPr="00654411" w:rsidRDefault="00426108" w:rsidP="00CA0871">
            <w:pPr>
              <w:jc w:val="center"/>
              <w:rPr>
                <w:color w:val="000000"/>
                <w:lang w:val="id-ID" w:eastAsia="id-ID"/>
              </w:rPr>
            </w:pPr>
            <w:r w:rsidRPr="00654411">
              <w:rPr>
                <w:color w:val="000000"/>
                <w:lang w:val="id-ID" w:eastAsia="id-ID"/>
              </w:rPr>
              <w:t>1,859,955</w:t>
            </w:r>
          </w:p>
        </w:tc>
        <w:tc>
          <w:tcPr>
            <w:tcW w:w="1500" w:type="dxa"/>
            <w:tcBorders>
              <w:top w:val="nil"/>
              <w:left w:val="nil"/>
              <w:bottom w:val="single" w:sz="4" w:space="0" w:color="auto"/>
              <w:right w:val="single" w:sz="4" w:space="0" w:color="auto"/>
            </w:tcBorders>
            <w:noWrap/>
            <w:vAlign w:val="center"/>
            <w:hideMark/>
          </w:tcPr>
          <w:p w14:paraId="554661E0" w14:textId="77777777" w:rsidR="00426108" w:rsidRPr="00654411" w:rsidRDefault="00426108" w:rsidP="00CA0871">
            <w:pPr>
              <w:jc w:val="center"/>
              <w:rPr>
                <w:color w:val="000000"/>
                <w:lang w:val="id-ID" w:eastAsia="id-ID"/>
              </w:rPr>
            </w:pPr>
            <w:r w:rsidRPr="00654411">
              <w:rPr>
                <w:color w:val="000000"/>
                <w:lang w:val="id-ID" w:eastAsia="id-ID"/>
              </w:rPr>
              <w:t>23,324</w:t>
            </w:r>
          </w:p>
        </w:tc>
        <w:tc>
          <w:tcPr>
            <w:tcW w:w="980" w:type="dxa"/>
            <w:tcBorders>
              <w:top w:val="nil"/>
              <w:left w:val="nil"/>
              <w:bottom w:val="single" w:sz="4" w:space="0" w:color="auto"/>
              <w:right w:val="single" w:sz="4" w:space="0" w:color="auto"/>
            </w:tcBorders>
            <w:shd w:val="clear" w:color="000000" w:fill="FFFF00"/>
            <w:noWrap/>
            <w:vAlign w:val="center"/>
            <w:hideMark/>
          </w:tcPr>
          <w:p w14:paraId="0825A06D"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120C7BE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004366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CA8E79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6C9463A"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7297E5A6" w14:textId="77777777" w:rsidR="00426108" w:rsidRPr="00654411" w:rsidRDefault="00426108" w:rsidP="00CA0871">
            <w:pPr>
              <w:jc w:val="center"/>
              <w:rPr>
                <w:color w:val="000000"/>
                <w:lang w:val="id-ID" w:eastAsia="id-ID"/>
              </w:rPr>
            </w:pPr>
            <w:r w:rsidRPr="00654411">
              <w:rPr>
                <w:color w:val="000000"/>
                <w:lang w:val="id-ID" w:eastAsia="id-ID"/>
              </w:rPr>
              <w:t>1,577,861</w:t>
            </w:r>
          </w:p>
        </w:tc>
        <w:tc>
          <w:tcPr>
            <w:tcW w:w="1500" w:type="dxa"/>
            <w:tcBorders>
              <w:top w:val="nil"/>
              <w:left w:val="nil"/>
              <w:bottom w:val="single" w:sz="4" w:space="0" w:color="auto"/>
              <w:right w:val="single" w:sz="4" w:space="0" w:color="auto"/>
            </w:tcBorders>
            <w:noWrap/>
            <w:vAlign w:val="center"/>
            <w:hideMark/>
          </w:tcPr>
          <w:p w14:paraId="4852158E" w14:textId="77777777" w:rsidR="00426108" w:rsidRPr="00654411" w:rsidRDefault="00426108" w:rsidP="00CA0871">
            <w:pPr>
              <w:jc w:val="center"/>
              <w:rPr>
                <w:color w:val="000000"/>
                <w:lang w:val="id-ID" w:eastAsia="id-ID"/>
              </w:rPr>
            </w:pPr>
            <w:r w:rsidRPr="00654411">
              <w:rPr>
                <w:color w:val="000000"/>
                <w:lang w:val="id-ID" w:eastAsia="id-ID"/>
              </w:rPr>
              <w:t>(477,757)</w:t>
            </w:r>
          </w:p>
        </w:tc>
        <w:tc>
          <w:tcPr>
            <w:tcW w:w="980" w:type="dxa"/>
            <w:tcBorders>
              <w:top w:val="nil"/>
              <w:left w:val="nil"/>
              <w:bottom w:val="single" w:sz="4" w:space="0" w:color="auto"/>
              <w:right w:val="single" w:sz="4" w:space="0" w:color="auto"/>
            </w:tcBorders>
            <w:shd w:val="clear" w:color="000000" w:fill="FFFF00"/>
            <w:noWrap/>
            <w:vAlign w:val="center"/>
            <w:hideMark/>
          </w:tcPr>
          <w:p w14:paraId="1011B2FE" w14:textId="77777777" w:rsidR="00426108" w:rsidRPr="00654411" w:rsidRDefault="00426108" w:rsidP="00CA0871">
            <w:pPr>
              <w:jc w:val="center"/>
              <w:rPr>
                <w:color w:val="000000"/>
                <w:lang w:val="id-ID" w:eastAsia="id-ID"/>
              </w:rPr>
            </w:pPr>
            <w:r w:rsidRPr="00654411">
              <w:rPr>
                <w:color w:val="000000"/>
                <w:lang w:val="id-ID" w:eastAsia="id-ID"/>
              </w:rPr>
              <w:t>(0.30)</w:t>
            </w:r>
          </w:p>
        </w:tc>
      </w:tr>
      <w:tr w:rsidR="00426108" w:rsidRPr="00654411" w14:paraId="356618C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3FA77F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AD9A5F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AC096AC"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59612930" w14:textId="77777777" w:rsidR="00426108" w:rsidRPr="00654411" w:rsidRDefault="00426108" w:rsidP="00CA0871">
            <w:pPr>
              <w:jc w:val="center"/>
              <w:rPr>
                <w:color w:val="000000"/>
                <w:lang w:val="id-ID" w:eastAsia="id-ID"/>
              </w:rPr>
            </w:pPr>
            <w:r w:rsidRPr="00654411">
              <w:rPr>
                <w:color w:val="000000"/>
                <w:lang w:val="id-ID" w:eastAsia="id-ID"/>
              </w:rPr>
              <w:t>1,365,905</w:t>
            </w:r>
          </w:p>
        </w:tc>
        <w:tc>
          <w:tcPr>
            <w:tcW w:w="1500" w:type="dxa"/>
            <w:tcBorders>
              <w:top w:val="nil"/>
              <w:left w:val="nil"/>
              <w:bottom w:val="single" w:sz="4" w:space="0" w:color="auto"/>
              <w:right w:val="single" w:sz="4" w:space="0" w:color="auto"/>
            </w:tcBorders>
            <w:noWrap/>
            <w:vAlign w:val="center"/>
            <w:hideMark/>
          </w:tcPr>
          <w:p w14:paraId="7F75F512" w14:textId="77777777" w:rsidR="00426108" w:rsidRPr="00654411" w:rsidRDefault="00426108" w:rsidP="00CA0871">
            <w:pPr>
              <w:jc w:val="center"/>
              <w:rPr>
                <w:color w:val="000000"/>
                <w:lang w:val="id-ID" w:eastAsia="id-ID"/>
              </w:rPr>
            </w:pPr>
            <w:r w:rsidRPr="00654411">
              <w:rPr>
                <w:color w:val="000000"/>
                <w:lang w:val="id-ID" w:eastAsia="id-ID"/>
              </w:rPr>
              <w:t>(147,089)</w:t>
            </w:r>
          </w:p>
        </w:tc>
        <w:tc>
          <w:tcPr>
            <w:tcW w:w="980" w:type="dxa"/>
            <w:tcBorders>
              <w:top w:val="nil"/>
              <w:left w:val="nil"/>
              <w:bottom w:val="single" w:sz="4" w:space="0" w:color="auto"/>
              <w:right w:val="single" w:sz="4" w:space="0" w:color="auto"/>
            </w:tcBorders>
            <w:shd w:val="clear" w:color="000000" w:fill="FFFF00"/>
            <w:noWrap/>
            <w:vAlign w:val="center"/>
            <w:hideMark/>
          </w:tcPr>
          <w:p w14:paraId="6B479D30" w14:textId="77777777" w:rsidR="00426108" w:rsidRPr="00654411" w:rsidRDefault="00426108" w:rsidP="00CA0871">
            <w:pPr>
              <w:jc w:val="center"/>
              <w:rPr>
                <w:color w:val="000000"/>
                <w:lang w:val="id-ID" w:eastAsia="id-ID"/>
              </w:rPr>
            </w:pPr>
            <w:r w:rsidRPr="00654411">
              <w:rPr>
                <w:color w:val="000000"/>
                <w:lang w:val="id-ID" w:eastAsia="id-ID"/>
              </w:rPr>
              <w:t>(0.11)</w:t>
            </w:r>
          </w:p>
        </w:tc>
      </w:tr>
      <w:tr w:rsidR="00426108" w:rsidRPr="00654411" w14:paraId="541F57F9"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8D131C8" w14:textId="77777777" w:rsidR="00426108" w:rsidRPr="00654411" w:rsidRDefault="00426108" w:rsidP="00CA0871">
            <w:pPr>
              <w:jc w:val="center"/>
              <w:rPr>
                <w:color w:val="000000"/>
                <w:lang w:val="id-ID" w:eastAsia="id-ID"/>
              </w:rPr>
            </w:pPr>
            <w:r w:rsidRPr="00654411">
              <w:rPr>
                <w:color w:val="000000"/>
                <w:lang w:val="id-ID" w:eastAsia="id-ID"/>
              </w:rPr>
              <w:t>9</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7C6F94ED" w14:textId="77777777" w:rsidR="00426108" w:rsidRPr="00654411" w:rsidRDefault="00426108" w:rsidP="00CA0871">
            <w:pPr>
              <w:jc w:val="center"/>
              <w:rPr>
                <w:color w:val="000000"/>
                <w:lang w:val="id-ID" w:eastAsia="id-ID"/>
              </w:rPr>
            </w:pPr>
            <w:r w:rsidRPr="00654411">
              <w:rPr>
                <w:color w:val="000000"/>
                <w:lang w:val="id-ID" w:eastAsia="id-ID"/>
              </w:rPr>
              <w:t>DIVA</w:t>
            </w:r>
          </w:p>
        </w:tc>
        <w:tc>
          <w:tcPr>
            <w:tcW w:w="1000" w:type="dxa"/>
            <w:tcBorders>
              <w:top w:val="nil"/>
              <w:left w:val="nil"/>
              <w:bottom w:val="single" w:sz="4" w:space="0" w:color="auto"/>
              <w:right w:val="single" w:sz="4" w:space="0" w:color="auto"/>
            </w:tcBorders>
            <w:noWrap/>
            <w:vAlign w:val="center"/>
            <w:hideMark/>
          </w:tcPr>
          <w:p w14:paraId="5FB14F0B"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30323815" w14:textId="77777777" w:rsidR="00426108" w:rsidRPr="00654411" w:rsidRDefault="00426108" w:rsidP="00CA0871">
            <w:pPr>
              <w:jc w:val="center"/>
              <w:rPr>
                <w:color w:val="000000"/>
                <w:lang w:val="id-ID" w:eastAsia="id-ID"/>
              </w:rPr>
            </w:pPr>
            <w:r w:rsidRPr="00654411">
              <w:rPr>
                <w:color w:val="000000"/>
                <w:lang w:val="id-ID" w:eastAsia="id-ID"/>
              </w:rPr>
              <w:t>855,696</w:t>
            </w:r>
          </w:p>
        </w:tc>
        <w:tc>
          <w:tcPr>
            <w:tcW w:w="1500" w:type="dxa"/>
            <w:tcBorders>
              <w:top w:val="nil"/>
              <w:left w:val="nil"/>
              <w:bottom w:val="single" w:sz="4" w:space="0" w:color="auto"/>
              <w:right w:val="single" w:sz="4" w:space="0" w:color="auto"/>
            </w:tcBorders>
            <w:noWrap/>
            <w:vAlign w:val="center"/>
            <w:hideMark/>
          </w:tcPr>
          <w:p w14:paraId="119E445D" w14:textId="77777777" w:rsidR="00426108" w:rsidRPr="00654411" w:rsidRDefault="00426108" w:rsidP="00CA0871">
            <w:pPr>
              <w:jc w:val="center"/>
              <w:rPr>
                <w:color w:val="000000"/>
                <w:lang w:val="id-ID" w:eastAsia="id-ID"/>
              </w:rPr>
            </w:pPr>
            <w:r w:rsidRPr="00654411">
              <w:rPr>
                <w:color w:val="000000"/>
                <w:lang w:val="id-ID" w:eastAsia="id-ID"/>
              </w:rPr>
              <w:t>12,343</w:t>
            </w:r>
          </w:p>
        </w:tc>
        <w:tc>
          <w:tcPr>
            <w:tcW w:w="980" w:type="dxa"/>
            <w:tcBorders>
              <w:top w:val="nil"/>
              <w:left w:val="nil"/>
              <w:bottom w:val="single" w:sz="4" w:space="0" w:color="auto"/>
              <w:right w:val="single" w:sz="4" w:space="0" w:color="auto"/>
            </w:tcBorders>
            <w:shd w:val="clear" w:color="000000" w:fill="FFFF00"/>
            <w:noWrap/>
            <w:vAlign w:val="center"/>
            <w:hideMark/>
          </w:tcPr>
          <w:p w14:paraId="7FB1693D"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1EBF1D5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17ECD6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89A385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F6F3DBD"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09A04BFD" w14:textId="77777777" w:rsidR="00426108" w:rsidRPr="00654411" w:rsidRDefault="00426108" w:rsidP="00CA0871">
            <w:pPr>
              <w:jc w:val="center"/>
              <w:rPr>
                <w:color w:val="000000"/>
                <w:lang w:val="id-ID" w:eastAsia="id-ID"/>
              </w:rPr>
            </w:pPr>
            <w:r w:rsidRPr="00654411">
              <w:rPr>
                <w:color w:val="000000"/>
                <w:lang w:val="id-ID" w:eastAsia="id-ID"/>
              </w:rPr>
              <w:t>1,087,962</w:t>
            </w:r>
          </w:p>
        </w:tc>
        <w:tc>
          <w:tcPr>
            <w:tcW w:w="1500" w:type="dxa"/>
            <w:tcBorders>
              <w:top w:val="nil"/>
              <w:left w:val="nil"/>
              <w:bottom w:val="single" w:sz="4" w:space="0" w:color="auto"/>
              <w:right w:val="single" w:sz="4" w:space="0" w:color="auto"/>
            </w:tcBorders>
            <w:noWrap/>
            <w:vAlign w:val="center"/>
            <w:hideMark/>
          </w:tcPr>
          <w:p w14:paraId="658FD198" w14:textId="77777777" w:rsidR="00426108" w:rsidRPr="00654411" w:rsidRDefault="00426108" w:rsidP="00CA0871">
            <w:pPr>
              <w:jc w:val="center"/>
              <w:rPr>
                <w:color w:val="000000"/>
                <w:lang w:val="id-ID" w:eastAsia="id-ID"/>
              </w:rPr>
            </w:pPr>
            <w:r w:rsidRPr="00654411">
              <w:rPr>
                <w:color w:val="000000"/>
                <w:lang w:val="id-ID" w:eastAsia="id-ID"/>
              </w:rPr>
              <w:t>98,389</w:t>
            </w:r>
          </w:p>
        </w:tc>
        <w:tc>
          <w:tcPr>
            <w:tcW w:w="980" w:type="dxa"/>
            <w:tcBorders>
              <w:top w:val="nil"/>
              <w:left w:val="nil"/>
              <w:bottom w:val="single" w:sz="4" w:space="0" w:color="auto"/>
              <w:right w:val="single" w:sz="4" w:space="0" w:color="auto"/>
            </w:tcBorders>
            <w:shd w:val="clear" w:color="000000" w:fill="FFFF00"/>
            <w:noWrap/>
            <w:vAlign w:val="center"/>
            <w:hideMark/>
          </w:tcPr>
          <w:p w14:paraId="5968A642" w14:textId="77777777" w:rsidR="00426108" w:rsidRPr="00654411" w:rsidRDefault="00426108" w:rsidP="00CA0871">
            <w:pPr>
              <w:jc w:val="center"/>
              <w:rPr>
                <w:color w:val="000000"/>
                <w:lang w:val="id-ID" w:eastAsia="id-ID"/>
              </w:rPr>
            </w:pPr>
            <w:r w:rsidRPr="00654411">
              <w:rPr>
                <w:color w:val="000000"/>
                <w:lang w:val="id-ID" w:eastAsia="id-ID"/>
              </w:rPr>
              <w:t>0.09</w:t>
            </w:r>
          </w:p>
        </w:tc>
      </w:tr>
      <w:tr w:rsidR="00426108" w:rsidRPr="00654411" w14:paraId="5215B48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4D5C45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7D9EB6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E280E21"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21B2E7AD" w14:textId="77777777" w:rsidR="00426108" w:rsidRPr="00654411" w:rsidRDefault="00426108" w:rsidP="00CA0871">
            <w:pPr>
              <w:jc w:val="center"/>
              <w:rPr>
                <w:color w:val="000000"/>
                <w:lang w:val="id-ID" w:eastAsia="id-ID"/>
              </w:rPr>
            </w:pPr>
            <w:r w:rsidRPr="00654411">
              <w:rPr>
                <w:color w:val="000000"/>
                <w:lang w:val="id-ID" w:eastAsia="id-ID"/>
              </w:rPr>
              <w:t>1,154,965</w:t>
            </w:r>
          </w:p>
        </w:tc>
        <w:tc>
          <w:tcPr>
            <w:tcW w:w="1500" w:type="dxa"/>
            <w:tcBorders>
              <w:top w:val="nil"/>
              <w:left w:val="nil"/>
              <w:bottom w:val="single" w:sz="4" w:space="0" w:color="auto"/>
              <w:right w:val="single" w:sz="4" w:space="0" w:color="auto"/>
            </w:tcBorders>
            <w:noWrap/>
            <w:vAlign w:val="center"/>
            <w:hideMark/>
          </w:tcPr>
          <w:p w14:paraId="676E8999" w14:textId="77777777" w:rsidR="00426108" w:rsidRPr="00654411" w:rsidRDefault="00426108" w:rsidP="00CA0871">
            <w:pPr>
              <w:jc w:val="center"/>
              <w:rPr>
                <w:color w:val="000000"/>
                <w:lang w:val="id-ID" w:eastAsia="id-ID"/>
              </w:rPr>
            </w:pPr>
            <w:r w:rsidRPr="00654411">
              <w:rPr>
                <w:color w:val="000000"/>
                <w:lang w:val="id-ID" w:eastAsia="id-ID"/>
              </w:rPr>
              <w:t>64,368</w:t>
            </w:r>
          </w:p>
        </w:tc>
        <w:tc>
          <w:tcPr>
            <w:tcW w:w="980" w:type="dxa"/>
            <w:tcBorders>
              <w:top w:val="nil"/>
              <w:left w:val="nil"/>
              <w:bottom w:val="single" w:sz="4" w:space="0" w:color="auto"/>
              <w:right w:val="single" w:sz="4" w:space="0" w:color="auto"/>
            </w:tcBorders>
            <w:shd w:val="clear" w:color="000000" w:fill="FFFF00"/>
            <w:noWrap/>
            <w:vAlign w:val="center"/>
            <w:hideMark/>
          </w:tcPr>
          <w:p w14:paraId="16A1A3CD" w14:textId="77777777" w:rsidR="00426108" w:rsidRPr="00654411" w:rsidRDefault="00426108" w:rsidP="00CA0871">
            <w:pPr>
              <w:jc w:val="center"/>
              <w:rPr>
                <w:color w:val="000000"/>
                <w:lang w:val="id-ID" w:eastAsia="id-ID"/>
              </w:rPr>
            </w:pPr>
            <w:r w:rsidRPr="00654411">
              <w:rPr>
                <w:color w:val="000000"/>
                <w:lang w:val="id-ID" w:eastAsia="id-ID"/>
              </w:rPr>
              <w:t>0.06</w:t>
            </w:r>
          </w:p>
        </w:tc>
      </w:tr>
      <w:tr w:rsidR="00426108" w:rsidRPr="00654411" w14:paraId="0EE3454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5BC978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F0F18F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13DE200"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0E13CFCD" w14:textId="77777777" w:rsidR="00426108" w:rsidRPr="00654411" w:rsidRDefault="00426108" w:rsidP="00CA0871">
            <w:pPr>
              <w:jc w:val="center"/>
              <w:rPr>
                <w:color w:val="000000"/>
                <w:lang w:val="id-ID" w:eastAsia="id-ID"/>
              </w:rPr>
            </w:pPr>
            <w:r w:rsidRPr="00654411">
              <w:rPr>
                <w:color w:val="000000"/>
                <w:lang w:val="id-ID" w:eastAsia="id-ID"/>
              </w:rPr>
              <w:t>2,360,149</w:t>
            </w:r>
          </w:p>
        </w:tc>
        <w:tc>
          <w:tcPr>
            <w:tcW w:w="1500" w:type="dxa"/>
            <w:tcBorders>
              <w:top w:val="nil"/>
              <w:left w:val="nil"/>
              <w:bottom w:val="single" w:sz="4" w:space="0" w:color="auto"/>
              <w:right w:val="single" w:sz="4" w:space="0" w:color="auto"/>
            </w:tcBorders>
            <w:noWrap/>
            <w:vAlign w:val="center"/>
            <w:hideMark/>
          </w:tcPr>
          <w:p w14:paraId="2917AEFC" w14:textId="77777777" w:rsidR="00426108" w:rsidRPr="00654411" w:rsidRDefault="00426108" w:rsidP="00CA0871">
            <w:pPr>
              <w:jc w:val="center"/>
              <w:rPr>
                <w:color w:val="000000"/>
                <w:lang w:val="id-ID" w:eastAsia="id-ID"/>
              </w:rPr>
            </w:pPr>
            <w:r w:rsidRPr="00654411">
              <w:rPr>
                <w:color w:val="000000"/>
                <w:lang w:val="id-ID" w:eastAsia="id-ID"/>
              </w:rPr>
              <w:t>1,266,422</w:t>
            </w:r>
          </w:p>
        </w:tc>
        <w:tc>
          <w:tcPr>
            <w:tcW w:w="980" w:type="dxa"/>
            <w:tcBorders>
              <w:top w:val="nil"/>
              <w:left w:val="nil"/>
              <w:bottom w:val="single" w:sz="4" w:space="0" w:color="auto"/>
              <w:right w:val="single" w:sz="4" w:space="0" w:color="auto"/>
            </w:tcBorders>
            <w:shd w:val="clear" w:color="000000" w:fill="FFFF00"/>
            <w:noWrap/>
            <w:vAlign w:val="center"/>
            <w:hideMark/>
          </w:tcPr>
          <w:p w14:paraId="0CA0C647" w14:textId="77777777" w:rsidR="00426108" w:rsidRPr="00654411" w:rsidRDefault="00426108" w:rsidP="00CA0871">
            <w:pPr>
              <w:jc w:val="center"/>
              <w:rPr>
                <w:color w:val="000000"/>
                <w:lang w:val="id-ID" w:eastAsia="id-ID"/>
              </w:rPr>
            </w:pPr>
            <w:r w:rsidRPr="00654411">
              <w:rPr>
                <w:color w:val="000000"/>
                <w:lang w:val="id-ID" w:eastAsia="id-ID"/>
              </w:rPr>
              <w:t>0.54</w:t>
            </w:r>
          </w:p>
        </w:tc>
      </w:tr>
      <w:tr w:rsidR="00426108" w:rsidRPr="00654411" w14:paraId="67EA7F3B"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FE539B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7E4E10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29A7DF4"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7BDE9F07" w14:textId="77777777" w:rsidR="00426108" w:rsidRPr="00654411" w:rsidRDefault="00426108" w:rsidP="00CA0871">
            <w:pPr>
              <w:jc w:val="center"/>
              <w:rPr>
                <w:color w:val="000000"/>
                <w:lang w:val="id-ID" w:eastAsia="id-ID"/>
              </w:rPr>
            </w:pPr>
            <w:r w:rsidRPr="00654411">
              <w:rPr>
                <w:color w:val="000000"/>
                <w:lang w:val="id-ID" w:eastAsia="id-ID"/>
              </w:rPr>
              <w:t>2,337,997</w:t>
            </w:r>
          </w:p>
        </w:tc>
        <w:tc>
          <w:tcPr>
            <w:tcW w:w="1500" w:type="dxa"/>
            <w:tcBorders>
              <w:top w:val="nil"/>
              <w:left w:val="nil"/>
              <w:bottom w:val="single" w:sz="4" w:space="0" w:color="auto"/>
              <w:right w:val="single" w:sz="4" w:space="0" w:color="auto"/>
            </w:tcBorders>
            <w:noWrap/>
            <w:vAlign w:val="center"/>
            <w:hideMark/>
          </w:tcPr>
          <w:p w14:paraId="2687C1E3" w14:textId="77777777" w:rsidR="00426108" w:rsidRPr="00654411" w:rsidRDefault="00426108" w:rsidP="00CA0871">
            <w:pPr>
              <w:jc w:val="center"/>
              <w:rPr>
                <w:color w:val="000000"/>
                <w:lang w:val="id-ID" w:eastAsia="id-ID"/>
              </w:rPr>
            </w:pPr>
            <w:r w:rsidRPr="00654411">
              <w:rPr>
                <w:color w:val="000000"/>
                <w:lang w:val="id-ID" w:eastAsia="id-ID"/>
              </w:rPr>
              <w:t>8,430</w:t>
            </w:r>
          </w:p>
        </w:tc>
        <w:tc>
          <w:tcPr>
            <w:tcW w:w="980" w:type="dxa"/>
            <w:tcBorders>
              <w:top w:val="nil"/>
              <w:left w:val="nil"/>
              <w:bottom w:val="single" w:sz="4" w:space="0" w:color="auto"/>
              <w:right w:val="single" w:sz="4" w:space="0" w:color="auto"/>
            </w:tcBorders>
            <w:shd w:val="clear" w:color="000000" w:fill="FFFF00"/>
            <w:noWrap/>
            <w:vAlign w:val="center"/>
            <w:hideMark/>
          </w:tcPr>
          <w:p w14:paraId="4125F310"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4B2AE2B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A1FF32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6BF9DD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01650CA"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13262483" w14:textId="77777777" w:rsidR="00426108" w:rsidRPr="00654411" w:rsidRDefault="00426108" w:rsidP="00CA0871">
            <w:pPr>
              <w:jc w:val="center"/>
              <w:rPr>
                <w:color w:val="000000"/>
                <w:lang w:val="id-ID" w:eastAsia="id-ID"/>
              </w:rPr>
            </w:pPr>
            <w:r w:rsidRPr="00654411">
              <w:rPr>
                <w:color w:val="000000"/>
                <w:lang w:val="id-ID" w:eastAsia="id-ID"/>
              </w:rPr>
              <w:t>1,013,433</w:t>
            </w:r>
          </w:p>
        </w:tc>
        <w:tc>
          <w:tcPr>
            <w:tcW w:w="1500" w:type="dxa"/>
            <w:tcBorders>
              <w:top w:val="nil"/>
              <w:left w:val="nil"/>
              <w:bottom w:val="single" w:sz="4" w:space="0" w:color="auto"/>
              <w:right w:val="single" w:sz="4" w:space="0" w:color="auto"/>
            </w:tcBorders>
            <w:noWrap/>
            <w:vAlign w:val="center"/>
            <w:hideMark/>
          </w:tcPr>
          <w:p w14:paraId="395361E0" w14:textId="77777777" w:rsidR="00426108" w:rsidRPr="00654411" w:rsidRDefault="00426108" w:rsidP="00CA0871">
            <w:pPr>
              <w:jc w:val="center"/>
              <w:rPr>
                <w:color w:val="000000"/>
                <w:lang w:val="id-ID" w:eastAsia="id-ID"/>
              </w:rPr>
            </w:pPr>
            <w:r w:rsidRPr="00654411">
              <w:rPr>
                <w:color w:val="000000"/>
                <w:lang w:val="id-ID" w:eastAsia="id-ID"/>
              </w:rPr>
              <w:t>(1,272,957)</w:t>
            </w:r>
          </w:p>
        </w:tc>
        <w:tc>
          <w:tcPr>
            <w:tcW w:w="980" w:type="dxa"/>
            <w:tcBorders>
              <w:top w:val="nil"/>
              <w:left w:val="nil"/>
              <w:bottom w:val="single" w:sz="4" w:space="0" w:color="auto"/>
              <w:right w:val="single" w:sz="4" w:space="0" w:color="auto"/>
            </w:tcBorders>
            <w:shd w:val="clear" w:color="000000" w:fill="FFFF00"/>
            <w:noWrap/>
            <w:vAlign w:val="center"/>
            <w:hideMark/>
          </w:tcPr>
          <w:p w14:paraId="4EDE8F43" w14:textId="77777777" w:rsidR="00426108" w:rsidRPr="00654411" w:rsidRDefault="00426108" w:rsidP="00CA0871">
            <w:pPr>
              <w:jc w:val="center"/>
              <w:rPr>
                <w:color w:val="000000"/>
                <w:lang w:val="id-ID" w:eastAsia="id-ID"/>
              </w:rPr>
            </w:pPr>
            <w:r w:rsidRPr="00654411">
              <w:rPr>
                <w:color w:val="000000"/>
                <w:lang w:val="id-ID" w:eastAsia="id-ID"/>
              </w:rPr>
              <w:t>(1.26)</w:t>
            </w:r>
          </w:p>
        </w:tc>
      </w:tr>
      <w:tr w:rsidR="00426108" w:rsidRPr="00654411" w14:paraId="59490C5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7487D7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302292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4F19EBA"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04630C15" w14:textId="77777777" w:rsidR="00426108" w:rsidRPr="00654411" w:rsidRDefault="00426108" w:rsidP="00CA0871">
            <w:pPr>
              <w:jc w:val="center"/>
              <w:rPr>
                <w:color w:val="000000"/>
                <w:lang w:val="id-ID" w:eastAsia="id-ID"/>
              </w:rPr>
            </w:pPr>
            <w:r w:rsidRPr="00654411">
              <w:rPr>
                <w:color w:val="000000"/>
                <w:lang w:val="id-ID" w:eastAsia="id-ID"/>
              </w:rPr>
              <w:t>776,136</w:t>
            </w:r>
          </w:p>
        </w:tc>
        <w:tc>
          <w:tcPr>
            <w:tcW w:w="1500" w:type="dxa"/>
            <w:tcBorders>
              <w:top w:val="nil"/>
              <w:left w:val="nil"/>
              <w:bottom w:val="single" w:sz="4" w:space="0" w:color="auto"/>
              <w:right w:val="single" w:sz="4" w:space="0" w:color="auto"/>
            </w:tcBorders>
            <w:noWrap/>
            <w:vAlign w:val="center"/>
            <w:hideMark/>
          </w:tcPr>
          <w:p w14:paraId="66D3322E" w14:textId="77777777" w:rsidR="00426108" w:rsidRPr="00654411" w:rsidRDefault="00426108" w:rsidP="00CA0871">
            <w:pPr>
              <w:jc w:val="center"/>
              <w:rPr>
                <w:color w:val="000000"/>
                <w:lang w:val="id-ID" w:eastAsia="id-ID"/>
              </w:rPr>
            </w:pPr>
            <w:r w:rsidRPr="00654411">
              <w:rPr>
                <w:color w:val="000000"/>
                <w:lang w:val="id-ID" w:eastAsia="id-ID"/>
              </w:rPr>
              <w:t>(231,347)</w:t>
            </w:r>
          </w:p>
        </w:tc>
        <w:tc>
          <w:tcPr>
            <w:tcW w:w="980" w:type="dxa"/>
            <w:tcBorders>
              <w:top w:val="nil"/>
              <w:left w:val="nil"/>
              <w:bottom w:val="single" w:sz="4" w:space="0" w:color="auto"/>
              <w:right w:val="single" w:sz="4" w:space="0" w:color="auto"/>
            </w:tcBorders>
            <w:shd w:val="clear" w:color="000000" w:fill="FFFF00"/>
            <w:noWrap/>
            <w:vAlign w:val="center"/>
            <w:hideMark/>
          </w:tcPr>
          <w:p w14:paraId="4F390386" w14:textId="77777777" w:rsidR="00426108" w:rsidRPr="00654411" w:rsidRDefault="00426108" w:rsidP="00CA0871">
            <w:pPr>
              <w:jc w:val="center"/>
              <w:rPr>
                <w:color w:val="000000"/>
                <w:lang w:val="id-ID" w:eastAsia="id-ID"/>
              </w:rPr>
            </w:pPr>
            <w:r w:rsidRPr="00654411">
              <w:rPr>
                <w:color w:val="000000"/>
                <w:lang w:val="id-ID" w:eastAsia="id-ID"/>
              </w:rPr>
              <w:t>(0.30)</w:t>
            </w:r>
          </w:p>
        </w:tc>
      </w:tr>
      <w:tr w:rsidR="00426108" w:rsidRPr="00654411" w14:paraId="73B42451"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626B2538" w14:textId="77777777" w:rsidR="00426108" w:rsidRPr="00654411" w:rsidRDefault="00426108" w:rsidP="00CA0871">
            <w:pPr>
              <w:jc w:val="center"/>
              <w:rPr>
                <w:color w:val="000000"/>
                <w:lang w:val="id-ID" w:eastAsia="id-ID"/>
              </w:rPr>
            </w:pPr>
            <w:r w:rsidRPr="00654411">
              <w:rPr>
                <w:color w:val="000000"/>
                <w:lang w:val="id-ID" w:eastAsia="id-ID"/>
              </w:rPr>
              <w:t>10</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437FB75A" w14:textId="77777777" w:rsidR="00426108" w:rsidRPr="00654411" w:rsidRDefault="00426108" w:rsidP="00CA0871">
            <w:pPr>
              <w:jc w:val="center"/>
              <w:rPr>
                <w:color w:val="000000"/>
                <w:lang w:val="id-ID" w:eastAsia="id-ID"/>
              </w:rPr>
            </w:pPr>
            <w:r w:rsidRPr="00654411">
              <w:rPr>
                <w:color w:val="000000"/>
                <w:lang w:val="id-ID" w:eastAsia="id-ID"/>
              </w:rPr>
              <w:t>ATIC</w:t>
            </w:r>
          </w:p>
        </w:tc>
        <w:tc>
          <w:tcPr>
            <w:tcW w:w="1000" w:type="dxa"/>
            <w:tcBorders>
              <w:top w:val="nil"/>
              <w:left w:val="nil"/>
              <w:bottom w:val="single" w:sz="4" w:space="0" w:color="auto"/>
              <w:right w:val="single" w:sz="4" w:space="0" w:color="auto"/>
            </w:tcBorders>
            <w:noWrap/>
            <w:vAlign w:val="center"/>
            <w:hideMark/>
          </w:tcPr>
          <w:p w14:paraId="15A9C1A7"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2C76E1DC" w14:textId="77777777" w:rsidR="00426108" w:rsidRPr="00654411" w:rsidRDefault="00426108" w:rsidP="00CA0871">
            <w:pPr>
              <w:jc w:val="center"/>
              <w:rPr>
                <w:color w:val="000000"/>
                <w:lang w:val="id-ID" w:eastAsia="id-ID"/>
              </w:rPr>
            </w:pPr>
            <w:r w:rsidRPr="00654411">
              <w:rPr>
                <w:color w:val="000000"/>
                <w:lang w:val="id-ID" w:eastAsia="id-ID"/>
              </w:rPr>
              <w:t>3,960,979</w:t>
            </w:r>
          </w:p>
        </w:tc>
        <w:tc>
          <w:tcPr>
            <w:tcW w:w="1500" w:type="dxa"/>
            <w:tcBorders>
              <w:top w:val="nil"/>
              <w:left w:val="nil"/>
              <w:bottom w:val="single" w:sz="4" w:space="0" w:color="auto"/>
              <w:right w:val="single" w:sz="4" w:space="0" w:color="auto"/>
            </w:tcBorders>
            <w:noWrap/>
            <w:vAlign w:val="center"/>
            <w:hideMark/>
          </w:tcPr>
          <w:p w14:paraId="67C3859E" w14:textId="77777777" w:rsidR="00426108" w:rsidRPr="00654411" w:rsidRDefault="00426108" w:rsidP="00CA0871">
            <w:pPr>
              <w:jc w:val="center"/>
              <w:rPr>
                <w:color w:val="000000"/>
                <w:lang w:val="id-ID" w:eastAsia="id-ID"/>
              </w:rPr>
            </w:pPr>
            <w:r w:rsidRPr="00654411">
              <w:rPr>
                <w:color w:val="000000"/>
                <w:lang w:val="id-ID" w:eastAsia="id-ID"/>
              </w:rPr>
              <w:t>68,660</w:t>
            </w:r>
          </w:p>
        </w:tc>
        <w:tc>
          <w:tcPr>
            <w:tcW w:w="980" w:type="dxa"/>
            <w:tcBorders>
              <w:top w:val="nil"/>
              <w:left w:val="nil"/>
              <w:bottom w:val="single" w:sz="4" w:space="0" w:color="auto"/>
              <w:right w:val="single" w:sz="4" w:space="0" w:color="auto"/>
            </w:tcBorders>
            <w:shd w:val="clear" w:color="000000" w:fill="FFFF00"/>
            <w:noWrap/>
            <w:vAlign w:val="center"/>
            <w:hideMark/>
          </w:tcPr>
          <w:p w14:paraId="52E9F04A"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0F0CE5B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0E224A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EA5AE07"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51230B1"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75E2AA39" w14:textId="77777777" w:rsidR="00426108" w:rsidRPr="00654411" w:rsidRDefault="00426108" w:rsidP="00CA0871">
            <w:pPr>
              <w:jc w:val="center"/>
              <w:rPr>
                <w:color w:val="000000"/>
                <w:lang w:val="id-ID" w:eastAsia="id-ID"/>
              </w:rPr>
            </w:pPr>
            <w:r w:rsidRPr="00654411">
              <w:rPr>
                <w:color w:val="000000"/>
                <w:lang w:val="id-ID" w:eastAsia="id-ID"/>
              </w:rPr>
              <w:t>4,594,445</w:t>
            </w:r>
          </w:p>
        </w:tc>
        <w:tc>
          <w:tcPr>
            <w:tcW w:w="1500" w:type="dxa"/>
            <w:tcBorders>
              <w:top w:val="nil"/>
              <w:left w:val="nil"/>
              <w:bottom w:val="single" w:sz="4" w:space="0" w:color="auto"/>
              <w:right w:val="single" w:sz="4" w:space="0" w:color="auto"/>
            </w:tcBorders>
            <w:noWrap/>
            <w:vAlign w:val="center"/>
            <w:hideMark/>
          </w:tcPr>
          <w:p w14:paraId="13A94831" w14:textId="77777777" w:rsidR="00426108" w:rsidRPr="00654411" w:rsidRDefault="00426108" w:rsidP="00CA0871">
            <w:pPr>
              <w:jc w:val="center"/>
              <w:rPr>
                <w:color w:val="000000"/>
                <w:lang w:val="id-ID" w:eastAsia="id-ID"/>
              </w:rPr>
            </w:pPr>
            <w:r w:rsidRPr="00654411">
              <w:rPr>
                <w:color w:val="000000"/>
                <w:lang w:val="id-ID" w:eastAsia="id-ID"/>
              </w:rPr>
              <w:t>57,370</w:t>
            </w:r>
          </w:p>
        </w:tc>
        <w:tc>
          <w:tcPr>
            <w:tcW w:w="980" w:type="dxa"/>
            <w:tcBorders>
              <w:top w:val="nil"/>
              <w:left w:val="nil"/>
              <w:bottom w:val="single" w:sz="4" w:space="0" w:color="auto"/>
              <w:right w:val="single" w:sz="4" w:space="0" w:color="auto"/>
            </w:tcBorders>
            <w:shd w:val="clear" w:color="000000" w:fill="FFFF00"/>
            <w:noWrap/>
            <w:vAlign w:val="center"/>
            <w:hideMark/>
          </w:tcPr>
          <w:p w14:paraId="60434076"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5821C85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CD50760"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388D7A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3C6CD9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7CCA9144" w14:textId="77777777" w:rsidR="00426108" w:rsidRPr="00654411" w:rsidRDefault="00426108" w:rsidP="00CA0871">
            <w:pPr>
              <w:jc w:val="center"/>
              <w:rPr>
                <w:color w:val="000000"/>
                <w:lang w:val="id-ID" w:eastAsia="id-ID"/>
              </w:rPr>
            </w:pPr>
            <w:r w:rsidRPr="00654411">
              <w:rPr>
                <w:color w:val="000000"/>
                <w:lang w:val="id-ID" w:eastAsia="id-ID"/>
              </w:rPr>
              <w:t>4,298,837</w:t>
            </w:r>
          </w:p>
        </w:tc>
        <w:tc>
          <w:tcPr>
            <w:tcW w:w="1500" w:type="dxa"/>
            <w:tcBorders>
              <w:top w:val="nil"/>
              <w:left w:val="nil"/>
              <w:bottom w:val="single" w:sz="4" w:space="0" w:color="auto"/>
              <w:right w:val="single" w:sz="4" w:space="0" w:color="auto"/>
            </w:tcBorders>
            <w:noWrap/>
            <w:vAlign w:val="center"/>
            <w:hideMark/>
          </w:tcPr>
          <w:p w14:paraId="0233D55E" w14:textId="77777777" w:rsidR="00426108" w:rsidRPr="00654411" w:rsidRDefault="00426108" w:rsidP="00CA0871">
            <w:pPr>
              <w:jc w:val="center"/>
              <w:rPr>
                <w:color w:val="000000"/>
                <w:lang w:val="id-ID" w:eastAsia="id-ID"/>
              </w:rPr>
            </w:pPr>
            <w:r w:rsidRPr="00654411">
              <w:rPr>
                <w:color w:val="000000"/>
                <w:lang w:val="id-ID" w:eastAsia="id-ID"/>
              </w:rPr>
              <w:t>(6,696)</w:t>
            </w:r>
          </w:p>
        </w:tc>
        <w:tc>
          <w:tcPr>
            <w:tcW w:w="980" w:type="dxa"/>
            <w:tcBorders>
              <w:top w:val="nil"/>
              <w:left w:val="nil"/>
              <w:bottom w:val="single" w:sz="4" w:space="0" w:color="auto"/>
              <w:right w:val="single" w:sz="4" w:space="0" w:color="auto"/>
            </w:tcBorders>
            <w:shd w:val="clear" w:color="000000" w:fill="FFFF00"/>
            <w:noWrap/>
            <w:vAlign w:val="center"/>
            <w:hideMark/>
          </w:tcPr>
          <w:p w14:paraId="198D2DC6"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6689B5F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3109AE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F13B18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18ECD41"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1E651374" w14:textId="77777777" w:rsidR="00426108" w:rsidRPr="00654411" w:rsidRDefault="00426108" w:rsidP="00CA0871">
            <w:pPr>
              <w:jc w:val="center"/>
              <w:rPr>
                <w:color w:val="000000"/>
                <w:lang w:val="id-ID" w:eastAsia="id-ID"/>
              </w:rPr>
            </w:pPr>
            <w:r w:rsidRPr="00654411">
              <w:rPr>
                <w:color w:val="000000"/>
                <w:lang w:val="id-ID" w:eastAsia="id-ID"/>
              </w:rPr>
              <w:t>3,828,901</w:t>
            </w:r>
          </w:p>
        </w:tc>
        <w:tc>
          <w:tcPr>
            <w:tcW w:w="1500" w:type="dxa"/>
            <w:tcBorders>
              <w:top w:val="nil"/>
              <w:left w:val="nil"/>
              <w:bottom w:val="single" w:sz="4" w:space="0" w:color="auto"/>
              <w:right w:val="single" w:sz="4" w:space="0" w:color="auto"/>
            </w:tcBorders>
            <w:noWrap/>
            <w:vAlign w:val="center"/>
            <w:hideMark/>
          </w:tcPr>
          <w:p w14:paraId="26A7FEA4" w14:textId="77777777" w:rsidR="00426108" w:rsidRPr="00654411" w:rsidRDefault="00426108" w:rsidP="00CA0871">
            <w:pPr>
              <w:jc w:val="center"/>
              <w:rPr>
                <w:color w:val="000000"/>
                <w:lang w:val="id-ID" w:eastAsia="id-ID"/>
              </w:rPr>
            </w:pPr>
            <w:r w:rsidRPr="00654411">
              <w:rPr>
                <w:color w:val="000000"/>
                <w:lang w:val="id-ID" w:eastAsia="id-ID"/>
              </w:rPr>
              <w:t>710</w:t>
            </w:r>
          </w:p>
        </w:tc>
        <w:tc>
          <w:tcPr>
            <w:tcW w:w="980" w:type="dxa"/>
            <w:tcBorders>
              <w:top w:val="nil"/>
              <w:left w:val="nil"/>
              <w:bottom w:val="single" w:sz="4" w:space="0" w:color="auto"/>
              <w:right w:val="single" w:sz="4" w:space="0" w:color="auto"/>
            </w:tcBorders>
            <w:shd w:val="clear" w:color="000000" w:fill="FFFF00"/>
            <w:noWrap/>
            <w:vAlign w:val="center"/>
            <w:hideMark/>
          </w:tcPr>
          <w:p w14:paraId="15E0A795"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139B0EA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C171029"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BD3D4A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891E9C0"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10C157D9" w14:textId="77777777" w:rsidR="00426108" w:rsidRPr="00654411" w:rsidRDefault="00426108" w:rsidP="00CA0871">
            <w:pPr>
              <w:jc w:val="center"/>
              <w:rPr>
                <w:color w:val="000000"/>
                <w:lang w:val="id-ID" w:eastAsia="id-ID"/>
              </w:rPr>
            </w:pPr>
            <w:r w:rsidRPr="00654411">
              <w:rPr>
                <w:color w:val="000000"/>
                <w:lang w:val="id-ID" w:eastAsia="id-ID"/>
              </w:rPr>
              <w:t>4,217,064</w:t>
            </w:r>
          </w:p>
        </w:tc>
        <w:tc>
          <w:tcPr>
            <w:tcW w:w="1500" w:type="dxa"/>
            <w:tcBorders>
              <w:top w:val="nil"/>
              <w:left w:val="nil"/>
              <w:bottom w:val="single" w:sz="4" w:space="0" w:color="auto"/>
              <w:right w:val="single" w:sz="4" w:space="0" w:color="auto"/>
            </w:tcBorders>
            <w:noWrap/>
            <w:vAlign w:val="center"/>
            <w:hideMark/>
          </w:tcPr>
          <w:p w14:paraId="6453E54A" w14:textId="77777777" w:rsidR="00426108" w:rsidRPr="00654411" w:rsidRDefault="00426108" w:rsidP="00CA0871">
            <w:pPr>
              <w:jc w:val="center"/>
              <w:rPr>
                <w:color w:val="000000"/>
                <w:lang w:val="id-ID" w:eastAsia="id-ID"/>
              </w:rPr>
            </w:pPr>
            <w:r w:rsidRPr="00654411">
              <w:rPr>
                <w:color w:val="000000"/>
                <w:lang w:val="id-ID" w:eastAsia="id-ID"/>
              </w:rPr>
              <w:t>143,577</w:t>
            </w:r>
          </w:p>
        </w:tc>
        <w:tc>
          <w:tcPr>
            <w:tcW w:w="980" w:type="dxa"/>
            <w:tcBorders>
              <w:top w:val="nil"/>
              <w:left w:val="nil"/>
              <w:bottom w:val="single" w:sz="4" w:space="0" w:color="auto"/>
              <w:right w:val="single" w:sz="4" w:space="0" w:color="auto"/>
            </w:tcBorders>
            <w:shd w:val="clear" w:color="000000" w:fill="FFFF00"/>
            <w:noWrap/>
            <w:vAlign w:val="center"/>
            <w:hideMark/>
          </w:tcPr>
          <w:p w14:paraId="01903056" w14:textId="77777777" w:rsidR="00426108" w:rsidRPr="00654411" w:rsidRDefault="00426108" w:rsidP="00CA0871">
            <w:pPr>
              <w:jc w:val="center"/>
              <w:rPr>
                <w:color w:val="000000"/>
                <w:lang w:val="id-ID" w:eastAsia="id-ID"/>
              </w:rPr>
            </w:pPr>
            <w:r w:rsidRPr="00654411">
              <w:rPr>
                <w:color w:val="000000"/>
                <w:lang w:val="id-ID" w:eastAsia="id-ID"/>
              </w:rPr>
              <w:t>0.03</w:t>
            </w:r>
          </w:p>
        </w:tc>
      </w:tr>
      <w:tr w:rsidR="00426108" w:rsidRPr="00654411" w14:paraId="2872469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E8E44C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72F28F4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E6E8EDF"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526BEE55" w14:textId="77777777" w:rsidR="00426108" w:rsidRPr="00654411" w:rsidRDefault="00426108" w:rsidP="00CA0871">
            <w:pPr>
              <w:jc w:val="center"/>
              <w:rPr>
                <w:color w:val="000000"/>
                <w:lang w:val="id-ID" w:eastAsia="id-ID"/>
              </w:rPr>
            </w:pPr>
            <w:r w:rsidRPr="00654411">
              <w:rPr>
                <w:color w:val="000000"/>
                <w:lang w:val="id-ID" w:eastAsia="id-ID"/>
              </w:rPr>
              <w:t>5,437,648</w:t>
            </w:r>
          </w:p>
        </w:tc>
        <w:tc>
          <w:tcPr>
            <w:tcW w:w="1500" w:type="dxa"/>
            <w:tcBorders>
              <w:top w:val="nil"/>
              <w:left w:val="nil"/>
              <w:bottom w:val="single" w:sz="4" w:space="0" w:color="auto"/>
              <w:right w:val="single" w:sz="4" w:space="0" w:color="auto"/>
            </w:tcBorders>
            <w:noWrap/>
            <w:vAlign w:val="center"/>
            <w:hideMark/>
          </w:tcPr>
          <w:p w14:paraId="11A30D3F" w14:textId="77777777" w:rsidR="00426108" w:rsidRPr="00654411" w:rsidRDefault="00426108" w:rsidP="00CA0871">
            <w:pPr>
              <w:jc w:val="center"/>
              <w:rPr>
                <w:color w:val="000000"/>
                <w:lang w:val="id-ID" w:eastAsia="id-ID"/>
              </w:rPr>
            </w:pPr>
            <w:r w:rsidRPr="00654411">
              <w:rPr>
                <w:color w:val="000000"/>
                <w:lang w:val="id-ID" w:eastAsia="id-ID"/>
              </w:rPr>
              <w:t>342,535</w:t>
            </w:r>
          </w:p>
        </w:tc>
        <w:tc>
          <w:tcPr>
            <w:tcW w:w="980" w:type="dxa"/>
            <w:tcBorders>
              <w:top w:val="nil"/>
              <w:left w:val="nil"/>
              <w:bottom w:val="single" w:sz="4" w:space="0" w:color="auto"/>
              <w:right w:val="single" w:sz="4" w:space="0" w:color="auto"/>
            </w:tcBorders>
            <w:shd w:val="clear" w:color="000000" w:fill="FFFF00"/>
            <w:noWrap/>
            <w:vAlign w:val="center"/>
            <w:hideMark/>
          </w:tcPr>
          <w:p w14:paraId="373FDF9C" w14:textId="77777777" w:rsidR="00426108" w:rsidRPr="00654411" w:rsidRDefault="00426108" w:rsidP="00CA0871">
            <w:pPr>
              <w:jc w:val="center"/>
              <w:rPr>
                <w:color w:val="000000"/>
                <w:lang w:val="id-ID" w:eastAsia="id-ID"/>
              </w:rPr>
            </w:pPr>
            <w:r w:rsidRPr="00654411">
              <w:rPr>
                <w:color w:val="000000"/>
                <w:lang w:val="id-ID" w:eastAsia="id-ID"/>
              </w:rPr>
              <w:t>0.06</w:t>
            </w:r>
          </w:p>
        </w:tc>
      </w:tr>
      <w:tr w:rsidR="00426108" w:rsidRPr="00654411" w14:paraId="61AA1E1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30A6C9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1F59C8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681AFB2"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783E074B" w14:textId="77777777" w:rsidR="00426108" w:rsidRPr="00654411" w:rsidRDefault="00426108" w:rsidP="00CA0871">
            <w:pPr>
              <w:jc w:val="center"/>
              <w:rPr>
                <w:color w:val="000000"/>
                <w:lang w:val="id-ID" w:eastAsia="id-ID"/>
              </w:rPr>
            </w:pPr>
            <w:r w:rsidRPr="00654411">
              <w:rPr>
                <w:color w:val="000000"/>
                <w:lang w:val="id-ID" w:eastAsia="id-ID"/>
              </w:rPr>
              <w:t>4,737,360</w:t>
            </w:r>
          </w:p>
        </w:tc>
        <w:tc>
          <w:tcPr>
            <w:tcW w:w="1500" w:type="dxa"/>
            <w:tcBorders>
              <w:top w:val="nil"/>
              <w:left w:val="nil"/>
              <w:bottom w:val="single" w:sz="4" w:space="0" w:color="auto"/>
              <w:right w:val="single" w:sz="4" w:space="0" w:color="auto"/>
            </w:tcBorders>
            <w:noWrap/>
            <w:vAlign w:val="center"/>
            <w:hideMark/>
          </w:tcPr>
          <w:p w14:paraId="7EAAD1F6" w14:textId="77777777" w:rsidR="00426108" w:rsidRPr="00654411" w:rsidRDefault="00426108" w:rsidP="00CA0871">
            <w:pPr>
              <w:jc w:val="center"/>
              <w:rPr>
                <w:color w:val="000000"/>
                <w:lang w:val="id-ID" w:eastAsia="id-ID"/>
              </w:rPr>
            </w:pPr>
            <w:r w:rsidRPr="00654411">
              <w:rPr>
                <w:color w:val="000000"/>
                <w:lang w:val="id-ID" w:eastAsia="id-ID"/>
              </w:rPr>
              <w:t>295,334</w:t>
            </w:r>
          </w:p>
        </w:tc>
        <w:tc>
          <w:tcPr>
            <w:tcW w:w="980" w:type="dxa"/>
            <w:tcBorders>
              <w:top w:val="nil"/>
              <w:left w:val="nil"/>
              <w:bottom w:val="single" w:sz="4" w:space="0" w:color="auto"/>
              <w:right w:val="single" w:sz="4" w:space="0" w:color="auto"/>
            </w:tcBorders>
            <w:shd w:val="clear" w:color="000000" w:fill="FFFF00"/>
            <w:noWrap/>
            <w:vAlign w:val="center"/>
            <w:hideMark/>
          </w:tcPr>
          <w:p w14:paraId="7A45C52C" w14:textId="77777777" w:rsidR="00426108" w:rsidRPr="00654411" w:rsidRDefault="00426108" w:rsidP="00CA0871">
            <w:pPr>
              <w:jc w:val="center"/>
              <w:rPr>
                <w:color w:val="000000"/>
                <w:lang w:val="id-ID" w:eastAsia="id-ID"/>
              </w:rPr>
            </w:pPr>
            <w:r w:rsidRPr="00654411">
              <w:rPr>
                <w:color w:val="000000"/>
                <w:lang w:val="id-ID" w:eastAsia="id-ID"/>
              </w:rPr>
              <w:t>0.06</w:t>
            </w:r>
          </w:p>
        </w:tc>
      </w:tr>
      <w:tr w:rsidR="00426108" w:rsidRPr="00654411" w14:paraId="3DA025E1"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56517B53" w14:textId="77777777" w:rsidR="00426108" w:rsidRPr="00654411" w:rsidRDefault="00426108" w:rsidP="00CA0871">
            <w:pPr>
              <w:jc w:val="center"/>
              <w:rPr>
                <w:color w:val="000000"/>
                <w:lang w:val="id-ID" w:eastAsia="id-ID"/>
              </w:rPr>
            </w:pPr>
            <w:r w:rsidRPr="00654411">
              <w:rPr>
                <w:color w:val="000000"/>
                <w:lang w:val="id-ID" w:eastAsia="id-ID"/>
              </w:rPr>
              <w:t>11</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EF4FB9E" w14:textId="77777777" w:rsidR="00426108" w:rsidRPr="00654411" w:rsidRDefault="00426108" w:rsidP="00CA0871">
            <w:pPr>
              <w:jc w:val="center"/>
              <w:rPr>
                <w:color w:val="000000"/>
                <w:lang w:val="id-ID" w:eastAsia="id-ID"/>
              </w:rPr>
            </w:pPr>
            <w:r w:rsidRPr="00654411">
              <w:rPr>
                <w:color w:val="000000"/>
                <w:lang w:val="id-ID" w:eastAsia="id-ID"/>
              </w:rPr>
              <w:t>ASGR</w:t>
            </w:r>
          </w:p>
        </w:tc>
        <w:tc>
          <w:tcPr>
            <w:tcW w:w="1000" w:type="dxa"/>
            <w:tcBorders>
              <w:top w:val="nil"/>
              <w:left w:val="nil"/>
              <w:bottom w:val="single" w:sz="4" w:space="0" w:color="auto"/>
              <w:right w:val="single" w:sz="4" w:space="0" w:color="auto"/>
            </w:tcBorders>
            <w:noWrap/>
            <w:vAlign w:val="center"/>
            <w:hideMark/>
          </w:tcPr>
          <w:p w14:paraId="6765956B"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3F220C7A" w14:textId="77777777" w:rsidR="00426108" w:rsidRPr="00654411" w:rsidRDefault="00426108" w:rsidP="00CA0871">
            <w:pPr>
              <w:jc w:val="center"/>
              <w:rPr>
                <w:color w:val="000000"/>
                <w:lang w:val="id-ID" w:eastAsia="id-ID"/>
              </w:rPr>
            </w:pPr>
            <w:r w:rsidRPr="00654411">
              <w:rPr>
                <w:color w:val="000000"/>
                <w:lang w:val="id-ID" w:eastAsia="id-ID"/>
              </w:rPr>
              <w:t>2,271,344</w:t>
            </w:r>
          </w:p>
        </w:tc>
        <w:tc>
          <w:tcPr>
            <w:tcW w:w="1500" w:type="dxa"/>
            <w:tcBorders>
              <w:top w:val="nil"/>
              <w:left w:val="nil"/>
              <w:bottom w:val="single" w:sz="4" w:space="0" w:color="auto"/>
              <w:right w:val="single" w:sz="4" w:space="0" w:color="auto"/>
            </w:tcBorders>
            <w:noWrap/>
            <w:vAlign w:val="center"/>
            <w:hideMark/>
          </w:tcPr>
          <w:p w14:paraId="18457FA9" w14:textId="77777777" w:rsidR="00426108" w:rsidRPr="00654411" w:rsidRDefault="00426108" w:rsidP="00CA0871">
            <w:pPr>
              <w:jc w:val="center"/>
              <w:rPr>
                <w:color w:val="000000"/>
                <w:lang w:val="id-ID" w:eastAsia="id-ID"/>
              </w:rPr>
            </w:pPr>
            <w:r w:rsidRPr="00654411">
              <w:rPr>
                <w:color w:val="000000"/>
                <w:lang w:val="id-ID" w:eastAsia="id-ID"/>
              </w:rPr>
              <w:t>272,298</w:t>
            </w:r>
          </w:p>
        </w:tc>
        <w:tc>
          <w:tcPr>
            <w:tcW w:w="980" w:type="dxa"/>
            <w:tcBorders>
              <w:top w:val="nil"/>
              <w:left w:val="nil"/>
              <w:bottom w:val="single" w:sz="4" w:space="0" w:color="auto"/>
              <w:right w:val="single" w:sz="4" w:space="0" w:color="auto"/>
            </w:tcBorders>
            <w:shd w:val="clear" w:color="000000" w:fill="FFFF00"/>
            <w:noWrap/>
            <w:vAlign w:val="center"/>
            <w:hideMark/>
          </w:tcPr>
          <w:p w14:paraId="3D3F39FB" w14:textId="77777777" w:rsidR="00426108" w:rsidRPr="00654411" w:rsidRDefault="00426108" w:rsidP="00CA0871">
            <w:pPr>
              <w:jc w:val="center"/>
              <w:rPr>
                <w:color w:val="000000"/>
                <w:lang w:val="id-ID" w:eastAsia="id-ID"/>
              </w:rPr>
            </w:pPr>
            <w:r w:rsidRPr="00654411">
              <w:rPr>
                <w:color w:val="000000"/>
                <w:lang w:val="id-ID" w:eastAsia="id-ID"/>
              </w:rPr>
              <w:t>0.12</w:t>
            </w:r>
          </w:p>
        </w:tc>
      </w:tr>
      <w:tr w:rsidR="00426108" w:rsidRPr="00654411" w14:paraId="43A44034"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3D9FE75"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D03A08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F331718"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5609AD56" w14:textId="77777777" w:rsidR="00426108" w:rsidRPr="00654411" w:rsidRDefault="00426108" w:rsidP="00CA0871">
            <w:pPr>
              <w:jc w:val="center"/>
              <w:rPr>
                <w:color w:val="000000"/>
                <w:lang w:val="id-ID" w:eastAsia="id-ID"/>
              </w:rPr>
            </w:pPr>
            <w:r w:rsidRPr="00654411">
              <w:rPr>
                <w:color w:val="000000"/>
                <w:lang w:val="id-ID" w:eastAsia="id-ID"/>
              </w:rPr>
              <w:t>2,896,840</w:t>
            </w:r>
          </w:p>
        </w:tc>
        <w:tc>
          <w:tcPr>
            <w:tcW w:w="1500" w:type="dxa"/>
            <w:tcBorders>
              <w:top w:val="nil"/>
              <w:left w:val="nil"/>
              <w:bottom w:val="single" w:sz="4" w:space="0" w:color="auto"/>
              <w:right w:val="single" w:sz="4" w:space="0" w:color="auto"/>
            </w:tcBorders>
            <w:noWrap/>
            <w:vAlign w:val="center"/>
            <w:hideMark/>
          </w:tcPr>
          <w:p w14:paraId="4C4BB03B" w14:textId="77777777" w:rsidR="00426108" w:rsidRPr="00654411" w:rsidRDefault="00426108" w:rsidP="00CA0871">
            <w:pPr>
              <w:jc w:val="center"/>
              <w:rPr>
                <w:color w:val="000000"/>
                <w:lang w:val="id-ID" w:eastAsia="id-ID"/>
              </w:rPr>
            </w:pPr>
            <w:r w:rsidRPr="00654411">
              <w:rPr>
                <w:color w:val="000000"/>
                <w:lang w:val="id-ID" w:eastAsia="id-ID"/>
              </w:rPr>
              <w:t>242,938</w:t>
            </w:r>
          </w:p>
        </w:tc>
        <w:tc>
          <w:tcPr>
            <w:tcW w:w="980" w:type="dxa"/>
            <w:tcBorders>
              <w:top w:val="nil"/>
              <w:left w:val="nil"/>
              <w:bottom w:val="single" w:sz="4" w:space="0" w:color="auto"/>
              <w:right w:val="single" w:sz="4" w:space="0" w:color="auto"/>
            </w:tcBorders>
            <w:shd w:val="clear" w:color="000000" w:fill="FFFF00"/>
            <w:noWrap/>
            <w:vAlign w:val="center"/>
            <w:hideMark/>
          </w:tcPr>
          <w:p w14:paraId="0EB4A82B" w14:textId="77777777" w:rsidR="00426108" w:rsidRPr="00654411" w:rsidRDefault="00426108" w:rsidP="00CA0871">
            <w:pPr>
              <w:jc w:val="center"/>
              <w:rPr>
                <w:color w:val="000000"/>
                <w:lang w:val="id-ID" w:eastAsia="id-ID"/>
              </w:rPr>
            </w:pPr>
            <w:r w:rsidRPr="00654411">
              <w:rPr>
                <w:color w:val="000000"/>
                <w:lang w:val="id-ID" w:eastAsia="id-ID"/>
              </w:rPr>
              <w:t>0.08</w:t>
            </w:r>
          </w:p>
        </w:tc>
      </w:tr>
      <w:tr w:rsidR="00426108" w:rsidRPr="00654411" w14:paraId="626FD6D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F3FE8C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21D1E4A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C3C88C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0958B635" w14:textId="77777777" w:rsidR="00426108" w:rsidRPr="00654411" w:rsidRDefault="00426108" w:rsidP="00CA0871">
            <w:pPr>
              <w:jc w:val="center"/>
              <w:rPr>
                <w:color w:val="000000"/>
                <w:lang w:val="id-ID" w:eastAsia="id-ID"/>
              </w:rPr>
            </w:pPr>
            <w:r w:rsidRPr="00654411">
              <w:rPr>
                <w:color w:val="000000"/>
                <w:lang w:val="id-ID" w:eastAsia="id-ID"/>
              </w:rPr>
              <w:t>2,288,831</w:t>
            </w:r>
          </w:p>
        </w:tc>
        <w:tc>
          <w:tcPr>
            <w:tcW w:w="1500" w:type="dxa"/>
            <w:tcBorders>
              <w:top w:val="nil"/>
              <w:left w:val="nil"/>
              <w:bottom w:val="single" w:sz="4" w:space="0" w:color="auto"/>
              <w:right w:val="single" w:sz="4" w:space="0" w:color="auto"/>
            </w:tcBorders>
            <w:noWrap/>
            <w:vAlign w:val="center"/>
            <w:hideMark/>
          </w:tcPr>
          <w:p w14:paraId="2B52B64B" w14:textId="77777777" w:rsidR="00426108" w:rsidRPr="00654411" w:rsidRDefault="00426108" w:rsidP="00CA0871">
            <w:pPr>
              <w:jc w:val="center"/>
              <w:rPr>
                <w:color w:val="000000"/>
                <w:lang w:val="id-ID" w:eastAsia="id-ID"/>
              </w:rPr>
            </w:pPr>
            <w:r w:rsidRPr="00654411">
              <w:rPr>
                <w:color w:val="000000"/>
                <w:lang w:val="id-ID" w:eastAsia="id-ID"/>
              </w:rPr>
              <w:t>42,298</w:t>
            </w:r>
          </w:p>
        </w:tc>
        <w:tc>
          <w:tcPr>
            <w:tcW w:w="980" w:type="dxa"/>
            <w:tcBorders>
              <w:top w:val="nil"/>
              <w:left w:val="nil"/>
              <w:bottom w:val="single" w:sz="4" w:space="0" w:color="auto"/>
              <w:right w:val="single" w:sz="4" w:space="0" w:color="auto"/>
            </w:tcBorders>
            <w:shd w:val="clear" w:color="000000" w:fill="FFFF00"/>
            <w:noWrap/>
            <w:vAlign w:val="center"/>
            <w:hideMark/>
          </w:tcPr>
          <w:p w14:paraId="1F282713"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4C89B26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7921F9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BD2DF1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3C62DBC"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04D542BE" w14:textId="77777777" w:rsidR="00426108" w:rsidRPr="00654411" w:rsidRDefault="00426108" w:rsidP="00CA0871">
            <w:pPr>
              <w:jc w:val="center"/>
              <w:rPr>
                <w:color w:val="000000"/>
                <w:lang w:val="id-ID" w:eastAsia="id-ID"/>
              </w:rPr>
            </w:pPr>
            <w:r w:rsidRPr="00654411">
              <w:rPr>
                <w:color w:val="000000"/>
                <w:lang w:val="id-ID" w:eastAsia="id-ID"/>
              </w:rPr>
              <w:t>2,655,278</w:t>
            </w:r>
          </w:p>
        </w:tc>
        <w:tc>
          <w:tcPr>
            <w:tcW w:w="1500" w:type="dxa"/>
            <w:tcBorders>
              <w:top w:val="nil"/>
              <w:left w:val="nil"/>
              <w:bottom w:val="single" w:sz="4" w:space="0" w:color="auto"/>
              <w:right w:val="single" w:sz="4" w:space="0" w:color="auto"/>
            </w:tcBorders>
            <w:noWrap/>
            <w:vAlign w:val="center"/>
            <w:hideMark/>
          </w:tcPr>
          <w:p w14:paraId="046E2468" w14:textId="77777777" w:rsidR="00426108" w:rsidRPr="00654411" w:rsidRDefault="00426108" w:rsidP="00CA0871">
            <w:pPr>
              <w:jc w:val="center"/>
              <w:rPr>
                <w:color w:val="000000"/>
                <w:lang w:val="id-ID" w:eastAsia="id-ID"/>
              </w:rPr>
            </w:pPr>
            <w:r w:rsidRPr="00654411">
              <w:rPr>
                <w:color w:val="000000"/>
                <w:lang w:val="id-ID" w:eastAsia="id-ID"/>
              </w:rPr>
              <w:t>86,455</w:t>
            </w:r>
          </w:p>
        </w:tc>
        <w:tc>
          <w:tcPr>
            <w:tcW w:w="980" w:type="dxa"/>
            <w:tcBorders>
              <w:top w:val="nil"/>
              <w:left w:val="nil"/>
              <w:bottom w:val="single" w:sz="4" w:space="0" w:color="auto"/>
              <w:right w:val="single" w:sz="4" w:space="0" w:color="auto"/>
            </w:tcBorders>
            <w:shd w:val="clear" w:color="000000" w:fill="FFFF00"/>
            <w:noWrap/>
            <w:vAlign w:val="center"/>
            <w:hideMark/>
          </w:tcPr>
          <w:p w14:paraId="107751CC" w14:textId="77777777" w:rsidR="00426108" w:rsidRPr="00654411" w:rsidRDefault="00426108" w:rsidP="00CA0871">
            <w:pPr>
              <w:jc w:val="center"/>
              <w:rPr>
                <w:color w:val="000000"/>
                <w:lang w:val="id-ID" w:eastAsia="id-ID"/>
              </w:rPr>
            </w:pPr>
            <w:r w:rsidRPr="00654411">
              <w:rPr>
                <w:color w:val="000000"/>
                <w:lang w:val="id-ID" w:eastAsia="id-ID"/>
              </w:rPr>
              <w:t>0.03</w:t>
            </w:r>
          </w:p>
        </w:tc>
      </w:tr>
      <w:tr w:rsidR="00426108" w:rsidRPr="00654411" w14:paraId="5A38C3DD"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98F366C"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27AEDD"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B6C4820"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2417C66C" w14:textId="77777777" w:rsidR="00426108" w:rsidRPr="00654411" w:rsidRDefault="00426108" w:rsidP="00CA0871">
            <w:pPr>
              <w:jc w:val="center"/>
              <w:rPr>
                <w:color w:val="000000"/>
                <w:lang w:val="id-ID" w:eastAsia="id-ID"/>
              </w:rPr>
            </w:pPr>
            <w:r w:rsidRPr="00654411">
              <w:rPr>
                <w:color w:val="000000"/>
                <w:lang w:val="id-ID" w:eastAsia="id-ID"/>
              </w:rPr>
              <w:t>2,677,651</w:t>
            </w:r>
          </w:p>
        </w:tc>
        <w:tc>
          <w:tcPr>
            <w:tcW w:w="1500" w:type="dxa"/>
            <w:tcBorders>
              <w:top w:val="nil"/>
              <w:left w:val="nil"/>
              <w:bottom w:val="single" w:sz="4" w:space="0" w:color="auto"/>
              <w:right w:val="single" w:sz="4" w:space="0" w:color="auto"/>
            </w:tcBorders>
            <w:noWrap/>
            <w:vAlign w:val="center"/>
            <w:hideMark/>
          </w:tcPr>
          <w:p w14:paraId="3F23EC0F" w14:textId="77777777" w:rsidR="00426108" w:rsidRPr="00654411" w:rsidRDefault="00426108" w:rsidP="00CA0871">
            <w:pPr>
              <w:jc w:val="center"/>
              <w:rPr>
                <w:color w:val="000000"/>
                <w:lang w:val="id-ID" w:eastAsia="id-ID"/>
              </w:rPr>
            </w:pPr>
            <w:r w:rsidRPr="00654411">
              <w:rPr>
                <w:color w:val="000000"/>
                <w:lang w:val="id-ID" w:eastAsia="id-ID"/>
              </w:rPr>
              <w:t>97,071</w:t>
            </w:r>
          </w:p>
        </w:tc>
        <w:tc>
          <w:tcPr>
            <w:tcW w:w="980" w:type="dxa"/>
            <w:tcBorders>
              <w:top w:val="nil"/>
              <w:left w:val="nil"/>
              <w:bottom w:val="single" w:sz="4" w:space="0" w:color="auto"/>
              <w:right w:val="single" w:sz="4" w:space="0" w:color="auto"/>
            </w:tcBorders>
            <w:shd w:val="clear" w:color="000000" w:fill="FFFF00"/>
            <w:noWrap/>
            <w:vAlign w:val="center"/>
            <w:hideMark/>
          </w:tcPr>
          <w:p w14:paraId="6023D895"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6D3BD711"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4EBED92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A9DFEF9"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A4B3A58"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630A4265" w14:textId="77777777" w:rsidR="00426108" w:rsidRPr="00654411" w:rsidRDefault="00426108" w:rsidP="00CA0871">
            <w:pPr>
              <w:jc w:val="center"/>
              <w:rPr>
                <w:color w:val="000000"/>
                <w:lang w:val="id-ID" w:eastAsia="id-ID"/>
              </w:rPr>
            </w:pPr>
            <w:r w:rsidRPr="00654411">
              <w:rPr>
                <w:color w:val="000000"/>
                <w:lang w:val="id-ID" w:eastAsia="id-ID"/>
              </w:rPr>
              <w:t>2,682,813</w:t>
            </w:r>
          </w:p>
        </w:tc>
        <w:tc>
          <w:tcPr>
            <w:tcW w:w="1500" w:type="dxa"/>
            <w:tcBorders>
              <w:top w:val="nil"/>
              <w:left w:val="nil"/>
              <w:bottom w:val="single" w:sz="4" w:space="0" w:color="auto"/>
              <w:right w:val="single" w:sz="4" w:space="0" w:color="auto"/>
            </w:tcBorders>
            <w:noWrap/>
            <w:vAlign w:val="center"/>
            <w:hideMark/>
          </w:tcPr>
          <w:p w14:paraId="1BA20345" w14:textId="77777777" w:rsidR="00426108" w:rsidRPr="00654411" w:rsidRDefault="00426108" w:rsidP="00CA0871">
            <w:pPr>
              <w:jc w:val="center"/>
              <w:rPr>
                <w:color w:val="000000"/>
                <w:lang w:val="id-ID" w:eastAsia="id-ID"/>
              </w:rPr>
            </w:pPr>
            <w:r w:rsidRPr="00654411">
              <w:rPr>
                <w:color w:val="000000"/>
                <w:lang w:val="id-ID" w:eastAsia="id-ID"/>
              </w:rPr>
              <w:t>141,073</w:t>
            </w:r>
          </w:p>
        </w:tc>
        <w:tc>
          <w:tcPr>
            <w:tcW w:w="980" w:type="dxa"/>
            <w:tcBorders>
              <w:top w:val="nil"/>
              <w:left w:val="nil"/>
              <w:bottom w:val="single" w:sz="4" w:space="0" w:color="auto"/>
              <w:right w:val="single" w:sz="4" w:space="0" w:color="auto"/>
            </w:tcBorders>
            <w:shd w:val="clear" w:color="000000" w:fill="FFFF00"/>
            <w:noWrap/>
            <w:vAlign w:val="center"/>
            <w:hideMark/>
          </w:tcPr>
          <w:p w14:paraId="31643B18" w14:textId="77777777" w:rsidR="00426108" w:rsidRPr="00654411" w:rsidRDefault="00426108" w:rsidP="00CA0871">
            <w:pPr>
              <w:jc w:val="center"/>
              <w:rPr>
                <w:color w:val="000000"/>
                <w:lang w:val="id-ID" w:eastAsia="id-ID"/>
              </w:rPr>
            </w:pPr>
            <w:r w:rsidRPr="00654411">
              <w:rPr>
                <w:color w:val="000000"/>
                <w:lang w:val="id-ID" w:eastAsia="id-ID"/>
              </w:rPr>
              <w:t>0.05</w:t>
            </w:r>
          </w:p>
        </w:tc>
      </w:tr>
      <w:tr w:rsidR="00426108" w:rsidRPr="00654411" w14:paraId="7D2EC3B6"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2BB68EB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58E509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FB73EC0"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03EF0992" w14:textId="77777777" w:rsidR="00426108" w:rsidRPr="00654411" w:rsidRDefault="00426108" w:rsidP="00CA0871">
            <w:pPr>
              <w:jc w:val="center"/>
              <w:rPr>
                <w:color w:val="000000"/>
                <w:lang w:val="id-ID" w:eastAsia="id-ID"/>
              </w:rPr>
            </w:pPr>
            <w:r w:rsidRPr="00654411">
              <w:rPr>
                <w:color w:val="000000"/>
                <w:lang w:val="id-ID" w:eastAsia="id-ID"/>
              </w:rPr>
              <w:t>2,948,437</w:t>
            </w:r>
          </w:p>
        </w:tc>
        <w:tc>
          <w:tcPr>
            <w:tcW w:w="1500" w:type="dxa"/>
            <w:tcBorders>
              <w:top w:val="nil"/>
              <w:left w:val="nil"/>
              <w:bottom w:val="single" w:sz="4" w:space="0" w:color="auto"/>
              <w:right w:val="single" w:sz="4" w:space="0" w:color="auto"/>
            </w:tcBorders>
            <w:noWrap/>
            <w:vAlign w:val="center"/>
            <w:hideMark/>
          </w:tcPr>
          <w:p w14:paraId="044ED3E6" w14:textId="77777777" w:rsidR="00426108" w:rsidRPr="00654411" w:rsidRDefault="00426108" w:rsidP="00CA0871">
            <w:pPr>
              <w:jc w:val="center"/>
              <w:rPr>
                <w:color w:val="000000"/>
                <w:lang w:val="id-ID" w:eastAsia="id-ID"/>
              </w:rPr>
            </w:pPr>
            <w:r w:rsidRPr="00654411">
              <w:rPr>
                <w:color w:val="000000"/>
                <w:lang w:val="id-ID" w:eastAsia="id-ID"/>
              </w:rPr>
              <w:t>204,657</w:t>
            </w:r>
          </w:p>
        </w:tc>
        <w:tc>
          <w:tcPr>
            <w:tcW w:w="980" w:type="dxa"/>
            <w:tcBorders>
              <w:top w:val="nil"/>
              <w:left w:val="nil"/>
              <w:bottom w:val="single" w:sz="4" w:space="0" w:color="auto"/>
              <w:right w:val="single" w:sz="4" w:space="0" w:color="auto"/>
            </w:tcBorders>
            <w:shd w:val="clear" w:color="000000" w:fill="FFFF00"/>
            <w:noWrap/>
            <w:vAlign w:val="center"/>
            <w:hideMark/>
          </w:tcPr>
          <w:p w14:paraId="5F23D853" w14:textId="77777777" w:rsidR="00426108" w:rsidRPr="00654411" w:rsidRDefault="00426108" w:rsidP="00CA0871">
            <w:pPr>
              <w:jc w:val="center"/>
              <w:rPr>
                <w:color w:val="000000"/>
                <w:lang w:val="id-ID" w:eastAsia="id-ID"/>
              </w:rPr>
            </w:pPr>
            <w:r w:rsidRPr="00654411">
              <w:rPr>
                <w:color w:val="000000"/>
                <w:lang w:val="id-ID" w:eastAsia="id-ID"/>
              </w:rPr>
              <w:t>0.07</w:t>
            </w:r>
          </w:p>
        </w:tc>
      </w:tr>
      <w:tr w:rsidR="00426108" w:rsidRPr="00654411" w14:paraId="40724574"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06171BFA" w14:textId="77777777" w:rsidR="00426108" w:rsidRPr="00654411" w:rsidRDefault="00426108" w:rsidP="00CA0871">
            <w:pPr>
              <w:jc w:val="center"/>
              <w:rPr>
                <w:color w:val="000000"/>
                <w:lang w:val="id-ID" w:eastAsia="id-ID"/>
              </w:rPr>
            </w:pPr>
            <w:r w:rsidRPr="00654411">
              <w:rPr>
                <w:color w:val="000000"/>
                <w:lang w:val="id-ID" w:eastAsia="id-ID"/>
              </w:rPr>
              <w:t>12</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3F98E6DD" w14:textId="77777777" w:rsidR="00426108" w:rsidRPr="00654411" w:rsidRDefault="00426108" w:rsidP="00CA0871">
            <w:pPr>
              <w:jc w:val="center"/>
              <w:rPr>
                <w:color w:val="000000"/>
                <w:lang w:val="id-ID" w:eastAsia="id-ID"/>
              </w:rPr>
            </w:pPr>
            <w:r w:rsidRPr="00654411">
              <w:rPr>
                <w:color w:val="000000"/>
                <w:lang w:val="id-ID" w:eastAsia="id-ID"/>
              </w:rPr>
              <w:t>DIGI</w:t>
            </w:r>
          </w:p>
        </w:tc>
        <w:tc>
          <w:tcPr>
            <w:tcW w:w="1000" w:type="dxa"/>
            <w:tcBorders>
              <w:top w:val="nil"/>
              <w:left w:val="nil"/>
              <w:bottom w:val="single" w:sz="4" w:space="0" w:color="auto"/>
              <w:right w:val="single" w:sz="4" w:space="0" w:color="auto"/>
            </w:tcBorders>
            <w:noWrap/>
            <w:vAlign w:val="center"/>
            <w:hideMark/>
          </w:tcPr>
          <w:p w14:paraId="67DD8A18"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3907A471" w14:textId="77777777" w:rsidR="00426108" w:rsidRPr="00654411" w:rsidRDefault="00426108" w:rsidP="00CA0871">
            <w:pPr>
              <w:jc w:val="center"/>
              <w:rPr>
                <w:color w:val="000000"/>
                <w:lang w:val="id-ID" w:eastAsia="id-ID"/>
              </w:rPr>
            </w:pPr>
            <w:r w:rsidRPr="00654411">
              <w:rPr>
                <w:color w:val="000000"/>
                <w:lang w:val="id-ID" w:eastAsia="id-ID"/>
              </w:rPr>
              <w:t>39,871</w:t>
            </w:r>
          </w:p>
        </w:tc>
        <w:tc>
          <w:tcPr>
            <w:tcW w:w="1500" w:type="dxa"/>
            <w:tcBorders>
              <w:top w:val="nil"/>
              <w:left w:val="nil"/>
              <w:bottom w:val="single" w:sz="4" w:space="0" w:color="auto"/>
              <w:right w:val="single" w:sz="4" w:space="0" w:color="auto"/>
            </w:tcBorders>
            <w:noWrap/>
            <w:vAlign w:val="center"/>
            <w:hideMark/>
          </w:tcPr>
          <w:p w14:paraId="753C6833" w14:textId="77777777" w:rsidR="00426108" w:rsidRPr="00654411" w:rsidRDefault="00426108" w:rsidP="00CA0871">
            <w:pPr>
              <w:jc w:val="center"/>
              <w:rPr>
                <w:color w:val="000000"/>
                <w:lang w:val="id-ID" w:eastAsia="id-ID"/>
              </w:rPr>
            </w:pPr>
            <w:r w:rsidRPr="00654411">
              <w:rPr>
                <w:color w:val="000000"/>
                <w:lang w:val="id-ID" w:eastAsia="id-ID"/>
              </w:rPr>
              <w:t>110</w:t>
            </w:r>
          </w:p>
        </w:tc>
        <w:tc>
          <w:tcPr>
            <w:tcW w:w="980" w:type="dxa"/>
            <w:tcBorders>
              <w:top w:val="nil"/>
              <w:left w:val="nil"/>
              <w:bottom w:val="single" w:sz="4" w:space="0" w:color="auto"/>
              <w:right w:val="single" w:sz="4" w:space="0" w:color="auto"/>
            </w:tcBorders>
            <w:shd w:val="clear" w:color="000000" w:fill="FFFF00"/>
            <w:noWrap/>
            <w:vAlign w:val="center"/>
            <w:hideMark/>
          </w:tcPr>
          <w:p w14:paraId="297674F9"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056E03D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ADF5A8A"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5A15372"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90B2B3B"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3C866913" w14:textId="77777777" w:rsidR="00426108" w:rsidRPr="00654411" w:rsidRDefault="00426108" w:rsidP="00CA0871">
            <w:pPr>
              <w:jc w:val="center"/>
              <w:rPr>
                <w:color w:val="000000"/>
                <w:lang w:val="id-ID" w:eastAsia="id-ID"/>
              </w:rPr>
            </w:pPr>
            <w:r w:rsidRPr="00654411">
              <w:rPr>
                <w:color w:val="000000"/>
                <w:lang w:val="id-ID" w:eastAsia="id-ID"/>
              </w:rPr>
              <w:t>41,591</w:t>
            </w:r>
          </w:p>
        </w:tc>
        <w:tc>
          <w:tcPr>
            <w:tcW w:w="1500" w:type="dxa"/>
            <w:tcBorders>
              <w:top w:val="nil"/>
              <w:left w:val="nil"/>
              <w:bottom w:val="single" w:sz="4" w:space="0" w:color="auto"/>
              <w:right w:val="single" w:sz="4" w:space="0" w:color="auto"/>
            </w:tcBorders>
            <w:noWrap/>
            <w:vAlign w:val="center"/>
            <w:hideMark/>
          </w:tcPr>
          <w:p w14:paraId="0B79D473" w14:textId="77777777" w:rsidR="00426108" w:rsidRPr="00654411" w:rsidRDefault="00426108" w:rsidP="00CA0871">
            <w:pPr>
              <w:jc w:val="center"/>
              <w:rPr>
                <w:color w:val="000000"/>
                <w:lang w:val="id-ID" w:eastAsia="id-ID"/>
              </w:rPr>
            </w:pPr>
            <w:r w:rsidRPr="00654411">
              <w:rPr>
                <w:color w:val="000000"/>
                <w:lang w:val="id-ID" w:eastAsia="id-ID"/>
              </w:rPr>
              <w:t>140</w:t>
            </w:r>
          </w:p>
        </w:tc>
        <w:tc>
          <w:tcPr>
            <w:tcW w:w="980" w:type="dxa"/>
            <w:tcBorders>
              <w:top w:val="nil"/>
              <w:left w:val="nil"/>
              <w:bottom w:val="single" w:sz="4" w:space="0" w:color="auto"/>
              <w:right w:val="single" w:sz="4" w:space="0" w:color="auto"/>
            </w:tcBorders>
            <w:shd w:val="clear" w:color="000000" w:fill="FFFF00"/>
            <w:noWrap/>
            <w:vAlign w:val="center"/>
            <w:hideMark/>
          </w:tcPr>
          <w:p w14:paraId="5BD7EB62"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58985788"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8971963"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7B5DE9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728B805"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20287302" w14:textId="77777777" w:rsidR="00426108" w:rsidRPr="00654411" w:rsidRDefault="00426108" w:rsidP="00CA0871">
            <w:pPr>
              <w:jc w:val="center"/>
              <w:rPr>
                <w:color w:val="000000"/>
                <w:lang w:val="id-ID" w:eastAsia="id-ID"/>
              </w:rPr>
            </w:pPr>
            <w:r w:rsidRPr="00654411">
              <w:rPr>
                <w:color w:val="000000"/>
                <w:lang w:val="id-ID" w:eastAsia="id-ID"/>
              </w:rPr>
              <w:t>46,700</w:t>
            </w:r>
          </w:p>
        </w:tc>
        <w:tc>
          <w:tcPr>
            <w:tcW w:w="1500" w:type="dxa"/>
            <w:tcBorders>
              <w:top w:val="nil"/>
              <w:left w:val="nil"/>
              <w:bottom w:val="single" w:sz="4" w:space="0" w:color="auto"/>
              <w:right w:val="single" w:sz="4" w:space="0" w:color="auto"/>
            </w:tcBorders>
            <w:noWrap/>
            <w:vAlign w:val="center"/>
            <w:hideMark/>
          </w:tcPr>
          <w:p w14:paraId="4AD0C960" w14:textId="77777777" w:rsidR="00426108" w:rsidRPr="00654411" w:rsidRDefault="00426108" w:rsidP="00CA0871">
            <w:pPr>
              <w:jc w:val="center"/>
              <w:rPr>
                <w:color w:val="000000"/>
                <w:lang w:val="id-ID" w:eastAsia="id-ID"/>
              </w:rPr>
            </w:pPr>
            <w:r w:rsidRPr="00654411">
              <w:rPr>
                <w:color w:val="000000"/>
                <w:lang w:val="id-ID" w:eastAsia="id-ID"/>
              </w:rPr>
              <w:t>(10,188)</w:t>
            </w:r>
          </w:p>
        </w:tc>
        <w:tc>
          <w:tcPr>
            <w:tcW w:w="980" w:type="dxa"/>
            <w:tcBorders>
              <w:top w:val="nil"/>
              <w:left w:val="nil"/>
              <w:bottom w:val="single" w:sz="4" w:space="0" w:color="auto"/>
              <w:right w:val="single" w:sz="4" w:space="0" w:color="auto"/>
            </w:tcBorders>
            <w:shd w:val="clear" w:color="000000" w:fill="FFFF00"/>
            <w:noWrap/>
            <w:vAlign w:val="center"/>
            <w:hideMark/>
          </w:tcPr>
          <w:p w14:paraId="46CA43D0" w14:textId="77777777" w:rsidR="00426108" w:rsidRPr="00654411" w:rsidRDefault="00426108" w:rsidP="00CA0871">
            <w:pPr>
              <w:jc w:val="center"/>
              <w:rPr>
                <w:color w:val="000000"/>
                <w:lang w:val="id-ID" w:eastAsia="id-ID"/>
              </w:rPr>
            </w:pPr>
            <w:r w:rsidRPr="00654411">
              <w:rPr>
                <w:color w:val="000000"/>
                <w:lang w:val="id-ID" w:eastAsia="id-ID"/>
              </w:rPr>
              <w:t>(0.22)</w:t>
            </w:r>
          </w:p>
        </w:tc>
      </w:tr>
      <w:tr w:rsidR="00426108" w:rsidRPr="00654411" w14:paraId="467B82B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762D57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55A541DA"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FDC246F"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7B6E80CD" w14:textId="77777777" w:rsidR="00426108" w:rsidRPr="00654411" w:rsidRDefault="00426108" w:rsidP="00CA0871">
            <w:pPr>
              <w:jc w:val="center"/>
              <w:rPr>
                <w:color w:val="000000"/>
                <w:lang w:val="id-ID" w:eastAsia="id-ID"/>
              </w:rPr>
            </w:pPr>
            <w:r w:rsidRPr="00654411">
              <w:rPr>
                <w:color w:val="000000"/>
                <w:lang w:val="id-ID" w:eastAsia="id-ID"/>
              </w:rPr>
              <w:t>34,433</w:t>
            </w:r>
          </w:p>
        </w:tc>
        <w:tc>
          <w:tcPr>
            <w:tcW w:w="1500" w:type="dxa"/>
            <w:tcBorders>
              <w:top w:val="nil"/>
              <w:left w:val="nil"/>
              <w:bottom w:val="single" w:sz="4" w:space="0" w:color="auto"/>
              <w:right w:val="single" w:sz="4" w:space="0" w:color="auto"/>
            </w:tcBorders>
            <w:noWrap/>
            <w:vAlign w:val="center"/>
            <w:hideMark/>
          </w:tcPr>
          <w:p w14:paraId="59502771" w14:textId="77777777" w:rsidR="00426108" w:rsidRPr="00654411" w:rsidRDefault="00426108" w:rsidP="00CA0871">
            <w:pPr>
              <w:jc w:val="center"/>
              <w:rPr>
                <w:color w:val="000000"/>
                <w:lang w:val="id-ID" w:eastAsia="id-ID"/>
              </w:rPr>
            </w:pPr>
            <w:r w:rsidRPr="00654411">
              <w:rPr>
                <w:color w:val="000000"/>
                <w:lang w:val="id-ID" w:eastAsia="id-ID"/>
              </w:rPr>
              <w:t>(13,096)</w:t>
            </w:r>
          </w:p>
        </w:tc>
        <w:tc>
          <w:tcPr>
            <w:tcW w:w="980" w:type="dxa"/>
            <w:tcBorders>
              <w:top w:val="nil"/>
              <w:left w:val="nil"/>
              <w:bottom w:val="single" w:sz="4" w:space="0" w:color="auto"/>
              <w:right w:val="single" w:sz="4" w:space="0" w:color="auto"/>
            </w:tcBorders>
            <w:shd w:val="clear" w:color="000000" w:fill="FFFF00"/>
            <w:noWrap/>
            <w:vAlign w:val="center"/>
            <w:hideMark/>
          </w:tcPr>
          <w:p w14:paraId="7305F456" w14:textId="77777777" w:rsidR="00426108" w:rsidRPr="00654411" w:rsidRDefault="00426108" w:rsidP="00CA0871">
            <w:pPr>
              <w:jc w:val="center"/>
              <w:rPr>
                <w:color w:val="000000"/>
                <w:lang w:val="id-ID" w:eastAsia="id-ID"/>
              </w:rPr>
            </w:pPr>
            <w:r w:rsidRPr="00654411">
              <w:rPr>
                <w:color w:val="000000"/>
                <w:lang w:val="id-ID" w:eastAsia="id-ID"/>
              </w:rPr>
              <w:t>(0.38)</w:t>
            </w:r>
          </w:p>
        </w:tc>
      </w:tr>
      <w:tr w:rsidR="00426108" w:rsidRPr="00654411" w14:paraId="4302E99A"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B52DA3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48B0046"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396340D"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1457C086" w14:textId="77777777" w:rsidR="00426108" w:rsidRPr="00654411" w:rsidRDefault="00426108" w:rsidP="00CA0871">
            <w:pPr>
              <w:jc w:val="center"/>
              <w:rPr>
                <w:color w:val="000000"/>
                <w:lang w:val="id-ID" w:eastAsia="id-ID"/>
              </w:rPr>
            </w:pPr>
            <w:r w:rsidRPr="00654411">
              <w:rPr>
                <w:color w:val="000000"/>
                <w:lang w:val="id-ID" w:eastAsia="id-ID"/>
              </w:rPr>
              <w:t>20,881</w:t>
            </w:r>
          </w:p>
        </w:tc>
        <w:tc>
          <w:tcPr>
            <w:tcW w:w="1500" w:type="dxa"/>
            <w:tcBorders>
              <w:top w:val="nil"/>
              <w:left w:val="nil"/>
              <w:bottom w:val="single" w:sz="4" w:space="0" w:color="auto"/>
              <w:right w:val="single" w:sz="4" w:space="0" w:color="auto"/>
            </w:tcBorders>
            <w:noWrap/>
            <w:vAlign w:val="center"/>
            <w:hideMark/>
          </w:tcPr>
          <w:p w14:paraId="05819A71" w14:textId="77777777" w:rsidR="00426108" w:rsidRPr="00654411" w:rsidRDefault="00426108" w:rsidP="00CA0871">
            <w:pPr>
              <w:jc w:val="center"/>
              <w:rPr>
                <w:color w:val="000000"/>
                <w:lang w:val="id-ID" w:eastAsia="id-ID"/>
              </w:rPr>
            </w:pPr>
            <w:r w:rsidRPr="00654411">
              <w:rPr>
                <w:color w:val="000000"/>
                <w:lang w:val="id-ID" w:eastAsia="id-ID"/>
              </w:rPr>
              <w:t>(18,609)</w:t>
            </w:r>
          </w:p>
        </w:tc>
        <w:tc>
          <w:tcPr>
            <w:tcW w:w="980" w:type="dxa"/>
            <w:tcBorders>
              <w:top w:val="nil"/>
              <w:left w:val="nil"/>
              <w:bottom w:val="single" w:sz="4" w:space="0" w:color="auto"/>
              <w:right w:val="single" w:sz="4" w:space="0" w:color="auto"/>
            </w:tcBorders>
            <w:shd w:val="clear" w:color="000000" w:fill="FFFF00"/>
            <w:noWrap/>
            <w:vAlign w:val="center"/>
            <w:hideMark/>
          </w:tcPr>
          <w:p w14:paraId="580E98A5" w14:textId="77777777" w:rsidR="00426108" w:rsidRPr="00654411" w:rsidRDefault="00426108" w:rsidP="00CA0871">
            <w:pPr>
              <w:jc w:val="center"/>
              <w:rPr>
                <w:color w:val="000000"/>
                <w:lang w:val="id-ID" w:eastAsia="id-ID"/>
              </w:rPr>
            </w:pPr>
            <w:r w:rsidRPr="00654411">
              <w:rPr>
                <w:color w:val="000000"/>
                <w:lang w:val="id-ID" w:eastAsia="id-ID"/>
              </w:rPr>
              <w:t>(0.89)</w:t>
            </w:r>
          </w:p>
        </w:tc>
      </w:tr>
      <w:tr w:rsidR="00426108" w:rsidRPr="00654411" w14:paraId="546C7435"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1C895D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729D563"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AEC2735"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60A8F9D6" w14:textId="77777777" w:rsidR="00426108" w:rsidRPr="00654411" w:rsidRDefault="00426108" w:rsidP="00CA0871">
            <w:pPr>
              <w:jc w:val="center"/>
              <w:rPr>
                <w:color w:val="000000"/>
                <w:lang w:val="id-ID" w:eastAsia="id-ID"/>
              </w:rPr>
            </w:pPr>
            <w:r w:rsidRPr="00654411">
              <w:rPr>
                <w:color w:val="000000"/>
                <w:lang w:val="id-ID" w:eastAsia="id-ID"/>
              </w:rPr>
              <w:t>18,824</w:t>
            </w:r>
          </w:p>
        </w:tc>
        <w:tc>
          <w:tcPr>
            <w:tcW w:w="1500" w:type="dxa"/>
            <w:tcBorders>
              <w:top w:val="nil"/>
              <w:left w:val="nil"/>
              <w:bottom w:val="single" w:sz="4" w:space="0" w:color="auto"/>
              <w:right w:val="single" w:sz="4" w:space="0" w:color="auto"/>
            </w:tcBorders>
            <w:noWrap/>
            <w:vAlign w:val="center"/>
            <w:hideMark/>
          </w:tcPr>
          <w:p w14:paraId="4D8581EC" w14:textId="77777777" w:rsidR="00426108" w:rsidRPr="00654411" w:rsidRDefault="00426108" w:rsidP="00CA0871">
            <w:pPr>
              <w:jc w:val="center"/>
              <w:rPr>
                <w:color w:val="000000"/>
                <w:lang w:val="id-ID" w:eastAsia="id-ID"/>
              </w:rPr>
            </w:pPr>
            <w:r w:rsidRPr="00654411">
              <w:rPr>
                <w:color w:val="000000"/>
                <w:lang w:val="id-ID" w:eastAsia="id-ID"/>
              </w:rPr>
              <w:t>(4,105)</w:t>
            </w:r>
          </w:p>
        </w:tc>
        <w:tc>
          <w:tcPr>
            <w:tcW w:w="980" w:type="dxa"/>
            <w:tcBorders>
              <w:top w:val="nil"/>
              <w:left w:val="nil"/>
              <w:bottom w:val="single" w:sz="4" w:space="0" w:color="auto"/>
              <w:right w:val="single" w:sz="4" w:space="0" w:color="auto"/>
            </w:tcBorders>
            <w:shd w:val="clear" w:color="000000" w:fill="FFFF00"/>
            <w:noWrap/>
            <w:vAlign w:val="center"/>
            <w:hideMark/>
          </w:tcPr>
          <w:p w14:paraId="15D62C41" w14:textId="77777777" w:rsidR="00426108" w:rsidRPr="00654411" w:rsidRDefault="00426108" w:rsidP="00CA0871">
            <w:pPr>
              <w:jc w:val="center"/>
              <w:rPr>
                <w:color w:val="000000"/>
                <w:lang w:val="id-ID" w:eastAsia="id-ID"/>
              </w:rPr>
            </w:pPr>
            <w:r w:rsidRPr="00654411">
              <w:rPr>
                <w:color w:val="000000"/>
                <w:lang w:val="id-ID" w:eastAsia="id-ID"/>
              </w:rPr>
              <w:t>(0.22)</w:t>
            </w:r>
          </w:p>
        </w:tc>
      </w:tr>
      <w:tr w:rsidR="00426108" w:rsidRPr="00654411" w14:paraId="552274E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5FB2F0B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ECA7A8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8CC184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78CD8B9A" w14:textId="77777777" w:rsidR="00426108" w:rsidRPr="00654411" w:rsidRDefault="00426108" w:rsidP="00CA0871">
            <w:pPr>
              <w:jc w:val="center"/>
              <w:rPr>
                <w:color w:val="000000"/>
                <w:lang w:val="id-ID" w:eastAsia="id-ID"/>
              </w:rPr>
            </w:pPr>
            <w:r w:rsidRPr="00654411">
              <w:rPr>
                <w:color w:val="000000"/>
                <w:lang w:val="id-ID" w:eastAsia="id-ID"/>
              </w:rPr>
              <w:t>17,856</w:t>
            </w:r>
          </w:p>
        </w:tc>
        <w:tc>
          <w:tcPr>
            <w:tcW w:w="1500" w:type="dxa"/>
            <w:tcBorders>
              <w:top w:val="nil"/>
              <w:left w:val="nil"/>
              <w:bottom w:val="single" w:sz="4" w:space="0" w:color="auto"/>
              <w:right w:val="single" w:sz="4" w:space="0" w:color="auto"/>
            </w:tcBorders>
            <w:noWrap/>
            <w:vAlign w:val="center"/>
            <w:hideMark/>
          </w:tcPr>
          <w:p w14:paraId="00718B49" w14:textId="77777777" w:rsidR="00426108" w:rsidRPr="00654411" w:rsidRDefault="00426108" w:rsidP="00CA0871">
            <w:pPr>
              <w:jc w:val="center"/>
              <w:rPr>
                <w:color w:val="000000"/>
                <w:lang w:val="id-ID" w:eastAsia="id-ID"/>
              </w:rPr>
            </w:pPr>
            <w:r w:rsidRPr="00654411">
              <w:rPr>
                <w:color w:val="000000"/>
                <w:lang w:val="id-ID" w:eastAsia="id-ID"/>
              </w:rPr>
              <w:t>1,866</w:t>
            </w:r>
          </w:p>
        </w:tc>
        <w:tc>
          <w:tcPr>
            <w:tcW w:w="980" w:type="dxa"/>
            <w:tcBorders>
              <w:top w:val="nil"/>
              <w:left w:val="nil"/>
              <w:bottom w:val="single" w:sz="4" w:space="0" w:color="auto"/>
              <w:right w:val="single" w:sz="4" w:space="0" w:color="auto"/>
            </w:tcBorders>
            <w:shd w:val="clear" w:color="000000" w:fill="FFFF00"/>
            <w:noWrap/>
            <w:vAlign w:val="center"/>
            <w:hideMark/>
          </w:tcPr>
          <w:p w14:paraId="1EF91835" w14:textId="77777777" w:rsidR="00426108" w:rsidRPr="00654411" w:rsidRDefault="00426108" w:rsidP="00CA0871">
            <w:pPr>
              <w:jc w:val="center"/>
              <w:rPr>
                <w:color w:val="000000"/>
                <w:lang w:val="id-ID" w:eastAsia="id-ID"/>
              </w:rPr>
            </w:pPr>
            <w:r w:rsidRPr="00654411">
              <w:rPr>
                <w:color w:val="000000"/>
                <w:lang w:val="id-ID" w:eastAsia="id-ID"/>
              </w:rPr>
              <w:t>0.10</w:t>
            </w:r>
          </w:p>
        </w:tc>
      </w:tr>
      <w:tr w:rsidR="00426108" w:rsidRPr="00654411" w14:paraId="66CB0512" w14:textId="77777777" w:rsidTr="00CA0871">
        <w:trPr>
          <w:trHeight w:val="290"/>
        </w:trPr>
        <w:tc>
          <w:tcPr>
            <w:tcW w:w="980" w:type="dxa"/>
            <w:vMerge w:val="restart"/>
            <w:tcBorders>
              <w:top w:val="nil"/>
              <w:left w:val="single" w:sz="4" w:space="0" w:color="auto"/>
              <w:bottom w:val="single" w:sz="4" w:space="0" w:color="000000"/>
              <w:right w:val="single" w:sz="4" w:space="0" w:color="auto"/>
            </w:tcBorders>
            <w:noWrap/>
            <w:vAlign w:val="center"/>
            <w:hideMark/>
          </w:tcPr>
          <w:p w14:paraId="25ECC556" w14:textId="77777777" w:rsidR="00426108" w:rsidRPr="00654411" w:rsidRDefault="00426108" w:rsidP="00CA0871">
            <w:pPr>
              <w:jc w:val="center"/>
              <w:rPr>
                <w:color w:val="000000"/>
                <w:lang w:val="id-ID" w:eastAsia="id-ID"/>
              </w:rPr>
            </w:pPr>
            <w:r w:rsidRPr="00654411">
              <w:rPr>
                <w:color w:val="000000"/>
                <w:lang w:val="id-ID" w:eastAsia="id-ID"/>
              </w:rPr>
              <w:t>13</w:t>
            </w:r>
          </w:p>
        </w:tc>
        <w:tc>
          <w:tcPr>
            <w:tcW w:w="960" w:type="dxa"/>
            <w:vMerge w:val="restart"/>
            <w:tcBorders>
              <w:top w:val="nil"/>
              <w:left w:val="single" w:sz="4" w:space="0" w:color="auto"/>
              <w:bottom w:val="single" w:sz="4" w:space="0" w:color="000000"/>
              <w:right w:val="single" w:sz="4" w:space="0" w:color="auto"/>
            </w:tcBorders>
            <w:noWrap/>
            <w:vAlign w:val="center"/>
            <w:hideMark/>
          </w:tcPr>
          <w:p w14:paraId="075B4192" w14:textId="77777777" w:rsidR="00426108" w:rsidRPr="00654411" w:rsidRDefault="00426108" w:rsidP="00CA0871">
            <w:pPr>
              <w:jc w:val="center"/>
              <w:rPr>
                <w:color w:val="000000"/>
                <w:lang w:val="id-ID" w:eastAsia="id-ID"/>
              </w:rPr>
            </w:pPr>
            <w:r w:rsidRPr="00654411">
              <w:rPr>
                <w:color w:val="000000"/>
                <w:lang w:val="id-ID" w:eastAsia="id-ID"/>
              </w:rPr>
              <w:t>DNET</w:t>
            </w:r>
          </w:p>
        </w:tc>
        <w:tc>
          <w:tcPr>
            <w:tcW w:w="1000" w:type="dxa"/>
            <w:tcBorders>
              <w:top w:val="nil"/>
              <w:left w:val="nil"/>
              <w:bottom w:val="single" w:sz="4" w:space="0" w:color="auto"/>
              <w:right w:val="single" w:sz="4" w:space="0" w:color="auto"/>
            </w:tcBorders>
            <w:noWrap/>
            <w:vAlign w:val="center"/>
            <w:hideMark/>
          </w:tcPr>
          <w:p w14:paraId="52EF42E6"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3FE6489F" w14:textId="77777777" w:rsidR="00426108" w:rsidRPr="00654411" w:rsidRDefault="00426108" w:rsidP="00CA0871">
            <w:pPr>
              <w:jc w:val="center"/>
              <w:rPr>
                <w:color w:val="000000"/>
                <w:lang w:val="id-ID" w:eastAsia="id-ID"/>
              </w:rPr>
            </w:pPr>
            <w:r w:rsidRPr="00654411">
              <w:rPr>
                <w:color w:val="000000"/>
                <w:lang w:val="id-ID" w:eastAsia="id-ID"/>
              </w:rPr>
              <w:t>14,527,984</w:t>
            </w:r>
          </w:p>
        </w:tc>
        <w:tc>
          <w:tcPr>
            <w:tcW w:w="1500" w:type="dxa"/>
            <w:tcBorders>
              <w:top w:val="nil"/>
              <w:left w:val="nil"/>
              <w:bottom w:val="single" w:sz="4" w:space="0" w:color="auto"/>
              <w:right w:val="single" w:sz="4" w:space="0" w:color="auto"/>
            </w:tcBorders>
            <w:noWrap/>
            <w:vAlign w:val="center"/>
            <w:hideMark/>
          </w:tcPr>
          <w:p w14:paraId="007CD827" w14:textId="77777777" w:rsidR="00426108" w:rsidRPr="00654411" w:rsidRDefault="00426108" w:rsidP="00CA0871">
            <w:pPr>
              <w:jc w:val="center"/>
              <w:rPr>
                <w:color w:val="000000"/>
                <w:lang w:val="id-ID" w:eastAsia="id-ID"/>
              </w:rPr>
            </w:pPr>
            <w:r w:rsidRPr="00654411">
              <w:rPr>
                <w:color w:val="000000"/>
                <w:lang w:val="id-ID" w:eastAsia="id-ID"/>
              </w:rPr>
              <w:t>282,868</w:t>
            </w:r>
          </w:p>
        </w:tc>
        <w:tc>
          <w:tcPr>
            <w:tcW w:w="980" w:type="dxa"/>
            <w:tcBorders>
              <w:top w:val="nil"/>
              <w:left w:val="nil"/>
              <w:bottom w:val="single" w:sz="4" w:space="0" w:color="auto"/>
              <w:right w:val="single" w:sz="4" w:space="0" w:color="auto"/>
            </w:tcBorders>
            <w:shd w:val="clear" w:color="000000" w:fill="FFFF00"/>
            <w:noWrap/>
            <w:vAlign w:val="center"/>
            <w:hideMark/>
          </w:tcPr>
          <w:p w14:paraId="507D0238"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079C10AC"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58E69F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13840E30"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4C20F8AA"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27F07890" w14:textId="77777777" w:rsidR="00426108" w:rsidRPr="00654411" w:rsidRDefault="00426108" w:rsidP="00CA0871">
            <w:pPr>
              <w:jc w:val="center"/>
              <w:rPr>
                <w:color w:val="000000"/>
                <w:lang w:val="id-ID" w:eastAsia="id-ID"/>
              </w:rPr>
            </w:pPr>
            <w:r w:rsidRPr="00654411">
              <w:rPr>
                <w:color w:val="000000"/>
                <w:lang w:val="id-ID" w:eastAsia="id-ID"/>
              </w:rPr>
              <w:t>15,484,343</w:t>
            </w:r>
          </w:p>
        </w:tc>
        <w:tc>
          <w:tcPr>
            <w:tcW w:w="1500" w:type="dxa"/>
            <w:tcBorders>
              <w:top w:val="nil"/>
              <w:left w:val="nil"/>
              <w:bottom w:val="single" w:sz="4" w:space="0" w:color="auto"/>
              <w:right w:val="single" w:sz="4" w:space="0" w:color="auto"/>
            </w:tcBorders>
            <w:noWrap/>
            <w:vAlign w:val="center"/>
            <w:hideMark/>
          </w:tcPr>
          <w:p w14:paraId="4F4DE7E1" w14:textId="77777777" w:rsidR="00426108" w:rsidRPr="00654411" w:rsidRDefault="00426108" w:rsidP="00CA0871">
            <w:pPr>
              <w:jc w:val="center"/>
              <w:rPr>
                <w:color w:val="000000"/>
                <w:lang w:val="id-ID" w:eastAsia="id-ID"/>
              </w:rPr>
            </w:pPr>
            <w:r w:rsidRPr="00654411">
              <w:rPr>
                <w:color w:val="000000"/>
                <w:lang w:val="id-ID" w:eastAsia="id-ID"/>
              </w:rPr>
              <w:t>519,144</w:t>
            </w:r>
          </w:p>
        </w:tc>
        <w:tc>
          <w:tcPr>
            <w:tcW w:w="980" w:type="dxa"/>
            <w:tcBorders>
              <w:top w:val="nil"/>
              <w:left w:val="nil"/>
              <w:bottom w:val="single" w:sz="4" w:space="0" w:color="auto"/>
              <w:right w:val="single" w:sz="4" w:space="0" w:color="auto"/>
            </w:tcBorders>
            <w:shd w:val="clear" w:color="000000" w:fill="FFFF00"/>
            <w:noWrap/>
            <w:vAlign w:val="center"/>
            <w:hideMark/>
          </w:tcPr>
          <w:p w14:paraId="7AC58C16" w14:textId="77777777" w:rsidR="00426108" w:rsidRPr="00654411" w:rsidRDefault="00426108" w:rsidP="00CA0871">
            <w:pPr>
              <w:jc w:val="center"/>
              <w:rPr>
                <w:color w:val="000000"/>
                <w:lang w:val="id-ID" w:eastAsia="id-ID"/>
              </w:rPr>
            </w:pPr>
            <w:r w:rsidRPr="00654411">
              <w:rPr>
                <w:color w:val="000000"/>
                <w:lang w:val="id-ID" w:eastAsia="id-ID"/>
              </w:rPr>
              <w:t>0.03</w:t>
            </w:r>
          </w:p>
        </w:tc>
      </w:tr>
      <w:tr w:rsidR="00426108" w:rsidRPr="00654411" w14:paraId="2F018DCF"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0938408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4E10045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57831EC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5C4163DB" w14:textId="77777777" w:rsidR="00426108" w:rsidRPr="00654411" w:rsidRDefault="00426108" w:rsidP="00CA0871">
            <w:pPr>
              <w:jc w:val="center"/>
              <w:rPr>
                <w:color w:val="000000"/>
                <w:lang w:val="id-ID" w:eastAsia="id-ID"/>
              </w:rPr>
            </w:pPr>
            <w:r w:rsidRPr="00654411">
              <w:rPr>
                <w:color w:val="000000"/>
                <w:lang w:val="id-ID" w:eastAsia="id-ID"/>
              </w:rPr>
              <w:t>17,223,362</w:t>
            </w:r>
          </w:p>
        </w:tc>
        <w:tc>
          <w:tcPr>
            <w:tcW w:w="1500" w:type="dxa"/>
            <w:tcBorders>
              <w:top w:val="nil"/>
              <w:left w:val="nil"/>
              <w:bottom w:val="single" w:sz="4" w:space="0" w:color="auto"/>
              <w:right w:val="single" w:sz="4" w:space="0" w:color="auto"/>
            </w:tcBorders>
            <w:noWrap/>
            <w:vAlign w:val="center"/>
            <w:hideMark/>
          </w:tcPr>
          <w:p w14:paraId="53A0AA0A" w14:textId="77777777" w:rsidR="00426108" w:rsidRPr="00654411" w:rsidRDefault="00426108" w:rsidP="00CA0871">
            <w:pPr>
              <w:jc w:val="center"/>
              <w:rPr>
                <w:color w:val="000000"/>
                <w:lang w:val="id-ID" w:eastAsia="id-ID"/>
              </w:rPr>
            </w:pPr>
            <w:r w:rsidRPr="00654411">
              <w:rPr>
                <w:color w:val="000000"/>
                <w:lang w:val="id-ID" w:eastAsia="id-ID"/>
              </w:rPr>
              <w:t>327,053</w:t>
            </w:r>
          </w:p>
        </w:tc>
        <w:tc>
          <w:tcPr>
            <w:tcW w:w="980" w:type="dxa"/>
            <w:tcBorders>
              <w:top w:val="nil"/>
              <w:left w:val="nil"/>
              <w:bottom w:val="single" w:sz="4" w:space="0" w:color="auto"/>
              <w:right w:val="single" w:sz="4" w:space="0" w:color="auto"/>
            </w:tcBorders>
            <w:shd w:val="clear" w:color="000000" w:fill="FFFF00"/>
            <w:noWrap/>
            <w:vAlign w:val="center"/>
            <w:hideMark/>
          </w:tcPr>
          <w:p w14:paraId="55A82789"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2A6FA8F9"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69AA0C46"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BA5BD9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6067DDE4"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0BB853F7" w14:textId="77777777" w:rsidR="00426108" w:rsidRPr="00654411" w:rsidRDefault="00426108" w:rsidP="00CA0871">
            <w:pPr>
              <w:jc w:val="center"/>
              <w:rPr>
                <w:color w:val="000000"/>
                <w:lang w:val="id-ID" w:eastAsia="id-ID"/>
              </w:rPr>
            </w:pPr>
            <w:r w:rsidRPr="00654411">
              <w:rPr>
                <w:color w:val="000000"/>
                <w:lang w:val="id-ID" w:eastAsia="id-ID"/>
              </w:rPr>
              <w:t>18,046,214</w:t>
            </w:r>
          </w:p>
        </w:tc>
        <w:tc>
          <w:tcPr>
            <w:tcW w:w="1500" w:type="dxa"/>
            <w:tcBorders>
              <w:top w:val="nil"/>
              <w:left w:val="nil"/>
              <w:bottom w:val="single" w:sz="4" w:space="0" w:color="auto"/>
              <w:right w:val="single" w:sz="4" w:space="0" w:color="auto"/>
            </w:tcBorders>
            <w:noWrap/>
            <w:vAlign w:val="center"/>
            <w:hideMark/>
          </w:tcPr>
          <w:p w14:paraId="3979DFEE" w14:textId="77777777" w:rsidR="00426108" w:rsidRPr="00654411" w:rsidRDefault="00426108" w:rsidP="00CA0871">
            <w:pPr>
              <w:jc w:val="center"/>
              <w:rPr>
                <w:color w:val="000000"/>
                <w:lang w:val="id-ID" w:eastAsia="id-ID"/>
              </w:rPr>
            </w:pPr>
            <w:r w:rsidRPr="00654411">
              <w:rPr>
                <w:color w:val="000000"/>
                <w:lang w:val="id-ID" w:eastAsia="id-ID"/>
              </w:rPr>
              <w:t>984,670</w:t>
            </w:r>
          </w:p>
        </w:tc>
        <w:tc>
          <w:tcPr>
            <w:tcW w:w="980" w:type="dxa"/>
            <w:tcBorders>
              <w:top w:val="nil"/>
              <w:left w:val="nil"/>
              <w:bottom w:val="single" w:sz="4" w:space="0" w:color="auto"/>
              <w:right w:val="single" w:sz="4" w:space="0" w:color="auto"/>
            </w:tcBorders>
            <w:shd w:val="clear" w:color="000000" w:fill="FFFF00"/>
            <w:noWrap/>
            <w:vAlign w:val="center"/>
            <w:hideMark/>
          </w:tcPr>
          <w:p w14:paraId="139085F4" w14:textId="77777777" w:rsidR="00426108" w:rsidRPr="00654411" w:rsidRDefault="00426108" w:rsidP="00CA0871">
            <w:pPr>
              <w:jc w:val="center"/>
              <w:rPr>
                <w:color w:val="000000"/>
                <w:lang w:val="id-ID" w:eastAsia="id-ID"/>
              </w:rPr>
            </w:pPr>
            <w:r w:rsidRPr="00654411">
              <w:rPr>
                <w:color w:val="000000"/>
                <w:lang w:val="id-ID" w:eastAsia="id-ID"/>
              </w:rPr>
              <w:t>0.05</w:t>
            </w:r>
          </w:p>
        </w:tc>
      </w:tr>
      <w:tr w:rsidR="00426108" w:rsidRPr="00654411" w14:paraId="5455AB7E"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18B22F4D"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06CD6475"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10939AEC"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09AB0EFA" w14:textId="77777777" w:rsidR="00426108" w:rsidRPr="00654411" w:rsidRDefault="00426108" w:rsidP="00CA0871">
            <w:pPr>
              <w:jc w:val="center"/>
              <w:rPr>
                <w:color w:val="000000"/>
                <w:lang w:val="id-ID" w:eastAsia="id-ID"/>
              </w:rPr>
            </w:pPr>
            <w:r w:rsidRPr="00654411">
              <w:rPr>
                <w:color w:val="000000"/>
                <w:lang w:val="id-ID" w:eastAsia="id-ID"/>
              </w:rPr>
              <w:t>18,918,152</w:t>
            </w:r>
          </w:p>
        </w:tc>
        <w:tc>
          <w:tcPr>
            <w:tcW w:w="1500" w:type="dxa"/>
            <w:tcBorders>
              <w:top w:val="nil"/>
              <w:left w:val="nil"/>
              <w:bottom w:val="single" w:sz="4" w:space="0" w:color="auto"/>
              <w:right w:val="single" w:sz="4" w:space="0" w:color="auto"/>
            </w:tcBorders>
            <w:noWrap/>
            <w:vAlign w:val="center"/>
            <w:hideMark/>
          </w:tcPr>
          <w:p w14:paraId="026A4BFD" w14:textId="77777777" w:rsidR="00426108" w:rsidRPr="00654411" w:rsidRDefault="00426108" w:rsidP="00CA0871">
            <w:pPr>
              <w:jc w:val="center"/>
              <w:rPr>
                <w:color w:val="000000"/>
                <w:lang w:val="id-ID" w:eastAsia="id-ID"/>
              </w:rPr>
            </w:pPr>
            <w:r w:rsidRPr="00654411">
              <w:rPr>
                <w:color w:val="000000"/>
                <w:lang w:val="id-ID" w:eastAsia="id-ID"/>
              </w:rPr>
              <w:t>314,766</w:t>
            </w:r>
          </w:p>
        </w:tc>
        <w:tc>
          <w:tcPr>
            <w:tcW w:w="980" w:type="dxa"/>
            <w:tcBorders>
              <w:top w:val="nil"/>
              <w:left w:val="nil"/>
              <w:bottom w:val="single" w:sz="4" w:space="0" w:color="auto"/>
              <w:right w:val="single" w:sz="4" w:space="0" w:color="auto"/>
            </w:tcBorders>
            <w:shd w:val="clear" w:color="000000" w:fill="FFFF00"/>
            <w:noWrap/>
            <w:vAlign w:val="center"/>
            <w:hideMark/>
          </w:tcPr>
          <w:p w14:paraId="42F1E11B"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381265E3"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75A0D3B7"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35E7169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D5B0D59"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291C15C1" w14:textId="77777777" w:rsidR="00426108" w:rsidRPr="00654411" w:rsidRDefault="00426108" w:rsidP="00CA0871">
            <w:pPr>
              <w:jc w:val="center"/>
              <w:rPr>
                <w:color w:val="000000"/>
                <w:lang w:val="id-ID" w:eastAsia="id-ID"/>
              </w:rPr>
            </w:pPr>
            <w:r w:rsidRPr="00654411">
              <w:rPr>
                <w:color w:val="000000"/>
                <w:lang w:val="id-ID" w:eastAsia="id-ID"/>
              </w:rPr>
              <w:t>18,911,394</w:t>
            </w:r>
          </w:p>
        </w:tc>
        <w:tc>
          <w:tcPr>
            <w:tcW w:w="1500" w:type="dxa"/>
            <w:tcBorders>
              <w:top w:val="nil"/>
              <w:left w:val="nil"/>
              <w:bottom w:val="single" w:sz="4" w:space="0" w:color="auto"/>
              <w:right w:val="single" w:sz="4" w:space="0" w:color="auto"/>
            </w:tcBorders>
            <w:noWrap/>
            <w:vAlign w:val="center"/>
            <w:hideMark/>
          </w:tcPr>
          <w:p w14:paraId="357B61DC" w14:textId="77777777" w:rsidR="00426108" w:rsidRPr="00654411" w:rsidRDefault="00426108" w:rsidP="00CA0871">
            <w:pPr>
              <w:jc w:val="center"/>
              <w:rPr>
                <w:color w:val="000000"/>
                <w:lang w:val="id-ID" w:eastAsia="id-ID"/>
              </w:rPr>
            </w:pPr>
            <w:r w:rsidRPr="00654411">
              <w:rPr>
                <w:color w:val="000000"/>
                <w:lang w:val="id-ID" w:eastAsia="id-ID"/>
              </w:rPr>
              <w:t>236,090</w:t>
            </w:r>
          </w:p>
        </w:tc>
        <w:tc>
          <w:tcPr>
            <w:tcW w:w="980" w:type="dxa"/>
            <w:tcBorders>
              <w:top w:val="nil"/>
              <w:left w:val="nil"/>
              <w:bottom w:val="single" w:sz="4" w:space="0" w:color="auto"/>
              <w:right w:val="single" w:sz="4" w:space="0" w:color="auto"/>
            </w:tcBorders>
            <w:shd w:val="clear" w:color="000000" w:fill="FFFF00"/>
            <w:noWrap/>
            <w:vAlign w:val="center"/>
            <w:hideMark/>
          </w:tcPr>
          <w:p w14:paraId="5965F91B"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019A2991" w14:textId="77777777" w:rsidTr="00CA0871">
        <w:trPr>
          <w:trHeight w:val="290"/>
        </w:trPr>
        <w:tc>
          <w:tcPr>
            <w:tcW w:w="980" w:type="dxa"/>
            <w:vMerge/>
            <w:tcBorders>
              <w:top w:val="nil"/>
              <w:left w:val="single" w:sz="4" w:space="0" w:color="auto"/>
              <w:bottom w:val="single" w:sz="4" w:space="0" w:color="000000"/>
              <w:right w:val="single" w:sz="4" w:space="0" w:color="auto"/>
            </w:tcBorders>
            <w:vAlign w:val="center"/>
            <w:hideMark/>
          </w:tcPr>
          <w:p w14:paraId="34DB9094"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000000"/>
              <w:right w:val="single" w:sz="4" w:space="0" w:color="auto"/>
            </w:tcBorders>
            <w:vAlign w:val="center"/>
            <w:hideMark/>
          </w:tcPr>
          <w:p w14:paraId="664652C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32E3AF42"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63C74B92" w14:textId="77777777" w:rsidR="00426108" w:rsidRPr="00654411" w:rsidRDefault="00426108" w:rsidP="00CA0871">
            <w:pPr>
              <w:jc w:val="center"/>
              <w:rPr>
                <w:color w:val="000000"/>
                <w:lang w:val="id-ID" w:eastAsia="id-ID"/>
              </w:rPr>
            </w:pPr>
            <w:r w:rsidRPr="00654411">
              <w:rPr>
                <w:color w:val="000000"/>
                <w:lang w:val="id-ID" w:eastAsia="id-ID"/>
              </w:rPr>
              <w:t>21,359,796</w:t>
            </w:r>
          </w:p>
        </w:tc>
        <w:tc>
          <w:tcPr>
            <w:tcW w:w="1500" w:type="dxa"/>
            <w:tcBorders>
              <w:top w:val="nil"/>
              <w:left w:val="nil"/>
              <w:bottom w:val="single" w:sz="4" w:space="0" w:color="auto"/>
              <w:right w:val="single" w:sz="4" w:space="0" w:color="auto"/>
            </w:tcBorders>
            <w:noWrap/>
            <w:vAlign w:val="center"/>
            <w:hideMark/>
          </w:tcPr>
          <w:p w14:paraId="6FAAFCA6" w14:textId="77777777" w:rsidR="00426108" w:rsidRPr="00654411" w:rsidRDefault="00426108" w:rsidP="00CA0871">
            <w:pPr>
              <w:jc w:val="center"/>
              <w:rPr>
                <w:color w:val="000000"/>
                <w:lang w:val="id-ID" w:eastAsia="id-ID"/>
              </w:rPr>
            </w:pPr>
            <w:r w:rsidRPr="00654411">
              <w:rPr>
                <w:color w:val="000000"/>
                <w:lang w:val="id-ID" w:eastAsia="id-ID"/>
              </w:rPr>
              <w:t>1,091,810</w:t>
            </w:r>
          </w:p>
        </w:tc>
        <w:tc>
          <w:tcPr>
            <w:tcW w:w="980" w:type="dxa"/>
            <w:tcBorders>
              <w:top w:val="nil"/>
              <w:left w:val="nil"/>
              <w:bottom w:val="single" w:sz="4" w:space="0" w:color="auto"/>
              <w:right w:val="single" w:sz="4" w:space="0" w:color="auto"/>
            </w:tcBorders>
            <w:shd w:val="clear" w:color="000000" w:fill="FFFF00"/>
            <w:noWrap/>
            <w:vAlign w:val="center"/>
            <w:hideMark/>
          </w:tcPr>
          <w:p w14:paraId="0DAB59A1" w14:textId="77777777" w:rsidR="00426108" w:rsidRPr="00654411" w:rsidRDefault="00426108" w:rsidP="00CA0871">
            <w:pPr>
              <w:jc w:val="center"/>
              <w:rPr>
                <w:color w:val="000000"/>
                <w:lang w:val="id-ID" w:eastAsia="id-ID"/>
              </w:rPr>
            </w:pPr>
            <w:r w:rsidRPr="00654411">
              <w:rPr>
                <w:color w:val="000000"/>
                <w:lang w:val="id-ID" w:eastAsia="id-ID"/>
              </w:rPr>
              <w:t>0.05</w:t>
            </w:r>
          </w:p>
        </w:tc>
      </w:tr>
      <w:tr w:rsidR="00426108" w:rsidRPr="00654411" w14:paraId="290504F7" w14:textId="77777777" w:rsidTr="00CA0871">
        <w:trPr>
          <w:trHeight w:val="290"/>
        </w:trPr>
        <w:tc>
          <w:tcPr>
            <w:tcW w:w="980" w:type="dxa"/>
            <w:vMerge w:val="restart"/>
            <w:tcBorders>
              <w:top w:val="nil"/>
              <w:left w:val="single" w:sz="4" w:space="0" w:color="auto"/>
              <w:bottom w:val="single" w:sz="4" w:space="0" w:color="auto"/>
              <w:right w:val="single" w:sz="4" w:space="0" w:color="auto"/>
            </w:tcBorders>
            <w:noWrap/>
            <w:vAlign w:val="center"/>
            <w:hideMark/>
          </w:tcPr>
          <w:p w14:paraId="12395C5F" w14:textId="77777777" w:rsidR="00426108" w:rsidRPr="00654411" w:rsidRDefault="00426108" w:rsidP="00CA0871">
            <w:pPr>
              <w:jc w:val="center"/>
              <w:rPr>
                <w:color w:val="000000"/>
                <w:lang w:val="id-ID" w:eastAsia="id-ID"/>
              </w:rPr>
            </w:pPr>
            <w:r w:rsidRPr="00654411">
              <w:rPr>
                <w:color w:val="000000"/>
                <w:lang w:val="id-ID" w:eastAsia="id-ID"/>
              </w:rPr>
              <w:t>14</w:t>
            </w:r>
          </w:p>
        </w:tc>
        <w:tc>
          <w:tcPr>
            <w:tcW w:w="960" w:type="dxa"/>
            <w:vMerge w:val="restart"/>
            <w:tcBorders>
              <w:top w:val="nil"/>
              <w:left w:val="single" w:sz="4" w:space="0" w:color="auto"/>
              <w:bottom w:val="single" w:sz="4" w:space="0" w:color="auto"/>
              <w:right w:val="single" w:sz="4" w:space="0" w:color="auto"/>
            </w:tcBorders>
            <w:noWrap/>
            <w:vAlign w:val="center"/>
            <w:hideMark/>
          </w:tcPr>
          <w:p w14:paraId="3D9960EF" w14:textId="77777777" w:rsidR="00426108" w:rsidRPr="00654411" w:rsidRDefault="00426108" w:rsidP="00CA0871">
            <w:pPr>
              <w:jc w:val="center"/>
              <w:rPr>
                <w:color w:val="000000"/>
                <w:lang w:val="id-ID" w:eastAsia="id-ID"/>
              </w:rPr>
            </w:pPr>
            <w:r w:rsidRPr="00654411">
              <w:rPr>
                <w:color w:val="000000"/>
                <w:lang w:val="id-ID" w:eastAsia="id-ID"/>
              </w:rPr>
              <w:t>LUCK</w:t>
            </w:r>
          </w:p>
        </w:tc>
        <w:tc>
          <w:tcPr>
            <w:tcW w:w="1000" w:type="dxa"/>
            <w:tcBorders>
              <w:top w:val="nil"/>
              <w:left w:val="nil"/>
              <w:bottom w:val="single" w:sz="4" w:space="0" w:color="auto"/>
              <w:right w:val="single" w:sz="4" w:space="0" w:color="auto"/>
            </w:tcBorders>
            <w:noWrap/>
            <w:vAlign w:val="center"/>
            <w:hideMark/>
          </w:tcPr>
          <w:p w14:paraId="40288D8C"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2000" w:type="dxa"/>
            <w:tcBorders>
              <w:top w:val="nil"/>
              <w:left w:val="nil"/>
              <w:bottom w:val="single" w:sz="4" w:space="0" w:color="auto"/>
              <w:right w:val="single" w:sz="4" w:space="0" w:color="auto"/>
            </w:tcBorders>
            <w:noWrap/>
            <w:vAlign w:val="center"/>
            <w:hideMark/>
          </w:tcPr>
          <w:p w14:paraId="6ECB1869" w14:textId="77777777" w:rsidR="00426108" w:rsidRPr="00654411" w:rsidRDefault="00426108" w:rsidP="00CA0871">
            <w:pPr>
              <w:jc w:val="center"/>
              <w:rPr>
                <w:color w:val="000000"/>
                <w:lang w:val="id-ID" w:eastAsia="id-ID"/>
              </w:rPr>
            </w:pPr>
            <w:r w:rsidRPr="00654411">
              <w:rPr>
                <w:color w:val="000000"/>
                <w:lang w:val="id-ID" w:eastAsia="id-ID"/>
              </w:rPr>
              <w:t>148,202</w:t>
            </w:r>
          </w:p>
        </w:tc>
        <w:tc>
          <w:tcPr>
            <w:tcW w:w="1500" w:type="dxa"/>
            <w:tcBorders>
              <w:top w:val="nil"/>
              <w:left w:val="nil"/>
              <w:bottom w:val="single" w:sz="4" w:space="0" w:color="auto"/>
              <w:right w:val="single" w:sz="4" w:space="0" w:color="auto"/>
            </w:tcBorders>
            <w:noWrap/>
            <w:vAlign w:val="center"/>
            <w:hideMark/>
          </w:tcPr>
          <w:p w14:paraId="00746B36" w14:textId="77777777" w:rsidR="00426108" w:rsidRPr="00654411" w:rsidRDefault="00426108" w:rsidP="00CA0871">
            <w:pPr>
              <w:jc w:val="center"/>
              <w:rPr>
                <w:color w:val="000000"/>
                <w:lang w:val="id-ID" w:eastAsia="id-ID"/>
              </w:rPr>
            </w:pPr>
            <w:r w:rsidRPr="00654411">
              <w:rPr>
                <w:color w:val="000000"/>
                <w:lang w:val="id-ID" w:eastAsia="id-ID"/>
              </w:rPr>
              <w:t>2,281</w:t>
            </w:r>
          </w:p>
        </w:tc>
        <w:tc>
          <w:tcPr>
            <w:tcW w:w="980" w:type="dxa"/>
            <w:tcBorders>
              <w:top w:val="nil"/>
              <w:left w:val="nil"/>
              <w:bottom w:val="single" w:sz="4" w:space="0" w:color="auto"/>
              <w:right w:val="single" w:sz="4" w:space="0" w:color="auto"/>
            </w:tcBorders>
            <w:shd w:val="clear" w:color="000000" w:fill="FFFF00"/>
            <w:noWrap/>
            <w:vAlign w:val="center"/>
            <w:hideMark/>
          </w:tcPr>
          <w:p w14:paraId="0D419BDC"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6AE13BF4"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409C45FE"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463603B1"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1387A5D"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2000" w:type="dxa"/>
            <w:tcBorders>
              <w:top w:val="nil"/>
              <w:left w:val="nil"/>
              <w:bottom w:val="single" w:sz="4" w:space="0" w:color="auto"/>
              <w:right w:val="single" w:sz="4" w:space="0" w:color="auto"/>
            </w:tcBorders>
            <w:noWrap/>
            <w:vAlign w:val="center"/>
            <w:hideMark/>
          </w:tcPr>
          <w:p w14:paraId="0EBB0C31" w14:textId="77777777" w:rsidR="00426108" w:rsidRPr="00654411" w:rsidRDefault="00426108" w:rsidP="00CA0871">
            <w:pPr>
              <w:jc w:val="center"/>
              <w:rPr>
                <w:color w:val="000000"/>
                <w:lang w:val="id-ID" w:eastAsia="id-ID"/>
              </w:rPr>
            </w:pPr>
            <w:r w:rsidRPr="00654411">
              <w:rPr>
                <w:color w:val="000000"/>
                <w:lang w:val="id-ID" w:eastAsia="id-ID"/>
              </w:rPr>
              <w:t>187,033</w:t>
            </w:r>
          </w:p>
        </w:tc>
        <w:tc>
          <w:tcPr>
            <w:tcW w:w="1500" w:type="dxa"/>
            <w:tcBorders>
              <w:top w:val="nil"/>
              <w:left w:val="nil"/>
              <w:bottom w:val="single" w:sz="4" w:space="0" w:color="auto"/>
              <w:right w:val="single" w:sz="4" w:space="0" w:color="auto"/>
            </w:tcBorders>
            <w:noWrap/>
            <w:vAlign w:val="center"/>
            <w:hideMark/>
          </w:tcPr>
          <w:p w14:paraId="38CF7570" w14:textId="77777777" w:rsidR="00426108" w:rsidRPr="00654411" w:rsidRDefault="00426108" w:rsidP="00CA0871">
            <w:pPr>
              <w:jc w:val="center"/>
              <w:rPr>
                <w:color w:val="000000"/>
                <w:lang w:val="id-ID" w:eastAsia="id-ID"/>
              </w:rPr>
            </w:pPr>
            <w:r w:rsidRPr="00654411">
              <w:rPr>
                <w:color w:val="000000"/>
                <w:lang w:val="id-ID" w:eastAsia="id-ID"/>
              </w:rPr>
              <w:t>7,001</w:t>
            </w:r>
          </w:p>
        </w:tc>
        <w:tc>
          <w:tcPr>
            <w:tcW w:w="980" w:type="dxa"/>
            <w:tcBorders>
              <w:top w:val="nil"/>
              <w:left w:val="nil"/>
              <w:bottom w:val="single" w:sz="4" w:space="0" w:color="auto"/>
              <w:right w:val="single" w:sz="4" w:space="0" w:color="auto"/>
            </w:tcBorders>
            <w:shd w:val="clear" w:color="000000" w:fill="FFFF00"/>
            <w:noWrap/>
            <w:vAlign w:val="center"/>
            <w:hideMark/>
          </w:tcPr>
          <w:p w14:paraId="09D92807" w14:textId="77777777" w:rsidR="00426108" w:rsidRPr="00654411" w:rsidRDefault="00426108" w:rsidP="00CA0871">
            <w:pPr>
              <w:jc w:val="center"/>
              <w:rPr>
                <w:color w:val="000000"/>
                <w:lang w:val="id-ID" w:eastAsia="id-ID"/>
              </w:rPr>
            </w:pPr>
            <w:r w:rsidRPr="00654411">
              <w:rPr>
                <w:color w:val="000000"/>
                <w:lang w:val="id-ID" w:eastAsia="id-ID"/>
              </w:rPr>
              <w:t>0.04</w:t>
            </w:r>
          </w:p>
        </w:tc>
      </w:tr>
      <w:tr w:rsidR="00426108" w:rsidRPr="00654411" w14:paraId="74F58D24"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5DC5EE4F"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0D54317B"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1FAFAE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2000" w:type="dxa"/>
            <w:tcBorders>
              <w:top w:val="nil"/>
              <w:left w:val="nil"/>
              <w:bottom w:val="single" w:sz="4" w:space="0" w:color="auto"/>
              <w:right w:val="single" w:sz="4" w:space="0" w:color="auto"/>
            </w:tcBorders>
            <w:noWrap/>
            <w:vAlign w:val="center"/>
            <w:hideMark/>
          </w:tcPr>
          <w:p w14:paraId="44791543" w14:textId="77777777" w:rsidR="00426108" w:rsidRPr="00654411" w:rsidRDefault="00426108" w:rsidP="00CA0871">
            <w:pPr>
              <w:jc w:val="center"/>
              <w:rPr>
                <w:color w:val="000000"/>
                <w:lang w:val="id-ID" w:eastAsia="id-ID"/>
              </w:rPr>
            </w:pPr>
            <w:r w:rsidRPr="00654411">
              <w:rPr>
                <w:color w:val="000000"/>
                <w:lang w:val="id-ID" w:eastAsia="id-ID"/>
              </w:rPr>
              <w:t>154,847</w:t>
            </w:r>
          </w:p>
        </w:tc>
        <w:tc>
          <w:tcPr>
            <w:tcW w:w="1500" w:type="dxa"/>
            <w:tcBorders>
              <w:top w:val="nil"/>
              <w:left w:val="nil"/>
              <w:bottom w:val="single" w:sz="4" w:space="0" w:color="auto"/>
              <w:right w:val="single" w:sz="4" w:space="0" w:color="auto"/>
            </w:tcBorders>
            <w:noWrap/>
            <w:vAlign w:val="center"/>
            <w:hideMark/>
          </w:tcPr>
          <w:p w14:paraId="743189F9" w14:textId="77777777" w:rsidR="00426108" w:rsidRPr="00654411" w:rsidRDefault="00426108" w:rsidP="00CA0871">
            <w:pPr>
              <w:jc w:val="center"/>
              <w:rPr>
                <w:color w:val="000000"/>
                <w:lang w:val="id-ID" w:eastAsia="id-ID"/>
              </w:rPr>
            </w:pPr>
            <w:r w:rsidRPr="00654411">
              <w:rPr>
                <w:color w:val="000000"/>
                <w:lang w:val="id-ID" w:eastAsia="id-ID"/>
              </w:rPr>
              <w:t>(2,896)</w:t>
            </w:r>
          </w:p>
        </w:tc>
        <w:tc>
          <w:tcPr>
            <w:tcW w:w="980" w:type="dxa"/>
            <w:tcBorders>
              <w:top w:val="nil"/>
              <w:left w:val="nil"/>
              <w:bottom w:val="single" w:sz="4" w:space="0" w:color="auto"/>
              <w:right w:val="single" w:sz="4" w:space="0" w:color="auto"/>
            </w:tcBorders>
            <w:shd w:val="clear" w:color="000000" w:fill="FFFF00"/>
            <w:noWrap/>
            <w:vAlign w:val="center"/>
            <w:hideMark/>
          </w:tcPr>
          <w:p w14:paraId="2B86FF1C" w14:textId="77777777" w:rsidR="00426108" w:rsidRPr="00654411" w:rsidRDefault="00426108" w:rsidP="00CA0871">
            <w:pPr>
              <w:jc w:val="center"/>
              <w:rPr>
                <w:color w:val="000000"/>
                <w:lang w:val="id-ID" w:eastAsia="id-ID"/>
              </w:rPr>
            </w:pPr>
            <w:r w:rsidRPr="00654411">
              <w:rPr>
                <w:color w:val="000000"/>
                <w:lang w:val="id-ID" w:eastAsia="id-ID"/>
              </w:rPr>
              <w:t>(0.02)</w:t>
            </w:r>
          </w:p>
        </w:tc>
      </w:tr>
      <w:tr w:rsidR="00426108" w:rsidRPr="00654411" w14:paraId="4F514AB4"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0B34923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7ADA36CC"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07522C0"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2000" w:type="dxa"/>
            <w:tcBorders>
              <w:top w:val="nil"/>
              <w:left w:val="nil"/>
              <w:bottom w:val="single" w:sz="4" w:space="0" w:color="auto"/>
              <w:right w:val="single" w:sz="4" w:space="0" w:color="auto"/>
            </w:tcBorders>
            <w:noWrap/>
            <w:vAlign w:val="center"/>
            <w:hideMark/>
          </w:tcPr>
          <w:p w14:paraId="48C2F64B" w14:textId="77777777" w:rsidR="00426108" w:rsidRPr="00654411" w:rsidRDefault="00426108" w:rsidP="00CA0871">
            <w:pPr>
              <w:jc w:val="center"/>
              <w:rPr>
                <w:color w:val="000000"/>
                <w:lang w:val="id-ID" w:eastAsia="id-ID"/>
              </w:rPr>
            </w:pPr>
            <w:r w:rsidRPr="00654411">
              <w:rPr>
                <w:color w:val="000000"/>
                <w:lang w:val="id-ID" w:eastAsia="id-ID"/>
              </w:rPr>
              <w:t>165,177</w:t>
            </w:r>
          </w:p>
        </w:tc>
        <w:tc>
          <w:tcPr>
            <w:tcW w:w="1500" w:type="dxa"/>
            <w:tcBorders>
              <w:top w:val="nil"/>
              <w:left w:val="nil"/>
              <w:bottom w:val="single" w:sz="4" w:space="0" w:color="auto"/>
              <w:right w:val="single" w:sz="4" w:space="0" w:color="auto"/>
            </w:tcBorders>
            <w:noWrap/>
            <w:vAlign w:val="center"/>
            <w:hideMark/>
          </w:tcPr>
          <w:p w14:paraId="7A6F6D37" w14:textId="77777777" w:rsidR="00426108" w:rsidRPr="00654411" w:rsidRDefault="00426108" w:rsidP="00CA0871">
            <w:pPr>
              <w:jc w:val="center"/>
              <w:rPr>
                <w:color w:val="000000"/>
                <w:lang w:val="id-ID" w:eastAsia="id-ID"/>
              </w:rPr>
            </w:pPr>
            <w:r w:rsidRPr="00654411">
              <w:rPr>
                <w:color w:val="000000"/>
                <w:lang w:val="id-ID" w:eastAsia="id-ID"/>
              </w:rPr>
              <w:t>313</w:t>
            </w:r>
          </w:p>
        </w:tc>
        <w:tc>
          <w:tcPr>
            <w:tcW w:w="980" w:type="dxa"/>
            <w:tcBorders>
              <w:top w:val="nil"/>
              <w:left w:val="nil"/>
              <w:bottom w:val="single" w:sz="4" w:space="0" w:color="auto"/>
              <w:right w:val="single" w:sz="4" w:space="0" w:color="auto"/>
            </w:tcBorders>
            <w:shd w:val="clear" w:color="000000" w:fill="FFFF00"/>
            <w:noWrap/>
            <w:vAlign w:val="center"/>
            <w:hideMark/>
          </w:tcPr>
          <w:p w14:paraId="1FBDCC3F"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7F0B36CA"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7CABAF9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617CD3CE"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0CD6617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2000" w:type="dxa"/>
            <w:tcBorders>
              <w:top w:val="nil"/>
              <w:left w:val="nil"/>
              <w:bottom w:val="single" w:sz="4" w:space="0" w:color="auto"/>
              <w:right w:val="single" w:sz="4" w:space="0" w:color="auto"/>
            </w:tcBorders>
            <w:noWrap/>
            <w:vAlign w:val="center"/>
            <w:hideMark/>
          </w:tcPr>
          <w:p w14:paraId="17663E6B" w14:textId="77777777" w:rsidR="00426108" w:rsidRPr="00654411" w:rsidRDefault="00426108" w:rsidP="00CA0871">
            <w:pPr>
              <w:jc w:val="center"/>
              <w:rPr>
                <w:color w:val="000000"/>
                <w:lang w:val="id-ID" w:eastAsia="id-ID"/>
              </w:rPr>
            </w:pPr>
            <w:r w:rsidRPr="00654411">
              <w:rPr>
                <w:color w:val="000000"/>
                <w:lang w:val="id-ID" w:eastAsia="id-ID"/>
              </w:rPr>
              <w:t>174,737</w:t>
            </w:r>
          </w:p>
        </w:tc>
        <w:tc>
          <w:tcPr>
            <w:tcW w:w="1500" w:type="dxa"/>
            <w:tcBorders>
              <w:top w:val="nil"/>
              <w:left w:val="nil"/>
              <w:bottom w:val="single" w:sz="4" w:space="0" w:color="auto"/>
              <w:right w:val="single" w:sz="4" w:space="0" w:color="auto"/>
            </w:tcBorders>
            <w:noWrap/>
            <w:vAlign w:val="center"/>
            <w:hideMark/>
          </w:tcPr>
          <w:p w14:paraId="48755215" w14:textId="77777777" w:rsidR="00426108" w:rsidRPr="00654411" w:rsidRDefault="00426108" w:rsidP="00CA0871">
            <w:pPr>
              <w:jc w:val="center"/>
              <w:rPr>
                <w:color w:val="000000"/>
                <w:lang w:val="id-ID" w:eastAsia="id-ID"/>
              </w:rPr>
            </w:pPr>
            <w:r w:rsidRPr="00654411">
              <w:rPr>
                <w:color w:val="000000"/>
                <w:lang w:val="id-ID" w:eastAsia="id-ID"/>
              </w:rPr>
              <w:t>1,313</w:t>
            </w:r>
          </w:p>
        </w:tc>
        <w:tc>
          <w:tcPr>
            <w:tcW w:w="980" w:type="dxa"/>
            <w:tcBorders>
              <w:top w:val="nil"/>
              <w:left w:val="nil"/>
              <w:bottom w:val="single" w:sz="4" w:space="0" w:color="auto"/>
              <w:right w:val="single" w:sz="4" w:space="0" w:color="auto"/>
            </w:tcBorders>
            <w:shd w:val="clear" w:color="000000" w:fill="FFFF00"/>
            <w:noWrap/>
            <w:vAlign w:val="center"/>
            <w:hideMark/>
          </w:tcPr>
          <w:p w14:paraId="57DAC6D8" w14:textId="77777777" w:rsidR="00426108" w:rsidRPr="00654411" w:rsidRDefault="00426108" w:rsidP="00CA0871">
            <w:pPr>
              <w:jc w:val="center"/>
              <w:rPr>
                <w:color w:val="000000"/>
                <w:lang w:val="id-ID" w:eastAsia="id-ID"/>
              </w:rPr>
            </w:pPr>
            <w:r w:rsidRPr="00654411">
              <w:rPr>
                <w:color w:val="000000"/>
                <w:lang w:val="id-ID" w:eastAsia="id-ID"/>
              </w:rPr>
              <w:t>0.01</w:t>
            </w:r>
          </w:p>
        </w:tc>
      </w:tr>
      <w:tr w:rsidR="00426108" w:rsidRPr="00654411" w14:paraId="1E12AB27"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6C41D9EB"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3551F3FF"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240A5F92"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2000" w:type="dxa"/>
            <w:tcBorders>
              <w:top w:val="nil"/>
              <w:left w:val="nil"/>
              <w:bottom w:val="single" w:sz="4" w:space="0" w:color="auto"/>
              <w:right w:val="single" w:sz="4" w:space="0" w:color="auto"/>
            </w:tcBorders>
            <w:noWrap/>
            <w:vAlign w:val="center"/>
            <w:hideMark/>
          </w:tcPr>
          <w:p w14:paraId="3D012707" w14:textId="77777777" w:rsidR="00426108" w:rsidRPr="00654411" w:rsidRDefault="00426108" w:rsidP="00CA0871">
            <w:pPr>
              <w:jc w:val="center"/>
              <w:rPr>
                <w:color w:val="000000"/>
                <w:lang w:val="id-ID" w:eastAsia="id-ID"/>
              </w:rPr>
            </w:pPr>
            <w:r w:rsidRPr="00654411">
              <w:rPr>
                <w:color w:val="000000"/>
                <w:lang w:val="id-ID" w:eastAsia="id-ID"/>
              </w:rPr>
              <w:t>174,607</w:t>
            </w:r>
          </w:p>
        </w:tc>
        <w:tc>
          <w:tcPr>
            <w:tcW w:w="1500" w:type="dxa"/>
            <w:tcBorders>
              <w:top w:val="nil"/>
              <w:left w:val="nil"/>
              <w:bottom w:val="single" w:sz="4" w:space="0" w:color="auto"/>
              <w:right w:val="single" w:sz="4" w:space="0" w:color="auto"/>
            </w:tcBorders>
            <w:noWrap/>
            <w:vAlign w:val="center"/>
            <w:hideMark/>
          </w:tcPr>
          <w:p w14:paraId="7042F9DA" w14:textId="77777777" w:rsidR="00426108" w:rsidRPr="00654411" w:rsidRDefault="00426108" w:rsidP="00CA0871">
            <w:pPr>
              <w:jc w:val="center"/>
              <w:rPr>
                <w:color w:val="000000"/>
                <w:lang w:val="id-ID" w:eastAsia="id-ID"/>
              </w:rPr>
            </w:pPr>
            <w:r w:rsidRPr="00654411">
              <w:rPr>
                <w:color w:val="000000"/>
                <w:lang w:val="id-ID" w:eastAsia="id-ID"/>
              </w:rPr>
              <w:t>161</w:t>
            </w:r>
          </w:p>
        </w:tc>
        <w:tc>
          <w:tcPr>
            <w:tcW w:w="980" w:type="dxa"/>
            <w:tcBorders>
              <w:top w:val="nil"/>
              <w:left w:val="nil"/>
              <w:bottom w:val="single" w:sz="4" w:space="0" w:color="auto"/>
              <w:right w:val="single" w:sz="4" w:space="0" w:color="auto"/>
            </w:tcBorders>
            <w:shd w:val="clear" w:color="000000" w:fill="FFFF00"/>
            <w:noWrap/>
            <w:vAlign w:val="center"/>
            <w:hideMark/>
          </w:tcPr>
          <w:p w14:paraId="547816E1" w14:textId="77777777" w:rsidR="00426108" w:rsidRPr="00654411" w:rsidRDefault="00426108" w:rsidP="00CA0871">
            <w:pPr>
              <w:jc w:val="center"/>
              <w:rPr>
                <w:color w:val="000000"/>
                <w:lang w:val="id-ID" w:eastAsia="id-ID"/>
              </w:rPr>
            </w:pPr>
            <w:r w:rsidRPr="00654411">
              <w:rPr>
                <w:color w:val="000000"/>
                <w:lang w:val="id-ID" w:eastAsia="id-ID"/>
              </w:rPr>
              <w:t>0.00</w:t>
            </w:r>
          </w:p>
        </w:tc>
      </w:tr>
      <w:tr w:rsidR="00426108" w:rsidRPr="00654411" w14:paraId="5E939E23" w14:textId="77777777" w:rsidTr="00CA0871">
        <w:trPr>
          <w:trHeight w:val="290"/>
        </w:trPr>
        <w:tc>
          <w:tcPr>
            <w:tcW w:w="980" w:type="dxa"/>
            <w:vMerge/>
            <w:tcBorders>
              <w:top w:val="nil"/>
              <w:left w:val="single" w:sz="4" w:space="0" w:color="auto"/>
              <w:bottom w:val="single" w:sz="4" w:space="0" w:color="auto"/>
              <w:right w:val="single" w:sz="4" w:space="0" w:color="auto"/>
            </w:tcBorders>
            <w:vAlign w:val="center"/>
            <w:hideMark/>
          </w:tcPr>
          <w:p w14:paraId="4D3CC2D8" w14:textId="77777777" w:rsidR="00426108" w:rsidRPr="00654411" w:rsidRDefault="00426108" w:rsidP="00CA0871">
            <w:pPr>
              <w:jc w:val="center"/>
              <w:rPr>
                <w:color w:val="000000"/>
                <w:lang w:val="id-ID" w:eastAsia="id-ID"/>
              </w:rPr>
            </w:pPr>
          </w:p>
        </w:tc>
        <w:tc>
          <w:tcPr>
            <w:tcW w:w="960" w:type="dxa"/>
            <w:vMerge/>
            <w:tcBorders>
              <w:top w:val="nil"/>
              <w:left w:val="single" w:sz="4" w:space="0" w:color="auto"/>
              <w:bottom w:val="single" w:sz="4" w:space="0" w:color="auto"/>
              <w:right w:val="single" w:sz="4" w:space="0" w:color="auto"/>
            </w:tcBorders>
            <w:vAlign w:val="center"/>
            <w:hideMark/>
          </w:tcPr>
          <w:p w14:paraId="2F0BC3D8" w14:textId="77777777" w:rsidR="00426108" w:rsidRPr="00654411" w:rsidRDefault="00426108" w:rsidP="00CA0871">
            <w:pPr>
              <w:jc w:val="center"/>
              <w:rPr>
                <w:color w:val="000000"/>
                <w:lang w:val="id-ID" w:eastAsia="id-ID"/>
              </w:rPr>
            </w:pPr>
          </w:p>
        </w:tc>
        <w:tc>
          <w:tcPr>
            <w:tcW w:w="1000" w:type="dxa"/>
            <w:tcBorders>
              <w:top w:val="nil"/>
              <w:left w:val="nil"/>
              <w:bottom w:val="single" w:sz="4" w:space="0" w:color="auto"/>
              <w:right w:val="single" w:sz="4" w:space="0" w:color="auto"/>
            </w:tcBorders>
            <w:noWrap/>
            <w:vAlign w:val="center"/>
            <w:hideMark/>
          </w:tcPr>
          <w:p w14:paraId="7164F41B"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2000" w:type="dxa"/>
            <w:tcBorders>
              <w:top w:val="nil"/>
              <w:left w:val="nil"/>
              <w:bottom w:val="single" w:sz="4" w:space="0" w:color="auto"/>
              <w:right w:val="single" w:sz="4" w:space="0" w:color="auto"/>
            </w:tcBorders>
            <w:noWrap/>
            <w:vAlign w:val="center"/>
            <w:hideMark/>
          </w:tcPr>
          <w:p w14:paraId="48F5AA51" w14:textId="77777777" w:rsidR="00426108" w:rsidRPr="00654411" w:rsidRDefault="00426108" w:rsidP="00CA0871">
            <w:pPr>
              <w:jc w:val="center"/>
              <w:rPr>
                <w:color w:val="000000"/>
                <w:lang w:val="id-ID" w:eastAsia="id-ID"/>
              </w:rPr>
            </w:pPr>
            <w:r w:rsidRPr="00654411">
              <w:rPr>
                <w:color w:val="000000"/>
                <w:lang w:val="id-ID" w:eastAsia="id-ID"/>
              </w:rPr>
              <w:t>162,883</w:t>
            </w:r>
          </w:p>
        </w:tc>
        <w:tc>
          <w:tcPr>
            <w:tcW w:w="1500" w:type="dxa"/>
            <w:tcBorders>
              <w:top w:val="nil"/>
              <w:left w:val="nil"/>
              <w:bottom w:val="single" w:sz="4" w:space="0" w:color="auto"/>
              <w:right w:val="single" w:sz="4" w:space="0" w:color="auto"/>
            </w:tcBorders>
            <w:noWrap/>
            <w:vAlign w:val="center"/>
            <w:hideMark/>
          </w:tcPr>
          <w:p w14:paraId="1393BEAB" w14:textId="77777777" w:rsidR="00426108" w:rsidRPr="00654411" w:rsidRDefault="00426108" w:rsidP="00CA0871">
            <w:pPr>
              <w:jc w:val="center"/>
              <w:rPr>
                <w:color w:val="000000"/>
                <w:lang w:val="id-ID" w:eastAsia="id-ID"/>
              </w:rPr>
            </w:pPr>
            <w:r w:rsidRPr="00654411">
              <w:rPr>
                <w:color w:val="000000"/>
                <w:lang w:val="id-ID" w:eastAsia="id-ID"/>
              </w:rPr>
              <w:t>(7,787)</w:t>
            </w:r>
          </w:p>
        </w:tc>
        <w:tc>
          <w:tcPr>
            <w:tcW w:w="980" w:type="dxa"/>
            <w:tcBorders>
              <w:top w:val="nil"/>
              <w:left w:val="nil"/>
              <w:bottom w:val="single" w:sz="4" w:space="0" w:color="auto"/>
              <w:right w:val="single" w:sz="4" w:space="0" w:color="auto"/>
            </w:tcBorders>
            <w:shd w:val="clear" w:color="000000" w:fill="FFFF00"/>
            <w:noWrap/>
            <w:vAlign w:val="center"/>
            <w:hideMark/>
          </w:tcPr>
          <w:p w14:paraId="26066669" w14:textId="77777777" w:rsidR="00426108" w:rsidRPr="00654411" w:rsidRDefault="00426108" w:rsidP="00CA0871">
            <w:pPr>
              <w:jc w:val="center"/>
              <w:rPr>
                <w:color w:val="000000"/>
                <w:lang w:val="id-ID" w:eastAsia="id-ID"/>
              </w:rPr>
            </w:pPr>
            <w:r w:rsidRPr="00654411">
              <w:rPr>
                <w:color w:val="000000"/>
                <w:lang w:val="id-ID" w:eastAsia="id-ID"/>
              </w:rPr>
              <w:t>(0.05)</w:t>
            </w:r>
          </w:p>
        </w:tc>
      </w:tr>
    </w:tbl>
    <w:p w14:paraId="6026964E" w14:textId="3C261F02" w:rsidR="00426108" w:rsidRDefault="00426108" w:rsidP="00426108">
      <w:pPr>
        <w:spacing w:line="480" w:lineRule="auto"/>
        <w:jc w:val="both"/>
        <w:rPr>
          <w:sz w:val="24"/>
          <w:szCs w:val="24"/>
          <w:lang w:val="it-IT"/>
        </w:rPr>
      </w:pPr>
    </w:p>
    <w:p w14:paraId="6559ABF1" w14:textId="608186D0" w:rsidR="00426108" w:rsidRDefault="00426108" w:rsidP="00426108">
      <w:pPr>
        <w:rPr>
          <w:sz w:val="24"/>
          <w:szCs w:val="24"/>
          <w:lang w:val="it-IT"/>
        </w:rPr>
      </w:pPr>
      <w:r>
        <w:rPr>
          <w:sz w:val="24"/>
          <w:szCs w:val="24"/>
          <w:lang w:val="it-IT"/>
        </w:rPr>
        <w:br w:type="page"/>
      </w:r>
    </w:p>
    <w:p w14:paraId="43611643" w14:textId="77777777" w:rsidR="00426108" w:rsidRDefault="00426108" w:rsidP="00426108">
      <w:pPr>
        <w:spacing w:line="480" w:lineRule="auto"/>
        <w:jc w:val="both"/>
        <w:rPr>
          <w:sz w:val="24"/>
          <w:szCs w:val="24"/>
          <w:lang w:val="it-IT"/>
        </w:rPr>
      </w:pPr>
      <w:r>
        <w:rPr>
          <w:sz w:val="24"/>
          <w:szCs w:val="24"/>
          <w:lang w:val="it-IT"/>
        </w:rPr>
        <w:lastRenderedPageBreak/>
        <w:t>Nilai Perusahaan</w:t>
      </w:r>
    </w:p>
    <w:tbl>
      <w:tblPr>
        <w:tblW w:w="8283" w:type="dxa"/>
        <w:tblInd w:w="137" w:type="dxa"/>
        <w:tblLook w:val="04A0" w:firstRow="1" w:lastRow="0" w:firstColumn="1" w:lastColumn="0" w:noHBand="0" w:noVBand="1"/>
      </w:tblPr>
      <w:tblGrid>
        <w:gridCol w:w="485"/>
        <w:gridCol w:w="852"/>
        <w:gridCol w:w="785"/>
        <w:gridCol w:w="1163"/>
        <w:gridCol w:w="1206"/>
        <w:gridCol w:w="1972"/>
        <w:gridCol w:w="1035"/>
        <w:gridCol w:w="858"/>
      </w:tblGrid>
      <w:tr w:rsidR="00426108" w:rsidRPr="00654411" w14:paraId="0287F42F" w14:textId="77777777" w:rsidTr="00426108">
        <w:trPr>
          <w:trHeight w:val="290"/>
        </w:trPr>
        <w:tc>
          <w:tcPr>
            <w:tcW w:w="412" w:type="dxa"/>
            <w:tcBorders>
              <w:top w:val="single" w:sz="4" w:space="0" w:color="auto"/>
              <w:left w:val="single" w:sz="4" w:space="0" w:color="auto"/>
              <w:bottom w:val="single" w:sz="4" w:space="0" w:color="auto"/>
              <w:right w:val="single" w:sz="4" w:space="0" w:color="auto"/>
            </w:tcBorders>
            <w:noWrap/>
            <w:vAlign w:val="center"/>
            <w:hideMark/>
          </w:tcPr>
          <w:p w14:paraId="7E9FDFB4" w14:textId="77777777" w:rsidR="00426108" w:rsidRPr="00654411" w:rsidRDefault="00426108" w:rsidP="00CA0871">
            <w:pPr>
              <w:jc w:val="center"/>
              <w:rPr>
                <w:color w:val="000000"/>
                <w:lang w:val="id-ID" w:eastAsia="id-ID"/>
              </w:rPr>
            </w:pPr>
            <w:r w:rsidRPr="00654411">
              <w:rPr>
                <w:color w:val="000000"/>
                <w:lang w:val="id-ID" w:eastAsia="id-ID"/>
              </w:rPr>
              <w:t>No</w:t>
            </w:r>
          </w:p>
        </w:tc>
        <w:tc>
          <w:tcPr>
            <w:tcW w:w="852" w:type="dxa"/>
            <w:tcBorders>
              <w:top w:val="single" w:sz="4" w:space="0" w:color="auto"/>
              <w:left w:val="nil"/>
              <w:bottom w:val="single" w:sz="4" w:space="0" w:color="auto"/>
              <w:right w:val="single" w:sz="4" w:space="0" w:color="auto"/>
            </w:tcBorders>
            <w:noWrap/>
            <w:vAlign w:val="center"/>
            <w:hideMark/>
          </w:tcPr>
          <w:p w14:paraId="5655F4A6" w14:textId="77777777" w:rsidR="00426108" w:rsidRPr="00654411" w:rsidRDefault="00426108" w:rsidP="00CA0871">
            <w:pPr>
              <w:jc w:val="center"/>
              <w:rPr>
                <w:color w:val="000000"/>
                <w:lang w:val="id-ID" w:eastAsia="id-ID"/>
              </w:rPr>
            </w:pPr>
            <w:r w:rsidRPr="00654411">
              <w:rPr>
                <w:color w:val="000000"/>
                <w:lang w:val="id-ID" w:eastAsia="id-ID"/>
              </w:rPr>
              <w:t>Emiten</w:t>
            </w:r>
          </w:p>
        </w:tc>
        <w:tc>
          <w:tcPr>
            <w:tcW w:w="785" w:type="dxa"/>
            <w:tcBorders>
              <w:top w:val="single" w:sz="4" w:space="0" w:color="auto"/>
              <w:left w:val="nil"/>
              <w:bottom w:val="single" w:sz="4" w:space="0" w:color="auto"/>
              <w:right w:val="single" w:sz="4" w:space="0" w:color="auto"/>
            </w:tcBorders>
            <w:noWrap/>
            <w:vAlign w:val="center"/>
            <w:hideMark/>
          </w:tcPr>
          <w:p w14:paraId="3A9772AD" w14:textId="77777777" w:rsidR="00426108" w:rsidRPr="00654411" w:rsidRDefault="00426108" w:rsidP="00CA0871">
            <w:pPr>
              <w:jc w:val="center"/>
              <w:rPr>
                <w:color w:val="000000"/>
                <w:lang w:val="id-ID" w:eastAsia="id-ID"/>
              </w:rPr>
            </w:pPr>
            <w:r w:rsidRPr="00654411">
              <w:rPr>
                <w:color w:val="000000"/>
                <w:lang w:val="id-ID" w:eastAsia="id-ID"/>
              </w:rPr>
              <w:t>Tahun</w:t>
            </w:r>
          </w:p>
        </w:tc>
        <w:tc>
          <w:tcPr>
            <w:tcW w:w="1163" w:type="dxa"/>
            <w:tcBorders>
              <w:top w:val="single" w:sz="4" w:space="0" w:color="auto"/>
              <w:left w:val="nil"/>
              <w:bottom w:val="single" w:sz="4" w:space="0" w:color="auto"/>
              <w:right w:val="single" w:sz="4" w:space="0" w:color="auto"/>
            </w:tcBorders>
            <w:noWrap/>
            <w:vAlign w:val="center"/>
            <w:hideMark/>
          </w:tcPr>
          <w:p w14:paraId="5F171FAD" w14:textId="77777777" w:rsidR="00426108" w:rsidRPr="00654411" w:rsidRDefault="00426108" w:rsidP="00CA0871">
            <w:pPr>
              <w:jc w:val="center"/>
              <w:rPr>
                <w:color w:val="000000"/>
                <w:lang w:val="id-ID" w:eastAsia="id-ID"/>
              </w:rPr>
            </w:pPr>
            <w:r w:rsidRPr="00654411">
              <w:rPr>
                <w:color w:val="000000"/>
                <w:lang w:val="id-ID" w:eastAsia="id-ID"/>
              </w:rPr>
              <w:t>Harga Saham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271EF8" w14:textId="77777777" w:rsidR="00426108" w:rsidRPr="00654411" w:rsidRDefault="00426108" w:rsidP="00CA0871">
            <w:pPr>
              <w:jc w:val="center"/>
              <w:rPr>
                <w:color w:val="000000"/>
                <w:lang w:val="id-ID" w:eastAsia="id-ID"/>
              </w:rPr>
            </w:pPr>
            <w:r w:rsidRPr="00654411">
              <w:rPr>
                <w:color w:val="000000"/>
                <w:lang w:val="id-ID" w:eastAsia="id-ID"/>
              </w:rPr>
              <w:t>Ekuitas</w:t>
            </w:r>
          </w:p>
        </w:tc>
        <w:tc>
          <w:tcPr>
            <w:tcW w:w="1972" w:type="dxa"/>
            <w:tcBorders>
              <w:top w:val="single" w:sz="4" w:space="0" w:color="auto"/>
              <w:left w:val="nil"/>
              <w:bottom w:val="single" w:sz="4" w:space="0" w:color="auto"/>
              <w:right w:val="single" w:sz="4" w:space="0" w:color="auto"/>
            </w:tcBorders>
            <w:noWrap/>
            <w:vAlign w:val="center"/>
            <w:hideMark/>
          </w:tcPr>
          <w:p w14:paraId="18DBD1E2" w14:textId="77777777" w:rsidR="00426108" w:rsidRPr="00654411" w:rsidRDefault="00426108" w:rsidP="00CA0871">
            <w:pPr>
              <w:jc w:val="center"/>
              <w:rPr>
                <w:color w:val="000000"/>
                <w:lang w:val="id-ID" w:eastAsia="id-ID"/>
              </w:rPr>
            </w:pPr>
            <w:r w:rsidRPr="00654411">
              <w:rPr>
                <w:color w:val="000000"/>
                <w:lang w:val="id-ID" w:eastAsia="id-ID"/>
              </w:rPr>
              <w:t>Jumlah Saham Beredar</w:t>
            </w:r>
          </w:p>
        </w:tc>
        <w:tc>
          <w:tcPr>
            <w:tcW w:w="1035" w:type="dxa"/>
            <w:tcBorders>
              <w:top w:val="single" w:sz="4" w:space="0" w:color="auto"/>
              <w:left w:val="nil"/>
              <w:bottom w:val="single" w:sz="4" w:space="0" w:color="auto"/>
              <w:right w:val="single" w:sz="4" w:space="0" w:color="auto"/>
            </w:tcBorders>
            <w:shd w:val="clear" w:color="000000" w:fill="FFFFFF"/>
            <w:noWrap/>
            <w:vAlign w:val="center"/>
            <w:hideMark/>
          </w:tcPr>
          <w:p w14:paraId="440F9102" w14:textId="77777777" w:rsidR="00426108" w:rsidRPr="00654411" w:rsidRDefault="00426108" w:rsidP="00CA0871">
            <w:pPr>
              <w:jc w:val="center"/>
              <w:rPr>
                <w:color w:val="000000"/>
                <w:lang w:val="id-ID" w:eastAsia="id-ID"/>
              </w:rPr>
            </w:pPr>
            <w:r w:rsidRPr="00654411">
              <w:rPr>
                <w:color w:val="000000"/>
                <w:lang w:val="id-ID" w:eastAsia="id-ID"/>
              </w:rPr>
              <w:t>Nilai Buku</w:t>
            </w:r>
          </w:p>
        </w:tc>
        <w:tc>
          <w:tcPr>
            <w:tcW w:w="858" w:type="dxa"/>
            <w:tcBorders>
              <w:top w:val="single" w:sz="4" w:space="0" w:color="auto"/>
              <w:left w:val="nil"/>
              <w:bottom w:val="single" w:sz="4" w:space="0" w:color="auto"/>
              <w:right w:val="single" w:sz="4" w:space="0" w:color="auto"/>
            </w:tcBorders>
            <w:shd w:val="clear" w:color="000000" w:fill="FFFF00"/>
            <w:noWrap/>
            <w:vAlign w:val="center"/>
            <w:hideMark/>
          </w:tcPr>
          <w:p w14:paraId="243AE5A0" w14:textId="77777777" w:rsidR="00426108" w:rsidRPr="00654411" w:rsidRDefault="00426108" w:rsidP="00CA0871">
            <w:pPr>
              <w:jc w:val="center"/>
              <w:rPr>
                <w:color w:val="000000"/>
                <w:lang w:val="id-ID" w:eastAsia="id-ID"/>
              </w:rPr>
            </w:pPr>
            <w:r w:rsidRPr="00654411">
              <w:rPr>
                <w:color w:val="000000"/>
                <w:lang w:val="id-ID" w:eastAsia="id-ID"/>
              </w:rPr>
              <w:t>PBV</w:t>
            </w:r>
          </w:p>
        </w:tc>
      </w:tr>
      <w:tr w:rsidR="00426108" w:rsidRPr="00654411" w14:paraId="63299CF2" w14:textId="77777777" w:rsidTr="00426108">
        <w:trPr>
          <w:trHeight w:val="290"/>
        </w:trPr>
        <w:tc>
          <w:tcPr>
            <w:tcW w:w="412" w:type="dxa"/>
            <w:vMerge w:val="restart"/>
            <w:tcBorders>
              <w:top w:val="nil"/>
              <w:left w:val="single" w:sz="4" w:space="0" w:color="auto"/>
              <w:bottom w:val="single" w:sz="4" w:space="0" w:color="auto"/>
              <w:right w:val="single" w:sz="4" w:space="0" w:color="auto"/>
            </w:tcBorders>
            <w:noWrap/>
            <w:vAlign w:val="center"/>
            <w:hideMark/>
          </w:tcPr>
          <w:p w14:paraId="34AF665F" w14:textId="77777777" w:rsidR="00426108" w:rsidRPr="00654411" w:rsidRDefault="00426108" w:rsidP="00CA0871">
            <w:pPr>
              <w:jc w:val="center"/>
              <w:rPr>
                <w:color w:val="000000"/>
                <w:lang w:val="id-ID" w:eastAsia="id-ID"/>
              </w:rPr>
            </w:pPr>
            <w:r w:rsidRPr="00654411">
              <w:rPr>
                <w:color w:val="000000"/>
                <w:lang w:val="id-ID" w:eastAsia="id-ID"/>
              </w:rPr>
              <w:t>1</w:t>
            </w:r>
          </w:p>
        </w:tc>
        <w:tc>
          <w:tcPr>
            <w:tcW w:w="852" w:type="dxa"/>
            <w:vMerge w:val="restart"/>
            <w:tcBorders>
              <w:top w:val="nil"/>
              <w:left w:val="single" w:sz="4" w:space="0" w:color="auto"/>
              <w:bottom w:val="single" w:sz="4" w:space="0" w:color="auto"/>
              <w:right w:val="single" w:sz="4" w:space="0" w:color="auto"/>
            </w:tcBorders>
            <w:noWrap/>
            <w:vAlign w:val="center"/>
            <w:hideMark/>
          </w:tcPr>
          <w:p w14:paraId="47F7264D" w14:textId="77777777" w:rsidR="00426108" w:rsidRPr="00654411" w:rsidRDefault="00426108" w:rsidP="00CA0871">
            <w:pPr>
              <w:jc w:val="center"/>
              <w:rPr>
                <w:color w:val="000000"/>
                <w:lang w:val="id-ID" w:eastAsia="id-ID"/>
              </w:rPr>
            </w:pPr>
            <w:r w:rsidRPr="00654411">
              <w:rPr>
                <w:color w:val="000000"/>
                <w:lang w:val="id-ID" w:eastAsia="id-ID"/>
              </w:rPr>
              <w:t>EMTK</w:t>
            </w:r>
          </w:p>
        </w:tc>
        <w:tc>
          <w:tcPr>
            <w:tcW w:w="785" w:type="dxa"/>
            <w:tcBorders>
              <w:top w:val="nil"/>
              <w:left w:val="nil"/>
              <w:bottom w:val="single" w:sz="4" w:space="0" w:color="auto"/>
              <w:right w:val="single" w:sz="4" w:space="0" w:color="auto"/>
            </w:tcBorders>
            <w:noWrap/>
            <w:vAlign w:val="center"/>
            <w:hideMark/>
          </w:tcPr>
          <w:p w14:paraId="6F853601"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6475C2FD" w14:textId="77777777" w:rsidR="00426108" w:rsidRPr="00654411" w:rsidRDefault="00426108" w:rsidP="00CA0871">
            <w:pPr>
              <w:jc w:val="center"/>
              <w:rPr>
                <w:color w:val="000000"/>
                <w:lang w:val="id-ID" w:eastAsia="id-ID"/>
              </w:rPr>
            </w:pPr>
            <w:r w:rsidRPr="00654411">
              <w:rPr>
                <w:color w:val="000000"/>
                <w:lang w:val="id-ID" w:eastAsia="id-ID"/>
              </w:rPr>
              <w:t>450</w:t>
            </w:r>
          </w:p>
        </w:tc>
        <w:tc>
          <w:tcPr>
            <w:tcW w:w="1206" w:type="dxa"/>
            <w:tcBorders>
              <w:top w:val="nil"/>
              <w:left w:val="nil"/>
              <w:bottom w:val="single" w:sz="4" w:space="0" w:color="auto"/>
              <w:right w:val="single" w:sz="4" w:space="0" w:color="auto"/>
            </w:tcBorders>
            <w:noWrap/>
            <w:vAlign w:val="center"/>
            <w:hideMark/>
          </w:tcPr>
          <w:p w14:paraId="14C66337" w14:textId="77777777" w:rsidR="00426108" w:rsidRPr="00654411" w:rsidRDefault="00426108" w:rsidP="00CA0871">
            <w:pPr>
              <w:jc w:val="center"/>
              <w:rPr>
                <w:color w:val="000000"/>
                <w:lang w:val="id-ID" w:eastAsia="id-ID"/>
              </w:rPr>
            </w:pPr>
            <w:r w:rsidRPr="00654411">
              <w:rPr>
                <w:color w:val="000000"/>
                <w:lang w:val="id-ID" w:eastAsia="id-ID"/>
              </w:rPr>
              <w:t>4,900</w:t>
            </w:r>
          </w:p>
        </w:tc>
        <w:tc>
          <w:tcPr>
            <w:tcW w:w="1972" w:type="dxa"/>
            <w:tcBorders>
              <w:top w:val="nil"/>
              <w:left w:val="nil"/>
              <w:bottom w:val="single" w:sz="4" w:space="0" w:color="auto"/>
              <w:right w:val="single" w:sz="4" w:space="0" w:color="auto"/>
            </w:tcBorders>
            <w:noWrap/>
            <w:vAlign w:val="center"/>
            <w:hideMark/>
          </w:tcPr>
          <w:p w14:paraId="19D8FFC3"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34D899F5" w14:textId="77777777" w:rsidR="00426108" w:rsidRPr="00654411" w:rsidRDefault="00426108" w:rsidP="00CA0871">
            <w:pPr>
              <w:jc w:val="center"/>
              <w:rPr>
                <w:color w:val="000000"/>
                <w:lang w:val="id-ID" w:eastAsia="id-ID"/>
              </w:rPr>
            </w:pPr>
            <w:r w:rsidRPr="00654411">
              <w:rPr>
                <w:color w:val="000000"/>
                <w:lang w:val="id-ID" w:eastAsia="id-ID"/>
              </w:rPr>
              <w:t>200</w:t>
            </w:r>
          </w:p>
        </w:tc>
        <w:tc>
          <w:tcPr>
            <w:tcW w:w="858" w:type="dxa"/>
            <w:tcBorders>
              <w:top w:val="nil"/>
              <w:left w:val="nil"/>
              <w:bottom w:val="single" w:sz="4" w:space="0" w:color="auto"/>
              <w:right w:val="single" w:sz="4" w:space="0" w:color="auto"/>
            </w:tcBorders>
            <w:shd w:val="clear" w:color="000000" w:fill="FFFF00"/>
            <w:noWrap/>
            <w:vAlign w:val="center"/>
            <w:hideMark/>
          </w:tcPr>
          <w:p w14:paraId="749715BB" w14:textId="77777777" w:rsidR="00426108" w:rsidRPr="00654411" w:rsidRDefault="00426108" w:rsidP="00CA0871">
            <w:pPr>
              <w:jc w:val="center"/>
              <w:rPr>
                <w:color w:val="000000"/>
                <w:lang w:val="id-ID" w:eastAsia="id-ID"/>
              </w:rPr>
            </w:pPr>
            <w:r w:rsidRPr="00654411">
              <w:rPr>
                <w:color w:val="000000"/>
                <w:lang w:val="id-ID" w:eastAsia="id-ID"/>
              </w:rPr>
              <w:t>2.25</w:t>
            </w:r>
          </w:p>
        </w:tc>
      </w:tr>
      <w:tr w:rsidR="00426108" w:rsidRPr="00654411" w14:paraId="340AFDE9"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4E76CD0D"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3EA53D18"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425A59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134EBD4B" w14:textId="77777777" w:rsidR="00426108" w:rsidRPr="00654411" w:rsidRDefault="00426108" w:rsidP="00CA0871">
            <w:pPr>
              <w:jc w:val="center"/>
              <w:rPr>
                <w:color w:val="000000"/>
                <w:lang w:val="id-ID" w:eastAsia="id-ID"/>
              </w:rPr>
            </w:pPr>
            <w:r w:rsidRPr="00654411">
              <w:rPr>
                <w:color w:val="000000"/>
                <w:lang w:val="id-ID" w:eastAsia="id-ID"/>
              </w:rPr>
              <w:t>480</w:t>
            </w:r>
          </w:p>
        </w:tc>
        <w:tc>
          <w:tcPr>
            <w:tcW w:w="1206" w:type="dxa"/>
            <w:tcBorders>
              <w:top w:val="nil"/>
              <w:left w:val="nil"/>
              <w:bottom w:val="single" w:sz="4" w:space="0" w:color="auto"/>
              <w:right w:val="single" w:sz="4" w:space="0" w:color="auto"/>
            </w:tcBorders>
            <w:noWrap/>
            <w:vAlign w:val="center"/>
            <w:hideMark/>
          </w:tcPr>
          <w:p w14:paraId="4EC0B080" w14:textId="77777777" w:rsidR="00426108" w:rsidRPr="00654411" w:rsidRDefault="00426108" w:rsidP="00CA0871">
            <w:pPr>
              <w:jc w:val="center"/>
              <w:rPr>
                <w:color w:val="000000"/>
                <w:lang w:val="id-ID" w:eastAsia="id-ID"/>
              </w:rPr>
            </w:pPr>
            <w:r w:rsidRPr="00654411">
              <w:rPr>
                <w:color w:val="000000"/>
                <w:lang w:val="id-ID" w:eastAsia="id-ID"/>
              </w:rPr>
              <w:t>5,300</w:t>
            </w:r>
          </w:p>
        </w:tc>
        <w:tc>
          <w:tcPr>
            <w:tcW w:w="1972" w:type="dxa"/>
            <w:tcBorders>
              <w:top w:val="nil"/>
              <w:left w:val="nil"/>
              <w:bottom w:val="single" w:sz="4" w:space="0" w:color="auto"/>
              <w:right w:val="single" w:sz="4" w:space="0" w:color="auto"/>
            </w:tcBorders>
            <w:noWrap/>
            <w:vAlign w:val="center"/>
            <w:hideMark/>
          </w:tcPr>
          <w:p w14:paraId="513FF890"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1E2F92E4" w14:textId="77777777" w:rsidR="00426108" w:rsidRPr="00654411" w:rsidRDefault="00426108" w:rsidP="00CA0871">
            <w:pPr>
              <w:jc w:val="center"/>
              <w:rPr>
                <w:color w:val="000000"/>
                <w:lang w:val="id-ID" w:eastAsia="id-ID"/>
              </w:rPr>
            </w:pPr>
            <w:r w:rsidRPr="00654411">
              <w:rPr>
                <w:color w:val="000000"/>
                <w:lang w:val="id-ID" w:eastAsia="id-ID"/>
              </w:rPr>
              <w:t>216</w:t>
            </w:r>
          </w:p>
        </w:tc>
        <w:tc>
          <w:tcPr>
            <w:tcW w:w="858" w:type="dxa"/>
            <w:tcBorders>
              <w:top w:val="nil"/>
              <w:left w:val="nil"/>
              <w:bottom w:val="single" w:sz="4" w:space="0" w:color="auto"/>
              <w:right w:val="single" w:sz="4" w:space="0" w:color="auto"/>
            </w:tcBorders>
            <w:shd w:val="clear" w:color="000000" w:fill="FFFF00"/>
            <w:noWrap/>
            <w:vAlign w:val="center"/>
            <w:hideMark/>
          </w:tcPr>
          <w:p w14:paraId="222301DB" w14:textId="77777777" w:rsidR="00426108" w:rsidRPr="00654411" w:rsidRDefault="00426108" w:rsidP="00CA0871">
            <w:pPr>
              <w:jc w:val="center"/>
              <w:rPr>
                <w:color w:val="000000"/>
                <w:lang w:val="id-ID" w:eastAsia="id-ID"/>
              </w:rPr>
            </w:pPr>
            <w:r w:rsidRPr="00654411">
              <w:rPr>
                <w:color w:val="000000"/>
                <w:lang w:val="id-ID" w:eastAsia="id-ID"/>
              </w:rPr>
              <w:t>2.22</w:t>
            </w:r>
          </w:p>
        </w:tc>
      </w:tr>
      <w:tr w:rsidR="00426108" w:rsidRPr="00654411" w14:paraId="672C2BEC"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24BB94D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4B498A4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F4A3934"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3D816C50" w14:textId="77777777" w:rsidR="00426108" w:rsidRPr="00654411" w:rsidRDefault="00426108" w:rsidP="00CA0871">
            <w:pPr>
              <w:jc w:val="center"/>
              <w:rPr>
                <w:color w:val="000000"/>
                <w:lang w:val="id-ID" w:eastAsia="id-ID"/>
              </w:rPr>
            </w:pPr>
            <w:r w:rsidRPr="00654411">
              <w:rPr>
                <w:color w:val="000000"/>
                <w:lang w:val="id-ID" w:eastAsia="id-ID"/>
              </w:rPr>
              <w:t>520</w:t>
            </w:r>
          </w:p>
        </w:tc>
        <w:tc>
          <w:tcPr>
            <w:tcW w:w="1206" w:type="dxa"/>
            <w:tcBorders>
              <w:top w:val="nil"/>
              <w:left w:val="nil"/>
              <w:bottom w:val="single" w:sz="4" w:space="0" w:color="auto"/>
              <w:right w:val="single" w:sz="4" w:space="0" w:color="auto"/>
            </w:tcBorders>
            <w:noWrap/>
            <w:vAlign w:val="center"/>
            <w:hideMark/>
          </w:tcPr>
          <w:p w14:paraId="29250C89" w14:textId="77777777" w:rsidR="00426108" w:rsidRPr="00654411" w:rsidRDefault="00426108" w:rsidP="00CA0871">
            <w:pPr>
              <w:jc w:val="center"/>
              <w:rPr>
                <w:color w:val="000000"/>
                <w:lang w:val="id-ID" w:eastAsia="id-ID"/>
              </w:rPr>
            </w:pPr>
            <w:r w:rsidRPr="00654411">
              <w:rPr>
                <w:color w:val="000000"/>
                <w:lang w:val="id-ID" w:eastAsia="id-ID"/>
              </w:rPr>
              <w:t>5,900</w:t>
            </w:r>
          </w:p>
        </w:tc>
        <w:tc>
          <w:tcPr>
            <w:tcW w:w="1972" w:type="dxa"/>
            <w:tcBorders>
              <w:top w:val="nil"/>
              <w:left w:val="nil"/>
              <w:bottom w:val="single" w:sz="4" w:space="0" w:color="auto"/>
              <w:right w:val="single" w:sz="4" w:space="0" w:color="auto"/>
            </w:tcBorders>
            <w:noWrap/>
            <w:vAlign w:val="center"/>
            <w:hideMark/>
          </w:tcPr>
          <w:p w14:paraId="0D5EA496"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02DCC68B" w14:textId="77777777" w:rsidR="00426108" w:rsidRPr="00654411" w:rsidRDefault="00426108" w:rsidP="00CA0871">
            <w:pPr>
              <w:jc w:val="center"/>
              <w:rPr>
                <w:color w:val="000000"/>
                <w:lang w:val="id-ID" w:eastAsia="id-ID"/>
              </w:rPr>
            </w:pPr>
            <w:r w:rsidRPr="00654411">
              <w:rPr>
                <w:color w:val="000000"/>
                <w:lang w:val="id-ID" w:eastAsia="id-ID"/>
              </w:rPr>
              <w:t>241</w:t>
            </w:r>
          </w:p>
        </w:tc>
        <w:tc>
          <w:tcPr>
            <w:tcW w:w="858" w:type="dxa"/>
            <w:tcBorders>
              <w:top w:val="nil"/>
              <w:left w:val="nil"/>
              <w:bottom w:val="single" w:sz="4" w:space="0" w:color="auto"/>
              <w:right w:val="single" w:sz="4" w:space="0" w:color="auto"/>
            </w:tcBorders>
            <w:shd w:val="clear" w:color="000000" w:fill="FFFF00"/>
            <w:noWrap/>
            <w:vAlign w:val="center"/>
            <w:hideMark/>
          </w:tcPr>
          <w:p w14:paraId="6AB970E0" w14:textId="77777777" w:rsidR="00426108" w:rsidRPr="00654411" w:rsidRDefault="00426108" w:rsidP="00CA0871">
            <w:pPr>
              <w:jc w:val="center"/>
              <w:rPr>
                <w:color w:val="000000"/>
                <w:lang w:val="id-ID" w:eastAsia="id-ID"/>
              </w:rPr>
            </w:pPr>
            <w:r w:rsidRPr="00654411">
              <w:rPr>
                <w:color w:val="000000"/>
                <w:lang w:val="id-ID" w:eastAsia="id-ID"/>
              </w:rPr>
              <w:t>2.16</w:t>
            </w:r>
          </w:p>
        </w:tc>
      </w:tr>
      <w:tr w:rsidR="00426108" w:rsidRPr="00654411" w14:paraId="1039200E"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249DF8D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5B5F3BF9"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F8C9553"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7F497122" w14:textId="77777777" w:rsidR="00426108" w:rsidRPr="00654411" w:rsidRDefault="00426108" w:rsidP="00CA0871">
            <w:pPr>
              <w:jc w:val="center"/>
              <w:rPr>
                <w:color w:val="000000"/>
                <w:lang w:val="id-ID" w:eastAsia="id-ID"/>
              </w:rPr>
            </w:pPr>
            <w:r w:rsidRPr="00654411">
              <w:rPr>
                <w:color w:val="000000"/>
                <w:lang w:val="id-ID" w:eastAsia="id-ID"/>
              </w:rPr>
              <w:t>580</w:t>
            </w:r>
          </w:p>
        </w:tc>
        <w:tc>
          <w:tcPr>
            <w:tcW w:w="1206" w:type="dxa"/>
            <w:tcBorders>
              <w:top w:val="nil"/>
              <w:left w:val="nil"/>
              <w:bottom w:val="single" w:sz="4" w:space="0" w:color="auto"/>
              <w:right w:val="single" w:sz="4" w:space="0" w:color="auto"/>
            </w:tcBorders>
            <w:noWrap/>
            <w:vAlign w:val="center"/>
            <w:hideMark/>
          </w:tcPr>
          <w:p w14:paraId="3F86196A" w14:textId="77777777" w:rsidR="00426108" w:rsidRPr="00654411" w:rsidRDefault="00426108" w:rsidP="00CA0871">
            <w:pPr>
              <w:jc w:val="center"/>
              <w:rPr>
                <w:color w:val="000000"/>
                <w:lang w:val="id-ID" w:eastAsia="id-ID"/>
              </w:rPr>
            </w:pPr>
            <w:r w:rsidRPr="00654411">
              <w:rPr>
                <w:color w:val="000000"/>
                <w:lang w:val="id-ID" w:eastAsia="id-ID"/>
              </w:rPr>
              <w:t>6,300</w:t>
            </w:r>
          </w:p>
        </w:tc>
        <w:tc>
          <w:tcPr>
            <w:tcW w:w="1972" w:type="dxa"/>
            <w:tcBorders>
              <w:top w:val="nil"/>
              <w:left w:val="nil"/>
              <w:bottom w:val="single" w:sz="4" w:space="0" w:color="auto"/>
              <w:right w:val="single" w:sz="4" w:space="0" w:color="auto"/>
            </w:tcBorders>
            <w:noWrap/>
            <w:vAlign w:val="center"/>
            <w:hideMark/>
          </w:tcPr>
          <w:p w14:paraId="1689DF49"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4247BCF3" w14:textId="77777777" w:rsidR="00426108" w:rsidRPr="00654411" w:rsidRDefault="00426108" w:rsidP="00CA0871">
            <w:pPr>
              <w:jc w:val="center"/>
              <w:rPr>
                <w:color w:val="000000"/>
                <w:lang w:val="id-ID" w:eastAsia="id-ID"/>
              </w:rPr>
            </w:pPr>
            <w:r w:rsidRPr="00654411">
              <w:rPr>
                <w:color w:val="000000"/>
                <w:lang w:val="id-ID" w:eastAsia="id-ID"/>
              </w:rPr>
              <w:t>257</w:t>
            </w:r>
          </w:p>
        </w:tc>
        <w:tc>
          <w:tcPr>
            <w:tcW w:w="858" w:type="dxa"/>
            <w:tcBorders>
              <w:top w:val="nil"/>
              <w:left w:val="nil"/>
              <w:bottom w:val="single" w:sz="4" w:space="0" w:color="auto"/>
              <w:right w:val="single" w:sz="4" w:space="0" w:color="auto"/>
            </w:tcBorders>
            <w:shd w:val="clear" w:color="000000" w:fill="FFFF00"/>
            <w:noWrap/>
            <w:vAlign w:val="center"/>
            <w:hideMark/>
          </w:tcPr>
          <w:p w14:paraId="5528906A" w14:textId="77777777" w:rsidR="00426108" w:rsidRPr="00654411" w:rsidRDefault="00426108" w:rsidP="00CA0871">
            <w:pPr>
              <w:jc w:val="center"/>
              <w:rPr>
                <w:color w:val="000000"/>
                <w:lang w:val="id-ID" w:eastAsia="id-ID"/>
              </w:rPr>
            </w:pPr>
            <w:r w:rsidRPr="00654411">
              <w:rPr>
                <w:color w:val="000000"/>
                <w:lang w:val="id-ID" w:eastAsia="id-ID"/>
              </w:rPr>
              <w:t>2.26</w:t>
            </w:r>
          </w:p>
        </w:tc>
      </w:tr>
      <w:tr w:rsidR="00426108" w:rsidRPr="00654411" w14:paraId="3AB75F71"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7A8F81FD"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6E7ABCF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5B166A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31BC747B" w14:textId="77777777" w:rsidR="00426108" w:rsidRPr="00654411" w:rsidRDefault="00426108" w:rsidP="00CA0871">
            <w:pPr>
              <w:jc w:val="center"/>
              <w:rPr>
                <w:color w:val="000000"/>
                <w:lang w:val="id-ID" w:eastAsia="id-ID"/>
              </w:rPr>
            </w:pPr>
            <w:r w:rsidRPr="00654411">
              <w:rPr>
                <w:color w:val="000000"/>
                <w:lang w:val="id-ID" w:eastAsia="id-ID"/>
              </w:rPr>
              <w:t>620</w:t>
            </w:r>
          </w:p>
        </w:tc>
        <w:tc>
          <w:tcPr>
            <w:tcW w:w="1206" w:type="dxa"/>
            <w:tcBorders>
              <w:top w:val="nil"/>
              <w:left w:val="nil"/>
              <w:bottom w:val="single" w:sz="4" w:space="0" w:color="auto"/>
              <w:right w:val="single" w:sz="4" w:space="0" w:color="auto"/>
            </w:tcBorders>
            <w:noWrap/>
            <w:vAlign w:val="center"/>
            <w:hideMark/>
          </w:tcPr>
          <w:p w14:paraId="25CD5BBE" w14:textId="77777777" w:rsidR="00426108" w:rsidRPr="00654411" w:rsidRDefault="00426108" w:rsidP="00CA0871">
            <w:pPr>
              <w:jc w:val="center"/>
              <w:rPr>
                <w:color w:val="000000"/>
                <w:lang w:val="id-ID" w:eastAsia="id-ID"/>
              </w:rPr>
            </w:pPr>
            <w:r w:rsidRPr="00654411">
              <w:rPr>
                <w:color w:val="000000"/>
                <w:lang w:val="id-ID" w:eastAsia="id-ID"/>
              </w:rPr>
              <w:t>6,800</w:t>
            </w:r>
          </w:p>
        </w:tc>
        <w:tc>
          <w:tcPr>
            <w:tcW w:w="1972" w:type="dxa"/>
            <w:tcBorders>
              <w:top w:val="nil"/>
              <w:left w:val="nil"/>
              <w:bottom w:val="single" w:sz="4" w:space="0" w:color="auto"/>
              <w:right w:val="single" w:sz="4" w:space="0" w:color="auto"/>
            </w:tcBorders>
            <w:noWrap/>
            <w:vAlign w:val="center"/>
            <w:hideMark/>
          </w:tcPr>
          <w:p w14:paraId="52453F52"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459B0894" w14:textId="77777777" w:rsidR="00426108" w:rsidRPr="00654411" w:rsidRDefault="00426108" w:rsidP="00CA0871">
            <w:pPr>
              <w:jc w:val="center"/>
              <w:rPr>
                <w:color w:val="000000"/>
                <w:lang w:val="id-ID" w:eastAsia="id-ID"/>
              </w:rPr>
            </w:pPr>
            <w:r w:rsidRPr="00654411">
              <w:rPr>
                <w:color w:val="000000"/>
                <w:lang w:val="id-ID" w:eastAsia="id-ID"/>
              </w:rPr>
              <w:t>278</w:t>
            </w:r>
          </w:p>
        </w:tc>
        <w:tc>
          <w:tcPr>
            <w:tcW w:w="858" w:type="dxa"/>
            <w:tcBorders>
              <w:top w:val="nil"/>
              <w:left w:val="nil"/>
              <w:bottom w:val="single" w:sz="4" w:space="0" w:color="auto"/>
              <w:right w:val="single" w:sz="4" w:space="0" w:color="auto"/>
            </w:tcBorders>
            <w:shd w:val="clear" w:color="000000" w:fill="FFFF00"/>
            <w:noWrap/>
            <w:vAlign w:val="center"/>
            <w:hideMark/>
          </w:tcPr>
          <w:p w14:paraId="67A4DCCC" w14:textId="77777777" w:rsidR="00426108" w:rsidRPr="00654411" w:rsidRDefault="00426108" w:rsidP="00CA0871">
            <w:pPr>
              <w:jc w:val="center"/>
              <w:rPr>
                <w:color w:val="000000"/>
                <w:lang w:val="id-ID" w:eastAsia="id-ID"/>
              </w:rPr>
            </w:pPr>
            <w:r w:rsidRPr="00654411">
              <w:rPr>
                <w:color w:val="000000"/>
                <w:lang w:val="id-ID" w:eastAsia="id-ID"/>
              </w:rPr>
              <w:t>2.23</w:t>
            </w:r>
          </w:p>
        </w:tc>
      </w:tr>
      <w:tr w:rsidR="00426108" w:rsidRPr="00654411" w14:paraId="10696DF3"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27D54A0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3C855EBC"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3901F9F"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2B1A01FC" w14:textId="77777777" w:rsidR="00426108" w:rsidRPr="00654411" w:rsidRDefault="00426108" w:rsidP="00CA0871">
            <w:pPr>
              <w:jc w:val="center"/>
              <w:rPr>
                <w:color w:val="000000"/>
                <w:lang w:val="id-ID" w:eastAsia="id-ID"/>
              </w:rPr>
            </w:pPr>
            <w:r w:rsidRPr="00654411">
              <w:rPr>
                <w:color w:val="000000"/>
                <w:lang w:val="id-ID" w:eastAsia="id-ID"/>
              </w:rPr>
              <w:t>590</w:t>
            </w:r>
          </w:p>
        </w:tc>
        <w:tc>
          <w:tcPr>
            <w:tcW w:w="1206" w:type="dxa"/>
            <w:tcBorders>
              <w:top w:val="nil"/>
              <w:left w:val="nil"/>
              <w:bottom w:val="single" w:sz="4" w:space="0" w:color="auto"/>
              <w:right w:val="single" w:sz="4" w:space="0" w:color="auto"/>
            </w:tcBorders>
            <w:noWrap/>
            <w:vAlign w:val="center"/>
            <w:hideMark/>
          </w:tcPr>
          <w:p w14:paraId="1FCAF79E" w14:textId="77777777" w:rsidR="00426108" w:rsidRPr="00654411" w:rsidRDefault="00426108" w:rsidP="00CA0871">
            <w:pPr>
              <w:jc w:val="center"/>
              <w:rPr>
                <w:color w:val="000000"/>
                <w:lang w:val="id-ID" w:eastAsia="id-ID"/>
              </w:rPr>
            </w:pPr>
            <w:r w:rsidRPr="00654411">
              <w:rPr>
                <w:color w:val="000000"/>
                <w:lang w:val="id-ID" w:eastAsia="id-ID"/>
              </w:rPr>
              <w:t>7,100</w:t>
            </w:r>
          </w:p>
        </w:tc>
        <w:tc>
          <w:tcPr>
            <w:tcW w:w="1972" w:type="dxa"/>
            <w:tcBorders>
              <w:top w:val="nil"/>
              <w:left w:val="nil"/>
              <w:bottom w:val="single" w:sz="4" w:space="0" w:color="auto"/>
              <w:right w:val="single" w:sz="4" w:space="0" w:color="auto"/>
            </w:tcBorders>
            <w:noWrap/>
            <w:vAlign w:val="center"/>
            <w:hideMark/>
          </w:tcPr>
          <w:p w14:paraId="488A1E6C" w14:textId="77777777" w:rsidR="00426108" w:rsidRPr="00654411" w:rsidRDefault="00426108" w:rsidP="00CA0871">
            <w:pPr>
              <w:jc w:val="center"/>
              <w:rPr>
                <w:color w:val="000000"/>
                <w:lang w:val="id-ID" w:eastAsia="id-ID"/>
              </w:rPr>
            </w:pPr>
            <w:r w:rsidRPr="00654411">
              <w:rPr>
                <w:color w:val="000000"/>
                <w:lang w:val="id-ID" w:eastAsia="id-ID"/>
              </w:rPr>
              <w:t>25</w:t>
            </w:r>
          </w:p>
        </w:tc>
        <w:tc>
          <w:tcPr>
            <w:tcW w:w="1035" w:type="dxa"/>
            <w:tcBorders>
              <w:top w:val="nil"/>
              <w:left w:val="nil"/>
              <w:bottom w:val="single" w:sz="4" w:space="0" w:color="auto"/>
              <w:right w:val="single" w:sz="4" w:space="0" w:color="auto"/>
            </w:tcBorders>
            <w:shd w:val="clear" w:color="000000" w:fill="FFFFFF"/>
            <w:noWrap/>
            <w:vAlign w:val="center"/>
            <w:hideMark/>
          </w:tcPr>
          <w:p w14:paraId="75BDEDA6" w14:textId="77777777" w:rsidR="00426108" w:rsidRPr="00654411" w:rsidRDefault="00426108" w:rsidP="00CA0871">
            <w:pPr>
              <w:jc w:val="center"/>
              <w:rPr>
                <w:color w:val="000000"/>
                <w:lang w:val="id-ID" w:eastAsia="id-ID"/>
              </w:rPr>
            </w:pPr>
            <w:r w:rsidRPr="00654411">
              <w:rPr>
                <w:color w:val="000000"/>
                <w:lang w:val="id-ID" w:eastAsia="id-ID"/>
              </w:rPr>
              <w:t>290</w:t>
            </w:r>
          </w:p>
        </w:tc>
        <w:tc>
          <w:tcPr>
            <w:tcW w:w="858" w:type="dxa"/>
            <w:tcBorders>
              <w:top w:val="nil"/>
              <w:left w:val="nil"/>
              <w:bottom w:val="single" w:sz="4" w:space="0" w:color="auto"/>
              <w:right w:val="single" w:sz="4" w:space="0" w:color="auto"/>
            </w:tcBorders>
            <w:shd w:val="clear" w:color="000000" w:fill="FFFF00"/>
            <w:noWrap/>
            <w:vAlign w:val="center"/>
            <w:hideMark/>
          </w:tcPr>
          <w:p w14:paraId="1252E009" w14:textId="77777777" w:rsidR="00426108" w:rsidRPr="00654411" w:rsidRDefault="00426108" w:rsidP="00CA0871">
            <w:pPr>
              <w:jc w:val="center"/>
              <w:rPr>
                <w:color w:val="000000"/>
                <w:lang w:val="id-ID" w:eastAsia="id-ID"/>
              </w:rPr>
            </w:pPr>
            <w:r w:rsidRPr="00654411">
              <w:rPr>
                <w:color w:val="000000"/>
                <w:lang w:val="id-ID" w:eastAsia="id-ID"/>
              </w:rPr>
              <w:t>2.04</w:t>
            </w:r>
          </w:p>
        </w:tc>
      </w:tr>
      <w:tr w:rsidR="00426108" w:rsidRPr="00654411" w14:paraId="4A5B9D8B"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37ABAAFD"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4FCB9017" w14:textId="77777777" w:rsidR="00426108" w:rsidRPr="00654411" w:rsidRDefault="00426108" w:rsidP="00CA0871">
            <w:pPr>
              <w:jc w:val="center"/>
              <w:rPr>
                <w:color w:val="000000"/>
                <w:lang w:val="id-ID" w:eastAsia="id-ID"/>
              </w:rPr>
            </w:pPr>
          </w:p>
        </w:tc>
        <w:tc>
          <w:tcPr>
            <w:tcW w:w="785" w:type="dxa"/>
            <w:tcBorders>
              <w:top w:val="nil"/>
              <w:left w:val="nil"/>
              <w:bottom w:val="nil"/>
              <w:right w:val="single" w:sz="4" w:space="0" w:color="auto"/>
            </w:tcBorders>
            <w:noWrap/>
            <w:vAlign w:val="center"/>
            <w:hideMark/>
          </w:tcPr>
          <w:p w14:paraId="4F639693"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3A946589" w14:textId="77777777" w:rsidR="00426108" w:rsidRPr="00654411" w:rsidRDefault="00426108" w:rsidP="00CA0871">
            <w:pPr>
              <w:jc w:val="center"/>
              <w:rPr>
                <w:color w:val="000000"/>
                <w:lang w:val="id-ID" w:eastAsia="id-ID"/>
              </w:rPr>
            </w:pPr>
            <w:r w:rsidRPr="00654411">
              <w:rPr>
                <w:color w:val="000000"/>
                <w:lang w:val="id-ID" w:eastAsia="id-ID"/>
              </w:rPr>
              <w:t>492</w:t>
            </w:r>
          </w:p>
        </w:tc>
        <w:tc>
          <w:tcPr>
            <w:tcW w:w="1206" w:type="dxa"/>
            <w:tcBorders>
              <w:top w:val="nil"/>
              <w:left w:val="nil"/>
              <w:bottom w:val="single" w:sz="4" w:space="0" w:color="auto"/>
              <w:right w:val="single" w:sz="4" w:space="0" w:color="auto"/>
            </w:tcBorders>
            <w:noWrap/>
            <w:vAlign w:val="center"/>
            <w:hideMark/>
          </w:tcPr>
          <w:p w14:paraId="6A081454" w14:textId="77777777" w:rsidR="00426108" w:rsidRPr="00654411" w:rsidRDefault="00426108" w:rsidP="00CA0871">
            <w:pPr>
              <w:jc w:val="center"/>
              <w:rPr>
                <w:color w:val="000000"/>
                <w:lang w:val="id-ID" w:eastAsia="id-ID"/>
              </w:rPr>
            </w:pPr>
            <w:r w:rsidRPr="00654411">
              <w:rPr>
                <w:color w:val="000000"/>
                <w:lang w:val="id-ID" w:eastAsia="id-ID"/>
              </w:rPr>
              <w:t>39,591,050</w:t>
            </w:r>
          </w:p>
        </w:tc>
        <w:tc>
          <w:tcPr>
            <w:tcW w:w="1972" w:type="dxa"/>
            <w:tcBorders>
              <w:top w:val="nil"/>
              <w:left w:val="nil"/>
              <w:bottom w:val="single" w:sz="4" w:space="0" w:color="auto"/>
              <w:right w:val="single" w:sz="4" w:space="0" w:color="auto"/>
            </w:tcBorders>
            <w:noWrap/>
            <w:vAlign w:val="center"/>
            <w:hideMark/>
          </w:tcPr>
          <w:p w14:paraId="5300D95E" w14:textId="77777777" w:rsidR="00426108" w:rsidRPr="00654411" w:rsidRDefault="00426108" w:rsidP="00CA0871">
            <w:pPr>
              <w:jc w:val="center"/>
              <w:rPr>
                <w:color w:val="000000"/>
                <w:lang w:val="id-ID" w:eastAsia="id-ID"/>
              </w:rPr>
            </w:pPr>
            <w:r w:rsidRPr="00654411">
              <w:rPr>
                <w:color w:val="000000"/>
                <w:lang w:val="id-ID" w:eastAsia="id-ID"/>
              </w:rPr>
              <w:t>61,317</w:t>
            </w:r>
          </w:p>
        </w:tc>
        <w:tc>
          <w:tcPr>
            <w:tcW w:w="1035" w:type="dxa"/>
            <w:tcBorders>
              <w:top w:val="nil"/>
              <w:left w:val="nil"/>
              <w:bottom w:val="single" w:sz="4" w:space="0" w:color="auto"/>
              <w:right w:val="single" w:sz="4" w:space="0" w:color="auto"/>
            </w:tcBorders>
            <w:shd w:val="clear" w:color="000000" w:fill="FFFFFF"/>
            <w:noWrap/>
            <w:vAlign w:val="center"/>
            <w:hideMark/>
          </w:tcPr>
          <w:p w14:paraId="629FD8D7" w14:textId="77777777" w:rsidR="00426108" w:rsidRPr="00654411" w:rsidRDefault="00426108" w:rsidP="00CA0871">
            <w:pPr>
              <w:jc w:val="center"/>
              <w:rPr>
                <w:color w:val="000000"/>
                <w:lang w:val="id-ID" w:eastAsia="id-ID"/>
              </w:rPr>
            </w:pPr>
            <w:r w:rsidRPr="00654411">
              <w:rPr>
                <w:color w:val="000000"/>
                <w:lang w:val="id-ID" w:eastAsia="id-ID"/>
              </w:rPr>
              <w:t>646</w:t>
            </w:r>
          </w:p>
        </w:tc>
        <w:tc>
          <w:tcPr>
            <w:tcW w:w="858" w:type="dxa"/>
            <w:tcBorders>
              <w:top w:val="nil"/>
              <w:left w:val="nil"/>
              <w:bottom w:val="single" w:sz="4" w:space="0" w:color="auto"/>
              <w:right w:val="single" w:sz="4" w:space="0" w:color="auto"/>
            </w:tcBorders>
            <w:shd w:val="clear" w:color="000000" w:fill="FFFF00"/>
            <w:noWrap/>
            <w:vAlign w:val="center"/>
            <w:hideMark/>
          </w:tcPr>
          <w:p w14:paraId="294EAD50" w14:textId="77777777" w:rsidR="00426108" w:rsidRPr="00654411" w:rsidRDefault="00426108" w:rsidP="00CA0871">
            <w:pPr>
              <w:jc w:val="center"/>
              <w:rPr>
                <w:color w:val="000000"/>
                <w:lang w:val="id-ID" w:eastAsia="id-ID"/>
              </w:rPr>
            </w:pPr>
            <w:r w:rsidRPr="00654411">
              <w:rPr>
                <w:color w:val="000000"/>
                <w:lang w:val="id-ID" w:eastAsia="id-ID"/>
              </w:rPr>
              <w:t>0.76</w:t>
            </w:r>
          </w:p>
        </w:tc>
      </w:tr>
      <w:tr w:rsidR="00426108" w:rsidRPr="00654411" w14:paraId="78B96A15"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37B7C247" w14:textId="77777777" w:rsidR="00426108" w:rsidRPr="00654411" w:rsidRDefault="00426108" w:rsidP="00CA0871">
            <w:pPr>
              <w:jc w:val="center"/>
              <w:rPr>
                <w:color w:val="000000"/>
                <w:lang w:val="id-ID" w:eastAsia="id-ID"/>
              </w:rPr>
            </w:pPr>
            <w:r w:rsidRPr="00654411">
              <w:rPr>
                <w:color w:val="000000"/>
                <w:lang w:val="id-ID" w:eastAsia="id-ID"/>
              </w:rPr>
              <w:t>3</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1FA4DD09" w14:textId="77777777" w:rsidR="00426108" w:rsidRPr="00654411" w:rsidRDefault="00426108" w:rsidP="00CA0871">
            <w:pPr>
              <w:jc w:val="center"/>
              <w:rPr>
                <w:color w:val="000000"/>
                <w:lang w:val="id-ID" w:eastAsia="id-ID"/>
              </w:rPr>
            </w:pPr>
            <w:r w:rsidRPr="00654411">
              <w:rPr>
                <w:color w:val="000000"/>
                <w:lang w:val="id-ID" w:eastAsia="id-ID"/>
              </w:rPr>
              <w:t>MLPT</w:t>
            </w:r>
          </w:p>
        </w:tc>
        <w:tc>
          <w:tcPr>
            <w:tcW w:w="785" w:type="dxa"/>
            <w:tcBorders>
              <w:top w:val="single" w:sz="4" w:space="0" w:color="auto"/>
              <w:left w:val="nil"/>
              <w:bottom w:val="single" w:sz="4" w:space="0" w:color="auto"/>
              <w:right w:val="single" w:sz="4" w:space="0" w:color="auto"/>
            </w:tcBorders>
            <w:noWrap/>
            <w:vAlign w:val="center"/>
            <w:hideMark/>
          </w:tcPr>
          <w:p w14:paraId="12C06170"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7966BDE1" w14:textId="77777777" w:rsidR="00426108" w:rsidRPr="00654411" w:rsidRDefault="00426108" w:rsidP="00CA0871">
            <w:pPr>
              <w:jc w:val="center"/>
              <w:rPr>
                <w:color w:val="000000"/>
                <w:lang w:val="id-ID" w:eastAsia="id-ID"/>
              </w:rPr>
            </w:pPr>
            <w:r w:rsidRPr="00654411">
              <w:rPr>
                <w:color w:val="000000"/>
                <w:lang w:val="id-ID" w:eastAsia="id-ID"/>
              </w:rPr>
              <w:t>915</w:t>
            </w:r>
          </w:p>
        </w:tc>
        <w:tc>
          <w:tcPr>
            <w:tcW w:w="1206" w:type="dxa"/>
            <w:tcBorders>
              <w:top w:val="nil"/>
              <w:left w:val="nil"/>
              <w:bottom w:val="single" w:sz="4" w:space="0" w:color="auto"/>
              <w:right w:val="single" w:sz="4" w:space="0" w:color="auto"/>
            </w:tcBorders>
            <w:noWrap/>
            <w:vAlign w:val="center"/>
            <w:hideMark/>
          </w:tcPr>
          <w:p w14:paraId="758F69C7" w14:textId="77777777" w:rsidR="00426108" w:rsidRPr="00654411" w:rsidRDefault="00426108" w:rsidP="00CA0871">
            <w:pPr>
              <w:jc w:val="center"/>
              <w:rPr>
                <w:color w:val="000000"/>
                <w:lang w:val="id-ID" w:eastAsia="id-ID"/>
              </w:rPr>
            </w:pPr>
            <w:r w:rsidRPr="00654411">
              <w:rPr>
                <w:color w:val="000000"/>
                <w:lang w:val="id-ID" w:eastAsia="id-ID"/>
              </w:rPr>
              <w:t>911,351</w:t>
            </w:r>
          </w:p>
        </w:tc>
        <w:tc>
          <w:tcPr>
            <w:tcW w:w="1972" w:type="dxa"/>
            <w:tcBorders>
              <w:top w:val="nil"/>
              <w:left w:val="nil"/>
              <w:bottom w:val="single" w:sz="4" w:space="0" w:color="auto"/>
              <w:right w:val="single" w:sz="4" w:space="0" w:color="auto"/>
            </w:tcBorders>
            <w:noWrap/>
            <w:vAlign w:val="center"/>
            <w:hideMark/>
          </w:tcPr>
          <w:p w14:paraId="19DA000A"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5B404624" w14:textId="77777777" w:rsidR="00426108" w:rsidRPr="00654411" w:rsidRDefault="00426108" w:rsidP="00CA0871">
            <w:pPr>
              <w:jc w:val="center"/>
              <w:rPr>
                <w:color w:val="000000"/>
                <w:lang w:val="id-ID" w:eastAsia="id-ID"/>
              </w:rPr>
            </w:pPr>
            <w:r w:rsidRPr="00654411">
              <w:rPr>
                <w:color w:val="000000"/>
                <w:lang w:val="id-ID" w:eastAsia="id-ID"/>
              </w:rPr>
              <w:t>486</w:t>
            </w:r>
          </w:p>
        </w:tc>
        <w:tc>
          <w:tcPr>
            <w:tcW w:w="858" w:type="dxa"/>
            <w:tcBorders>
              <w:top w:val="nil"/>
              <w:left w:val="nil"/>
              <w:bottom w:val="single" w:sz="4" w:space="0" w:color="auto"/>
              <w:right w:val="single" w:sz="4" w:space="0" w:color="auto"/>
            </w:tcBorders>
            <w:shd w:val="clear" w:color="000000" w:fill="FFFF00"/>
            <w:noWrap/>
            <w:vAlign w:val="center"/>
            <w:hideMark/>
          </w:tcPr>
          <w:p w14:paraId="4BCFA9FF" w14:textId="77777777" w:rsidR="00426108" w:rsidRPr="00654411" w:rsidRDefault="00426108" w:rsidP="00CA0871">
            <w:pPr>
              <w:jc w:val="center"/>
              <w:rPr>
                <w:color w:val="000000"/>
                <w:lang w:val="id-ID" w:eastAsia="id-ID"/>
              </w:rPr>
            </w:pPr>
            <w:r w:rsidRPr="00654411">
              <w:rPr>
                <w:color w:val="000000"/>
                <w:lang w:val="id-ID" w:eastAsia="id-ID"/>
              </w:rPr>
              <w:t>1.88</w:t>
            </w:r>
          </w:p>
        </w:tc>
      </w:tr>
      <w:tr w:rsidR="00426108" w:rsidRPr="00654411" w14:paraId="56DDD2FC"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C27AEA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963FC6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BD7F7FB"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175120DE" w14:textId="77777777" w:rsidR="00426108" w:rsidRPr="00654411" w:rsidRDefault="00426108" w:rsidP="00CA0871">
            <w:pPr>
              <w:jc w:val="center"/>
              <w:rPr>
                <w:color w:val="000000"/>
                <w:lang w:val="id-ID" w:eastAsia="id-ID"/>
              </w:rPr>
            </w:pPr>
            <w:r w:rsidRPr="00654411">
              <w:rPr>
                <w:color w:val="000000"/>
                <w:lang w:val="id-ID" w:eastAsia="id-ID"/>
              </w:rPr>
              <w:t>470</w:t>
            </w:r>
          </w:p>
        </w:tc>
        <w:tc>
          <w:tcPr>
            <w:tcW w:w="1206" w:type="dxa"/>
            <w:tcBorders>
              <w:top w:val="nil"/>
              <w:left w:val="nil"/>
              <w:bottom w:val="single" w:sz="4" w:space="0" w:color="auto"/>
              <w:right w:val="single" w:sz="4" w:space="0" w:color="auto"/>
            </w:tcBorders>
            <w:noWrap/>
            <w:vAlign w:val="center"/>
            <w:hideMark/>
          </w:tcPr>
          <w:p w14:paraId="1E669F78" w14:textId="77777777" w:rsidR="00426108" w:rsidRPr="00654411" w:rsidRDefault="00426108" w:rsidP="00CA0871">
            <w:pPr>
              <w:jc w:val="center"/>
              <w:rPr>
                <w:color w:val="000000"/>
                <w:lang w:val="id-ID" w:eastAsia="id-ID"/>
              </w:rPr>
            </w:pPr>
            <w:r w:rsidRPr="00654411">
              <w:rPr>
                <w:color w:val="000000"/>
                <w:lang w:val="id-ID" w:eastAsia="id-ID"/>
              </w:rPr>
              <w:t>879,559</w:t>
            </w:r>
          </w:p>
        </w:tc>
        <w:tc>
          <w:tcPr>
            <w:tcW w:w="1972" w:type="dxa"/>
            <w:tcBorders>
              <w:top w:val="nil"/>
              <w:left w:val="nil"/>
              <w:bottom w:val="single" w:sz="4" w:space="0" w:color="auto"/>
              <w:right w:val="single" w:sz="4" w:space="0" w:color="auto"/>
            </w:tcBorders>
            <w:noWrap/>
            <w:vAlign w:val="center"/>
            <w:hideMark/>
          </w:tcPr>
          <w:p w14:paraId="6200889F"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49862749" w14:textId="77777777" w:rsidR="00426108" w:rsidRPr="00654411" w:rsidRDefault="00426108" w:rsidP="00CA0871">
            <w:pPr>
              <w:jc w:val="center"/>
              <w:rPr>
                <w:color w:val="000000"/>
                <w:lang w:val="id-ID" w:eastAsia="id-ID"/>
              </w:rPr>
            </w:pPr>
            <w:r w:rsidRPr="00654411">
              <w:rPr>
                <w:color w:val="000000"/>
                <w:lang w:val="id-ID" w:eastAsia="id-ID"/>
              </w:rPr>
              <w:t>469</w:t>
            </w:r>
          </w:p>
        </w:tc>
        <w:tc>
          <w:tcPr>
            <w:tcW w:w="858" w:type="dxa"/>
            <w:tcBorders>
              <w:top w:val="nil"/>
              <w:left w:val="nil"/>
              <w:bottom w:val="single" w:sz="4" w:space="0" w:color="auto"/>
              <w:right w:val="single" w:sz="4" w:space="0" w:color="auto"/>
            </w:tcBorders>
            <w:shd w:val="clear" w:color="000000" w:fill="FFFF00"/>
            <w:noWrap/>
            <w:vAlign w:val="center"/>
            <w:hideMark/>
          </w:tcPr>
          <w:p w14:paraId="3A9DE819" w14:textId="77777777" w:rsidR="00426108" w:rsidRPr="00654411" w:rsidRDefault="00426108" w:rsidP="00CA0871">
            <w:pPr>
              <w:jc w:val="center"/>
              <w:rPr>
                <w:color w:val="000000"/>
                <w:lang w:val="id-ID" w:eastAsia="id-ID"/>
              </w:rPr>
            </w:pPr>
            <w:r w:rsidRPr="00654411">
              <w:rPr>
                <w:color w:val="000000"/>
                <w:lang w:val="id-ID" w:eastAsia="id-ID"/>
              </w:rPr>
              <w:t>1.00</w:t>
            </w:r>
          </w:p>
        </w:tc>
      </w:tr>
      <w:tr w:rsidR="00426108" w:rsidRPr="00654411" w14:paraId="36166EB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6F3E77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603728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D4CBA7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339B68BD" w14:textId="77777777" w:rsidR="00426108" w:rsidRPr="00654411" w:rsidRDefault="00426108" w:rsidP="00CA0871">
            <w:pPr>
              <w:jc w:val="center"/>
              <w:rPr>
                <w:color w:val="000000"/>
                <w:lang w:val="id-ID" w:eastAsia="id-ID"/>
              </w:rPr>
            </w:pPr>
            <w:r w:rsidRPr="00654411">
              <w:rPr>
                <w:color w:val="000000"/>
                <w:lang w:val="id-ID" w:eastAsia="id-ID"/>
              </w:rPr>
              <w:t>710</w:t>
            </w:r>
          </w:p>
        </w:tc>
        <w:tc>
          <w:tcPr>
            <w:tcW w:w="1206" w:type="dxa"/>
            <w:tcBorders>
              <w:top w:val="nil"/>
              <w:left w:val="nil"/>
              <w:bottom w:val="single" w:sz="4" w:space="0" w:color="auto"/>
              <w:right w:val="single" w:sz="4" w:space="0" w:color="auto"/>
            </w:tcBorders>
            <w:noWrap/>
            <w:vAlign w:val="center"/>
            <w:hideMark/>
          </w:tcPr>
          <w:p w14:paraId="6C0DE2F7" w14:textId="77777777" w:rsidR="00426108" w:rsidRPr="00654411" w:rsidRDefault="00426108" w:rsidP="00CA0871">
            <w:pPr>
              <w:jc w:val="center"/>
              <w:rPr>
                <w:color w:val="000000"/>
                <w:lang w:val="id-ID" w:eastAsia="id-ID"/>
              </w:rPr>
            </w:pPr>
            <w:r w:rsidRPr="00654411">
              <w:rPr>
                <w:color w:val="000000"/>
                <w:lang w:val="id-ID" w:eastAsia="id-ID"/>
              </w:rPr>
              <w:t>882,023</w:t>
            </w:r>
          </w:p>
        </w:tc>
        <w:tc>
          <w:tcPr>
            <w:tcW w:w="1972" w:type="dxa"/>
            <w:tcBorders>
              <w:top w:val="nil"/>
              <w:left w:val="nil"/>
              <w:bottom w:val="single" w:sz="4" w:space="0" w:color="auto"/>
              <w:right w:val="single" w:sz="4" w:space="0" w:color="auto"/>
            </w:tcBorders>
            <w:noWrap/>
            <w:vAlign w:val="center"/>
            <w:hideMark/>
          </w:tcPr>
          <w:p w14:paraId="6BC9026F"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196F3AF6" w14:textId="77777777" w:rsidR="00426108" w:rsidRPr="00654411" w:rsidRDefault="00426108" w:rsidP="00CA0871">
            <w:pPr>
              <w:jc w:val="center"/>
              <w:rPr>
                <w:color w:val="000000"/>
                <w:lang w:val="id-ID" w:eastAsia="id-ID"/>
              </w:rPr>
            </w:pPr>
            <w:r w:rsidRPr="00654411">
              <w:rPr>
                <w:color w:val="000000"/>
                <w:lang w:val="id-ID" w:eastAsia="id-ID"/>
              </w:rPr>
              <w:t>470</w:t>
            </w:r>
          </w:p>
        </w:tc>
        <w:tc>
          <w:tcPr>
            <w:tcW w:w="858" w:type="dxa"/>
            <w:tcBorders>
              <w:top w:val="nil"/>
              <w:left w:val="nil"/>
              <w:bottom w:val="single" w:sz="4" w:space="0" w:color="auto"/>
              <w:right w:val="single" w:sz="4" w:space="0" w:color="auto"/>
            </w:tcBorders>
            <w:shd w:val="clear" w:color="000000" w:fill="FFFF00"/>
            <w:noWrap/>
            <w:vAlign w:val="center"/>
            <w:hideMark/>
          </w:tcPr>
          <w:p w14:paraId="5B35B2BA" w14:textId="77777777" w:rsidR="00426108" w:rsidRPr="00654411" w:rsidRDefault="00426108" w:rsidP="00CA0871">
            <w:pPr>
              <w:jc w:val="center"/>
              <w:rPr>
                <w:color w:val="000000"/>
                <w:lang w:val="id-ID" w:eastAsia="id-ID"/>
              </w:rPr>
            </w:pPr>
            <w:r w:rsidRPr="00654411">
              <w:rPr>
                <w:color w:val="000000"/>
                <w:lang w:val="id-ID" w:eastAsia="id-ID"/>
              </w:rPr>
              <w:t>1.51</w:t>
            </w:r>
          </w:p>
        </w:tc>
      </w:tr>
      <w:tr w:rsidR="00426108" w:rsidRPr="00654411" w14:paraId="3DFBD2E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5A2914B"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8AC94C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FD58345"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2D19BF24" w14:textId="77777777" w:rsidR="00426108" w:rsidRPr="00654411" w:rsidRDefault="00426108" w:rsidP="00CA0871">
            <w:pPr>
              <w:jc w:val="center"/>
              <w:rPr>
                <w:color w:val="000000"/>
                <w:lang w:val="id-ID" w:eastAsia="id-ID"/>
              </w:rPr>
            </w:pPr>
            <w:r w:rsidRPr="00654411">
              <w:rPr>
                <w:color w:val="000000"/>
                <w:lang w:val="id-ID" w:eastAsia="id-ID"/>
              </w:rPr>
              <w:t>3,510</w:t>
            </w:r>
          </w:p>
        </w:tc>
        <w:tc>
          <w:tcPr>
            <w:tcW w:w="1206" w:type="dxa"/>
            <w:tcBorders>
              <w:top w:val="nil"/>
              <w:left w:val="nil"/>
              <w:bottom w:val="single" w:sz="4" w:space="0" w:color="auto"/>
              <w:right w:val="single" w:sz="4" w:space="0" w:color="auto"/>
            </w:tcBorders>
            <w:noWrap/>
            <w:vAlign w:val="center"/>
            <w:hideMark/>
          </w:tcPr>
          <w:p w14:paraId="4FC69015" w14:textId="77777777" w:rsidR="00426108" w:rsidRPr="00654411" w:rsidRDefault="00426108" w:rsidP="00CA0871">
            <w:pPr>
              <w:jc w:val="center"/>
              <w:rPr>
                <w:color w:val="000000"/>
                <w:lang w:val="id-ID" w:eastAsia="id-ID"/>
              </w:rPr>
            </w:pPr>
            <w:r w:rsidRPr="00654411">
              <w:rPr>
                <w:color w:val="000000"/>
                <w:lang w:val="id-ID" w:eastAsia="id-ID"/>
              </w:rPr>
              <w:t>958,856</w:t>
            </w:r>
          </w:p>
        </w:tc>
        <w:tc>
          <w:tcPr>
            <w:tcW w:w="1972" w:type="dxa"/>
            <w:tcBorders>
              <w:top w:val="nil"/>
              <w:left w:val="nil"/>
              <w:bottom w:val="single" w:sz="4" w:space="0" w:color="auto"/>
              <w:right w:val="single" w:sz="4" w:space="0" w:color="auto"/>
            </w:tcBorders>
            <w:noWrap/>
            <w:vAlign w:val="center"/>
            <w:hideMark/>
          </w:tcPr>
          <w:p w14:paraId="0F9264D3"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7E32BB67" w14:textId="77777777" w:rsidR="00426108" w:rsidRPr="00654411" w:rsidRDefault="00426108" w:rsidP="00CA0871">
            <w:pPr>
              <w:jc w:val="center"/>
              <w:rPr>
                <w:color w:val="000000"/>
                <w:lang w:val="id-ID" w:eastAsia="id-ID"/>
              </w:rPr>
            </w:pPr>
            <w:r w:rsidRPr="00654411">
              <w:rPr>
                <w:color w:val="000000"/>
                <w:lang w:val="id-ID" w:eastAsia="id-ID"/>
              </w:rPr>
              <w:t>511</w:t>
            </w:r>
          </w:p>
        </w:tc>
        <w:tc>
          <w:tcPr>
            <w:tcW w:w="858" w:type="dxa"/>
            <w:tcBorders>
              <w:top w:val="nil"/>
              <w:left w:val="nil"/>
              <w:bottom w:val="single" w:sz="4" w:space="0" w:color="auto"/>
              <w:right w:val="single" w:sz="4" w:space="0" w:color="auto"/>
            </w:tcBorders>
            <w:shd w:val="clear" w:color="000000" w:fill="FFFF00"/>
            <w:noWrap/>
            <w:vAlign w:val="center"/>
            <w:hideMark/>
          </w:tcPr>
          <w:p w14:paraId="7B4C6CEE" w14:textId="77777777" w:rsidR="00426108" w:rsidRPr="00654411" w:rsidRDefault="00426108" w:rsidP="00CA0871">
            <w:pPr>
              <w:jc w:val="center"/>
              <w:rPr>
                <w:color w:val="000000"/>
                <w:lang w:val="id-ID" w:eastAsia="id-ID"/>
              </w:rPr>
            </w:pPr>
            <w:r w:rsidRPr="00654411">
              <w:rPr>
                <w:color w:val="000000"/>
                <w:lang w:val="id-ID" w:eastAsia="id-ID"/>
              </w:rPr>
              <w:t>6.86</w:t>
            </w:r>
          </w:p>
        </w:tc>
      </w:tr>
      <w:tr w:rsidR="00426108" w:rsidRPr="00654411" w14:paraId="503477CC"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0D5FBA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C23D716"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5FF4147"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5C7847C6" w14:textId="77777777" w:rsidR="00426108" w:rsidRPr="00654411" w:rsidRDefault="00426108" w:rsidP="00CA0871">
            <w:pPr>
              <w:jc w:val="center"/>
              <w:rPr>
                <w:color w:val="000000"/>
                <w:lang w:val="id-ID" w:eastAsia="id-ID"/>
              </w:rPr>
            </w:pPr>
            <w:r w:rsidRPr="00654411">
              <w:rPr>
                <w:color w:val="000000"/>
                <w:lang w:val="id-ID" w:eastAsia="id-ID"/>
              </w:rPr>
              <w:t>2,030</w:t>
            </w:r>
          </w:p>
        </w:tc>
        <w:tc>
          <w:tcPr>
            <w:tcW w:w="1206" w:type="dxa"/>
            <w:tcBorders>
              <w:top w:val="nil"/>
              <w:left w:val="nil"/>
              <w:bottom w:val="single" w:sz="4" w:space="0" w:color="auto"/>
              <w:right w:val="single" w:sz="4" w:space="0" w:color="auto"/>
            </w:tcBorders>
            <w:noWrap/>
            <w:vAlign w:val="center"/>
            <w:hideMark/>
          </w:tcPr>
          <w:p w14:paraId="0D666CA5" w14:textId="77777777" w:rsidR="00426108" w:rsidRPr="00654411" w:rsidRDefault="00426108" w:rsidP="00CA0871">
            <w:pPr>
              <w:jc w:val="center"/>
              <w:rPr>
                <w:color w:val="000000"/>
                <w:lang w:val="id-ID" w:eastAsia="id-ID"/>
              </w:rPr>
            </w:pPr>
            <w:r w:rsidRPr="00654411">
              <w:rPr>
                <w:color w:val="000000"/>
                <w:lang w:val="id-ID" w:eastAsia="id-ID"/>
              </w:rPr>
              <w:t>824,423</w:t>
            </w:r>
          </w:p>
        </w:tc>
        <w:tc>
          <w:tcPr>
            <w:tcW w:w="1972" w:type="dxa"/>
            <w:tcBorders>
              <w:top w:val="nil"/>
              <w:left w:val="nil"/>
              <w:bottom w:val="single" w:sz="4" w:space="0" w:color="auto"/>
              <w:right w:val="single" w:sz="4" w:space="0" w:color="auto"/>
            </w:tcBorders>
            <w:noWrap/>
            <w:vAlign w:val="center"/>
            <w:hideMark/>
          </w:tcPr>
          <w:p w14:paraId="2D62B721"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3F1847E0" w14:textId="77777777" w:rsidR="00426108" w:rsidRPr="00654411" w:rsidRDefault="00426108" w:rsidP="00CA0871">
            <w:pPr>
              <w:jc w:val="center"/>
              <w:rPr>
                <w:color w:val="000000"/>
                <w:lang w:val="id-ID" w:eastAsia="id-ID"/>
              </w:rPr>
            </w:pPr>
            <w:r w:rsidRPr="00654411">
              <w:rPr>
                <w:color w:val="000000"/>
                <w:lang w:val="id-ID" w:eastAsia="id-ID"/>
              </w:rPr>
              <w:t>440</w:t>
            </w:r>
          </w:p>
        </w:tc>
        <w:tc>
          <w:tcPr>
            <w:tcW w:w="858" w:type="dxa"/>
            <w:tcBorders>
              <w:top w:val="nil"/>
              <w:left w:val="nil"/>
              <w:bottom w:val="single" w:sz="4" w:space="0" w:color="auto"/>
              <w:right w:val="single" w:sz="4" w:space="0" w:color="auto"/>
            </w:tcBorders>
            <w:shd w:val="clear" w:color="000000" w:fill="FFFF00"/>
            <w:noWrap/>
            <w:vAlign w:val="center"/>
            <w:hideMark/>
          </w:tcPr>
          <w:p w14:paraId="218A42E1" w14:textId="77777777" w:rsidR="00426108" w:rsidRPr="00654411" w:rsidRDefault="00426108" w:rsidP="00CA0871">
            <w:pPr>
              <w:jc w:val="center"/>
              <w:rPr>
                <w:color w:val="000000"/>
                <w:lang w:val="id-ID" w:eastAsia="id-ID"/>
              </w:rPr>
            </w:pPr>
            <w:r w:rsidRPr="00654411">
              <w:rPr>
                <w:color w:val="000000"/>
                <w:lang w:val="id-ID" w:eastAsia="id-ID"/>
              </w:rPr>
              <w:t>4.62</w:t>
            </w:r>
          </w:p>
        </w:tc>
      </w:tr>
      <w:tr w:rsidR="00426108" w:rsidRPr="00654411" w14:paraId="209DE85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7E4A09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8F134F1"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888DFF7"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0604B51D" w14:textId="77777777" w:rsidR="00426108" w:rsidRPr="00654411" w:rsidRDefault="00426108" w:rsidP="00CA0871">
            <w:pPr>
              <w:jc w:val="center"/>
              <w:rPr>
                <w:color w:val="000000"/>
                <w:lang w:val="id-ID" w:eastAsia="id-ID"/>
              </w:rPr>
            </w:pPr>
            <w:r w:rsidRPr="00654411">
              <w:rPr>
                <w:color w:val="000000"/>
                <w:lang w:val="id-ID" w:eastAsia="id-ID"/>
              </w:rPr>
              <w:t>1,570</w:t>
            </w:r>
          </w:p>
        </w:tc>
        <w:tc>
          <w:tcPr>
            <w:tcW w:w="1206" w:type="dxa"/>
            <w:tcBorders>
              <w:top w:val="nil"/>
              <w:left w:val="nil"/>
              <w:bottom w:val="single" w:sz="4" w:space="0" w:color="auto"/>
              <w:right w:val="single" w:sz="4" w:space="0" w:color="auto"/>
            </w:tcBorders>
            <w:noWrap/>
            <w:vAlign w:val="center"/>
            <w:hideMark/>
          </w:tcPr>
          <w:p w14:paraId="7DA4DDB7" w14:textId="77777777" w:rsidR="00426108" w:rsidRPr="00654411" w:rsidRDefault="00426108" w:rsidP="00CA0871">
            <w:pPr>
              <w:jc w:val="center"/>
              <w:rPr>
                <w:color w:val="000000"/>
                <w:lang w:val="id-ID" w:eastAsia="id-ID"/>
              </w:rPr>
            </w:pPr>
            <w:r w:rsidRPr="00654411">
              <w:rPr>
                <w:color w:val="000000"/>
                <w:lang w:val="id-ID" w:eastAsia="id-ID"/>
              </w:rPr>
              <w:t>713,749</w:t>
            </w:r>
          </w:p>
        </w:tc>
        <w:tc>
          <w:tcPr>
            <w:tcW w:w="1972" w:type="dxa"/>
            <w:tcBorders>
              <w:top w:val="nil"/>
              <w:left w:val="nil"/>
              <w:bottom w:val="single" w:sz="4" w:space="0" w:color="auto"/>
              <w:right w:val="single" w:sz="4" w:space="0" w:color="auto"/>
            </w:tcBorders>
            <w:noWrap/>
            <w:vAlign w:val="center"/>
            <w:hideMark/>
          </w:tcPr>
          <w:p w14:paraId="38DAC0EC"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3B27F8EC" w14:textId="77777777" w:rsidR="00426108" w:rsidRPr="00654411" w:rsidRDefault="00426108" w:rsidP="00CA0871">
            <w:pPr>
              <w:jc w:val="center"/>
              <w:rPr>
                <w:color w:val="000000"/>
                <w:lang w:val="id-ID" w:eastAsia="id-ID"/>
              </w:rPr>
            </w:pPr>
            <w:r w:rsidRPr="00654411">
              <w:rPr>
                <w:color w:val="000000"/>
                <w:lang w:val="id-ID" w:eastAsia="id-ID"/>
              </w:rPr>
              <w:t>381</w:t>
            </w:r>
          </w:p>
        </w:tc>
        <w:tc>
          <w:tcPr>
            <w:tcW w:w="858" w:type="dxa"/>
            <w:tcBorders>
              <w:top w:val="nil"/>
              <w:left w:val="nil"/>
              <w:bottom w:val="single" w:sz="4" w:space="0" w:color="auto"/>
              <w:right w:val="single" w:sz="4" w:space="0" w:color="auto"/>
            </w:tcBorders>
            <w:shd w:val="clear" w:color="000000" w:fill="FFFF00"/>
            <w:noWrap/>
            <w:vAlign w:val="center"/>
            <w:hideMark/>
          </w:tcPr>
          <w:p w14:paraId="078551C0" w14:textId="77777777" w:rsidR="00426108" w:rsidRPr="00654411" w:rsidRDefault="00426108" w:rsidP="00CA0871">
            <w:pPr>
              <w:jc w:val="center"/>
              <w:rPr>
                <w:color w:val="000000"/>
                <w:lang w:val="id-ID" w:eastAsia="id-ID"/>
              </w:rPr>
            </w:pPr>
            <w:r w:rsidRPr="00654411">
              <w:rPr>
                <w:color w:val="000000"/>
                <w:lang w:val="id-ID" w:eastAsia="id-ID"/>
              </w:rPr>
              <w:t>4.12</w:t>
            </w:r>
          </w:p>
        </w:tc>
      </w:tr>
      <w:tr w:rsidR="00426108" w:rsidRPr="00654411" w14:paraId="41F28C4F"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4E68D1E"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7BC0B759"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B46D069"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56B62861" w14:textId="77777777" w:rsidR="00426108" w:rsidRPr="00654411" w:rsidRDefault="00426108" w:rsidP="00CA0871">
            <w:pPr>
              <w:jc w:val="center"/>
              <w:rPr>
                <w:color w:val="000000"/>
                <w:lang w:val="id-ID" w:eastAsia="id-ID"/>
              </w:rPr>
            </w:pPr>
            <w:r w:rsidRPr="00654411">
              <w:rPr>
                <w:color w:val="000000"/>
                <w:lang w:val="id-ID" w:eastAsia="id-ID"/>
              </w:rPr>
              <w:t>18,650</w:t>
            </w:r>
          </w:p>
        </w:tc>
        <w:tc>
          <w:tcPr>
            <w:tcW w:w="1206" w:type="dxa"/>
            <w:tcBorders>
              <w:top w:val="nil"/>
              <w:left w:val="nil"/>
              <w:bottom w:val="single" w:sz="4" w:space="0" w:color="auto"/>
              <w:right w:val="single" w:sz="4" w:space="0" w:color="auto"/>
            </w:tcBorders>
            <w:noWrap/>
            <w:vAlign w:val="center"/>
            <w:hideMark/>
          </w:tcPr>
          <w:p w14:paraId="25380215" w14:textId="77777777" w:rsidR="00426108" w:rsidRPr="00654411" w:rsidRDefault="00426108" w:rsidP="00CA0871">
            <w:pPr>
              <w:jc w:val="center"/>
              <w:rPr>
                <w:color w:val="000000"/>
                <w:lang w:val="id-ID" w:eastAsia="id-ID"/>
              </w:rPr>
            </w:pPr>
            <w:r w:rsidRPr="00654411">
              <w:rPr>
                <w:color w:val="000000"/>
                <w:lang w:val="id-ID" w:eastAsia="id-ID"/>
              </w:rPr>
              <w:t>675,386</w:t>
            </w:r>
          </w:p>
        </w:tc>
        <w:tc>
          <w:tcPr>
            <w:tcW w:w="1972" w:type="dxa"/>
            <w:tcBorders>
              <w:top w:val="nil"/>
              <w:left w:val="nil"/>
              <w:bottom w:val="single" w:sz="4" w:space="0" w:color="auto"/>
              <w:right w:val="single" w:sz="4" w:space="0" w:color="auto"/>
            </w:tcBorders>
            <w:noWrap/>
            <w:vAlign w:val="center"/>
            <w:hideMark/>
          </w:tcPr>
          <w:p w14:paraId="70B4A83B" w14:textId="77777777" w:rsidR="00426108" w:rsidRPr="00654411" w:rsidRDefault="00426108" w:rsidP="00CA0871">
            <w:pPr>
              <w:jc w:val="center"/>
              <w:rPr>
                <w:color w:val="000000"/>
                <w:lang w:val="id-ID" w:eastAsia="id-ID"/>
              </w:rPr>
            </w:pPr>
            <w:r w:rsidRPr="00654411">
              <w:rPr>
                <w:color w:val="000000"/>
                <w:lang w:val="id-ID" w:eastAsia="id-ID"/>
              </w:rPr>
              <w:t>1,875</w:t>
            </w:r>
          </w:p>
        </w:tc>
        <w:tc>
          <w:tcPr>
            <w:tcW w:w="1035" w:type="dxa"/>
            <w:tcBorders>
              <w:top w:val="nil"/>
              <w:left w:val="nil"/>
              <w:bottom w:val="single" w:sz="4" w:space="0" w:color="auto"/>
              <w:right w:val="single" w:sz="4" w:space="0" w:color="auto"/>
            </w:tcBorders>
            <w:shd w:val="clear" w:color="000000" w:fill="FFFFFF"/>
            <w:noWrap/>
            <w:vAlign w:val="center"/>
            <w:hideMark/>
          </w:tcPr>
          <w:p w14:paraId="5DA6E002" w14:textId="77777777" w:rsidR="00426108" w:rsidRPr="00654411" w:rsidRDefault="00426108" w:rsidP="00CA0871">
            <w:pPr>
              <w:jc w:val="center"/>
              <w:rPr>
                <w:color w:val="000000"/>
                <w:lang w:val="id-ID" w:eastAsia="id-ID"/>
              </w:rPr>
            </w:pPr>
            <w:r w:rsidRPr="00654411">
              <w:rPr>
                <w:color w:val="000000"/>
                <w:lang w:val="id-ID" w:eastAsia="id-ID"/>
              </w:rPr>
              <w:t>360</w:t>
            </w:r>
          </w:p>
        </w:tc>
        <w:tc>
          <w:tcPr>
            <w:tcW w:w="858" w:type="dxa"/>
            <w:tcBorders>
              <w:top w:val="nil"/>
              <w:left w:val="nil"/>
              <w:bottom w:val="single" w:sz="4" w:space="0" w:color="auto"/>
              <w:right w:val="single" w:sz="4" w:space="0" w:color="auto"/>
            </w:tcBorders>
            <w:shd w:val="clear" w:color="000000" w:fill="FFFF00"/>
            <w:noWrap/>
            <w:vAlign w:val="center"/>
            <w:hideMark/>
          </w:tcPr>
          <w:p w14:paraId="65ECA13D" w14:textId="77777777" w:rsidR="00426108" w:rsidRPr="00654411" w:rsidRDefault="00426108" w:rsidP="00CA0871">
            <w:pPr>
              <w:jc w:val="center"/>
              <w:rPr>
                <w:color w:val="000000"/>
                <w:lang w:val="id-ID" w:eastAsia="id-ID"/>
              </w:rPr>
            </w:pPr>
            <w:r w:rsidRPr="00654411">
              <w:rPr>
                <w:color w:val="000000"/>
                <w:lang w:val="id-ID" w:eastAsia="id-ID"/>
              </w:rPr>
              <w:t>51.78</w:t>
            </w:r>
          </w:p>
        </w:tc>
      </w:tr>
      <w:tr w:rsidR="00426108" w:rsidRPr="00654411" w14:paraId="28B06804"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10FD82CD" w14:textId="77777777" w:rsidR="00426108" w:rsidRPr="00654411" w:rsidRDefault="00426108" w:rsidP="00CA0871">
            <w:pPr>
              <w:jc w:val="center"/>
              <w:rPr>
                <w:color w:val="000000"/>
                <w:lang w:val="id-ID" w:eastAsia="id-ID"/>
              </w:rPr>
            </w:pPr>
            <w:r w:rsidRPr="00654411">
              <w:rPr>
                <w:color w:val="000000"/>
                <w:lang w:val="id-ID" w:eastAsia="id-ID"/>
              </w:rPr>
              <w:t>4</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688FAC9D" w14:textId="77777777" w:rsidR="00426108" w:rsidRPr="00654411" w:rsidRDefault="00426108" w:rsidP="00CA0871">
            <w:pPr>
              <w:jc w:val="center"/>
              <w:rPr>
                <w:color w:val="000000"/>
                <w:lang w:val="id-ID" w:eastAsia="id-ID"/>
              </w:rPr>
            </w:pPr>
            <w:r w:rsidRPr="00654411">
              <w:rPr>
                <w:color w:val="000000"/>
                <w:lang w:val="id-ID" w:eastAsia="id-ID"/>
              </w:rPr>
              <w:t>MTDL</w:t>
            </w:r>
          </w:p>
        </w:tc>
        <w:tc>
          <w:tcPr>
            <w:tcW w:w="785" w:type="dxa"/>
            <w:tcBorders>
              <w:top w:val="nil"/>
              <w:left w:val="nil"/>
              <w:bottom w:val="single" w:sz="4" w:space="0" w:color="auto"/>
              <w:right w:val="single" w:sz="4" w:space="0" w:color="auto"/>
            </w:tcBorders>
            <w:noWrap/>
            <w:vAlign w:val="center"/>
            <w:hideMark/>
          </w:tcPr>
          <w:p w14:paraId="6ADE0170"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61EA0FEF" w14:textId="77777777" w:rsidR="00426108" w:rsidRPr="00654411" w:rsidRDefault="00426108" w:rsidP="00CA0871">
            <w:pPr>
              <w:jc w:val="center"/>
              <w:rPr>
                <w:color w:val="000000"/>
                <w:lang w:val="id-ID" w:eastAsia="id-ID"/>
              </w:rPr>
            </w:pPr>
            <w:r w:rsidRPr="00654411">
              <w:rPr>
                <w:color w:val="000000"/>
                <w:lang w:val="id-ID" w:eastAsia="id-ID"/>
              </w:rPr>
              <w:t>173</w:t>
            </w:r>
          </w:p>
        </w:tc>
        <w:tc>
          <w:tcPr>
            <w:tcW w:w="1206" w:type="dxa"/>
            <w:tcBorders>
              <w:top w:val="nil"/>
              <w:left w:val="nil"/>
              <w:bottom w:val="single" w:sz="4" w:space="0" w:color="auto"/>
              <w:right w:val="single" w:sz="4" w:space="0" w:color="auto"/>
            </w:tcBorders>
            <w:noWrap/>
            <w:vAlign w:val="center"/>
            <w:hideMark/>
          </w:tcPr>
          <w:p w14:paraId="6B72338A" w14:textId="77777777" w:rsidR="00426108" w:rsidRPr="00654411" w:rsidRDefault="00426108" w:rsidP="00CA0871">
            <w:pPr>
              <w:jc w:val="center"/>
              <w:rPr>
                <w:color w:val="000000"/>
                <w:lang w:val="id-ID" w:eastAsia="id-ID"/>
              </w:rPr>
            </w:pPr>
            <w:r w:rsidRPr="00654411">
              <w:rPr>
                <w:color w:val="000000"/>
                <w:lang w:val="id-ID" w:eastAsia="id-ID"/>
              </w:rPr>
              <w:t>2,600,231</w:t>
            </w:r>
          </w:p>
        </w:tc>
        <w:tc>
          <w:tcPr>
            <w:tcW w:w="1972" w:type="dxa"/>
            <w:tcBorders>
              <w:top w:val="nil"/>
              <w:left w:val="nil"/>
              <w:bottom w:val="single" w:sz="4" w:space="0" w:color="auto"/>
              <w:right w:val="single" w:sz="4" w:space="0" w:color="auto"/>
            </w:tcBorders>
            <w:noWrap/>
            <w:vAlign w:val="center"/>
            <w:hideMark/>
          </w:tcPr>
          <w:p w14:paraId="17302EAB"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2E7B2193" w14:textId="77777777" w:rsidR="00426108" w:rsidRPr="00654411" w:rsidRDefault="00426108" w:rsidP="00CA0871">
            <w:pPr>
              <w:jc w:val="center"/>
              <w:rPr>
                <w:color w:val="000000"/>
                <w:lang w:val="id-ID" w:eastAsia="id-ID"/>
              </w:rPr>
            </w:pPr>
            <w:r w:rsidRPr="00654411">
              <w:rPr>
                <w:color w:val="000000"/>
                <w:lang w:val="id-ID" w:eastAsia="id-ID"/>
              </w:rPr>
              <w:t>212</w:t>
            </w:r>
          </w:p>
        </w:tc>
        <w:tc>
          <w:tcPr>
            <w:tcW w:w="858" w:type="dxa"/>
            <w:tcBorders>
              <w:top w:val="nil"/>
              <w:left w:val="nil"/>
              <w:bottom w:val="single" w:sz="4" w:space="0" w:color="auto"/>
              <w:right w:val="single" w:sz="4" w:space="0" w:color="auto"/>
            </w:tcBorders>
            <w:shd w:val="clear" w:color="000000" w:fill="FFFF00"/>
            <w:noWrap/>
            <w:vAlign w:val="center"/>
            <w:hideMark/>
          </w:tcPr>
          <w:p w14:paraId="44C3DADF" w14:textId="77777777" w:rsidR="00426108" w:rsidRPr="00654411" w:rsidRDefault="00426108" w:rsidP="00CA0871">
            <w:pPr>
              <w:jc w:val="center"/>
              <w:rPr>
                <w:color w:val="000000"/>
                <w:lang w:val="id-ID" w:eastAsia="id-ID"/>
              </w:rPr>
            </w:pPr>
            <w:r w:rsidRPr="00654411">
              <w:rPr>
                <w:color w:val="000000"/>
                <w:lang w:val="id-ID" w:eastAsia="id-ID"/>
              </w:rPr>
              <w:t>0.82</w:t>
            </w:r>
          </w:p>
        </w:tc>
      </w:tr>
      <w:tr w:rsidR="00426108" w:rsidRPr="00654411" w14:paraId="5FB7A710"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293347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450E9B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F21D5B6"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7010799C" w14:textId="77777777" w:rsidR="00426108" w:rsidRPr="00654411" w:rsidRDefault="00426108" w:rsidP="00CA0871">
            <w:pPr>
              <w:jc w:val="center"/>
              <w:rPr>
                <w:color w:val="000000"/>
                <w:lang w:val="id-ID" w:eastAsia="id-ID"/>
              </w:rPr>
            </w:pPr>
            <w:r w:rsidRPr="00654411">
              <w:rPr>
                <w:color w:val="000000"/>
                <w:lang w:val="id-ID" w:eastAsia="id-ID"/>
              </w:rPr>
              <w:t>395</w:t>
            </w:r>
          </w:p>
        </w:tc>
        <w:tc>
          <w:tcPr>
            <w:tcW w:w="1206" w:type="dxa"/>
            <w:tcBorders>
              <w:top w:val="nil"/>
              <w:left w:val="nil"/>
              <w:bottom w:val="single" w:sz="4" w:space="0" w:color="auto"/>
              <w:right w:val="single" w:sz="4" w:space="0" w:color="auto"/>
            </w:tcBorders>
            <w:noWrap/>
            <w:vAlign w:val="center"/>
            <w:hideMark/>
          </w:tcPr>
          <w:p w14:paraId="4316555A" w14:textId="77777777" w:rsidR="00426108" w:rsidRPr="00654411" w:rsidRDefault="00426108" w:rsidP="00CA0871">
            <w:pPr>
              <w:jc w:val="center"/>
              <w:rPr>
                <w:color w:val="000000"/>
                <w:lang w:val="id-ID" w:eastAsia="id-ID"/>
              </w:rPr>
            </w:pPr>
            <w:r w:rsidRPr="00654411">
              <w:rPr>
                <w:color w:val="000000"/>
                <w:lang w:val="id-ID" w:eastAsia="id-ID"/>
              </w:rPr>
              <w:t>3,042,855</w:t>
            </w:r>
          </w:p>
        </w:tc>
        <w:tc>
          <w:tcPr>
            <w:tcW w:w="1972" w:type="dxa"/>
            <w:tcBorders>
              <w:top w:val="nil"/>
              <w:left w:val="nil"/>
              <w:bottom w:val="single" w:sz="4" w:space="0" w:color="auto"/>
              <w:right w:val="single" w:sz="4" w:space="0" w:color="auto"/>
            </w:tcBorders>
            <w:noWrap/>
            <w:vAlign w:val="center"/>
            <w:hideMark/>
          </w:tcPr>
          <w:p w14:paraId="4AD524F4"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6DF77483" w14:textId="77777777" w:rsidR="00426108" w:rsidRPr="00654411" w:rsidRDefault="00426108" w:rsidP="00CA0871">
            <w:pPr>
              <w:jc w:val="center"/>
              <w:rPr>
                <w:color w:val="000000"/>
                <w:lang w:val="id-ID" w:eastAsia="id-ID"/>
              </w:rPr>
            </w:pPr>
            <w:r w:rsidRPr="00654411">
              <w:rPr>
                <w:color w:val="000000"/>
                <w:lang w:val="id-ID" w:eastAsia="id-ID"/>
              </w:rPr>
              <w:t>248</w:t>
            </w:r>
          </w:p>
        </w:tc>
        <w:tc>
          <w:tcPr>
            <w:tcW w:w="858" w:type="dxa"/>
            <w:tcBorders>
              <w:top w:val="nil"/>
              <w:left w:val="nil"/>
              <w:bottom w:val="single" w:sz="4" w:space="0" w:color="auto"/>
              <w:right w:val="single" w:sz="4" w:space="0" w:color="auto"/>
            </w:tcBorders>
            <w:shd w:val="clear" w:color="000000" w:fill="FFFF00"/>
            <w:noWrap/>
            <w:vAlign w:val="center"/>
            <w:hideMark/>
          </w:tcPr>
          <w:p w14:paraId="493DB78E" w14:textId="77777777" w:rsidR="00426108" w:rsidRPr="00654411" w:rsidRDefault="00426108" w:rsidP="00CA0871">
            <w:pPr>
              <w:jc w:val="center"/>
              <w:rPr>
                <w:color w:val="000000"/>
                <w:lang w:val="id-ID" w:eastAsia="id-ID"/>
              </w:rPr>
            </w:pPr>
            <w:r w:rsidRPr="00654411">
              <w:rPr>
                <w:color w:val="000000"/>
                <w:lang w:val="id-ID" w:eastAsia="id-ID"/>
              </w:rPr>
              <w:t>1.59</w:t>
            </w:r>
          </w:p>
        </w:tc>
      </w:tr>
      <w:tr w:rsidR="00426108" w:rsidRPr="00654411" w14:paraId="1147434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39100E8"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CDC93E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523EE87"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4E825515" w14:textId="77777777" w:rsidR="00426108" w:rsidRPr="00654411" w:rsidRDefault="00426108" w:rsidP="00CA0871">
            <w:pPr>
              <w:jc w:val="center"/>
              <w:rPr>
                <w:color w:val="000000"/>
                <w:lang w:val="id-ID" w:eastAsia="id-ID"/>
              </w:rPr>
            </w:pPr>
            <w:r w:rsidRPr="00654411">
              <w:rPr>
                <w:color w:val="000000"/>
                <w:lang w:val="id-ID" w:eastAsia="id-ID"/>
              </w:rPr>
              <w:t>318</w:t>
            </w:r>
          </w:p>
        </w:tc>
        <w:tc>
          <w:tcPr>
            <w:tcW w:w="1206" w:type="dxa"/>
            <w:tcBorders>
              <w:top w:val="nil"/>
              <w:left w:val="nil"/>
              <w:bottom w:val="single" w:sz="4" w:space="0" w:color="auto"/>
              <w:right w:val="single" w:sz="4" w:space="0" w:color="auto"/>
            </w:tcBorders>
            <w:noWrap/>
            <w:vAlign w:val="center"/>
            <w:hideMark/>
          </w:tcPr>
          <w:p w14:paraId="7906EEA0" w14:textId="77777777" w:rsidR="00426108" w:rsidRPr="00654411" w:rsidRDefault="00426108" w:rsidP="00CA0871">
            <w:pPr>
              <w:jc w:val="center"/>
              <w:rPr>
                <w:color w:val="000000"/>
                <w:lang w:val="id-ID" w:eastAsia="id-ID"/>
              </w:rPr>
            </w:pPr>
            <w:r w:rsidRPr="00654411">
              <w:rPr>
                <w:color w:val="000000"/>
                <w:lang w:val="id-ID" w:eastAsia="id-ID"/>
              </w:rPr>
              <w:t>3,415,710</w:t>
            </w:r>
          </w:p>
        </w:tc>
        <w:tc>
          <w:tcPr>
            <w:tcW w:w="1972" w:type="dxa"/>
            <w:tcBorders>
              <w:top w:val="nil"/>
              <w:left w:val="nil"/>
              <w:bottom w:val="single" w:sz="4" w:space="0" w:color="auto"/>
              <w:right w:val="single" w:sz="4" w:space="0" w:color="auto"/>
            </w:tcBorders>
            <w:noWrap/>
            <w:vAlign w:val="center"/>
            <w:hideMark/>
          </w:tcPr>
          <w:p w14:paraId="19FD74D3"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2B779081" w14:textId="77777777" w:rsidR="00426108" w:rsidRPr="00654411" w:rsidRDefault="00426108" w:rsidP="00CA0871">
            <w:pPr>
              <w:jc w:val="center"/>
              <w:rPr>
                <w:color w:val="000000"/>
                <w:lang w:val="id-ID" w:eastAsia="id-ID"/>
              </w:rPr>
            </w:pPr>
            <w:r w:rsidRPr="00654411">
              <w:rPr>
                <w:color w:val="000000"/>
                <w:lang w:val="id-ID" w:eastAsia="id-ID"/>
              </w:rPr>
              <w:t>278</w:t>
            </w:r>
          </w:p>
        </w:tc>
        <w:tc>
          <w:tcPr>
            <w:tcW w:w="858" w:type="dxa"/>
            <w:tcBorders>
              <w:top w:val="nil"/>
              <w:left w:val="nil"/>
              <w:bottom w:val="single" w:sz="4" w:space="0" w:color="auto"/>
              <w:right w:val="single" w:sz="4" w:space="0" w:color="auto"/>
            </w:tcBorders>
            <w:shd w:val="clear" w:color="000000" w:fill="FFFF00"/>
            <w:noWrap/>
            <w:vAlign w:val="center"/>
            <w:hideMark/>
          </w:tcPr>
          <w:p w14:paraId="24EF7424" w14:textId="77777777" w:rsidR="00426108" w:rsidRPr="00654411" w:rsidRDefault="00426108" w:rsidP="00CA0871">
            <w:pPr>
              <w:jc w:val="center"/>
              <w:rPr>
                <w:color w:val="000000"/>
                <w:lang w:val="id-ID" w:eastAsia="id-ID"/>
              </w:rPr>
            </w:pPr>
            <w:r w:rsidRPr="00654411">
              <w:rPr>
                <w:color w:val="000000"/>
                <w:lang w:val="id-ID" w:eastAsia="id-ID"/>
              </w:rPr>
              <w:t>1.14</w:t>
            </w:r>
          </w:p>
        </w:tc>
      </w:tr>
      <w:tr w:rsidR="00426108" w:rsidRPr="00654411" w14:paraId="22CFD8F5"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5ED999E"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72B288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DBE8CB3"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622877B5" w14:textId="77777777" w:rsidR="00426108" w:rsidRPr="00654411" w:rsidRDefault="00426108" w:rsidP="00CA0871">
            <w:pPr>
              <w:jc w:val="center"/>
              <w:rPr>
                <w:color w:val="000000"/>
                <w:lang w:val="id-ID" w:eastAsia="id-ID"/>
              </w:rPr>
            </w:pPr>
            <w:r w:rsidRPr="00654411">
              <w:rPr>
                <w:color w:val="000000"/>
                <w:lang w:val="id-ID" w:eastAsia="id-ID"/>
              </w:rPr>
              <w:t>764</w:t>
            </w:r>
          </w:p>
        </w:tc>
        <w:tc>
          <w:tcPr>
            <w:tcW w:w="1206" w:type="dxa"/>
            <w:tcBorders>
              <w:top w:val="nil"/>
              <w:left w:val="nil"/>
              <w:bottom w:val="single" w:sz="4" w:space="0" w:color="auto"/>
              <w:right w:val="single" w:sz="4" w:space="0" w:color="auto"/>
            </w:tcBorders>
            <w:noWrap/>
            <w:vAlign w:val="center"/>
            <w:hideMark/>
          </w:tcPr>
          <w:p w14:paraId="45853BF0" w14:textId="77777777" w:rsidR="00426108" w:rsidRPr="00654411" w:rsidRDefault="00426108" w:rsidP="00CA0871">
            <w:pPr>
              <w:jc w:val="center"/>
              <w:rPr>
                <w:color w:val="000000"/>
                <w:lang w:val="id-ID" w:eastAsia="id-ID"/>
              </w:rPr>
            </w:pPr>
            <w:r w:rsidRPr="00654411">
              <w:rPr>
                <w:color w:val="000000"/>
                <w:lang w:val="id-ID" w:eastAsia="id-ID"/>
              </w:rPr>
              <w:t>3,681,687</w:t>
            </w:r>
          </w:p>
        </w:tc>
        <w:tc>
          <w:tcPr>
            <w:tcW w:w="1972" w:type="dxa"/>
            <w:tcBorders>
              <w:top w:val="nil"/>
              <w:left w:val="nil"/>
              <w:bottom w:val="single" w:sz="4" w:space="0" w:color="auto"/>
              <w:right w:val="single" w:sz="4" w:space="0" w:color="auto"/>
            </w:tcBorders>
            <w:noWrap/>
            <w:vAlign w:val="center"/>
            <w:hideMark/>
          </w:tcPr>
          <w:p w14:paraId="23593038"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2F9B9981" w14:textId="77777777" w:rsidR="00426108" w:rsidRPr="00654411" w:rsidRDefault="00426108" w:rsidP="00CA0871">
            <w:pPr>
              <w:jc w:val="center"/>
              <w:rPr>
                <w:color w:val="000000"/>
                <w:lang w:val="id-ID" w:eastAsia="id-ID"/>
              </w:rPr>
            </w:pPr>
            <w:r w:rsidRPr="00654411">
              <w:rPr>
                <w:color w:val="000000"/>
                <w:lang w:val="id-ID" w:eastAsia="id-ID"/>
              </w:rPr>
              <w:t>300</w:t>
            </w:r>
          </w:p>
        </w:tc>
        <w:tc>
          <w:tcPr>
            <w:tcW w:w="858" w:type="dxa"/>
            <w:tcBorders>
              <w:top w:val="nil"/>
              <w:left w:val="nil"/>
              <w:bottom w:val="single" w:sz="4" w:space="0" w:color="auto"/>
              <w:right w:val="single" w:sz="4" w:space="0" w:color="auto"/>
            </w:tcBorders>
            <w:shd w:val="clear" w:color="000000" w:fill="FFFF00"/>
            <w:noWrap/>
            <w:vAlign w:val="center"/>
            <w:hideMark/>
          </w:tcPr>
          <w:p w14:paraId="7F5CB670" w14:textId="77777777" w:rsidR="00426108" w:rsidRPr="00654411" w:rsidRDefault="00426108" w:rsidP="00CA0871">
            <w:pPr>
              <w:jc w:val="center"/>
              <w:rPr>
                <w:color w:val="000000"/>
                <w:lang w:val="id-ID" w:eastAsia="id-ID"/>
              </w:rPr>
            </w:pPr>
            <w:r w:rsidRPr="00654411">
              <w:rPr>
                <w:color w:val="000000"/>
                <w:lang w:val="id-ID" w:eastAsia="id-ID"/>
              </w:rPr>
              <w:t>2.55</w:t>
            </w:r>
          </w:p>
        </w:tc>
      </w:tr>
      <w:tr w:rsidR="00426108" w:rsidRPr="00654411" w14:paraId="117455F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AC2E2A2"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17D1A19"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75F023A"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12E56069" w14:textId="77777777" w:rsidR="00426108" w:rsidRPr="00654411" w:rsidRDefault="00426108" w:rsidP="00CA0871">
            <w:pPr>
              <w:jc w:val="center"/>
              <w:rPr>
                <w:color w:val="000000"/>
                <w:lang w:val="id-ID" w:eastAsia="id-ID"/>
              </w:rPr>
            </w:pPr>
            <w:r w:rsidRPr="00654411">
              <w:rPr>
                <w:color w:val="000000"/>
                <w:lang w:val="id-ID" w:eastAsia="id-ID"/>
              </w:rPr>
              <w:t>580</w:t>
            </w:r>
          </w:p>
        </w:tc>
        <w:tc>
          <w:tcPr>
            <w:tcW w:w="1206" w:type="dxa"/>
            <w:tcBorders>
              <w:top w:val="nil"/>
              <w:left w:val="nil"/>
              <w:bottom w:val="single" w:sz="4" w:space="0" w:color="auto"/>
              <w:right w:val="single" w:sz="4" w:space="0" w:color="auto"/>
            </w:tcBorders>
            <w:noWrap/>
            <w:vAlign w:val="center"/>
            <w:hideMark/>
          </w:tcPr>
          <w:p w14:paraId="04B06102" w14:textId="77777777" w:rsidR="00426108" w:rsidRPr="00654411" w:rsidRDefault="00426108" w:rsidP="00CA0871">
            <w:pPr>
              <w:jc w:val="center"/>
              <w:rPr>
                <w:color w:val="000000"/>
                <w:lang w:val="id-ID" w:eastAsia="id-ID"/>
              </w:rPr>
            </w:pPr>
            <w:r w:rsidRPr="00654411">
              <w:rPr>
                <w:color w:val="000000"/>
                <w:lang w:val="id-ID" w:eastAsia="id-ID"/>
              </w:rPr>
              <w:t>4,416,863</w:t>
            </w:r>
          </w:p>
        </w:tc>
        <w:tc>
          <w:tcPr>
            <w:tcW w:w="1972" w:type="dxa"/>
            <w:tcBorders>
              <w:top w:val="nil"/>
              <w:left w:val="nil"/>
              <w:bottom w:val="single" w:sz="4" w:space="0" w:color="auto"/>
              <w:right w:val="single" w:sz="4" w:space="0" w:color="auto"/>
            </w:tcBorders>
            <w:noWrap/>
            <w:vAlign w:val="center"/>
            <w:hideMark/>
          </w:tcPr>
          <w:p w14:paraId="7D863A6D"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217C6A5A" w14:textId="77777777" w:rsidR="00426108" w:rsidRPr="00654411" w:rsidRDefault="00426108" w:rsidP="00CA0871">
            <w:pPr>
              <w:jc w:val="center"/>
              <w:rPr>
                <w:color w:val="000000"/>
                <w:lang w:val="id-ID" w:eastAsia="id-ID"/>
              </w:rPr>
            </w:pPr>
            <w:r w:rsidRPr="00654411">
              <w:rPr>
                <w:color w:val="000000"/>
                <w:lang w:val="id-ID" w:eastAsia="id-ID"/>
              </w:rPr>
              <w:t>360</w:t>
            </w:r>
          </w:p>
        </w:tc>
        <w:tc>
          <w:tcPr>
            <w:tcW w:w="858" w:type="dxa"/>
            <w:tcBorders>
              <w:top w:val="nil"/>
              <w:left w:val="nil"/>
              <w:bottom w:val="single" w:sz="4" w:space="0" w:color="auto"/>
              <w:right w:val="single" w:sz="4" w:space="0" w:color="auto"/>
            </w:tcBorders>
            <w:shd w:val="clear" w:color="000000" w:fill="FFFF00"/>
            <w:noWrap/>
            <w:vAlign w:val="center"/>
            <w:hideMark/>
          </w:tcPr>
          <w:p w14:paraId="3D08B0D3" w14:textId="77777777" w:rsidR="00426108" w:rsidRPr="00654411" w:rsidRDefault="00426108" w:rsidP="00CA0871">
            <w:pPr>
              <w:jc w:val="center"/>
              <w:rPr>
                <w:color w:val="000000"/>
                <w:lang w:val="id-ID" w:eastAsia="id-ID"/>
              </w:rPr>
            </w:pPr>
            <w:r w:rsidRPr="00654411">
              <w:rPr>
                <w:color w:val="000000"/>
                <w:lang w:val="id-ID" w:eastAsia="id-ID"/>
              </w:rPr>
              <w:t>1.61</w:t>
            </w:r>
          </w:p>
        </w:tc>
      </w:tr>
      <w:tr w:rsidR="00426108" w:rsidRPr="00654411" w14:paraId="22E5BFCE"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7137B64"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17172D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84E53FA"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6FF8836C" w14:textId="77777777" w:rsidR="00426108" w:rsidRPr="00654411" w:rsidRDefault="00426108" w:rsidP="00CA0871">
            <w:pPr>
              <w:jc w:val="center"/>
              <w:rPr>
                <w:color w:val="000000"/>
                <w:lang w:val="id-ID" w:eastAsia="id-ID"/>
              </w:rPr>
            </w:pPr>
            <w:r w:rsidRPr="00654411">
              <w:rPr>
                <w:color w:val="000000"/>
                <w:lang w:val="id-ID" w:eastAsia="id-ID"/>
              </w:rPr>
              <w:t>535</w:t>
            </w:r>
          </w:p>
        </w:tc>
        <w:tc>
          <w:tcPr>
            <w:tcW w:w="1206" w:type="dxa"/>
            <w:tcBorders>
              <w:top w:val="nil"/>
              <w:left w:val="nil"/>
              <w:bottom w:val="single" w:sz="4" w:space="0" w:color="auto"/>
              <w:right w:val="single" w:sz="4" w:space="0" w:color="auto"/>
            </w:tcBorders>
            <w:noWrap/>
            <w:vAlign w:val="center"/>
            <w:hideMark/>
          </w:tcPr>
          <w:p w14:paraId="2BD6B74D" w14:textId="77777777" w:rsidR="00426108" w:rsidRPr="00654411" w:rsidRDefault="00426108" w:rsidP="00CA0871">
            <w:pPr>
              <w:jc w:val="center"/>
              <w:rPr>
                <w:color w:val="000000"/>
                <w:lang w:val="id-ID" w:eastAsia="id-ID"/>
              </w:rPr>
            </w:pPr>
            <w:r w:rsidRPr="00654411">
              <w:rPr>
                <w:color w:val="000000"/>
                <w:lang w:val="id-ID" w:eastAsia="id-ID"/>
              </w:rPr>
              <w:t>5,038,136</w:t>
            </w:r>
          </w:p>
        </w:tc>
        <w:tc>
          <w:tcPr>
            <w:tcW w:w="1972" w:type="dxa"/>
            <w:tcBorders>
              <w:top w:val="nil"/>
              <w:left w:val="nil"/>
              <w:bottom w:val="single" w:sz="4" w:space="0" w:color="auto"/>
              <w:right w:val="single" w:sz="4" w:space="0" w:color="auto"/>
            </w:tcBorders>
            <w:noWrap/>
            <w:vAlign w:val="center"/>
            <w:hideMark/>
          </w:tcPr>
          <w:p w14:paraId="6742E28E"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0BFA5CC6" w14:textId="77777777" w:rsidR="00426108" w:rsidRPr="00654411" w:rsidRDefault="00426108" w:rsidP="00CA0871">
            <w:pPr>
              <w:jc w:val="center"/>
              <w:rPr>
                <w:color w:val="000000"/>
                <w:lang w:val="id-ID" w:eastAsia="id-ID"/>
              </w:rPr>
            </w:pPr>
            <w:r w:rsidRPr="00654411">
              <w:rPr>
                <w:color w:val="000000"/>
                <w:lang w:val="id-ID" w:eastAsia="id-ID"/>
              </w:rPr>
              <w:t>410</w:t>
            </w:r>
          </w:p>
        </w:tc>
        <w:tc>
          <w:tcPr>
            <w:tcW w:w="858" w:type="dxa"/>
            <w:tcBorders>
              <w:top w:val="nil"/>
              <w:left w:val="nil"/>
              <w:bottom w:val="single" w:sz="4" w:space="0" w:color="auto"/>
              <w:right w:val="single" w:sz="4" w:space="0" w:color="auto"/>
            </w:tcBorders>
            <w:shd w:val="clear" w:color="000000" w:fill="FFFF00"/>
            <w:noWrap/>
            <w:vAlign w:val="center"/>
            <w:hideMark/>
          </w:tcPr>
          <w:p w14:paraId="1EC5BCB9" w14:textId="77777777" w:rsidR="00426108" w:rsidRPr="00654411" w:rsidRDefault="00426108" w:rsidP="00CA0871">
            <w:pPr>
              <w:jc w:val="center"/>
              <w:rPr>
                <w:color w:val="000000"/>
                <w:lang w:val="id-ID" w:eastAsia="id-ID"/>
              </w:rPr>
            </w:pPr>
            <w:r w:rsidRPr="00654411">
              <w:rPr>
                <w:color w:val="000000"/>
                <w:lang w:val="id-ID" w:eastAsia="id-ID"/>
              </w:rPr>
              <w:t>1.30</w:t>
            </w:r>
          </w:p>
        </w:tc>
      </w:tr>
      <w:tr w:rsidR="00426108" w:rsidRPr="00654411" w14:paraId="1EAD8E3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2FBF6F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773E0CE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2815248"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563E6AB3" w14:textId="77777777" w:rsidR="00426108" w:rsidRPr="00654411" w:rsidRDefault="00426108" w:rsidP="00CA0871">
            <w:pPr>
              <w:jc w:val="center"/>
              <w:rPr>
                <w:color w:val="000000"/>
                <w:lang w:val="id-ID" w:eastAsia="id-ID"/>
              </w:rPr>
            </w:pPr>
            <w:r w:rsidRPr="00654411">
              <w:rPr>
                <w:color w:val="000000"/>
                <w:lang w:val="id-ID" w:eastAsia="id-ID"/>
              </w:rPr>
              <w:t>620</w:t>
            </w:r>
          </w:p>
        </w:tc>
        <w:tc>
          <w:tcPr>
            <w:tcW w:w="1206" w:type="dxa"/>
            <w:tcBorders>
              <w:top w:val="nil"/>
              <w:left w:val="nil"/>
              <w:bottom w:val="single" w:sz="4" w:space="0" w:color="auto"/>
              <w:right w:val="single" w:sz="4" w:space="0" w:color="auto"/>
            </w:tcBorders>
            <w:noWrap/>
            <w:vAlign w:val="center"/>
            <w:hideMark/>
          </w:tcPr>
          <w:p w14:paraId="33902700" w14:textId="77777777" w:rsidR="00426108" w:rsidRPr="00654411" w:rsidRDefault="00426108" w:rsidP="00CA0871">
            <w:pPr>
              <w:jc w:val="center"/>
              <w:rPr>
                <w:color w:val="000000"/>
                <w:lang w:val="id-ID" w:eastAsia="id-ID"/>
              </w:rPr>
            </w:pPr>
            <w:r w:rsidRPr="00654411">
              <w:rPr>
                <w:color w:val="000000"/>
                <w:lang w:val="id-ID" w:eastAsia="id-ID"/>
              </w:rPr>
              <w:t>5,661,702</w:t>
            </w:r>
          </w:p>
        </w:tc>
        <w:tc>
          <w:tcPr>
            <w:tcW w:w="1972" w:type="dxa"/>
            <w:tcBorders>
              <w:top w:val="nil"/>
              <w:left w:val="nil"/>
              <w:bottom w:val="single" w:sz="4" w:space="0" w:color="auto"/>
              <w:right w:val="single" w:sz="4" w:space="0" w:color="auto"/>
            </w:tcBorders>
            <w:noWrap/>
            <w:vAlign w:val="center"/>
            <w:hideMark/>
          </w:tcPr>
          <w:p w14:paraId="3C34F9E6" w14:textId="77777777" w:rsidR="00426108" w:rsidRPr="00654411" w:rsidRDefault="00426108" w:rsidP="00CA0871">
            <w:pPr>
              <w:jc w:val="center"/>
              <w:rPr>
                <w:color w:val="000000"/>
                <w:lang w:val="id-ID" w:eastAsia="id-ID"/>
              </w:rPr>
            </w:pPr>
            <w:r w:rsidRPr="00654411">
              <w:rPr>
                <w:color w:val="000000"/>
                <w:lang w:val="id-ID" w:eastAsia="id-ID"/>
              </w:rPr>
              <w:t>12,277</w:t>
            </w:r>
          </w:p>
        </w:tc>
        <w:tc>
          <w:tcPr>
            <w:tcW w:w="1035" w:type="dxa"/>
            <w:tcBorders>
              <w:top w:val="nil"/>
              <w:left w:val="nil"/>
              <w:bottom w:val="single" w:sz="4" w:space="0" w:color="auto"/>
              <w:right w:val="single" w:sz="4" w:space="0" w:color="auto"/>
            </w:tcBorders>
            <w:shd w:val="clear" w:color="000000" w:fill="FFFFFF"/>
            <w:noWrap/>
            <w:vAlign w:val="center"/>
            <w:hideMark/>
          </w:tcPr>
          <w:p w14:paraId="5763D0A8" w14:textId="77777777" w:rsidR="00426108" w:rsidRPr="00654411" w:rsidRDefault="00426108" w:rsidP="00CA0871">
            <w:pPr>
              <w:jc w:val="center"/>
              <w:rPr>
                <w:color w:val="000000"/>
                <w:lang w:val="id-ID" w:eastAsia="id-ID"/>
              </w:rPr>
            </w:pPr>
            <w:r w:rsidRPr="00654411">
              <w:rPr>
                <w:color w:val="000000"/>
                <w:lang w:val="id-ID" w:eastAsia="id-ID"/>
              </w:rPr>
              <w:t>461</w:t>
            </w:r>
          </w:p>
        </w:tc>
        <w:tc>
          <w:tcPr>
            <w:tcW w:w="858" w:type="dxa"/>
            <w:tcBorders>
              <w:top w:val="nil"/>
              <w:left w:val="nil"/>
              <w:bottom w:val="single" w:sz="4" w:space="0" w:color="auto"/>
              <w:right w:val="single" w:sz="4" w:space="0" w:color="auto"/>
            </w:tcBorders>
            <w:shd w:val="clear" w:color="000000" w:fill="FFFF00"/>
            <w:noWrap/>
            <w:vAlign w:val="center"/>
            <w:hideMark/>
          </w:tcPr>
          <w:p w14:paraId="2B48B0A6" w14:textId="77777777" w:rsidR="00426108" w:rsidRPr="00654411" w:rsidRDefault="00426108" w:rsidP="00CA0871">
            <w:pPr>
              <w:jc w:val="center"/>
              <w:rPr>
                <w:color w:val="000000"/>
                <w:lang w:val="id-ID" w:eastAsia="id-ID"/>
              </w:rPr>
            </w:pPr>
            <w:r w:rsidRPr="00654411">
              <w:rPr>
                <w:color w:val="000000"/>
                <w:lang w:val="id-ID" w:eastAsia="id-ID"/>
              </w:rPr>
              <w:t>1.34</w:t>
            </w:r>
          </w:p>
        </w:tc>
      </w:tr>
      <w:tr w:rsidR="00426108" w:rsidRPr="00654411" w14:paraId="01A8AFB2"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0334EF5B" w14:textId="77777777" w:rsidR="00426108" w:rsidRPr="00654411" w:rsidRDefault="00426108" w:rsidP="00CA0871">
            <w:pPr>
              <w:jc w:val="center"/>
              <w:rPr>
                <w:color w:val="000000"/>
                <w:lang w:val="id-ID" w:eastAsia="id-ID"/>
              </w:rPr>
            </w:pPr>
            <w:r w:rsidRPr="00654411">
              <w:rPr>
                <w:color w:val="000000"/>
                <w:lang w:val="id-ID" w:eastAsia="id-ID"/>
              </w:rPr>
              <w:t>5</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20CF2BB6" w14:textId="77777777" w:rsidR="00426108" w:rsidRPr="00654411" w:rsidRDefault="00426108" w:rsidP="00CA0871">
            <w:pPr>
              <w:jc w:val="center"/>
              <w:rPr>
                <w:color w:val="000000"/>
                <w:lang w:val="id-ID" w:eastAsia="id-ID"/>
              </w:rPr>
            </w:pPr>
            <w:r w:rsidRPr="00654411">
              <w:rPr>
                <w:color w:val="000000"/>
                <w:lang w:val="id-ID" w:eastAsia="id-ID"/>
              </w:rPr>
              <w:t>PTSN</w:t>
            </w:r>
          </w:p>
        </w:tc>
        <w:tc>
          <w:tcPr>
            <w:tcW w:w="785" w:type="dxa"/>
            <w:tcBorders>
              <w:top w:val="nil"/>
              <w:left w:val="nil"/>
              <w:bottom w:val="single" w:sz="4" w:space="0" w:color="auto"/>
              <w:right w:val="single" w:sz="4" w:space="0" w:color="auto"/>
            </w:tcBorders>
            <w:noWrap/>
            <w:vAlign w:val="center"/>
            <w:hideMark/>
          </w:tcPr>
          <w:p w14:paraId="46CC9AB1"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32576446" w14:textId="77777777" w:rsidR="00426108" w:rsidRPr="00654411" w:rsidRDefault="00426108" w:rsidP="00CA0871">
            <w:pPr>
              <w:jc w:val="center"/>
              <w:rPr>
                <w:color w:val="000000"/>
                <w:lang w:val="id-ID" w:eastAsia="id-ID"/>
              </w:rPr>
            </w:pPr>
            <w:r w:rsidRPr="00654411">
              <w:rPr>
                <w:color w:val="000000"/>
                <w:lang w:val="id-ID" w:eastAsia="id-ID"/>
              </w:rPr>
              <w:t>663</w:t>
            </w:r>
          </w:p>
        </w:tc>
        <w:tc>
          <w:tcPr>
            <w:tcW w:w="1206" w:type="dxa"/>
            <w:tcBorders>
              <w:top w:val="nil"/>
              <w:left w:val="nil"/>
              <w:bottom w:val="single" w:sz="4" w:space="0" w:color="auto"/>
              <w:right w:val="single" w:sz="4" w:space="0" w:color="auto"/>
            </w:tcBorders>
            <w:noWrap/>
            <w:vAlign w:val="center"/>
            <w:hideMark/>
          </w:tcPr>
          <w:p w14:paraId="5DAEA174" w14:textId="77777777" w:rsidR="00426108" w:rsidRPr="00654411" w:rsidRDefault="00426108" w:rsidP="00CA0871">
            <w:pPr>
              <w:jc w:val="center"/>
              <w:rPr>
                <w:color w:val="000000"/>
                <w:lang w:val="id-ID" w:eastAsia="id-ID"/>
              </w:rPr>
            </w:pPr>
            <w:r w:rsidRPr="00654411">
              <w:rPr>
                <w:color w:val="000000"/>
                <w:lang w:val="id-ID" w:eastAsia="id-ID"/>
              </w:rPr>
              <w:t>1,008,630</w:t>
            </w:r>
          </w:p>
        </w:tc>
        <w:tc>
          <w:tcPr>
            <w:tcW w:w="1972" w:type="dxa"/>
            <w:tcBorders>
              <w:top w:val="nil"/>
              <w:left w:val="nil"/>
              <w:bottom w:val="single" w:sz="4" w:space="0" w:color="auto"/>
              <w:right w:val="single" w:sz="4" w:space="0" w:color="auto"/>
            </w:tcBorders>
            <w:noWrap/>
            <w:vAlign w:val="center"/>
            <w:hideMark/>
          </w:tcPr>
          <w:p w14:paraId="0F74B8AF"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0BDDC760" w14:textId="77777777" w:rsidR="00426108" w:rsidRPr="00654411" w:rsidRDefault="00426108" w:rsidP="00CA0871">
            <w:pPr>
              <w:jc w:val="center"/>
              <w:rPr>
                <w:color w:val="000000"/>
                <w:lang w:val="id-ID" w:eastAsia="id-ID"/>
              </w:rPr>
            </w:pPr>
            <w:r w:rsidRPr="00654411">
              <w:rPr>
                <w:color w:val="000000"/>
                <w:lang w:val="id-ID" w:eastAsia="id-ID"/>
              </w:rPr>
              <w:t>190</w:t>
            </w:r>
          </w:p>
        </w:tc>
        <w:tc>
          <w:tcPr>
            <w:tcW w:w="858" w:type="dxa"/>
            <w:tcBorders>
              <w:top w:val="nil"/>
              <w:left w:val="nil"/>
              <w:bottom w:val="single" w:sz="4" w:space="0" w:color="auto"/>
              <w:right w:val="single" w:sz="4" w:space="0" w:color="auto"/>
            </w:tcBorders>
            <w:shd w:val="clear" w:color="000000" w:fill="FFFF00"/>
            <w:noWrap/>
            <w:vAlign w:val="center"/>
            <w:hideMark/>
          </w:tcPr>
          <w:p w14:paraId="56367162" w14:textId="77777777" w:rsidR="00426108" w:rsidRPr="00654411" w:rsidRDefault="00426108" w:rsidP="00CA0871">
            <w:pPr>
              <w:jc w:val="center"/>
              <w:rPr>
                <w:color w:val="000000"/>
                <w:lang w:val="id-ID" w:eastAsia="id-ID"/>
              </w:rPr>
            </w:pPr>
            <w:r w:rsidRPr="00654411">
              <w:rPr>
                <w:color w:val="000000"/>
                <w:lang w:val="id-ID" w:eastAsia="id-ID"/>
              </w:rPr>
              <w:t>3.49</w:t>
            </w:r>
          </w:p>
        </w:tc>
      </w:tr>
      <w:tr w:rsidR="00426108" w:rsidRPr="00654411" w14:paraId="4F1CFCB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F68F324"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8447DC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699139B"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2991E785" w14:textId="77777777" w:rsidR="00426108" w:rsidRPr="00654411" w:rsidRDefault="00426108" w:rsidP="00CA0871">
            <w:pPr>
              <w:jc w:val="center"/>
              <w:rPr>
                <w:color w:val="000000"/>
                <w:lang w:val="id-ID" w:eastAsia="id-ID"/>
              </w:rPr>
            </w:pPr>
            <w:r w:rsidRPr="00654411">
              <w:rPr>
                <w:color w:val="000000"/>
                <w:lang w:val="id-ID" w:eastAsia="id-ID"/>
              </w:rPr>
              <w:t>268</w:t>
            </w:r>
          </w:p>
        </w:tc>
        <w:tc>
          <w:tcPr>
            <w:tcW w:w="1206" w:type="dxa"/>
            <w:tcBorders>
              <w:top w:val="nil"/>
              <w:left w:val="nil"/>
              <w:bottom w:val="single" w:sz="4" w:space="0" w:color="auto"/>
              <w:right w:val="single" w:sz="4" w:space="0" w:color="auto"/>
            </w:tcBorders>
            <w:noWrap/>
            <w:vAlign w:val="center"/>
            <w:hideMark/>
          </w:tcPr>
          <w:p w14:paraId="5D6B945C" w14:textId="77777777" w:rsidR="00426108" w:rsidRPr="00654411" w:rsidRDefault="00426108" w:rsidP="00CA0871">
            <w:pPr>
              <w:jc w:val="center"/>
              <w:rPr>
                <w:color w:val="000000"/>
                <w:lang w:val="id-ID" w:eastAsia="id-ID"/>
              </w:rPr>
            </w:pPr>
            <w:r w:rsidRPr="00654411">
              <w:rPr>
                <w:color w:val="000000"/>
                <w:lang w:val="id-ID" w:eastAsia="id-ID"/>
              </w:rPr>
              <w:t>996,716</w:t>
            </w:r>
          </w:p>
        </w:tc>
        <w:tc>
          <w:tcPr>
            <w:tcW w:w="1972" w:type="dxa"/>
            <w:tcBorders>
              <w:top w:val="nil"/>
              <w:left w:val="nil"/>
              <w:bottom w:val="single" w:sz="4" w:space="0" w:color="auto"/>
              <w:right w:val="single" w:sz="4" w:space="0" w:color="auto"/>
            </w:tcBorders>
            <w:noWrap/>
            <w:vAlign w:val="center"/>
            <w:hideMark/>
          </w:tcPr>
          <w:p w14:paraId="03276C5C"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1A74BE38" w14:textId="77777777" w:rsidR="00426108" w:rsidRPr="00654411" w:rsidRDefault="00426108" w:rsidP="00CA0871">
            <w:pPr>
              <w:jc w:val="center"/>
              <w:rPr>
                <w:color w:val="000000"/>
                <w:lang w:val="id-ID" w:eastAsia="id-ID"/>
              </w:rPr>
            </w:pPr>
            <w:r w:rsidRPr="00654411">
              <w:rPr>
                <w:color w:val="000000"/>
                <w:lang w:val="id-ID" w:eastAsia="id-ID"/>
              </w:rPr>
              <w:t>188</w:t>
            </w:r>
          </w:p>
        </w:tc>
        <w:tc>
          <w:tcPr>
            <w:tcW w:w="858" w:type="dxa"/>
            <w:tcBorders>
              <w:top w:val="nil"/>
              <w:left w:val="nil"/>
              <w:bottom w:val="single" w:sz="4" w:space="0" w:color="auto"/>
              <w:right w:val="single" w:sz="4" w:space="0" w:color="auto"/>
            </w:tcBorders>
            <w:shd w:val="clear" w:color="000000" w:fill="FFFF00"/>
            <w:noWrap/>
            <w:vAlign w:val="center"/>
            <w:hideMark/>
          </w:tcPr>
          <w:p w14:paraId="0BB2380D" w14:textId="77777777" w:rsidR="00426108" w:rsidRPr="00654411" w:rsidRDefault="00426108" w:rsidP="00CA0871">
            <w:pPr>
              <w:jc w:val="center"/>
              <w:rPr>
                <w:color w:val="000000"/>
                <w:lang w:val="id-ID" w:eastAsia="id-ID"/>
              </w:rPr>
            </w:pPr>
            <w:r w:rsidRPr="00654411">
              <w:rPr>
                <w:color w:val="000000"/>
                <w:lang w:val="id-ID" w:eastAsia="id-ID"/>
              </w:rPr>
              <w:t>1.43</w:t>
            </w:r>
          </w:p>
        </w:tc>
      </w:tr>
      <w:tr w:rsidR="00426108" w:rsidRPr="00654411" w14:paraId="14C02BF7"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6173EC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4D0841A"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E68C68B"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049587F5" w14:textId="77777777" w:rsidR="00426108" w:rsidRPr="00654411" w:rsidRDefault="00426108" w:rsidP="00CA0871">
            <w:pPr>
              <w:jc w:val="center"/>
              <w:rPr>
                <w:color w:val="000000"/>
                <w:lang w:val="id-ID" w:eastAsia="id-ID"/>
              </w:rPr>
            </w:pPr>
            <w:r w:rsidRPr="00654411">
              <w:rPr>
                <w:color w:val="000000"/>
                <w:lang w:val="id-ID" w:eastAsia="id-ID"/>
              </w:rPr>
              <w:t>232</w:t>
            </w:r>
          </w:p>
        </w:tc>
        <w:tc>
          <w:tcPr>
            <w:tcW w:w="1206" w:type="dxa"/>
            <w:tcBorders>
              <w:top w:val="nil"/>
              <w:left w:val="nil"/>
              <w:bottom w:val="single" w:sz="4" w:space="0" w:color="auto"/>
              <w:right w:val="single" w:sz="4" w:space="0" w:color="auto"/>
            </w:tcBorders>
            <w:noWrap/>
            <w:vAlign w:val="center"/>
            <w:hideMark/>
          </w:tcPr>
          <w:p w14:paraId="778D8416" w14:textId="77777777" w:rsidR="00426108" w:rsidRPr="00654411" w:rsidRDefault="00426108" w:rsidP="00CA0871">
            <w:pPr>
              <w:jc w:val="center"/>
              <w:rPr>
                <w:color w:val="000000"/>
                <w:lang w:val="id-ID" w:eastAsia="id-ID"/>
              </w:rPr>
            </w:pPr>
            <w:r w:rsidRPr="00654411">
              <w:rPr>
                <w:color w:val="000000"/>
                <w:lang w:val="id-ID" w:eastAsia="id-ID"/>
              </w:rPr>
              <w:t>1,166,357</w:t>
            </w:r>
          </w:p>
        </w:tc>
        <w:tc>
          <w:tcPr>
            <w:tcW w:w="1972" w:type="dxa"/>
            <w:tcBorders>
              <w:top w:val="nil"/>
              <w:left w:val="nil"/>
              <w:bottom w:val="single" w:sz="4" w:space="0" w:color="auto"/>
              <w:right w:val="single" w:sz="4" w:space="0" w:color="auto"/>
            </w:tcBorders>
            <w:noWrap/>
            <w:vAlign w:val="center"/>
            <w:hideMark/>
          </w:tcPr>
          <w:p w14:paraId="0B114824"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31094234" w14:textId="77777777" w:rsidR="00426108" w:rsidRPr="00654411" w:rsidRDefault="00426108" w:rsidP="00CA0871">
            <w:pPr>
              <w:jc w:val="center"/>
              <w:rPr>
                <w:color w:val="000000"/>
                <w:lang w:val="id-ID" w:eastAsia="id-ID"/>
              </w:rPr>
            </w:pPr>
            <w:r w:rsidRPr="00654411">
              <w:rPr>
                <w:color w:val="000000"/>
                <w:lang w:val="id-ID" w:eastAsia="id-ID"/>
              </w:rPr>
              <w:t>219</w:t>
            </w:r>
          </w:p>
        </w:tc>
        <w:tc>
          <w:tcPr>
            <w:tcW w:w="858" w:type="dxa"/>
            <w:tcBorders>
              <w:top w:val="nil"/>
              <w:left w:val="nil"/>
              <w:bottom w:val="single" w:sz="4" w:space="0" w:color="auto"/>
              <w:right w:val="single" w:sz="4" w:space="0" w:color="auto"/>
            </w:tcBorders>
            <w:shd w:val="clear" w:color="000000" w:fill="FFFF00"/>
            <w:noWrap/>
            <w:vAlign w:val="center"/>
            <w:hideMark/>
          </w:tcPr>
          <w:p w14:paraId="4B3D966A" w14:textId="77777777" w:rsidR="00426108" w:rsidRPr="00654411" w:rsidRDefault="00426108" w:rsidP="00CA0871">
            <w:pPr>
              <w:jc w:val="center"/>
              <w:rPr>
                <w:color w:val="000000"/>
                <w:lang w:val="id-ID" w:eastAsia="id-ID"/>
              </w:rPr>
            </w:pPr>
            <w:r w:rsidRPr="00654411">
              <w:rPr>
                <w:color w:val="000000"/>
                <w:lang w:val="id-ID" w:eastAsia="id-ID"/>
              </w:rPr>
              <w:t>1.06</w:t>
            </w:r>
          </w:p>
        </w:tc>
      </w:tr>
      <w:tr w:rsidR="00426108" w:rsidRPr="00654411" w14:paraId="23594EDB"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B6352D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C6DA6B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5A2C069"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3FBC3983" w14:textId="77777777" w:rsidR="00426108" w:rsidRPr="00654411" w:rsidRDefault="00426108" w:rsidP="00CA0871">
            <w:pPr>
              <w:jc w:val="center"/>
              <w:rPr>
                <w:color w:val="000000"/>
                <w:lang w:val="id-ID" w:eastAsia="id-ID"/>
              </w:rPr>
            </w:pPr>
            <w:r w:rsidRPr="00654411">
              <w:rPr>
                <w:color w:val="000000"/>
                <w:lang w:val="id-ID" w:eastAsia="id-ID"/>
              </w:rPr>
              <w:t>234</w:t>
            </w:r>
          </w:p>
        </w:tc>
        <w:tc>
          <w:tcPr>
            <w:tcW w:w="1206" w:type="dxa"/>
            <w:tcBorders>
              <w:top w:val="nil"/>
              <w:left w:val="nil"/>
              <w:bottom w:val="single" w:sz="4" w:space="0" w:color="auto"/>
              <w:right w:val="single" w:sz="4" w:space="0" w:color="auto"/>
            </w:tcBorders>
            <w:noWrap/>
            <w:vAlign w:val="center"/>
            <w:hideMark/>
          </w:tcPr>
          <w:p w14:paraId="32F7275D" w14:textId="77777777" w:rsidR="00426108" w:rsidRPr="00654411" w:rsidRDefault="00426108" w:rsidP="00CA0871">
            <w:pPr>
              <w:jc w:val="center"/>
              <w:rPr>
                <w:color w:val="000000"/>
                <w:lang w:val="id-ID" w:eastAsia="id-ID"/>
              </w:rPr>
            </w:pPr>
            <w:r w:rsidRPr="00654411">
              <w:rPr>
                <w:color w:val="000000"/>
                <w:lang w:val="id-ID" w:eastAsia="id-ID"/>
              </w:rPr>
              <w:t>1,281,081</w:t>
            </w:r>
          </w:p>
        </w:tc>
        <w:tc>
          <w:tcPr>
            <w:tcW w:w="1972" w:type="dxa"/>
            <w:tcBorders>
              <w:top w:val="nil"/>
              <w:left w:val="nil"/>
              <w:bottom w:val="single" w:sz="4" w:space="0" w:color="auto"/>
              <w:right w:val="single" w:sz="4" w:space="0" w:color="auto"/>
            </w:tcBorders>
            <w:noWrap/>
            <w:vAlign w:val="center"/>
            <w:hideMark/>
          </w:tcPr>
          <w:p w14:paraId="4EADED48"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0174BC7A" w14:textId="77777777" w:rsidR="00426108" w:rsidRPr="00654411" w:rsidRDefault="00426108" w:rsidP="00CA0871">
            <w:pPr>
              <w:jc w:val="center"/>
              <w:rPr>
                <w:color w:val="000000"/>
                <w:lang w:val="id-ID" w:eastAsia="id-ID"/>
              </w:rPr>
            </w:pPr>
            <w:r w:rsidRPr="00654411">
              <w:rPr>
                <w:color w:val="000000"/>
                <w:lang w:val="id-ID" w:eastAsia="id-ID"/>
              </w:rPr>
              <w:t>241</w:t>
            </w:r>
          </w:p>
        </w:tc>
        <w:tc>
          <w:tcPr>
            <w:tcW w:w="858" w:type="dxa"/>
            <w:tcBorders>
              <w:top w:val="nil"/>
              <w:left w:val="nil"/>
              <w:bottom w:val="single" w:sz="4" w:space="0" w:color="auto"/>
              <w:right w:val="single" w:sz="4" w:space="0" w:color="auto"/>
            </w:tcBorders>
            <w:shd w:val="clear" w:color="000000" w:fill="FFFF00"/>
            <w:noWrap/>
            <w:vAlign w:val="center"/>
            <w:hideMark/>
          </w:tcPr>
          <w:p w14:paraId="766F3536" w14:textId="77777777" w:rsidR="00426108" w:rsidRPr="00654411" w:rsidRDefault="00426108" w:rsidP="00CA0871">
            <w:pPr>
              <w:jc w:val="center"/>
              <w:rPr>
                <w:color w:val="000000"/>
                <w:lang w:val="id-ID" w:eastAsia="id-ID"/>
              </w:rPr>
            </w:pPr>
            <w:r w:rsidRPr="00654411">
              <w:rPr>
                <w:color w:val="000000"/>
                <w:lang w:val="id-ID" w:eastAsia="id-ID"/>
              </w:rPr>
              <w:t>0.97</w:t>
            </w:r>
          </w:p>
        </w:tc>
      </w:tr>
      <w:tr w:rsidR="00426108" w:rsidRPr="00654411" w14:paraId="37D14708"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432FEB4"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361FC6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11C0FE6"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2C9AAB4B" w14:textId="77777777" w:rsidR="00426108" w:rsidRPr="00654411" w:rsidRDefault="00426108" w:rsidP="00CA0871">
            <w:pPr>
              <w:jc w:val="center"/>
              <w:rPr>
                <w:color w:val="000000"/>
                <w:lang w:val="id-ID" w:eastAsia="id-ID"/>
              </w:rPr>
            </w:pPr>
            <w:r w:rsidRPr="00654411">
              <w:rPr>
                <w:color w:val="000000"/>
                <w:lang w:val="id-ID" w:eastAsia="id-ID"/>
              </w:rPr>
              <w:t>189</w:t>
            </w:r>
          </w:p>
        </w:tc>
        <w:tc>
          <w:tcPr>
            <w:tcW w:w="1206" w:type="dxa"/>
            <w:tcBorders>
              <w:top w:val="nil"/>
              <w:left w:val="nil"/>
              <w:bottom w:val="single" w:sz="4" w:space="0" w:color="auto"/>
              <w:right w:val="single" w:sz="4" w:space="0" w:color="auto"/>
            </w:tcBorders>
            <w:noWrap/>
            <w:vAlign w:val="center"/>
            <w:hideMark/>
          </w:tcPr>
          <w:p w14:paraId="44AA33B0" w14:textId="77777777" w:rsidR="00426108" w:rsidRPr="00654411" w:rsidRDefault="00426108" w:rsidP="00CA0871">
            <w:pPr>
              <w:jc w:val="center"/>
              <w:rPr>
                <w:color w:val="000000"/>
                <w:lang w:val="id-ID" w:eastAsia="id-ID"/>
              </w:rPr>
            </w:pPr>
            <w:r w:rsidRPr="00654411">
              <w:rPr>
                <w:color w:val="000000"/>
                <w:lang w:val="id-ID" w:eastAsia="id-ID"/>
              </w:rPr>
              <w:t>1,567,923</w:t>
            </w:r>
          </w:p>
        </w:tc>
        <w:tc>
          <w:tcPr>
            <w:tcW w:w="1972" w:type="dxa"/>
            <w:tcBorders>
              <w:top w:val="nil"/>
              <w:left w:val="nil"/>
              <w:bottom w:val="single" w:sz="4" w:space="0" w:color="auto"/>
              <w:right w:val="single" w:sz="4" w:space="0" w:color="auto"/>
            </w:tcBorders>
            <w:noWrap/>
            <w:vAlign w:val="center"/>
            <w:hideMark/>
          </w:tcPr>
          <w:p w14:paraId="508DCB4E"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6ABD41C1" w14:textId="77777777" w:rsidR="00426108" w:rsidRPr="00654411" w:rsidRDefault="00426108" w:rsidP="00CA0871">
            <w:pPr>
              <w:jc w:val="center"/>
              <w:rPr>
                <w:color w:val="000000"/>
                <w:lang w:val="id-ID" w:eastAsia="id-ID"/>
              </w:rPr>
            </w:pPr>
            <w:r w:rsidRPr="00654411">
              <w:rPr>
                <w:color w:val="000000"/>
                <w:lang w:val="id-ID" w:eastAsia="id-ID"/>
              </w:rPr>
              <w:t>295</w:t>
            </w:r>
          </w:p>
        </w:tc>
        <w:tc>
          <w:tcPr>
            <w:tcW w:w="858" w:type="dxa"/>
            <w:tcBorders>
              <w:top w:val="nil"/>
              <w:left w:val="nil"/>
              <w:bottom w:val="single" w:sz="4" w:space="0" w:color="auto"/>
              <w:right w:val="single" w:sz="4" w:space="0" w:color="auto"/>
            </w:tcBorders>
            <w:shd w:val="clear" w:color="000000" w:fill="FFFF00"/>
            <w:noWrap/>
            <w:vAlign w:val="center"/>
            <w:hideMark/>
          </w:tcPr>
          <w:p w14:paraId="799081D2" w14:textId="77777777" w:rsidR="00426108" w:rsidRPr="00654411" w:rsidRDefault="00426108" w:rsidP="00CA0871">
            <w:pPr>
              <w:jc w:val="center"/>
              <w:rPr>
                <w:color w:val="000000"/>
                <w:lang w:val="id-ID" w:eastAsia="id-ID"/>
              </w:rPr>
            </w:pPr>
            <w:r w:rsidRPr="00654411">
              <w:rPr>
                <w:color w:val="000000"/>
                <w:lang w:val="id-ID" w:eastAsia="id-ID"/>
              </w:rPr>
              <w:t>0.64</w:t>
            </w:r>
          </w:p>
        </w:tc>
      </w:tr>
      <w:tr w:rsidR="00426108" w:rsidRPr="00654411" w14:paraId="3130075A"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29ECD8D"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51409DA5"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6ECB3DC"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31BCCE7F" w14:textId="77777777" w:rsidR="00426108" w:rsidRPr="00654411" w:rsidRDefault="00426108" w:rsidP="00CA0871">
            <w:pPr>
              <w:jc w:val="center"/>
              <w:rPr>
                <w:color w:val="000000"/>
                <w:lang w:val="id-ID" w:eastAsia="id-ID"/>
              </w:rPr>
            </w:pPr>
            <w:r w:rsidRPr="00654411">
              <w:rPr>
                <w:color w:val="000000"/>
                <w:lang w:val="id-ID" w:eastAsia="id-ID"/>
              </w:rPr>
              <w:t>244</w:t>
            </w:r>
          </w:p>
        </w:tc>
        <w:tc>
          <w:tcPr>
            <w:tcW w:w="1206" w:type="dxa"/>
            <w:tcBorders>
              <w:top w:val="nil"/>
              <w:left w:val="nil"/>
              <w:bottom w:val="single" w:sz="4" w:space="0" w:color="auto"/>
              <w:right w:val="single" w:sz="4" w:space="0" w:color="auto"/>
            </w:tcBorders>
            <w:noWrap/>
            <w:vAlign w:val="center"/>
            <w:hideMark/>
          </w:tcPr>
          <w:p w14:paraId="334AB43B" w14:textId="77777777" w:rsidR="00426108" w:rsidRPr="00654411" w:rsidRDefault="00426108" w:rsidP="00CA0871">
            <w:pPr>
              <w:jc w:val="center"/>
              <w:rPr>
                <w:color w:val="000000"/>
                <w:lang w:val="id-ID" w:eastAsia="id-ID"/>
              </w:rPr>
            </w:pPr>
            <w:r w:rsidRPr="00654411">
              <w:rPr>
                <w:color w:val="000000"/>
                <w:lang w:val="id-ID" w:eastAsia="id-ID"/>
              </w:rPr>
              <w:t>1,678,400</w:t>
            </w:r>
          </w:p>
        </w:tc>
        <w:tc>
          <w:tcPr>
            <w:tcW w:w="1972" w:type="dxa"/>
            <w:tcBorders>
              <w:top w:val="nil"/>
              <w:left w:val="nil"/>
              <w:bottom w:val="single" w:sz="4" w:space="0" w:color="auto"/>
              <w:right w:val="single" w:sz="4" w:space="0" w:color="auto"/>
            </w:tcBorders>
            <w:noWrap/>
            <w:vAlign w:val="center"/>
            <w:hideMark/>
          </w:tcPr>
          <w:p w14:paraId="53F109F5"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6117E3A1" w14:textId="77777777" w:rsidR="00426108" w:rsidRPr="00654411" w:rsidRDefault="00426108" w:rsidP="00CA0871">
            <w:pPr>
              <w:jc w:val="center"/>
              <w:rPr>
                <w:color w:val="000000"/>
                <w:lang w:val="id-ID" w:eastAsia="id-ID"/>
              </w:rPr>
            </w:pPr>
            <w:r w:rsidRPr="00654411">
              <w:rPr>
                <w:color w:val="000000"/>
                <w:lang w:val="id-ID" w:eastAsia="id-ID"/>
              </w:rPr>
              <w:t>316</w:t>
            </w:r>
          </w:p>
        </w:tc>
        <w:tc>
          <w:tcPr>
            <w:tcW w:w="858" w:type="dxa"/>
            <w:tcBorders>
              <w:top w:val="nil"/>
              <w:left w:val="nil"/>
              <w:bottom w:val="single" w:sz="4" w:space="0" w:color="auto"/>
              <w:right w:val="single" w:sz="4" w:space="0" w:color="auto"/>
            </w:tcBorders>
            <w:shd w:val="clear" w:color="000000" w:fill="FFFF00"/>
            <w:noWrap/>
            <w:vAlign w:val="center"/>
            <w:hideMark/>
          </w:tcPr>
          <w:p w14:paraId="6C847958" w14:textId="77777777" w:rsidR="00426108" w:rsidRPr="00654411" w:rsidRDefault="00426108" w:rsidP="00CA0871">
            <w:pPr>
              <w:jc w:val="center"/>
              <w:rPr>
                <w:color w:val="000000"/>
                <w:lang w:val="id-ID" w:eastAsia="id-ID"/>
              </w:rPr>
            </w:pPr>
            <w:r w:rsidRPr="00654411">
              <w:rPr>
                <w:color w:val="000000"/>
                <w:lang w:val="id-ID" w:eastAsia="id-ID"/>
              </w:rPr>
              <w:t>0.77</w:t>
            </w:r>
          </w:p>
        </w:tc>
      </w:tr>
      <w:tr w:rsidR="00426108" w:rsidRPr="00654411" w14:paraId="673B9BBE"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A96CE3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67177C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A0E0EA6"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3854D6F7" w14:textId="77777777" w:rsidR="00426108" w:rsidRPr="00654411" w:rsidRDefault="00426108" w:rsidP="00CA0871">
            <w:pPr>
              <w:jc w:val="center"/>
              <w:rPr>
                <w:color w:val="000000"/>
                <w:lang w:val="id-ID" w:eastAsia="id-ID"/>
              </w:rPr>
            </w:pPr>
            <w:r w:rsidRPr="00654411">
              <w:rPr>
                <w:color w:val="000000"/>
                <w:lang w:val="id-ID" w:eastAsia="id-ID"/>
              </w:rPr>
              <w:t>197</w:t>
            </w:r>
          </w:p>
        </w:tc>
        <w:tc>
          <w:tcPr>
            <w:tcW w:w="1206" w:type="dxa"/>
            <w:tcBorders>
              <w:top w:val="nil"/>
              <w:left w:val="nil"/>
              <w:bottom w:val="single" w:sz="4" w:space="0" w:color="auto"/>
              <w:right w:val="single" w:sz="4" w:space="0" w:color="auto"/>
            </w:tcBorders>
            <w:noWrap/>
            <w:vAlign w:val="center"/>
            <w:hideMark/>
          </w:tcPr>
          <w:p w14:paraId="29C78159" w14:textId="77777777" w:rsidR="00426108" w:rsidRPr="00654411" w:rsidRDefault="00426108" w:rsidP="00CA0871">
            <w:pPr>
              <w:jc w:val="center"/>
              <w:rPr>
                <w:color w:val="000000"/>
                <w:lang w:val="id-ID" w:eastAsia="id-ID"/>
              </w:rPr>
            </w:pPr>
            <w:r w:rsidRPr="00654411">
              <w:rPr>
                <w:color w:val="000000"/>
                <w:lang w:val="id-ID" w:eastAsia="id-ID"/>
              </w:rPr>
              <w:t>1,862,235</w:t>
            </w:r>
          </w:p>
        </w:tc>
        <w:tc>
          <w:tcPr>
            <w:tcW w:w="1972" w:type="dxa"/>
            <w:tcBorders>
              <w:top w:val="nil"/>
              <w:left w:val="nil"/>
              <w:bottom w:val="single" w:sz="4" w:space="0" w:color="auto"/>
              <w:right w:val="single" w:sz="4" w:space="0" w:color="auto"/>
            </w:tcBorders>
            <w:noWrap/>
            <w:vAlign w:val="center"/>
            <w:hideMark/>
          </w:tcPr>
          <w:p w14:paraId="65B9EEF9" w14:textId="77777777" w:rsidR="00426108" w:rsidRPr="00654411" w:rsidRDefault="00426108" w:rsidP="00CA0871">
            <w:pPr>
              <w:jc w:val="center"/>
              <w:rPr>
                <w:color w:val="000000"/>
                <w:lang w:val="id-ID" w:eastAsia="id-ID"/>
              </w:rPr>
            </w:pPr>
            <w:r w:rsidRPr="00654411">
              <w:rPr>
                <w:color w:val="000000"/>
                <w:lang w:val="id-ID" w:eastAsia="id-ID"/>
              </w:rPr>
              <w:t>5,314</w:t>
            </w:r>
          </w:p>
        </w:tc>
        <w:tc>
          <w:tcPr>
            <w:tcW w:w="1035" w:type="dxa"/>
            <w:tcBorders>
              <w:top w:val="nil"/>
              <w:left w:val="nil"/>
              <w:bottom w:val="single" w:sz="4" w:space="0" w:color="auto"/>
              <w:right w:val="single" w:sz="4" w:space="0" w:color="auto"/>
            </w:tcBorders>
            <w:shd w:val="clear" w:color="000000" w:fill="FFFFFF"/>
            <w:noWrap/>
            <w:vAlign w:val="center"/>
            <w:hideMark/>
          </w:tcPr>
          <w:p w14:paraId="2911B6C7" w14:textId="77777777" w:rsidR="00426108" w:rsidRPr="00654411" w:rsidRDefault="00426108" w:rsidP="00CA0871">
            <w:pPr>
              <w:jc w:val="center"/>
              <w:rPr>
                <w:color w:val="000000"/>
                <w:lang w:val="id-ID" w:eastAsia="id-ID"/>
              </w:rPr>
            </w:pPr>
            <w:r w:rsidRPr="00654411">
              <w:rPr>
                <w:color w:val="000000"/>
                <w:lang w:val="id-ID" w:eastAsia="id-ID"/>
              </w:rPr>
              <w:t>350</w:t>
            </w:r>
          </w:p>
        </w:tc>
        <w:tc>
          <w:tcPr>
            <w:tcW w:w="858" w:type="dxa"/>
            <w:tcBorders>
              <w:top w:val="nil"/>
              <w:left w:val="nil"/>
              <w:bottom w:val="single" w:sz="4" w:space="0" w:color="auto"/>
              <w:right w:val="single" w:sz="4" w:space="0" w:color="auto"/>
            </w:tcBorders>
            <w:shd w:val="clear" w:color="000000" w:fill="FFFF00"/>
            <w:noWrap/>
            <w:vAlign w:val="center"/>
            <w:hideMark/>
          </w:tcPr>
          <w:p w14:paraId="279DAE7C" w14:textId="77777777" w:rsidR="00426108" w:rsidRPr="00654411" w:rsidRDefault="00426108" w:rsidP="00CA0871">
            <w:pPr>
              <w:jc w:val="center"/>
              <w:rPr>
                <w:color w:val="000000"/>
                <w:lang w:val="id-ID" w:eastAsia="id-ID"/>
              </w:rPr>
            </w:pPr>
            <w:r w:rsidRPr="00654411">
              <w:rPr>
                <w:color w:val="000000"/>
                <w:lang w:val="id-ID" w:eastAsia="id-ID"/>
              </w:rPr>
              <w:t>0.56</w:t>
            </w:r>
          </w:p>
        </w:tc>
      </w:tr>
      <w:tr w:rsidR="00426108" w:rsidRPr="00654411" w14:paraId="3CBC9C69"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74D2B9E9" w14:textId="77777777" w:rsidR="00426108" w:rsidRPr="00654411" w:rsidRDefault="00426108" w:rsidP="00CA0871">
            <w:pPr>
              <w:jc w:val="center"/>
              <w:rPr>
                <w:color w:val="000000"/>
                <w:lang w:val="id-ID" w:eastAsia="id-ID"/>
              </w:rPr>
            </w:pPr>
            <w:r w:rsidRPr="00654411">
              <w:rPr>
                <w:color w:val="000000"/>
                <w:lang w:val="id-ID" w:eastAsia="id-ID"/>
              </w:rPr>
              <w:t>6</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53332371" w14:textId="77777777" w:rsidR="00426108" w:rsidRPr="00654411" w:rsidRDefault="00426108" w:rsidP="00CA0871">
            <w:pPr>
              <w:jc w:val="center"/>
              <w:rPr>
                <w:color w:val="000000"/>
                <w:lang w:val="id-ID" w:eastAsia="id-ID"/>
              </w:rPr>
            </w:pPr>
            <w:r w:rsidRPr="00654411">
              <w:rPr>
                <w:color w:val="000000"/>
                <w:lang w:val="id-ID" w:eastAsia="id-ID"/>
              </w:rPr>
              <w:t>KIOS</w:t>
            </w:r>
          </w:p>
        </w:tc>
        <w:tc>
          <w:tcPr>
            <w:tcW w:w="785" w:type="dxa"/>
            <w:tcBorders>
              <w:top w:val="nil"/>
              <w:left w:val="nil"/>
              <w:bottom w:val="single" w:sz="4" w:space="0" w:color="auto"/>
              <w:right w:val="single" w:sz="4" w:space="0" w:color="auto"/>
            </w:tcBorders>
            <w:noWrap/>
            <w:vAlign w:val="center"/>
            <w:hideMark/>
          </w:tcPr>
          <w:p w14:paraId="6BE3935E"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14997DE1"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206" w:type="dxa"/>
            <w:tcBorders>
              <w:top w:val="nil"/>
              <w:left w:val="nil"/>
              <w:bottom w:val="single" w:sz="4" w:space="0" w:color="auto"/>
              <w:right w:val="single" w:sz="4" w:space="0" w:color="auto"/>
            </w:tcBorders>
            <w:noWrap/>
            <w:vAlign w:val="center"/>
            <w:hideMark/>
          </w:tcPr>
          <w:p w14:paraId="5F7ED69C" w14:textId="77777777" w:rsidR="00426108" w:rsidRPr="00654411" w:rsidRDefault="00426108" w:rsidP="00CA0871">
            <w:pPr>
              <w:jc w:val="center"/>
              <w:rPr>
                <w:color w:val="000000"/>
                <w:lang w:val="id-ID" w:eastAsia="id-ID"/>
              </w:rPr>
            </w:pPr>
            <w:r w:rsidRPr="00654411">
              <w:rPr>
                <w:color w:val="000000"/>
                <w:lang w:val="id-ID" w:eastAsia="id-ID"/>
              </w:rPr>
              <w:t>88,387</w:t>
            </w:r>
          </w:p>
        </w:tc>
        <w:tc>
          <w:tcPr>
            <w:tcW w:w="1972" w:type="dxa"/>
            <w:tcBorders>
              <w:top w:val="nil"/>
              <w:left w:val="nil"/>
              <w:bottom w:val="single" w:sz="4" w:space="0" w:color="auto"/>
              <w:right w:val="single" w:sz="4" w:space="0" w:color="auto"/>
            </w:tcBorders>
            <w:noWrap/>
            <w:vAlign w:val="center"/>
            <w:hideMark/>
          </w:tcPr>
          <w:p w14:paraId="1FFC0F84"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23EC0390" w14:textId="77777777" w:rsidR="00426108" w:rsidRPr="00654411" w:rsidRDefault="00426108" w:rsidP="00CA0871">
            <w:pPr>
              <w:jc w:val="center"/>
              <w:rPr>
                <w:color w:val="000000"/>
                <w:lang w:val="id-ID" w:eastAsia="id-ID"/>
              </w:rPr>
            </w:pPr>
            <w:r w:rsidRPr="00654411">
              <w:rPr>
                <w:color w:val="000000"/>
                <w:lang w:val="id-ID" w:eastAsia="id-ID"/>
              </w:rPr>
              <w:t>82</w:t>
            </w:r>
          </w:p>
        </w:tc>
        <w:tc>
          <w:tcPr>
            <w:tcW w:w="858" w:type="dxa"/>
            <w:tcBorders>
              <w:top w:val="nil"/>
              <w:left w:val="nil"/>
              <w:bottom w:val="single" w:sz="4" w:space="0" w:color="auto"/>
              <w:right w:val="single" w:sz="4" w:space="0" w:color="auto"/>
            </w:tcBorders>
            <w:shd w:val="clear" w:color="000000" w:fill="FFFF00"/>
            <w:noWrap/>
            <w:vAlign w:val="center"/>
            <w:hideMark/>
          </w:tcPr>
          <w:p w14:paraId="30515F2A" w14:textId="77777777" w:rsidR="00426108" w:rsidRPr="00654411" w:rsidRDefault="00426108" w:rsidP="00CA0871">
            <w:pPr>
              <w:jc w:val="center"/>
              <w:rPr>
                <w:color w:val="000000"/>
                <w:lang w:val="id-ID" w:eastAsia="id-ID"/>
              </w:rPr>
            </w:pPr>
            <w:r w:rsidRPr="00654411">
              <w:rPr>
                <w:color w:val="000000"/>
                <w:lang w:val="id-ID" w:eastAsia="id-ID"/>
              </w:rPr>
              <w:t>24.58</w:t>
            </w:r>
          </w:p>
        </w:tc>
      </w:tr>
      <w:tr w:rsidR="00426108" w:rsidRPr="00654411" w14:paraId="531C3D34"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AC92CEE"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2CD769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F4A2C76"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7B985C8B" w14:textId="77777777" w:rsidR="00426108" w:rsidRPr="00654411" w:rsidRDefault="00426108" w:rsidP="00CA0871">
            <w:pPr>
              <w:jc w:val="center"/>
              <w:rPr>
                <w:color w:val="000000"/>
                <w:lang w:val="id-ID" w:eastAsia="id-ID"/>
              </w:rPr>
            </w:pPr>
            <w:r w:rsidRPr="00654411">
              <w:rPr>
                <w:color w:val="000000"/>
                <w:lang w:val="id-ID" w:eastAsia="id-ID"/>
              </w:rPr>
              <w:t>261</w:t>
            </w:r>
          </w:p>
        </w:tc>
        <w:tc>
          <w:tcPr>
            <w:tcW w:w="1206" w:type="dxa"/>
            <w:tcBorders>
              <w:top w:val="nil"/>
              <w:left w:val="nil"/>
              <w:bottom w:val="single" w:sz="4" w:space="0" w:color="auto"/>
              <w:right w:val="single" w:sz="4" w:space="0" w:color="auto"/>
            </w:tcBorders>
            <w:noWrap/>
            <w:vAlign w:val="center"/>
            <w:hideMark/>
          </w:tcPr>
          <w:p w14:paraId="1F2341C0" w14:textId="77777777" w:rsidR="00426108" w:rsidRPr="00654411" w:rsidRDefault="00426108" w:rsidP="00CA0871">
            <w:pPr>
              <w:jc w:val="center"/>
              <w:rPr>
                <w:color w:val="000000"/>
                <w:lang w:val="id-ID" w:eastAsia="id-ID"/>
              </w:rPr>
            </w:pPr>
            <w:r w:rsidRPr="00654411">
              <w:rPr>
                <w:color w:val="000000"/>
                <w:lang w:val="id-ID" w:eastAsia="id-ID"/>
              </w:rPr>
              <w:t>104,396</w:t>
            </w:r>
          </w:p>
        </w:tc>
        <w:tc>
          <w:tcPr>
            <w:tcW w:w="1972" w:type="dxa"/>
            <w:tcBorders>
              <w:top w:val="nil"/>
              <w:left w:val="nil"/>
              <w:bottom w:val="single" w:sz="4" w:space="0" w:color="auto"/>
              <w:right w:val="single" w:sz="4" w:space="0" w:color="auto"/>
            </w:tcBorders>
            <w:noWrap/>
            <w:vAlign w:val="center"/>
            <w:hideMark/>
          </w:tcPr>
          <w:p w14:paraId="269E22F7"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1BB02AC2" w14:textId="77777777" w:rsidR="00426108" w:rsidRPr="00654411" w:rsidRDefault="00426108" w:rsidP="00CA0871">
            <w:pPr>
              <w:jc w:val="center"/>
              <w:rPr>
                <w:color w:val="000000"/>
                <w:lang w:val="id-ID" w:eastAsia="id-ID"/>
              </w:rPr>
            </w:pPr>
            <w:r w:rsidRPr="00654411">
              <w:rPr>
                <w:color w:val="000000"/>
                <w:lang w:val="id-ID" w:eastAsia="id-ID"/>
              </w:rPr>
              <w:t>97</w:t>
            </w:r>
          </w:p>
        </w:tc>
        <w:tc>
          <w:tcPr>
            <w:tcW w:w="858" w:type="dxa"/>
            <w:tcBorders>
              <w:top w:val="nil"/>
              <w:left w:val="nil"/>
              <w:bottom w:val="single" w:sz="4" w:space="0" w:color="auto"/>
              <w:right w:val="single" w:sz="4" w:space="0" w:color="auto"/>
            </w:tcBorders>
            <w:shd w:val="clear" w:color="000000" w:fill="FFFF00"/>
            <w:noWrap/>
            <w:vAlign w:val="center"/>
            <w:hideMark/>
          </w:tcPr>
          <w:p w14:paraId="506523D3" w14:textId="77777777" w:rsidR="00426108" w:rsidRPr="00654411" w:rsidRDefault="00426108" w:rsidP="00CA0871">
            <w:pPr>
              <w:jc w:val="center"/>
              <w:rPr>
                <w:color w:val="000000"/>
                <w:lang w:val="id-ID" w:eastAsia="id-ID"/>
              </w:rPr>
            </w:pPr>
            <w:r w:rsidRPr="00654411">
              <w:rPr>
                <w:color w:val="000000"/>
                <w:lang w:val="id-ID" w:eastAsia="id-ID"/>
              </w:rPr>
              <w:t>2.69</w:t>
            </w:r>
          </w:p>
        </w:tc>
      </w:tr>
      <w:tr w:rsidR="00426108" w:rsidRPr="00654411" w14:paraId="581D805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D64CEC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F5D8ECC"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33BEE2A"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0D2CBB18" w14:textId="77777777" w:rsidR="00426108" w:rsidRPr="00654411" w:rsidRDefault="00426108" w:rsidP="00CA0871">
            <w:pPr>
              <w:jc w:val="center"/>
              <w:rPr>
                <w:color w:val="000000"/>
                <w:lang w:val="id-ID" w:eastAsia="id-ID"/>
              </w:rPr>
            </w:pPr>
            <w:r w:rsidRPr="00654411">
              <w:rPr>
                <w:color w:val="000000"/>
                <w:lang w:val="id-ID" w:eastAsia="id-ID"/>
              </w:rPr>
              <w:t>115</w:t>
            </w:r>
          </w:p>
        </w:tc>
        <w:tc>
          <w:tcPr>
            <w:tcW w:w="1206" w:type="dxa"/>
            <w:tcBorders>
              <w:top w:val="nil"/>
              <w:left w:val="nil"/>
              <w:bottom w:val="single" w:sz="4" w:space="0" w:color="auto"/>
              <w:right w:val="single" w:sz="4" w:space="0" w:color="auto"/>
            </w:tcBorders>
            <w:noWrap/>
            <w:vAlign w:val="center"/>
            <w:hideMark/>
          </w:tcPr>
          <w:p w14:paraId="08124889" w14:textId="77777777" w:rsidR="00426108" w:rsidRPr="00654411" w:rsidRDefault="00426108" w:rsidP="00CA0871">
            <w:pPr>
              <w:jc w:val="center"/>
              <w:rPr>
                <w:color w:val="000000"/>
                <w:lang w:val="id-ID" w:eastAsia="id-ID"/>
              </w:rPr>
            </w:pPr>
            <w:r w:rsidRPr="00654411">
              <w:rPr>
                <w:color w:val="000000"/>
                <w:lang w:val="id-ID" w:eastAsia="id-ID"/>
              </w:rPr>
              <w:t>49,732</w:t>
            </w:r>
          </w:p>
        </w:tc>
        <w:tc>
          <w:tcPr>
            <w:tcW w:w="1972" w:type="dxa"/>
            <w:tcBorders>
              <w:top w:val="nil"/>
              <w:left w:val="nil"/>
              <w:bottom w:val="single" w:sz="4" w:space="0" w:color="auto"/>
              <w:right w:val="single" w:sz="4" w:space="0" w:color="auto"/>
            </w:tcBorders>
            <w:noWrap/>
            <w:vAlign w:val="center"/>
            <w:hideMark/>
          </w:tcPr>
          <w:p w14:paraId="407567D1"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731C91AB" w14:textId="77777777" w:rsidR="00426108" w:rsidRPr="00654411" w:rsidRDefault="00426108" w:rsidP="00CA0871">
            <w:pPr>
              <w:jc w:val="center"/>
              <w:rPr>
                <w:color w:val="000000"/>
                <w:lang w:val="id-ID" w:eastAsia="id-ID"/>
              </w:rPr>
            </w:pPr>
            <w:r w:rsidRPr="00654411">
              <w:rPr>
                <w:color w:val="000000"/>
                <w:lang w:val="id-ID" w:eastAsia="id-ID"/>
              </w:rPr>
              <w:t>46</w:t>
            </w:r>
          </w:p>
        </w:tc>
        <w:tc>
          <w:tcPr>
            <w:tcW w:w="858" w:type="dxa"/>
            <w:tcBorders>
              <w:top w:val="nil"/>
              <w:left w:val="nil"/>
              <w:bottom w:val="single" w:sz="4" w:space="0" w:color="auto"/>
              <w:right w:val="single" w:sz="4" w:space="0" w:color="auto"/>
            </w:tcBorders>
            <w:shd w:val="clear" w:color="000000" w:fill="FFFF00"/>
            <w:noWrap/>
            <w:vAlign w:val="center"/>
            <w:hideMark/>
          </w:tcPr>
          <w:p w14:paraId="2A0D37AC" w14:textId="77777777" w:rsidR="00426108" w:rsidRPr="00654411" w:rsidRDefault="00426108" w:rsidP="00CA0871">
            <w:pPr>
              <w:jc w:val="center"/>
              <w:rPr>
                <w:color w:val="000000"/>
                <w:lang w:val="id-ID" w:eastAsia="id-ID"/>
              </w:rPr>
            </w:pPr>
            <w:r w:rsidRPr="00654411">
              <w:rPr>
                <w:color w:val="000000"/>
                <w:lang w:val="id-ID" w:eastAsia="id-ID"/>
              </w:rPr>
              <w:t>2.49</w:t>
            </w:r>
          </w:p>
        </w:tc>
      </w:tr>
      <w:tr w:rsidR="00426108" w:rsidRPr="00654411" w14:paraId="59277CF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ED1BF6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FA7DF6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632534C"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03B2857F" w14:textId="77777777" w:rsidR="00426108" w:rsidRPr="00654411" w:rsidRDefault="00426108" w:rsidP="00CA0871">
            <w:pPr>
              <w:jc w:val="center"/>
              <w:rPr>
                <w:color w:val="000000"/>
                <w:lang w:val="id-ID" w:eastAsia="id-ID"/>
              </w:rPr>
            </w:pPr>
            <w:r w:rsidRPr="00654411">
              <w:rPr>
                <w:color w:val="000000"/>
                <w:lang w:val="id-ID" w:eastAsia="id-ID"/>
              </w:rPr>
              <w:t>413</w:t>
            </w:r>
          </w:p>
        </w:tc>
        <w:tc>
          <w:tcPr>
            <w:tcW w:w="1206" w:type="dxa"/>
            <w:tcBorders>
              <w:top w:val="nil"/>
              <w:left w:val="nil"/>
              <w:bottom w:val="single" w:sz="4" w:space="0" w:color="auto"/>
              <w:right w:val="single" w:sz="4" w:space="0" w:color="auto"/>
            </w:tcBorders>
            <w:noWrap/>
            <w:vAlign w:val="center"/>
            <w:hideMark/>
          </w:tcPr>
          <w:p w14:paraId="72B8086A" w14:textId="77777777" w:rsidR="00426108" w:rsidRPr="00654411" w:rsidRDefault="00426108" w:rsidP="00CA0871">
            <w:pPr>
              <w:jc w:val="center"/>
              <w:rPr>
                <w:color w:val="000000"/>
                <w:lang w:val="id-ID" w:eastAsia="id-ID"/>
              </w:rPr>
            </w:pPr>
            <w:r w:rsidRPr="00654411">
              <w:rPr>
                <w:color w:val="000000"/>
                <w:lang w:val="id-ID" w:eastAsia="id-ID"/>
              </w:rPr>
              <w:t>60,223</w:t>
            </w:r>
          </w:p>
        </w:tc>
        <w:tc>
          <w:tcPr>
            <w:tcW w:w="1972" w:type="dxa"/>
            <w:tcBorders>
              <w:top w:val="nil"/>
              <w:left w:val="nil"/>
              <w:bottom w:val="single" w:sz="4" w:space="0" w:color="auto"/>
              <w:right w:val="single" w:sz="4" w:space="0" w:color="auto"/>
            </w:tcBorders>
            <w:noWrap/>
            <w:vAlign w:val="center"/>
            <w:hideMark/>
          </w:tcPr>
          <w:p w14:paraId="1927BBF4"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2462336B" w14:textId="77777777" w:rsidR="00426108" w:rsidRPr="00654411" w:rsidRDefault="00426108" w:rsidP="00CA0871">
            <w:pPr>
              <w:jc w:val="center"/>
              <w:rPr>
                <w:color w:val="000000"/>
                <w:lang w:val="id-ID" w:eastAsia="id-ID"/>
              </w:rPr>
            </w:pPr>
            <w:r w:rsidRPr="00654411">
              <w:rPr>
                <w:color w:val="000000"/>
                <w:lang w:val="id-ID" w:eastAsia="id-ID"/>
              </w:rPr>
              <w:t>56</w:t>
            </w:r>
          </w:p>
        </w:tc>
        <w:tc>
          <w:tcPr>
            <w:tcW w:w="858" w:type="dxa"/>
            <w:tcBorders>
              <w:top w:val="nil"/>
              <w:left w:val="nil"/>
              <w:bottom w:val="single" w:sz="4" w:space="0" w:color="auto"/>
              <w:right w:val="single" w:sz="4" w:space="0" w:color="auto"/>
            </w:tcBorders>
            <w:shd w:val="clear" w:color="000000" w:fill="FFFF00"/>
            <w:noWrap/>
            <w:vAlign w:val="center"/>
            <w:hideMark/>
          </w:tcPr>
          <w:p w14:paraId="665B570D" w14:textId="77777777" w:rsidR="00426108" w:rsidRPr="00654411" w:rsidRDefault="00426108" w:rsidP="00CA0871">
            <w:pPr>
              <w:jc w:val="center"/>
              <w:rPr>
                <w:color w:val="000000"/>
                <w:lang w:val="id-ID" w:eastAsia="id-ID"/>
              </w:rPr>
            </w:pPr>
            <w:r w:rsidRPr="00654411">
              <w:rPr>
                <w:color w:val="000000"/>
                <w:lang w:val="id-ID" w:eastAsia="id-ID"/>
              </w:rPr>
              <w:t>7.38</w:t>
            </w:r>
          </w:p>
        </w:tc>
      </w:tr>
      <w:tr w:rsidR="00426108" w:rsidRPr="00654411" w14:paraId="5A9D95B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5AF2EBFF"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45479AB"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7CC5B6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65DB66CB" w14:textId="77777777" w:rsidR="00426108" w:rsidRPr="00654411" w:rsidRDefault="00426108" w:rsidP="00CA0871">
            <w:pPr>
              <w:jc w:val="center"/>
              <w:rPr>
                <w:color w:val="000000"/>
                <w:lang w:val="id-ID" w:eastAsia="id-ID"/>
              </w:rPr>
            </w:pPr>
            <w:r w:rsidRPr="00654411">
              <w:rPr>
                <w:color w:val="000000"/>
                <w:lang w:val="id-ID" w:eastAsia="id-ID"/>
              </w:rPr>
              <w:t>175</w:t>
            </w:r>
          </w:p>
        </w:tc>
        <w:tc>
          <w:tcPr>
            <w:tcW w:w="1206" w:type="dxa"/>
            <w:tcBorders>
              <w:top w:val="nil"/>
              <w:left w:val="nil"/>
              <w:bottom w:val="single" w:sz="4" w:space="0" w:color="auto"/>
              <w:right w:val="single" w:sz="4" w:space="0" w:color="auto"/>
            </w:tcBorders>
            <w:noWrap/>
            <w:vAlign w:val="center"/>
            <w:hideMark/>
          </w:tcPr>
          <w:p w14:paraId="2D035490" w14:textId="77777777" w:rsidR="00426108" w:rsidRPr="00654411" w:rsidRDefault="00426108" w:rsidP="00CA0871">
            <w:pPr>
              <w:jc w:val="center"/>
              <w:rPr>
                <w:color w:val="000000"/>
                <w:lang w:val="id-ID" w:eastAsia="id-ID"/>
              </w:rPr>
            </w:pPr>
            <w:r w:rsidRPr="00654411">
              <w:rPr>
                <w:color w:val="000000"/>
                <w:lang w:val="id-ID" w:eastAsia="id-ID"/>
              </w:rPr>
              <w:t>(64,929)</w:t>
            </w:r>
          </w:p>
        </w:tc>
        <w:tc>
          <w:tcPr>
            <w:tcW w:w="1972" w:type="dxa"/>
            <w:tcBorders>
              <w:top w:val="nil"/>
              <w:left w:val="nil"/>
              <w:bottom w:val="single" w:sz="4" w:space="0" w:color="auto"/>
              <w:right w:val="single" w:sz="4" w:space="0" w:color="auto"/>
            </w:tcBorders>
            <w:noWrap/>
            <w:vAlign w:val="center"/>
            <w:hideMark/>
          </w:tcPr>
          <w:p w14:paraId="73CFD17B"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06A44C3B" w14:textId="77777777" w:rsidR="00426108" w:rsidRPr="00654411" w:rsidRDefault="00426108" w:rsidP="00CA0871">
            <w:pPr>
              <w:jc w:val="center"/>
              <w:rPr>
                <w:color w:val="000000"/>
                <w:lang w:val="id-ID" w:eastAsia="id-ID"/>
              </w:rPr>
            </w:pPr>
            <w:r w:rsidRPr="00654411">
              <w:rPr>
                <w:color w:val="000000"/>
                <w:lang w:val="id-ID" w:eastAsia="id-ID"/>
              </w:rPr>
              <w:t>(60)</w:t>
            </w:r>
          </w:p>
        </w:tc>
        <w:tc>
          <w:tcPr>
            <w:tcW w:w="858" w:type="dxa"/>
            <w:tcBorders>
              <w:top w:val="nil"/>
              <w:left w:val="nil"/>
              <w:bottom w:val="single" w:sz="4" w:space="0" w:color="auto"/>
              <w:right w:val="single" w:sz="4" w:space="0" w:color="auto"/>
            </w:tcBorders>
            <w:shd w:val="clear" w:color="000000" w:fill="FFFF00"/>
            <w:noWrap/>
            <w:vAlign w:val="center"/>
            <w:hideMark/>
          </w:tcPr>
          <w:p w14:paraId="680D2050" w14:textId="77777777" w:rsidR="00426108" w:rsidRPr="00654411" w:rsidRDefault="00426108" w:rsidP="00CA0871">
            <w:pPr>
              <w:jc w:val="center"/>
              <w:rPr>
                <w:color w:val="000000"/>
                <w:lang w:val="id-ID" w:eastAsia="id-ID"/>
              </w:rPr>
            </w:pPr>
            <w:r w:rsidRPr="00654411">
              <w:rPr>
                <w:color w:val="000000"/>
                <w:lang w:val="id-ID" w:eastAsia="id-ID"/>
              </w:rPr>
              <w:t>(2.90)</w:t>
            </w:r>
          </w:p>
        </w:tc>
      </w:tr>
      <w:tr w:rsidR="00426108" w:rsidRPr="00654411" w14:paraId="2BC98A5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A84B86F"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0A4745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00EC973"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125316F3" w14:textId="77777777" w:rsidR="00426108" w:rsidRPr="00654411" w:rsidRDefault="00426108" w:rsidP="00CA0871">
            <w:pPr>
              <w:jc w:val="center"/>
              <w:rPr>
                <w:color w:val="000000"/>
                <w:lang w:val="id-ID" w:eastAsia="id-ID"/>
              </w:rPr>
            </w:pPr>
            <w:r w:rsidRPr="00654411">
              <w:rPr>
                <w:color w:val="000000"/>
                <w:lang w:val="id-ID" w:eastAsia="id-ID"/>
              </w:rPr>
              <w:t>51</w:t>
            </w:r>
          </w:p>
        </w:tc>
        <w:tc>
          <w:tcPr>
            <w:tcW w:w="1206" w:type="dxa"/>
            <w:tcBorders>
              <w:top w:val="nil"/>
              <w:left w:val="nil"/>
              <w:bottom w:val="single" w:sz="4" w:space="0" w:color="auto"/>
              <w:right w:val="single" w:sz="4" w:space="0" w:color="auto"/>
            </w:tcBorders>
            <w:noWrap/>
            <w:vAlign w:val="center"/>
            <w:hideMark/>
          </w:tcPr>
          <w:p w14:paraId="18A422E0" w14:textId="77777777" w:rsidR="00426108" w:rsidRPr="00654411" w:rsidRDefault="00426108" w:rsidP="00CA0871">
            <w:pPr>
              <w:jc w:val="center"/>
              <w:rPr>
                <w:color w:val="000000"/>
                <w:lang w:val="id-ID" w:eastAsia="id-ID"/>
              </w:rPr>
            </w:pPr>
            <w:r w:rsidRPr="00654411">
              <w:rPr>
                <w:color w:val="000000"/>
                <w:lang w:val="id-ID" w:eastAsia="id-ID"/>
              </w:rPr>
              <w:t>151,672</w:t>
            </w:r>
          </w:p>
        </w:tc>
        <w:tc>
          <w:tcPr>
            <w:tcW w:w="1972" w:type="dxa"/>
            <w:tcBorders>
              <w:top w:val="nil"/>
              <w:left w:val="nil"/>
              <w:bottom w:val="single" w:sz="4" w:space="0" w:color="auto"/>
              <w:right w:val="single" w:sz="4" w:space="0" w:color="auto"/>
            </w:tcBorders>
            <w:noWrap/>
            <w:vAlign w:val="center"/>
            <w:hideMark/>
          </w:tcPr>
          <w:p w14:paraId="6BDAA07F"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3D4C2006" w14:textId="77777777" w:rsidR="00426108" w:rsidRPr="00654411" w:rsidRDefault="00426108" w:rsidP="00CA0871">
            <w:pPr>
              <w:jc w:val="center"/>
              <w:rPr>
                <w:color w:val="000000"/>
                <w:lang w:val="id-ID" w:eastAsia="id-ID"/>
              </w:rPr>
            </w:pPr>
            <w:r w:rsidRPr="00654411">
              <w:rPr>
                <w:color w:val="000000"/>
                <w:lang w:val="id-ID" w:eastAsia="id-ID"/>
              </w:rPr>
              <w:t>141</w:t>
            </w:r>
          </w:p>
        </w:tc>
        <w:tc>
          <w:tcPr>
            <w:tcW w:w="858" w:type="dxa"/>
            <w:tcBorders>
              <w:top w:val="nil"/>
              <w:left w:val="nil"/>
              <w:bottom w:val="single" w:sz="4" w:space="0" w:color="auto"/>
              <w:right w:val="single" w:sz="4" w:space="0" w:color="auto"/>
            </w:tcBorders>
            <w:shd w:val="clear" w:color="000000" w:fill="FFFF00"/>
            <w:noWrap/>
            <w:vAlign w:val="center"/>
            <w:hideMark/>
          </w:tcPr>
          <w:p w14:paraId="2C7551A2" w14:textId="77777777" w:rsidR="00426108" w:rsidRPr="00654411" w:rsidRDefault="00426108" w:rsidP="00CA0871">
            <w:pPr>
              <w:jc w:val="center"/>
              <w:rPr>
                <w:color w:val="000000"/>
                <w:lang w:val="id-ID" w:eastAsia="id-ID"/>
              </w:rPr>
            </w:pPr>
            <w:r w:rsidRPr="00654411">
              <w:rPr>
                <w:color w:val="000000"/>
                <w:lang w:val="id-ID" w:eastAsia="id-ID"/>
              </w:rPr>
              <w:t>0.36</w:t>
            </w:r>
          </w:p>
        </w:tc>
      </w:tr>
      <w:tr w:rsidR="00426108" w:rsidRPr="00654411" w14:paraId="23F464CE"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DCC36C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E5EDCC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8482EEF"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743D5798" w14:textId="77777777" w:rsidR="00426108" w:rsidRPr="00654411" w:rsidRDefault="00426108" w:rsidP="00CA0871">
            <w:pPr>
              <w:jc w:val="center"/>
              <w:rPr>
                <w:color w:val="000000"/>
                <w:lang w:val="id-ID" w:eastAsia="id-ID"/>
              </w:rPr>
            </w:pPr>
            <w:r w:rsidRPr="00654411">
              <w:rPr>
                <w:color w:val="000000"/>
                <w:lang w:val="id-ID" w:eastAsia="id-ID"/>
              </w:rPr>
              <w:t>50</w:t>
            </w:r>
          </w:p>
        </w:tc>
        <w:tc>
          <w:tcPr>
            <w:tcW w:w="1206" w:type="dxa"/>
            <w:tcBorders>
              <w:top w:val="nil"/>
              <w:left w:val="nil"/>
              <w:bottom w:val="single" w:sz="4" w:space="0" w:color="auto"/>
              <w:right w:val="single" w:sz="4" w:space="0" w:color="auto"/>
            </w:tcBorders>
            <w:noWrap/>
            <w:vAlign w:val="center"/>
            <w:hideMark/>
          </w:tcPr>
          <w:p w14:paraId="70565B13" w14:textId="77777777" w:rsidR="00426108" w:rsidRPr="00654411" w:rsidRDefault="00426108" w:rsidP="00CA0871">
            <w:pPr>
              <w:jc w:val="center"/>
              <w:rPr>
                <w:color w:val="000000"/>
                <w:lang w:val="id-ID" w:eastAsia="id-ID"/>
              </w:rPr>
            </w:pPr>
            <w:r w:rsidRPr="00654411">
              <w:rPr>
                <w:color w:val="000000"/>
                <w:lang w:val="id-ID" w:eastAsia="id-ID"/>
              </w:rPr>
              <w:t>138,050</w:t>
            </w:r>
          </w:p>
        </w:tc>
        <w:tc>
          <w:tcPr>
            <w:tcW w:w="1972" w:type="dxa"/>
            <w:tcBorders>
              <w:top w:val="nil"/>
              <w:left w:val="nil"/>
              <w:bottom w:val="single" w:sz="4" w:space="0" w:color="auto"/>
              <w:right w:val="single" w:sz="4" w:space="0" w:color="auto"/>
            </w:tcBorders>
            <w:noWrap/>
            <w:vAlign w:val="center"/>
            <w:hideMark/>
          </w:tcPr>
          <w:p w14:paraId="3BF0E7A8" w14:textId="77777777" w:rsidR="00426108" w:rsidRPr="00654411" w:rsidRDefault="00426108" w:rsidP="00CA0871">
            <w:pPr>
              <w:jc w:val="center"/>
              <w:rPr>
                <w:color w:val="000000"/>
                <w:lang w:val="id-ID" w:eastAsia="id-ID"/>
              </w:rPr>
            </w:pPr>
            <w:r w:rsidRPr="00654411">
              <w:rPr>
                <w:color w:val="000000"/>
                <w:lang w:val="id-ID" w:eastAsia="id-ID"/>
              </w:rPr>
              <w:t>1,076</w:t>
            </w:r>
          </w:p>
        </w:tc>
        <w:tc>
          <w:tcPr>
            <w:tcW w:w="1035" w:type="dxa"/>
            <w:tcBorders>
              <w:top w:val="nil"/>
              <w:left w:val="nil"/>
              <w:bottom w:val="single" w:sz="4" w:space="0" w:color="auto"/>
              <w:right w:val="single" w:sz="4" w:space="0" w:color="auto"/>
            </w:tcBorders>
            <w:shd w:val="clear" w:color="000000" w:fill="FFFFFF"/>
            <w:noWrap/>
            <w:vAlign w:val="center"/>
            <w:hideMark/>
          </w:tcPr>
          <w:p w14:paraId="23F3E655" w14:textId="77777777" w:rsidR="00426108" w:rsidRPr="00654411" w:rsidRDefault="00426108" w:rsidP="00CA0871">
            <w:pPr>
              <w:jc w:val="center"/>
              <w:rPr>
                <w:color w:val="000000"/>
                <w:lang w:val="id-ID" w:eastAsia="id-ID"/>
              </w:rPr>
            </w:pPr>
            <w:r w:rsidRPr="00654411">
              <w:rPr>
                <w:color w:val="000000"/>
                <w:lang w:val="id-ID" w:eastAsia="id-ID"/>
              </w:rPr>
              <w:t>128</w:t>
            </w:r>
          </w:p>
        </w:tc>
        <w:tc>
          <w:tcPr>
            <w:tcW w:w="858" w:type="dxa"/>
            <w:tcBorders>
              <w:top w:val="nil"/>
              <w:left w:val="nil"/>
              <w:bottom w:val="single" w:sz="4" w:space="0" w:color="auto"/>
              <w:right w:val="single" w:sz="4" w:space="0" w:color="auto"/>
            </w:tcBorders>
            <w:shd w:val="clear" w:color="000000" w:fill="FFFF00"/>
            <w:noWrap/>
            <w:vAlign w:val="center"/>
            <w:hideMark/>
          </w:tcPr>
          <w:p w14:paraId="5ED81D99" w14:textId="77777777" w:rsidR="00426108" w:rsidRPr="00654411" w:rsidRDefault="00426108" w:rsidP="00CA0871">
            <w:pPr>
              <w:jc w:val="center"/>
              <w:rPr>
                <w:color w:val="000000"/>
                <w:lang w:val="id-ID" w:eastAsia="id-ID"/>
              </w:rPr>
            </w:pPr>
            <w:r w:rsidRPr="00654411">
              <w:rPr>
                <w:color w:val="000000"/>
                <w:lang w:val="id-ID" w:eastAsia="id-ID"/>
              </w:rPr>
              <w:t>0.39</w:t>
            </w:r>
          </w:p>
        </w:tc>
      </w:tr>
      <w:tr w:rsidR="00426108" w:rsidRPr="00654411" w14:paraId="35DE3340"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71CBEDBA" w14:textId="77777777" w:rsidR="00426108" w:rsidRPr="00654411" w:rsidRDefault="00426108" w:rsidP="00CA0871">
            <w:pPr>
              <w:jc w:val="center"/>
              <w:rPr>
                <w:color w:val="000000"/>
                <w:lang w:val="id-ID" w:eastAsia="id-ID"/>
              </w:rPr>
            </w:pPr>
            <w:r w:rsidRPr="00654411">
              <w:rPr>
                <w:color w:val="000000"/>
                <w:lang w:val="id-ID" w:eastAsia="id-ID"/>
              </w:rPr>
              <w:t>7</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376BEFEF" w14:textId="77777777" w:rsidR="00426108" w:rsidRPr="00654411" w:rsidRDefault="00426108" w:rsidP="00CA0871">
            <w:pPr>
              <w:jc w:val="center"/>
              <w:rPr>
                <w:color w:val="000000"/>
                <w:lang w:val="id-ID" w:eastAsia="id-ID"/>
              </w:rPr>
            </w:pPr>
            <w:r w:rsidRPr="00654411">
              <w:rPr>
                <w:color w:val="000000"/>
                <w:lang w:val="id-ID" w:eastAsia="id-ID"/>
              </w:rPr>
              <w:t>MCAS</w:t>
            </w:r>
          </w:p>
        </w:tc>
        <w:tc>
          <w:tcPr>
            <w:tcW w:w="785" w:type="dxa"/>
            <w:tcBorders>
              <w:top w:val="nil"/>
              <w:left w:val="nil"/>
              <w:bottom w:val="single" w:sz="4" w:space="0" w:color="auto"/>
              <w:right w:val="single" w:sz="4" w:space="0" w:color="auto"/>
            </w:tcBorders>
            <w:noWrap/>
            <w:vAlign w:val="center"/>
            <w:hideMark/>
          </w:tcPr>
          <w:p w14:paraId="42E064F0"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358D1F1C" w14:textId="77777777" w:rsidR="00426108" w:rsidRPr="00654411" w:rsidRDefault="00426108" w:rsidP="00CA0871">
            <w:pPr>
              <w:jc w:val="center"/>
              <w:rPr>
                <w:color w:val="000000"/>
                <w:lang w:val="id-ID" w:eastAsia="id-ID"/>
              </w:rPr>
            </w:pPr>
            <w:r w:rsidRPr="00654411">
              <w:rPr>
                <w:color w:val="000000"/>
                <w:lang w:val="id-ID" w:eastAsia="id-ID"/>
              </w:rPr>
              <w:t>3,210</w:t>
            </w:r>
          </w:p>
        </w:tc>
        <w:tc>
          <w:tcPr>
            <w:tcW w:w="1206" w:type="dxa"/>
            <w:tcBorders>
              <w:top w:val="nil"/>
              <w:left w:val="nil"/>
              <w:bottom w:val="single" w:sz="4" w:space="0" w:color="auto"/>
              <w:right w:val="single" w:sz="4" w:space="0" w:color="auto"/>
            </w:tcBorders>
            <w:noWrap/>
            <w:vAlign w:val="center"/>
            <w:hideMark/>
          </w:tcPr>
          <w:p w14:paraId="01EF3970" w14:textId="77777777" w:rsidR="00426108" w:rsidRPr="00654411" w:rsidRDefault="00426108" w:rsidP="00CA0871">
            <w:pPr>
              <w:jc w:val="center"/>
              <w:rPr>
                <w:color w:val="000000"/>
                <w:lang w:val="id-ID" w:eastAsia="id-ID"/>
              </w:rPr>
            </w:pPr>
            <w:r w:rsidRPr="00654411">
              <w:rPr>
                <w:color w:val="000000"/>
                <w:lang w:val="id-ID" w:eastAsia="id-ID"/>
              </w:rPr>
              <w:t>1,055,110</w:t>
            </w:r>
          </w:p>
        </w:tc>
        <w:tc>
          <w:tcPr>
            <w:tcW w:w="1972" w:type="dxa"/>
            <w:tcBorders>
              <w:top w:val="nil"/>
              <w:left w:val="nil"/>
              <w:bottom w:val="single" w:sz="4" w:space="0" w:color="auto"/>
              <w:right w:val="single" w:sz="4" w:space="0" w:color="auto"/>
            </w:tcBorders>
            <w:noWrap/>
            <w:vAlign w:val="center"/>
            <w:hideMark/>
          </w:tcPr>
          <w:p w14:paraId="517B1D02"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7B14ACB8" w14:textId="77777777" w:rsidR="00426108" w:rsidRPr="00654411" w:rsidRDefault="00426108" w:rsidP="00CA0871">
            <w:pPr>
              <w:jc w:val="center"/>
              <w:rPr>
                <w:color w:val="000000"/>
                <w:lang w:val="id-ID" w:eastAsia="id-ID"/>
              </w:rPr>
            </w:pPr>
            <w:r w:rsidRPr="00654411">
              <w:rPr>
                <w:color w:val="000000"/>
                <w:lang w:val="id-ID" w:eastAsia="id-ID"/>
              </w:rPr>
              <w:t>1,216</w:t>
            </w:r>
          </w:p>
        </w:tc>
        <w:tc>
          <w:tcPr>
            <w:tcW w:w="858" w:type="dxa"/>
            <w:tcBorders>
              <w:top w:val="nil"/>
              <w:left w:val="nil"/>
              <w:bottom w:val="single" w:sz="4" w:space="0" w:color="auto"/>
              <w:right w:val="single" w:sz="4" w:space="0" w:color="auto"/>
            </w:tcBorders>
            <w:shd w:val="clear" w:color="000000" w:fill="FFFF00"/>
            <w:noWrap/>
            <w:vAlign w:val="center"/>
            <w:hideMark/>
          </w:tcPr>
          <w:p w14:paraId="6332FB43" w14:textId="77777777" w:rsidR="00426108" w:rsidRPr="00654411" w:rsidRDefault="00426108" w:rsidP="00CA0871">
            <w:pPr>
              <w:jc w:val="center"/>
              <w:rPr>
                <w:color w:val="000000"/>
                <w:lang w:val="id-ID" w:eastAsia="id-ID"/>
              </w:rPr>
            </w:pPr>
            <w:r w:rsidRPr="00654411">
              <w:rPr>
                <w:color w:val="000000"/>
                <w:lang w:val="id-ID" w:eastAsia="id-ID"/>
              </w:rPr>
              <w:t>2.64</w:t>
            </w:r>
          </w:p>
        </w:tc>
      </w:tr>
      <w:tr w:rsidR="00426108" w:rsidRPr="00654411" w14:paraId="3DE4DD9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860E608"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8659B3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CFFA248"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56018B2E" w14:textId="77777777" w:rsidR="00426108" w:rsidRPr="00654411" w:rsidRDefault="00426108" w:rsidP="00CA0871">
            <w:pPr>
              <w:jc w:val="center"/>
              <w:rPr>
                <w:color w:val="000000"/>
                <w:lang w:val="id-ID" w:eastAsia="id-ID"/>
              </w:rPr>
            </w:pPr>
            <w:r w:rsidRPr="00654411">
              <w:rPr>
                <w:color w:val="000000"/>
                <w:lang w:val="id-ID" w:eastAsia="id-ID"/>
              </w:rPr>
              <w:t>2,790</w:t>
            </w:r>
          </w:p>
        </w:tc>
        <w:tc>
          <w:tcPr>
            <w:tcW w:w="1206" w:type="dxa"/>
            <w:tcBorders>
              <w:top w:val="nil"/>
              <w:left w:val="nil"/>
              <w:bottom w:val="single" w:sz="4" w:space="0" w:color="auto"/>
              <w:right w:val="single" w:sz="4" w:space="0" w:color="auto"/>
            </w:tcBorders>
            <w:noWrap/>
            <w:vAlign w:val="center"/>
            <w:hideMark/>
          </w:tcPr>
          <w:p w14:paraId="14455A8D" w14:textId="77777777" w:rsidR="00426108" w:rsidRPr="00654411" w:rsidRDefault="00426108" w:rsidP="00CA0871">
            <w:pPr>
              <w:jc w:val="center"/>
              <w:rPr>
                <w:color w:val="000000"/>
                <w:lang w:val="id-ID" w:eastAsia="id-ID"/>
              </w:rPr>
            </w:pPr>
            <w:r w:rsidRPr="00654411">
              <w:rPr>
                <w:color w:val="000000"/>
                <w:lang w:val="id-ID" w:eastAsia="id-ID"/>
              </w:rPr>
              <w:t>1,728,185</w:t>
            </w:r>
          </w:p>
        </w:tc>
        <w:tc>
          <w:tcPr>
            <w:tcW w:w="1972" w:type="dxa"/>
            <w:tcBorders>
              <w:top w:val="nil"/>
              <w:left w:val="nil"/>
              <w:bottom w:val="single" w:sz="4" w:space="0" w:color="auto"/>
              <w:right w:val="single" w:sz="4" w:space="0" w:color="auto"/>
            </w:tcBorders>
            <w:noWrap/>
            <w:vAlign w:val="center"/>
            <w:hideMark/>
          </w:tcPr>
          <w:p w14:paraId="43AF89D8"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40480D45" w14:textId="77777777" w:rsidR="00426108" w:rsidRPr="00654411" w:rsidRDefault="00426108" w:rsidP="00CA0871">
            <w:pPr>
              <w:jc w:val="center"/>
              <w:rPr>
                <w:color w:val="000000"/>
                <w:lang w:val="id-ID" w:eastAsia="id-ID"/>
              </w:rPr>
            </w:pPr>
            <w:r w:rsidRPr="00654411">
              <w:rPr>
                <w:color w:val="000000"/>
                <w:lang w:val="id-ID" w:eastAsia="id-ID"/>
              </w:rPr>
              <w:t>1,991</w:t>
            </w:r>
          </w:p>
        </w:tc>
        <w:tc>
          <w:tcPr>
            <w:tcW w:w="858" w:type="dxa"/>
            <w:tcBorders>
              <w:top w:val="nil"/>
              <w:left w:val="nil"/>
              <w:bottom w:val="single" w:sz="4" w:space="0" w:color="auto"/>
              <w:right w:val="single" w:sz="4" w:space="0" w:color="auto"/>
            </w:tcBorders>
            <w:shd w:val="clear" w:color="000000" w:fill="FFFF00"/>
            <w:noWrap/>
            <w:vAlign w:val="center"/>
            <w:hideMark/>
          </w:tcPr>
          <w:p w14:paraId="2731D5D4" w14:textId="77777777" w:rsidR="00426108" w:rsidRPr="00654411" w:rsidRDefault="00426108" w:rsidP="00CA0871">
            <w:pPr>
              <w:jc w:val="center"/>
              <w:rPr>
                <w:color w:val="000000"/>
                <w:lang w:val="id-ID" w:eastAsia="id-ID"/>
              </w:rPr>
            </w:pPr>
            <w:r w:rsidRPr="00654411">
              <w:rPr>
                <w:color w:val="000000"/>
                <w:lang w:val="id-ID" w:eastAsia="id-ID"/>
              </w:rPr>
              <w:t>1.40</w:t>
            </w:r>
          </w:p>
        </w:tc>
      </w:tr>
      <w:tr w:rsidR="00426108" w:rsidRPr="00654411" w14:paraId="0125253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016A15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F3816CA"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5CF2637"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66F9D5DC" w14:textId="77777777" w:rsidR="00426108" w:rsidRPr="00654411" w:rsidRDefault="00426108" w:rsidP="00CA0871">
            <w:pPr>
              <w:jc w:val="center"/>
              <w:rPr>
                <w:color w:val="000000"/>
                <w:lang w:val="id-ID" w:eastAsia="id-ID"/>
              </w:rPr>
            </w:pPr>
            <w:r w:rsidRPr="00654411">
              <w:rPr>
                <w:color w:val="000000"/>
                <w:lang w:val="id-ID" w:eastAsia="id-ID"/>
              </w:rPr>
              <w:t>3,990</w:t>
            </w:r>
          </w:p>
        </w:tc>
        <w:tc>
          <w:tcPr>
            <w:tcW w:w="1206" w:type="dxa"/>
            <w:tcBorders>
              <w:top w:val="nil"/>
              <w:left w:val="nil"/>
              <w:bottom w:val="single" w:sz="4" w:space="0" w:color="auto"/>
              <w:right w:val="single" w:sz="4" w:space="0" w:color="auto"/>
            </w:tcBorders>
            <w:noWrap/>
            <w:vAlign w:val="center"/>
            <w:hideMark/>
          </w:tcPr>
          <w:p w14:paraId="198E3683" w14:textId="77777777" w:rsidR="00426108" w:rsidRPr="00654411" w:rsidRDefault="00426108" w:rsidP="00CA0871">
            <w:pPr>
              <w:jc w:val="center"/>
              <w:rPr>
                <w:color w:val="000000"/>
                <w:lang w:val="id-ID" w:eastAsia="id-ID"/>
              </w:rPr>
            </w:pPr>
            <w:r w:rsidRPr="00654411">
              <w:rPr>
                <w:color w:val="000000"/>
                <w:lang w:val="id-ID" w:eastAsia="id-ID"/>
              </w:rPr>
              <w:t>1,331,917</w:t>
            </w:r>
          </w:p>
        </w:tc>
        <w:tc>
          <w:tcPr>
            <w:tcW w:w="1972" w:type="dxa"/>
            <w:tcBorders>
              <w:top w:val="nil"/>
              <w:left w:val="nil"/>
              <w:bottom w:val="single" w:sz="4" w:space="0" w:color="auto"/>
              <w:right w:val="single" w:sz="4" w:space="0" w:color="auto"/>
            </w:tcBorders>
            <w:noWrap/>
            <w:vAlign w:val="center"/>
            <w:hideMark/>
          </w:tcPr>
          <w:p w14:paraId="7FCDEE0B"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1A320D84" w14:textId="77777777" w:rsidR="00426108" w:rsidRPr="00654411" w:rsidRDefault="00426108" w:rsidP="00CA0871">
            <w:pPr>
              <w:jc w:val="center"/>
              <w:rPr>
                <w:color w:val="000000"/>
                <w:lang w:val="id-ID" w:eastAsia="id-ID"/>
              </w:rPr>
            </w:pPr>
            <w:r w:rsidRPr="00654411">
              <w:rPr>
                <w:color w:val="000000"/>
                <w:lang w:val="id-ID" w:eastAsia="id-ID"/>
              </w:rPr>
              <w:t>1,534</w:t>
            </w:r>
          </w:p>
        </w:tc>
        <w:tc>
          <w:tcPr>
            <w:tcW w:w="858" w:type="dxa"/>
            <w:tcBorders>
              <w:top w:val="nil"/>
              <w:left w:val="nil"/>
              <w:bottom w:val="single" w:sz="4" w:space="0" w:color="auto"/>
              <w:right w:val="single" w:sz="4" w:space="0" w:color="auto"/>
            </w:tcBorders>
            <w:shd w:val="clear" w:color="000000" w:fill="FFFF00"/>
            <w:noWrap/>
            <w:vAlign w:val="center"/>
            <w:hideMark/>
          </w:tcPr>
          <w:p w14:paraId="0D3D3BA0" w14:textId="77777777" w:rsidR="00426108" w:rsidRPr="00654411" w:rsidRDefault="00426108" w:rsidP="00CA0871">
            <w:pPr>
              <w:jc w:val="center"/>
              <w:rPr>
                <w:color w:val="000000"/>
                <w:lang w:val="id-ID" w:eastAsia="id-ID"/>
              </w:rPr>
            </w:pPr>
            <w:r w:rsidRPr="00654411">
              <w:rPr>
                <w:color w:val="000000"/>
                <w:lang w:val="id-ID" w:eastAsia="id-ID"/>
              </w:rPr>
              <w:t>2.60</w:t>
            </w:r>
          </w:p>
        </w:tc>
      </w:tr>
      <w:tr w:rsidR="00426108" w:rsidRPr="00654411" w14:paraId="68AAF65A"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911A2C0"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49D4538"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0752D6E"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4A5C9A02" w14:textId="77777777" w:rsidR="00426108" w:rsidRPr="00654411" w:rsidRDefault="00426108" w:rsidP="00CA0871">
            <w:pPr>
              <w:jc w:val="center"/>
              <w:rPr>
                <w:color w:val="000000"/>
                <w:lang w:val="id-ID" w:eastAsia="id-ID"/>
              </w:rPr>
            </w:pPr>
            <w:r w:rsidRPr="00654411">
              <w:rPr>
                <w:color w:val="000000"/>
                <w:lang w:val="id-ID" w:eastAsia="id-ID"/>
              </w:rPr>
              <w:t>9,525</w:t>
            </w:r>
          </w:p>
        </w:tc>
        <w:tc>
          <w:tcPr>
            <w:tcW w:w="1206" w:type="dxa"/>
            <w:tcBorders>
              <w:top w:val="nil"/>
              <w:left w:val="nil"/>
              <w:bottom w:val="single" w:sz="4" w:space="0" w:color="auto"/>
              <w:right w:val="single" w:sz="4" w:space="0" w:color="auto"/>
            </w:tcBorders>
            <w:noWrap/>
            <w:vAlign w:val="center"/>
            <w:hideMark/>
          </w:tcPr>
          <w:p w14:paraId="5D8D1408" w14:textId="77777777" w:rsidR="00426108" w:rsidRPr="00654411" w:rsidRDefault="00426108" w:rsidP="00CA0871">
            <w:pPr>
              <w:jc w:val="center"/>
              <w:rPr>
                <w:color w:val="000000"/>
                <w:lang w:val="id-ID" w:eastAsia="id-ID"/>
              </w:rPr>
            </w:pPr>
            <w:r w:rsidRPr="00654411">
              <w:rPr>
                <w:color w:val="000000"/>
                <w:lang w:val="id-ID" w:eastAsia="id-ID"/>
              </w:rPr>
              <w:t>1,489,422</w:t>
            </w:r>
          </w:p>
        </w:tc>
        <w:tc>
          <w:tcPr>
            <w:tcW w:w="1972" w:type="dxa"/>
            <w:tcBorders>
              <w:top w:val="nil"/>
              <w:left w:val="nil"/>
              <w:bottom w:val="single" w:sz="4" w:space="0" w:color="auto"/>
              <w:right w:val="single" w:sz="4" w:space="0" w:color="auto"/>
            </w:tcBorders>
            <w:noWrap/>
            <w:vAlign w:val="center"/>
            <w:hideMark/>
          </w:tcPr>
          <w:p w14:paraId="08465C37"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0E4C4D46" w14:textId="77777777" w:rsidR="00426108" w:rsidRPr="00654411" w:rsidRDefault="00426108" w:rsidP="00CA0871">
            <w:pPr>
              <w:jc w:val="center"/>
              <w:rPr>
                <w:color w:val="000000"/>
                <w:lang w:val="id-ID" w:eastAsia="id-ID"/>
              </w:rPr>
            </w:pPr>
            <w:r w:rsidRPr="00654411">
              <w:rPr>
                <w:color w:val="000000"/>
                <w:lang w:val="id-ID" w:eastAsia="id-ID"/>
              </w:rPr>
              <w:t>1,716</w:t>
            </w:r>
          </w:p>
        </w:tc>
        <w:tc>
          <w:tcPr>
            <w:tcW w:w="858" w:type="dxa"/>
            <w:tcBorders>
              <w:top w:val="nil"/>
              <w:left w:val="nil"/>
              <w:bottom w:val="single" w:sz="4" w:space="0" w:color="auto"/>
              <w:right w:val="single" w:sz="4" w:space="0" w:color="auto"/>
            </w:tcBorders>
            <w:shd w:val="clear" w:color="000000" w:fill="FFFF00"/>
            <w:noWrap/>
            <w:vAlign w:val="center"/>
            <w:hideMark/>
          </w:tcPr>
          <w:p w14:paraId="203D3F1D" w14:textId="77777777" w:rsidR="00426108" w:rsidRPr="00654411" w:rsidRDefault="00426108" w:rsidP="00CA0871">
            <w:pPr>
              <w:jc w:val="center"/>
              <w:rPr>
                <w:color w:val="000000"/>
                <w:lang w:val="id-ID" w:eastAsia="id-ID"/>
              </w:rPr>
            </w:pPr>
            <w:r w:rsidRPr="00654411">
              <w:rPr>
                <w:color w:val="000000"/>
                <w:lang w:val="id-ID" w:eastAsia="id-ID"/>
              </w:rPr>
              <w:t>5.55</w:t>
            </w:r>
          </w:p>
        </w:tc>
      </w:tr>
      <w:tr w:rsidR="00426108" w:rsidRPr="00654411" w14:paraId="06A6540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1B9CB18"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FB0F68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2EDF28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0D7E2E51" w14:textId="77777777" w:rsidR="00426108" w:rsidRPr="00654411" w:rsidRDefault="00426108" w:rsidP="00CA0871">
            <w:pPr>
              <w:jc w:val="center"/>
              <w:rPr>
                <w:color w:val="000000"/>
                <w:lang w:val="id-ID" w:eastAsia="id-ID"/>
              </w:rPr>
            </w:pPr>
            <w:r w:rsidRPr="00654411">
              <w:rPr>
                <w:color w:val="000000"/>
                <w:lang w:val="id-ID" w:eastAsia="id-ID"/>
              </w:rPr>
              <w:t>8,025</w:t>
            </w:r>
          </w:p>
        </w:tc>
        <w:tc>
          <w:tcPr>
            <w:tcW w:w="1206" w:type="dxa"/>
            <w:tcBorders>
              <w:top w:val="nil"/>
              <w:left w:val="nil"/>
              <w:bottom w:val="single" w:sz="4" w:space="0" w:color="auto"/>
              <w:right w:val="single" w:sz="4" w:space="0" w:color="auto"/>
            </w:tcBorders>
            <w:noWrap/>
            <w:vAlign w:val="center"/>
            <w:hideMark/>
          </w:tcPr>
          <w:p w14:paraId="3CC383E9" w14:textId="77777777" w:rsidR="00426108" w:rsidRPr="00654411" w:rsidRDefault="00426108" w:rsidP="00CA0871">
            <w:pPr>
              <w:jc w:val="center"/>
              <w:rPr>
                <w:color w:val="000000"/>
                <w:lang w:val="id-ID" w:eastAsia="id-ID"/>
              </w:rPr>
            </w:pPr>
            <w:r w:rsidRPr="00654411">
              <w:rPr>
                <w:color w:val="000000"/>
                <w:lang w:val="id-ID" w:eastAsia="id-ID"/>
              </w:rPr>
              <w:t>1,294,390</w:t>
            </w:r>
          </w:p>
        </w:tc>
        <w:tc>
          <w:tcPr>
            <w:tcW w:w="1972" w:type="dxa"/>
            <w:tcBorders>
              <w:top w:val="nil"/>
              <w:left w:val="nil"/>
              <w:bottom w:val="single" w:sz="4" w:space="0" w:color="auto"/>
              <w:right w:val="single" w:sz="4" w:space="0" w:color="auto"/>
            </w:tcBorders>
            <w:noWrap/>
            <w:vAlign w:val="center"/>
            <w:hideMark/>
          </w:tcPr>
          <w:p w14:paraId="33A85B1C"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5CBC165D" w14:textId="77777777" w:rsidR="00426108" w:rsidRPr="00654411" w:rsidRDefault="00426108" w:rsidP="00CA0871">
            <w:pPr>
              <w:jc w:val="center"/>
              <w:rPr>
                <w:color w:val="000000"/>
                <w:lang w:val="id-ID" w:eastAsia="id-ID"/>
              </w:rPr>
            </w:pPr>
            <w:r w:rsidRPr="00654411">
              <w:rPr>
                <w:color w:val="000000"/>
                <w:lang w:val="id-ID" w:eastAsia="id-ID"/>
              </w:rPr>
              <w:t>1,491</w:t>
            </w:r>
          </w:p>
        </w:tc>
        <w:tc>
          <w:tcPr>
            <w:tcW w:w="858" w:type="dxa"/>
            <w:tcBorders>
              <w:top w:val="nil"/>
              <w:left w:val="nil"/>
              <w:bottom w:val="single" w:sz="4" w:space="0" w:color="auto"/>
              <w:right w:val="single" w:sz="4" w:space="0" w:color="auto"/>
            </w:tcBorders>
            <w:shd w:val="clear" w:color="000000" w:fill="FFFF00"/>
            <w:noWrap/>
            <w:vAlign w:val="center"/>
            <w:hideMark/>
          </w:tcPr>
          <w:p w14:paraId="36B2DBC8" w14:textId="77777777" w:rsidR="00426108" w:rsidRPr="00654411" w:rsidRDefault="00426108" w:rsidP="00CA0871">
            <w:pPr>
              <w:jc w:val="center"/>
              <w:rPr>
                <w:color w:val="000000"/>
                <w:lang w:val="id-ID" w:eastAsia="id-ID"/>
              </w:rPr>
            </w:pPr>
            <w:r w:rsidRPr="00654411">
              <w:rPr>
                <w:color w:val="000000"/>
                <w:lang w:val="id-ID" w:eastAsia="id-ID"/>
              </w:rPr>
              <w:t>5.38</w:t>
            </w:r>
          </w:p>
        </w:tc>
      </w:tr>
      <w:tr w:rsidR="00426108" w:rsidRPr="00654411" w14:paraId="1E09697C"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5F1AE1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3B06846"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19CF694"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2DAC91F7" w14:textId="77777777" w:rsidR="00426108" w:rsidRPr="00654411" w:rsidRDefault="00426108" w:rsidP="00CA0871">
            <w:pPr>
              <w:jc w:val="center"/>
              <w:rPr>
                <w:color w:val="000000"/>
                <w:lang w:val="id-ID" w:eastAsia="id-ID"/>
              </w:rPr>
            </w:pPr>
            <w:r w:rsidRPr="00654411">
              <w:rPr>
                <w:color w:val="000000"/>
                <w:lang w:val="id-ID" w:eastAsia="id-ID"/>
              </w:rPr>
              <w:t>4,350</w:t>
            </w:r>
          </w:p>
        </w:tc>
        <w:tc>
          <w:tcPr>
            <w:tcW w:w="1206" w:type="dxa"/>
            <w:tcBorders>
              <w:top w:val="nil"/>
              <w:left w:val="nil"/>
              <w:bottom w:val="single" w:sz="4" w:space="0" w:color="auto"/>
              <w:right w:val="single" w:sz="4" w:space="0" w:color="auto"/>
            </w:tcBorders>
            <w:noWrap/>
            <w:vAlign w:val="center"/>
            <w:hideMark/>
          </w:tcPr>
          <w:p w14:paraId="5068707E" w14:textId="77777777" w:rsidR="00426108" w:rsidRPr="00654411" w:rsidRDefault="00426108" w:rsidP="00CA0871">
            <w:pPr>
              <w:jc w:val="center"/>
              <w:rPr>
                <w:color w:val="000000"/>
                <w:lang w:val="id-ID" w:eastAsia="id-ID"/>
              </w:rPr>
            </w:pPr>
            <w:r w:rsidRPr="00654411">
              <w:rPr>
                <w:color w:val="000000"/>
                <w:lang w:val="id-ID" w:eastAsia="id-ID"/>
              </w:rPr>
              <w:t>1,169,943</w:t>
            </w:r>
          </w:p>
        </w:tc>
        <w:tc>
          <w:tcPr>
            <w:tcW w:w="1972" w:type="dxa"/>
            <w:tcBorders>
              <w:top w:val="nil"/>
              <w:left w:val="nil"/>
              <w:bottom w:val="single" w:sz="4" w:space="0" w:color="auto"/>
              <w:right w:val="single" w:sz="4" w:space="0" w:color="auto"/>
            </w:tcBorders>
            <w:noWrap/>
            <w:vAlign w:val="center"/>
            <w:hideMark/>
          </w:tcPr>
          <w:p w14:paraId="51B081B7"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7B6D318D" w14:textId="77777777" w:rsidR="00426108" w:rsidRPr="00654411" w:rsidRDefault="00426108" w:rsidP="00CA0871">
            <w:pPr>
              <w:jc w:val="center"/>
              <w:rPr>
                <w:color w:val="000000"/>
                <w:lang w:val="id-ID" w:eastAsia="id-ID"/>
              </w:rPr>
            </w:pPr>
            <w:r w:rsidRPr="00654411">
              <w:rPr>
                <w:color w:val="000000"/>
                <w:lang w:val="id-ID" w:eastAsia="id-ID"/>
              </w:rPr>
              <w:t>1,348</w:t>
            </w:r>
          </w:p>
        </w:tc>
        <w:tc>
          <w:tcPr>
            <w:tcW w:w="858" w:type="dxa"/>
            <w:tcBorders>
              <w:top w:val="nil"/>
              <w:left w:val="nil"/>
              <w:bottom w:val="single" w:sz="4" w:space="0" w:color="auto"/>
              <w:right w:val="single" w:sz="4" w:space="0" w:color="auto"/>
            </w:tcBorders>
            <w:shd w:val="clear" w:color="000000" w:fill="FFFF00"/>
            <w:noWrap/>
            <w:vAlign w:val="center"/>
            <w:hideMark/>
          </w:tcPr>
          <w:p w14:paraId="2712F9E4" w14:textId="77777777" w:rsidR="00426108" w:rsidRPr="00654411" w:rsidRDefault="00426108" w:rsidP="00CA0871">
            <w:pPr>
              <w:jc w:val="center"/>
              <w:rPr>
                <w:color w:val="000000"/>
                <w:lang w:val="id-ID" w:eastAsia="id-ID"/>
              </w:rPr>
            </w:pPr>
            <w:r w:rsidRPr="00654411">
              <w:rPr>
                <w:color w:val="000000"/>
                <w:lang w:val="id-ID" w:eastAsia="id-ID"/>
              </w:rPr>
              <w:t>3.23</w:t>
            </w:r>
          </w:p>
        </w:tc>
      </w:tr>
      <w:tr w:rsidR="00426108" w:rsidRPr="00654411" w14:paraId="4BBF1EA1"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A2082B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7C43FAC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6F78824"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712EB899" w14:textId="77777777" w:rsidR="00426108" w:rsidRPr="00654411" w:rsidRDefault="00426108" w:rsidP="00CA0871">
            <w:pPr>
              <w:jc w:val="center"/>
              <w:rPr>
                <w:color w:val="000000"/>
                <w:lang w:val="id-ID" w:eastAsia="id-ID"/>
              </w:rPr>
            </w:pPr>
            <w:r w:rsidRPr="00654411">
              <w:rPr>
                <w:color w:val="000000"/>
                <w:lang w:val="id-ID" w:eastAsia="id-ID"/>
              </w:rPr>
              <w:t>1,170</w:t>
            </w:r>
          </w:p>
        </w:tc>
        <w:tc>
          <w:tcPr>
            <w:tcW w:w="1206" w:type="dxa"/>
            <w:tcBorders>
              <w:top w:val="nil"/>
              <w:left w:val="nil"/>
              <w:bottom w:val="single" w:sz="4" w:space="0" w:color="auto"/>
              <w:right w:val="single" w:sz="4" w:space="0" w:color="auto"/>
            </w:tcBorders>
            <w:noWrap/>
            <w:vAlign w:val="center"/>
            <w:hideMark/>
          </w:tcPr>
          <w:p w14:paraId="286CB886" w14:textId="77777777" w:rsidR="00426108" w:rsidRPr="00654411" w:rsidRDefault="00426108" w:rsidP="00CA0871">
            <w:pPr>
              <w:jc w:val="center"/>
              <w:rPr>
                <w:color w:val="000000"/>
                <w:lang w:val="id-ID" w:eastAsia="id-ID"/>
              </w:rPr>
            </w:pPr>
            <w:r w:rsidRPr="00654411">
              <w:rPr>
                <w:color w:val="000000"/>
                <w:lang w:val="id-ID" w:eastAsia="id-ID"/>
              </w:rPr>
              <w:t>1,128,955</w:t>
            </w:r>
          </w:p>
        </w:tc>
        <w:tc>
          <w:tcPr>
            <w:tcW w:w="1972" w:type="dxa"/>
            <w:tcBorders>
              <w:top w:val="nil"/>
              <w:left w:val="nil"/>
              <w:bottom w:val="single" w:sz="4" w:space="0" w:color="auto"/>
              <w:right w:val="single" w:sz="4" w:space="0" w:color="auto"/>
            </w:tcBorders>
            <w:noWrap/>
            <w:vAlign w:val="center"/>
            <w:hideMark/>
          </w:tcPr>
          <w:p w14:paraId="6DEFB8BB" w14:textId="77777777" w:rsidR="00426108" w:rsidRPr="00654411" w:rsidRDefault="00426108" w:rsidP="00CA0871">
            <w:pPr>
              <w:jc w:val="center"/>
              <w:rPr>
                <w:color w:val="000000"/>
                <w:lang w:val="id-ID" w:eastAsia="id-ID"/>
              </w:rPr>
            </w:pPr>
            <w:r w:rsidRPr="00654411">
              <w:rPr>
                <w:color w:val="000000"/>
                <w:lang w:val="id-ID" w:eastAsia="id-ID"/>
              </w:rPr>
              <w:t>868</w:t>
            </w:r>
          </w:p>
        </w:tc>
        <w:tc>
          <w:tcPr>
            <w:tcW w:w="1035" w:type="dxa"/>
            <w:tcBorders>
              <w:top w:val="nil"/>
              <w:left w:val="nil"/>
              <w:bottom w:val="single" w:sz="4" w:space="0" w:color="auto"/>
              <w:right w:val="single" w:sz="4" w:space="0" w:color="auto"/>
            </w:tcBorders>
            <w:shd w:val="clear" w:color="000000" w:fill="FFFFFF"/>
            <w:noWrap/>
            <w:vAlign w:val="center"/>
            <w:hideMark/>
          </w:tcPr>
          <w:p w14:paraId="208EC5C9" w14:textId="77777777" w:rsidR="00426108" w:rsidRPr="00654411" w:rsidRDefault="00426108" w:rsidP="00CA0871">
            <w:pPr>
              <w:jc w:val="center"/>
              <w:rPr>
                <w:color w:val="000000"/>
                <w:lang w:val="id-ID" w:eastAsia="id-ID"/>
              </w:rPr>
            </w:pPr>
            <w:r w:rsidRPr="00654411">
              <w:rPr>
                <w:color w:val="000000"/>
                <w:lang w:val="id-ID" w:eastAsia="id-ID"/>
              </w:rPr>
              <w:t>1,301</w:t>
            </w:r>
          </w:p>
        </w:tc>
        <w:tc>
          <w:tcPr>
            <w:tcW w:w="858" w:type="dxa"/>
            <w:tcBorders>
              <w:top w:val="nil"/>
              <w:left w:val="nil"/>
              <w:bottom w:val="single" w:sz="4" w:space="0" w:color="auto"/>
              <w:right w:val="single" w:sz="4" w:space="0" w:color="auto"/>
            </w:tcBorders>
            <w:shd w:val="clear" w:color="000000" w:fill="FFFF00"/>
            <w:noWrap/>
            <w:vAlign w:val="center"/>
            <w:hideMark/>
          </w:tcPr>
          <w:p w14:paraId="20468092" w14:textId="77777777" w:rsidR="00426108" w:rsidRPr="00654411" w:rsidRDefault="00426108" w:rsidP="00CA0871">
            <w:pPr>
              <w:jc w:val="center"/>
              <w:rPr>
                <w:color w:val="000000"/>
                <w:lang w:val="id-ID" w:eastAsia="id-ID"/>
              </w:rPr>
            </w:pPr>
            <w:r w:rsidRPr="00654411">
              <w:rPr>
                <w:color w:val="000000"/>
                <w:lang w:val="id-ID" w:eastAsia="id-ID"/>
              </w:rPr>
              <w:t>0.90</w:t>
            </w:r>
          </w:p>
        </w:tc>
      </w:tr>
      <w:tr w:rsidR="00426108" w:rsidRPr="00654411" w14:paraId="19FD0FD5"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7E06EC2A" w14:textId="77777777" w:rsidR="00426108" w:rsidRPr="00654411" w:rsidRDefault="00426108" w:rsidP="00CA0871">
            <w:pPr>
              <w:jc w:val="center"/>
              <w:rPr>
                <w:color w:val="000000"/>
                <w:lang w:val="id-ID" w:eastAsia="id-ID"/>
              </w:rPr>
            </w:pPr>
            <w:r w:rsidRPr="00654411">
              <w:rPr>
                <w:color w:val="000000"/>
                <w:lang w:val="id-ID" w:eastAsia="id-ID"/>
              </w:rPr>
              <w:t>8</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6A9EF3C0" w14:textId="77777777" w:rsidR="00426108" w:rsidRPr="00654411" w:rsidRDefault="00426108" w:rsidP="00CA0871">
            <w:pPr>
              <w:jc w:val="center"/>
              <w:rPr>
                <w:color w:val="000000"/>
                <w:lang w:val="id-ID" w:eastAsia="id-ID"/>
              </w:rPr>
            </w:pPr>
            <w:r w:rsidRPr="00654411">
              <w:rPr>
                <w:color w:val="000000"/>
                <w:lang w:val="id-ID" w:eastAsia="id-ID"/>
              </w:rPr>
              <w:t>NFCX</w:t>
            </w:r>
          </w:p>
        </w:tc>
        <w:tc>
          <w:tcPr>
            <w:tcW w:w="785" w:type="dxa"/>
            <w:tcBorders>
              <w:top w:val="nil"/>
              <w:left w:val="nil"/>
              <w:bottom w:val="single" w:sz="4" w:space="0" w:color="auto"/>
              <w:right w:val="single" w:sz="4" w:space="0" w:color="auto"/>
            </w:tcBorders>
            <w:noWrap/>
            <w:vAlign w:val="center"/>
            <w:hideMark/>
          </w:tcPr>
          <w:p w14:paraId="6EFA0D8D"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09E6BD48" w14:textId="77777777" w:rsidR="00426108" w:rsidRPr="00654411" w:rsidRDefault="00426108" w:rsidP="00CA0871">
            <w:pPr>
              <w:jc w:val="center"/>
              <w:rPr>
                <w:color w:val="000000"/>
                <w:lang w:val="id-ID" w:eastAsia="id-ID"/>
              </w:rPr>
            </w:pPr>
            <w:r w:rsidRPr="00654411">
              <w:rPr>
                <w:color w:val="000000"/>
                <w:lang w:val="id-ID" w:eastAsia="id-ID"/>
              </w:rPr>
              <w:t>2,280</w:t>
            </w:r>
          </w:p>
        </w:tc>
        <w:tc>
          <w:tcPr>
            <w:tcW w:w="1206" w:type="dxa"/>
            <w:tcBorders>
              <w:top w:val="nil"/>
              <w:left w:val="nil"/>
              <w:bottom w:val="single" w:sz="4" w:space="0" w:color="auto"/>
              <w:right w:val="single" w:sz="4" w:space="0" w:color="auto"/>
            </w:tcBorders>
            <w:noWrap/>
            <w:vAlign w:val="center"/>
            <w:hideMark/>
          </w:tcPr>
          <w:p w14:paraId="73F82BB9" w14:textId="77777777" w:rsidR="00426108" w:rsidRPr="00654411" w:rsidRDefault="00426108" w:rsidP="00CA0871">
            <w:pPr>
              <w:jc w:val="center"/>
              <w:rPr>
                <w:color w:val="000000"/>
                <w:lang w:val="id-ID" w:eastAsia="id-ID"/>
              </w:rPr>
            </w:pPr>
            <w:r w:rsidRPr="00654411">
              <w:rPr>
                <w:color w:val="000000"/>
                <w:lang w:val="id-ID" w:eastAsia="id-ID"/>
              </w:rPr>
              <w:t>412,622</w:t>
            </w:r>
          </w:p>
        </w:tc>
        <w:tc>
          <w:tcPr>
            <w:tcW w:w="1972" w:type="dxa"/>
            <w:tcBorders>
              <w:top w:val="nil"/>
              <w:left w:val="nil"/>
              <w:bottom w:val="single" w:sz="4" w:space="0" w:color="auto"/>
              <w:right w:val="single" w:sz="4" w:space="0" w:color="auto"/>
            </w:tcBorders>
            <w:noWrap/>
            <w:vAlign w:val="center"/>
            <w:hideMark/>
          </w:tcPr>
          <w:p w14:paraId="12B25DBB"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5FC29CC8" w14:textId="77777777" w:rsidR="00426108" w:rsidRPr="00654411" w:rsidRDefault="00426108" w:rsidP="00CA0871">
            <w:pPr>
              <w:jc w:val="center"/>
              <w:rPr>
                <w:color w:val="000000"/>
                <w:lang w:val="id-ID" w:eastAsia="id-ID"/>
              </w:rPr>
            </w:pPr>
            <w:r w:rsidRPr="00654411">
              <w:rPr>
                <w:color w:val="000000"/>
                <w:lang w:val="id-ID" w:eastAsia="id-ID"/>
              </w:rPr>
              <w:t>623</w:t>
            </w:r>
          </w:p>
        </w:tc>
        <w:tc>
          <w:tcPr>
            <w:tcW w:w="858" w:type="dxa"/>
            <w:tcBorders>
              <w:top w:val="nil"/>
              <w:left w:val="nil"/>
              <w:bottom w:val="single" w:sz="4" w:space="0" w:color="auto"/>
              <w:right w:val="single" w:sz="4" w:space="0" w:color="auto"/>
            </w:tcBorders>
            <w:shd w:val="clear" w:color="000000" w:fill="FFFF00"/>
            <w:noWrap/>
            <w:vAlign w:val="center"/>
            <w:hideMark/>
          </w:tcPr>
          <w:p w14:paraId="48059A4B" w14:textId="77777777" w:rsidR="00426108" w:rsidRPr="00654411" w:rsidRDefault="00426108" w:rsidP="00CA0871">
            <w:pPr>
              <w:jc w:val="center"/>
              <w:rPr>
                <w:color w:val="000000"/>
                <w:lang w:val="id-ID" w:eastAsia="id-ID"/>
              </w:rPr>
            </w:pPr>
            <w:r w:rsidRPr="00654411">
              <w:rPr>
                <w:color w:val="000000"/>
                <w:lang w:val="id-ID" w:eastAsia="id-ID"/>
              </w:rPr>
              <w:t>3.66</w:t>
            </w:r>
          </w:p>
        </w:tc>
      </w:tr>
      <w:tr w:rsidR="00426108" w:rsidRPr="00654411" w14:paraId="400F211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C55170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761275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52DCB48"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38DC4ADE" w14:textId="77777777" w:rsidR="00426108" w:rsidRPr="00654411" w:rsidRDefault="00426108" w:rsidP="00CA0871">
            <w:pPr>
              <w:jc w:val="center"/>
              <w:rPr>
                <w:color w:val="000000"/>
                <w:lang w:val="id-ID" w:eastAsia="id-ID"/>
              </w:rPr>
            </w:pPr>
            <w:r w:rsidRPr="00654411">
              <w:rPr>
                <w:color w:val="000000"/>
                <w:lang w:val="id-ID" w:eastAsia="id-ID"/>
              </w:rPr>
              <w:t>2,920</w:t>
            </w:r>
          </w:p>
        </w:tc>
        <w:tc>
          <w:tcPr>
            <w:tcW w:w="1206" w:type="dxa"/>
            <w:tcBorders>
              <w:top w:val="nil"/>
              <w:left w:val="nil"/>
              <w:bottom w:val="single" w:sz="4" w:space="0" w:color="auto"/>
              <w:right w:val="single" w:sz="4" w:space="0" w:color="auto"/>
            </w:tcBorders>
            <w:noWrap/>
            <w:vAlign w:val="center"/>
            <w:hideMark/>
          </w:tcPr>
          <w:p w14:paraId="76310BF3" w14:textId="77777777" w:rsidR="00426108" w:rsidRPr="00654411" w:rsidRDefault="00426108" w:rsidP="00CA0871">
            <w:pPr>
              <w:jc w:val="center"/>
              <w:rPr>
                <w:color w:val="000000"/>
                <w:lang w:val="id-ID" w:eastAsia="id-ID"/>
              </w:rPr>
            </w:pPr>
            <w:r w:rsidRPr="00654411">
              <w:rPr>
                <w:color w:val="000000"/>
                <w:lang w:val="id-ID" w:eastAsia="id-ID"/>
              </w:rPr>
              <w:t>493,212</w:t>
            </w:r>
          </w:p>
        </w:tc>
        <w:tc>
          <w:tcPr>
            <w:tcW w:w="1972" w:type="dxa"/>
            <w:tcBorders>
              <w:top w:val="nil"/>
              <w:left w:val="nil"/>
              <w:bottom w:val="single" w:sz="4" w:space="0" w:color="auto"/>
              <w:right w:val="single" w:sz="4" w:space="0" w:color="auto"/>
            </w:tcBorders>
            <w:noWrap/>
            <w:vAlign w:val="center"/>
            <w:hideMark/>
          </w:tcPr>
          <w:p w14:paraId="52A4594B"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0602815E" w14:textId="77777777" w:rsidR="00426108" w:rsidRPr="00654411" w:rsidRDefault="00426108" w:rsidP="00CA0871">
            <w:pPr>
              <w:jc w:val="center"/>
              <w:rPr>
                <w:color w:val="000000"/>
                <w:lang w:val="id-ID" w:eastAsia="id-ID"/>
              </w:rPr>
            </w:pPr>
            <w:r w:rsidRPr="00654411">
              <w:rPr>
                <w:color w:val="000000"/>
                <w:lang w:val="id-ID" w:eastAsia="id-ID"/>
              </w:rPr>
              <w:t>745</w:t>
            </w:r>
          </w:p>
        </w:tc>
        <w:tc>
          <w:tcPr>
            <w:tcW w:w="858" w:type="dxa"/>
            <w:tcBorders>
              <w:top w:val="nil"/>
              <w:left w:val="nil"/>
              <w:bottom w:val="single" w:sz="4" w:space="0" w:color="auto"/>
              <w:right w:val="single" w:sz="4" w:space="0" w:color="auto"/>
            </w:tcBorders>
            <w:shd w:val="clear" w:color="000000" w:fill="FFFF00"/>
            <w:noWrap/>
            <w:vAlign w:val="center"/>
            <w:hideMark/>
          </w:tcPr>
          <w:p w14:paraId="2929B4F0" w14:textId="77777777" w:rsidR="00426108" w:rsidRPr="00654411" w:rsidRDefault="00426108" w:rsidP="00CA0871">
            <w:pPr>
              <w:jc w:val="center"/>
              <w:rPr>
                <w:color w:val="000000"/>
                <w:lang w:val="id-ID" w:eastAsia="id-ID"/>
              </w:rPr>
            </w:pPr>
            <w:r w:rsidRPr="00654411">
              <w:rPr>
                <w:color w:val="000000"/>
                <w:lang w:val="id-ID" w:eastAsia="id-ID"/>
              </w:rPr>
              <w:t>3.92</w:t>
            </w:r>
          </w:p>
        </w:tc>
      </w:tr>
      <w:tr w:rsidR="00426108" w:rsidRPr="00654411" w14:paraId="5BDD7AE4"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F75819E"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79FA537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36066CE"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7454A268" w14:textId="77777777" w:rsidR="00426108" w:rsidRPr="00654411" w:rsidRDefault="00426108" w:rsidP="00CA0871">
            <w:pPr>
              <w:jc w:val="center"/>
              <w:rPr>
                <w:color w:val="000000"/>
                <w:lang w:val="id-ID" w:eastAsia="id-ID"/>
              </w:rPr>
            </w:pPr>
            <w:r w:rsidRPr="00654411">
              <w:rPr>
                <w:color w:val="000000"/>
                <w:lang w:val="id-ID" w:eastAsia="id-ID"/>
              </w:rPr>
              <w:t>2,310</w:t>
            </w:r>
          </w:p>
        </w:tc>
        <w:tc>
          <w:tcPr>
            <w:tcW w:w="1206" w:type="dxa"/>
            <w:tcBorders>
              <w:top w:val="nil"/>
              <w:left w:val="nil"/>
              <w:bottom w:val="single" w:sz="4" w:space="0" w:color="auto"/>
              <w:right w:val="single" w:sz="4" w:space="0" w:color="auto"/>
            </w:tcBorders>
            <w:noWrap/>
            <w:vAlign w:val="center"/>
            <w:hideMark/>
          </w:tcPr>
          <w:p w14:paraId="6DE76B1C" w14:textId="77777777" w:rsidR="00426108" w:rsidRPr="00654411" w:rsidRDefault="00426108" w:rsidP="00CA0871">
            <w:pPr>
              <w:jc w:val="center"/>
              <w:rPr>
                <w:color w:val="000000"/>
                <w:lang w:val="id-ID" w:eastAsia="id-ID"/>
              </w:rPr>
            </w:pPr>
            <w:r w:rsidRPr="00654411">
              <w:rPr>
                <w:color w:val="000000"/>
                <w:lang w:val="id-ID" w:eastAsia="id-ID"/>
              </w:rPr>
              <w:t>994,376</w:t>
            </w:r>
          </w:p>
        </w:tc>
        <w:tc>
          <w:tcPr>
            <w:tcW w:w="1972" w:type="dxa"/>
            <w:tcBorders>
              <w:top w:val="nil"/>
              <w:left w:val="nil"/>
              <w:bottom w:val="single" w:sz="4" w:space="0" w:color="auto"/>
              <w:right w:val="single" w:sz="4" w:space="0" w:color="auto"/>
            </w:tcBorders>
            <w:noWrap/>
            <w:vAlign w:val="center"/>
            <w:hideMark/>
          </w:tcPr>
          <w:p w14:paraId="620510C6"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776162A7" w14:textId="77777777" w:rsidR="00426108" w:rsidRPr="00654411" w:rsidRDefault="00426108" w:rsidP="00CA0871">
            <w:pPr>
              <w:jc w:val="center"/>
              <w:rPr>
                <w:color w:val="000000"/>
                <w:lang w:val="id-ID" w:eastAsia="id-ID"/>
              </w:rPr>
            </w:pPr>
            <w:r w:rsidRPr="00654411">
              <w:rPr>
                <w:color w:val="000000"/>
                <w:lang w:val="id-ID" w:eastAsia="id-ID"/>
              </w:rPr>
              <w:t>1,501</w:t>
            </w:r>
          </w:p>
        </w:tc>
        <w:tc>
          <w:tcPr>
            <w:tcW w:w="858" w:type="dxa"/>
            <w:tcBorders>
              <w:top w:val="nil"/>
              <w:left w:val="nil"/>
              <w:bottom w:val="single" w:sz="4" w:space="0" w:color="auto"/>
              <w:right w:val="single" w:sz="4" w:space="0" w:color="auto"/>
            </w:tcBorders>
            <w:shd w:val="clear" w:color="000000" w:fill="FFFF00"/>
            <w:noWrap/>
            <w:vAlign w:val="center"/>
            <w:hideMark/>
          </w:tcPr>
          <w:p w14:paraId="6E12A1FE" w14:textId="77777777" w:rsidR="00426108" w:rsidRPr="00654411" w:rsidRDefault="00426108" w:rsidP="00CA0871">
            <w:pPr>
              <w:jc w:val="center"/>
              <w:rPr>
                <w:color w:val="000000"/>
                <w:lang w:val="id-ID" w:eastAsia="id-ID"/>
              </w:rPr>
            </w:pPr>
            <w:r w:rsidRPr="00654411">
              <w:rPr>
                <w:color w:val="000000"/>
                <w:lang w:val="id-ID" w:eastAsia="id-ID"/>
              </w:rPr>
              <w:t>1.54</w:t>
            </w:r>
          </w:p>
        </w:tc>
      </w:tr>
      <w:tr w:rsidR="00426108" w:rsidRPr="00654411" w14:paraId="4A7C890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5AC07323"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40DFEA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7EF0696"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37DC91FE" w14:textId="77777777" w:rsidR="00426108" w:rsidRPr="00654411" w:rsidRDefault="00426108" w:rsidP="00CA0871">
            <w:pPr>
              <w:jc w:val="center"/>
              <w:rPr>
                <w:color w:val="000000"/>
                <w:lang w:val="id-ID" w:eastAsia="id-ID"/>
              </w:rPr>
            </w:pPr>
            <w:r w:rsidRPr="00654411">
              <w:rPr>
                <w:color w:val="000000"/>
                <w:lang w:val="id-ID" w:eastAsia="id-ID"/>
              </w:rPr>
              <w:t>8,950</w:t>
            </w:r>
          </w:p>
        </w:tc>
        <w:tc>
          <w:tcPr>
            <w:tcW w:w="1206" w:type="dxa"/>
            <w:tcBorders>
              <w:top w:val="nil"/>
              <w:left w:val="nil"/>
              <w:bottom w:val="single" w:sz="4" w:space="0" w:color="auto"/>
              <w:right w:val="single" w:sz="4" w:space="0" w:color="auto"/>
            </w:tcBorders>
            <w:noWrap/>
            <w:vAlign w:val="center"/>
            <w:hideMark/>
          </w:tcPr>
          <w:p w14:paraId="23D98D86" w14:textId="77777777" w:rsidR="00426108" w:rsidRPr="00654411" w:rsidRDefault="00426108" w:rsidP="00CA0871">
            <w:pPr>
              <w:jc w:val="center"/>
              <w:rPr>
                <w:color w:val="000000"/>
                <w:lang w:val="id-ID" w:eastAsia="id-ID"/>
              </w:rPr>
            </w:pPr>
            <w:r w:rsidRPr="00654411">
              <w:rPr>
                <w:color w:val="000000"/>
                <w:lang w:val="id-ID" w:eastAsia="id-ID"/>
              </w:rPr>
              <w:t>1,387,196</w:t>
            </w:r>
          </w:p>
        </w:tc>
        <w:tc>
          <w:tcPr>
            <w:tcW w:w="1972" w:type="dxa"/>
            <w:tcBorders>
              <w:top w:val="nil"/>
              <w:left w:val="nil"/>
              <w:bottom w:val="single" w:sz="4" w:space="0" w:color="auto"/>
              <w:right w:val="single" w:sz="4" w:space="0" w:color="auto"/>
            </w:tcBorders>
            <w:noWrap/>
            <w:vAlign w:val="center"/>
            <w:hideMark/>
          </w:tcPr>
          <w:p w14:paraId="6C1715C2"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4CAAA9A3" w14:textId="77777777" w:rsidR="00426108" w:rsidRPr="00654411" w:rsidRDefault="00426108" w:rsidP="00CA0871">
            <w:pPr>
              <w:jc w:val="center"/>
              <w:rPr>
                <w:color w:val="000000"/>
                <w:lang w:val="id-ID" w:eastAsia="id-ID"/>
              </w:rPr>
            </w:pPr>
            <w:r w:rsidRPr="00654411">
              <w:rPr>
                <w:color w:val="000000"/>
                <w:lang w:val="id-ID" w:eastAsia="id-ID"/>
              </w:rPr>
              <w:t>2,094</w:t>
            </w:r>
          </w:p>
        </w:tc>
        <w:tc>
          <w:tcPr>
            <w:tcW w:w="858" w:type="dxa"/>
            <w:tcBorders>
              <w:top w:val="nil"/>
              <w:left w:val="nil"/>
              <w:bottom w:val="single" w:sz="4" w:space="0" w:color="auto"/>
              <w:right w:val="single" w:sz="4" w:space="0" w:color="auto"/>
            </w:tcBorders>
            <w:shd w:val="clear" w:color="000000" w:fill="FFFF00"/>
            <w:noWrap/>
            <w:vAlign w:val="center"/>
            <w:hideMark/>
          </w:tcPr>
          <w:p w14:paraId="4A3ABD49" w14:textId="77777777" w:rsidR="00426108" w:rsidRPr="00654411" w:rsidRDefault="00426108" w:rsidP="00CA0871">
            <w:pPr>
              <w:jc w:val="center"/>
              <w:rPr>
                <w:color w:val="000000"/>
                <w:lang w:val="id-ID" w:eastAsia="id-ID"/>
              </w:rPr>
            </w:pPr>
            <w:r w:rsidRPr="00654411">
              <w:rPr>
                <w:color w:val="000000"/>
                <w:lang w:val="id-ID" w:eastAsia="id-ID"/>
              </w:rPr>
              <w:t>4.27</w:t>
            </w:r>
          </w:p>
        </w:tc>
      </w:tr>
      <w:tr w:rsidR="00426108" w:rsidRPr="00654411" w14:paraId="62771DF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6A11CB8"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DD7968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2B5E700"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376BA273" w14:textId="77777777" w:rsidR="00426108" w:rsidRPr="00654411" w:rsidRDefault="00426108" w:rsidP="00CA0871">
            <w:pPr>
              <w:jc w:val="center"/>
              <w:rPr>
                <w:color w:val="000000"/>
                <w:lang w:val="id-ID" w:eastAsia="id-ID"/>
              </w:rPr>
            </w:pPr>
            <w:r w:rsidRPr="00654411">
              <w:rPr>
                <w:color w:val="000000"/>
                <w:lang w:val="id-ID" w:eastAsia="id-ID"/>
              </w:rPr>
              <w:t>8,000</w:t>
            </w:r>
          </w:p>
        </w:tc>
        <w:tc>
          <w:tcPr>
            <w:tcW w:w="1206" w:type="dxa"/>
            <w:tcBorders>
              <w:top w:val="nil"/>
              <w:left w:val="nil"/>
              <w:bottom w:val="single" w:sz="4" w:space="0" w:color="auto"/>
              <w:right w:val="single" w:sz="4" w:space="0" w:color="auto"/>
            </w:tcBorders>
            <w:noWrap/>
            <w:vAlign w:val="center"/>
            <w:hideMark/>
          </w:tcPr>
          <w:p w14:paraId="3743D924" w14:textId="77777777" w:rsidR="00426108" w:rsidRPr="00654411" w:rsidRDefault="00426108" w:rsidP="00CA0871">
            <w:pPr>
              <w:jc w:val="center"/>
              <w:rPr>
                <w:color w:val="000000"/>
                <w:lang w:val="id-ID" w:eastAsia="id-ID"/>
              </w:rPr>
            </w:pPr>
            <w:r w:rsidRPr="00654411">
              <w:rPr>
                <w:color w:val="000000"/>
                <w:lang w:val="id-ID" w:eastAsia="id-ID"/>
              </w:rPr>
              <w:t>1,373,523</w:t>
            </w:r>
          </w:p>
        </w:tc>
        <w:tc>
          <w:tcPr>
            <w:tcW w:w="1972" w:type="dxa"/>
            <w:tcBorders>
              <w:top w:val="nil"/>
              <w:left w:val="nil"/>
              <w:bottom w:val="single" w:sz="4" w:space="0" w:color="auto"/>
              <w:right w:val="single" w:sz="4" w:space="0" w:color="auto"/>
            </w:tcBorders>
            <w:noWrap/>
            <w:vAlign w:val="center"/>
            <w:hideMark/>
          </w:tcPr>
          <w:p w14:paraId="40EDF8DE"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04713EBC" w14:textId="77777777" w:rsidR="00426108" w:rsidRPr="00654411" w:rsidRDefault="00426108" w:rsidP="00CA0871">
            <w:pPr>
              <w:jc w:val="center"/>
              <w:rPr>
                <w:color w:val="000000"/>
                <w:lang w:val="id-ID" w:eastAsia="id-ID"/>
              </w:rPr>
            </w:pPr>
            <w:r w:rsidRPr="00654411">
              <w:rPr>
                <w:color w:val="000000"/>
                <w:lang w:val="id-ID" w:eastAsia="id-ID"/>
              </w:rPr>
              <w:t>2,074</w:t>
            </w:r>
          </w:p>
        </w:tc>
        <w:tc>
          <w:tcPr>
            <w:tcW w:w="858" w:type="dxa"/>
            <w:tcBorders>
              <w:top w:val="nil"/>
              <w:left w:val="nil"/>
              <w:bottom w:val="single" w:sz="4" w:space="0" w:color="auto"/>
              <w:right w:val="single" w:sz="4" w:space="0" w:color="auto"/>
            </w:tcBorders>
            <w:shd w:val="clear" w:color="000000" w:fill="FFFF00"/>
            <w:noWrap/>
            <w:vAlign w:val="center"/>
            <w:hideMark/>
          </w:tcPr>
          <w:p w14:paraId="07805CDC" w14:textId="77777777" w:rsidR="00426108" w:rsidRPr="00654411" w:rsidRDefault="00426108" w:rsidP="00CA0871">
            <w:pPr>
              <w:jc w:val="center"/>
              <w:rPr>
                <w:color w:val="000000"/>
                <w:lang w:val="id-ID" w:eastAsia="id-ID"/>
              </w:rPr>
            </w:pPr>
            <w:r w:rsidRPr="00654411">
              <w:rPr>
                <w:color w:val="000000"/>
                <w:lang w:val="id-ID" w:eastAsia="id-ID"/>
              </w:rPr>
              <w:t>3.86</w:t>
            </w:r>
          </w:p>
        </w:tc>
      </w:tr>
      <w:tr w:rsidR="00426108" w:rsidRPr="00654411" w14:paraId="67DAA038"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EC66A59"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CEAA056"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015F271"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65027B71" w14:textId="77777777" w:rsidR="00426108" w:rsidRPr="00654411" w:rsidRDefault="00426108" w:rsidP="00CA0871">
            <w:pPr>
              <w:jc w:val="center"/>
              <w:rPr>
                <w:color w:val="000000"/>
                <w:lang w:val="id-ID" w:eastAsia="id-ID"/>
              </w:rPr>
            </w:pPr>
            <w:r w:rsidRPr="00654411">
              <w:rPr>
                <w:color w:val="000000"/>
                <w:lang w:val="id-ID" w:eastAsia="id-ID"/>
              </w:rPr>
              <w:t>4,050</w:t>
            </w:r>
          </w:p>
        </w:tc>
        <w:tc>
          <w:tcPr>
            <w:tcW w:w="1206" w:type="dxa"/>
            <w:tcBorders>
              <w:top w:val="nil"/>
              <w:left w:val="nil"/>
              <w:bottom w:val="single" w:sz="4" w:space="0" w:color="auto"/>
              <w:right w:val="single" w:sz="4" w:space="0" w:color="auto"/>
            </w:tcBorders>
            <w:noWrap/>
            <w:vAlign w:val="center"/>
            <w:hideMark/>
          </w:tcPr>
          <w:p w14:paraId="2B468634" w14:textId="77777777" w:rsidR="00426108" w:rsidRPr="00654411" w:rsidRDefault="00426108" w:rsidP="00CA0871">
            <w:pPr>
              <w:jc w:val="center"/>
              <w:rPr>
                <w:color w:val="000000"/>
                <w:lang w:val="id-ID" w:eastAsia="id-ID"/>
              </w:rPr>
            </w:pPr>
            <w:r w:rsidRPr="00654411">
              <w:rPr>
                <w:color w:val="000000"/>
                <w:lang w:val="id-ID" w:eastAsia="id-ID"/>
              </w:rPr>
              <w:t>892,018</w:t>
            </w:r>
          </w:p>
        </w:tc>
        <w:tc>
          <w:tcPr>
            <w:tcW w:w="1972" w:type="dxa"/>
            <w:tcBorders>
              <w:top w:val="nil"/>
              <w:left w:val="nil"/>
              <w:bottom w:val="single" w:sz="4" w:space="0" w:color="auto"/>
              <w:right w:val="single" w:sz="4" w:space="0" w:color="auto"/>
            </w:tcBorders>
            <w:noWrap/>
            <w:vAlign w:val="center"/>
            <w:hideMark/>
          </w:tcPr>
          <w:p w14:paraId="4B974C6F"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065C2C79" w14:textId="77777777" w:rsidR="00426108" w:rsidRPr="00654411" w:rsidRDefault="00426108" w:rsidP="00CA0871">
            <w:pPr>
              <w:jc w:val="center"/>
              <w:rPr>
                <w:color w:val="000000"/>
                <w:lang w:val="id-ID" w:eastAsia="id-ID"/>
              </w:rPr>
            </w:pPr>
            <w:r w:rsidRPr="00654411">
              <w:rPr>
                <w:color w:val="000000"/>
                <w:lang w:val="id-ID" w:eastAsia="id-ID"/>
              </w:rPr>
              <w:t>1,347</w:t>
            </w:r>
          </w:p>
        </w:tc>
        <w:tc>
          <w:tcPr>
            <w:tcW w:w="858" w:type="dxa"/>
            <w:tcBorders>
              <w:top w:val="nil"/>
              <w:left w:val="nil"/>
              <w:bottom w:val="single" w:sz="4" w:space="0" w:color="auto"/>
              <w:right w:val="single" w:sz="4" w:space="0" w:color="auto"/>
            </w:tcBorders>
            <w:shd w:val="clear" w:color="000000" w:fill="FFFF00"/>
            <w:noWrap/>
            <w:vAlign w:val="center"/>
            <w:hideMark/>
          </w:tcPr>
          <w:p w14:paraId="1922D1E3" w14:textId="77777777" w:rsidR="00426108" w:rsidRPr="00654411" w:rsidRDefault="00426108" w:rsidP="00CA0871">
            <w:pPr>
              <w:jc w:val="center"/>
              <w:rPr>
                <w:color w:val="000000"/>
                <w:lang w:val="id-ID" w:eastAsia="id-ID"/>
              </w:rPr>
            </w:pPr>
            <w:r w:rsidRPr="00654411">
              <w:rPr>
                <w:color w:val="000000"/>
                <w:lang w:val="id-ID" w:eastAsia="id-ID"/>
              </w:rPr>
              <w:t>3.01</w:t>
            </w:r>
          </w:p>
        </w:tc>
      </w:tr>
      <w:tr w:rsidR="00426108" w:rsidRPr="00654411" w14:paraId="1F39E76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49416B5F"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DC0EBFB"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D29FF89"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6F3CEE47" w14:textId="77777777" w:rsidR="00426108" w:rsidRPr="00654411" w:rsidRDefault="00426108" w:rsidP="00CA0871">
            <w:pPr>
              <w:jc w:val="center"/>
              <w:rPr>
                <w:color w:val="000000"/>
                <w:lang w:val="id-ID" w:eastAsia="id-ID"/>
              </w:rPr>
            </w:pPr>
            <w:r w:rsidRPr="00654411">
              <w:rPr>
                <w:color w:val="000000"/>
                <w:lang w:val="id-ID" w:eastAsia="id-ID"/>
              </w:rPr>
              <w:t>1,080</w:t>
            </w:r>
          </w:p>
        </w:tc>
        <w:tc>
          <w:tcPr>
            <w:tcW w:w="1206" w:type="dxa"/>
            <w:tcBorders>
              <w:top w:val="nil"/>
              <w:left w:val="nil"/>
              <w:bottom w:val="single" w:sz="4" w:space="0" w:color="auto"/>
              <w:right w:val="single" w:sz="4" w:space="0" w:color="auto"/>
            </w:tcBorders>
            <w:noWrap/>
            <w:vAlign w:val="center"/>
            <w:hideMark/>
          </w:tcPr>
          <w:p w14:paraId="0F8E0CE3" w14:textId="77777777" w:rsidR="00426108" w:rsidRPr="00654411" w:rsidRDefault="00426108" w:rsidP="00CA0871">
            <w:pPr>
              <w:jc w:val="center"/>
              <w:rPr>
                <w:color w:val="000000"/>
                <w:lang w:val="id-ID" w:eastAsia="id-ID"/>
              </w:rPr>
            </w:pPr>
            <w:r w:rsidRPr="00654411">
              <w:rPr>
                <w:color w:val="000000"/>
                <w:lang w:val="id-ID" w:eastAsia="id-ID"/>
              </w:rPr>
              <w:t>749,153</w:t>
            </w:r>
          </w:p>
        </w:tc>
        <w:tc>
          <w:tcPr>
            <w:tcW w:w="1972" w:type="dxa"/>
            <w:tcBorders>
              <w:top w:val="nil"/>
              <w:left w:val="nil"/>
              <w:bottom w:val="single" w:sz="4" w:space="0" w:color="auto"/>
              <w:right w:val="single" w:sz="4" w:space="0" w:color="auto"/>
            </w:tcBorders>
            <w:noWrap/>
            <w:vAlign w:val="center"/>
            <w:hideMark/>
          </w:tcPr>
          <w:p w14:paraId="579113F1" w14:textId="77777777" w:rsidR="00426108" w:rsidRPr="00654411" w:rsidRDefault="00426108" w:rsidP="00CA0871">
            <w:pPr>
              <w:jc w:val="center"/>
              <w:rPr>
                <w:color w:val="000000"/>
                <w:lang w:val="id-ID" w:eastAsia="id-ID"/>
              </w:rPr>
            </w:pPr>
            <w:r w:rsidRPr="00654411">
              <w:rPr>
                <w:color w:val="000000"/>
                <w:lang w:val="id-ID" w:eastAsia="id-ID"/>
              </w:rPr>
              <w:t>662</w:t>
            </w:r>
          </w:p>
        </w:tc>
        <w:tc>
          <w:tcPr>
            <w:tcW w:w="1035" w:type="dxa"/>
            <w:tcBorders>
              <w:top w:val="nil"/>
              <w:left w:val="nil"/>
              <w:bottom w:val="single" w:sz="4" w:space="0" w:color="auto"/>
              <w:right w:val="single" w:sz="4" w:space="0" w:color="auto"/>
            </w:tcBorders>
            <w:shd w:val="clear" w:color="000000" w:fill="FFFFFF"/>
            <w:noWrap/>
            <w:vAlign w:val="center"/>
            <w:hideMark/>
          </w:tcPr>
          <w:p w14:paraId="73B6D638" w14:textId="77777777" w:rsidR="00426108" w:rsidRPr="00654411" w:rsidRDefault="00426108" w:rsidP="00CA0871">
            <w:pPr>
              <w:jc w:val="center"/>
              <w:rPr>
                <w:color w:val="000000"/>
                <w:lang w:val="id-ID" w:eastAsia="id-ID"/>
              </w:rPr>
            </w:pPr>
            <w:r w:rsidRPr="00654411">
              <w:rPr>
                <w:color w:val="000000"/>
                <w:lang w:val="id-ID" w:eastAsia="id-ID"/>
              </w:rPr>
              <w:t>1,131</w:t>
            </w:r>
          </w:p>
        </w:tc>
        <w:tc>
          <w:tcPr>
            <w:tcW w:w="858" w:type="dxa"/>
            <w:tcBorders>
              <w:top w:val="nil"/>
              <w:left w:val="nil"/>
              <w:bottom w:val="single" w:sz="4" w:space="0" w:color="auto"/>
              <w:right w:val="single" w:sz="4" w:space="0" w:color="auto"/>
            </w:tcBorders>
            <w:shd w:val="clear" w:color="000000" w:fill="FFFF00"/>
            <w:noWrap/>
            <w:vAlign w:val="center"/>
            <w:hideMark/>
          </w:tcPr>
          <w:p w14:paraId="48452219" w14:textId="77777777" w:rsidR="00426108" w:rsidRPr="00654411" w:rsidRDefault="00426108" w:rsidP="00CA0871">
            <w:pPr>
              <w:jc w:val="center"/>
              <w:rPr>
                <w:color w:val="000000"/>
                <w:lang w:val="id-ID" w:eastAsia="id-ID"/>
              </w:rPr>
            </w:pPr>
            <w:r w:rsidRPr="00654411">
              <w:rPr>
                <w:color w:val="000000"/>
                <w:lang w:val="id-ID" w:eastAsia="id-ID"/>
              </w:rPr>
              <w:t>0.95</w:t>
            </w:r>
          </w:p>
        </w:tc>
      </w:tr>
      <w:tr w:rsidR="00426108" w:rsidRPr="00654411" w14:paraId="709110B2"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0B6E6D53" w14:textId="77777777" w:rsidR="00426108" w:rsidRPr="00654411" w:rsidRDefault="00426108" w:rsidP="00CA0871">
            <w:pPr>
              <w:jc w:val="center"/>
              <w:rPr>
                <w:color w:val="000000"/>
                <w:lang w:val="id-ID" w:eastAsia="id-ID"/>
              </w:rPr>
            </w:pPr>
            <w:r w:rsidRPr="00654411">
              <w:rPr>
                <w:color w:val="000000"/>
                <w:lang w:val="id-ID" w:eastAsia="id-ID"/>
              </w:rPr>
              <w:t>9</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2664D103" w14:textId="77777777" w:rsidR="00426108" w:rsidRPr="00654411" w:rsidRDefault="00426108" w:rsidP="00CA0871">
            <w:pPr>
              <w:jc w:val="center"/>
              <w:rPr>
                <w:color w:val="000000"/>
                <w:lang w:val="id-ID" w:eastAsia="id-ID"/>
              </w:rPr>
            </w:pPr>
            <w:r w:rsidRPr="00654411">
              <w:rPr>
                <w:color w:val="000000"/>
                <w:lang w:val="id-ID" w:eastAsia="id-ID"/>
              </w:rPr>
              <w:t>DIVA</w:t>
            </w:r>
          </w:p>
        </w:tc>
        <w:tc>
          <w:tcPr>
            <w:tcW w:w="785" w:type="dxa"/>
            <w:tcBorders>
              <w:top w:val="nil"/>
              <w:left w:val="nil"/>
              <w:bottom w:val="single" w:sz="4" w:space="0" w:color="auto"/>
              <w:right w:val="single" w:sz="4" w:space="0" w:color="auto"/>
            </w:tcBorders>
            <w:noWrap/>
            <w:vAlign w:val="center"/>
            <w:hideMark/>
          </w:tcPr>
          <w:p w14:paraId="04B31AFD"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661F068B" w14:textId="77777777" w:rsidR="00426108" w:rsidRPr="00654411" w:rsidRDefault="00426108" w:rsidP="00CA0871">
            <w:pPr>
              <w:jc w:val="center"/>
              <w:rPr>
                <w:color w:val="000000"/>
                <w:lang w:val="id-ID" w:eastAsia="id-ID"/>
              </w:rPr>
            </w:pPr>
            <w:r w:rsidRPr="00654411">
              <w:rPr>
                <w:color w:val="000000"/>
                <w:lang w:val="id-ID" w:eastAsia="id-ID"/>
              </w:rPr>
              <w:t>1,610</w:t>
            </w:r>
          </w:p>
        </w:tc>
        <w:tc>
          <w:tcPr>
            <w:tcW w:w="1206" w:type="dxa"/>
            <w:tcBorders>
              <w:top w:val="nil"/>
              <w:left w:val="nil"/>
              <w:bottom w:val="single" w:sz="4" w:space="0" w:color="auto"/>
              <w:right w:val="single" w:sz="4" w:space="0" w:color="auto"/>
            </w:tcBorders>
            <w:noWrap/>
            <w:vAlign w:val="center"/>
            <w:hideMark/>
          </w:tcPr>
          <w:p w14:paraId="4F4AE9E6" w14:textId="77777777" w:rsidR="00426108" w:rsidRPr="00654411" w:rsidRDefault="00426108" w:rsidP="00CA0871">
            <w:pPr>
              <w:jc w:val="center"/>
              <w:rPr>
                <w:color w:val="000000"/>
                <w:lang w:val="id-ID" w:eastAsia="id-ID"/>
              </w:rPr>
            </w:pPr>
            <w:r w:rsidRPr="00654411">
              <w:rPr>
                <w:color w:val="000000"/>
                <w:lang w:val="id-ID" w:eastAsia="id-ID"/>
              </w:rPr>
              <w:t>720,853</w:t>
            </w:r>
          </w:p>
        </w:tc>
        <w:tc>
          <w:tcPr>
            <w:tcW w:w="1972" w:type="dxa"/>
            <w:tcBorders>
              <w:top w:val="nil"/>
              <w:left w:val="nil"/>
              <w:bottom w:val="single" w:sz="4" w:space="0" w:color="auto"/>
              <w:right w:val="single" w:sz="4" w:space="0" w:color="auto"/>
            </w:tcBorders>
            <w:noWrap/>
            <w:vAlign w:val="center"/>
            <w:hideMark/>
          </w:tcPr>
          <w:p w14:paraId="07FBE983"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6639E89B" w14:textId="77777777" w:rsidR="00426108" w:rsidRPr="00654411" w:rsidRDefault="00426108" w:rsidP="00CA0871">
            <w:pPr>
              <w:jc w:val="center"/>
              <w:rPr>
                <w:color w:val="000000"/>
                <w:lang w:val="id-ID" w:eastAsia="id-ID"/>
              </w:rPr>
            </w:pPr>
            <w:r w:rsidRPr="00654411">
              <w:rPr>
                <w:color w:val="000000"/>
                <w:lang w:val="id-ID" w:eastAsia="id-ID"/>
              </w:rPr>
              <w:t>515</w:t>
            </w:r>
          </w:p>
        </w:tc>
        <w:tc>
          <w:tcPr>
            <w:tcW w:w="858" w:type="dxa"/>
            <w:tcBorders>
              <w:top w:val="nil"/>
              <w:left w:val="nil"/>
              <w:bottom w:val="single" w:sz="4" w:space="0" w:color="auto"/>
              <w:right w:val="single" w:sz="4" w:space="0" w:color="auto"/>
            </w:tcBorders>
            <w:shd w:val="clear" w:color="000000" w:fill="FFFF00"/>
            <w:noWrap/>
            <w:vAlign w:val="center"/>
            <w:hideMark/>
          </w:tcPr>
          <w:p w14:paraId="569D6DFB" w14:textId="77777777" w:rsidR="00426108" w:rsidRPr="00654411" w:rsidRDefault="00426108" w:rsidP="00CA0871">
            <w:pPr>
              <w:jc w:val="center"/>
              <w:rPr>
                <w:color w:val="000000"/>
                <w:lang w:val="id-ID" w:eastAsia="id-ID"/>
              </w:rPr>
            </w:pPr>
            <w:r w:rsidRPr="00654411">
              <w:rPr>
                <w:color w:val="000000"/>
                <w:lang w:val="id-ID" w:eastAsia="id-ID"/>
              </w:rPr>
              <w:t>3.13</w:t>
            </w:r>
          </w:p>
        </w:tc>
      </w:tr>
      <w:tr w:rsidR="00426108" w:rsidRPr="00654411" w14:paraId="65A64C0C"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83A66B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38248AD"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82AED69"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21E2C9CF" w14:textId="77777777" w:rsidR="00426108" w:rsidRPr="00654411" w:rsidRDefault="00426108" w:rsidP="00CA0871">
            <w:pPr>
              <w:jc w:val="center"/>
              <w:rPr>
                <w:color w:val="000000"/>
                <w:lang w:val="id-ID" w:eastAsia="id-ID"/>
              </w:rPr>
            </w:pPr>
            <w:r w:rsidRPr="00654411">
              <w:rPr>
                <w:color w:val="000000"/>
                <w:lang w:val="id-ID" w:eastAsia="id-ID"/>
              </w:rPr>
              <w:t>1,750</w:t>
            </w:r>
          </w:p>
        </w:tc>
        <w:tc>
          <w:tcPr>
            <w:tcW w:w="1206" w:type="dxa"/>
            <w:tcBorders>
              <w:top w:val="nil"/>
              <w:left w:val="nil"/>
              <w:bottom w:val="single" w:sz="4" w:space="0" w:color="auto"/>
              <w:right w:val="single" w:sz="4" w:space="0" w:color="auto"/>
            </w:tcBorders>
            <w:noWrap/>
            <w:vAlign w:val="center"/>
            <w:hideMark/>
          </w:tcPr>
          <w:p w14:paraId="1464DCFF" w14:textId="77777777" w:rsidR="00426108" w:rsidRPr="00654411" w:rsidRDefault="00426108" w:rsidP="00CA0871">
            <w:pPr>
              <w:jc w:val="center"/>
              <w:rPr>
                <w:color w:val="000000"/>
                <w:lang w:val="id-ID" w:eastAsia="id-ID"/>
              </w:rPr>
            </w:pPr>
            <w:r w:rsidRPr="00654411">
              <w:rPr>
                <w:color w:val="000000"/>
                <w:lang w:val="id-ID" w:eastAsia="id-ID"/>
              </w:rPr>
              <w:t>824,383</w:t>
            </w:r>
          </w:p>
        </w:tc>
        <w:tc>
          <w:tcPr>
            <w:tcW w:w="1972" w:type="dxa"/>
            <w:tcBorders>
              <w:top w:val="nil"/>
              <w:left w:val="nil"/>
              <w:bottom w:val="single" w:sz="4" w:space="0" w:color="auto"/>
              <w:right w:val="single" w:sz="4" w:space="0" w:color="auto"/>
            </w:tcBorders>
            <w:noWrap/>
            <w:vAlign w:val="center"/>
            <w:hideMark/>
          </w:tcPr>
          <w:p w14:paraId="7C7EF175"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2D021901" w14:textId="77777777" w:rsidR="00426108" w:rsidRPr="00654411" w:rsidRDefault="00426108" w:rsidP="00CA0871">
            <w:pPr>
              <w:jc w:val="center"/>
              <w:rPr>
                <w:color w:val="000000"/>
                <w:lang w:val="id-ID" w:eastAsia="id-ID"/>
              </w:rPr>
            </w:pPr>
            <w:r w:rsidRPr="00654411">
              <w:rPr>
                <w:color w:val="000000"/>
                <w:lang w:val="id-ID" w:eastAsia="id-ID"/>
              </w:rPr>
              <w:t>589</w:t>
            </w:r>
          </w:p>
        </w:tc>
        <w:tc>
          <w:tcPr>
            <w:tcW w:w="858" w:type="dxa"/>
            <w:tcBorders>
              <w:top w:val="nil"/>
              <w:left w:val="nil"/>
              <w:bottom w:val="single" w:sz="4" w:space="0" w:color="auto"/>
              <w:right w:val="single" w:sz="4" w:space="0" w:color="auto"/>
            </w:tcBorders>
            <w:shd w:val="clear" w:color="000000" w:fill="FFFF00"/>
            <w:noWrap/>
            <w:vAlign w:val="center"/>
            <w:hideMark/>
          </w:tcPr>
          <w:p w14:paraId="44860CCF" w14:textId="77777777" w:rsidR="00426108" w:rsidRPr="00654411" w:rsidRDefault="00426108" w:rsidP="00CA0871">
            <w:pPr>
              <w:jc w:val="center"/>
              <w:rPr>
                <w:color w:val="000000"/>
                <w:lang w:val="id-ID" w:eastAsia="id-ID"/>
              </w:rPr>
            </w:pPr>
            <w:r w:rsidRPr="00654411">
              <w:rPr>
                <w:color w:val="000000"/>
                <w:lang w:val="id-ID" w:eastAsia="id-ID"/>
              </w:rPr>
              <w:t>2.97</w:t>
            </w:r>
          </w:p>
        </w:tc>
      </w:tr>
      <w:tr w:rsidR="00426108" w:rsidRPr="00654411" w14:paraId="5A2E485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7C042F3"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5D52EE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E7550D3"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35AA80A0" w14:textId="77777777" w:rsidR="00426108" w:rsidRPr="00654411" w:rsidRDefault="00426108" w:rsidP="00CA0871">
            <w:pPr>
              <w:jc w:val="center"/>
              <w:rPr>
                <w:color w:val="000000"/>
                <w:lang w:val="id-ID" w:eastAsia="id-ID"/>
              </w:rPr>
            </w:pPr>
            <w:r w:rsidRPr="00654411">
              <w:rPr>
                <w:color w:val="000000"/>
                <w:lang w:val="id-ID" w:eastAsia="id-ID"/>
              </w:rPr>
              <w:t>1,205</w:t>
            </w:r>
          </w:p>
        </w:tc>
        <w:tc>
          <w:tcPr>
            <w:tcW w:w="1206" w:type="dxa"/>
            <w:tcBorders>
              <w:top w:val="nil"/>
              <w:left w:val="nil"/>
              <w:bottom w:val="single" w:sz="4" w:space="0" w:color="auto"/>
              <w:right w:val="single" w:sz="4" w:space="0" w:color="auto"/>
            </w:tcBorders>
            <w:noWrap/>
            <w:vAlign w:val="center"/>
            <w:hideMark/>
          </w:tcPr>
          <w:p w14:paraId="69154906" w14:textId="77777777" w:rsidR="00426108" w:rsidRPr="00654411" w:rsidRDefault="00426108" w:rsidP="00CA0871">
            <w:pPr>
              <w:jc w:val="center"/>
              <w:rPr>
                <w:color w:val="000000"/>
                <w:lang w:val="id-ID" w:eastAsia="id-ID"/>
              </w:rPr>
            </w:pPr>
            <w:r w:rsidRPr="00654411">
              <w:rPr>
                <w:color w:val="000000"/>
                <w:lang w:val="id-ID" w:eastAsia="id-ID"/>
              </w:rPr>
              <w:t>881,995</w:t>
            </w:r>
          </w:p>
        </w:tc>
        <w:tc>
          <w:tcPr>
            <w:tcW w:w="1972" w:type="dxa"/>
            <w:tcBorders>
              <w:top w:val="nil"/>
              <w:left w:val="nil"/>
              <w:bottom w:val="single" w:sz="4" w:space="0" w:color="auto"/>
              <w:right w:val="single" w:sz="4" w:space="0" w:color="auto"/>
            </w:tcBorders>
            <w:noWrap/>
            <w:vAlign w:val="center"/>
            <w:hideMark/>
          </w:tcPr>
          <w:p w14:paraId="709F4F48"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2AB170C6" w14:textId="77777777" w:rsidR="00426108" w:rsidRPr="00654411" w:rsidRDefault="00426108" w:rsidP="00CA0871">
            <w:pPr>
              <w:jc w:val="center"/>
              <w:rPr>
                <w:color w:val="000000"/>
                <w:lang w:val="id-ID" w:eastAsia="id-ID"/>
              </w:rPr>
            </w:pPr>
            <w:r w:rsidRPr="00654411">
              <w:rPr>
                <w:color w:val="000000"/>
                <w:lang w:val="id-ID" w:eastAsia="id-ID"/>
              </w:rPr>
              <w:t>630</w:t>
            </w:r>
          </w:p>
        </w:tc>
        <w:tc>
          <w:tcPr>
            <w:tcW w:w="858" w:type="dxa"/>
            <w:tcBorders>
              <w:top w:val="nil"/>
              <w:left w:val="nil"/>
              <w:bottom w:val="single" w:sz="4" w:space="0" w:color="auto"/>
              <w:right w:val="single" w:sz="4" w:space="0" w:color="auto"/>
            </w:tcBorders>
            <w:shd w:val="clear" w:color="000000" w:fill="FFFF00"/>
            <w:noWrap/>
            <w:vAlign w:val="center"/>
            <w:hideMark/>
          </w:tcPr>
          <w:p w14:paraId="744019E4" w14:textId="77777777" w:rsidR="00426108" w:rsidRPr="00654411" w:rsidRDefault="00426108" w:rsidP="00CA0871">
            <w:pPr>
              <w:jc w:val="center"/>
              <w:rPr>
                <w:color w:val="000000"/>
                <w:lang w:val="id-ID" w:eastAsia="id-ID"/>
              </w:rPr>
            </w:pPr>
            <w:r w:rsidRPr="00654411">
              <w:rPr>
                <w:color w:val="000000"/>
                <w:lang w:val="id-ID" w:eastAsia="id-ID"/>
              </w:rPr>
              <w:t>1.91</w:t>
            </w:r>
          </w:p>
        </w:tc>
      </w:tr>
      <w:tr w:rsidR="00426108" w:rsidRPr="00654411" w14:paraId="7817CCF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C9A5660"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7F064C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C56560C"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072FCF99" w14:textId="77777777" w:rsidR="00426108" w:rsidRPr="00654411" w:rsidRDefault="00426108" w:rsidP="00CA0871">
            <w:pPr>
              <w:jc w:val="center"/>
              <w:rPr>
                <w:color w:val="000000"/>
                <w:lang w:val="id-ID" w:eastAsia="id-ID"/>
              </w:rPr>
            </w:pPr>
            <w:r w:rsidRPr="00654411">
              <w:rPr>
                <w:color w:val="000000"/>
                <w:lang w:val="id-ID" w:eastAsia="id-ID"/>
              </w:rPr>
              <w:t>1,825</w:t>
            </w:r>
          </w:p>
        </w:tc>
        <w:tc>
          <w:tcPr>
            <w:tcW w:w="1206" w:type="dxa"/>
            <w:tcBorders>
              <w:top w:val="nil"/>
              <w:left w:val="nil"/>
              <w:bottom w:val="single" w:sz="4" w:space="0" w:color="auto"/>
              <w:right w:val="single" w:sz="4" w:space="0" w:color="auto"/>
            </w:tcBorders>
            <w:noWrap/>
            <w:vAlign w:val="center"/>
            <w:hideMark/>
          </w:tcPr>
          <w:p w14:paraId="503BCDC3" w14:textId="77777777" w:rsidR="00426108" w:rsidRPr="00654411" w:rsidRDefault="00426108" w:rsidP="00CA0871">
            <w:pPr>
              <w:jc w:val="center"/>
              <w:rPr>
                <w:color w:val="000000"/>
                <w:lang w:val="id-ID" w:eastAsia="id-ID"/>
              </w:rPr>
            </w:pPr>
            <w:r w:rsidRPr="00654411">
              <w:rPr>
                <w:color w:val="000000"/>
                <w:lang w:val="id-ID" w:eastAsia="id-ID"/>
              </w:rPr>
              <w:t>2,148,468</w:t>
            </w:r>
          </w:p>
        </w:tc>
        <w:tc>
          <w:tcPr>
            <w:tcW w:w="1972" w:type="dxa"/>
            <w:tcBorders>
              <w:top w:val="nil"/>
              <w:left w:val="nil"/>
              <w:bottom w:val="single" w:sz="4" w:space="0" w:color="auto"/>
              <w:right w:val="single" w:sz="4" w:space="0" w:color="auto"/>
            </w:tcBorders>
            <w:noWrap/>
            <w:vAlign w:val="center"/>
            <w:hideMark/>
          </w:tcPr>
          <w:p w14:paraId="21519FFD"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537360D6" w14:textId="77777777" w:rsidR="00426108" w:rsidRPr="00654411" w:rsidRDefault="00426108" w:rsidP="00CA0871">
            <w:pPr>
              <w:jc w:val="center"/>
              <w:rPr>
                <w:color w:val="000000"/>
                <w:lang w:val="id-ID" w:eastAsia="id-ID"/>
              </w:rPr>
            </w:pPr>
            <w:r w:rsidRPr="00654411">
              <w:rPr>
                <w:color w:val="000000"/>
                <w:lang w:val="id-ID" w:eastAsia="id-ID"/>
              </w:rPr>
              <w:t>1,535</w:t>
            </w:r>
          </w:p>
        </w:tc>
        <w:tc>
          <w:tcPr>
            <w:tcW w:w="858" w:type="dxa"/>
            <w:tcBorders>
              <w:top w:val="nil"/>
              <w:left w:val="nil"/>
              <w:bottom w:val="single" w:sz="4" w:space="0" w:color="auto"/>
              <w:right w:val="single" w:sz="4" w:space="0" w:color="auto"/>
            </w:tcBorders>
            <w:shd w:val="clear" w:color="000000" w:fill="FFFF00"/>
            <w:noWrap/>
            <w:vAlign w:val="center"/>
            <w:hideMark/>
          </w:tcPr>
          <w:p w14:paraId="0C56C6DD" w14:textId="77777777" w:rsidR="00426108" w:rsidRPr="00654411" w:rsidRDefault="00426108" w:rsidP="00CA0871">
            <w:pPr>
              <w:jc w:val="center"/>
              <w:rPr>
                <w:color w:val="000000"/>
                <w:lang w:val="id-ID" w:eastAsia="id-ID"/>
              </w:rPr>
            </w:pPr>
            <w:r w:rsidRPr="00654411">
              <w:rPr>
                <w:color w:val="000000"/>
                <w:lang w:val="id-ID" w:eastAsia="id-ID"/>
              </w:rPr>
              <w:t>1.19</w:t>
            </w:r>
          </w:p>
        </w:tc>
      </w:tr>
      <w:tr w:rsidR="00426108" w:rsidRPr="00654411" w14:paraId="236FAC6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441E56C0"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5AF2E0E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2AA35D7"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46E0369F" w14:textId="77777777" w:rsidR="00426108" w:rsidRPr="00654411" w:rsidRDefault="00426108" w:rsidP="00CA0871">
            <w:pPr>
              <w:jc w:val="center"/>
              <w:rPr>
                <w:color w:val="000000"/>
                <w:lang w:val="id-ID" w:eastAsia="id-ID"/>
              </w:rPr>
            </w:pPr>
            <w:r w:rsidRPr="00654411">
              <w:rPr>
                <w:color w:val="000000"/>
                <w:lang w:val="id-ID" w:eastAsia="id-ID"/>
              </w:rPr>
              <w:t>945</w:t>
            </w:r>
          </w:p>
        </w:tc>
        <w:tc>
          <w:tcPr>
            <w:tcW w:w="1206" w:type="dxa"/>
            <w:tcBorders>
              <w:top w:val="nil"/>
              <w:left w:val="nil"/>
              <w:bottom w:val="single" w:sz="4" w:space="0" w:color="auto"/>
              <w:right w:val="single" w:sz="4" w:space="0" w:color="auto"/>
            </w:tcBorders>
            <w:noWrap/>
            <w:vAlign w:val="center"/>
            <w:hideMark/>
          </w:tcPr>
          <w:p w14:paraId="229C5079" w14:textId="77777777" w:rsidR="00426108" w:rsidRPr="00654411" w:rsidRDefault="00426108" w:rsidP="00CA0871">
            <w:pPr>
              <w:jc w:val="center"/>
              <w:rPr>
                <w:color w:val="000000"/>
                <w:lang w:val="id-ID" w:eastAsia="id-ID"/>
              </w:rPr>
            </w:pPr>
            <w:r w:rsidRPr="00654411">
              <w:rPr>
                <w:color w:val="000000"/>
                <w:lang w:val="id-ID" w:eastAsia="id-ID"/>
              </w:rPr>
              <w:t>2,149,664</w:t>
            </w:r>
          </w:p>
        </w:tc>
        <w:tc>
          <w:tcPr>
            <w:tcW w:w="1972" w:type="dxa"/>
            <w:tcBorders>
              <w:top w:val="nil"/>
              <w:left w:val="nil"/>
              <w:bottom w:val="single" w:sz="4" w:space="0" w:color="auto"/>
              <w:right w:val="single" w:sz="4" w:space="0" w:color="auto"/>
            </w:tcBorders>
            <w:noWrap/>
            <w:vAlign w:val="center"/>
            <w:hideMark/>
          </w:tcPr>
          <w:p w14:paraId="61C7FC36"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50237DAE" w14:textId="77777777" w:rsidR="00426108" w:rsidRPr="00654411" w:rsidRDefault="00426108" w:rsidP="00CA0871">
            <w:pPr>
              <w:jc w:val="center"/>
              <w:rPr>
                <w:color w:val="000000"/>
                <w:lang w:val="id-ID" w:eastAsia="id-ID"/>
              </w:rPr>
            </w:pPr>
            <w:r w:rsidRPr="00654411">
              <w:rPr>
                <w:color w:val="000000"/>
                <w:lang w:val="id-ID" w:eastAsia="id-ID"/>
              </w:rPr>
              <w:t>1,535</w:t>
            </w:r>
          </w:p>
        </w:tc>
        <w:tc>
          <w:tcPr>
            <w:tcW w:w="858" w:type="dxa"/>
            <w:tcBorders>
              <w:top w:val="nil"/>
              <w:left w:val="nil"/>
              <w:bottom w:val="single" w:sz="4" w:space="0" w:color="auto"/>
              <w:right w:val="single" w:sz="4" w:space="0" w:color="auto"/>
            </w:tcBorders>
            <w:shd w:val="clear" w:color="000000" w:fill="FFFF00"/>
            <w:noWrap/>
            <w:vAlign w:val="center"/>
            <w:hideMark/>
          </w:tcPr>
          <w:p w14:paraId="7C9962C9" w14:textId="77777777" w:rsidR="00426108" w:rsidRPr="00654411" w:rsidRDefault="00426108" w:rsidP="00CA0871">
            <w:pPr>
              <w:jc w:val="center"/>
              <w:rPr>
                <w:color w:val="000000"/>
                <w:lang w:val="id-ID" w:eastAsia="id-ID"/>
              </w:rPr>
            </w:pPr>
            <w:r w:rsidRPr="00654411">
              <w:rPr>
                <w:color w:val="000000"/>
                <w:lang w:val="id-ID" w:eastAsia="id-ID"/>
              </w:rPr>
              <w:t>0.62</w:t>
            </w:r>
          </w:p>
        </w:tc>
      </w:tr>
      <w:tr w:rsidR="00426108" w:rsidRPr="00654411" w14:paraId="6F07083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E36077F"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9CA545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211CF0A"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30409923" w14:textId="77777777" w:rsidR="00426108" w:rsidRPr="00654411" w:rsidRDefault="00426108" w:rsidP="00CA0871">
            <w:pPr>
              <w:jc w:val="center"/>
              <w:rPr>
                <w:color w:val="000000"/>
                <w:lang w:val="id-ID" w:eastAsia="id-ID"/>
              </w:rPr>
            </w:pPr>
            <w:r w:rsidRPr="00654411">
              <w:rPr>
                <w:color w:val="000000"/>
                <w:lang w:val="id-ID" w:eastAsia="id-ID"/>
              </w:rPr>
              <w:t>238</w:t>
            </w:r>
          </w:p>
        </w:tc>
        <w:tc>
          <w:tcPr>
            <w:tcW w:w="1206" w:type="dxa"/>
            <w:tcBorders>
              <w:top w:val="nil"/>
              <w:left w:val="nil"/>
              <w:bottom w:val="single" w:sz="4" w:space="0" w:color="auto"/>
              <w:right w:val="single" w:sz="4" w:space="0" w:color="auto"/>
            </w:tcBorders>
            <w:noWrap/>
            <w:vAlign w:val="center"/>
            <w:hideMark/>
          </w:tcPr>
          <w:p w14:paraId="393F99C6" w14:textId="77777777" w:rsidR="00426108" w:rsidRPr="00654411" w:rsidRDefault="00426108" w:rsidP="00CA0871">
            <w:pPr>
              <w:jc w:val="center"/>
              <w:rPr>
                <w:color w:val="000000"/>
                <w:lang w:val="id-ID" w:eastAsia="id-ID"/>
              </w:rPr>
            </w:pPr>
            <w:r w:rsidRPr="00654411">
              <w:rPr>
                <w:color w:val="000000"/>
                <w:lang w:val="id-ID" w:eastAsia="id-ID"/>
              </w:rPr>
              <w:t>876,404</w:t>
            </w:r>
          </w:p>
        </w:tc>
        <w:tc>
          <w:tcPr>
            <w:tcW w:w="1972" w:type="dxa"/>
            <w:tcBorders>
              <w:top w:val="nil"/>
              <w:left w:val="nil"/>
              <w:bottom w:val="single" w:sz="4" w:space="0" w:color="auto"/>
              <w:right w:val="single" w:sz="4" w:space="0" w:color="auto"/>
            </w:tcBorders>
            <w:noWrap/>
            <w:vAlign w:val="center"/>
            <w:hideMark/>
          </w:tcPr>
          <w:p w14:paraId="57FB1466"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564A743B" w14:textId="77777777" w:rsidR="00426108" w:rsidRPr="00654411" w:rsidRDefault="00426108" w:rsidP="00CA0871">
            <w:pPr>
              <w:jc w:val="center"/>
              <w:rPr>
                <w:color w:val="000000"/>
                <w:lang w:val="id-ID" w:eastAsia="id-ID"/>
              </w:rPr>
            </w:pPr>
            <w:r w:rsidRPr="00654411">
              <w:rPr>
                <w:color w:val="000000"/>
                <w:lang w:val="id-ID" w:eastAsia="id-ID"/>
              </w:rPr>
              <w:t>626</w:t>
            </w:r>
          </w:p>
        </w:tc>
        <w:tc>
          <w:tcPr>
            <w:tcW w:w="858" w:type="dxa"/>
            <w:tcBorders>
              <w:top w:val="nil"/>
              <w:left w:val="nil"/>
              <w:bottom w:val="single" w:sz="4" w:space="0" w:color="auto"/>
              <w:right w:val="single" w:sz="4" w:space="0" w:color="auto"/>
            </w:tcBorders>
            <w:shd w:val="clear" w:color="000000" w:fill="FFFF00"/>
            <w:noWrap/>
            <w:vAlign w:val="center"/>
            <w:hideMark/>
          </w:tcPr>
          <w:p w14:paraId="0159D9D9" w14:textId="77777777" w:rsidR="00426108" w:rsidRPr="00654411" w:rsidRDefault="00426108" w:rsidP="00CA0871">
            <w:pPr>
              <w:jc w:val="center"/>
              <w:rPr>
                <w:color w:val="000000"/>
                <w:lang w:val="id-ID" w:eastAsia="id-ID"/>
              </w:rPr>
            </w:pPr>
            <w:r w:rsidRPr="00654411">
              <w:rPr>
                <w:color w:val="000000"/>
                <w:lang w:val="id-ID" w:eastAsia="id-ID"/>
              </w:rPr>
              <w:t>0.38</w:t>
            </w:r>
          </w:p>
        </w:tc>
      </w:tr>
      <w:tr w:rsidR="00426108" w:rsidRPr="00654411" w14:paraId="553F121B"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BD2EA2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56E3DE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1489483"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68765322" w14:textId="77777777" w:rsidR="00426108" w:rsidRPr="00654411" w:rsidRDefault="00426108" w:rsidP="00CA0871">
            <w:pPr>
              <w:jc w:val="center"/>
              <w:rPr>
                <w:color w:val="000000"/>
                <w:lang w:val="id-ID" w:eastAsia="id-ID"/>
              </w:rPr>
            </w:pPr>
            <w:r w:rsidRPr="00654411">
              <w:rPr>
                <w:color w:val="000000"/>
                <w:lang w:val="id-ID" w:eastAsia="id-ID"/>
              </w:rPr>
              <w:t>131</w:t>
            </w:r>
          </w:p>
        </w:tc>
        <w:tc>
          <w:tcPr>
            <w:tcW w:w="1206" w:type="dxa"/>
            <w:tcBorders>
              <w:top w:val="nil"/>
              <w:left w:val="nil"/>
              <w:bottom w:val="single" w:sz="4" w:space="0" w:color="auto"/>
              <w:right w:val="single" w:sz="4" w:space="0" w:color="auto"/>
            </w:tcBorders>
            <w:noWrap/>
            <w:vAlign w:val="center"/>
            <w:hideMark/>
          </w:tcPr>
          <w:p w14:paraId="1E602E9F" w14:textId="77777777" w:rsidR="00426108" w:rsidRPr="00654411" w:rsidRDefault="00426108" w:rsidP="00CA0871">
            <w:pPr>
              <w:jc w:val="center"/>
              <w:rPr>
                <w:color w:val="000000"/>
                <w:lang w:val="id-ID" w:eastAsia="id-ID"/>
              </w:rPr>
            </w:pPr>
            <w:r w:rsidRPr="00654411">
              <w:rPr>
                <w:color w:val="000000"/>
                <w:lang w:val="id-ID" w:eastAsia="id-ID"/>
              </w:rPr>
              <w:t>654,618</w:t>
            </w:r>
          </w:p>
        </w:tc>
        <w:tc>
          <w:tcPr>
            <w:tcW w:w="1972" w:type="dxa"/>
            <w:tcBorders>
              <w:top w:val="nil"/>
              <w:left w:val="nil"/>
              <w:bottom w:val="single" w:sz="4" w:space="0" w:color="auto"/>
              <w:right w:val="single" w:sz="4" w:space="0" w:color="auto"/>
            </w:tcBorders>
            <w:noWrap/>
            <w:vAlign w:val="center"/>
            <w:hideMark/>
          </w:tcPr>
          <w:p w14:paraId="6AE9597C" w14:textId="77777777" w:rsidR="00426108" w:rsidRPr="00654411" w:rsidRDefault="00426108" w:rsidP="00CA0871">
            <w:pPr>
              <w:jc w:val="center"/>
              <w:rPr>
                <w:color w:val="000000"/>
                <w:lang w:val="id-ID" w:eastAsia="id-ID"/>
              </w:rPr>
            </w:pPr>
            <w:r w:rsidRPr="00654411">
              <w:rPr>
                <w:color w:val="000000"/>
                <w:lang w:val="id-ID" w:eastAsia="id-ID"/>
              </w:rPr>
              <w:t>1,400</w:t>
            </w:r>
          </w:p>
        </w:tc>
        <w:tc>
          <w:tcPr>
            <w:tcW w:w="1035" w:type="dxa"/>
            <w:tcBorders>
              <w:top w:val="nil"/>
              <w:left w:val="nil"/>
              <w:bottom w:val="single" w:sz="4" w:space="0" w:color="auto"/>
              <w:right w:val="single" w:sz="4" w:space="0" w:color="auto"/>
            </w:tcBorders>
            <w:shd w:val="clear" w:color="000000" w:fill="FFFFFF"/>
            <w:noWrap/>
            <w:vAlign w:val="center"/>
            <w:hideMark/>
          </w:tcPr>
          <w:p w14:paraId="151ACE14" w14:textId="77777777" w:rsidR="00426108" w:rsidRPr="00654411" w:rsidRDefault="00426108" w:rsidP="00CA0871">
            <w:pPr>
              <w:jc w:val="center"/>
              <w:rPr>
                <w:color w:val="000000"/>
                <w:lang w:val="id-ID" w:eastAsia="id-ID"/>
              </w:rPr>
            </w:pPr>
            <w:r w:rsidRPr="00654411">
              <w:rPr>
                <w:color w:val="000000"/>
                <w:lang w:val="id-ID" w:eastAsia="id-ID"/>
              </w:rPr>
              <w:t>468</w:t>
            </w:r>
          </w:p>
        </w:tc>
        <w:tc>
          <w:tcPr>
            <w:tcW w:w="858" w:type="dxa"/>
            <w:tcBorders>
              <w:top w:val="nil"/>
              <w:left w:val="nil"/>
              <w:bottom w:val="single" w:sz="4" w:space="0" w:color="auto"/>
              <w:right w:val="single" w:sz="4" w:space="0" w:color="auto"/>
            </w:tcBorders>
            <w:shd w:val="clear" w:color="000000" w:fill="FFFF00"/>
            <w:noWrap/>
            <w:vAlign w:val="center"/>
            <w:hideMark/>
          </w:tcPr>
          <w:p w14:paraId="40609BA0" w14:textId="77777777" w:rsidR="00426108" w:rsidRPr="00654411" w:rsidRDefault="00426108" w:rsidP="00CA0871">
            <w:pPr>
              <w:jc w:val="center"/>
              <w:rPr>
                <w:color w:val="000000"/>
                <w:lang w:val="id-ID" w:eastAsia="id-ID"/>
              </w:rPr>
            </w:pPr>
            <w:r w:rsidRPr="00654411">
              <w:rPr>
                <w:color w:val="000000"/>
                <w:lang w:val="id-ID" w:eastAsia="id-ID"/>
              </w:rPr>
              <w:t>0.28</w:t>
            </w:r>
          </w:p>
        </w:tc>
      </w:tr>
      <w:tr w:rsidR="00426108" w:rsidRPr="00654411" w14:paraId="7F63584F"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6FA66C7F" w14:textId="77777777" w:rsidR="00426108" w:rsidRPr="00654411" w:rsidRDefault="00426108" w:rsidP="00CA0871">
            <w:pPr>
              <w:jc w:val="center"/>
              <w:rPr>
                <w:color w:val="000000"/>
                <w:lang w:val="id-ID" w:eastAsia="id-ID"/>
              </w:rPr>
            </w:pPr>
            <w:r w:rsidRPr="00654411">
              <w:rPr>
                <w:color w:val="000000"/>
                <w:lang w:val="id-ID" w:eastAsia="id-ID"/>
              </w:rPr>
              <w:t>10</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5E9D4A68" w14:textId="77777777" w:rsidR="00426108" w:rsidRPr="00654411" w:rsidRDefault="00426108" w:rsidP="00CA0871">
            <w:pPr>
              <w:jc w:val="center"/>
              <w:rPr>
                <w:color w:val="000000"/>
                <w:lang w:val="id-ID" w:eastAsia="id-ID"/>
              </w:rPr>
            </w:pPr>
            <w:r w:rsidRPr="00654411">
              <w:rPr>
                <w:color w:val="000000"/>
                <w:lang w:val="id-ID" w:eastAsia="id-ID"/>
              </w:rPr>
              <w:t>ATIC</w:t>
            </w:r>
          </w:p>
        </w:tc>
        <w:tc>
          <w:tcPr>
            <w:tcW w:w="785" w:type="dxa"/>
            <w:tcBorders>
              <w:top w:val="nil"/>
              <w:left w:val="nil"/>
              <w:bottom w:val="single" w:sz="4" w:space="0" w:color="auto"/>
              <w:right w:val="single" w:sz="4" w:space="0" w:color="auto"/>
            </w:tcBorders>
            <w:noWrap/>
            <w:vAlign w:val="center"/>
            <w:hideMark/>
          </w:tcPr>
          <w:p w14:paraId="533C64CD"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4EF3F153" w14:textId="77777777" w:rsidR="00426108" w:rsidRPr="00654411" w:rsidRDefault="00426108" w:rsidP="00CA0871">
            <w:pPr>
              <w:jc w:val="center"/>
              <w:rPr>
                <w:color w:val="000000"/>
                <w:lang w:val="id-ID" w:eastAsia="id-ID"/>
              </w:rPr>
            </w:pPr>
            <w:r w:rsidRPr="00654411">
              <w:rPr>
                <w:color w:val="000000"/>
                <w:lang w:val="id-ID" w:eastAsia="id-ID"/>
              </w:rPr>
              <w:t>913</w:t>
            </w:r>
          </w:p>
        </w:tc>
        <w:tc>
          <w:tcPr>
            <w:tcW w:w="1206" w:type="dxa"/>
            <w:tcBorders>
              <w:top w:val="nil"/>
              <w:left w:val="nil"/>
              <w:bottom w:val="single" w:sz="4" w:space="0" w:color="auto"/>
              <w:right w:val="single" w:sz="4" w:space="0" w:color="auto"/>
            </w:tcBorders>
            <w:noWrap/>
            <w:vAlign w:val="center"/>
            <w:hideMark/>
          </w:tcPr>
          <w:p w14:paraId="7F7DE9B8" w14:textId="77777777" w:rsidR="00426108" w:rsidRPr="00654411" w:rsidRDefault="00426108" w:rsidP="00CA0871">
            <w:pPr>
              <w:jc w:val="center"/>
              <w:rPr>
                <w:color w:val="000000"/>
                <w:lang w:val="id-ID" w:eastAsia="id-ID"/>
              </w:rPr>
            </w:pPr>
            <w:r w:rsidRPr="00654411">
              <w:rPr>
                <w:color w:val="000000"/>
                <w:lang w:val="id-ID" w:eastAsia="id-ID"/>
              </w:rPr>
              <w:t>882,348</w:t>
            </w:r>
          </w:p>
        </w:tc>
        <w:tc>
          <w:tcPr>
            <w:tcW w:w="1972" w:type="dxa"/>
            <w:tcBorders>
              <w:top w:val="nil"/>
              <w:left w:val="nil"/>
              <w:bottom w:val="single" w:sz="4" w:space="0" w:color="auto"/>
              <w:right w:val="single" w:sz="4" w:space="0" w:color="auto"/>
            </w:tcBorders>
            <w:noWrap/>
            <w:vAlign w:val="center"/>
            <w:hideMark/>
          </w:tcPr>
          <w:p w14:paraId="1C7C3F9E"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65A148F8" w14:textId="77777777" w:rsidR="00426108" w:rsidRPr="00654411" w:rsidRDefault="00426108" w:rsidP="00CA0871">
            <w:pPr>
              <w:jc w:val="center"/>
              <w:rPr>
                <w:color w:val="000000"/>
                <w:lang w:val="id-ID" w:eastAsia="id-ID"/>
              </w:rPr>
            </w:pPr>
            <w:r w:rsidRPr="00654411">
              <w:rPr>
                <w:color w:val="000000"/>
                <w:lang w:val="id-ID" w:eastAsia="id-ID"/>
              </w:rPr>
              <w:t>381</w:t>
            </w:r>
          </w:p>
        </w:tc>
        <w:tc>
          <w:tcPr>
            <w:tcW w:w="858" w:type="dxa"/>
            <w:tcBorders>
              <w:top w:val="nil"/>
              <w:left w:val="nil"/>
              <w:bottom w:val="single" w:sz="4" w:space="0" w:color="auto"/>
              <w:right w:val="single" w:sz="4" w:space="0" w:color="auto"/>
            </w:tcBorders>
            <w:shd w:val="clear" w:color="000000" w:fill="FFFF00"/>
            <w:noWrap/>
            <w:vAlign w:val="center"/>
            <w:hideMark/>
          </w:tcPr>
          <w:p w14:paraId="77793140" w14:textId="77777777" w:rsidR="00426108" w:rsidRPr="00654411" w:rsidRDefault="00426108" w:rsidP="00CA0871">
            <w:pPr>
              <w:jc w:val="center"/>
              <w:rPr>
                <w:color w:val="000000"/>
                <w:lang w:val="id-ID" w:eastAsia="id-ID"/>
              </w:rPr>
            </w:pPr>
            <w:r w:rsidRPr="00654411">
              <w:rPr>
                <w:color w:val="000000"/>
                <w:lang w:val="id-ID" w:eastAsia="id-ID"/>
              </w:rPr>
              <w:t>2.40</w:t>
            </w:r>
          </w:p>
        </w:tc>
      </w:tr>
      <w:tr w:rsidR="00426108" w:rsidRPr="00654411" w14:paraId="139C6F0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13FDCD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A07ED9D"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D335AC8"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062E6DB9" w14:textId="77777777" w:rsidR="00426108" w:rsidRPr="00654411" w:rsidRDefault="00426108" w:rsidP="00CA0871">
            <w:pPr>
              <w:jc w:val="center"/>
              <w:rPr>
                <w:color w:val="000000"/>
                <w:lang w:val="id-ID" w:eastAsia="id-ID"/>
              </w:rPr>
            </w:pPr>
            <w:r w:rsidRPr="00654411">
              <w:rPr>
                <w:color w:val="000000"/>
                <w:lang w:val="id-ID" w:eastAsia="id-ID"/>
              </w:rPr>
              <w:t>685</w:t>
            </w:r>
          </w:p>
        </w:tc>
        <w:tc>
          <w:tcPr>
            <w:tcW w:w="1206" w:type="dxa"/>
            <w:tcBorders>
              <w:top w:val="nil"/>
              <w:left w:val="nil"/>
              <w:bottom w:val="single" w:sz="4" w:space="0" w:color="auto"/>
              <w:right w:val="single" w:sz="4" w:space="0" w:color="auto"/>
            </w:tcBorders>
            <w:noWrap/>
            <w:vAlign w:val="center"/>
            <w:hideMark/>
          </w:tcPr>
          <w:p w14:paraId="3E33F520" w14:textId="77777777" w:rsidR="00426108" w:rsidRPr="00654411" w:rsidRDefault="00426108" w:rsidP="00CA0871">
            <w:pPr>
              <w:jc w:val="center"/>
              <w:rPr>
                <w:color w:val="000000"/>
                <w:lang w:val="id-ID" w:eastAsia="id-ID"/>
              </w:rPr>
            </w:pPr>
            <w:r w:rsidRPr="00654411">
              <w:rPr>
                <w:color w:val="000000"/>
                <w:lang w:val="id-ID" w:eastAsia="id-ID"/>
              </w:rPr>
              <w:t>923,637</w:t>
            </w:r>
          </w:p>
        </w:tc>
        <w:tc>
          <w:tcPr>
            <w:tcW w:w="1972" w:type="dxa"/>
            <w:tcBorders>
              <w:top w:val="nil"/>
              <w:left w:val="nil"/>
              <w:bottom w:val="single" w:sz="4" w:space="0" w:color="auto"/>
              <w:right w:val="single" w:sz="4" w:space="0" w:color="auto"/>
            </w:tcBorders>
            <w:noWrap/>
            <w:vAlign w:val="center"/>
            <w:hideMark/>
          </w:tcPr>
          <w:p w14:paraId="6A4F98D3"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0AA6CC71" w14:textId="77777777" w:rsidR="00426108" w:rsidRPr="00654411" w:rsidRDefault="00426108" w:rsidP="00CA0871">
            <w:pPr>
              <w:jc w:val="center"/>
              <w:rPr>
                <w:color w:val="000000"/>
                <w:lang w:val="id-ID" w:eastAsia="id-ID"/>
              </w:rPr>
            </w:pPr>
            <w:r w:rsidRPr="00654411">
              <w:rPr>
                <w:color w:val="000000"/>
                <w:lang w:val="id-ID" w:eastAsia="id-ID"/>
              </w:rPr>
              <w:t>399</w:t>
            </w:r>
          </w:p>
        </w:tc>
        <w:tc>
          <w:tcPr>
            <w:tcW w:w="858" w:type="dxa"/>
            <w:tcBorders>
              <w:top w:val="nil"/>
              <w:left w:val="nil"/>
              <w:bottom w:val="single" w:sz="4" w:space="0" w:color="auto"/>
              <w:right w:val="single" w:sz="4" w:space="0" w:color="auto"/>
            </w:tcBorders>
            <w:shd w:val="clear" w:color="000000" w:fill="FFFF00"/>
            <w:noWrap/>
            <w:vAlign w:val="center"/>
            <w:hideMark/>
          </w:tcPr>
          <w:p w14:paraId="3BFDD335" w14:textId="77777777" w:rsidR="00426108" w:rsidRPr="00654411" w:rsidRDefault="00426108" w:rsidP="00CA0871">
            <w:pPr>
              <w:jc w:val="center"/>
              <w:rPr>
                <w:color w:val="000000"/>
                <w:lang w:val="id-ID" w:eastAsia="id-ID"/>
              </w:rPr>
            </w:pPr>
            <w:r w:rsidRPr="00654411">
              <w:rPr>
                <w:color w:val="000000"/>
                <w:lang w:val="id-ID" w:eastAsia="id-ID"/>
              </w:rPr>
              <w:t>1.72</w:t>
            </w:r>
          </w:p>
        </w:tc>
      </w:tr>
      <w:tr w:rsidR="00426108" w:rsidRPr="00654411" w14:paraId="38148AE7"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35BF9B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A86E43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3ED5DC2"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14329E2A" w14:textId="77777777" w:rsidR="00426108" w:rsidRPr="00654411" w:rsidRDefault="00426108" w:rsidP="00CA0871">
            <w:pPr>
              <w:jc w:val="center"/>
              <w:rPr>
                <w:color w:val="000000"/>
                <w:lang w:val="id-ID" w:eastAsia="id-ID"/>
              </w:rPr>
            </w:pPr>
            <w:r w:rsidRPr="00654411">
              <w:rPr>
                <w:color w:val="000000"/>
                <w:lang w:val="id-ID" w:eastAsia="id-ID"/>
              </w:rPr>
              <w:t>575</w:t>
            </w:r>
          </w:p>
        </w:tc>
        <w:tc>
          <w:tcPr>
            <w:tcW w:w="1206" w:type="dxa"/>
            <w:tcBorders>
              <w:top w:val="nil"/>
              <w:left w:val="nil"/>
              <w:bottom w:val="single" w:sz="4" w:space="0" w:color="auto"/>
              <w:right w:val="single" w:sz="4" w:space="0" w:color="auto"/>
            </w:tcBorders>
            <w:noWrap/>
            <w:vAlign w:val="center"/>
            <w:hideMark/>
          </w:tcPr>
          <w:p w14:paraId="74EA7E0E" w14:textId="77777777" w:rsidR="00426108" w:rsidRPr="00654411" w:rsidRDefault="00426108" w:rsidP="00CA0871">
            <w:pPr>
              <w:jc w:val="center"/>
              <w:rPr>
                <w:color w:val="000000"/>
                <w:lang w:val="id-ID" w:eastAsia="id-ID"/>
              </w:rPr>
            </w:pPr>
            <w:r w:rsidRPr="00654411">
              <w:rPr>
                <w:color w:val="000000"/>
                <w:lang w:val="id-ID" w:eastAsia="id-ID"/>
              </w:rPr>
              <w:t>395,659</w:t>
            </w:r>
          </w:p>
        </w:tc>
        <w:tc>
          <w:tcPr>
            <w:tcW w:w="1972" w:type="dxa"/>
            <w:tcBorders>
              <w:top w:val="nil"/>
              <w:left w:val="nil"/>
              <w:bottom w:val="single" w:sz="4" w:space="0" w:color="auto"/>
              <w:right w:val="single" w:sz="4" w:space="0" w:color="auto"/>
            </w:tcBorders>
            <w:noWrap/>
            <w:vAlign w:val="center"/>
            <w:hideMark/>
          </w:tcPr>
          <w:p w14:paraId="62F2E641"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1B783F88" w14:textId="77777777" w:rsidR="00426108" w:rsidRPr="00654411" w:rsidRDefault="00426108" w:rsidP="00CA0871">
            <w:pPr>
              <w:jc w:val="center"/>
              <w:rPr>
                <w:color w:val="000000"/>
                <w:lang w:val="id-ID" w:eastAsia="id-ID"/>
              </w:rPr>
            </w:pPr>
            <w:r w:rsidRPr="00654411">
              <w:rPr>
                <w:color w:val="000000"/>
                <w:lang w:val="id-ID" w:eastAsia="id-ID"/>
              </w:rPr>
              <w:t>171</w:t>
            </w:r>
          </w:p>
        </w:tc>
        <w:tc>
          <w:tcPr>
            <w:tcW w:w="858" w:type="dxa"/>
            <w:tcBorders>
              <w:top w:val="nil"/>
              <w:left w:val="nil"/>
              <w:bottom w:val="single" w:sz="4" w:space="0" w:color="auto"/>
              <w:right w:val="single" w:sz="4" w:space="0" w:color="auto"/>
            </w:tcBorders>
            <w:shd w:val="clear" w:color="000000" w:fill="FFFF00"/>
            <w:noWrap/>
            <w:vAlign w:val="center"/>
            <w:hideMark/>
          </w:tcPr>
          <w:p w14:paraId="6F29F7CE" w14:textId="77777777" w:rsidR="00426108" w:rsidRPr="00654411" w:rsidRDefault="00426108" w:rsidP="00CA0871">
            <w:pPr>
              <w:jc w:val="center"/>
              <w:rPr>
                <w:color w:val="000000"/>
                <w:lang w:val="id-ID" w:eastAsia="id-ID"/>
              </w:rPr>
            </w:pPr>
            <w:r w:rsidRPr="00654411">
              <w:rPr>
                <w:color w:val="000000"/>
                <w:lang w:val="id-ID" w:eastAsia="id-ID"/>
              </w:rPr>
              <w:t>3.36</w:t>
            </w:r>
          </w:p>
        </w:tc>
      </w:tr>
      <w:tr w:rsidR="00426108" w:rsidRPr="00654411" w14:paraId="787F0952"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7219D82"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FA432A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9392EBA"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31C27687" w14:textId="77777777" w:rsidR="00426108" w:rsidRPr="00654411" w:rsidRDefault="00426108" w:rsidP="00CA0871">
            <w:pPr>
              <w:jc w:val="center"/>
              <w:rPr>
                <w:color w:val="000000"/>
                <w:lang w:val="id-ID" w:eastAsia="id-ID"/>
              </w:rPr>
            </w:pPr>
            <w:r w:rsidRPr="00654411">
              <w:rPr>
                <w:color w:val="000000"/>
                <w:lang w:val="id-ID" w:eastAsia="id-ID"/>
              </w:rPr>
              <w:t>800</w:t>
            </w:r>
          </w:p>
        </w:tc>
        <w:tc>
          <w:tcPr>
            <w:tcW w:w="1206" w:type="dxa"/>
            <w:tcBorders>
              <w:top w:val="nil"/>
              <w:left w:val="nil"/>
              <w:bottom w:val="single" w:sz="4" w:space="0" w:color="auto"/>
              <w:right w:val="single" w:sz="4" w:space="0" w:color="auto"/>
            </w:tcBorders>
            <w:noWrap/>
            <w:vAlign w:val="center"/>
            <w:hideMark/>
          </w:tcPr>
          <w:p w14:paraId="0C49F489" w14:textId="77777777" w:rsidR="00426108" w:rsidRPr="00654411" w:rsidRDefault="00426108" w:rsidP="00CA0871">
            <w:pPr>
              <w:jc w:val="center"/>
              <w:rPr>
                <w:color w:val="000000"/>
                <w:lang w:val="id-ID" w:eastAsia="id-ID"/>
              </w:rPr>
            </w:pPr>
            <w:r w:rsidRPr="00654411">
              <w:rPr>
                <w:color w:val="000000"/>
                <w:lang w:val="id-ID" w:eastAsia="id-ID"/>
              </w:rPr>
              <w:t>400,895</w:t>
            </w:r>
          </w:p>
        </w:tc>
        <w:tc>
          <w:tcPr>
            <w:tcW w:w="1972" w:type="dxa"/>
            <w:tcBorders>
              <w:top w:val="nil"/>
              <w:left w:val="nil"/>
              <w:bottom w:val="single" w:sz="4" w:space="0" w:color="auto"/>
              <w:right w:val="single" w:sz="4" w:space="0" w:color="auto"/>
            </w:tcBorders>
            <w:noWrap/>
            <w:vAlign w:val="center"/>
            <w:hideMark/>
          </w:tcPr>
          <w:p w14:paraId="0C36D6EF"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2EE033EA" w14:textId="77777777" w:rsidR="00426108" w:rsidRPr="00654411" w:rsidRDefault="00426108" w:rsidP="00CA0871">
            <w:pPr>
              <w:jc w:val="center"/>
              <w:rPr>
                <w:color w:val="000000"/>
                <w:lang w:val="id-ID" w:eastAsia="id-ID"/>
              </w:rPr>
            </w:pPr>
            <w:r w:rsidRPr="00654411">
              <w:rPr>
                <w:color w:val="000000"/>
                <w:lang w:val="id-ID" w:eastAsia="id-ID"/>
              </w:rPr>
              <w:t>173</w:t>
            </w:r>
          </w:p>
        </w:tc>
        <w:tc>
          <w:tcPr>
            <w:tcW w:w="858" w:type="dxa"/>
            <w:tcBorders>
              <w:top w:val="nil"/>
              <w:left w:val="nil"/>
              <w:bottom w:val="single" w:sz="4" w:space="0" w:color="auto"/>
              <w:right w:val="single" w:sz="4" w:space="0" w:color="auto"/>
            </w:tcBorders>
            <w:shd w:val="clear" w:color="000000" w:fill="FFFF00"/>
            <w:noWrap/>
            <w:vAlign w:val="center"/>
            <w:hideMark/>
          </w:tcPr>
          <w:p w14:paraId="6A346E79" w14:textId="77777777" w:rsidR="00426108" w:rsidRPr="00654411" w:rsidRDefault="00426108" w:rsidP="00CA0871">
            <w:pPr>
              <w:jc w:val="center"/>
              <w:rPr>
                <w:color w:val="000000"/>
                <w:lang w:val="id-ID" w:eastAsia="id-ID"/>
              </w:rPr>
            </w:pPr>
            <w:r w:rsidRPr="00654411">
              <w:rPr>
                <w:color w:val="000000"/>
                <w:lang w:val="id-ID" w:eastAsia="id-ID"/>
              </w:rPr>
              <w:t>4.62</w:t>
            </w:r>
          </w:p>
        </w:tc>
      </w:tr>
      <w:tr w:rsidR="00426108" w:rsidRPr="00654411" w14:paraId="08085291"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C95882C"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F95E3B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44DB441"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7408F41B" w14:textId="77777777" w:rsidR="00426108" w:rsidRPr="00654411" w:rsidRDefault="00426108" w:rsidP="00CA0871">
            <w:pPr>
              <w:jc w:val="center"/>
              <w:rPr>
                <w:color w:val="000000"/>
                <w:lang w:val="id-ID" w:eastAsia="id-ID"/>
              </w:rPr>
            </w:pPr>
            <w:r w:rsidRPr="00654411">
              <w:rPr>
                <w:color w:val="000000"/>
                <w:lang w:val="id-ID" w:eastAsia="id-ID"/>
              </w:rPr>
              <w:t>392</w:t>
            </w:r>
          </w:p>
        </w:tc>
        <w:tc>
          <w:tcPr>
            <w:tcW w:w="1206" w:type="dxa"/>
            <w:tcBorders>
              <w:top w:val="nil"/>
              <w:left w:val="nil"/>
              <w:bottom w:val="single" w:sz="4" w:space="0" w:color="auto"/>
              <w:right w:val="single" w:sz="4" w:space="0" w:color="auto"/>
            </w:tcBorders>
            <w:noWrap/>
            <w:vAlign w:val="center"/>
            <w:hideMark/>
          </w:tcPr>
          <w:p w14:paraId="1689AF7D" w14:textId="77777777" w:rsidR="00426108" w:rsidRPr="00654411" w:rsidRDefault="00426108" w:rsidP="00CA0871">
            <w:pPr>
              <w:jc w:val="center"/>
              <w:rPr>
                <w:color w:val="000000"/>
                <w:lang w:val="id-ID" w:eastAsia="id-ID"/>
              </w:rPr>
            </w:pPr>
            <w:r w:rsidRPr="00654411">
              <w:rPr>
                <w:color w:val="000000"/>
                <w:lang w:val="id-ID" w:eastAsia="id-ID"/>
              </w:rPr>
              <w:t>161,753</w:t>
            </w:r>
          </w:p>
        </w:tc>
        <w:tc>
          <w:tcPr>
            <w:tcW w:w="1972" w:type="dxa"/>
            <w:tcBorders>
              <w:top w:val="nil"/>
              <w:left w:val="nil"/>
              <w:bottom w:val="single" w:sz="4" w:space="0" w:color="auto"/>
              <w:right w:val="single" w:sz="4" w:space="0" w:color="auto"/>
            </w:tcBorders>
            <w:noWrap/>
            <w:vAlign w:val="center"/>
            <w:hideMark/>
          </w:tcPr>
          <w:p w14:paraId="3B1E15AB"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0C321100" w14:textId="77777777" w:rsidR="00426108" w:rsidRPr="00654411" w:rsidRDefault="00426108" w:rsidP="00CA0871">
            <w:pPr>
              <w:jc w:val="center"/>
              <w:rPr>
                <w:color w:val="000000"/>
                <w:lang w:val="id-ID" w:eastAsia="id-ID"/>
              </w:rPr>
            </w:pPr>
            <w:r w:rsidRPr="00654411">
              <w:rPr>
                <w:color w:val="000000"/>
                <w:lang w:val="id-ID" w:eastAsia="id-ID"/>
              </w:rPr>
              <w:t>70</w:t>
            </w:r>
          </w:p>
        </w:tc>
        <w:tc>
          <w:tcPr>
            <w:tcW w:w="858" w:type="dxa"/>
            <w:tcBorders>
              <w:top w:val="nil"/>
              <w:left w:val="nil"/>
              <w:bottom w:val="single" w:sz="4" w:space="0" w:color="auto"/>
              <w:right w:val="single" w:sz="4" w:space="0" w:color="auto"/>
            </w:tcBorders>
            <w:shd w:val="clear" w:color="000000" w:fill="FFFF00"/>
            <w:noWrap/>
            <w:vAlign w:val="center"/>
            <w:hideMark/>
          </w:tcPr>
          <w:p w14:paraId="77C2D23C" w14:textId="77777777" w:rsidR="00426108" w:rsidRPr="00654411" w:rsidRDefault="00426108" w:rsidP="00CA0871">
            <w:pPr>
              <w:jc w:val="center"/>
              <w:rPr>
                <w:color w:val="000000"/>
                <w:lang w:val="id-ID" w:eastAsia="id-ID"/>
              </w:rPr>
            </w:pPr>
            <w:r w:rsidRPr="00654411">
              <w:rPr>
                <w:color w:val="000000"/>
                <w:lang w:val="id-ID" w:eastAsia="id-ID"/>
              </w:rPr>
              <w:t>5.61</w:t>
            </w:r>
          </w:p>
        </w:tc>
      </w:tr>
      <w:tr w:rsidR="00426108" w:rsidRPr="00654411" w14:paraId="5CF91BB5"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42544770"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6456775"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F9ED031"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2AA5B5BA" w14:textId="77777777" w:rsidR="00426108" w:rsidRPr="00654411" w:rsidRDefault="00426108" w:rsidP="00CA0871">
            <w:pPr>
              <w:jc w:val="center"/>
              <w:rPr>
                <w:color w:val="000000"/>
                <w:lang w:val="id-ID" w:eastAsia="id-ID"/>
              </w:rPr>
            </w:pPr>
            <w:r w:rsidRPr="00654411">
              <w:rPr>
                <w:color w:val="000000"/>
                <w:lang w:val="id-ID" w:eastAsia="id-ID"/>
              </w:rPr>
              <w:t>500</w:t>
            </w:r>
          </w:p>
        </w:tc>
        <w:tc>
          <w:tcPr>
            <w:tcW w:w="1206" w:type="dxa"/>
            <w:tcBorders>
              <w:top w:val="nil"/>
              <w:left w:val="nil"/>
              <w:bottom w:val="single" w:sz="4" w:space="0" w:color="auto"/>
              <w:right w:val="single" w:sz="4" w:space="0" w:color="auto"/>
            </w:tcBorders>
            <w:noWrap/>
            <w:vAlign w:val="center"/>
            <w:hideMark/>
          </w:tcPr>
          <w:p w14:paraId="323976D0" w14:textId="77777777" w:rsidR="00426108" w:rsidRPr="00654411" w:rsidRDefault="00426108" w:rsidP="00CA0871">
            <w:pPr>
              <w:jc w:val="center"/>
              <w:rPr>
                <w:color w:val="000000"/>
                <w:lang w:val="id-ID" w:eastAsia="id-ID"/>
              </w:rPr>
            </w:pPr>
            <w:r w:rsidRPr="00654411">
              <w:rPr>
                <w:color w:val="000000"/>
                <w:lang w:val="id-ID" w:eastAsia="id-ID"/>
              </w:rPr>
              <w:t>393,356</w:t>
            </w:r>
          </w:p>
        </w:tc>
        <w:tc>
          <w:tcPr>
            <w:tcW w:w="1972" w:type="dxa"/>
            <w:tcBorders>
              <w:top w:val="nil"/>
              <w:left w:val="nil"/>
              <w:bottom w:val="single" w:sz="4" w:space="0" w:color="auto"/>
              <w:right w:val="single" w:sz="4" w:space="0" w:color="auto"/>
            </w:tcBorders>
            <w:noWrap/>
            <w:vAlign w:val="center"/>
            <w:hideMark/>
          </w:tcPr>
          <w:p w14:paraId="618FE606"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68785390" w14:textId="77777777" w:rsidR="00426108" w:rsidRPr="00654411" w:rsidRDefault="00426108" w:rsidP="00CA0871">
            <w:pPr>
              <w:jc w:val="center"/>
              <w:rPr>
                <w:color w:val="000000"/>
                <w:lang w:val="id-ID" w:eastAsia="id-ID"/>
              </w:rPr>
            </w:pPr>
            <w:r w:rsidRPr="00654411">
              <w:rPr>
                <w:color w:val="000000"/>
                <w:lang w:val="id-ID" w:eastAsia="id-ID"/>
              </w:rPr>
              <w:t>170</w:t>
            </w:r>
          </w:p>
        </w:tc>
        <w:tc>
          <w:tcPr>
            <w:tcW w:w="858" w:type="dxa"/>
            <w:tcBorders>
              <w:top w:val="nil"/>
              <w:left w:val="nil"/>
              <w:bottom w:val="single" w:sz="4" w:space="0" w:color="auto"/>
              <w:right w:val="single" w:sz="4" w:space="0" w:color="auto"/>
            </w:tcBorders>
            <w:shd w:val="clear" w:color="000000" w:fill="FFFF00"/>
            <w:noWrap/>
            <w:vAlign w:val="center"/>
            <w:hideMark/>
          </w:tcPr>
          <w:p w14:paraId="6B2A9DEA" w14:textId="77777777" w:rsidR="00426108" w:rsidRPr="00654411" w:rsidRDefault="00426108" w:rsidP="00CA0871">
            <w:pPr>
              <w:jc w:val="center"/>
              <w:rPr>
                <w:color w:val="000000"/>
                <w:lang w:val="id-ID" w:eastAsia="id-ID"/>
              </w:rPr>
            </w:pPr>
            <w:r w:rsidRPr="00654411">
              <w:rPr>
                <w:color w:val="000000"/>
                <w:lang w:val="id-ID" w:eastAsia="id-ID"/>
              </w:rPr>
              <w:t>2.94</w:t>
            </w:r>
          </w:p>
        </w:tc>
      </w:tr>
      <w:tr w:rsidR="00426108" w:rsidRPr="00654411" w14:paraId="78115354"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5BA8D8C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779124F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6439C9B"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3ADB9271" w14:textId="77777777" w:rsidR="00426108" w:rsidRPr="00654411" w:rsidRDefault="00426108" w:rsidP="00CA0871">
            <w:pPr>
              <w:jc w:val="center"/>
              <w:rPr>
                <w:color w:val="000000"/>
                <w:lang w:val="id-ID" w:eastAsia="id-ID"/>
              </w:rPr>
            </w:pPr>
            <w:r w:rsidRPr="00654411">
              <w:rPr>
                <w:color w:val="000000"/>
                <w:lang w:val="id-ID" w:eastAsia="id-ID"/>
              </w:rPr>
              <w:t>376</w:t>
            </w:r>
          </w:p>
        </w:tc>
        <w:tc>
          <w:tcPr>
            <w:tcW w:w="1206" w:type="dxa"/>
            <w:tcBorders>
              <w:top w:val="nil"/>
              <w:left w:val="nil"/>
              <w:bottom w:val="single" w:sz="4" w:space="0" w:color="auto"/>
              <w:right w:val="single" w:sz="4" w:space="0" w:color="auto"/>
            </w:tcBorders>
            <w:noWrap/>
            <w:vAlign w:val="center"/>
            <w:hideMark/>
          </w:tcPr>
          <w:p w14:paraId="148DD25E" w14:textId="77777777" w:rsidR="00426108" w:rsidRPr="00654411" w:rsidRDefault="00426108" w:rsidP="00CA0871">
            <w:pPr>
              <w:jc w:val="center"/>
              <w:rPr>
                <w:color w:val="000000"/>
                <w:lang w:val="id-ID" w:eastAsia="id-ID"/>
              </w:rPr>
            </w:pPr>
            <w:r w:rsidRPr="00654411">
              <w:rPr>
                <w:color w:val="000000"/>
                <w:lang w:val="id-ID" w:eastAsia="id-ID"/>
              </w:rPr>
              <w:t>603,611</w:t>
            </w:r>
          </w:p>
        </w:tc>
        <w:tc>
          <w:tcPr>
            <w:tcW w:w="1972" w:type="dxa"/>
            <w:tcBorders>
              <w:top w:val="nil"/>
              <w:left w:val="nil"/>
              <w:bottom w:val="single" w:sz="4" w:space="0" w:color="auto"/>
              <w:right w:val="single" w:sz="4" w:space="0" w:color="auto"/>
            </w:tcBorders>
            <w:noWrap/>
            <w:vAlign w:val="center"/>
            <w:hideMark/>
          </w:tcPr>
          <w:p w14:paraId="1FCC2768" w14:textId="77777777" w:rsidR="00426108" w:rsidRPr="00654411" w:rsidRDefault="00426108" w:rsidP="00CA0871">
            <w:pPr>
              <w:jc w:val="center"/>
              <w:rPr>
                <w:color w:val="000000"/>
                <w:lang w:val="id-ID" w:eastAsia="id-ID"/>
              </w:rPr>
            </w:pPr>
            <w:r w:rsidRPr="00654411">
              <w:rPr>
                <w:color w:val="000000"/>
                <w:lang w:val="id-ID" w:eastAsia="id-ID"/>
              </w:rPr>
              <w:t>2,315</w:t>
            </w:r>
          </w:p>
        </w:tc>
        <w:tc>
          <w:tcPr>
            <w:tcW w:w="1035" w:type="dxa"/>
            <w:tcBorders>
              <w:top w:val="nil"/>
              <w:left w:val="nil"/>
              <w:bottom w:val="single" w:sz="4" w:space="0" w:color="auto"/>
              <w:right w:val="single" w:sz="4" w:space="0" w:color="auto"/>
            </w:tcBorders>
            <w:shd w:val="clear" w:color="000000" w:fill="FFFFFF"/>
            <w:noWrap/>
            <w:vAlign w:val="center"/>
            <w:hideMark/>
          </w:tcPr>
          <w:p w14:paraId="761090A7" w14:textId="77777777" w:rsidR="00426108" w:rsidRPr="00654411" w:rsidRDefault="00426108" w:rsidP="00CA0871">
            <w:pPr>
              <w:jc w:val="center"/>
              <w:rPr>
                <w:color w:val="000000"/>
                <w:lang w:val="id-ID" w:eastAsia="id-ID"/>
              </w:rPr>
            </w:pPr>
            <w:r w:rsidRPr="00654411">
              <w:rPr>
                <w:color w:val="000000"/>
                <w:lang w:val="id-ID" w:eastAsia="id-ID"/>
              </w:rPr>
              <w:t>261</w:t>
            </w:r>
          </w:p>
        </w:tc>
        <w:tc>
          <w:tcPr>
            <w:tcW w:w="858" w:type="dxa"/>
            <w:tcBorders>
              <w:top w:val="nil"/>
              <w:left w:val="nil"/>
              <w:bottom w:val="single" w:sz="4" w:space="0" w:color="auto"/>
              <w:right w:val="single" w:sz="4" w:space="0" w:color="auto"/>
            </w:tcBorders>
            <w:shd w:val="clear" w:color="000000" w:fill="FFFF00"/>
            <w:noWrap/>
            <w:vAlign w:val="center"/>
            <w:hideMark/>
          </w:tcPr>
          <w:p w14:paraId="748A48A2" w14:textId="77777777" w:rsidR="00426108" w:rsidRPr="00654411" w:rsidRDefault="00426108" w:rsidP="00CA0871">
            <w:pPr>
              <w:jc w:val="center"/>
              <w:rPr>
                <w:color w:val="000000"/>
                <w:lang w:val="id-ID" w:eastAsia="id-ID"/>
              </w:rPr>
            </w:pPr>
            <w:r w:rsidRPr="00654411">
              <w:rPr>
                <w:color w:val="000000"/>
                <w:lang w:val="id-ID" w:eastAsia="id-ID"/>
              </w:rPr>
              <w:t>1.44</w:t>
            </w:r>
          </w:p>
        </w:tc>
      </w:tr>
      <w:tr w:rsidR="00426108" w:rsidRPr="00654411" w14:paraId="666AE954"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4BB6ADAF" w14:textId="77777777" w:rsidR="00426108" w:rsidRPr="00654411" w:rsidRDefault="00426108" w:rsidP="00CA0871">
            <w:pPr>
              <w:jc w:val="center"/>
              <w:rPr>
                <w:color w:val="000000"/>
                <w:lang w:val="id-ID" w:eastAsia="id-ID"/>
              </w:rPr>
            </w:pPr>
            <w:r w:rsidRPr="00654411">
              <w:rPr>
                <w:color w:val="000000"/>
                <w:lang w:val="id-ID" w:eastAsia="id-ID"/>
              </w:rPr>
              <w:t>11</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3A31E944" w14:textId="77777777" w:rsidR="00426108" w:rsidRPr="00654411" w:rsidRDefault="00426108" w:rsidP="00CA0871">
            <w:pPr>
              <w:jc w:val="center"/>
              <w:rPr>
                <w:color w:val="000000"/>
                <w:lang w:val="id-ID" w:eastAsia="id-ID"/>
              </w:rPr>
            </w:pPr>
            <w:r w:rsidRPr="00654411">
              <w:rPr>
                <w:color w:val="000000"/>
                <w:lang w:val="id-ID" w:eastAsia="id-ID"/>
              </w:rPr>
              <w:t>ASGR</w:t>
            </w:r>
          </w:p>
        </w:tc>
        <w:tc>
          <w:tcPr>
            <w:tcW w:w="785" w:type="dxa"/>
            <w:tcBorders>
              <w:top w:val="nil"/>
              <w:left w:val="nil"/>
              <w:bottom w:val="single" w:sz="4" w:space="0" w:color="auto"/>
              <w:right w:val="single" w:sz="4" w:space="0" w:color="auto"/>
            </w:tcBorders>
            <w:noWrap/>
            <w:vAlign w:val="center"/>
            <w:hideMark/>
          </w:tcPr>
          <w:p w14:paraId="27CEB59D"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401A0EB1" w14:textId="77777777" w:rsidR="00426108" w:rsidRPr="00654411" w:rsidRDefault="00426108" w:rsidP="00CA0871">
            <w:pPr>
              <w:jc w:val="center"/>
              <w:rPr>
                <w:color w:val="000000"/>
                <w:lang w:val="id-ID" w:eastAsia="id-ID"/>
              </w:rPr>
            </w:pPr>
            <w:r w:rsidRPr="00654411">
              <w:rPr>
                <w:color w:val="000000"/>
                <w:lang w:val="id-ID" w:eastAsia="id-ID"/>
              </w:rPr>
              <w:t>1,340</w:t>
            </w:r>
          </w:p>
        </w:tc>
        <w:tc>
          <w:tcPr>
            <w:tcW w:w="1206" w:type="dxa"/>
            <w:tcBorders>
              <w:top w:val="nil"/>
              <w:left w:val="nil"/>
              <w:bottom w:val="single" w:sz="4" w:space="0" w:color="auto"/>
              <w:right w:val="single" w:sz="4" w:space="0" w:color="auto"/>
            </w:tcBorders>
            <w:noWrap/>
            <w:vAlign w:val="center"/>
            <w:hideMark/>
          </w:tcPr>
          <w:p w14:paraId="42B28128" w14:textId="77777777" w:rsidR="00426108" w:rsidRPr="00654411" w:rsidRDefault="00426108" w:rsidP="00CA0871">
            <w:pPr>
              <w:jc w:val="center"/>
              <w:rPr>
                <w:color w:val="000000"/>
                <w:lang w:val="id-ID" w:eastAsia="id-ID"/>
              </w:rPr>
            </w:pPr>
            <w:r w:rsidRPr="00654411">
              <w:rPr>
                <w:color w:val="000000"/>
                <w:lang w:val="id-ID" w:eastAsia="id-ID"/>
              </w:rPr>
              <w:t>1,484,231</w:t>
            </w:r>
          </w:p>
        </w:tc>
        <w:tc>
          <w:tcPr>
            <w:tcW w:w="1972" w:type="dxa"/>
            <w:tcBorders>
              <w:top w:val="nil"/>
              <w:left w:val="nil"/>
              <w:bottom w:val="single" w:sz="4" w:space="0" w:color="auto"/>
              <w:right w:val="single" w:sz="4" w:space="0" w:color="auto"/>
            </w:tcBorders>
            <w:noWrap/>
            <w:vAlign w:val="center"/>
            <w:hideMark/>
          </w:tcPr>
          <w:p w14:paraId="5511A1BD"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2076B112" w14:textId="77777777" w:rsidR="00426108" w:rsidRPr="00654411" w:rsidRDefault="00426108" w:rsidP="00CA0871">
            <w:pPr>
              <w:jc w:val="center"/>
              <w:rPr>
                <w:color w:val="000000"/>
                <w:lang w:val="id-ID" w:eastAsia="id-ID"/>
              </w:rPr>
            </w:pPr>
            <w:r w:rsidRPr="00654411">
              <w:rPr>
                <w:color w:val="000000"/>
                <w:lang w:val="id-ID" w:eastAsia="id-ID"/>
              </w:rPr>
              <w:t>1,100</w:t>
            </w:r>
          </w:p>
        </w:tc>
        <w:tc>
          <w:tcPr>
            <w:tcW w:w="858" w:type="dxa"/>
            <w:tcBorders>
              <w:top w:val="nil"/>
              <w:left w:val="nil"/>
              <w:bottom w:val="single" w:sz="4" w:space="0" w:color="auto"/>
              <w:right w:val="single" w:sz="4" w:space="0" w:color="auto"/>
            </w:tcBorders>
            <w:shd w:val="clear" w:color="000000" w:fill="FFFF00"/>
            <w:noWrap/>
            <w:vAlign w:val="center"/>
            <w:hideMark/>
          </w:tcPr>
          <w:p w14:paraId="0473B81D" w14:textId="77777777" w:rsidR="00426108" w:rsidRPr="00654411" w:rsidRDefault="00426108" w:rsidP="00CA0871">
            <w:pPr>
              <w:jc w:val="center"/>
              <w:rPr>
                <w:color w:val="000000"/>
                <w:lang w:val="id-ID" w:eastAsia="id-ID"/>
              </w:rPr>
            </w:pPr>
            <w:r w:rsidRPr="00654411">
              <w:rPr>
                <w:color w:val="000000"/>
                <w:lang w:val="id-ID" w:eastAsia="id-ID"/>
              </w:rPr>
              <w:t>1.22</w:t>
            </w:r>
          </w:p>
        </w:tc>
      </w:tr>
      <w:tr w:rsidR="00426108" w:rsidRPr="00654411" w14:paraId="49B7B490"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E862F9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CDC2877"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509460E"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5FD1656B" w14:textId="77777777" w:rsidR="00426108" w:rsidRPr="00654411" w:rsidRDefault="00426108" w:rsidP="00CA0871">
            <w:pPr>
              <w:jc w:val="center"/>
              <w:rPr>
                <w:color w:val="000000"/>
                <w:lang w:val="id-ID" w:eastAsia="id-ID"/>
              </w:rPr>
            </w:pPr>
            <w:r w:rsidRPr="00654411">
              <w:rPr>
                <w:color w:val="000000"/>
                <w:lang w:val="id-ID" w:eastAsia="id-ID"/>
              </w:rPr>
              <w:t>965</w:t>
            </w:r>
          </w:p>
        </w:tc>
        <w:tc>
          <w:tcPr>
            <w:tcW w:w="1206" w:type="dxa"/>
            <w:tcBorders>
              <w:top w:val="nil"/>
              <w:left w:val="nil"/>
              <w:bottom w:val="single" w:sz="4" w:space="0" w:color="auto"/>
              <w:right w:val="single" w:sz="4" w:space="0" w:color="auto"/>
            </w:tcBorders>
            <w:noWrap/>
            <w:vAlign w:val="center"/>
            <w:hideMark/>
          </w:tcPr>
          <w:p w14:paraId="7F2CAE02" w14:textId="77777777" w:rsidR="00426108" w:rsidRPr="00654411" w:rsidRDefault="00426108" w:rsidP="00CA0871">
            <w:pPr>
              <w:jc w:val="center"/>
              <w:rPr>
                <w:color w:val="000000"/>
                <w:lang w:val="id-ID" w:eastAsia="id-ID"/>
              </w:rPr>
            </w:pPr>
            <w:r w:rsidRPr="00654411">
              <w:rPr>
                <w:color w:val="000000"/>
                <w:lang w:val="id-ID" w:eastAsia="id-ID"/>
              </w:rPr>
              <w:t>1,626,010</w:t>
            </w:r>
          </w:p>
        </w:tc>
        <w:tc>
          <w:tcPr>
            <w:tcW w:w="1972" w:type="dxa"/>
            <w:tcBorders>
              <w:top w:val="nil"/>
              <w:left w:val="nil"/>
              <w:bottom w:val="single" w:sz="4" w:space="0" w:color="auto"/>
              <w:right w:val="single" w:sz="4" w:space="0" w:color="auto"/>
            </w:tcBorders>
            <w:noWrap/>
            <w:vAlign w:val="center"/>
            <w:hideMark/>
          </w:tcPr>
          <w:p w14:paraId="701C7165"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0E371479" w14:textId="77777777" w:rsidR="00426108" w:rsidRPr="00654411" w:rsidRDefault="00426108" w:rsidP="00CA0871">
            <w:pPr>
              <w:jc w:val="center"/>
              <w:rPr>
                <w:color w:val="000000"/>
                <w:lang w:val="id-ID" w:eastAsia="id-ID"/>
              </w:rPr>
            </w:pPr>
            <w:r w:rsidRPr="00654411">
              <w:rPr>
                <w:color w:val="000000"/>
                <w:lang w:val="id-ID" w:eastAsia="id-ID"/>
              </w:rPr>
              <w:t>1,205</w:t>
            </w:r>
          </w:p>
        </w:tc>
        <w:tc>
          <w:tcPr>
            <w:tcW w:w="858" w:type="dxa"/>
            <w:tcBorders>
              <w:top w:val="nil"/>
              <w:left w:val="nil"/>
              <w:bottom w:val="single" w:sz="4" w:space="0" w:color="auto"/>
              <w:right w:val="single" w:sz="4" w:space="0" w:color="auto"/>
            </w:tcBorders>
            <w:shd w:val="clear" w:color="000000" w:fill="FFFF00"/>
            <w:noWrap/>
            <w:vAlign w:val="center"/>
            <w:hideMark/>
          </w:tcPr>
          <w:p w14:paraId="72192545" w14:textId="77777777" w:rsidR="00426108" w:rsidRPr="00654411" w:rsidRDefault="00426108" w:rsidP="00CA0871">
            <w:pPr>
              <w:jc w:val="center"/>
              <w:rPr>
                <w:color w:val="000000"/>
                <w:lang w:val="id-ID" w:eastAsia="id-ID"/>
              </w:rPr>
            </w:pPr>
            <w:r w:rsidRPr="00654411">
              <w:rPr>
                <w:color w:val="000000"/>
                <w:lang w:val="id-ID" w:eastAsia="id-ID"/>
              </w:rPr>
              <w:t>0.80</w:t>
            </w:r>
          </w:p>
        </w:tc>
      </w:tr>
      <w:tr w:rsidR="00426108" w:rsidRPr="00654411" w14:paraId="20AC055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796D2C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01FF2CE"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4B2A79F"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14D54FFD" w14:textId="77777777" w:rsidR="00426108" w:rsidRPr="00654411" w:rsidRDefault="00426108" w:rsidP="00CA0871">
            <w:pPr>
              <w:jc w:val="center"/>
              <w:rPr>
                <w:color w:val="000000"/>
                <w:lang w:val="id-ID" w:eastAsia="id-ID"/>
              </w:rPr>
            </w:pPr>
            <w:r w:rsidRPr="00654411">
              <w:rPr>
                <w:color w:val="000000"/>
                <w:lang w:val="id-ID" w:eastAsia="id-ID"/>
              </w:rPr>
              <w:t>800</w:t>
            </w:r>
          </w:p>
        </w:tc>
        <w:tc>
          <w:tcPr>
            <w:tcW w:w="1206" w:type="dxa"/>
            <w:tcBorders>
              <w:top w:val="nil"/>
              <w:left w:val="nil"/>
              <w:bottom w:val="single" w:sz="4" w:space="0" w:color="auto"/>
              <w:right w:val="single" w:sz="4" w:space="0" w:color="auto"/>
            </w:tcBorders>
            <w:noWrap/>
            <w:vAlign w:val="center"/>
            <w:hideMark/>
          </w:tcPr>
          <w:p w14:paraId="566A4C7D" w14:textId="77777777" w:rsidR="00426108" w:rsidRPr="00654411" w:rsidRDefault="00426108" w:rsidP="00CA0871">
            <w:pPr>
              <w:jc w:val="center"/>
              <w:rPr>
                <w:color w:val="000000"/>
                <w:lang w:val="id-ID" w:eastAsia="id-ID"/>
              </w:rPr>
            </w:pPr>
            <w:r w:rsidRPr="00654411">
              <w:rPr>
                <w:color w:val="000000"/>
                <w:lang w:val="id-ID" w:eastAsia="id-ID"/>
              </w:rPr>
              <w:t>1,562,778</w:t>
            </w:r>
          </w:p>
        </w:tc>
        <w:tc>
          <w:tcPr>
            <w:tcW w:w="1972" w:type="dxa"/>
            <w:tcBorders>
              <w:top w:val="nil"/>
              <w:left w:val="nil"/>
              <w:bottom w:val="single" w:sz="4" w:space="0" w:color="auto"/>
              <w:right w:val="single" w:sz="4" w:space="0" w:color="auto"/>
            </w:tcBorders>
            <w:noWrap/>
            <w:vAlign w:val="center"/>
            <w:hideMark/>
          </w:tcPr>
          <w:p w14:paraId="47053E5D"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2F363F4B" w14:textId="77777777" w:rsidR="00426108" w:rsidRPr="00654411" w:rsidRDefault="00426108" w:rsidP="00CA0871">
            <w:pPr>
              <w:jc w:val="center"/>
              <w:rPr>
                <w:color w:val="000000"/>
                <w:lang w:val="id-ID" w:eastAsia="id-ID"/>
              </w:rPr>
            </w:pPr>
            <w:r w:rsidRPr="00654411">
              <w:rPr>
                <w:color w:val="000000"/>
                <w:lang w:val="id-ID" w:eastAsia="id-ID"/>
              </w:rPr>
              <w:t>1,158</w:t>
            </w:r>
          </w:p>
        </w:tc>
        <w:tc>
          <w:tcPr>
            <w:tcW w:w="858" w:type="dxa"/>
            <w:tcBorders>
              <w:top w:val="nil"/>
              <w:left w:val="nil"/>
              <w:bottom w:val="single" w:sz="4" w:space="0" w:color="auto"/>
              <w:right w:val="single" w:sz="4" w:space="0" w:color="auto"/>
            </w:tcBorders>
            <w:shd w:val="clear" w:color="000000" w:fill="FFFF00"/>
            <w:noWrap/>
            <w:vAlign w:val="center"/>
            <w:hideMark/>
          </w:tcPr>
          <w:p w14:paraId="4F26DAFD" w14:textId="77777777" w:rsidR="00426108" w:rsidRPr="00654411" w:rsidRDefault="00426108" w:rsidP="00CA0871">
            <w:pPr>
              <w:jc w:val="center"/>
              <w:rPr>
                <w:color w:val="000000"/>
                <w:lang w:val="id-ID" w:eastAsia="id-ID"/>
              </w:rPr>
            </w:pPr>
            <w:r w:rsidRPr="00654411">
              <w:rPr>
                <w:color w:val="000000"/>
                <w:lang w:val="id-ID" w:eastAsia="id-ID"/>
              </w:rPr>
              <w:t>0.69</w:t>
            </w:r>
          </w:p>
        </w:tc>
      </w:tr>
      <w:tr w:rsidR="00426108" w:rsidRPr="00654411" w14:paraId="53C4112D"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02557D87"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24BD49E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0CC83288"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77474433" w14:textId="77777777" w:rsidR="00426108" w:rsidRPr="00654411" w:rsidRDefault="00426108" w:rsidP="00CA0871">
            <w:pPr>
              <w:jc w:val="center"/>
              <w:rPr>
                <w:color w:val="000000"/>
                <w:lang w:val="id-ID" w:eastAsia="id-ID"/>
              </w:rPr>
            </w:pPr>
            <w:r w:rsidRPr="00654411">
              <w:rPr>
                <w:color w:val="000000"/>
                <w:lang w:val="id-ID" w:eastAsia="id-ID"/>
              </w:rPr>
              <w:t>825</w:t>
            </w:r>
          </w:p>
        </w:tc>
        <w:tc>
          <w:tcPr>
            <w:tcW w:w="1206" w:type="dxa"/>
            <w:tcBorders>
              <w:top w:val="nil"/>
              <w:left w:val="nil"/>
              <w:bottom w:val="single" w:sz="4" w:space="0" w:color="auto"/>
              <w:right w:val="single" w:sz="4" w:space="0" w:color="auto"/>
            </w:tcBorders>
            <w:noWrap/>
            <w:vAlign w:val="center"/>
            <w:hideMark/>
          </w:tcPr>
          <w:p w14:paraId="04104C98" w14:textId="77777777" w:rsidR="00426108" w:rsidRPr="00654411" w:rsidRDefault="00426108" w:rsidP="00CA0871">
            <w:pPr>
              <w:jc w:val="center"/>
              <w:rPr>
                <w:color w:val="000000"/>
                <w:lang w:val="id-ID" w:eastAsia="id-ID"/>
              </w:rPr>
            </w:pPr>
            <w:r w:rsidRPr="00654411">
              <w:rPr>
                <w:color w:val="000000"/>
                <w:lang w:val="id-ID" w:eastAsia="id-ID"/>
              </w:rPr>
              <w:t>1,627,653</w:t>
            </w:r>
          </w:p>
        </w:tc>
        <w:tc>
          <w:tcPr>
            <w:tcW w:w="1972" w:type="dxa"/>
            <w:tcBorders>
              <w:top w:val="nil"/>
              <w:left w:val="nil"/>
              <w:bottom w:val="single" w:sz="4" w:space="0" w:color="auto"/>
              <w:right w:val="single" w:sz="4" w:space="0" w:color="auto"/>
            </w:tcBorders>
            <w:noWrap/>
            <w:vAlign w:val="center"/>
            <w:hideMark/>
          </w:tcPr>
          <w:p w14:paraId="005724A3"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2A252448" w14:textId="77777777" w:rsidR="00426108" w:rsidRPr="00654411" w:rsidRDefault="00426108" w:rsidP="00CA0871">
            <w:pPr>
              <w:jc w:val="center"/>
              <w:rPr>
                <w:color w:val="000000"/>
                <w:lang w:val="id-ID" w:eastAsia="id-ID"/>
              </w:rPr>
            </w:pPr>
            <w:r w:rsidRPr="00654411">
              <w:rPr>
                <w:color w:val="000000"/>
                <w:lang w:val="id-ID" w:eastAsia="id-ID"/>
              </w:rPr>
              <w:t>1,207</w:t>
            </w:r>
          </w:p>
        </w:tc>
        <w:tc>
          <w:tcPr>
            <w:tcW w:w="858" w:type="dxa"/>
            <w:tcBorders>
              <w:top w:val="nil"/>
              <w:left w:val="nil"/>
              <w:bottom w:val="single" w:sz="4" w:space="0" w:color="auto"/>
              <w:right w:val="single" w:sz="4" w:space="0" w:color="auto"/>
            </w:tcBorders>
            <w:shd w:val="clear" w:color="000000" w:fill="FFFF00"/>
            <w:noWrap/>
            <w:vAlign w:val="center"/>
            <w:hideMark/>
          </w:tcPr>
          <w:p w14:paraId="6DEDB84B" w14:textId="77777777" w:rsidR="00426108" w:rsidRPr="00654411" w:rsidRDefault="00426108" w:rsidP="00CA0871">
            <w:pPr>
              <w:jc w:val="center"/>
              <w:rPr>
                <w:color w:val="000000"/>
                <w:lang w:val="id-ID" w:eastAsia="id-ID"/>
              </w:rPr>
            </w:pPr>
            <w:r w:rsidRPr="00654411">
              <w:rPr>
                <w:color w:val="000000"/>
                <w:lang w:val="id-ID" w:eastAsia="id-ID"/>
              </w:rPr>
              <w:t>0.68</w:t>
            </w:r>
          </w:p>
        </w:tc>
      </w:tr>
      <w:tr w:rsidR="00426108" w:rsidRPr="00654411" w14:paraId="53935A53"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3D3D5F9"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0C47725"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C1B7712"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24B3C2F6" w14:textId="77777777" w:rsidR="00426108" w:rsidRPr="00654411" w:rsidRDefault="00426108" w:rsidP="00CA0871">
            <w:pPr>
              <w:jc w:val="center"/>
              <w:rPr>
                <w:color w:val="000000"/>
                <w:lang w:val="id-ID" w:eastAsia="id-ID"/>
              </w:rPr>
            </w:pPr>
            <w:r w:rsidRPr="00654411">
              <w:rPr>
                <w:color w:val="000000"/>
                <w:lang w:val="id-ID" w:eastAsia="id-ID"/>
              </w:rPr>
              <w:t>950</w:t>
            </w:r>
          </w:p>
        </w:tc>
        <w:tc>
          <w:tcPr>
            <w:tcW w:w="1206" w:type="dxa"/>
            <w:tcBorders>
              <w:top w:val="nil"/>
              <w:left w:val="nil"/>
              <w:bottom w:val="single" w:sz="4" w:space="0" w:color="auto"/>
              <w:right w:val="single" w:sz="4" w:space="0" w:color="auto"/>
            </w:tcBorders>
            <w:noWrap/>
            <w:vAlign w:val="center"/>
            <w:hideMark/>
          </w:tcPr>
          <w:p w14:paraId="1F4B0D8B" w14:textId="77777777" w:rsidR="00426108" w:rsidRPr="00654411" w:rsidRDefault="00426108" w:rsidP="00CA0871">
            <w:pPr>
              <w:jc w:val="center"/>
              <w:rPr>
                <w:color w:val="000000"/>
                <w:lang w:val="id-ID" w:eastAsia="id-ID"/>
              </w:rPr>
            </w:pPr>
            <w:r w:rsidRPr="00654411">
              <w:rPr>
                <w:color w:val="000000"/>
                <w:lang w:val="id-ID" w:eastAsia="id-ID"/>
              </w:rPr>
              <w:t>1,693,222</w:t>
            </w:r>
          </w:p>
        </w:tc>
        <w:tc>
          <w:tcPr>
            <w:tcW w:w="1972" w:type="dxa"/>
            <w:tcBorders>
              <w:top w:val="nil"/>
              <w:left w:val="nil"/>
              <w:bottom w:val="single" w:sz="4" w:space="0" w:color="auto"/>
              <w:right w:val="single" w:sz="4" w:space="0" w:color="auto"/>
            </w:tcBorders>
            <w:noWrap/>
            <w:vAlign w:val="center"/>
            <w:hideMark/>
          </w:tcPr>
          <w:p w14:paraId="1D534D7D"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1FD06C89" w14:textId="77777777" w:rsidR="00426108" w:rsidRPr="00654411" w:rsidRDefault="00426108" w:rsidP="00CA0871">
            <w:pPr>
              <w:jc w:val="center"/>
              <w:rPr>
                <w:color w:val="000000"/>
                <w:lang w:val="id-ID" w:eastAsia="id-ID"/>
              </w:rPr>
            </w:pPr>
            <w:r w:rsidRPr="00654411">
              <w:rPr>
                <w:color w:val="000000"/>
                <w:lang w:val="id-ID" w:eastAsia="id-ID"/>
              </w:rPr>
              <w:t>1,255</w:t>
            </w:r>
          </w:p>
        </w:tc>
        <w:tc>
          <w:tcPr>
            <w:tcW w:w="858" w:type="dxa"/>
            <w:tcBorders>
              <w:top w:val="nil"/>
              <w:left w:val="nil"/>
              <w:bottom w:val="single" w:sz="4" w:space="0" w:color="auto"/>
              <w:right w:val="single" w:sz="4" w:space="0" w:color="auto"/>
            </w:tcBorders>
            <w:shd w:val="clear" w:color="000000" w:fill="FFFF00"/>
            <w:noWrap/>
            <w:vAlign w:val="center"/>
            <w:hideMark/>
          </w:tcPr>
          <w:p w14:paraId="19E0791F" w14:textId="77777777" w:rsidR="00426108" w:rsidRPr="00654411" w:rsidRDefault="00426108" w:rsidP="00CA0871">
            <w:pPr>
              <w:jc w:val="center"/>
              <w:rPr>
                <w:color w:val="000000"/>
                <w:lang w:val="id-ID" w:eastAsia="id-ID"/>
              </w:rPr>
            </w:pPr>
            <w:r w:rsidRPr="00654411">
              <w:rPr>
                <w:color w:val="000000"/>
                <w:lang w:val="id-ID" w:eastAsia="id-ID"/>
              </w:rPr>
              <w:t>0.76</w:t>
            </w:r>
          </w:p>
        </w:tc>
      </w:tr>
      <w:tr w:rsidR="00426108" w:rsidRPr="00654411" w14:paraId="3550B1D5"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56FD079B"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4199CE6"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5A50A5C"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478B26FD" w14:textId="77777777" w:rsidR="00426108" w:rsidRPr="00654411" w:rsidRDefault="00426108" w:rsidP="00CA0871">
            <w:pPr>
              <w:jc w:val="center"/>
              <w:rPr>
                <w:color w:val="000000"/>
                <w:lang w:val="id-ID" w:eastAsia="id-ID"/>
              </w:rPr>
            </w:pPr>
            <w:r w:rsidRPr="00654411">
              <w:rPr>
                <w:color w:val="000000"/>
                <w:lang w:val="id-ID" w:eastAsia="id-ID"/>
              </w:rPr>
              <w:t>895</w:t>
            </w:r>
          </w:p>
        </w:tc>
        <w:tc>
          <w:tcPr>
            <w:tcW w:w="1206" w:type="dxa"/>
            <w:tcBorders>
              <w:top w:val="nil"/>
              <w:left w:val="nil"/>
              <w:bottom w:val="single" w:sz="4" w:space="0" w:color="auto"/>
              <w:right w:val="single" w:sz="4" w:space="0" w:color="auto"/>
            </w:tcBorders>
            <w:noWrap/>
            <w:vAlign w:val="center"/>
            <w:hideMark/>
          </w:tcPr>
          <w:p w14:paraId="4063A142" w14:textId="77777777" w:rsidR="00426108" w:rsidRPr="00654411" w:rsidRDefault="00426108" w:rsidP="00CA0871">
            <w:pPr>
              <w:jc w:val="center"/>
              <w:rPr>
                <w:color w:val="000000"/>
                <w:lang w:val="id-ID" w:eastAsia="id-ID"/>
              </w:rPr>
            </w:pPr>
            <w:r w:rsidRPr="00654411">
              <w:rPr>
                <w:color w:val="000000"/>
                <w:lang w:val="id-ID" w:eastAsia="id-ID"/>
              </w:rPr>
              <w:t>1,791,902</w:t>
            </w:r>
          </w:p>
        </w:tc>
        <w:tc>
          <w:tcPr>
            <w:tcW w:w="1972" w:type="dxa"/>
            <w:tcBorders>
              <w:top w:val="nil"/>
              <w:left w:val="nil"/>
              <w:bottom w:val="single" w:sz="4" w:space="0" w:color="auto"/>
              <w:right w:val="single" w:sz="4" w:space="0" w:color="auto"/>
            </w:tcBorders>
            <w:noWrap/>
            <w:vAlign w:val="center"/>
            <w:hideMark/>
          </w:tcPr>
          <w:p w14:paraId="492E49A7"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0FCC5BFF" w14:textId="77777777" w:rsidR="00426108" w:rsidRPr="00654411" w:rsidRDefault="00426108" w:rsidP="00CA0871">
            <w:pPr>
              <w:jc w:val="center"/>
              <w:rPr>
                <w:color w:val="000000"/>
                <w:lang w:val="id-ID" w:eastAsia="id-ID"/>
              </w:rPr>
            </w:pPr>
            <w:r w:rsidRPr="00654411">
              <w:rPr>
                <w:color w:val="000000"/>
                <w:lang w:val="id-ID" w:eastAsia="id-ID"/>
              </w:rPr>
              <w:t>1,328</w:t>
            </w:r>
          </w:p>
        </w:tc>
        <w:tc>
          <w:tcPr>
            <w:tcW w:w="858" w:type="dxa"/>
            <w:tcBorders>
              <w:top w:val="nil"/>
              <w:left w:val="nil"/>
              <w:bottom w:val="single" w:sz="4" w:space="0" w:color="auto"/>
              <w:right w:val="single" w:sz="4" w:space="0" w:color="auto"/>
            </w:tcBorders>
            <w:shd w:val="clear" w:color="000000" w:fill="FFFF00"/>
            <w:noWrap/>
            <w:vAlign w:val="center"/>
            <w:hideMark/>
          </w:tcPr>
          <w:p w14:paraId="2DF1EE53" w14:textId="77777777" w:rsidR="00426108" w:rsidRPr="00654411" w:rsidRDefault="00426108" w:rsidP="00CA0871">
            <w:pPr>
              <w:jc w:val="center"/>
              <w:rPr>
                <w:color w:val="000000"/>
                <w:lang w:val="id-ID" w:eastAsia="id-ID"/>
              </w:rPr>
            </w:pPr>
            <w:r w:rsidRPr="00654411">
              <w:rPr>
                <w:color w:val="000000"/>
                <w:lang w:val="id-ID" w:eastAsia="id-ID"/>
              </w:rPr>
              <w:t>0.67</w:t>
            </w:r>
          </w:p>
        </w:tc>
      </w:tr>
      <w:tr w:rsidR="00426108" w:rsidRPr="00654411" w14:paraId="7BAEEDD8"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3C2FD63"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A7FA3F9"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DC2353D"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0E813E54" w14:textId="77777777" w:rsidR="00426108" w:rsidRPr="00654411" w:rsidRDefault="00426108" w:rsidP="00CA0871">
            <w:pPr>
              <w:jc w:val="center"/>
              <w:rPr>
                <w:color w:val="000000"/>
                <w:lang w:val="id-ID" w:eastAsia="id-ID"/>
              </w:rPr>
            </w:pPr>
            <w:r w:rsidRPr="00654411">
              <w:rPr>
                <w:color w:val="000000"/>
                <w:lang w:val="id-ID" w:eastAsia="id-ID"/>
              </w:rPr>
              <w:t>840</w:t>
            </w:r>
          </w:p>
        </w:tc>
        <w:tc>
          <w:tcPr>
            <w:tcW w:w="1206" w:type="dxa"/>
            <w:tcBorders>
              <w:top w:val="nil"/>
              <w:left w:val="nil"/>
              <w:bottom w:val="single" w:sz="4" w:space="0" w:color="auto"/>
              <w:right w:val="single" w:sz="4" w:space="0" w:color="auto"/>
            </w:tcBorders>
            <w:noWrap/>
            <w:vAlign w:val="center"/>
            <w:hideMark/>
          </w:tcPr>
          <w:p w14:paraId="0F40D5D7" w14:textId="77777777" w:rsidR="00426108" w:rsidRPr="00654411" w:rsidRDefault="00426108" w:rsidP="00CA0871">
            <w:pPr>
              <w:jc w:val="center"/>
              <w:rPr>
                <w:color w:val="000000"/>
                <w:lang w:val="id-ID" w:eastAsia="id-ID"/>
              </w:rPr>
            </w:pPr>
            <w:r w:rsidRPr="00654411">
              <w:rPr>
                <w:color w:val="000000"/>
                <w:lang w:val="id-ID" w:eastAsia="id-ID"/>
              </w:rPr>
              <w:t>1,925,680</w:t>
            </w:r>
          </w:p>
        </w:tc>
        <w:tc>
          <w:tcPr>
            <w:tcW w:w="1972" w:type="dxa"/>
            <w:tcBorders>
              <w:top w:val="nil"/>
              <w:left w:val="nil"/>
              <w:bottom w:val="single" w:sz="4" w:space="0" w:color="auto"/>
              <w:right w:val="single" w:sz="4" w:space="0" w:color="auto"/>
            </w:tcBorders>
            <w:noWrap/>
            <w:vAlign w:val="center"/>
            <w:hideMark/>
          </w:tcPr>
          <w:p w14:paraId="45584ADC" w14:textId="77777777" w:rsidR="00426108" w:rsidRPr="00654411" w:rsidRDefault="00426108" w:rsidP="00CA0871">
            <w:pPr>
              <w:jc w:val="center"/>
              <w:rPr>
                <w:color w:val="000000"/>
                <w:lang w:val="id-ID" w:eastAsia="id-ID"/>
              </w:rPr>
            </w:pPr>
            <w:r w:rsidRPr="00654411">
              <w:rPr>
                <w:color w:val="000000"/>
                <w:lang w:val="id-ID" w:eastAsia="id-ID"/>
              </w:rPr>
              <w:t>1,349</w:t>
            </w:r>
          </w:p>
        </w:tc>
        <w:tc>
          <w:tcPr>
            <w:tcW w:w="1035" w:type="dxa"/>
            <w:tcBorders>
              <w:top w:val="nil"/>
              <w:left w:val="nil"/>
              <w:bottom w:val="single" w:sz="4" w:space="0" w:color="auto"/>
              <w:right w:val="single" w:sz="4" w:space="0" w:color="auto"/>
            </w:tcBorders>
            <w:shd w:val="clear" w:color="000000" w:fill="FFFFFF"/>
            <w:noWrap/>
            <w:vAlign w:val="center"/>
            <w:hideMark/>
          </w:tcPr>
          <w:p w14:paraId="673CA4C6" w14:textId="77777777" w:rsidR="00426108" w:rsidRPr="00654411" w:rsidRDefault="00426108" w:rsidP="00CA0871">
            <w:pPr>
              <w:jc w:val="center"/>
              <w:rPr>
                <w:color w:val="000000"/>
                <w:lang w:val="id-ID" w:eastAsia="id-ID"/>
              </w:rPr>
            </w:pPr>
            <w:r w:rsidRPr="00654411">
              <w:rPr>
                <w:color w:val="000000"/>
                <w:lang w:val="id-ID" w:eastAsia="id-ID"/>
              </w:rPr>
              <w:t>1,427</w:t>
            </w:r>
          </w:p>
        </w:tc>
        <w:tc>
          <w:tcPr>
            <w:tcW w:w="858" w:type="dxa"/>
            <w:tcBorders>
              <w:top w:val="nil"/>
              <w:left w:val="nil"/>
              <w:bottom w:val="single" w:sz="4" w:space="0" w:color="auto"/>
              <w:right w:val="single" w:sz="4" w:space="0" w:color="auto"/>
            </w:tcBorders>
            <w:shd w:val="clear" w:color="000000" w:fill="FFFF00"/>
            <w:noWrap/>
            <w:vAlign w:val="center"/>
            <w:hideMark/>
          </w:tcPr>
          <w:p w14:paraId="1C8A2B61" w14:textId="77777777" w:rsidR="00426108" w:rsidRPr="00654411" w:rsidRDefault="00426108" w:rsidP="00CA0871">
            <w:pPr>
              <w:jc w:val="center"/>
              <w:rPr>
                <w:color w:val="000000"/>
                <w:lang w:val="id-ID" w:eastAsia="id-ID"/>
              </w:rPr>
            </w:pPr>
            <w:r w:rsidRPr="00654411">
              <w:rPr>
                <w:color w:val="000000"/>
                <w:lang w:val="id-ID" w:eastAsia="id-ID"/>
              </w:rPr>
              <w:t>0.59</w:t>
            </w:r>
          </w:p>
        </w:tc>
      </w:tr>
      <w:tr w:rsidR="00426108" w:rsidRPr="00654411" w14:paraId="08F68CC5"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00E76DDC" w14:textId="77777777" w:rsidR="00426108" w:rsidRPr="00654411" w:rsidRDefault="00426108" w:rsidP="00CA0871">
            <w:pPr>
              <w:jc w:val="center"/>
              <w:rPr>
                <w:color w:val="000000"/>
                <w:lang w:val="id-ID" w:eastAsia="id-ID"/>
              </w:rPr>
            </w:pPr>
            <w:r w:rsidRPr="00654411">
              <w:rPr>
                <w:color w:val="000000"/>
                <w:lang w:val="id-ID" w:eastAsia="id-ID"/>
              </w:rPr>
              <w:t>12</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496E4419" w14:textId="77777777" w:rsidR="00426108" w:rsidRPr="00654411" w:rsidRDefault="00426108" w:rsidP="00CA0871">
            <w:pPr>
              <w:jc w:val="center"/>
              <w:rPr>
                <w:color w:val="000000"/>
                <w:lang w:val="id-ID" w:eastAsia="id-ID"/>
              </w:rPr>
            </w:pPr>
            <w:r w:rsidRPr="00654411">
              <w:rPr>
                <w:color w:val="000000"/>
                <w:lang w:val="id-ID" w:eastAsia="id-ID"/>
              </w:rPr>
              <w:t>DIGI</w:t>
            </w:r>
          </w:p>
        </w:tc>
        <w:tc>
          <w:tcPr>
            <w:tcW w:w="785" w:type="dxa"/>
            <w:tcBorders>
              <w:top w:val="nil"/>
              <w:left w:val="nil"/>
              <w:bottom w:val="single" w:sz="4" w:space="0" w:color="auto"/>
              <w:right w:val="single" w:sz="4" w:space="0" w:color="auto"/>
            </w:tcBorders>
            <w:noWrap/>
            <w:vAlign w:val="center"/>
            <w:hideMark/>
          </w:tcPr>
          <w:p w14:paraId="26374F3F"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32E7F2DD" w14:textId="77777777" w:rsidR="00426108" w:rsidRPr="00654411" w:rsidRDefault="00426108" w:rsidP="00CA0871">
            <w:pPr>
              <w:jc w:val="center"/>
              <w:rPr>
                <w:color w:val="000000"/>
                <w:lang w:val="id-ID" w:eastAsia="id-ID"/>
              </w:rPr>
            </w:pPr>
            <w:r w:rsidRPr="00654411">
              <w:rPr>
                <w:color w:val="000000"/>
                <w:lang w:val="id-ID" w:eastAsia="id-ID"/>
              </w:rPr>
              <w:t>360</w:t>
            </w:r>
          </w:p>
        </w:tc>
        <w:tc>
          <w:tcPr>
            <w:tcW w:w="1206" w:type="dxa"/>
            <w:tcBorders>
              <w:top w:val="nil"/>
              <w:left w:val="nil"/>
              <w:bottom w:val="single" w:sz="4" w:space="0" w:color="auto"/>
              <w:right w:val="single" w:sz="4" w:space="0" w:color="auto"/>
            </w:tcBorders>
            <w:noWrap/>
            <w:vAlign w:val="center"/>
            <w:hideMark/>
          </w:tcPr>
          <w:p w14:paraId="075CCD00" w14:textId="77777777" w:rsidR="00426108" w:rsidRPr="00654411" w:rsidRDefault="00426108" w:rsidP="00CA0871">
            <w:pPr>
              <w:jc w:val="center"/>
              <w:rPr>
                <w:color w:val="000000"/>
                <w:lang w:val="id-ID" w:eastAsia="id-ID"/>
              </w:rPr>
            </w:pPr>
            <w:r w:rsidRPr="00654411">
              <w:rPr>
                <w:color w:val="000000"/>
                <w:lang w:val="id-ID" w:eastAsia="id-ID"/>
              </w:rPr>
              <w:t>37,822</w:t>
            </w:r>
          </w:p>
        </w:tc>
        <w:tc>
          <w:tcPr>
            <w:tcW w:w="1972" w:type="dxa"/>
            <w:tcBorders>
              <w:top w:val="nil"/>
              <w:left w:val="nil"/>
              <w:bottom w:val="single" w:sz="4" w:space="0" w:color="auto"/>
              <w:right w:val="single" w:sz="4" w:space="0" w:color="auto"/>
            </w:tcBorders>
            <w:noWrap/>
            <w:vAlign w:val="center"/>
            <w:hideMark/>
          </w:tcPr>
          <w:p w14:paraId="0E311BC5"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0D0312D6" w14:textId="77777777" w:rsidR="00426108" w:rsidRPr="00654411" w:rsidRDefault="00426108" w:rsidP="00CA0871">
            <w:pPr>
              <w:jc w:val="center"/>
              <w:rPr>
                <w:color w:val="000000"/>
                <w:lang w:val="id-ID" w:eastAsia="id-ID"/>
              </w:rPr>
            </w:pPr>
            <w:r w:rsidRPr="00654411">
              <w:rPr>
                <w:color w:val="000000"/>
                <w:lang w:val="id-ID" w:eastAsia="id-ID"/>
              </w:rPr>
              <w:t>23</w:t>
            </w:r>
          </w:p>
        </w:tc>
        <w:tc>
          <w:tcPr>
            <w:tcW w:w="858" w:type="dxa"/>
            <w:tcBorders>
              <w:top w:val="nil"/>
              <w:left w:val="nil"/>
              <w:bottom w:val="single" w:sz="4" w:space="0" w:color="auto"/>
              <w:right w:val="single" w:sz="4" w:space="0" w:color="auto"/>
            </w:tcBorders>
            <w:shd w:val="clear" w:color="000000" w:fill="FFFF00"/>
            <w:noWrap/>
            <w:vAlign w:val="center"/>
            <w:hideMark/>
          </w:tcPr>
          <w:p w14:paraId="49F64D0B" w14:textId="77777777" w:rsidR="00426108" w:rsidRPr="00654411" w:rsidRDefault="00426108" w:rsidP="00CA0871">
            <w:pPr>
              <w:jc w:val="center"/>
              <w:rPr>
                <w:color w:val="000000"/>
                <w:lang w:val="id-ID" w:eastAsia="id-ID"/>
              </w:rPr>
            </w:pPr>
            <w:r w:rsidRPr="00654411">
              <w:rPr>
                <w:color w:val="000000"/>
                <w:lang w:val="id-ID" w:eastAsia="id-ID"/>
              </w:rPr>
              <w:t>15.47</w:t>
            </w:r>
          </w:p>
        </w:tc>
      </w:tr>
      <w:tr w:rsidR="00426108" w:rsidRPr="00654411" w14:paraId="1B5F9BC9"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5831903"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16371D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F121DCB"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150DB76F" w14:textId="77777777" w:rsidR="00426108" w:rsidRPr="00654411" w:rsidRDefault="00426108" w:rsidP="00CA0871">
            <w:pPr>
              <w:jc w:val="center"/>
              <w:rPr>
                <w:color w:val="000000"/>
                <w:lang w:val="id-ID" w:eastAsia="id-ID"/>
              </w:rPr>
            </w:pPr>
            <w:r w:rsidRPr="00654411">
              <w:rPr>
                <w:color w:val="000000"/>
                <w:lang w:val="id-ID" w:eastAsia="id-ID"/>
              </w:rPr>
              <w:t>340</w:t>
            </w:r>
          </w:p>
        </w:tc>
        <w:tc>
          <w:tcPr>
            <w:tcW w:w="1206" w:type="dxa"/>
            <w:tcBorders>
              <w:top w:val="nil"/>
              <w:left w:val="nil"/>
              <w:bottom w:val="single" w:sz="4" w:space="0" w:color="auto"/>
              <w:right w:val="single" w:sz="4" w:space="0" w:color="auto"/>
            </w:tcBorders>
            <w:noWrap/>
            <w:vAlign w:val="center"/>
            <w:hideMark/>
          </w:tcPr>
          <w:p w14:paraId="4A42EA20" w14:textId="77777777" w:rsidR="00426108" w:rsidRPr="00654411" w:rsidRDefault="00426108" w:rsidP="00CA0871">
            <w:pPr>
              <w:jc w:val="center"/>
              <w:rPr>
                <w:color w:val="000000"/>
                <w:lang w:val="id-ID" w:eastAsia="id-ID"/>
              </w:rPr>
            </w:pPr>
            <w:r w:rsidRPr="00654411">
              <w:rPr>
                <w:color w:val="000000"/>
                <w:lang w:val="id-ID" w:eastAsia="id-ID"/>
              </w:rPr>
              <w:t>37,946</w:t>
            </w:r>
          </w:p>
        </w:tc>
        <w:tc>
          <w:tcPr>
            <w:tcW w:w="1972" w:type="dxa"/>
            <w:tcBorders>
              <w:top w:val="nil"/>
              <w:left w:val="nil"/>
              <w:bottom w:val="single" w:sz="4" w:space="0" w:color="auto"/>
              <w:right w:val="single" w:sz="4" w:space="0" w:color="auto"/>
            </w:tcBorders>
            <w:noWrap/>
            <w:vAlign w:val="center"/>
            <w:hideMark/>
          </w:tcPr>
          <w:p w14:paraId="041CAE70"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5B5CA5E0" w14:textId="77777777" w:rsidR="00426108" w:rsidRPr="00654411" w:rsidRDefault="00426108" w:rsidP="00CA0871">
            <w:pPr>
              <w:jc w:val="center"/>
              <w:rPr>
                <w:color w:val="000000"/>
                <w:lang w:val="id-ID" w:eastAsia="id-ID"/>
              </w:rPr>
            </w:pPr>
            <w:r w:rsidRPr="00654411">
              <w:rPr>
                <w:color w:val="000000"/>
                <w:lang w:val="id-ID" w:eastAsia="id-ID"/>
              </w:rPr>
              <w:t>23</w:t>
            </w:r>
          </w:p>
        </w:tc>
        <w:tc>
          <w:tcPr>
            <w:tcW w:w="858" w:type="dxa"/>
            <w:tcBorders>
              <w:top w:val="nil"/>
              <w:left w:val="nil"/>
              <w:bottom w:val="single" w:sz="4" w:space="0" w:color="auto"/>
              <w:right w:val="single" w:sz="4" w:space="0" w:color="auto"/>
            </w:tcBorders>
            <w:shd w:val="clear" w:color="000000" w:fill="FFFF00"/>
            <w:noWrap/>
            <w:vAlign w:val="center"/>
            <w:hideMark/>
          </w:tcPr>
          <w:p w14:paraId="0C545C24" w14:textId="77777777" w:rsidR="00426108" w:rsidRPr="00654411" w:rsidRDefault="00426108" w:rsidP="00CA0871">
            <w:pPr>
              <w:jc w:val="center"/>
              <w:rPr>
                <w:color w:val="000000"/>
                <w:lang w:val="id-ID" w:eastAsia="id-ID"/>
              </w:rPr>
            </w:pPr>
            <w:r w:rsidRPr="00654411">
              <w:rPr>
                <w:color w:val="000000"/>
                <w:lang w:val="id-ID" w:eastAsia="id-ID"/>
              </w:rPr>
              <w:t>14.56</w:t>
            </w:r>
          </w:p>
        </w:tc>
      </w:tr>
      <w:tr w:rsidR="00426108" w:rsidRPr="00654411" w14:paraId="6939F97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DE8252B"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0DE6B07A"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60CE13B"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17297505" w14:textId="77777777" w:rsidR="00426108" w:rsidRPr="00654411" w:rsidRDefault="00426108" w:rsidP="00CA0871">
            <w:pPr>
              <w:jc w:val="center"/>
              <w:rPr>
                <w:color w:val="000000"/>
                <w:lang w:val="id-ID" w:eastAsia="id-ID"/>
              </w:rPr>
            </w:pPr>
            <w:r w:rsidRPr="00654411">
              <w:rPr>
                <w:color w:val="000000"/>
                <w:lang w:val="id-ID" w:eastAsia="id-ID"/>
              </w:rPr>
              <w:t>400</w:t>
            </w:r>
          </w:p>
        </w:tc>
        <w:tc>
          <w:tcPr>
            <w:tcW w:w="1206" w:type="dxa"/>
            <w:tcBorders>
              <w:top w:val="nil"/>
              <w:left w:val="nil"/>
              <w:bottom w:val="single" w:sz="4" w:space="0" w:color="auto"/>
              <w:right w:val="single" w:sz="4" w:space="0" w:color="auto"/>
            </w:tcBorders>
            <w:noWrap/>
            <w:vAlign w:val="center"/>
            <w:hideMark/>
          </w:tcPr>
          <w:p w14:paraId="2C7AF977" w14:textId="77777777" w:rsidR="00426108" w:rsidRPr="00654411" w:rsidRDefault="00426108" w:rsidP="00CA0871">
            <w:pPr>
              <w:jc w:val="center"/>
              <w:rPr>
                <w:color w:val="000000"/>
                <w:lang w:val="id-ID" w:eastAsia="id-ID"/>
              </w:rPr>
            </w:pPr>
            <w:r w:rsidRPr="00654411">
              <w:rPr>
                <w:color w:val="000000"/>
                <w:lang w:val="id-ID" w:eastAsia="id-ID"/>
              </w:rPr>
              <w:t>27,472</w:t>
            </w:r>
          </w:p>
        </w:tc>
        <w:tc>
          <w:tcPr>
            <w:tcW w:w="1972" w:type="dxa"/>
            <w:tcBorders>
              <w:top w:val="nil"/>
              <w:left w:val="nil"/>
              <w:bottom w:val="single" w:sz="4" w:space="0" w:color="auto"/>
              <w:right w:val="single" w:sz="4" w:space="0" w:color="auto"/>
            </w:tcBorders>
            <w:noWrap/>
            <w:vAlign w:val="center"/>
            <w:hideMark/>
          </w:tcPr>
          <w:p w14:paraId="04C10A00"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7CA94537" w14:textId="77777777" w:rsidR="00426108" w:rsidRPr="00654411" w:rsidRDefault="00426108" w:rsidP="00CA0871">
            <w:pPr>
              <w:jc w:val="center"/>
              <w:rPr>
                <w:color w:val="000000"/>
                <w:lang w:val="id-ID" w:eastAsia="id-ID"/>
              </w:rPr>
            </w:pPr>
            <w:r w:rsidRPr="00654411">
              <w:rPr>
                <w:color w:val="000000"/>
                <w:lang w:val="id-ID" w:eastAsia="id-ID"/>
              </w:rPr>
              <w:t>17</w:t>
            </w:r>
          </w:p>
        </w:tc>
        <w:tc>
          <w:tcPr>
            <w:tcW w:w="858" w:type="dxa"/>
            <w:tcBorders>
              <w:top w:val="nil"/>
              <w:left w:val="nil"/>
              <w:bottom w:val="single" w:sz="4" w:space="0" w:color="auto"/>
              <w:right w:val="single" w:sz="4" w:space="0" w:color="auto"/>
            </w:tcBorders>
            <w:shd w:val="clear" w:color="000000" w:fill="FFFF00"/>
            <w:noWrap/>
            <w:vAlign w:val="center"/>
            <w:hideMark/>
          </w:tcPr>
          <w:p w14:paraId="04D1370F" w14:textId="77777777" w:rsidR="00426108" w:rsidRPr="00654411" w:rsidRDefault="00426108" w:rsidP="00CA0871">
            <w:pPr>
              <w:jc w:val="center"/>
              <w:rPr>
                <w:color w:val="000000"/>
                <w:lang w:val="id-ID" w:eastAsia="id-ID"/>
              </w:rPr>
            </w:pPr>
            <w:r w:rsidRPr="00654411">
              <w:rPr>
                <w:color w:val="000000"/>
                <w:lang w:val="id-ID" w:eastAsia="id-ID"/>
              </w:rPr>
              <w:t>23.66</w:t>
            </w:r>
          </w:p>
        </w:tc>
      </w:tr>
      <w:tr w:rsidR="00426108" w:rsidRPr="00654411" w14:paraId="71E8FAEA"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0241ADA"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427081E"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86F4887"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403E56E2" w14:textId="77777777" w:rsidR="00426108" w:rsidRPr="00654411" w:rsidRDefault="00426108" w:rsidP="00CA0871">
            <w:pPr>
              <w:jc w:val="center"/>
              <w:rPr>
                <w:color w:val="000000"/>
                <w:lang w:val="id-ID" w:eastAsia="id-ID"/>
              </w:rPr>
            </w:pPr>
            <w:r w:rsidRPr="00654411">
              <w:rPr>
                <w:color w:val="000000"/>
                <w:lang w:val="id-ID" w:eastAsia="id-ID"/>
              </w:rPr>
              <w:t>103</w:t>
            </w:r>
          </w:p>
        </w:tc>
        <w:tc>
          <w:tcPr>
            <w:tcW w:w="1206" w:type="dxa"/>
            <w:tcBorders>
              <w:top w:val="nil"/>
              <w:left w:val="nil"/>
              <w:bottom w:val="single" w:sz="4" w:space="0" w:color="auto"/>
              <w:right w:val="single" w:sz="4" w:space="0" w:color="auto"/>
            </w:tcBorders>
            <w:noWrap/>
            <w:vAlign w:val="center"/>
            <w:hideMark/>
          </w:tcPr>
          <w:p w14:paraId="3297EEE6" w14:textId="77777777" w:rsidR="00426108" w:rsidRPr="00654411" w:rsidRDefault="00426108" w:rsidP="00CA0871">
            <w:pPr>
              <w:jc w:val="center"/>
              <w:rPr>
                <w:color w:val="000000"/>
                <w:lang w:val="id-ID" w:eastAsia="id-ID"/>
              </w:rPr>
            </w:pPr>
            <w:r w:rsidRPr="00654411">
              <w:rPr>
                <w:color w:val="000000"/>
                <w:lang w:val="id-ID" w:eastAsia="id-ID"/>
              </w:rPr>
              <w:t>14,474</w:t>
            </w:r>
          </w:p>
        </w:tc>
        <w:tc>
          <w:tcPr>
            <w:tcW w:w="1972" w:type="dxa"/>
            <w:tcBorders>
              <w:top w:val="nil"/>
              <w:left w:val="nil"/>
              <w:bottom w:val="single" w:sz="4" w:space="0" w:color="auto"/>
              <w:right w:val="single" w:sz="4" w:space="0" w:color="auto"/>
            </w:tcBorders>
            <w:noWrap/>
            <w:vAlign w:val="center"/>
            <w:hideMark/>
          </w:tcPr>
          <w:p w14:paraId="09B4BC62"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75ABB25F" w14:textId="77777777" w:rsidR="00426108" w:rsidRPr="00654411" w:rsidRDefault="00426108" w:rsidP="00CA0871">
            <w:pPr>
              <w:jc w:val="center"/>
              <w:rPr>
                <w:color w:val="000000"/>
                <w:lang w:val="id-ID" w:eastAsia="id-ID"/>
              </w:rPr>
            </w:pPr>
            <w:r w:rsidRPr="00654411">
              <w:rPr>
                <w:color w:val="000000"/>
                <w:lang w:val="id-ID" w:eastAsia="id-ID"/>
              </w:rPr>
              <w:t>9</w:t>
            </w:r>
          </w:p>
        </w:tc>
        <w:tc>
          <w:tcPr>
            <w:tcW w:w="858" w:type="dxa"/>
            <w:tcBorders>
              <w:top w:val="nil"/>
              <w:left w:val="nil"/>
              <w:bottom w:val="single" w:sz="4" w:space="0" w:color="auto"/>
              <w:right w:val="single" w:sz="4" w:space="0" w:color="auto"/>
            </w:tcBorders>
            <w:shd w:val="clear" w:color="000000" w:fill="FFFF00"/>
            <w:noWrap/>
            <w:vAlign w:val="center"/>
            <w:hideMark/>
          </w:tcPr>
          <w:p w14:paraId="56E6DE3F" w14:textId="77777777" w:rsidR="00426108" w:rsidRPr="00654411" w:rsidRDefault="00426108" w:rsidP="00CA0871">
            <w:pPr>
              <w:jc w:val="center"/>
              <w:rPr>
                <w:color w:val="000000"/>
                <w:lang w:val="id-ID" w:eastAsia="id-ID"/>
              </w:rPr>
            </w:pPr>
            <w:r w:rsidRPr="00654411">
              <w:rPr>
                <w:color w:val="000000"/>
                <w:lang w:val="id-ID" w:eastAsia="id-ID"/>
              </w:rPr>
              <w:t>11.56</w:t>
            </w:r>
          </w:p>
        </w:tc>
      </w:tr>
      <w:tr w:rsidR="00426108" w:rsidRPr="00654411" w14:paraId="12CD215F"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1EECFA8"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1A12232"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6DA99A8C"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1E9AEA84" w14:textId="77777777" w:rsidR="00426108" w:rsidRPr="00654411" w:rsidRDefault="00426108" w:rsidP="00CA0871">
            <w:pPr>
              <w:jc w:val="center"/>
              <w:rPr>
                <w:color w:val="000000"/>
                <w:lang w:val="id-ID" w:eastAsia="id-ID"/>
              </w:rPr>
            </w:pPr>
            <w:r w:rsidRPr="00654411">
              <w:rPr>
                <w:color w:val="000000"/>
                <w:lang w:val="id-ID" w:eastAsia="id-ID"/>
              </w:rPr>
              <w:t>50</w:t>
            </w:r>
          </w:p>
        </w:tc>
        <w:tc>
          <w:tcPr>
            <w:tcW w:w="1206" w:type="dxa"/>
            <w:tcBorders>
              <w:top w:val="nil"/>
              <w:left w:val="nil"/>
              <w:bottom w:val="single" w:sz="4" w:space="0" w:color="auto"/>
              <w:right w:val="single" w:sz="4" w:space="0" w:color="auto"/>
            </w:tcBorders>
            <w:noWrap/>
            <w:vAlign w:val="center"/>
            <w:hideMark/>
          </w:tcPr>
          <w:p w14:paraId="382394F5" w14:textId="77777777" w:rsidR="00426108" w:rsidRPr="00654411" w:rsidRDefault="00426108" w:rsidP="00CA0871">
            <w:pPr>
              <w:jc w:val="center"/>
              <w:rPr>
                <w:color w:val="000000"/>
                <w:lang w:val="id-ID" w:eastAsia="id-ID"/>
              </w:rPr>
            </w:pPr>
            <w:r w:rsidRPr="00654411">
              <w:rPr>
                <w:color w:val="000000"/>
                <w:lang w:val="id-ID" w:eastAsia="id-ID"/>
              </w:rPr>
              <w:t>(3,963)</w:t>
            </w:r>
          </w:p>
        </w:tc>
        <w:tc>
          <w:tcPr>
            <w:tcW w:w="1972" w:type="dxa"/>
            <w:tcBorders>
              <w:top w:val="nil"/>
              <w:left w:val="nil"/>
              <w:bottom w:val="single" w:sz="4" w:space="0" w:color="auto"/>
              <w:right w:val="single" w:sz="4" w:space="0" w:color="auto"/>
            </w:tcBorders>
            <w:noWrap/>
            <w:vAlign w:val="center"/>
            <w:hideMark/>
          </w:tcPr>
          <w:p w14:paraId="48164E06"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1ABC1FE9" w14:textId="77777777" w:rsidR="00426108" w:rsidRPr="00654411" w:rsidRDefault="00426108" w:rsidP="00CA0871">
            <w:pPr>
              <w:jc w:val="center"/>
              <w:rPr>
                <w:color w:val="000000"/>
                <w:lang w:val="id-ID" w:eastAsia="id-ID"/>
              </w:rPr>
            </w:pPr>
            <w:r w:rsidRPr="00654411">
              <w:rPr>
                <w:color w:val="000000"/>
                <w:lang w:val="id-ID" w:eastAsia="id-ID"/>
              </w:rPr>
              <w:t>(2)</w:t>
            </w:r>
          </w:p>
        </w:tc>
        <w:tc>
          <w:tcPr>
            <w:tcW w:w="858" w:type="dxa"/>
            <w:tcBorders>
              <w:top w:val="nil"/>
              <w:left w:val="nil"/>
              <w:bottom w:val="single" w:sz="4" w:space="0" w:color="auto"/>
              <w:right w:val="single" w:sz="4" w:space="0" w:color="auto"/>
            </w:tcBorders>
            <w:shd w:val="clear" w:color="000000" w:fill="FFFF00"/>
            <w:noWrap/>
            <w:vAlign w:val="center"/>
            <w:hideMark/>
          </w:tcPr>
          <w:p w14:paraId="3E20FE6B" w14:textId="77777777" w:rsidR="00426108" w:rsidRPr="00654411" w:rsidRDefault="00426108" w:rsidP="00CA0871">
            <w:pPr>
              <w:jc w:val="center"/>
              <w:rPr>
                <w:color w:val="000000"/>
                <w:lang w:val="id-ID" w:eastAsia="id-ID"/>
              </w:rPr>
            </w:pPr>
            <w:r w:rsidRPr="00654411">
              <w:rPr>
                <w:color w:val="000000"/>
                <w:lang w:val="id-ID" w:eastAsia="id-ID"/>
              </w:rPr>
              <w:t>(20.50)</w:t>
            </w:r>
          </w:p>
        </w:tc>
      </w:tr>
      <w:tr w:rsidR="00426108" w:rsidRPr="00654411" w14:paraId="40A4FF07"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285EC7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6CD587D"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4EC88348"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7D61531E" w14:textId="77777777" w:rsidR="00426108" w:rsidRPr="00654411" w:rsidRDefault="00426108" w:rsidP="00CA0871">
            <w:pPr>
              <w:jc w:val="center"/>
              <w:rPr>
                <w:color w:val="000000"/>
                <w:lang w:val="id-ID" w:eastAsia="id-ID"/>
              </w:rPr>
            </w:pPr>
            <w:r w:rsidRPr="00654411">
              <w:rPr>
                <w:color w:val="000000"/>
                <w:lang w:val="id-ID" w:eastAsia="id-ID"/>
              </w:rPr>
              <w:t>10</w:t>
            </w:r>
          </w:p>
        </w:tc>
        <w:tc>
          <w:tcPr>
            <w:tcW w:w="1206" w:type="dxa"/>
            <w:tcBorders>
              <w:top w:val="nil"/>
              <w:left w:val="nil"/>
              <w:bottom w:val="single" w:sz="4" w:space="0" w:color="auto"/>
              <w:right w:val="single" w:sz="4" w:space="0" w:color="auto"/>
            </w:tcBorders>
            <w:noWrap/>
            <w:vAlign w:val="center"/>
            <w:hideMark/>
          </w:tcPr>
          <w:p w14:paraId="19BEB0AB" w14:textId="77777777" w:rsidR="00426108" w:rsidRPr="00654411" w:rsidRDefault="00426108" w:rsidP="00CA0871">
            <w:pPr>
              <w:jc w:val="center"/>
              <w:rPr>
                <w:color w:val="000000"/>
                <w:lang w:val="id-ID" w:eastAsia="id-ID"/>
              </w:rPr>
            </w:pPr>
            <w:r w:rsidRPr="00654411">
              <w:rPr>
                <w:color w:val="000000"/>
                <w:lang w:val="id-ID" w:eastAsia="id-ID"/>
              </w:rPr>
              <w:t>(8,002)</w:t>
            </w:r>
          </w:p>
        </w:tc>
        <w:tc>
          <w:tcPr>
            <w:tcW w:w="1972" w:type="dxa"/>
            <w:tcBorders>
              <w:top w:val="nil"/>
              <w:left w:val="nil"/>
              <w:bottom w:val="single" w:sz="4" w:space="0" w:color="auto"/>
              <w:right w:val="single" w:sz="4" w:space="0" w:color="auto"/>
            </w:tcBorders>
            <w:noWrap/>
            <w:vAlign w:val="center"/>
            <w:hideMark/>
          </w:tcPr>
          <w:p w14:paraId="438C52E2"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79547BDE" w14:textId="77777777" w:rsidR="00426108" w:rsidRPr="00654411" w:rsidRDefault="00426108" w:rsidP="00CA0871">
            <w:pPr>
              <w:jc w:val="center"/>
              <w:rPr>
                <w:color w:val="000000"/>
                <w:lang w:val="id-ID" w:eastAsia="id-ID"/>
              </w:rPr>
            </w:pPr>
            <w:r w:rsidRPr="00654411">
              <w:rPr>
                <w:color w:val="000000"/>
                <w:lang w:val="id-ID" w:eastAsia="id-ID"/>
              </w:rPr>
              <w:t>(5)</w:t>
            </w:r>
          </w:p>
        </w:tc>
        <w:tc>
          <w:tcPr>
            <w:tcW w:w="858" w:type="dxa"/>
            <w:tcBorders>
              <w:top w:val="nil"/>
              <w:left w:val="nil"/>
              <w:bottom w:val="single" w:sz="4" w:space="0" w:color="auto"/>
              <w:right w:val="single" w:sz="4" w:space="0" w:color="auto"/>
            </w:tcBorders>
            <w:shd w:val="clear" w:color="000000" w:fill="FFFF00"/>
            <w:noWrap/>
            <w:vAlign w:val="center"/>
            <w:hideMark/>
          </w:tcPr>
          <w:p w14:paraId="3920F6B3" w14:textId="77777777" w:rsidR="00426108" w:rsidRPr="00654411" w:rsidRDefault="00426108" w:rsidP="00CA0871">
            <w:pPr>
              <w:jc w:val="center"/>
              <w:rPr>
                <w:color w:val="000000"/>
                <w:lang w:val="id-ID" w:eastAsia="id-ID"/>
              </w:rPr>
            </w:pPr>
            <w:r w:rsidRPr="00654411">
              <w:rPr>
                <w:color w:val="000000"/>
                <w:lang w:val="id-ID" w:eastAsia="id-ID"/>
              </w:rPr>
              <w:t>(2.03)</w:t>
            </w:r>
          </w:p>
        </w:tc>
      </w:tr>
      <w:tr w:rsidR="00426108" w:rsidRPr="00654411" w14:paraId="15D0A9DA"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4D88CC2"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529CA07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DC461E6"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51EC93A3" w14:textId="77777777" w:rsidR="00426108" w:rsidRPr="00654411" w:rsidRDefault="00426108" w:rsidP="00CA0871">
            <w:pPr>
              <w:jc w:val="center"/>
              <w:rPr>
                <w:color w:val="000000"/>
                <w:lang w:val="id-ID" w:eastAsia="id-ID"/>
              </w:rPr>
            </w:pPr>
            <w:r w:rsidRPr="00654411">
              <w:rPr>
                <w:color w:val="000000"/>
                <w:lang w:val="id-ID" w:eastAsia="id-ID"/>
              </w:rPr>
              <w:t>15</w:t>
            </w:r>
          </w:p>
        </w:tc>
        <w:tc>
          <w:tcPr>
            <w:tcW w:w="1206" w:type="dxa"/>
            <w:tcBorders>
              <w:top w:val="nil"/>
              <w:left w:val="nil"/>
              <w:bottom w:val="single" w:sz="4" w:space="0" w:color="auto"/>
              <w:right w:val="single" w:sz="4" w:space="0" w:color="auto"/>
            </w:tcBorders>
            <w:noWrap/>
            <w:vAlign w:val="center"/>
            <w:hideMark/>
          </w:tcPr>
          <w:p w14:paraId="7BE8C14F" w14:textId="77777777" w:rsidR="00426108" w:rsidRPr="00654411" w:rsidRDefault="00426108" w:rsidP="00CA0871">
            <w:pPr>
              <w:jc w:val="center"/>
              <w:rPr>
                <w:color w:val="000000"/>
                <w:lang w:val="id-ID" w:eastAsia="id-ID"/>
              </w:rPr>
            </w:pPr>
            <w:r w:rsidRPr="00654411">
              <w:rPr>
                <w:color w:val="000000"/>
                <w:lang w:val="id-ID" w:eastAsia="id-ID"/>
              </w:rPr>
              <w:t>(10,170)</w:t>
            </w:r>
          </w:p>
        </w:tc>
        <w:tc>
          <w:tcPr>
            <w:tcW w:w="1972" w:type="dxa"/>
            <w:tcBorders>
              <w:top w:val="nil"/>
              <w:left w:val="nil"/>
              <w:bottom w:val="single" w:sz="4" w:space="0" w:color="auto"/>
              <w:right w:val="single" w:sz="4" w:space="0" w:color="auto"/>
            </w:tcBorders>
            <w:noWrap/>
            <w:vAlign w:val="center"/>
            <w:hideMark/>
          </w:tcPr>
          <w:p w14:paraId="2B4CDF86" w14:textId="77777777" w:rsidR="00426108" w:rsidRPr="00654411" w:rsidRDefault="00426108" w:rsidP="00CA0871">
            <w:pPr>
              <w:jc w:val="center"/>
              <w:rPr>
                <w:color w:val="000000"/>
                <w:lang w:val="id-ID" w:eastAsia="id-ID"/>
              </w:rPr>
            </w:pPr>
            <w:r w:rsidRPr="00654411">
              <w:rPr>
                <w:color w:val="000000"/>
                <w:lang w:val="id-ID" w:eastAsia="id-ID"/>
              </w:rPr>
              <w:t>1,625</w:t>
            </w:r>
          </w:p>
        </w:tc>
        <w:tc>
          <w:tcPr>
            <w:tcW w:w="1035" w:type="dxa"/>
            <w:tcBorders>
              <w:top w:val="nil"/>
              <w:left w:val="nil"/>
              <w:bottom w:val="single" w:sz="4" w:space="0" w:color="auto"/>
              <w:right w:val="single" w:sz="4" w:space="0" w:color="auto"/>
            </w:tcBorders>
            <w:shd w:val="clear" w:color="000000" w:fill="FFFFFF"/>
            <w:noWrap/>
            <w:vAlign w:val="center"/>
            <w:hideMark/>
          </w:tcPr>
          <w:p w14:paraId="3F27D9D7" w14:textId="77777777" w:rsidR="00426108" w:rsidRPr="00654411" w:rsidRDefault="00426108" w:rsidP="00CA0871">
            <w:pPr>
              <w:jc w:val="center"/>
              <w:rPr>
                <w:color w:val="000000"/>
                <w:lang w:val="id-ID" w:eastAsia="id-ID"/>
              </w:rPr>
            </w:pPr>
            <w:r w:rsidRPr="00654411">
              <w:rPr>
                <w:color w:val="000000"/>
                <w:lang w:val="id-ID" w:eastAsia="id-ID"/>
              </w:rPr>
              <w:t>(6)</w:t>
            </w:r>
          </w:p>
        </w:tc>
        <w:tc>
          <w:tcPr>
            <w:tcW w:w="858" w:type="dxa"/>
            <w:tcBorders>
              <w:top w:val="nil"/>
              <w:left w:val="nil"/>
              <w:bottom w:val="single" w:sz="4" w:space="0" w:color="auto"/>
              <w:right w:val="single" w:sz="4" w:space="0" w:color="auto"/>
            </w:tcBorders>
            <w:shd w:val="clear" w:color="000000" w:fill="FFFF00"/>
            <w:noWrap/>
            <w:vAlign w:val="center"/>
            <w:hideMark/>
          </w:tcPr>
          <w:p w14:paraId="76DCF5DA" w14:textId="77777777" w:rsidR="00426108" w:rsidRPr="00654411" w:rsidRDefault="00426108" w:rsidP="00CA0871">
            <w:pPr>
              <w:jc w:val="center"/>
              <w:rPr>
                <w:color w:val="000000"/>
                <w:lang w:val="id-ID" w:eastAsia="id-ID"/>
              </w:rPr>
            </w:pPr>
            <w:r w:rsidRPr="00654411">
              <w:rPr>
                <w:color w:val="000000"/>
                <w:lang w:val="id-ID" w:eastAsia="id-ID"/>
              </w:rPr>
              <w:t>(2.40)</w:t>
            </w:r>
          </w:p>
        </w:tc>
      </w:tr>
      <w:tr w:rsidR="00426108" w:rsidRPr="00654411" w14:paraId="5157529D" w14:textId="77777777" w:rsidTr="00426108">
        <w:trPr>
          <w:trHeight w:val="290"/>
        </w:trPr>
        <w:tc>
          <w:tcPr>
            <w:tcW w:w="412" w:type="dxa"/>
            <w:vMerge w:val="restart"/>
            <w:tcBorders>
              <w:top w:val="nil"/>
              <w:left w:val="single" w:sz="4" w:space="0" w:color="auto"/>
              <w:bottom w:val="single" w:sz="4" w:space="0" w:color="000000"/>
              <w:right w:val="single" w:sz="4" w:space="0" w:color="auto"/>
            </w:tcBorders>
            <w:noWrap/>
            <w:vAlign w:val="center"/>
            <w:hideMark/>
          </w:tcPr>
          <w:p w14:paraId="0110DB34" w14:textId="77777777" w:rsidR="00426108" w:rsidRPr="00654411" w:rsidRDefault="00426108" w:rsidP="00CA0871">
            <w:pPr>
              <w:jc w:val="center"/>
              <w:rPr>
                <w:color w:val="000000"/>
                <w:lang w:val="id-ID" w:eastAsia="id-ID"/>
              </w:rPr>
            </w:pPr>
            <w:r w:rsidRPr="00654411">
              <w:rPr>
                <w:color w:val="000000"/>
                <w:lang w:val="id-ID" w:eastAsia="id-ID"/>
              </w:rPr>
              <w:t>13</w:t>
            </w:r>
          </w:p>
        </w:tc>
        <w:tc>
          <w:tcPr>
            <w:tcW w:w="852" w:type="dxa"/>
            <w:vMerge w:val="restart"/>
            <w:tcBorders>
              <w:top w:val="nil"/>
              <w:left w:val="single" w:sz="4" w:space="0" w:color="auto"/>
              <w:bottom w:val="single" w:sz="4" w:space="0" w:color="000000"/>
              <w:right w:val="single" w:sz="4" w:space="0" w:color="auto"/>
            </w:tcBorders>
            <w:noWrap/>
            <w:vAlign w:val="center"/>
            <w:hideMark/>
          </w:tcPr>
          <w:p w14:paraId="7EB6068B" w14:textId="77777777" w:rsidR="00426108" w:rsidRPr="00654411" w:rsidRDefault="00426108" w:rsidP="00CA0871">
            <w:pPr>
              <w:jc w:val="center"/>
              <w:rPr>
                <w:color w:val="000000"/>
                <w:lang w:val="id-ID" w:eastAsia="id-ID"/>
              </w:rPr>
            </w:pPr>
            <w:r w:rsidRPr="00654411">
              <w:rPr>
                <w:color w:val="000000"/>
                <w:lang w:val="id-ID" w:eastAsia="id-ID"/>
              </w:rPr>
              <w:t>DNET</w:t>
            </w:r>
          </w:p>
        </w:tc>
        <w:tc>
          <w:tcPr>
            <w:tcW w:w="785" w:type="dxa"/>
            <w:tcBorders>
              <w:top w:val="nil"/>
              <w:left w:val="nil"/>
              <w:bottom w:val="single" w:sz="4" w:space="0" w:color="auto"/>
              <w:right w:val="single" w:sz="4" w:space="0" w:color="auto"/>
            </w:tcBorders>
            <w:noWrap/>
            <w:vAlign w:val="center"/>
            <w:hideMark/>
          </w:tcPr>
          <w:p w14:paraId="28260C98"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56BDD93E" w14:textId="77777777" w:rsidR="00426108" w:rsidRPr="00654411" w:rsidRDefault="00426108" w:rsidP="00CA0871">
            <w:pPr>
              <w:jc w:val="center"/>
              <w:rPr>
                <w:color w:val="000000"/>
                <w:lang w:val="id-ID" w:eastAsia="id-ID"/>
              </w:rPr>
            </w:pPr>
            <w:r w:rsidRPr="00654411">
              <w:rPr>
                <w:color w:val="000000"/>
                <w:lang w:val="id-ID" w:eastAsia="id-ID"/>
              </w:rPr>
              <w:t>3,290</w:t>
            </w:r>
          </w:p>
        </w:tc>
        <w:tc>
          <w:tcPr>
            <w:tcW w:w="1206" w:type="dxa"/>
            <w:tcBorders>
              <w:top w:val="nil"/>
              <w:left w:val="nil"/>
              <w:bottom w:val="single" w:sz="4" w:space="0" w:color="auto"/>
              <w:right w:val="single" w:sz="4" w:space="0" w:color="auto"/>
            </w:tcBorders>
            <w:noWrap/>
            <w:vAlign w:val="center"/>
            <w:hideMark/>
          </w:tcPr>
          <w:p w14:paraId="4C43F7F0" w14:textId="77777777" w:rsidR="00426108" w:rsidRPr="00654411" w:rsidRDefault="00426108" w:rsidP="00CA0871">
            <w:pPr>
              <w:jc w:val="center"/>
              <w:rPr>
                <w:color w:val="000000"/>
                <w:lang w:val="id-ID" w:eastAsia="id-ID"/>
              </w:rPr>
            </w:pPr>
            <w:r w:rsidRPr="00654411">
              <w:rPr>
                <w:color w:val="000000"/>
                <w:lang w:val="id-ID" w:eastAsia="id-ID"/>
              </w:rPr>
              <w:t>9,038,835</w:t>
            </w:r>
          </w:p>
        </w:tc>
        <w:tc>
          <w:tcPr>
            <w:tcW w:w="1972" w:type="dxa"/>
            <w:tcBorders>
              <w:top w:val="nil"/>
              <w:left w:val="nil"/>
              <w:bottom w:val="single" w:sz="4" w:space="0" w:color="auto"/>
              <w:right w:val="single" w:sz="4" w:space="0" w:color="auto"/>
            </w:tcBorders>
            <w:noWrap/>
            <w:vAlign w:val="center"/>
            <w:hideMark/>
          </w:tcPr>
          <w:p w14:paraId="668B98EA"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147623F9" w14:textId="77777777" w:rsidR="00426108" w:rsidRPr="00654411" w:rsidRDefault="00426108" w:rsidP="00CA0871">
            <w:pPr>
              <w:jc w:val="center"/>
              <w:rPr>
                <w:color w:val="000000"/>
                <w:lang w:val="id-ID" w:eastAsia="id-ID"/>
              </w:rPr>
            </w:pPr>
            <w:r w:rsidRPr="00654411">
              <w:rPr>
                <w:color w:val="000000"/>
                <w:lang w:val="id-ID" w:eastAsia="id-ID"/>
              </w:rPr>
              <w:t>637</w:t>
            </w:r>
          </w:p>
        </w:tc>
        <w:tc>
          <w:tcPr>
            <w:tcW w:w="858" w:type="dxa"/>
            <w:tcBorders>
              <w:top w:val="nil"/>
              <w:left w:val="nil"/>
              <w:bottom w:val="single" w:sz="4" w:space="0" w:color="auto"/>
              <w:right w:val="single" w:sz="4" w:space="0" w:color="auto"/>
            </w:tcBorders>
            <w:shd w:val="clear" w:color="000000" w:fill="FFFF00"/>
            <w:noWrap/>
            <w:vAlign w:val="center"/>
            <w:hideMark/>
          </w:tcPr>
          <w:p w14:paraId="134ECE91" w14:textId="77777777" w:rsidR="00426108" w:rsidRPr="00654411" w:rsidRDefault="00426108" w:rsidP="00CA0871">
            <w:pPr>
              <w:jc w:val="center"/>
              <w:rPr>
                <w:color w:val="000000"/>
                <w:lang w:val="id-ID" w:eastAsia="id-ID"/>
              </w:rPr>
            </w:pPr>
            <w:r w:rsidRPr="00654411">
              <w:rPr>
                <w:color w:val="000000"/>
                <w:lang w:val="id-ID" w:eastAsia="id-ID"/>
              </w:rPr>
              <w:t>5.16</w:t>
            </w:r>
          </w:p>
        </w:tc>
      </w:tr>
      <w:tr w:rsidR="00426108" w:rsidRPr="00654411" w14:paraId="78D3EB78"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1E0924E2"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5FD8AF6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6CD7F80"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64A101C0" w14:textId="77777777" w:rsidR="00426108" w:rsidRPr="00654411" w:rsidRDefault="00426108" w:rsidP="00CA0871">
            <w:pPr>
              <w:jc w:val="center"/>
              <w:rPr>
                <w:color w:val="000000"/>
                <w:lang w:val="id-ID" w:eastAsia="id-ID"/>
              </w:rPr>
            </w:pPr>
            <w:r w:rsidRPr="00654411">
              <w:rPr>
                <w:color w:val="000000"/>
                <w:lang w:val="id-ID" w:eastAsia="id-ID"/>
              </w:rPr>
              <w:t>3,310</w:t>
            </w:r>
          </w:p>
        </w:tc>
        <w:tc>
          <w:tcPr>
            <w:tcW w:w="1206" w:type="dxa"/>
            <w:tcBorders>
              <w:top w:val="nil"/>
              <w:left w:val="nil"/>
              <w:bottom w:val="single" w:sz="4" w:space="0" w:color="auto"/>
              <w:right w:val="single" w:sz="4" w:space="0" w:color="auto"/>
            </w:tcBorders>
            <w:noWrap/>
            <w:vAlign w:val="center"/>
            <w:hideMark/>
          </w:tcPr>
          <w:p w14:paraId="0FCD220E" w14:textId="77777777" w:rsidR="00426108" w:rsidRPr="00654411" w:rsidRDefault="00426108" w:rsidP="00CA0871">
            <w:pPr>
              <w:jc w:val="center"/>
              <w:rPr>
                <w:color w:val="000000"/>
                <w:lang w:val="id-ID" w:eastAsia="id-ID"/>
              </w:rPr>
            </w:pPr>
            <w:r w:rsidRPr="00654411">
              <w:rPr>
                <w:color w:val="000000"/>
                <w:lang w:val="id-ID" w:eastAsia="id-ID"/>
              </w:rPr>
              <w:t>9,535,082</w:t>
            </w:r>
          </w:p>
        </w:tc>
        <w:tc>
          <w:tcPr>
            <w:tcW w:w="1972" w:type="dxa"/>
            <w:tcBorders>
              <w:top w:val="nil"/>
              <w:left w:val="nil"/>
              <w:bottom w:val="single" w:sz="4" w:space="0" w:color="auto"/>
              <w:right w:val="single" w:sz="4" w:space="0" w:color="auto"/>
            </w:tcBorders>
            <w:noWrap/>
            <w:vAlign w:val="center"/>
            <w:hideMark/>
          </w:tcPr>
          <w:p w14:paraId="4BA03DDD"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5D722BC3" w14:textId="77777777" w:rsidR="00426108" w:rsidRPr="00654411" w:rsidRDefault="00426108" w:rsidP="00CA0871">
            <w:pPr>
              <w:jc w:val="center"/>
              <w:rPr>
                <w:color w:val="000000"/>
                <w:lang w:val="id-ID" w:eastAsia="id-ID"/>
              </w:rPr>
            </w:pPr>
            <w:r w:rsidRPr="00654411">
              <w:rPr>
                <w:color w:val="000000"/>
                <w:lang w:val="id-ID" w:eastAsia="id-ID"/>
              </w:rPr>
              <w:t>672</w:t>
            </w:r>
          </w:p>
        </w:tc>
        <w:tc>
          <w:tcPr>
            <w:tcW w:w="858" w:type="dxa"/>
            <w:tcBorders>
              <w:top w:val="nil"/>
              <w:left w:val="nil"/>
              <w:bottom w:val="single" w:sz="4" w:space="0" w:color="auto"/>
              <w:right w:val="single" w:sz="4" w:space="0" w:color="auto"/>
            </w:tcBorders>
            <w:shd w:val="clear" w:color="000000" w:fill="FFFF00"/>
            <w:noWrap/>
            <w:vAlign w:val="center"/>
            <w:hideMark/>
          </w:tcPr>
          <w:p w14:paraId="0005C7F0" w14:textId="77777777" w:rsidR="00426108" w:rsidRPr="00654411" w:rsidRDefault="00426108" w:rsidP="00CA0871">
            <w:pPr>
              <w:jc w:val="center"/>
              <w:rPr>
                <w:color w:val="000000"/>
                <w:lang w:val="id-ID" w:eastAsia="id-ID"/>
              </w:rPr>
            </w:pPr>
            <w:r w:rsidRPr="00654411">
              <w:rPr>
                <w:color w:val="000000"/>
                <w:lang w:val="id-ID" w:eastAsia="id-ID"/>
              </w:rPr>
              <w:t>4.92</w:t>
            </w:r>
          </w:p>
        </w:tc>
      </w:tr>
      <w:tr w:rsidR="00426108" w:rsidRPr="00654411" w14:paraId="343DAA9E"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74FD5E04"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70CBE28"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EE7E45C"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2130A9D7" w14:textId="77777777" w:rsidR="00426108" w:rsidRPr="00654411" w:rsidRDefault="00426108" w:rsidP="00CA0871">
            <w:pPr>
              <w:jc w:val="center"/>
              <w:rPr>
                <w:color w:val="000000"/>
                <w:lang w:val="id-ID" w:eastAsia="id-ID"/>
              </w:rPr>
            </w:pPr>
            <w:r w:rsidRPr="00654411">
              <w:rPr>
                <w:color w:val="000000"/>
                <w:lang w:val="id-ID" w:eastAsia="id-ID"/>
              </w:rPr>
              <w:t>3,390</w:t>
            </w:r>
          </w:p>
        </w:tc>
        <w:tc>
          <w:tcPr>
            <w:tcW w:w="1206" w:type="dxa"/>
            <w:tcBorders>
              <w:top w:val="nil"/>
              <w:left w:val="nil"/>
              <w:bottom w:val="single" w:sz="4" w:space="0" w:color="auto"/>
              <w:right w:val="single" w:sz="4" w:space="0" w:color="auto"/>
            </w:tcBorders>
            <w:noWrap/>
            <w:vAlign w:val="center"/>
            <w:hideMark/>
          </w:tcPr>
          <w:p w14:paraId="62F05FDD" w14:textId="77777777" w:rsidR="00426108" w:rsidRPr="00654411" w:rsidRDefault="00426108" w:rsidP="00CA0871">
            <w:pPr>
              <w:jc w:val="center"/>
              <w:rPr>
                <w:color w:val="000000"/>
                <w:lang w:val="id-ID" w:eastAsia="id-ID"/>
              </w:rPr>
            </w:pPr>
            <w:r w:rsidRPr="00654411">
              <w:rPr>
                <w:color w:val="000000"/>
                <w:lang w:val="id-ID" w:eastAsia="id-ID"/>
              </w:rPr>
              <w:t>10,135,821</w:t>
            </w:r>
          </w:p>
        </w:tc>
        <w:tc>
          <w:tcPr>
            <w:tcW w:w="1972" w:type="dxa"/>
            <w:tcBorders>
              <w:top w:val="nil"/>
              <w:left w:val="nil"/>
              <w:bottom w:val="single" w:sz="4" w:space="0" w:color="auto"/>
              <w:right w:val="single" w:sz="4" w:space="0" w:color="auto"/>
            </w:tcBorders>
            <w:noWrap/>
            <w:vAlign w:val="center"/>
            <w:hideMark/>
          </w:tcPr>
          <w:p w14:paraId="3A9A9B6B"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5849348E" w14:textId="77777777" w:rsidR="00426108" w:rsidRPr="00654411" w:rsidRDefault="00426108" w:rsidP="00CA0871">
            <w:pPr>
              <w:jc w:val="center"/>
              <w:rPr>
                <w:color w:val="000000"/>
                <w:lang w:val="id-ID" w:eastAsia="id-ID"/>
              </w:rPr>
            </w:pPr>
            <w:r w:rsidRPr="00654411">
              <w:rPr>
                <w:color w:val="000000"/>
                <w:lang w:val="id-ID" w:eastAsia="id-ID"/>
              </w:rPr>
              <w:t>715</w:t>
            </w:r>
          </w:p>
        </w:tc>
        <w:tc>
          <w:tcPr>
            <w:tcW w:w="858" w:type="dxa"/>
            <w:tcBorders>
              <w:top w:val="nil"/>
              <w:left w:val="nil"/>
              <w:bottom w:val="single" w:sz="4" w:space="0" w:color="auto"/>
              <w:right w:val="single" w:sz="4" w:space="0" w:color="auto"/>
            </w:tcBorders>
            <w:shd w:val="clear" w:color="000000" w:fill="FFFF00"/>
            <w:noWrap/>
            <w:vAlign w:val="center"/>
            <w:hideMark/>
          </w:tcPr>
          <w:p w14:paraId="0B721FE1" w14:textId="77777777" w:rsidR="00426108" w:rsidRPr="00654411" w:rsidRDefault="00426108" w:rsidP="00CA0871">
            <w:pPr>
              <w:jc w:val="center"/>
              <w:rPr>
                <w:color w:val="000000"/>
                <w:lang w:val="id-ID" w:eastAsia="id-ID"/>
              </w:rPr>
            </w:pPr>
            <w:r w:rsidRPr="00654411">
              <w:rPr>
                <w:color w:val="000000"/>
                <w:lang w:val="id-ID" w:eastAsia="id-ID"/>
              </w:rPr>
              <w:t>4.74</w:t>
            </w:r>
          </w:p>
        </w:tc>
      </w:tr>
      <w:tr w:rsidR="00426108" w:rsidRPr="00654411" w14:paraId="7B13B6B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CC74BDC"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44B6164E"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88290F2"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63FF48E3" w14:textId="77777777" w:rsidR="00426108" w:rsidRPr="00654411" w:rsidRDefault="00426108" w:rsidP="00CA0871">
            <w:pPr>
              <w:jc w:val="center"/>
              <w:rPr>
                <w:color w:val="000000"/>
                <w:lang w:val="id-ID" w:eastAsia="id-ID"/>
              </w:rPr>
            </w:pPr>
            <w:r w:rsidRPr="00654411">
              <w:rPr>
                <w:color w:val="000000"/>
                <w:lang w:val="id-ID" w:eastAsia="id-ID"/>
              </w:rPr>
              <w:t>3,250</w:t>
            </w:r>
          </w:p>
        </w:tc>
        <w:tc>
          <w:tcPr>
            <w:tcW w:w="1206" w:type="dxa"/>
            <w:tcBorders>
              <w:top w:val="nil"/>
              <w:left w:val="nil"/>
              <w:bottom w:val="single" w:sz="4" w:space="0" w:color="auto"/>
              <w:right w:val="single" w:sz="4" w:space="0" w:color="auto"/>
            </w:tcBorders>
            <w:noWrap/>
            <w:vAlign w:val="center"/>
            <w:hideMark/>
          </w:tcPr>
          <w:p w14:paraId="539C166A" w14:textId="77777777" w:rsidR="00426108" w:rsidRPr="00654411" w:rsidRDefault="00426108" w:rsidP="00CA0871">
            <w:pPr>
              <w:jc w:val="center"/>
              <w:rPr>
                <w:color w:val="000000"/>
                <w:lang w:val="id-ID" w:eastAsia="id-ID"/>
              </w:rPr>
            </w:pPr>
            <w:r w:rsidRPr="00654411">
              <w:rPr>
                <w:color w:val="000000"/>
                <w:lang w:val="id-ID" w:eastAsia="id-ID"/>
              </w:rPr>
              <w:t>11,220,944</w:t>
            </w:r>
          </w:p>
        </w:tc>
        <w:tc>
          <w:tcPr>
            <w:tcW w:w="1972" w:type="dxa"/>
            <w:tcBorders>
              <w:top w:val="nil"/>
              <w:left w:val="nil"/>
              <w:bottom w:val="single" w:sz="4" w:space="0" w:color="auto"/>
              <w:right w:val="single" w:sz="4" w:space="0" w:color="auto"/>
            </w:tcBorders>
            <w:noWrap/>
            <w:vAlign w:val="center"/>
            <w:hideMark/>
          </w:tcPr>
          <w:p w14:paraId="2614B434"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0352049D" w14:textId="77777777" w:rsidR="00426108" w:rsidRPr="00654411" w:rsidRDefault="00426108" w:rsidP="00CA0871">
            <w:pPr>
              <w:jc w:val="center"/>
              <w:rPr>
                <w:color w:val="000000"/>
                <w:lang w:val="id-ID" w:eastAsia="id-ID"/>
              </w:rPr>
            </w:pPr>
            <w:r w:rsidRPr="00654411">
              <w:rPr>
                <w:color w:val="000000"/>
                <w:lang w:val="id-ID" w:eastAsia="id-ID"/>
              </w:rPr>
              <w:t>791</w:t>
            </w:r>
          </w:p>
        </w:tc>
        <w:tc>
          <w:tcPr>
            <w:tcW w:w="858" w:type="dxa"/>
            <w:tcBorders>
              <w:top w:val="nil"/>
              <w:left w:val="nil"/>
              <w:bottom w:val="single" w:sz="4" w:space="0" w:color="auto"/>
              <w:right w:val="single" w:sz="4" w:space="0" w:color="auto"/>
            </w:tcBorders>
            <w:shd w:val="clear" w:color="000000" w:fill="FFFF00"/>
            <w:noWrap/>
            <w:vAlign w:val="center"/>
            <w:hideMark/>
          </w:tcPr>
          <w:p w14:paraId="7C87A6B7" w14:textId="77777777" w:rsidR="00426108" w:rsidRPr="00654411" w:rsidRDefault="00426108" w:rsidP="00CA0871">
            <w:pPr>
              <w:jc w:val="center"/>
              <w:rPr>
                <w:color w:val="000000"/>
                <w:lang w:val="id-ID" w:eastAsia="id-ID"/>
              </w:rPr>
            </w:pPr>
            <w:r w:rsidRPr="00654411">
              <w:rPr>
                <w:color w:val="000000"/>
                <w:lang w:val="id-ID" w:eastAsia="id-ID"/>
              </w:rPr>
              <w:t>4.11</w:t>
            </w:r>
          </w:p>
        </w:tc>
      </w:tr>
      <w:tr w:rsidR="00426108" w:rsidRPr="00654411" w14:paraId="2BB0359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3E555B2E"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6B97BF50"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37934478"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27B6725B" w14:textId="77777777" w:rsidR="00426108" w:rsidRPr="00654411" w:rsidRDefault="00426108" w:rsidP="00CA0871">
            <w:pPr>
              <w:jc w:val="center"/>
              <w:rPr>
                <w:color w:val="000000"/>
                <w:lang w:val="id-ID" w:eastAsia="id-ID"/>
              </w:rPr>
            </w:pPr>
            <w:r w:rsidRPr="00654411">
              <w:rPr>
                <w:color w:val="000000"/>
                <w:lang w:val="id-ID" w:eastAsia="id-ID"/>
              </w:rPr>
              <w:t>4,140</w:t>
            </w:r>
          </w:p>
        </w:tc>
        <w:tc>
          <w:tcPr>
            <w:tcW w:w="1206" w:type="dxa"/>
            <w:tcBorders>
              <w:top w:val="nil"/>
              <w:left w:val="nil"/>
              <w:bottom w:val="single" w:sz="4" w:space="0" w:color="auto"/>
              <w:right w:val="single" w:sz="4" w:space="0" w:color="auto"/>
            </w:tcBorders>
            <w:noWrap/>
            <w:vAlign w:val="center"/>
            <w:hideMark/>
          </w:tcPr>
          <w:p w14:paraId="1D4DE0D5" w14:textId="77777777" w:rsidR="00426108" w:rsidRPr="00654411" w:rsidRDefault="00426108" w:rsidP="00CA0871">
            <w:pPr>
              <w:jc w:val="center"/>
              <w:rPr>
                <w:color w:val="000000"/>
                <w:lang w:val="id-ID" w:eastAsia="id-ID"/>
              </w:rPr>
            </w:pPr>
            <w:r w:rsidRPr="00654411">
              <w:rPr>
                <w:color w:val="000000"/>
                <w:lang w:val="id-ID" w:eastAsia="id-ID"/>
              </w:rPr>
              <w:t>12,327,298</w:t>
            </w:r>
          </w:p>
        </w:tc>
        <w:tc>
          <w:tcPr>
            <w:tcW w:w="1972" w:type="dxa"/>
            <w:tcBorders>
              <w:top w:val="nil"/>
              <w:left w:val="nil"/>
              <w:bottom w:val="single" w:sz="4" w:space="0" w:color="auto"/>
              <w:right w:val="single" w:sz="4" w:space="0" w:color="auto"/>
            </w:tcBorders>
            <w:noWrap/>
            <w:vAlign w:val="center"/>
            <w:hideMark/>
          </w:tcPr>
          <w:p w14:paraId="4FB701B4"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3AC92451" w14:textId="77777777" w:rsidR="00426108" w:rsidRPr="00654411" w:rsidRDefault="00426108" w:rsidP="00CA0871">
            <w:pPr>
              <w:jc w:val="center"/>
              <w:rPr>
                <w:color w:val="000000"/>
                <w:lang w:val="id-ID" w:eastAsia="id-ID"/>
              </w:rPr>
            </w:pPr>
            <w:r w:rsidRPr="00654411">
              <w:rPr>
                <w:color w:val="000000"/>
                <w:lang w:val="id-ID" w:eastAsia="id-ID"/>
              </w:rPr>
              <w:t>869</w:t>
            </w:r>
          </w:p>
        </w:tc>
        <w:tc>
          <w:tcPr>
            <w:tcW w:w="858" w:type="dxa"/>
            <w:tcBorders>
              <w:top w:val="nil"/>
              <w:left w:val="nil"/>
              <w:bottom w:val="single" w:sz="4" w:space="0" w:color="auto"/>
              <w:right w:val="single" w:sz="4" w:space="0" w:color="auto"/>
            </w:tcBorders>
            <w:shd w:val="clear" w:color="000000" w:fill="FFFF00"/>
            <w:noWrap/>
            <w:vAlign w:val="center"/>
            <w:hideMark/>
          </w:tcPr>
          <w:p w14:paraId="51830DAB" w14:textId="77777777" w:rsidR="00426108" w:rsidRPr="00654411" w:rsidRDefault="00426108" w:rsidP="00CA0871">
            <w:pPr>
              <w:jc w:val="center"/>
              <w:rPr>
                <w:color w:val="000000"/>
                <w:lang w:val="id-ID" w:eastAsia="id-ID"/>
              </w:rPr>
            </w:pPr>
            <w:r w:rsidRPr="00654411">
              <w:rPr>
                <w:color w:val="000000"/>
                <w:lang w:val="id-ID" w:eastAsia="id-ID"/>
              </w:rPr>
              <w:t>4.76</w:t>
            </w:r>
          </w:p>
        </w:tc>
      </w:tr>
      <w:tr w:rsidR="00426108" w:rsidRPr="00654411" w14:paraId="56C50987"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22047484"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1FF6A833"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49F6180"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016C5574" w14:textId="77777777" w:rsidR="00426108" w:rsidRPr="00654411" w:rsidRDefault="00426108" w:rsidP="00CA0871">
            <w:pPr>
              <w:jc w:val="center"/>
              <w:rPr>
                <w:color w:val="000000"/>
                <w:lang w:val="id-ID" w:eastAsia="id-ID"/>
              </w:rPr>
            </w:pPr>
            <w:r w:rsidRPr="00654411">
              <w:rPr>
                <w:color w:val="000000"/>
                <w:lang w:val="id-ID" w:eastAsia="id-ID"/>
              </w:rPr>
              <w:t>4,700</w:t>
            </w:r>
          </w:p>
        </w:tc>
        <w:tc>
          <w:tcPr>
            <w:tcW w:w="1206" w:type="dxa"/>
            <w:tcBorders>
              <w:top w:val="nil"/>
              <w:left w:val="nil"/>
              <w:bottom w:val="single" w:sz="4" w:space="0" w:color="auto"/>
              <w:right w:val="single" w:sz="4" w:space="0" w:color="auto"/>
            </w:tcBorders>
            <w:noWrap/>
            <w:vAlign w:val="center"/>
            <w:hideMark/>
          </w:tcPr>
          <w:p w14:paraId="3416F079" w14:textId="77777777" w:rsidR="00426108" w:rsidRPr="00654411" w:rsidRDefault="00426108" w:rsidP="00CA0871">
            <w:pPr>
              <w:jc w:val="center"/>
              <w:rPr>
                <w:color w:val="000000"/>
                <w:lang w:val="id-ID" w:eastAsia="id-ID"/>
              </w:rPr>
            </w:pPr>
            <w:r w:rsidRPr="00654411">
              <w:rPr>
                <w:color w:val="000000"/>
                <w:lang w:val="id-ID" w:eastAsia="id-ID"/>
              </w:rPr>
              <w:t>12,561,925</w:t>
            </w:r>
          </w:p>
        </w:tc>
        <w:tc>
          <w:tcPr>
            <w:tcW w:w="1972" w:type="dxa"/>
            <w:tcBorders>
              <w:top w:val="nil"/>
              <w:left w:val="nil"/>
              <w:bottom w:val="single" w:sz="4" w:space="0" w:color="auto"/>
              <w:right w:val="single" w:sz="4" w:space="0" w:color="auto"/>
            </w:tcBorders>
            <w:noWrap/>
            <w:vAlign w:val="center"/>
            <w:hideMark/>
          </w:tcPr>
          <w:p w14:paraId="6F1427AC"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7342F565" w14:textId="77777777" w:rsidR="00426108" w:rsidRPr="00654411" w:rsidRDefault="00426108" w:rsidP="00CA0871">
            <w:pPr>
              <w:jc w:val="center"/>
              <w:rPr>
                <w:color w:val="000000"/>
                <w:lang w:val="id-ID" w:eastAsia="id-ID"/>
              </w:rPr>
            </w:pPr>
            <w:r w:rsidRPr="00654411">
              <w:rPr>
                <w:color w:val="000000"/>
                <w:lang w:val="id-ID" w:eastAsia="id-ID"/>
              </w:rPr>
              <w:t>886</w:t>
            </w:r>
          </w:p>
        </w:tc>
        <w:tc>
          <w:tcPr>
            <w:tcW w:w="858" w:type="dxa"/>
            <w:tcBorders>
              <w:top w:val="nil"/>
              <w:left w:val="nil"/>
              <w:bottom w:val="single" w:sz="4" w:space="0" w:color="auto"/>
              <w:right w:val="single" w:sz="4" w:space="0" w:color="auto"/>
            </w:tcBorders>
            <w:shd w:val="clear" w:color="000000" w:fill="FFFF00"/>
            <w:noWrap/>
            <w:vAlign w:val="center"/>
            <w:hideMark/>
          </w:tcPr>
          <w:p w14:paraId="6ACD0851" w14:textId="77777777" w:rsidR="00426108" w:rsidRPr="00654411" w:rsidRDefault="00426108" w:rsidP="00CA0871">
            <w:pPr>
              <w:jc w:val="center"/>
              <w:rPr>
                <w:color w:val="000000"/>
                <w:lang w:val="id-ID" w:eastAsia="id-ID"/>
              </w:rPr>
            </w:pPr>
            <w:r w:rsidRPr="00654411">
              <w:rPr>
                <w:color w:val="000000"/>
                <w:lang w:val="id-ID" w:eastAsia="id-ID"/>
              </w:rPr>
              <w:t>5.31</w:t>
            </w:r>
          </w:p>
        </w:tc>
      </w:tr>
      <w:tr w:rsidR="00426108" w:rsidRPr="00654411" w14:paraId="493A22C6" w14:textId="77777777" w:rsidTr="00426108">
        <w:trPr>
          <w:trHeight w:val="290"/>
        </w:trPr>
        <w:tc>
          <w:tcPr>
            <w:tcW w:w="412" w:type="dxa"/>
            <w:vMerge/>
            <w:tcBorders>
              <w:top w:val="nil"/>
              <w:left w:val="single" w:sz="4" w:space="0" w:color="auto"/>
              <w:bottom w:val="single" w:sz="4" w:space="0" w:color="000000"/>
              <w:right w:val="single" w:sz="4" w:space="0" w:color="auto"/>
            </w:tcBorders>
            <w:vAlign w:val="center"/>
            <w:hideMark/>
          </w:tcPr>
          <w:p w14:paraId="600B74DB"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000000"/>
              <w:right w:val="single" w:sz="4" w:space="0" w:color="auto"/>
            </w:tcBorders>
            <w:vAlign w:val="center"/>
            <w:hideMark/>
          </w:tcPr>
          <w:p w14:paraId="328ED638"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CBCE1F6"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65355602" w14:textId="77777777" w:rsidR="00426108" w:rsidRPr="00654411" w:rsidRDefault="00426108" w:rsidP="00CA0871">
            <w:pPr>
              <w:jc w:val="center"/>
              <w:rPr>
                <w:color w:val="000000"/>
                <w:lang w:val="id-ID" w:eastAsia="id-ID"/>
              </w:rPr>
            </w:pPr>
            <w:r w:rsidRPr="00654411">
              <w:rPr>
                <w:color w:val="000000"/>
                <w:lang w:val="id-ID" w:eastAsia="id-ID"/>
              </w:rPr>
              <w:t>9,050</w:t>
            </w:r>
          </w:p>
        </w:tc>
        <w:tc>
          <w:tcPr>
            <w:tcW w:w="1206" w:type="dxa"/>
            <w:tcBorders>
              <w:top w:val="nil"/>
              <w:left w:val="nil"/>
              <w:bottom w:val="single" w:sz="4" w:space="0" w:color="auto"/>
              <w:right w:val="single" w:sz="4" w:space="0" w:color="auto"/>
            </w:tcBorders>
            <w:noWrap/>
            <w:vAlign w:val="center"/>
            <w:hideMark/>
          </w:tcPr>
          <w:p w14:paraId="4A317B0B" w14:textId="77777777" w:rsidR="00426108" w:rsidRPr="00654411" w:rsidRDefault="00426108" w:rsidP="00CA0871">
            <w:pPr>
              <w:jc w:val="center"/>
              <w:rPr>
                <w:color w:val="000000"/>
                <w:lang w:val="id-ID" w:eastAsia="id-ID"/>
              </w:rPr>
            </w:pPr>
            <w:r w:rsidRPr="00654411">
              <w:rPr>
                <w:color w:val="000000"/>
                <w:lang w:val="id-ID" w:eastAsia="id-ID"/>
              </w:rPr>
              <w:t>14,235,936</w:t>
            </w:r>
          </w:p>
        </w:tc>
        <w:tc>
          <w:tcPr>
            <w:tcW w:w="1972" w:type="dxa"/>
            <w:tcBorders>
              <w:top w:val="nil"/>
              <w:left w:val="nil"/>
              <w:bottom w:val="single" w:sz="4" w:space="0" w:color="auto"/>
              <w:right w:val="single" w:sz="4" w:space="0" w:color="auto"/>
            </w:tcBorders>
            <w:noWrap/>
            <w:vAlign w:val="center"/>
            <w:hideMark/>
          </w:tcPr>
          <w:p w14:paraId="674A398C" w14:textId="77777777" w:rsidR="00426108" w:rsidRPr="00654411" w:rsidRDefault="00426108" w:rsidP="00CA0871">
            <w:pPr>
              <w:jc w:val="center"/>
              <w:rPr>
                <w:color w:val="000000"/>
                <w:lang w:val="id-ID" w:eastAsia="id-ID"/>
              </w:rPr>
            </w:pPr>
            <w:r w:rsidRPr="00654411">
              <w:rPr>
                <w:color w:val="000000"/>
                <w:lang w:val="id-ID" w:eastAsia="id-ID"/>
              </w:rPr>
              <w:t>14,184</w:t>
            </w:r>
          </w:p>
        </w:tc>
        <w:tc>
          <w:tcPr>
            <w:tcW w:w="1035" w:type="dxa"/>
            <w:tcBorders>
              <w:top w:val="nil"/>
              <w:left w:val="nil"/>
              <w:bottom w:val="single" w:sz="4" w:space="0" w:color="auto"/>
              <w:right w:val="single" w:sz="4" w:space="0" w:color="auto"/>
            </w:tcBorders>
            <w:shd w:val="clear" w:color="000000" w:fill="FFFFFF"/>
            <w:noWrap/>
            <w:vAlign w:val="center"/>
            <w:hideMark/>
          </w:tcPr>
          <w:p w14:paraId="258EA6EC" w14:textId="77777777" w:rsidR="00426108" w:rsidRPr="00654411" w:rsidRDefault="00426108" w:rsidP="00CA0871">
            <w:pPr>
              <w:jc w:val="center"/>
              <w:rPr>
                <w:color w:val="000000"/>
                <w:lang w:val="id-ID" w:eastAsia="id-ID"/>
              </w:rPr>
            </w:pPr>
            <w:r w:rsidRPr="00654411">
              <w:rPr>
                <w:color w:val="000000"/>
                <w:lang w:val="id-ID" w:eastAsia="id-ID"/>
              </w:rPr>
              <w:t>1,004</w:t>
            </w:r>
          </w:p>
        </w:tc>
        <w:tc>
          <w:tcPr>
            <w:tcW w:w="858" w:type="dxa"/>
            <w:tcBorders>
              <w:top w:val="nil"/>
              <w:left w:val="nil"/>
              <w:bottom w:val="single" w:sz="4" w:space="0" w:color="auto"/>
              <w:right w:val="single" w:sz="4" w:space="0" w:color="auto"/>
            </w:tcBorders>
            <w:shd w:val="clear" w:color="000000" w:fill="FFFF00"/>
            <w:noWrap/>
            <w:vAlign w:val="center"/>
            <w:hideMark/>
          </w:tcPr>
          <w:p w14:paraId="6CA67742" w14:textId="77777777" w:rsidR="00426108" w:rsidRPr="00654411" w:rsidRDefault="00426108" w:rsidP="00CA0871">
            <w:pPr>
              <w:jc w:val="center"/>
              <w:rPr>
                <w:color w:val="000000"/>
                <w:lang w:val="id-ID" w:eastAsia="id-ID"/>
              </w:rPr>
            </w:pPr>
            <w:r w:rsidRPr="00654411">
              <w:rPr>
                <w:color w:val="000000"/>
                <w:lang w:val="id-ID" w:eastAsia="id-ID"/>
              </w:rPr>
              <w:t>9.02</w:t>
            </w:r>
          </w:p>
        </w:tc>
      </w:tr>
      <w:tr w:rsidR="00426108" w:rsidRPr="00654411" w14:paraId="3B101AC1" w14:textId="77777777" w:rsidTr="00426108">
        <w:trPr>
          <w:trHeight w:val="290"/>
        </w:trPr>
        <w:tc>
          <w:tcPr>
            <w:tcW w:w="412" w:type="dxa"/>
            <w:vMerge w:val="restart"/>
            <w:tcBorders>
              <w:top w:val="nil"/>
              <w:left w:val="single" w:sz="4" w:space="0" w:color="auto"/>
              <w:bottom w:val="single" w:sz="4" w:space="0" w:color="auto"/>
              <w:right w:val="single" w:sz="4" w:space="0" w:color="auto"/>
            </w:tcBorders>
            <w:noWrap/>
            <w:vAlign w:val="center"/>
            <w:hideMark/>
          </w:tcPr>
          <w:p w14:paraId="5654F340" w14:textId="77777777" w:rsidR="00426108" w:rsidRPr="00654411" w:rsidRDefault="00426108" w:rsidP="00CA0871">
            <w:pPr>
              <w:jc w:val="center"/>
              <w:rPr>
                <w:color w:val="000000"/>
                <w:lang w:val="id-ID" w:eastAsia="id-ID"/>
              </w:rPr>
            </w:pPr>
            <w:r w:rsidRPr="00654411">
              <w:rPr>
                <w:color w:val="000000"/>
                <w:lang w:val="id-ID" w:eastAsia="id-ID"/>
              </w:rPr>
              <w:t>14</w:t>
            </w:r>
          </w:p>
        </w:tc>
        <w:tc>
          <w:tcPr>
            <w:tcW w:w="852" w:type="dxa"/>
            <w:vMerge w:val="restart"/>
            <w:tcBorders>
              <w:top w:val="nil"/>
              <w:left w:val="single" w:sz="4" w:space="0" w:color="auto"/>
              <w:bottom w:val="single" w:sz="4" w:space="0" w:color="auto"/>
              <w:right w:val="single" w:sz="4" w:space="0" w:color="auto"/>
            </w:tcBorders>
            <w:noWrap/>
            <w:vAlign w:val="center"/>
            <w:hideMark/>
          </w:tcPr>
          <w:p w14:paraId="1404B89E" w14:textId="77777777" w:rsidR="00426108" w:rsidRPr="00654411" w:rsidRDefault="00426108" w:rsidP="00CA0871">
            <w:pPr>
              <w:jc w:val="center"/>
              <w:rPr>
                <w:color w:val="000000"/>
                <w:lang w:val="id-ID" w:eastAsia="id-ID"/>
              </w:rPr>
            </w:pPr>
            <w:r w:rsidRPr="00654411">
              <w:rPr>
                <w:color w:val="000000"/>
                <w:lang w:val="id-ID" w:eastAsia="id-ID"/>
              </w:rPr>
              <w:t>LUCK</w:t>
            </w:r>
          </w:p>
        </w:tc>
        <w:tc>
          <w:tcPr>
            <w:tcW w:w="785" w:type="dxa"/>
            <w:tcBorders>
              <w:top w:val="nil"/>
              <w:left w:val="nil"/>
              <w:bottom w:val="single" w:sz="4" w:space="0" w:color="auto"/>
              <w:right w:val="single" w:sz="4" w:space="0" w:color="auto"/>
            </w:tcBorders>
            <w:noWrap/>
            <w:vAlign w:val="center"/>
            <w:hideMark/>
          </w:tcPr>
          <w:p w14:paraId="142B3B20" w14:textId="77777777" w:rsidR="00426108" w:rsidRPr="00654411" w:rsidRDefault="00426108" w:rsidP="00CA0871">
            <w:pPr>
              <w:jc w:val="center"/>
              <w:rPr>
                <w:color w:val="000000"/>
                <w:lang w:val="id-ID" w:eastAsia="id-ID"/>
              </w:rPr>
            </w:pPr>
            <w:r w:rsidRPr="00654411">
              <w:rPr>
                <w:color w:val="000000"/>
                <w:lang w:val="id-ID" w:eastAsia="id-ID"/>
              </w:rPr>
              <w:t>2,018</w:t>
            </w:r>
          </w:p>
        </w:tc>
        <w:tc>
          <w:tcPr>
            <w:tcW w:w="1163" w:type="dxa"/>
            <w:tcBorders>
              <w:top w:val="nil"/>
              <w:left w:val="nil"/>
              <w:bottom w:val="single" w:sz="4" w:space="0" w:color="auto"/>
              <w:right w:val="single" w:sz="4" w:space="0" w:color="auto"/>
            </w:tcBorders>
            <w:noWrap/>
            <w:vAlign w:val="center"/>
            <w:hideMark/>
          </w:tcPr>
          <w:p w14:paraId="5987F72A" w14:textId="77777777" w:rsidR="00426108" w:rsidRPr="00654411" w:rsidRDefault="00426108" w:rsidP="00CA0871">
            <w:pPr>
              <w:jc w:val="center"/>
              <w:rPr>
                <w:color w:val="000000"/>
                <w:lang w:val="id-ID" w:eastAsia="id-ID"/>
              </w:rPr>
            </w:pPr>
            <w:r w:rsidRPr="00654411">
              <w:rPr>
                <w:color w:val="000000"/>
                <w:lang w:val="id-ID" w:eastAsia="id-ID"/>
              </w:rPr>
              <w:t>710</w:t>
            </w:r>
          </w:p>
        </w:tc>
        <w:tc>
          <w:tcPr>
            <w:tcW w:w="1206" w:type="dxa"/>
            <w:tcBorders>
              <w:top w:val="nil"/>
              <w:left w:val="nil"/>
              <w:bottom w:val="single" w:sz="4" w:space="0" w:color="auto"/>
              <w:right w:val="single" w:sz="4" w:space="0" w:color="auto"/>
            </w:tcBorders>
            <w:noWrap/>
            <w:vAlign w:val="center"/>
            <w:hideMark/>
          </w:tcPr>
          <w:p w14:paraId="5021FD78" w14:textId="77777777" w:rsidR="00426108" w:rsidRPr="00654411" w:rsidRDefault="00426108" w:rsidP="00CA0871">
            <w:pPr>
              <w:jc w:val="center"/>
              <w:rPr>
                <w:color w:val="000000"/>
                <w:lang w:val="id-ID" w:eastAsia="id-ID"/>
              </w:rPr>
            </w:pPr>
            <w:r w:rsidRPr="00654411">
              <w:rPr>
                <w:color w:val="000000"/>
                <w:lang w:val="id-ID" w:eastAsia="id-ID"/>
              </w:rPr>
              <w:t>129,981</w:t>
            </w:r>
          </w:p>
        </w:tc>
        <w:tc>
          <w:tcPr>
            <w:tcW w:w="1972" w:type="dxa"/>
            <w:tcBorders>
              <w:top w:val="nil"/>
              <w:left w:val="nil"/>
              <w:bottom w:val="single" w:sz="4" w:space="0" w:color="auto"/>
              <w:right w:val="single" w:sz="4" w:space="0" w:color="auto"/>
            </w:tcBorders>
            <w:noWrap/>
            <w:vAlign w:val="center"/>
            <w:hideMark/>
          </w:tcPr>
          <w:p w14:paraId="4305BE0F"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4E591AA4" w14:textId="77777777" w:rsidR="00426108" w:rsidRPr="00654411" w:rsidRDefault="00426108" w:rsidP="00CA0871">
            <w:pPr>
              <w:jc w:val="center"/>
              <w:rPr>
                <w:color w:val="000000"/>
                <w:lang w:val="id-ID" w:eastAsia="id-ID"/>
              </w:rPr>
            </w:pPr>
            <w:r w:rsidRPr="00654411">
              <w:rPr>
                <w:color w:val="000000"/>
                <w:lang w:val="id-ID" w:eastAsia="id-ID"/>
              </w:rPr>
              <w:t>182</w:t>
            </w:r>
          </w:p>
        </w:tc>
        <w:tc>
          <w:tcPr>
            <w:tcW w:w="858" w:type="dxa"/>
            <w:tcBorders>
              <w:top w:val="nil"/>
              <w:left w:val="nil"/>
              <w:bottom w:val="single" w:sz="4" w:space="0" w:color="auto"/>
              <w:right w:val="single" w:sz="4" w:space="0" w:color="auto"/>
            </w:tcBorders>
            <w:shd w:val="clear" w:color="000000" w:fill="FFFF00"/>
            <w:noWrap/>
            <w:vAlign w:val="center"/>
            <w:hideMark/>
          </w:tcPr>
          <w:p w14:paraId="4B5FF393" w14:textId="77777777" w:rsidR="00426108" w:rsidRPr="00654411" w:rsidRDefault="00426108" w:rsidP="00CA0871">
            <w:pPr>
              <w:jc w:val="center"/>
              <w:rPr>
                <w:color w:val="000000"/>
                <w:lang w:val="id-ID" w:eastAsia="id-ID"/>
              </w:rPr>
            </w:pPr>
            <w:r w:rsidRPr="00654411">
              <w:rPr>
                <w:color w:val="000000"/>
                <w:lang w:val="id-ID" w:eastAsia="id-ID"/>
              </w:rPr>
              <w:t>3.91</w:t>
            </w:r>
          </w:p>
        </w:tc>
      </w:tr>
      <w:tr w:rsidR="00426108" w:rsidRPr="00654411" w14:paraId="1899C588"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73DF3B79"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55F9773C"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E601063" w14:textId="77777777" w:rsidR="00426108" w:rsidRPr="00654411" w:rsidRDefault="00426108" w:rsidP="00CA0871">
            <w:pPr>
              <w:jc w:val="center"/>
              <w:rPr>
                <w:color w:val="000000"/>
                <w:lang w:val="id-ID" w:eastAsia="id-ID"/>
              </w:rPr>
            </w:pPr>
            <w:r w:rsidRPr="00654411">
              <w:rPr>
                <w:color w:val="000000"/>
                <w:lang w:val="id-ID" w:eastAsia="id-ID"/>
              </w:rPr>
              <w:t>2,019</w:t>
            </w:r>
          </w:p>
        </w:tc>
        <w:tc>
          <w:tcPr>
            <w:tcW w:w="1163" w:type="dxa"/>
            <w:tcBorders>
              <w:top w:val="nil"/>
              <w:left w:val="nil"/>
              <w:bottom w:val="single" w:sz="4" w:space="0" w:color="auto"/>
              <w:right w:val="single" w:sz="4" w:space="0" w:color="auto"/>
            </w:tcBorders>
            <w:noWrap/>
            <w:vAlign w:val="center"/>
            <w:hideMark/>
          </w:tcPr>
          <w:p w14:paraId="26618CC5" w14:textId="77777777" w:rsidR="00426108" w:rsidRPr="00654411" w:rsidRDefault="00426108" w:rsidP="00CA0871">
            <w:pPr>
              <w:jc w:val="center"/>
              <w:rPr>
                <w:color w:val="000000"/>
                <w:lang w:val="id-ID" w:eastAsia="id-ID"/>
              </w:rPr>
            </w:pPr>
            <w:r w:rsidRPr="00654411">
              <w:rPr>
                <w:color w:val="000000"/>
                <w:lang w:val="id-ID" w:eastAsia="id-ID"/>
              </w:rPr>
              <w:t>410</w:t>
            </w:r>
          </w:p>
        </w:tc>
        <w:tc>
          <w:tcPr>
            <w:tcW w:w="1206" w:type="dxa"/>
            <w:tcBorders>
              <w:top w:val="nil"/>
              <w:left w:val="nil"/>
              <w:bottom w:val="single" w:sz="4" w:space="0" w:color="auto"/>
              <w:right w:val="single" w:sz="4" w:space="0" w:color="auto"/>
            </w:tcBorders>
            <w:noWrap/>
            <w:vAlign w:val="center"/>
            <w:hideMark/>
          </w:tcPr>
          <w:p w14:paraId="07621D23" w14:textId="77777777" w:rsidR="00426108" w:rsidRPr="00654411" w:rsidRDefault="00426108" w:rsidP="00CA0871">
            <w:pPr>
              <w:jc w:val="center"/>
              <w:rPr>
                <w:color w:val="000000"/>
                <w:lang w:val="id-ID" w:eastAsia="id-ID"/>
              </w:rPr>
            </w:pPr>
            <w:r w:rsidRPr="00654411">
              <w:rPr>
                <w:color w:val="000000"/>
                <w:lang w:val="id-ID" w:eastAsia="id-ID"/>
              </w:rPr>
              <w:t>134,099</w:t>
            </w:r>
          </w:p>
        </w:tc>
        <w:tc>
          <w:tcPr>
            <w:tcW w:w="1972" w:type="dxa"/>
            <w:tcBorders>
              <w:top w:val="nil"/>
              <w:left w:val="nil"/>
              <w:bottom w:val="single" w:sz="4" w:space="0" w:color="auto"/>
              <w:right w:val="single" w:sz="4" w:space="0" w:color="auto"/>
            </w:tcBorders>
            <w:noWrap/>
            <w:vAlign w:val="center"/>
            <w:hideMark/>
          </w:tcPr>
          <w:p w14:paraId="5A048AB3"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7B49DDB3" w14:textId="77777777" w:rsidR="00426108" w:rsidRPr="00654411" w:rsidRDefault="00426108" w:rsidP="00CA0871">
            <w:pPr>
              <w:jc w:val="center"/>
              <w:rPr>
                <w:color w:val="000000"/>
                <w:lang w:val="id-ID" w:eastAsia="id-ID"/>
              </w:rPr>
            </w:pPr>
            <w:r w:rsidRPr="00654411">
              <w:rPr>
                <w:color w:val="000000"/>
                <w:lang w:val="id-ID" w:eastAsia="id-ID"/>
              </w:rPr>
              <w:t>187</w:t>
            </w:r>
          </w:p>
        </w:tc>
        <w:tc>
          <w:tcPr>
            <w:tcW w:w="858" w:type="dxa"/>
            <w:tcBorders>
              <w:top w:val="nil"/>
              <w:left w:val="nil"/>
              <w:bottom w:val="single" w:sz="4" w:space="0" w:color="auto"/>
              <w:right w:val="single" w:sz="4" w:space="0" w:color="auto"/>
            </w:tcBorders>
            <w:shd w:val="clear" w:color="000000" w:fill="FFFF00"/>
            <w:noWrap/>
            <w:vAlign w:val="center"/>
            <w:hideMark/>
          </w:tcPr>
          <w:p w14:paraId="5BCB12B6" w14:textId="77777777" w:rsidR="00426108" w:rsidRPr="00654411" w:rsidRDefault="00426108" w:rsidP="00CA0871">
            <w:pPr>
              <w:jc w:val="center"/>
              <w:rPr>
                <w:color w:val="000000"/>
                <w:lang w:val="id-ID" w:eastAsia="id-ID"/>
              </w:rPr>
            </w:pPr>
            <w:r w:rsidRPr="00654411">
              <w:rPr>
                <w:color w:val="000000"/>
                <w:lang w:val="id-ID" w:eastAsia="id-ID"/>
              </w:rPr>
              <w:t>2.19</w:t>
            </w:r>
          </w:p>
        </w:tc>
      </w:tr>
      <w:tr w:rsidR="00426108" w:rsidRPr="00654411" w14:paraId="4C4CB841"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5E3BBE15"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34F81701"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C974001" w14:textId="77777777" w:rsidR="00426108" w:rsidRPr="00654411" w:rsidRDefault="00426108" w:rsidP="00CA0871">
            <w:pPr>
              <w:jc w:val="center"/>
              <w:rPr>
                <w:color w:val="000000"/>
                <w:lang w:val="id-ID" w:eastAsia="id-ID"/>
              </w:rPr>
            </w:pPr>
            <w:r w:rsidRPr="00654411">
              <w:rPr>
                <w:color w:val="000000"/>
                <w:lang w:val="id-ID" w:eastAsia="id-ID"/>
              </w:rPr>
              <w:t>2,020</w:t>
            </w:r>
          </w:p>
        </w:tc>
        <w:tc>
          <w:tcPr>
            <w:tcW w:w="1163" w:type="dxa"/>
            <w:tcBorders>
              <w:top w:val="nil"/>
              <w:left w:val="nil"/>
              <w:bottom w:val="single" w:sz="4" w:space="0" w:color="auto"/>
              <w:right w:val="single" w:sz="4" w:space="0" w:color="auto"/>
            </w:tcBorders>
            <w:noWrap/>
            <w:vAlign w:val="center"/>
            <w:hideMark/>
          </w:tcPr>
          <w:p w14:paraId="417F3A82" w14:textId="77777777" w:rsidR="00426108" w:rsidRPr="00654411" w:rsidRDefault="00426108" w:rsidP="00CA0871">
            <w:pPr>
              <w:jc w:val="center"/>
              <w:rPr>
                <w:color w:val="000000"/>
                <w:lang w:val="id-ID" w:eastAsia="id-ID"/>
              </w:rPr>
            </w:pPr>
            <w:r w:rsidRPr="00654411">
              <w:rPr>
                <w:color w:val="000000"/>
                <w:lang w:val="id-ID" w:eastAsia="id-ID"/>
              </w:rPr>
              <w:t>171</w:t>
            </w:r>
          </w:p>
        </w:tc>
        <w:tc>
          <w:tcPr>
            <w:tcW w:w="1206" w:type="dxa"/>
            <w:tcBorders>
              <w:top w:val="nil"/>
              <w:left w:val="nil"/>
              <w:bottom w:val="single" w:sz="4" w:space="0" w:color="auto"/>
              <w:right w:val="single" w:sz="4" w:space="0" w:color="auto"/>
            </w:tcBorders>
            <w:noWrap/>
            <w:vAlign w:val="center"/>
            <w:hideMark/>
          </w:tcPr>
          <w:p w14:paraId="48F46664" w14:textId="77777777" w:rsidR="00426108" w:rsidRPr="00654411" w:rsidRDefault="00426108" w:rsidP="00CA0871">
            <w:pPr>
              <w:jc w:val="center"/>
              <w:rPr>
                <w:color w:val="000000"/>
                <w:lang w:val="id-ID" w:eastAsia="id-ID"/>
              </w:rPr>
            </w:pPr>
            <w:r w:rsidRPr="00654411">
              <w:rPr>
                <w:color w:val="000000"/>
                <w:lang w:val="id-ID" w:eastAsia="id-ID"/>
              </w:rPr>
              <w:t>126,672</w:t>
            </w:r>
          </w:p>
        </w:tc>
        <w:tc>
          <w:tcPr>
            <w:tcW w:w="1972" w:type="dxa"/>
            <w:tcBorders>
              <w:top w:val="nil"/>
              <w:left w:val="nil"/>
              <w:bottom w:val="single" w:sz="4" w:space="0" w:color="auto"/>
              <w:right w:val="single" w:sz="4" w:space="0" w:color="auto"/>
            </w:tcBorders>
            <w:noWrap/>
            <w:vAlign w:val="center"/>
            <w:hideMark/>
          </w:tcPr>
          <w:p w14:paraId="6308EA02"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68064D34" w14:textId="77777777" w:rsidR="00426108" w:rsidRPr="00654411" w:rsidRDefault="00426108" w:rsidP="00CA0871">
            <w:pPr>
              <w:jc w:val="center"/>
              <w:rPr>
                <w:color w:val="000000"/>
                <w:lang w:val="id-ID" w:eastAsia="id-ID"/>
              </w:rPr>
            </w:pPr>
            <w:r w:rsidRPr="00654411">
              <w:rPr>
                <w:color w:val="000000"/>
                <w:lang w:val="id-ID" w:eastAsia="id-ID"/>
              </w:rPr>
              <w:t>177</w:t>
            </w:r>
          </w:p>
        </w:tc>
        <w:tc>
          <w:tcPr>
            <w:tcW w:w="858" w:type="dxa"/>
            <w:tcBorders>
              <w:top w:val="nil"/>
              <w:left w:val="nil"/>
              <w:bottom w:val="single" w:sz="4" w:space="0" w:color="auto"/>
              <w:right w:val="single" w:sz="4" w:space="0" w:color="auto"/>
            </w:tcBorders>
            <w:shd w:val="clear" w:color="000000" w:fill="FFFF00"/>
            <w:noWrap/>
            <w:vAlign w:val="center"/>
            <w:hideMark/>
          </w:tcPr>
          <w:p w14:paraId="54CCB51B" w14:textId="77777777" w:rsidR="00426108" w:rsidRPr="00654411" w:rsidRDefault="00426108" w:rsidP="00CA0871">
            <w:pPr>
              <w:jc w:val="center"/>
              <w:rPr>
                <w:color w:val="000000"/>
                <w:lang w:val="id-ID" w:eastAsia="id-ID"/>
              </w:rPr>
            </w:pPr>
            <w:r w:rsidRPr="00654411">
              <w:rPr>
                <w:color w:val="000000"/>
                <w:lang w:val="id-ID" w:eastAsia="id-ID"/>
              </w:rPr>
              <w:t>0.97</w:t>
            </w:r>
          </w:p>
        </w:tc>
      </w:tr>
      <w:tr w:rsidR="00426108" w:rsidRPr="00654411" w14:paraId="78E4F773"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36458196"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23892785"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5FBDCC7E" w14:textId="77777777" w:rsidR="00426108" w:rsidRPr="00654411" w:rsidRDefault="00426108" w:rsidP="00CA0871">
            <w:pPr>
              <w:jc w:val="center"/>
              <w:rPr>
                <w:color w:val="000000"/>
                <w:lang w:val="id-ID" w:eastAsia="id-ID"/>
              </w:rPr>
            </w:pPr>
            <w:r w:rsidRPr="00654411">
              <w:rPr>
                <w:color w:val="000000"/>
                <w:lang w:val="id-ID" w:eastAsia="id-ID"/>
              </w:rPr>
              <w:t>2,021</w:t>
            </w:r>
          </w:p>
        </w:tc>
        <w:tc>
          <w:tcPr>
            <w:tcW w:w="1163" w:type="dxa"/>
            <w:tcBorders>
              <w:top w:val="nil"/>
              <w:left w:val="nil"/>
              <w:bottom w:val="single" w:sz="4" w:space="0" w:color="auto"/>
              <w:right w:val="single" w:sz="4" w:space="0" w:color="auto"/>
            </w:tcBorders>
            <w:noWrap/>
            <w:vAlign w:val="center"/>
            <w:hideMark/>
          </w:tcPr>
          <w:p w14:paraId="0F5AD9F0" w14:textId="77777777" w:rsidR="00426108" w:rsidRPr="00654411" w:rsidRDefault="00426108" w:rsidP="00CA0871">
            <w:pPr>
              <w:jc w:val="center"/>
              <w:rPr>
                <w:color w:val="000000"/>
                <w:lang w:val="id-ID" w:eastAsia="id-ID"/>
              </w:rPr>
            </w:pPr>
            <w:r w:rsidRPr="00654411">
              <w:rPr>
                <w:color w:val="000000"/>
                <w:lang w:val="id-ID" w:eastAsia="id-ID"/>
              </w:rPr>
              <w:t>370</w:t>
            </w:r>
          </w:p>
        </w:tc>
        <w:tc>
          <w:tcPr>
            <w:tcW w:w="1206" w:type="dxa"/>
            <w:tcBorders>
              <w:top w:val="nil"/>
              <w:left w:val="nil"/>
              <w:bottom w:val="single" w:sz="4" w:space="0" w:color="auto"/>
              <w:right w:val="single" w:sz="4" w:space="0" w:color="auto"/>
            </w:tcBorders>
            <w:noWrap/>
            <w:vAlign w:val="center"/>
            <w:hideMark/>
          </w:tcPr>
          <w:p w14:paraId="2B678FB3" w14:textId="77777777" w:rsidR="00426108" w:rsidRPr="00654411" w:rsidRDefault="00426108" w:rsidP="00CA0871">
            <w:pPr>
              <w:jc w:val="center"/>
              <w:rPr>
                <w:color w:val="000000"/>
                <w:lang w:val="id-ID" w:eastAsia="id-ID"/>
              </w:rPr>
            </w:pPr>
            <w:r w:rsidRPr="00654411">
              <w:rPr>
                <w:color w:val="000000"/>
                <w:lang w:val="id-ID" w:eastAsia="id-ID"/>
              </w:rPr>
              <w:t>135,317</w:t>
            </w:r>
          </w:p>
        </w:tc>
        <w:tc>
          <w:tcPr>
            <w:tcW w:w="1972" w:type="dxa"/>
            <w:tcBorders>
              <w:top w:val="nil"/>
              <w:left w:val="nil"/>
              <w:bottom w:val="single" w:sz="4" w:space="0" w:color="auto"/>
              <w:right w:val="single" w:sz="4" w:space="0" w:color="auto"/>
            </w:tcBorders>
            <w:noWrap/>
            <w:vAlign w:val="center"/>
            <w:hideMark/>
          </w:tcPr>
          <w:p w14:paraId="3F0092C1"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140ACFF5" w14:textId="77777777" w:rsidR="00426108" w:rsidRPr="00654411" w:rsidRDefault="00426108" w:rsidP="00CA0871">
            <w:pPr>
              <w:jc w:val="center"/>
              <w:rPr>
                <w:color w:val="000000"/>
                <w:lang w:val="id-ID" w:eastAsia="id-ID"/>
              </w:rPr>
            </w:pPr>
            <w:r w:rsidRPr="00654411">
              <w:rPr>
                <w:color w:val="000000"/>
                <w:lang w:val="id-ID" w:eastAsia="id-ID"/>
              </w:rPr>
              <w:t>189</w:t>
            </w:r>
          </w:p>
        </w:tc>
        <w:tc>
          <w:tcPr>
            <w:tcW w:w="858" w:type="dxa"/>
            <w:tcBorders>
              <w:top w:val="nil"/>
              <w:left w:val="nil"/>
              <w:bottom w:val="single" w:sz="4" w:space="0" w:color="auto"/>
              <w:right w:val="single" w:sz="4" w:space="0" w:color="auto"/>
            </w:tcBorders>
            <w:shd w:val="clear" w:color="000000" w:fill="FFFF00"/>
            <w:noWrap/>
            <w:vAlign w:val="center"/>
            <w:hideMark/>
          </w:tcPr>
          <w:p w14:paraId="7DD8954F" w14:textId="77777777" w:rsidR="00426108" w:rsidRPr="00654411" w:rsidRDefault="00426108" w:rsidP="00CA0871">
            <w:pPr>
              <w:jc w:val="center"/>
              <w:rPr>
                <w:color w:val="000000"/>
                <w:lang w:val="id-ID" w:eastAsia="id-ID"/>
              </w:rPr>
            </w:pPr>
            <w:r w:rsidRPr="00654411">
              <w:rPr>
                <w:color w:val="000000"/>
                <w:lang w:val="id-ID" w:eastAsia="id-ID"/>
              </w:rPr>
              <w:t>1.96</w:t>
            </w:r>
          </w:p>
        </w:tc>
      </w:tr>
      <w:tr w:rsidR="00426108" w:rsidRPr="00654411" w14:paraId="0B318C9E"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02F5EB72"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2F5620D9"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1636F3A9" w14:textId="77777777" w:rsidR="00426108" w:rsidRPr="00654411" w:rsidRDefault="00426108" w:rsidP="00CA0871">
            <w:pPr>
              <w:jc w:val="center"/>
              <w:rPr>
                <w:color w:val="000000"/>
                <w:lang w:val="id-ID" w:eastAsia="id-ID"/>
              </w:rPr>
            </w:pPr>
            <w:r w:rsidRPr="00654411">
              <w:rPr>
                <w:color w:val="000000"/>
                <w:lang w:val="id-ID" w:eastAsia="id-ID"/>
              </w:rPr>
              <w:t>2,022</w:t>
            </w:r>
          </w:p>
        </w:tc>
        <w:tc>
          <w:tcPr>
            <w:tcW w:w="1163" w:type="dxa"/>
            <w:tcBorders>
              <w:top w:val="nil"/>
              <w:left w:val="nil"/>
              <w:bottom w:val="single" w:sz="4" w:space="0" w:color="auto"/>
              <w:right w:val="single" w:sz="4" w:space="0" w:color="auto"/>
            </w:tcBorders>
            <w:noWrap/>
            <w:vAlign w:val="center"/>
            <w:hideMark/>
          </w:tcPr>
          <w:p w14:paraId="552E682B" w14:textId="77777777" w:rsidR="00426108" w:rsidRPr="00654411" w:rsidRDefault="00426108" w:rsidP="00CA0871">
            <w:pPr>
              <w:jc w:val="center"/>
              <w:rPr>
                <w:color w:val="000000"/>
                <w:lang w:val="id-ID" w:eastAsia="id-ID"/>
              </w:rPr>
            </w:pPr>
            <w:r w:rsidRPr="00654411">
              <w:rPr>
                <w:color w:val="000000"/>
                <w:lang w:val="id-ID" w:eastAsia="id-ID"/>
              </w:rPr>
              <w:t>128</w:t>
            </w:r>
          </w:p>
        </w:tc>
        <w:tc>
          <w:tcPr>
            <w:tcW w:w="1206" w:type="dxa"/>
            <w:tcBorders>
              <w:top w:val="nil"/>
              <w:left w:val="nil"/>
              <w:bottom w:val="single" w:sz="4" w:space="0" w:color="auto"/>
              <w:right w:val="single" w:sz="4" w:space="0" w:color="auto"/>
            </w:tcBorders>
            <w:noWrap/>
            <w:vAlign w:val="center"/>
            <w:hideMark/>
          </w:tcPr>
          <w:p w14:paraId="705F284A" w14:textId="77777777" w:rsidR="00426108" w:rsidRPr="00654411" w:rsidRDefault="00426108" w:rsidP="00CA0871">
            <w:pPr>
              <w:jc w:val="center"/>
              <w:rPr>
                <w:color w:val="000000"/>
                <w:lang w:val="id-ID" w:eastAsia="id-ID"/>
              </w:rPr>
            </w:pPr>
            <w:r w:rsidRPr="00654411">
              <w:rPr>
                <w:color w:val="000000"/>
                <w:lang w:val="id-ID" w:eastAsia="id-ID"/>
              </w:rPr>
              <w:t>136,370</w:t>
            </w:r>
          </w:p>
        </w:tc>
        <w:tc>
          <w:tcPr>
            <w:tcW w:w="1972" w:type="dxa"/>
            <w:tcBorders>
              <w:top w:val="nil"/>
              <w:left w:val="nil"/>
              <w:bottom w:val="single" w:sz="4" w:space="0" w:color="auto"/>
              <w:right w:val="single" w:sz="4" w:space="0" w:color="auto"/>
            </w:tcBorders>
            <w:noWrap/>
            <w:vAlign w:val="center"/>
            <w:hideMark/>
          </w:tcPr>
          <w:p w14:paraId="0D998397"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5559F020" w14:textId="77777777" w:rsidR="00426108" w:rsidRPr="00654411" w:rsidRDefault="00426108" w:rsidP="00CA0871">
            <w:pPr>
              <w:jc w:val="center"/>
              <w:rPr>
                <w:color w:val="000000"/>
                <w:lang w:val="id-ID" w:eastAsia="id-ID"/>
              </w:rPr>
            </w:pPr>
            <w:r w:rsidRPr="00654411">
              <w:rPr>
                <w:color w:val="000000"/>
                <w:lang w:val="id-ID" w:eastAsia="id-ID"/>
              </w:rPr>
              <w:t>190</w:t>
            </w:r>
          </w:p>
        </w:tc>
        <w:tc>
          <w:tcPr>
            <w:tcW w:w="858" w:type="dxa"/>
            <w:tcBorders>
              <w:top w:val="nil"/>
              <w:left w:val="nil"/>
              <w:bottom w:val="single" w:sz="4" w:space="0" w:color="auto"/>
              <w:right w:val="single" w:sz="4" w:space="0" w:color="auto"/>
            </w:tcBorders>
            <w:shd w:val="clear" w:color="000000" w:fill="FFFF00"/>
            <w:noWrap/>
            <w:vAlign w:val="center"/>
            <w:hideMark/>
          </w:tcPr>
          <w:p w14:paraId="765DE545" w14:textId="77777777" w:rsidR="00426108" w:rsidRPr="00654411" w:rsidRDefault="00426108" w:rsidP="00CA0871">
            <w:pPr>
              <w:jc w:val="center"/>
              <w:rPr>
                <w:color w:val="000000"/>
                <w:lang w:val="id-ID" w:eastAsia="id-ID"/>
              </w:rPr>
            </w:pPr>
            <w:r w:rsidRPr="00654411">
              <w:rPr>
                <w:color w:val="000000"/>
                <w:lang w:val="id-ID" w:eastAsia="id-ID"/>
              </w:rPr>
              <w:t>0.67</w:t>
            </w:r>
          </w:p>
        </w:tc>
      </w:tr>
      <w:tr w:rsidR="00426108" w:rsidRPr="00654411" w14:paraId="3F5B9E59"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06EC4951"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31C55994"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7B0A6298" w14:textId="77777777" w:rsidR="00426108" w:rsidRPr="00654411" w:rsidRDefault="00426108" w:rsidP="00CA0871">
            <w:pPr>
              <w:jc w:val="center"/>
              <w:rPr>
                <w:color w:val="000000"/>
                <w:lang w:val="id-ID" w:eastAsia="id-ID"/>
              </w:rPr>
            </w:pPr>
            <w:r w:rsidRPr="00654411">
              <w:rPr>
                <w:color w:val="000000"/>
                <w:lang w:val="id-ID" w:eastAsia="id-ID"/>
              </w:rPr>
              <w:t>2,023</w:t>
            </w:r>
          </w:p>
        </w:tc>
        <w:tc>
          <w:tcPr>
            <w:tcW w:w="1163" w:type="dxa"/>
            <w:tcBorders>
              <w:top w:val="nil"/>
              <w:left w:val="nil"/>
              <w:bottom w:val="single" w:sz="4" w:space="0" w:color="auto"/>
              <w:right w:val="single" w:sz="4" w:space="0" w:color="auto"/>
            </w:tcBorders>
            <w:noWrap/>
            <w:vAlign w:val="center"/>
            <w:hideMark/>
          </w:tcPr>
          <w:p w14:paraId="58756DA2" w14:textId="77777777" w:rsidR="00426108" w:rsidRPr="00654411" w:rsidRDefault="00426108" w:rsidP="00CA0871">
            <w:pPr>
              <w:jc w:val="center"/>
              <w:rPr>
                <w:color w:val="000000"/>
                <w:lang w:val="id-ID" w:eastAsia="id-ID"/>
              </w:rPr>
            </w:pPr>
            <w:r w:rsidRPr="00654411">
              <w:rPr>
                <w:color w:val="000000"/>
                <w:lang w:val="id-ID" w:eastAsia="id-ID"/>
              </w:rPr>
              <w:t>71</w:t>
            </w:r>
          </w:p>
        </w:tc>
        <w:tc>
          <w:tcPr>
            <w:tcW w:w="1206" w:type="dxa"/>
            <w:tcBorders>
              <w:top w:val="nil"/>
              <w:left w:val="nil"/>
              <w:bottom w:val="single" w:sz="4" w:space="0" w:color="auto"/>
              <w:right w:val="single" w:sz="4" w:space="0" w:color="auto"/>
            </w:tcBorders>
            <w:noWrap/>
            <w:vAlign w:val="center"/>
            <w:hideMark/>
          </w:tcPr>
          <w:p w14:paraId="2BFBC8FA" w14:textId="77777777" w:rsidR="00426108" w:rsidRPr="00654411" w:rsidRDefault="00426108" w:rsidP="00CA0871">
            <w:pPr>
              <w:jc w:val="center"/>
              <w:rPr>
                <w:color w:val="000000"/>
                <w:lang w:val="id-ID" w:eastAsia="id-ID"/>
              </w:rPr>
            </w:pPr>
            <w:r w:rsidRPr="00654411">
              <w:rPr>
                <w:color w:val="000000"/>
                <w:lang w:val="id-ID" w:eastAsia="id-ID"/>
              </w:rPr>
              <w:t>136,595</w:t>
            </w:r>
          </w:p>
        </w:tc>
        <w:tc>
          <w:tcPr>
            <w:tcW w:w="1972" w:type="dxa"/>
            <w:tcBorders>
              <w:top w:val="nil"/>
              <w:left w:val="nil"/>
              <w:bottom w:val="single" w:sz="4" w:space="0" w:color="auto"/>
              <w:right w:val="single" w:sz="4" w:space="0" w:color="auto"/>
            </w:tcBorders>
            <w:noWrap/>
            <w:vAlign w:val="center"/>
            <w:hideMark/>
          </w:tcPr>
          <w:p w14:paraId="7559F296"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16BC678B" w14:textId="77777777" w:rsidR="00426108" w:rsidRPr="00654411" w:rsidRDefault="00426108" w:rsidP="00CA0871">
            <w:pPr>
              <w:jc w:val="center"/>
              <w:rPr>
                <w:color w:val="000000"/>
                <w:lang w:val="id-ID" w:eastAsia="id-ID"/>
              </w:rPr>
            </w:pPr>
            <w:r w:rsidRPr="00654411">
              <w:rPr>
                <w:color w:val="000000"/>
                <w:lang w:val="id-ID" w:eastAsia="id-ID"/>
              </w:rPr>
              <w:t>191</w:t>
            </w:r>
          </w:p>
        </w:tc>
        <w:tc>
          <w:tcPr>
            <w:tcW w:w="858" w:type="dxa"/>
            <w:tcBorders>
              <w:top w:val="nil"/>
              <w:left w:val="nil"/>
              <w:bottom w:val="single" w:sz="4" w:space="0" w:color="auto"/>
              <w:right w:val="single" w:sz="4" w:space="0" w:color="auto"/>
            </w:tcBorders>
            <w:shd w:val="clear" w:color="000000" w:fill="FFFF00"/>
            <w:noWrap/>
            <w:vAlign w:val="center"/>
            <w:hideMark/>
          </w:tcPr>
          <w:p w14:paraId="54DD0D7F" w14:textId="77777777" w:rsidR="00426108" w:rsidRPr="00654411" w:rsidRDefault="00426108" w:rsidP="00CA0871">
            <w:pPr>
              <w:jc w:val="center"/>
              <w:rPr>
                <w:color w:val="000000"/>
                <w:lang w:val="id-ID" w:eastAsia="id-ID"/>
              </w:rPr>
            </w:pPr>
            <w:r w:rsidRPr="00654411">
              <w:rPr>
                <w:color w:val="000000"/>
                <w:lang w:val="id-ID" w:eastAsia="id-ID"/>
              </w:rPr>
              <w:t>0.37</w:t>
            </w:r>
          </w:p>
        </w:tc>
      </w:tr>
      <w:tr w:rsidR="00426108" w:rsidRPr="00654411" w14:paraId="5DBE6223" w14:textId="77777777" w:rsidTr="00426108">
        <w:trPr>
          <w:trHeight w:val="290"/>
        </w:trPr>
        <w:tc>
          <w:tcPr>
            <w:tcW w:w="412" w:type="dxa"/>
            <w:vMerge/>
            <w:tcBorders>
              <w:top w:val="nil"/>
              <w:left w:val="single" w:sz="4" w:space="0" w:color="auto"/>
              <w:bottom w:val="single" w:sz="4" w:space="0" w:color="auto"/>
              <w:right w:val="single" w:sz="4" w:space="0" w:color="auto"/>
            </w:tcBorders>
            <w:vAlign w:val="center"/>
            <w:hideMark/>
          </w:tcPr>
          <w:p w14:paraId="38D694AC" w14:textId="77777777" w:rsidR="00426108" w:rsidRPr="00654411" w:rsidRDefault="00426108" w:rsidP="00CA0871">
            <w:pPr>
              <w:jc w:val="center"/>
              <w:rPr>
                <w:color w:val="000000"/>
                <w:lang w:val="id-ID" w:eastAsia="id-ID"/>
              </w:rPr>
            </w:pPr>
          </w:p>
        </w:tc>
        <w:tc>
          <w:tcPr>
            <w:tcW w:w="852" w:type="dxa"/>
            <w:vMerge/>
            <w:tcBorders>
              <w:top w:val="nil"/>
              <w:left w:val="single" w:sz="4" w:space="0" w:color="auto"/>
              <w:bottom w:val="single" w:sz="4" w:space="0" w:color="auto"/>
              <w:right w:val="single" w:sz="4" w:space="0" w:color="auto"/>
            </w:tcBorders>
            <w:vAlign w:val="center"/>
            <w:hideMark/>
          </w:tcPr>
          <w:p w14:paraId="1B126A3F" w14:textId="77777777" w:rsidR="00426108" w:rsidRPr="00654411" w:rsidRDefault="00426108" w:rsidP="00CA0871">
            <w:pPr>
              <w:jc w:val="center"/>
              <w:rPr>
                <w:color w:val="000000"/>
                <w:lang w:val="id-ID" w:eastAsia="id-ID"/>
              </w:rPr>
            </w:pPr>
          </w:p>
        </w:tc>
        <w:tc>
          <w:tcPr>
            <w:tcW w:w="785" w:type="dxa"/>
            <w:tcBorders>
              <w:top w:val="nil"/>
              <w:left w:val="nil"/>
              <w:bottom w:val="single" w:sz="4" w:space="0" w:color="auto"/>
              <w:right w:val="single" w:sz="4" w:space="0" w:color="auto"/>
            </w:tcBorders>
            <w:noWrap/>
            <w:vAlign w:val="center"/>
            <w:hideMark/>
          </w:tcPr>
          <w:p w14:paraId="2C82AB9C" w14:textId="77777777" w:rsidR="00426108" w:rsidRPr="00654411" w:rsidRDefault="00426108" w:rsidP="00CA0871">
            <w:pPr>
              <w:jc w:val="center"/>
              <w:rPr>
                <w:color w:val="000000"/>
                <w:lang w:val="id-ID" w:eastAsia="id-ID"/>
              </w:rPr>
            </w:pPr>
            <w:r w:rsidRPr="00654411">
              <w:rPr>
                <w:color w:val="000000"/>
                <w:lang w:val="id-ID" w:eastAsia="id-ID"/>
              </w:rPr>
              <w:t>2,024</w:t>
            </w:r>
          </w:p>
        </w:tc>
        <w:tc>
          <w:tcPr>
            <w:tcW w:w="1163" w:type="dxa"/>
            <w:tcBorders>
              <w:top w:val="nil"/>
              <w:left w:val="nil"/>
              <w:bottom w:val="single" w:sz="4" w:space="0" w:color="auto"/>
              <w:right w:val="single" w:sz="4" w:space="0" w:color="auto"/>
            </w:tcBorders>
            <w:noWrap/>
            <w:vAlign w:val="center"/>
            <w:hideMark/>
          </w:tcPr>
          <w:p w14:paraId="2BFE4668" w14:textId="77777777" w:rsidR="00426108" w:rsidRPr="00654411" w:rsidRDefault="00426108" w:rsidP="00CA0871">
            <w:pPr>
              <w:jc w:val="center"/>
              <w:rPr>
                <w:color w:val="000000"/>
                <w:lang w:val="id-ID" w:eastAsia="id-ID"/>
              </w:rPr>
            </w:pPr>
            <w:r w:rsidRPr="00654411">
              <w:rPr>
                <w:color w:val="000000"/>
                <w:lang w:val="id-ID" w:eastAsia="id-ID"/>
              </w:rPr>
              <w:t>68</w:t>
            </w:r>
          </w:p>
        </w:tc>
        <w:tc>
          <w:tcPr>
            <w:tcW w:w="1206" w:type="dxa"/>
            <w:tcBorders>
              <w:top w:val="nil"/>
              <w:left w:val="nil"/>
              <w:bottom w:val="single" w:sz="4" w:space="0" w:color="auto"/>
              <w:right w:val="single" w:sz="4" w:space="0" w:color="auto"/>
            </w:tcBorders>
            <w:noWrap/>
            <w:vAlign w:val="center"/>
            <w:hideMark/>
          </w:tcPr>
          <w:p w14:paraId="54DFC93D" w14:textId="77777777" w:rsidR="00426108" w:rsidRPr="00654411" w:rsidRDefault="00426108" w:rsidP="00CA0871">
            <w:pPr>
              <w:jc w:val="center"/>
              <w:rPr>
                <w:color w:val="000000"/>
                <w:lang w:val="id-ID" w:eastAsia="id-ID"/>
              </w:rPr>
            </w:pPr>
            <w:r w:rsidRPr="00654411">
              <w:rPr>
                <w:color w:val="000000"/>
                <w:lang w:val="id-ID" w:eastAsia="id-ID"/>
              </w:rPr>
              <w:t>131,284</w:t>
            </w:r>
          </w:p>
        </w:tc>
        <w:tc>
          <w:tcPr>
            <w:tcW w:w="1972" w:type="dxa"/>
            <w:tcBorders>
              <w:top w:val="nil"/>
              <w:left w:val="nil"/>
              <w:bottom w:val="single" w:sz="4" w:space="0" w:color="auto"/>
              <w:right w:val="single" w:sz="4" w:space="0" w:color="auto"/>
            </w:tcBorders>
            <w:noWrap/>
            <w:vAlign w:val="center"/>
            <w:hideMark/>
          </w:tcPr>
          <w:p w14:paraId="2838119D" w14:textId="77777777" w:rsidR="00426108" w:rsidRPr="00654411" w:rsidRDefault="00426108" w:rsidP="00CA0871">
            <w:pPr>
              <w:jc w:val="center"/>
              <w:rPr>
                <w:color w:val="000000"/>
                <w:lang w:val="id-ID" w:eastAsia="id-ID"/>
              </w:rPr>
            </w:pPr>
            <w:r w:rsidRPr="00654411">
              <w:rPr>
                <w:color w:val="000000"/>
                <w:lang w:val="id-ID" w:eastAsia="id-ID"/>
              </w:rPr>
              <w:t>716</w:t>
            </w:r>
          </w:p>
        </w:tc>
        <w:tc>
          <w:tcPr>
            <w:tcW w:w="1035" w:type="dxa"/>
            <w:tcBorders>
              <w:top w:val="nil"/>
              <w:left w:val="nil"/>
              <w:bottom w:val="single" w:sz="4" w:space="0" w:color="auto"/>
              <w:right w:val="single" w:sz="4" w:space="0" w:color="auto"/>
            </w:tcBorders>
            <w:shd w:val="clear" w:color="000000" w:fill="FFFFFF"/>
            <w:noWrap/>
            <w:vAlign w:val="center"/>
            <w:hideMark/>
          </w:tcPr>
          <w:p w14:paraId="0A086F75" w14:textId="77777777" w:rsidR="00426108" w:rsidRPr="00654411" w:rsidRDefault="00426108" w:rsidP="00CA0871">
            <w:pPr>
              <w:jc w:val="center"/>
              <w:rPr>
                <w:color w:val="000000"/>
                <w:lang w:val="id-ID" w:eastAsia="id-ID"/>
              </w:rPr>
            </w:pPr>
            <w:r w:rsidRPr="00654411">
              <w:rPr>
                <w:color w:val="000000"/>
                <w:lang w:val="id-ID" w:eastAsia="id-ID"/>
              </w:rPr>
              <w:t>183</w:t>
            </w:r>
          </w:p>
        </w:tc>
        <w:tc>
          <w:tcPr>
            <w:tcW w:w="858" w:type="dxa"/>
            <w:tcBorders>
              <w:top w:val="nil"/>
              <w:left w:val="nil"/>
              <w:bottom w:val="single" w:sz="4" w:space="0" w:color="auto"/>
              <w:right w:val="single" w:sz="4" w:space="0" w:color="auto"/>
            </w:tcBorders>
            <w:shd w:val="clear" w:color="000000" w:fill="FFFF00"/>
            <w:noWrap/>
            <w:vAlign w:val="center"/>
            <w:hideMark/>
          </w:tcPr>
          <w:p w14:paraId="00A8908F" w14:textId="77777777" w:rsidR="00426108" w:rsidRPr="00654411" w:rsidRDefault="00426108" w:rsidP="00CA0871">
            <w:pPr>
              <w:jc w:val="center"/>
              <w:rPr>
                <w:color w:val="000000"/>
                <w:lang w:val="id-ID" w:eastAsia="id-ID"/>
              </w:rPr>
            </w:pPr>
            <w:r w:rsidRPr="00654411">
              <w:rPr>
                <w:color w:val="000000"/>
                <w:lang w:val="id-ID" w:eastAsia="id-ID"/>
              </w:rPr>
              <w:t>0.37</w:t>
            </w:r>
          </w:p>
        </w:tc>
      </w:tr>
    </w:tbl>
    <w:p w14:paraId="63679A8F" w14:textId="77777777" w:rsidR="00106A79" w:rsidRDefault="00106A79">
      <w:pPr>
        <w:pStyle w:val="BodyText"/>
        <w:ind w:left="9" w:right="3"/>
        <w:jc w:val="center"/>
      </w:pPr>
    </w:p>
    <w:p w14:paraId="50B395F6" w14:textId="77777777" w:rsidR="00C8350F" w:rsidRDefault="00C8350F">
      <w:pPr>
        <w:pStyle w:val="BodyText"/>
        <w:spacing w:before="15"/>
        <w:jc w:val="left"/>
      </w:pPr>
    </w:p>
    <w:p w14:paraId="79EC5BBA" w14:textId="77777777" w:rsidR="00426108" w:rsidRDefault="00426108">
      <w:r>
        <w:br w:type="page"/>
      </w:r>
    </w:p>
    <w:p w14:paraId="7FC3EDD7" w14:textId="77777777" w:rsidR="00426108" w:rsidRDefault="00426108" w:rsidP="00426108">
      <w:pPr>
        <w:pStyle w:val="BodyText"/>
        <w:spacing w:before="178"/>
        <w:ind w:right="10"/>
      </w:pPr>
    </w:p>
    <w:p w14:paraId="132545CD" w14:textId="3C03BAE9" w:rsidR="00210103" w:rsidRPr="008175E9" w:rsidRDefault="00210103" w:rsidP="00210103">
      <w:pPr>
        <w:spacing w:line="480" w:lineRule="auto"/>
        <w:jc w:val="center"/>
        <w:rPr>
          <w:b/>
          <w:bCs/>
          <w:sz w:val="24"/>
          <w:szCs w:val="24"/>
          <w:lang w:val="id-ID"/>
        </w:rPr>
      </w:pPr>
      <w:bookmarkStart w:id="1" w:name="_Toc204881708"/>
      <w:bookmarkStart w:id="2" w:name="_Toc205995703"/>
      <w:r w:rsidRPr="008175E9">
        <w:rPr>
          <w:b/>
          <w:bCs/>
          <w:sz w:val="24"/>
          <w:szCs w:val="24"/>
          <w:lang w:val="id-ID"/>
        </w:rPr>
        <w:t>Tabel 4.</w:t>
      </w:r>
      <w:bookmarkStart w:id="3" w:name="_Hlk156927064"/>
      <w:r w:rsidRPr="008175E9">
        <w:rPr>
          <w:b/>
          <w:bCs/>
          <w:i/>
          <w:iCs/>
          <w:sz w:val="24"/>
          <w:szCs w:val="24"/>
        </w:rPr>
        <w:fldChar w:fldCharType="begin"/>
      </w:r>
      <w:r w:rsidRPr="008175E9">
        <w:rPr>
          <w:b/>
          <w:bCs/>
          <w:sz w:val="24"/>
          <w:szCs w:val="24"/>
        </w:rPr>
        <w:instrText xml:space="preserve"> SEQ Tabel \* ARABIC </w:instrText>
      </w:r>
      <w:r w:rsidRPr="008175E9">
        <w:rPr>
          <w:b/>
          <w:bCs/>
          <w:i/>
          <w:iCs/>
          <w:sz w:val="24"/>
          <w:szCs w:val="24"/>
        </w:rPr>
        <w:fldChar w:fldCharType="separate"/>
      </w:r>
      <w:r w:rsidR="00127BDA">
        <w:rPr>
          <w:b/>
          <w:bCs/>
          <w:noProof/>
          <w:sz w:val="24"/>
          <w:szCs w:val="24"/>
        </w:rPr>
        <w:t>1</w:t>
      </w:r>
      <w:r w:rsidRPr="008175E9">
        <w:rPr>
          <w:b/>
          <w:bCs/>
          <w:i/>
          <w:iCs/>
          <w:sz w:val="24"/>
          <w:szCs w:val="24"/>
        </w:rPr>
        <w:fldChar w:fldCharType="end"/>
      </w:r>
      <w:bookmarkEnd w:id="3"/>
      <w:r w:rsidRPr="008175E9">
        <w:rPr>
          <w:b/>
          <w:bCs/>
          <w:sz w:val="24"/>
          <w:szCs w:val="24"/>
          <w:lang w:val="id-ID"/>
        </w:rPr>
        <w:t xml:space="preserve"> Pengujian Hipotesis Model Struktural Pertama</w:t>
      </w:r>
      <w:bookmarkEnd w:id="1"/>
      <w:bookmarkEnd w:id="2"/>
    </w:p>
    <w:tbl>
      <w:tblPr>
        <w:tblW w:w="0" w:type="auto"/>
        <w:jc w:val="center"/>
        <w:tblLayout w:type="fixed"/>
        <w:tblCellMar>
          <w:left w:w="0" w:type="dxa"/>
          <w:right w:w="0" w:type="dxa"/>
        </w:tblCellMar>
        <w:tblLook w:val="0000" w:firstRow="0" w:lastRow="0" w:firstColumn="0" w:lastColumn="0" w:noHBand="0" w:noVBand="0"/>
      </w:tblPr>
      <w:tblGrid>
        <w:gridCol w:w="2033"/>
        <w:gridCol w:w="1200"/>
        <w:gridCol w:w="1135"/>
        <w:gridCol w:w="15"/>
        <w:gridCol w:w="1135"/>
        <w:gridCol w:w="15"/>
        <w:gridCol w:w="1085"/>
        <w:gridCol w:w="15"/>
      </w:tblGrid>
      <w:tr w:rsidR="00210103" w:rsidRPr="008175E9" w14:paraId="698CF769" w14:textId="77777777" w:rsidTr="00110615">
        <w:trPr>
          <w:gridAfter w:val="1"/>
          <w:wAfter w:w="15" w:type="dxa"/>
          <w:trHeight w:val="220"/>
          <w:jc w:val="center"/>
        </w:trPr>
        <w:tc>
          <w:tcPr>
            <w:tcW w:w="5518" w:type="dxa"/>
            <w:gridSpan w:val="5"/>
            <w:tcBorders>
              <w:top w:val="nil"/>
              <w:left w:val="nil"/>
              <w:bottom w:val="nil"/>
              <w:right w:val="nil"/>
            </w:tcBorders>
            <w:vAlign w:val="bottom"/>
          </w:tcPr>
          <w:p w14:paraId="17F376F5" w14:textId="77777777" w:rsidR="00210103" w:rsidRPr="008175E9" w:rsidRDefault="00210103" w:rsidP="00110615">
            <w:pPr>
              <w:rPr>
                <w:sz w:val="24"/>
                <w:szCs w:val="24"/>
              </w:rPr>
            </w:pPr>
            <w:r w:rsidRPr="008175E9">
              <w:rPr>
                <w:sz w:val="24"/>
                <w:szCs w:val="24"/>
              </w:rPr>
              <w:t>Dependent Variable: ROA</w:t>
            </w:r>
          </w:p>
        </w:tc>
        <w:tc>
          <w:tcPr>
            <w:tcW w:w="1100" w:type="dxa"/>
            <w:gridSpan w:val="2"/>
            <w:tcBorders>
              <w:top w:val="nil"/>
              <w:left w:val="nil"/>
              <w:bottom w:val="nil"/>
              <w:right w:val="nil"/>
            </w:tcBorders>
            <w:vAlign w:val="bottom"/>
          </w:tcPr>
          <w:p w14:paraId="7227524B" w14:textId="77777777" w:rsidR="00210103" w:rsidRPr="008175E9" w:rsidRDefault="00210103" w:rsidP="00110615">
            <w:pPr>
              <w:rPr>
                <w:sz w:val="24"/>
                <w:szCs w:val="24"/>
              </w:rPr>
            </w:pPr>
          </w:p>
        </w:tc>
      </w:tr>
      <w:tr w:rsidR="00210103" w:rsidRPr="008175E9" w14:paraId="48049758" w14:textId="77777777" w:rsidTr="00110615">
        <w:trPr>
          <w:gridAfter w:val="1"/>
          <w:wAfter w:w="15" w:type="dxa"/>
          <w:trHeight w:val="220"/>
          <w:jc w:val="center"/>
        </w:trPr>
        <w:tc>
          <w:tcPr>
            <w:tcW w:w="5518" w:type="dxa"/>
            <w:gridSpan w:val="5"/>
            <w:tcBorders>
              <w:top w:val="nil"/>
              <w:left w:val="nil"/>
              <w:bottom w:val="nil"/>
              <w:right w:val="nil"/>
            </w:tcBorders>
            <w:vAlign w:val="bottom"/>
          </w:tcPr>
          <w:p w14:paraId="5FFC7433" w14:textId="77777777" w:rsidR="00210103" w:rsidRPr="008175E9" w:rsidRDefault="00210103" w:rsidP="00110615">
            <w:pPr>
              <w:rPr>
                <w:sz w:val="24"/>
                <w:szCs w:val="24"/>
              </w:rPr>
            </w:pPr>
            <w:r w:rsidRPr="008175E9">
              <w:rPr>
                <w:sz w:val="24"/>
                <w:szCs w:val="24"/>
              </w:rPr>
              <w:t>Method: Panel Least Squares</w:t>
            </w:r>
          </w:p>
        </w:tc>
        <w:tc>
          <w:tcPr>
            <w:tcW w:w="1100" w:type="dxa"/>
            <w:gridSpan w:val="2"/>
            <w:tcBorders>
              <w:top w:val="nil"/>
              <w:left w:val="nil"/>
              <w:bottom w:val="nil"/>
              <w:right w:val="nil"/>
            </w:tcBorders>
            <w:vAlign w:val="bottom"/>
          </w:tcPr>
          <w:p w14:paraId="7302A86F" w14:textId="77777777" w:rsidR="00210103" w:rsidRPr="008175E9" w:rsidRDefault="00210103" w:rsidP="00110615">
            <w:pPr>
              <w:rPr>
                <w:sz w:val="24"/>
                <w:szCs w:val="24"/>
              </w:rPr>
            </w:pPr>
          </w:p>
        </w:tc>
      </w:tr>
      <w:tr w:rsidR="00210103" w:rsidRPr="008175E9" w14:paraId="66B93E5E" w14:textId="77777777" w:rsidTr="00110615">
        <w:trPr>
          <w:gridAfter w:val="1"/>
          <w:wAfter w:w="15" w:type="dxa"/>
          <w:trHeight w:val="220"/>
          <w:jc w:val="center"/>
        </w:trPr>
        <w:tc>
          <w:tcPr>
            <w:tcW w:w="5518" w:type="dxa"/>
            <w:gridSpan w:val="5"/>
            <w:tcBorders>
              <w:top w:val="nil"/>
              <w:left w:val="nil"/>
              <w:bottom w:val="nil"/>
              <w:right w:val="nil"/>
            </w:tcBorders>
            <w:vAlign w:val="bottom"/>
          </w:tcPr>
          <w:p w14:paraId="732EEFE5" w14:textId="77777777" w:rsidR="00210103" w:rsidRPr="008175E9" w:rsidRDefault="00210103" w:rsidP="00110615">
            <w:pPr>
              <w:rPr>
                <w:sz w:val="24"/>
                <w:szCs w:val="24"/>
              </w:rPr>
            </w:pPr>
            <w:r w:rsidRPr="008175E9">
              <w:rPr>
                <w:sz w:val="24"/>
                <w:szCs w:val="24"/>
              </w:rPr>
              <w:t>Date: 07/24/25   Time: 20:35</w:t>
            </w:r>
          </w:p>
        </w:tc>
        <w:tc>
          <w:tcPr>
            <w:tcW w:w="1100" w:type="dxa"/>
            <w:gridSpan w:val="2"/>
            <w:tcBorders>
              <w:top w:val="nil"/>
              <w:left w:val="nil"/>
              <w:bottom w:val="nil"/>
              <w:right w:val="nil"/>
            </w:tcBorders>
            <w:vAlign w:val="bottom"/>
          </w:tcPr>
          <w:p w14:paraId="6AB617BB" w14:textId="77777777" w:rsidR="00210103" w:rsidRPr="008175E9" w:rsidRDefault="00210103" w:rsidP="00110615">
            <w:pPr>
              <w:rPr>
                <w:sz w:val="24"/>
                <w:szCs w:val="24"/>
              </w:rPr>
            </w:pPr>
          </w:p>
        </w:tc>
      </w:tr>
      <w:tr w:rsidR="00210103" w:rsidRPr="008175E9" w14:paraId="0E1E35EF" w14:textId="77777777" w:rsidTr="00110615">
        <w:trPr>
          <w:gridAfter w:val="1"/>
          <w:wAfter w:w="15" w:type="dxa"/>
          <w:trHeight w:val="220"/>
          <w:jc w:val="center"/>
        </w:trPr>
        <w:tc>
          <w:tcPr>
            <w:tcW w:w="4368" w:type="dxa"/>
            <w:gridSpan w:val="3"/>
            <w:tcBorders>
              <w:top w:val="nil"/>
              <w:left w:val="nil"/>
              <w:bottom w:val="nil"/>
              <w:right w:val="nil"/>
            </w:tcBorders>
            <w:vAlign w:val="bottom"/>
          </w:tcPr>
          <w:p w14:paraId="6B9A8964" w14:textId="77777777" w:rsidR="00210103" w:rsidRPr="008175E9" w:rsidRDefault="00210103" w:rsidP="00110615">
            <w:pPr>
              <w:rPr>
                <w:sz w:val="24"/>
                <w:szCs w:val="24"/>
              </w:rPr>
            </w:pPr>
            <w:r w:rsidRPr="008175E9">
              <w:rPr>
                <w:sz w:val="24"/>
                <w:szCs w:val="24"/>
              </w:rPr>
              <w:t>Sample: 2018 2024</w:t>
            </w:r>
          </w:p>
        </w:tc>
        <w:tc>
          <w:tcPr>
            <w:tcW w:w="1150" w:type="dxa"/>
            <w:gridSpan w:val="2"/>
            <w:tcBorders>
              <w:top w:val="nil"/>
              <w:left w:val="nil"/>
              <w:bottom w:val="nil"/>
              <w:right w:val="nil"/>
            </w:tcBorders>
            <w:vAlign w:val="bottom"/>
          </w:tcPr>
          <w:p w14:paraId="2295BB17"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65371B46" w14:textId="77777777" w:rsidR="00210103" w:rsidRPr="008175E9" w:rsidRDefault="00210103" w:rsidP="00110615">
            <w:pPr>
              <w:rPr>
                <w:sz w:val="24"/>
                <w:szCs w:val="24"/>
              </w:rPr>
            </w:pPr>
          </w:p>
        </w:tc>
      </w:tr>
      <w:tr w:rsidR="00210103" w:rsidRPr="008175E9" w14:paraId="14C72427" w14:textId="77777777" w:rsidTr="00110615">
        <w:trPr>
          <w:gridAfter w:val="1"/>
          <w:wAfter w:w="15" w:type="dxa"/>
          <w:trHeight w:val="220"/>
          <w:jc w:val="center"/>
        </w:trPr>
        <w:tc>
          <w:tcPr>
            <w:tcW w:w="4368" w:type="dxa"/>
            <w:gridSpan w:val="3"/>
            <w:tcBorders>
              <w:top w:val="nil"/>
              <w:left w:val="nil"/>
              <w:bottom w:val="nil"/>
              <w:right w:val="nil"/>
            </w:tcBorders>
            <w:vAlign w:val="bottom"/>
          </w:tcPr>
          <w:p w14:paraId="3807BBB6" w14:textId="77777777" w:rsidR="00210103" w:rsidRPr="008175E9" w:rsidRDefault="00210103" w:rsidP="00110615">
            <w:pPr>
              <w:rPr>
                <w:sz w:val="24"/>
                <w:szCs w:val="24"/>
              </w:rPr>
            </w:pPr>
            <w:r w:rsidRPr="008175E9">
              <w:rPr>
                <w:sz w:val="24"/>
                <w:szCs w:val="24"/>
              </w:rPr>
              <w:t>Periods included: 7</w:t>
            </w:r>
          </w:p>
        </w:tc>
        <w:tc>
          <w:tcPr>
            <w:tcW w:w="1150" w:type="dxa"/>
            <w:gridSpan w:val="2"/>
            <w:tcBorders>
              <w:top w:val="nil"/>
              <w:left w:val="nil"/>
              <w:bottom w:val="nil"/>
              <w:right w:val="nil"/>
            </w:tcBorders>
            <w:vAlign w:val="bottom"/>
          </w:tcPr>
          <w:p w14:paraId="1BB8FD33"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22D65D54" w14:textId="77777777" w:rsidR="00210103" w:rsidRPr="008175E9" w:rsidRDefault="00210103" w:rsidP="00110615">
            <w:pPr>
              <w:rPr>
                <w:sz w:val="24"/>
                <w:szCs w:val="24"/>
              </w:rPr>
            </w:pPr>
          </w:p>
        </w:tc>
      </w:tr>
      <w:tr w:rsidR="00210103" w:rsidRPr="008175E9" w14:paraId="4784C8FF" w14:textId="77777777" w:rsidTr="00110615">
        <w:trPr>
          <w:gridAfter w:val="1"/>
          <w:wAfter w:w="15" w:type="dxa"/>
          <w:trHeight w:val="220"/>
          <w:jc w:val="center"/>
        </w:trPr>
        <w:tc>
          <w:tcPr>
            <w:tcW w:w="5518" w:type="dxa"/>
            <w:gridSpan w:val="5"/>
            <w:tcBorders>
              <w:top w:val="nil"/>
              <w:left w:val="nil"/>
              <w:bottom w:val="nil"/>
              <w:right w:val="nil"/>
            </w:tcBorders>
            <w:vAlign w:val="bottom"/>
          </w:tcPr>
          <w:p w14:paraId="36C2AE55" w14:textId="77777777" w:rsidR="00210103" w:rsidRPr="008175E9" w:rsidRDefault="00210103" w:rsidP="00110615">
            <w:pPr>
              <w:rPr>
                <w:sz w:val="24"/>
                <w:szCs w:val="24"/>
              </w:rPr>
            </w:pPr>
            <w:r w:rsidRPr="008175E9">
              <w:rPr>
                <w:sz w:val="24"/>
                <w:szCs w:val="24"/>
              </w:rPr>
              <w:t>Cross-sections included: 13</w:t>
            </w:r>
          </w:p>
        </w:tc>
        <w:tc>
          <w:tcPr>
            <w:tcW w:w="1100" w:type="dxa"/>
            <w:gridSpan w:val="2"/>
            <w:tcBorders>
              <w:top w:val="nil"/>
              <w:left w:val="nil"/>
              <w:bottom w:val="nil"/>
              <w:right w:val="nil"/>
            </w:tcBorders>
            <w:vAlign w:val="bottom"/>
          </w:tcPr>
          <w:p w14:paraId="65A6B543" w14:textId="77777777" w:rsidR="00210103" w:rsidRPr="008175E9" w:rsidRDefault="00210103" w:rsidP="00110615">
            <w:pPr>
              <w:rPr>
                <w:sz w:val="24"/>
                <w:szCs w:val="24"/>
              </w:rPr>
            </w:pPr>
          </w:p>
        </w:tc>
      </w:tr>
      <w:tr w:rsidR="00210103" w:rsidRPr="008175E9" w14:paraId="75B8EBBA" w14:textId="77777777" w:rsidTr="00110615">
        <w:trPr>
          <w:gridAfter w:val="1"/>
          <w:wAfter w:w="15" w:type="dxa"/>
          <w:trHeight w:val="220"/>
          <w:jc w:val="center"/>
        </w:trPr>
        <w:tc>
          <w:tcPr>
            <w:tcW w:w="6618" w:type="dxa"/>
            <w:gridSpan w:val="7"/>
            <w:tcBorders>
              <w:top w:val="nil"/>
              <w:left w:val="nil"/>
              <w:bottom w:val="nil"/>
              <w:right w:val="nil"/>
            </w:tcBorders>
            <w:vAlign w:val="bottom"/>
          </w:tcPr>
          <w:p w14:paraId="4C1FA991" w14:textId="77777777" w:rsidR="00210103" w:rsidRPr="008175E9" w:rsidRDefault="00210103" w:rsidP="00110615">
            <w:pPr>
              <w:rPr>
                <w:sz w:val="24"/>
                <w:szCs w:val="24"/>
              </w:rPr>
            </w:pPr>
            <w:r w:rsidRPr="008175E9">
              <w:rPr>
                <w:sz w:val="24"/>
                <w:szCs w:val="24"/>
              </w:rPr>
              <w:t>Total panel (balanced) observations: 91</w:t>
            </w:r>
          </w:p>
        </w:tc>
      </w:tr>
      <w:tr w:rsidR="00210103" w:rsidRPr="008175E9" w14:paraId="5D8A3874" w14:textId="77777777" w:rsidTr="00110615">
        <w:trPr>
          <w:trHeight w:hRule="exact" w:val="88"/>
          <w:jc w:val="center"/>
        </w:trPr>
        <w:tc>
          <w:tcPr>
            <w:tcW w:w="2033" w:type="dxa"/>
            <w:tcBorders>
              <w:top w:val="nil"/>
              <w:left w:val="nil"/>
              <w:bottom w:val="double" w:sz="6" w:space="2" w:color="auto"/>
              <w:right w:val="nil"/>
            </w:tcBorders>
            <w:vAlign w:val="bottom"/>
          </w:tcPr>
          <w:p w14:paraId="5238266C" w14:textId="77777777" w:rsidR="00210103" w:rsidRPr="008175E9" w:rsidRDefault="00210103" w:rsidP="00110615">
            <w:pPr>
              <w:rPr>
                <w:sz w:val="24"/>
                <w:szCs w:val="24"/>
              </w:rPr>
            </w:pPr>
          </w:p>
        </w:tc>
        <w:tc>
          <w:tcPr>
            <w:tcW w:w="1200" w:type="dxa"/>
            <w:tcBorders>
              <w:top w:val="nil"/>
              <w:left w:val="nil"/>
              <w:bottom w:val="double" w:sz="6" w:space="2" w:color="auto"/>
              <w:right w:val="nil"/>
            </w:tcBorders>
            <w:vAlign w:val="bottom"/>
          </w:tcPr>
          <w:p w14:paraId="4F26CDC8"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1EB1559D"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142E275A" w14:textId="77777777" w:rsidR="00210103" w:rsidRPr="008175E9" w:rsidRDefault="00210103" w:rsidP="00110615">
            <w:pPr>
              <w:rPr>
                <w:sz w:val="24"/>
                <w:szCs w:val="24"/>
              </w:rPr>
            </w:pPr>
          </w:p>
        </w:tc>
        <w:tc>
          <w:tcPr>
            <w:tcW w:w="1100" w:type="dxa"/>
            <w:gridSpan w:val="2"/>
            <w:tcBorders>
              <w:top w:val="nil"/>
              <w:left w:val="nil"/>
              <w:bottom w:val="double" w:sz="6" w:space="2" w:color="auto"/>
              <w:right w:val="nil"/>
            </w:tcBorders>
            <w:vAlign w:val="bottom"/>
          </w:tcPr>
          <w:p w14:paraId="49A86DD4" w14:textId="77777777" w:rsidR="00210103" w:rsidRPr="008175E9" w:rsidRDefault="00210103" w:rsidP="00110615">
            <w:pPr>
              <w:rPr>
                <w:sz w:val="24"/>
                <w:szCs w:val="24"/>
              </w:rPr>
            </w:pPr>
          </w:p>
        </w:tc>
      </w:tr>
      <w:tr w:rsidR="00210103" w:rsidRPr="008175E9" w14:paraId="7D216DDD" w14:textId="77777777" w:rsidTr="00110615">
        <w:trPr>
          <w:trHeight w:hRule="exact" w:val="132"/>
          <w:jc w:val="center"/>
        </w:trPr>
        <w:tc>
          <w:tcPr>
            <w:tcW w:w="2033" w:type="dxa"/>
            <w:tcBorders>
              <w:top w:val="nil"/>
              <w:left w:val="nil"/>
              <w:bottom w:val="nil"/>
              <w:right w:val="nil"/>
            </w:tcBorders>
            <w:vAlign w:val="bottom"/>
          </w:tcPr>
          <w:p w14:paraId="1AA49D33" w14:textId="77777777" w:rsidR="00210103" w:rsidRPr="008175E9" w:rsidRDefault="00210103" w:rsidP="00110615">
            <w:pPr>
              <w:rPr>
                <w:sz w:val="24"/>
                <w:szCs w:val="24"/>
              </w:rPr>
            </w:pPr>
          </w:p>
        </w:tc>
        <w:tc>
          <w:tcPr>
            <w:tcW w:w="1200" w:type="dxa"/>
            <w:tcBorders>
              <w:top w:val="nil"/>
              <w:left w:val="nil"/>
              <w:bottom w:val="nil"/>
              <w:right w:val="nil"/>
            </w:tcBorders>
            <w:vAlign w:val="bottom"/>
          </w:tcPr>
          <w:p w14:paraId="382F65F3"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0D66EC81"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408BC071"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4C629600" w14:textId="77777777" w:rsidR="00210103" w:rsidRPr="008175E9" w:rsidRDefault="00210103" w:rsidP="00110615">
            <w:pPr>
              <w:rPr>
                <w:sz w:val="24"/>
                <w:szCs w:val="24"/>
              </w:rPr>
            </w:pPr>
          </w:p>
        </w:tc>
      </w:tr>
      <w:tr w:rsidR="00210103" w:rsidRPr="008175E9" w14:paraId="4BFAF9A7" w14:textId="77777777" w:rsidTr="00110615">
        <w:trPr>
          <w:trHeight w:val="220"/>
          <w:jc w:val="center"/>
        </w:trPr>
        <w:tc>
          <w:tcPr>
            <w:tcW w:w="2033" w:type="dxa"/>
            <w:tcBorders>
              <w:top w:val="nil"/>
              <w:left w:val="nil"/>
              <w:bottom w:val="nil"/>
              <w:right w:val="nil"/>
            </w:tcBorders>
            <w:vAlign w:val="bottom"/>
          </w:tcPr>
          <w:p w14:paraId="0680BEC2" w14:textId="77777777" w:rsidR="00210103" w:rsidRPr="008175E9" w:rsidRDefault="00210103" w:rsidP="00110615">
            <w:pPr>
              <w:rPr>
                <w:sz w:val="24"/>
                <w:szCs w:val="24"/>
              </w:rPr>
            </w:pPr>
            <w:r w:rsidRPr="008175E9">
              <w:rPr>
                <w:sz w:val="24"/>
                <w:szCs w:val="24"/>
              </w:rPr>
              <w:t>Variable</w:t>
            </w:r>
          </w:p>
        </w:tc>
        <w:tc>
          <w:tcPr>
            <w:tcW w:w="1200" w:type="dxa"/>
            <w:tcBorders>
              <w:top w:val="nil"/>
              <w:left w:val="nil"/>
              <w:bottom w:val="nil"/>
              <w:right w:val="nil"/>
            </w:tcBorders>
            <w:vAlign w:val="bottom"/>
          </w:tcPr>
          <w:p w14:paraId="1422DB8A" w14:textId="77777777" w:rsidR="00210103" w:rsidRPr="008175E9" w:rsidRDefault="00210103" w:rsidP="00110615">
            <w:pPr>
              <w:rPr>
                <w:sz w:val="24"/>
                <w:szCs w:val="24"/>
              </w:rPr>
            </w:pPr>
            <w:r w:rsidRPr="008175E9">
              <w:rPr>
                <w:sz w:val="24"/>
                <w:szCs w:val="24"/>
              </w:rPr>
              <w:t>Coefficient</w:t>
            </w:r>
          </w:p>
        </w:tc>
        <w:tc>
          <w:tcPr>
            <w:tcW w:w="1150" w:type="dxa"/>
            <w:gridSpan w:val="2"/>
            <w:tcBorders>
              <w:top w:val="nil"/>
              <w:left w:val="nil"/>
              <w:bottom w:val="nil"/>
              <w:right w:val="nil"/>
            </w:tcBorders>
            <w:vAlign w:val="bottom"/>
          </w:tcPr>
          <w:p w14:paraId="184D066A" w14:textId="77777777" w:rsidR="00210103" w:rsidRPr="008175E9" w:rsidRDefault="00210103" w:rsidP="00110615">
            <w:pPr>
              <w:rPr>
                <w:sz w:val="24"/>
                <w:szCs w:val="24"/>
              </w:rPr>
            </w:pPr>
            <w:r w:rsidRPr="008175E9">
              <w:rPr>
                <w:sz w:val="24"/>
                <w:szCs w:val="24"/>
              </w:rPr>
              <w:t>Std. Error</w:t>
            </w:r>
          </w:p>
        </w:tc>
        <w:tc>
          <w:tcPr>
            <w:tcW w:w="1150" w:type="dxa"/>
            <w:gridSpan w:val="2"/>
            <w:tcBorders>
              <w:top w:val="nil"/>
              <w:left w:val="nil"/>
              <w:bottom w:val="nil"/>
              <w:right w:val="nil"/>
            </w:tcBorders>
            <w:vAlign w:val="bottom"/>
          </w:tcPr>
          <w:p w14:paraId="5DFBDCB5" w14:textId="77777777" w:rsidR="00210103" w:rsidRPr="008175E9" w:rsidRDefault="00210103" w:rsidP="00110615">
            <w:pPr>
              <w:rPr>
                <w:sz w:val="24"/>
                <w:szCs w:val="24"/>
              </w:rPr>
            </w:pPr>
            <w:r w:rsidRPr="008175E9">
              <w:rPr>
                <w:sz w:val="24"/>
                <w:szCs w:val="24"/>
              </w:rPr>
              <w:t>t-Statistic</w:t>
            </w:r>
          </w:p>
        </w:tc>
        <w:tc>
          <w:tcPr>
            <w:tcW w:w="1100" w:type="dxa"/>
            <w:gridSpan w:val="2"/>
            <w:tcBorders>
              <w:top w:val="nil"/>
              <w:left w:val="nil"/>
              <w:bottom w:val="nil"/>
              <w:right w:val="nil"/>
            </w:tcBorders>
            <w:vAlign w:val="bottom"/>
          </w:tcPr>
          <w:p w14:paraId="224F018B" w14:textId="77777777" w:rsidR="00210103" w:rsidRPr="008175E9" w:rsidRDefault="00210103" w:rsidP="00110615">
            <w:pPr>
              <w:rPr>
                <w:sz w:val="24"/>
                <w:szCs w:val="24"/>
              </w:rPr>
            </w:pPr>
            <w:r w:rsidRPr="008175E9">
              <w:rPr>
                <w:sz w:val="24"/>
                <w:szCs w:val="24"/>
              </w:rPr>
              <w:t>Prob.  </w:t>
            </w:r>
          </w:p>
        </w:tc>
      </w:tr>
      <w:tr w:rsidR="00210103" w:rsidRPr="008175E9" w14:paraId="08662F66" w14:textId="77777777" w:rsidTr="00110615">
        <w:trPr>
          <w:trHeight w:hRule="exact" w:val="88"/>
          <w:jc w:val="center"/>
        </w:trPr>
        <w:tc>
          <w:tcPr>
            <w:tcW w:w="2033" w:type="dxa"/>
            <w:tcBorders>
              <w:top w:val="nil"/>
              <w:left w:val="nil"/>
              <w:bottom w:val="double" w:sz="6" w:space="2" w:color="auto"/>
              <w:right w:val="nil"/>
            </w:tcBorders>
            <w:vAlign w:val="bottom"/>
          </w:tcPr>
          <w:p w14:paraId="7648526F" w14:textId="77777777" w:rsidR="00210103" w:rsidRPr="008175E9" w:rsidRDefault="00210103" w:rsidP="00110615">
            <w:pPr>
              <w:rPr>
                <w:sz w:val="24"/>
                <w:szCs w:val="24"/>
              </w:rPr>
            </w:pPr>
          </w:p>
        </w:tc>
        <w:tc>
          <w:tcPr>
            <w:tcW w:w="1200" w:type="dxa"/>
            <w:tcBorders>
              <w:top w:val="nil"/>
              <w:left w:val="nil"/>
              <w:bottom w:val="double" w:sz="6" w:space="2" w:color="auto"/>
              <w:right w:val="nil"/>
            </w:tcBorders>
            <w:vAlign w:val="bottom"/>
          </w:tcPr>
          <w:p w14:paraId="4F8F5333"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4877B480"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33547EB3" w14:textId="77777777" w:rsidR="00210103" w:rsidRPr="008175E9" w:rsidRDefault="00210103" w:rsidP="00110615">
            <w:pPr>
              <w:rPr>
                <w:sz w:val="24"/>
                <w:szCs w:val="24"/>
              </w:rPr>
            </w:pPr>
          </w:p>
        </w:tc>
        <w:tc>
          <w:tcPr>
            <w:tcW w:w="1100" w:type="dxa"/>
            <w:gridSpan w:val="2"/>
            <w:tcBorders>
              <w:top w:val="nil"/>
              <w:left w:val="nil"/>
              <w:bottom w:val="double" w:sz="6" w:space="2" w:color="auto"/>
              <w:right w:val="nil"/>
            </w:tcBorders>
            <w:vAlign w:val="bottom"/>
          </w:tcPr>
          <w:p w14:paraId="4B8D5798" w14:textId="77777777" w:rsidR="00210103" w:rsidRPr="008175E9" w:rsidRDefault="00210103" w:rsidP="00110615">
            <w:pPr>
              <w:rPr>
                <w:sz w:val="24"/>
                <w:szCs w:val="24"/>
              </w:rPr>
            </w:pPr>
          </w:p>
        </w:tc>
      </w:tr>
      <w:tr w:rsidR="00210103" w:rsidRPr="008175E9" w14:paraId="75B33B9B" w14:textId="77777777" w:rsidTr="00110615">
        <w:trPr>
          <w:trHeight w:hRule="exact" w:val="132"/>
          <w:jc w:val="center"/>
        </w:trPr>
        <w:tc>
          <w:tcPr>
            <w:tcW w:w="2033" w:type="dxa"/>
            <w:tcBorders>
              <w:top w:val="nil"/>
              <w:left w:val="nil"/>
              <w:bottom w:val="nil"/>
              <w:right w:val="nil"/>
            </w:tcBorders>
            <w:vAlign w:val="bottom"/>
          </w:tcPr>
          <w:p w14:paraId="533512FA" w14:textId="77777777" w:rsidR="00210103" w:rsidRPr="008175E9" w:rsidRDefault="00210103" w:rsidP="00110615">
            <w:pPr>
              <w:rPr>
                <w:sz w:val="24"/>
                <w:szCs w:val="24"/>
              </w:rPr>
            </w:pPr>
          </w:p>
        </w:tc>
        <w:tc>
          <w:tcPr>
            <w:tcW w:w="1200" w:type="dxa"/>
            <w:tcBorders>
              <w:top w:val="nil"/>
              <w:left w:val="nil"/>
              <w:bottom w:val="nil"/>
              <w:right w:val="nil"/>
            </w:tcBorders>
            <w:vAlign w:val="bottom"/>
          </w:tcPr>
          <w:p w14:paraId="3625E021"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66142DA0"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2F273296"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0DCC67B5" w14:textId="77777777" w:rsidR="00210103" w:rsidRPr="008175E9" w:rsidRDefault="00210103" w:rsidP="00110615">
            <w:pPr>
              <w:rPr>
                <w:sz w:val="24"/>
                <w:szCs w:val="24"/>
              </w:rPr>
            </w:pPr>
          </w:p>
        </w:tc>
      </w:tr>
      <w:tr w:rsidR="00210103" w:rsidRPr="008175E9" w14:paraId="5BA1EE2C" w14:textId="77777777" w:rsidTr="00110615">
        <w:trPr>
          <w:trHeight w:val="220"/>
          <w:jc w:val="center"/>
        </w:trPr>
        <w:tc>
          <w:tcPr>
            <w:tcW w:w="2033" w:type="dxa"/>
            <w:tcBorders>
              <w:top w:val="nil"/>
              <w:left w:val="nil"/>
              <w:bottom w:val="nil"/>
              <w:right w:val="nil"/>
            </w:tcBorders>
            <w:vAlign w:val="bottom"/>
          </w:tcPr>
          <w:p w14:paraId="780293A1" w14:textId="77777777" w:rsidR="00210103" w:rsidRPr="008175E9" w:rsidRDefault="00210103" w:rsidP="00110615">
            <w:pPr>
              <w:rPr>
                <w:sz w:val="24"/>
                <w:szCs w:val="24"/>
              </w:rPr>
            </w:pPr>
            <w:r w:rsidRPr="008175E9">
              <w:rPr>
                <w:sz w:val="24"/>
                <w:szCs w:val="24"/>
              </w:rPr>
              <w:t>DAR</w:t>
            </w:r>
          </w:p>
        </w:tc>
        <w:tc>
          <w:tcPr>
            <w:tcW w:w="1200" w:type="dxa"/>
            <w:tcBorders>
              <w:top w:val="nil"/>
              <w:left w:val="nil"/>
              <w:bottom w:val="nil"/>
              <w:right w:val="nil"/>
            </w:tcBorders>
            <w:vAlign w:val="bottom"/>
          </w:tcPr>
          <w:p w14:paraId="15E67E1A" w14:textId="77777777" w:rsidR="00210103" w:rsidRPr="008175E9" w:rsidRDefault="00210103" w:rsidP="00110615">
            <w:pPr>
              <w:rPr>
                <w:sz w:val="24"/>
                <w:szCs w:val="24"/>
              </w:rPr>
            </w:pPr>
            <w:r w:rsidRPr="008175E9">
              <w:rPr>
                <w:sz w:val="24"/>
                <w:szCs w:val="24"/>
              </w:rPr>
              <w:t>0.147083</w:t>
            </w:r>
          </w:p>
        </w:tc>
        <w:tc>
          <w:tcPr>
            <w:tcW w:w="1150" w:type="dxa"/>
            <w:gridSpan w:val="2"/>
            <w:tcBorders>
              <w:top w:val="nil"/>
              <w:left w:val="nil"/>
              <w:bottom w:val="nil"/>
              <w:right w:val="nil"/>
            </w:tcBorders>
            <w:vAlign w:val="bottom"/>
          </w:tcPr>
          <w:p w14:paraId="4680739A" w14:textId="77777777" w:rsidR="00210103" w:rsidRPr="008175E9" w:rsidRDefault="00210103" w:rsidP="00110615">
            <w:pPr>
              <w:rPr>
                <w:sz w:val="24"/>
                <w:szCs w:val="24"/>
              </w:rPr>
            </w:pPr>
            <w:r w:rsidRPr="008175E9">
              <w:rPr>
                <w:sz w:val="24"/>
                <w:szCs w:val="24"/>
              </w:rPr>
              <w:t>0.099940</w:t>
            </w:r>
          </w:p>
        </w:tc>
        <w:tc>
          <w:tcPr>
            <w:tcW w:w="1150" w:type="dxa"/>
            <w:gridSpan w:val="2"/>
            <w:tcBorders>
              <w:top w:val="nil"/>
              <w:left w:val="nil"/>
              <w:bottom w:val="nil"/>
              <w:right w:val="nil"/>
            </w:tcBorders>
            <w:vAlign w:val="bottom"/>
          </w:tcPr>
          <w:p w14:paraId="48DFB1B6" w14:textId="77777777" w:rsidR="00210103" w:rsidRPr="008175E9" w:rsidRDefault="00210103" w:rsidP="00110615">
            <w:pPr>
              <w:rPr>
                <w:sz w:val="24"/>
                <w:szCs w:val="24"/>
              </w:rPr>
            </w:pPr>
            <w:r w:rsidRPr="008175E9">
              <w:rPr>
                <w:sz w:val="24"/>
                <w:szCs w:val="24"/>
              </w:rPr>
              <w:t>1.471708</w:t>
            </w:r>
          </w:p>
        </w:tc>
        <w:tc>
          <w:tcPr>
            <w:tcW w:w="1100" w:type="dxa"/>
            <w:gridSpan w:val="2"/>
            <w:tcBorders>
              <w:top w:val="nil"/>
              <w:left w:val="nil"/>
              <w:bottom w:val="nil"/>
              <w:right w:val="nil"/>
            </w:tcBorders>
            <w:vAlign w:val="bottom"/>
          </w:tcPr>
          <w:p w14:paraId="48B179FE" w14:textId="77777777" w:rsidR="00210103" w:rsidRPr="008175E9" w:rsidRDefault="00210103" w:rsidP="00110615">
            <w:pPr>
              <w:rPr>
                <w:sz w:val="24"/>
                <w:szCs w:val="24"/>
              </w:rPr>
            </w:pPr>
            <w:r w:rsidRPr="008175E9">
              <w:rPr>
                <w:sz w:val="24"/>
                <w:szCs w:val="24"/>
              </w:rPr>
              <w:t>0.1452</w:t>
            </w:r>
          </w:p>
        </w:tc>
      </w:tr>
      <w:tr w:rsidR="00210103" w:rsidRPr="008175E9" w14:paraId="53E3A158" w14:textId="77777777" w:rsidTr="00110615">
        <w:trPr>
          <w:trHeight w:val="220"/>
          <w:jc w:val="center"/>
        </w:trPr>
        <w:tc>
          <w:tcPr>
            <w:tcW w:w="2033" w:type="dxa"/>
            <w:tcBorders>
              <w:top w:val="nil"/>
              <w:left w:val="nil"/>
              <w:bottom w:val="nil"/>
              <w:right w:val="nil"/>
            </w:tcBorders>
            <w:vAlign w:val="bottom"/>
          </w:tcPr>
          <w:p w14:paraId="6E3AF336" w14:textId="77777777" w:rsidR="00210103" w:rsidRPr="008175E9" w:rsidRDefault="00210103" w:rsidP="00110615">
            <w:pPr>
              <w:rPr>
                <w:sz w:val="24"/>
                <w:szCs w:val="24"/>
              </w:rPr>
            </w:pPr>
            <w:r w:rsidRPr="008175E9">
              <w:rPr>
                <w:sz w:val="24"/>
                <w:szCs w:val="24"/>
              </w:rPr>
              <w:t>CR</w:t>
            </w:r>
          </w:p>
        </w:tc>
        <w:tc>
          <w:tcPr>
            <w:tcW w:w="1200" w:type="dxa"/>
            <w:tcBorders>
              <w:top w:val="nil"/>
              <w:left w:val="nil"/>
              <w:bottom w:val="nil"/>
              <w:right w:val="nil"/>
            </w:tcBorders>
            <w:vAlign w:val="bottom"/>
          </w:tcPr>
          <w:p w14:paraId="669147AA" w14:textId="77777777" w:rsidR="00210103" w:rsidRPr="008175E9" w:rsidRDefault="00210103" w:rsidP="00110615">
            <w:pPr>
              <w:rPr>
                <w:sz w:val="24"/>
                <w:szCs w:val="24"/>
              </w:rPr>
            </w:pPr>
            <w:r w:rsidRPr="008175E9">
              <w:rPr>
                <w:sz w:val="24"/>
                <w:szCs w:val="24"/>
              </w:rPr>
              <w:t>-0.002612</w:t>
            </w:r>
          </w:p>
        </w:tc>
        <w:tc>
          <w:tcPr>
            <w:tcW w:w="1150" w:type="dxa"/>
            <w:gridSpan w:val="2"/>
            <w:tcBorders>
              <w:top w:val="nil"/>
              <w:left w:val="nil"/>
              <w:bottom w:val="nil"/>
              <w:right w:val="nil"/>
            </w:tcBorders>
            <w:vAlign w:val="bottom"/>
          </w:tcPr>
          <w:p w14:paraId="6E773812" w14:textId="77777777" w:rsidR="00210103" w:rsidRPr="008175E9" w:rsidRDefault="00210103" w:rsidP="00110615">
            <w:pPr>
              <w:rPr>
                <w:sz w:val="24"/>
                <w:szCs w:val="24"/>
              </w:rPr>
            </w:pPr>
            <w:r w:rsidRPr="008175E9">
              <w:rPr>
                <w:sz w:val="24"/>
                <w:szCs w:val="24"/>
              </w:rPr>
              <w:t>0.006593</w:t>
            </w:r>
          </w:p>
        </w:tc>
        <w:tc>
          <w:tcPr>
            <w:tcW w:w="1150" w:type="dxa"/>
            <w:gridSpan w:val="2"/>
            <w:tcBorders>
              <w:top w:val="nil"/>
              <w:left w:val="nil"/>
              <w:bottom w:val="nil"/>
              <w:right w:val="nil"/>
            </w:tcBorders>
            <w:vAlign w:val="bottom"/>
          </w:tcPr>
          <w:p w14:paraId="6EAEF948" w14:textId="77777777" w:rsidR="00210103" w:rsidRPr="008175E9" w:rsidRDefault="00210103" w:rsidP="00110615">
            <w:pPr>
              <w:rPr>
                <w:sz w:val="24"/>
                <w:szCs w:val="24"/>
              </w:rPr>
            </w:pPr>
            <w:r w:rsidRPr="008175E9">
              <w:rPr>
                <w:sz w:val="24"/>
                <w:szCs w:val="24"/>
              </w:rPr>
              <w:t>-0.396098</w:t>
            </w:r>
          </w:p>
        </w:tc>
        <w:tc>
          <w:tcPr>
            <w:tcW w:w="1100" w:type="dxa"/>
            <w:gridSpan w:val="2"/>
            <w:tcBorders>
              <w:top w:val="nil"/>
              <w:left w:val="nil"/>
              <w:bottom w:val="nil"/>
              <w:right w:val="nil"/>
            </w:tcBorders>
            <w:vAlign w:val="bottom"/>
          </w:tcPr>
          <w:p w14:paraId="499E2AFA" w14:textId="77777777" w:rsidR="00210103" w:rsidRPr="008175E9" w:rsidRDefault="00210103" w:rsidP="00110615">
            <w:pPr>
              <w:rPr>
                <w:sz w:val="24"/>
                <w:szCs w:val="24"/>
              </w:rPr>
            </w:pPr>
            <w:r w:rsidRPr="008175E9">
              <w:rPr>
                <w:sz w:val="24"/>
                <w:szCs w:val="24"/>
              </w:rPr>
              <w:t>0.6931</w:t>
            </w:r>
          </w:p>
        </w:tc>
      </w:tr>
      <w:tr w:rsidR="00210103" w:rsidRPr="008175E9" w14:paraId="5DE5C906" w14:textId="77777777" w:rsidTr="00110615">
        <w:trPr>
          <w:trHeight w:val="220"/>
          <w:jc w:val="center"/>
        </w:trPr>
        <w:tc>
          <w:tcPr>
            <w:tcW w:w="2033" w:type="dxa"/>
            <w:tcBorders>
              <w:top w:val="nil"/>
              <w:left w:val="nil"/>
              <w:bottom w:val="nil"/>
              <w:right w:val="nil"/>
            </w:tcBorders>
            <w:vAlign w:val="bottom"/>
          </w:tcPr>
          <w:p w14:paraId="5EB195B8" w14:textId="77777777" w:rsidR="00210103" w:rsidRPr="008175E9" w:rsidRDefault="00210103" w:rsidP="00110615">
            <w:pPr>
              <w:rPr>
                <w:sz w:val="24"/>
                <w:szCs w:val="24"/>
              </w:rPr>
            </w:pPr>
            <w:r w:rsidRPr="008175E9">
              <w:rPr>
                <w:sz w:val="24"/>
                <w:szCs w:val="24"/>
              </w:rPr>
              <w:t>C</w:t>
            </w:r>
          </w:p>
        </w:tc>
        <w:tc>
          <w:tcPr>
            <w:tcW w:w="1200" w:type="dxa"/>
            <w:tcBorders>
              <w:top w:val="nil"/>
              <w:left w:val="nil"/>
              <w:bottom w:val="nil"/>
              <w:right w:val="nil"/>
            </w:tcBorders>
            <w:vAlign w:val="bottom"/>
          </w:tcPr>
          <w:p w14:paraId="5DC98B22" w14:textId="77777777" w:rsidR="00210103" w:rsidRPr="008175E9" w:rsidRDefault="00210103" w:rsidP="00110615">
            <w:pPr>
              <w:rPr>
                <w:sz w:val="24"/>
                <w:szCs w:val="24"/>
              </w:rPr>
            </w:pPr>
            <w:r w:rsidRPr="008175E9">
              <w:rPr>
                <w:sz w:val="24"/>
                <w:szCs w:val="24"/>
              </w:rPr>
              <w:t>0.045481</w:t>
            </w:r>
          </w:p>
        </w:tc>
        <w:tc>
          <w:tcPr>
            <w:tcW w:w="1150" w:type="dxa"/>
            <w:gridSpan w:val="2"/>
            <w:tcBorders>
              <w:top w:val="nil"/>
              <w:left w:val="nil"/>
              <w:bottom w:val="nil"/>
              <w:right w:val="nil"/>
            </w:tcBorders>
            <w:vAlign w:val="bottom"/>
          </w:tcPr>
          <w:p w14:paraId="17EB88A5" w14:textId="77777777" w:rsidR="00210103" w:rsidRPr="008175E9" w:rsidRDefault="00210103" w:rsidP="00110615">
            <w:pPr>
              <w:rPr>
                <w:sz w:val="24"/>
                <w:szCs w:val="24"/>
              </w:rPr>
            </w:pPr>
            <w:r w:rsidRPr="008175E9">
              <w:rPr>
                <w:sz w:val="24"/>
                <w:szCs w:val="24"/>
              </w:rPr>
              <w:t>0.059742</w:t>
            </w:r>
          </w:p>
        </w:tc>
        <w:tc>
          <w:tcPr>
            <w:tcW w:w="1150" w:type="dxa"/>
            <w:gridSpan w:val="2"/>
            <w:tcBorders>
              <w:top w:val="nil"/>
              <w:left w:val="nil"/>
              <w:bottom w:val="nil"/>
              <w:right w:val="nil"/>
            </w:tcBorders>
            <w:vAlign w:val="bottom"/>
          </w:tcPr>
          <w:p w14:paraId="41E5EDFE" w14:textId="77777777" w:rsidR="00210103" w:rsidRPr="008175E9" w:rsidRDefault="00210103" w:rsidP="00110615">
            <w:pPr>
              <w:rPr>
                <w:sz w:val="24"/>
                <w:szCs w:val="24"/>
              </w:rPr>
            </w:pPr>
            <w:r w:rsidRPr="008175E9">
              <w:rPr>
                <w:sz w:val="24"/>
                <w:szCs w:val="24"/>
              </w:rPr>
              <w:t>0.761289</w:t>
            </w:r>
          </w:p>
        </w:tc>
        <w:tc>
          <w:tcPr>
            <w:tcW w:w="1100" w:type="dxa"/>
            <w:gridSpan w:val="2"/>
            <w:tcBorders>
              <w:top w:val="nil"/>
              <w:left w:val="nil"/>
              <w:bottom w:val="nil"/>
              <w:right w:val="nil"/>
            </w:tcBorders>
            <w:vAlign w:val="bottom"/>
          </w:tcPr>
          <w:p w14:paraId="2CE81120" w14:textId="77777777" w:rsidR="00210103" w:rsidRPr="008175E9" w:rsidRDefault="00210103" w:rsidP="00110615">
            <w:pPr>
              <w:rPr>
                <w:sz w:val="24"/>
                <w:szCs w:val="24"/>
              </w:rPr>
            </w:pPr>
            <w:r w:rsidRPr="008175E9">
              <w:rPr>
                <w:sz w:val="24"/>
                <w:szCs w:val="24"/>
              </w:rPr>
              <w:t>0.4488</w:t>
            </w:r>
          </w:p>
        </w:tc>
      </w:tr>
      <w:tr w:rsidR="00210103" w:rsidRPr="008175E9" w14:paraId="29E1B268" w14:textId="77777777" w:rsidTr="00110615">
        <w:trPr>
          <w:trHeight w:hRule="exact" w:val="88"/>
          <w:jc w:val="center"/>
        </w:trPr>
        <w:tc>
          <w:tcPr>
            <w:tcW w:w="2033" w:type="dxa"/>
            <w:tcBorders>
              <w:top w:val="nil"/>
              <w:left w:val="nil"/>
              <w:bottom w:val="double" w:sz="6" w:space="2" w:color="auto"/>
              <w:right w:val="nil"/>
            </w:tcBorders>
            <w:vAlign w:val="bottom"/>
          </w:tcPr>
          <w:p w14:paraId="535DC132" w14:textId="77777777" w:rsidR="00210103" w:rsidRPr="008175E9" w:rsidRDefault="00210103" w:rsidP="00110615">
            <w:pPr>
              <w:rPr>
                <w:sz w:val="24"/>
                <w:szCs w:val="24"/>
              </w:rPr>
            </w:pPr>
          </w:p>
        </w:tc>
        <w:tc>
          <w:tcPr>
            <w:tcW w:w="1200" w:type="dxa"/>
            <w:tcBorders>
              <w:top w:val="nil"/>
              <w:left w:val="nil"/>
              <w:bottom w:val="double" w:sz="6" w:space="2" w:color="auto"/>
              <w:right w:val="nil"/>
            </w:tcBorders>
            <w:vAlign w:val="bottom"/>
          </w:tcPr>
          <w:p w14:paraId="4EC98915"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249CD661" w14:textId="77777777" w:rsidR="00210103" w:rsidRPr="008175E9" w:rsidRDefault="00210103" w:rsidP="00110615">
            <w:pPr>
              <w:rPr>
                <w:sz w:val="24"/>
                <w:szCs w:val="24"/>
              </w:rPr>
            </w:pPr>
          </w:p>
        </w:tc>
        <w:tc>
          <w:tcPr>
            <w:tcW w:w="1150" w:type="dxa"/>
            <w:gridSpan w:val="2"/>
            <w:tcBorders>
              <w:top w:val="nil"/>
              <w:left w:val="nil"/>
              <w:bottom w:val="double" w:sz="6" w:space="2" w:color="auto"/>
              <w:right w:val="nil"/>
            </w:tcBorders>
            <w:vAlign w:val="bottom"/>
          </w:tcPr>
          <w:p w14:paraId="2FD9025C" w14:textId="77777777" w:rsidR="00210103" w:rsidRPr="008175E9" w:rsidRDefault="00210103" w:rsidP="00110615">
            <w:pPr>
              <w:rPr>
                <w:sz w:val="24"/>
                <w:szCs w:val="24"/>
              </w:rPr>
            </w:pPr>
          </w:p>
        </w:tc>
        <w:tc>
          <w:tcPr>
            <w:tcW w:w="1100" w:type="dxa"/>
            <w:gridSpan w:val="2"/>
            <w:tcBorders>
              <w:top w:val="nil"/>
              <w:left w:val="nil"/>
              <w:bottom w:val="double" w:sz="6" w:space="2" w:color="auto"/>
              <w:right w:val="nil"/>
            </w:tcBorders>
            <w:vAlign w:val="bottom"/>
          </w:tcPr>
          <w:p w14:paraId="333C42F6" w14:textId="77777777" w:rsidR="00210103" w:rsidRPr="008175E9" w:rsidRDefault="00210103" w:rsidP="00110615">
            <w:pPr>
              <w:rPr>
                <w:sz w:val="24"/>
                <w:szCs w:val="24"/>
              </w:rPr>
            </w:pPr>
          </w:p>
        </w:tc>
      </w:tr>
      <w:tr w:rsidR="00210103" w:rsidRPr="008175E9" w14:paraId="20AD68E5" w14:textId="77777777" w:rsidTr="00110615">
        <w:trPr>
          <w:trHeight w:hRule="exact" w:val="132"/>
          <w:jc w:val="center"/>
        </w:trPr>
        <w:tc>
          <w:tcPr>
            <w:tcW w:w="2033" w:type="dxa"/>
            <w:tcBorders>
              <w:top w:val="nil"/>
              <w:left w:val="nil"/>
              <w:bottom w:val="nil"/>
              <w:right w:val="nil"/>
            </w:tcBorders>
            <w:vAlign w:val="bottom"/>
          </w:tcPr>
          <w:p w14:paraId="52860DDB" w14:textId="77777777" w:rsidR="00210103" w:rsidRPr="008175E9" w:rsidRDefault="00210103" w:rsidP="00110615">
            <w:pPr>
              <w:rPr>
                <w:sz w:val="24"/>
                <w:szCs w:val="24"/>
              </w:rPr>
            </w:pPr>
          </w:p>
        </w:tc>
        <w:tc>
          <w:tcPr>
            <w:tcW w:w="1200" w:type="dxa"/>
            <w:tcBorders>
              <w:top w:val="nil"/>
              <w:left w:val="nil"/>
              <w:bottom w:val="nil"/>
              <w:right w:val="nil"/>
            </w:tcBorders>
            <w:vAlign w:val="bottom"/>
          </w:tcPr>
          <w:p w14:paraId="7BCE6EBC"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397B1CE1"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430FC3DF"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4EDA1D93" w14:textId="77777777" w:rsidR="00210103" w:rsidRPr="008175E9" w:rsidRDefault="00210103" w:rsidP="00110615">
            <w:pPr>
              <w:rPr>
                <w:sz w:val="24"/>
                <w:szCs w:val="24"/>
              </w:rPr>
            </w:pPr>
          </w:p>
        </w:tc>
      </w:tr>
      <w:tr w:rsidR="00210103" w:rsidRPr="008175E9" w14:paraId="54E02416" w14:textId="77777777" w:rsidTr="00110615">
        <w:trPr>
          <w:trHeight w:val="220"/>
          <w:jc w:val="center"/>
        </w:trPr>
        <w:tc>
          <w:tcPr>
            <w:tcW w:w="2033" w:type="dxa"/>
            <w:tcBorders>
              <w:top w:val="nil"/>
              <w:left w:val="nil"/>
              <w:bottom w:val="nil"/>
              <w:right w:val="nil"/>
            </w:tcBorders>
            <w:vAlign w:val="bottom"/>
          </w:tcPr>
          <w:p w14:paraId="379DE086" w14:textId="77777777" w:rsidR="00210103" w:rsidRPr="008175E9" w:rsidRDefault="00210103" w:rsidP="00110615">
            <w:pPr>
              <w:rPr>
                <w:sz w:val="24"/>
                <w:szCs w:val="24"/>
              </w:rPr>
            </w:pPr>
            <w:r w:rsidRPr="008175E9">
              <w:rPr>
                <w:sz w:val="24"/>
                <w:szCs w:val="24"/>
              </w:rPr>
              <w:t>R-squared</w:t>
            </w:r>
          </w:p>
        </w:tc>
        <w:tc>
          <w:tcPr>
            <w:tcW w:w="1200" w:type="dxa"/>
            <w:tcBorders>
              <w:top w:val="nil"/>
              <w:left w:val="nil"/>
              <w:bottom w:val="nil"/>
              <w:right w:val="nil"/>
            </w:tcBorders>
            <w:vAlign w:val="bottom"/>
          </w:tcPr>
          <w:p w14:paraId="3EBB4B86" w14:textId="77777777" w:rsidR="00210103" w:rsidRPr="008175E9" w:rsidRDefault="00210103" w:rsidP="00110615">
            <w:pPr>
              <w:rPr>
                <w:sz w:val="24"/>
                <w:szCs w:val="24"/>
              </w:rPr>
            </w:pPr>
            <w:r w:rsidRPr="008175E9">
              <w:rPr>
                <w:sz w:val="24"/>
                <w:szCs w:val="24"/>
              </w:rPr>
              <w:t>0.291280</w:t>
            </w:r>
          </w:p>
        </w:tc>
        <w:tc>
          <w:tcPr>
            <w:tcW w:w="2300" w:type="dxa"/>
            <w:gridSpan w:val="4"/>
            <w:tcBorders>
              <w:top w:val="nil"/>
              <w:left w:val="nil"/>
              <w:bottom w:val="nil"/>
              <w:right w:val="nil"/>
            </w:tcBorders>
            <w:vAlign w:val="bottom"/>
          </w:tcPr>
          <w:p w14:paraId="324D1B2A" w14:textId="77777777" w:rsidR="00210103" w:rsidRPr="008175E9" w:rsidRDefault="00210103" w:rsidP="00110615">
            <w:pPr>
              <w:rPr>
                <w:sz w:val="24"/>
                <w:szCs w:val="24"/>
              </w:rPr>
            </w:pPr>
            <w:r w:rsidRPr="008175E9">
              <w:rPr>
                <w:sz w:val="24"/>
                <w:szCs w:val="24"/>
              </w:rPr>
              <w:t>    Mean dependent var</w:t>
            </w:r>
          </w:p>
        </w:tc>
        <w:tc>
          <w:tcPr>
            <w:tcW w:w="1100" w:type="dxa"/>
            <w:gridSpan w:val="2"/>
            <w:tcBorders>
              <w:top w:val="nil"/>
              <w:left w:val="nil"/>
              <w:bottom w:val="nil"/>
              <w:right w:val="nil"/>
            </w:tcBorders>
            <w:vAlign w:val="bottom"/>
          </w:tcPr>
          <w:p w14:paraId="5317D8AC" w14:textId="77777777" w:rsidR="00210103" w:rsidRPr="008175E9" w:rsidRDefault="00210103" w:rsidP="00110615">
            <w:pPr>
              <w:rPr>
                <w:sz w:val="24"/>
                <w:szCs w:val="24"/>
              </w:rPr>
            </w:pPr>
            <w:r w:rsidRPr="008175E9">
              <w:rPr>
                <w:sz w:val="24"/>
                <w:szCs w:val="24"/>
              </w:rPr>
              <w:t>0.097172</w:t>
            </w:r>
          </w:p>
        </w:tc>
      </w:tr>
      <w:tr w:rsidR="00210103" w:rsidRPr="008175E9" w14:paraId="04D07629" w14:textId="77777777" w:rsidTr="00110615">
        <w:trPr>
          <w:trHeight w:val="220"/>
          <w:jc w:val="center"/>
        </w:trPr>
        <w:tc>
          <w:tcPr>
            <w:tcW w:w="2033" w:type="dxa"/>
            <w:tcBorders>
              <w:top w:val="nil"/>
              <w:left w:val="nil"/>
              <w:bottom w:val="nil"/>
              <w:right w:val="nil"/>
            </w:tcBorders>
            <w:vAlign w:val="bottom"/>
          </w:tcPr>
          <w:p w14:paraId="35D54585" w14:textId="77777777" w:rsidR="00210103" w:rsidRPr="008175E9" w:rsidRDefault="00210103" w:rsidP="00110615">
            <w:pPr>
              <w:rPr>
                <w:sz w:val="24"/>
                <w:szCs w:val="24"/>
              </w:rPr>
            </w:pPr>
            <w:r w:rsidRPr="008175E9">
              <w:rPr>
                <w:sz w:val="24"/>
                <w:szCs w:val="24"/>
              </w:rPr>
              <w:t>Adjusted R-squared</w:t>
            </w:r>
          </w:p>
        </w:tc>
        <w:tc>
          <w:tcPr>
            <w:tcW w:w="1200" w:type="dxa"/>
            <w:tcBorders>
              <w:top w:val="nil"/>
              <w:left w:val="nil"/>
              <w:bottom w:val="nil"/>
              <w:right w:val="nil"/>
            </w:tcBorders>
            <w:vAlign w:val="bottom"/>
          </w:tcPr>
          <w:p w14:paraId="51D8DDE0" w14:textId="77777777" w:rsidR="00210103" w:rsidRPr="008175E9" w:rsidRDefault="00210103" w:rsidP="00110615">
            <w:pPr>
              <w:rPr>
                <w:sz w:val="24"/>
                <w:szCs w:val="24"/>
              </w:rPr>
            </w:pPr>
            <w:r w:rsidRPr="008175E9">
              <w:rPr>
                <w:sz w:val="24"/>
                <w:szCs w:val="24"/>
              </w:rPr>
              <w:t>0.160726</w:t>
            </w:r>
          </w:p>
        </w:tc>
        <w:tc>
          <w:tcPr>
            <w:tcW w:w="2300" w:type="dxa"/>
            <w:gridSpan w:val="4"/>
            <w:tcBorders>
              <w:top w:val="nil"/>
              <w:left w:val="nil"/>
              <w:bottom w:val="nil"/>
              <w:right w:val="nil"/>
            </w:tcBorders>
            <w:vAlign w:val="bottom"/>
          </w:tcPr>
          <w:p w14:paraId="07C4BD0F" w14:textId="77777777" w:rsidR="00210103" w:rsidRPr="008175E9" w:rsidRDefault="00210103" w:rsidP="00110615">
            <w:pPr>
              <w:rPr>
                <w:sz w:val="24"/>
                <w:szCs w:val="24"/>
              </w:rPr>
            </w:pPr>
            <w:r w:rsidRPr="008175E9">
              <w:rPr>
                <w:sz w:val="24"/>
                <w:szCs w:val="24"/>
              </w:rPr>
              <w:t>    S.D. dependent var</w:t>
            </w:r>
          </w:p>
        </w:tc>
        <w:tc>
          <w:tcPr>
            <w:tcW w:w="1100" w:type="dxa"/>
            <w:gridSpan w:val="2"/>
            <w:tcBorders>
              <w:top w:val="nil"/>
              <w:left w:val="nil"/>
              <w:bottom w:val="nil"/>
              <w:right w:val="nil"/>
            </w:tcBorders>
            <w:vAlign w:val="bottom"/>
          </w:tcPr>
          <w:p w14:paraId="2195A465" w14:textId="77777777" w:rsidR="00210103" w:rsidRPr="008175E9" w:rsidRDefault="00210103" w:rsidP="00110615">
            <w:pPr>
              <w:rPr>
                <w:sz w:val="24"/>
                <w:szCs w:val="24"/>
              </w:rPr>
            </w:pPr>
            <w:r w:rsidRPr="008175E9">
              <w:rPr>
                <w:sz w:val="24"/>
                <w:szCs w:val="24"/>
              </w:rPr>
              <w:t>0.173309</w:t>
            </w:r>
          </w:p>
        </w:tc>
      </w:tr>
      <w:tr w:rsidR="00210103" w:rsidRPr="008175E9" w14:paraId="3469A3D8" w14:textId="77777777" w:rsidTr="00110615">
        <w:trPr>
          <w:trHeight w:val="220"/>
          <w:jc w:val="center"/>
        </w:trPr>
        <w:tc>
          <w:tcPr>
            <w:tcW w:w="2033" w:type="dxa"/>
            <w:tcBorders>
              <w:top w:val="nil"/>
              <w:left w:val="nil"/>
              <w:bottom w:val="nil"/>
              <w:right w:val="nil"/>
            </w:tcBorders>
            <w:vAlign w:val="bottom"/>
          </w:tcPr>
          <w:p w14:paraId="4C51B09A" w14:textId="77777777" w:rsidR="00210103" w:rsidRPr="008175E9" w:rsidRDefault="00210103" w:rsidP="00110615">
            <w:pPr>
              <w:rPr>
                <w:sz w:val="24"/>
                <w:szCs w:val="24"/>
              </w:rPr>
            </w:pPr>
            <w:r w:rsidRPr="008175E9">
              <w:rPr>
                <w:sz w:val="24"/>
                <w:szCs w:val="24"/>
              </w:rPr>
              <w:t>S.E. of regression</w:t>
            </w:r>
          </w:p>
        </w:tc>
        <w:tc>
          <w:tcPr>
            <w:tcW w:w="1200" w:type="dxa"/>
            <w:tcBorders>
              <w:top w:val="nil"/>
              <w:left w:val="nil"/>
              <w:bottom w:val="nil"/>
              <w:right w:val="nil"/>
            </w:tcBorders>
            <w:vAlign w:val="bottom"/>
          </w:tcPr>
          <w:p w14:paraId="74F0D624" w14:textId="77777777" w:rsidR="00210103" w:rsidRPr="008175E9" w:rsidRDefault="00210103" w:rsidP="00110615">
            <w:pPr>
              <w:rPr>
                <w:sz w:val="24"/>
                <w:szCs w:val="24"/>
              </w:rPr>
            </w:pPr>
            <w:r w:rsidRPr="008175E9">
              <w:rPr>
                <w:sz w:val="24"/>
                <w:szCs w:val="24"/>
              </w:rPr>
              <w:t>0.158771</w:t>
            </w:r>
          </w:p>
        </w:tc>
        <w:tc>
          <w:tcPr>
            <w:tcW w:w="2300" w:type="dxa"/>
            <w:gridSpan w:val="4"/>
            <w:tcBorders>
              <w:top w:val="nil"/>
              <w:left w:val="nil"/>
              <w:bottom w:val="nil"/>
              <w:right w:val="nil"/>
            </w:tcBorders>
            <w:vAlign w:val="bottom"/>
          </w:tcPr>
          <w:p w14:paraId="565406E2" w14:textId="77777777" w:rsidR="00210103" w:rsidRPr="008175E9" w:rsidRDefault="00210103" w:rsidP="00110615">
            <w:pPr>
              <w:rPr>
                <w:sz w:val="24"/>
                <w:szCs w:val="24"/>
              </w:rPr>
            </w:pPr>
            <w:r w:rsidRPr="008175E9">
              <w:rPr>
                <w:sz w:val="24"/>
                <w:szCs w:val="24"/>
              </w:rPr>
              <w:t>    Akaike info criterion</w:t>
            </w:r>
          </w:p>
        </w:tc>
        <w:tc>
          <w:tcPr>
            <w:tcW w:w="1100" w:type="dxa"/>
            <w:gridSpan w:val="2"/>
            <w:tcBorders>
              <w:top w:val="nil"/>
              <w:left w:val="nil"/>
              <w:bottom w:val="nil"/>
              <w:right w:val="nil"/>
            </w:tcBorders>
            <w:vAlign w:val="bottom"/>
          </w:tcPr>
          <w:p w14:paraId="7098E3D7" w14:textId="77777777" w:rsidR="00210103" w:rsidRPr="008175E9" w:rsidRDefault="00210103" w:rsidP="00110615">
            <w:pPr>
              <w:rPr>
                <w:sz w:val="24"/>
                <w:szCs w:val="24"/>
              </w:rPr>
            </w:pPr>
            <w:r w:rsidRPr="008175E9">
              <w:rPr>
                <w:sz w:val="24"/>
                <w:szCs w:val="24"/>
              </w:rPr>
              <w:t>-0.693159</w:t>
            </w:r>
          </w:p>
        </w:tc>
      </w:tr>
      <w:tr w:rsidR="00210103" w:rsidRPr="008175E9" w14:paraId="7EC9D710" w14:textId="77777777" w:rsidTr="00110615">
        <w:trPr>
          <w:trHeight w:val="220"/>
          <w:jc w:val="center"/>
        </w:trPr>
        <w:tc>
          <w:tcPr>
            <w:tcW w:w="2033" w:type="dxa"/>
            <w:tcBorders>
              <w:top w:val="nil"/>
              <w:left w:val="nil"/>
              <w:bottom w:val="nil"/>
              <w:right w:val="nil"/>
            </w:tcBorders>
            <w:vAlign w:val="bottom"/>
          </w:tcPr>
          <w:p w14:paraId="53BF6F4F" w14:textId="77777777" w:rsidR="00210103" w:rsidRPr="008175E9" w:rsidRDefault="00210103" w:rsidP="00110615">
            <w:pPr>
              <w:rPr>
                <w:sz w:val="24"/>
                <w:szCs w:val="24"/>
              </w:rPr>
            </w:pPr>
            <w:r w:rsidRPr="008175E9">
              <w:rPr>
                <w:sz w:val="24"/>
                <w:szCs w:val="24"/>
              </w:rPr>
              <w:t>Sum squared resid</w:t>
            </w:r>
          </w:p>
        </w:tc>
        <w:tc>
          <w:tcPr>
            <w:tcW w:w="1200" w:type="dxa"/>
            <w:tcBorders>
              <w:top w:val="nil"/>
              <w:left w:val="nil"/>
              <w:bottom w:val="nil"/>
              <w:right w:val="nil"/>
            </w:tcBorders>
            <w:vAlign w:val="bottom"/>
          </w:tcPr>
          <w:p w14:paraId="721DFB5E" w14:textId="77777777" w:rsidR="00210103" w:rsidRPr="008175E9" w:rsidRDefault="00210103" w:rsidP="00110615">
            <w:pPr>
              <w:rPr>
                <w:sz w:val="24"/>
                <w:szCs w:val="24"/>
              </w:rPr>
            </w:pPr>
            <w:r w:rsidRPr="008175E9">
              <w:rPr>
                <w:sz w:val="24"/>
                <w:szCs w:val="24"/>
              </w:rPr>
              <w:t>1.915834</w:t>
            </w:r>
          </w:p>
        </w:tc>
        <w:tc>
          <w:tcPr>
            <w:tcW w:w="2300" w:type="dxa"/>
            <w:gridSpan w:val="4"/>
            <w:tcBorders>
              <w:top w:val="nil"/>
              <w:left w:val="nil"/>
              <w:bottom w:val="nil"/>
              <w:right w:val="nil"/>
            </w:tcBorders>
            <w:vAlign w:val="bottom"/>
          </w:tcPr>
          <w:p w14:paraId="034144E8" w14:textId="77777777" w:rsidR="00210103" w:rsidRPr="008175E9" w:rsidRDefault="00210103" w:rsidP="00110615">
            <w:pPr>
              <w:rPr>
                <w:sz w:val="24"/>
                <w:szCs w:val="24"/>
              </w:rPr>
            </w:pPr>
            <w:r w:rsidRPr="008175E9">
              <w:rPr>
                <w:sz w:val="24"/>
                <w:szCs w:val="24"/>
              </w:rPr>
              <w:t>    Schwarz criterion</w:t>
            </w:r>
          </w:p>
        </w:tc>
        <w:tc>
          <w:tcPr>
            <w:tcW w:w="1100" w:type="dxa"/>
            <w:gridSpan w:val="2"/>
            <w:tcBorders>
              <w:top w:val="nil"/>
              <w:left w:val="nil"/>
              <w:bottom w:val="nil"/>
              <w:right w:val="nil"/>
            </w:tcBorders>
            <w:vAlign w:val="bottom"/>
          </w:tcPr>
          <w:p w14:paraId="79FD2037" w14:textId="77777777" w:rsidR="00210103" w:rsidRPr="008175E9" w:rsidRDefault="00210103" w:rsidP="00110615">
            <w:pPr>
              <w:rPr>
                <w:sz w:val="24"/>
                <w:szCs w:val="24"/>
              </w:rPr>
            </w:pPr>
            <w:r w:rsidRPr="008175E9">
              <w:rPr>
                <w:sz w:val="24"/>
                <w:szCs w:val="24"/>
              </w:rPr>
              <w:t>-0.279281</w:t>
            </w:r>
          </w:p>
        </w:tc>
      </w:tr>
      <w:tr w:rsidR="00210103" w:rsidRPr="008175E9" w14:paraId="0F37C443" w14:textId="77777777" w:rsidTr="00110615">
        <w:trPr>
          <w:trHeight w:val="220"/>
          <w:jc w:val="center"/>
        </w:trPr>
        <w:tc>
          <w:tcPr>
            <w:tcW w:w="2033" w:type="dxa"/>
            <w:tcBorders>
              <w:top w:val="nil"/>
              <w:left w:val="nil"/>
              <w:bottom w:val="nil"/>
              <w:right w:val="nil"/>
            </w:tcBorders>
            <w:vAlign w:val="bottom"/>
          </w:tcPr>
          <w:p w14:paraId="204C861D" w14:textId="77777777" w:rsidR="00210103" w:rsidRPr="008175E9" w:rsidRDefault="00210103" w:rsidP="00110615">
            <w:pPr>
              <w:rPr>
                <w:sz w:val="24"/>
                <w:szCs w:val="24"/>
              </w:rPr>
            </w:pPr>
            <w:r w:rsidRPr="008175E9">
              <w:rPr>
                <w:sz w:val="24"/>
                <w:szCs w:val="24"/>
              </w:rPr>
              <w:t>Log likelihood</w:t>
            </w:r>
          </w:p>
        </w:tc>
        <w:tc>
          <w:tcPr>
            <w:tcW w:w="1200" w:type="dxa"/>
            <w:tcBorders>
              <w:top w:val="nil"/>
              <w:left w:val="nil"/>
              <w:bottom w:val="nil"/>
              <w:right w:val="nil"/>
            </w:tcBorders>
            <w:vAlign w:val="bottom"/>
          </w:tcPr>
          <w:p w14:paraId="32C1BF68" w14:textId="77777777" w:rsidR="00210103" w:rsidRPr="008175E9" w:rsidRDefault="00210103" w:rsidP="00110615">
            <w:pPr>
              <w:rPr>
                <w:sz w:val="24"/>
                <w:szCs w:val="24"/>
              </w:rPr>
            </w:pPr>
            <w:r w:rsidRPr="008175E9">
              <w:rPr>
                <w:sz w:val="24"/>
                <w:szCs w:val="24"/>
              </w:rPr>
              <w:t>46.53874</w:t>
            </w:r>
          </w:p>
        </w:tc>
        <w:tc>
          <w:tcPr>
            <w:tcW w:w="2300" w:type="dxa"/>
            <w:gridSpan w:val="4"/>
            <w:tcBorders>
              <w:top w:val="nil"/>
              <w:left w:val="nil"/>
              <w:bottom w:val="nil"/>
              <w:right w:val="nil"/>
            </w:tcBorders>
            <w:vAlign w:val="bottom"/>
          </w:tcPr>
          <w:p w14:paraId="4DD8CD73" w14:textId="77777777" w:rsidR="00210103" w:rsidRPr="008175E9" w:rsidRDefault="00210103" w:rsidP="00110615">
            <w:pPr>
              <w:rPr>
                <w:sz w:val="24"/>
                <w:szCs w:val="24"/>
              </w:rPr>
            </w:pPr>
            <w:r w:rsidRPr="008175E9">
              <w:rPr>
                <w:sz w:val="24"/>
                <w:szCs w:val="24"/>
              </w:rPr>
              <w:t>    Hannan-Quinn criter.</w:t>
            </w:r>
          </w:p>
        </w:tc>
        <w:tc>
          <w:tcPr>
            <w:tcW w:w="1100" w:type="dxa"/>
            <w:gridSpan w:val="2"/>
            <w:tcBorders>
              <w:top w:val="nil"/>
              <w:left w:val="nil"/>
              <w:bottom w:val="nil"/>
              <w:right w:val="nil"/>
            </w:tcBorders>
            <w:vAlign w:val="bottom"/>
          </w:tcPr>
          <w:p w14:paraId="114E985C" w14:textId="77777777" w:rsidR="00210103" w:rsidRPr="008175E9" w:rsidRDefault="00210103" w:rsidP="00110615">
            <w:pPr>
              <w:rPr>
                <w:sz w:val="24"/>
                <w:szCs w:val="24"/>
              </w:rPr>
            </w:pPr>
            <w:r w:rsidRPr="008175E9">
              <w:rPr>
                <w:sz w:val="24"/>
                <w:szCs w:val="24"/>
              </w:rPr>
              <w:t>-0.526185</w:t>
            </w:r>
          </w:p>
        </w:tc>
      </w:tr>
      <w:tr w:rsidR="00210103" w:rsidRPr="008175E9" w14:paraId="30FEE9C2" w14:textId="77777777" w:rsidTr="00110615">
        <w:trPr>
          <w:trHeight w:val="220"/>
          <w:jc w:val="center"/>
        </w:trPr>
        <w:tc>
          <w:tcPr>
            <w:tcW w:w="2033" w:type="dxa"/>
            <w:tcBorders>
              <w:top w:val="nil"/>
              <w:left w:val="nil"/>
              <w:bottom w:val="nil"/>
              <w:right w:val="nil"/>
            </w:tcBorders>
            <w:vAlign w:val="bottom"/>
          </w:tcPr>
          <w:p w14:paraId="6970F2B6" w14:textId="77777777" w:rsidR="00210103" w:rsidRPr="008175E9" w:rsidRDefault="00210103" w:rsidP="00110615">
            <w:pPr>
              <w:rPr>
                <w:sz w:val="24"/>
                <w:szCs w:val="24"/>
              </w:rPr>
            </w:pPr>
            <w:r w:rsidRPr="008175E9">
              <w:rPr>
                <w:sz w:val="24"/>
                <w:szCs w:val="24"/>
              </w:rPr>
              <w:t>F-statistic</w:t>
            </w:r>
          </w:p>
        </w:tc>
        <w:tc>
          <w:tcPr>
            <w:tcW w:w="1200" w:type="dxa"/>
            <w:tcBorders>
              <w:top w:val="nil"/>
              <w:left w:val="nil"/>
              <w:bottom w:val="nil"/>
              <w:right w:val="nil"/>
            </w:tcBorders>
            <w:vAlign w:val="bottom"/>
          </w:tcPr>
          <w:p w14:paraId="2D1C2F0C" w14:textId="77777777" w:rsidR="00210103" w:rsidRPr="008175E9" w:rsidRDefault="00210103" w:rsidP="00110615">
            <w:pPr>
              <w:rPr>
                <w:sz w:val="24"/>
                <w:szCs w:val="24"/>
              </w:rPr>
            </w:pPr>
            <w:r w:rsidRPr="008175E9">
              <w:rPr>
                <w:sz w:val="24"/>
                <w:szCs w:val="24"/>
              </w:rPr>
              <w:t>2.231111</w:t>
            </w:r>
          </w:p>
        </w:tc>
        <w:tc>
          <w:tcPr>
            <w:tcW w:w="2300" w:type="dxa"/>
            <w:gridSpan w:val="4"/>
            <w:tcBorders>
              <w:top w:val="nil"/>
              <w:left w:val="nil"/>
              <w:bottom w:val="nil"/>
              <w:right w:val="nil"/>
            </w:tcBorders>
            <w:vAlign w:val="bottom"/>
          </w:tcPr>
          <w:p w14:paraId="2D45ADA9" w14:textId="77777777" w:rsidR="00210103" w:rsidRPr="008175E9" w:rsidRDefault="00210103" w:rsidP="00110615">
            <w:pPr>
              <w:rPr>
                <w:sz w:val="24"/>
                <w:szCs w:val="24"/>
              </w:rPr>
            </w:pPr>
            <w:r w:rsidRPr="008175E9">
              <w:rPr>
                <w:sz w:val="24"/>
                <w:szCs w:val="24"/>
              </w:rPr>
              <w:t>    Durbin-Watson stat</w:t>
            </w:r>
          </w:p>
        </w:tc>
        <w:tc>
          <w:tcPr>
            <w:tcW w:w="1100" w:type="dxa"/>
            <w:gridSpan w:val="2"/>
            <w:tcBorders>
              <w:top w:val="nil"/>
              <w:left w:val="nil"/>
              <w:bottom w:val="nil"/>
              <w:right w:val="nil"/>
            </w:tcBorders>
            <w:vAlign w:val="bottom"/>
          </w:tcPr>
          <w:p w14:paraId="6523FF1D" w14:textId="77777777" w:rsidR="00210103" w:rsidRPr="008175E9" w:rsidRDefault="00210103" w:rsidP="00110615">
            <w:pPr>
              <w:rPr>
                <w:sz w:val="24"/>
                <w:szCs w:val="24"/>
              </w:rPr>
            </w:pPr>
            <w:r w:rsidRPr="008175E9">
              <w:rPr>
                <w:sz w:val="24"/>
                <w:szCs w:val="24"/>
              </w:rPr>
              <w:t>2.459078</w:t>
            </w:r>
          </w:p>
        </w:tc>
      </w:tr>
      <w:tr w:rsidR="00210103" w:rsidRPr="008175E9" w14:paraId="230008A3" w14:textId="77777777" w:rsidTr="00110615">
        <w:trPr>
          <w:trHeight w:val="220"/>
          <w:jc w:val="center"/>
        </w:trPr>
        <w:tc>
          <w:tcPr>
            <w:tcW w:w="2033" w:type="dxa"/>
            <w:tcBorders>
              <w:top w:val="nil"/>
              <w:left w:val="nil"/>
              <w:bottom w:val="nil"/>
              <w:right w:val="nil"/>
            </w:tcBorders>
            <w:vAlign w:val="bottom"/>
          </w:tcPr>
          <w:p w14:paraId="3E5A725F" w14:textId="77777777" w:rsidR="00210103" w:rsidRPr="008175E9" w:rsidRDefault="00210103" w:rsidP="00110615">
            <w:pPr>
              <w:rPr>
                <w:sz w:val="24"/>
                <w:szCs w:val="24"/>
              </w:rPr>
            </w:pPr>
            <w:r w:rsidRPr="008175E9">
              <w:rPr>
                <w:sz w:val="24"/>
                <w:szCs w:val="24"/>
              </w:rPr>
              <w:t>Prob(F-statistic)</w:t>
            </w:r>
          </w:p>
        </w:tc>
        <w:tc>
          <w:tcPr>
            <w:tcW w:w="1200" w:type="dxa"/>
            <w:tcBorders>
              <w:top w:val="nil"/>
              <w:left w:val="nil"/>
              <w:bottom w:val="nil"/>
              <w:right w:val="nil"/>
            </w:tcBorders>
            <w:vAlign w:val="bottom"/>
          </w:tcPr>
          <w:p w14:paraId="2EE27783" w14:textId="77777777" w:rsidR="00210103" w:rsidRPr="008175E9" w:rsidRDefault="00210103" w:rsidP="00110615">
            <w:pPr>
              <w:rPr>
                <w:sz w:val="24"/>
                <w:szCs w:val="24"/>
              </w:rPr>
            </w:pPr>
            <w:r w:rsidRPr="008175E9">
              <w:rPr>
                <w:sz w:val="24"/>
                <w:szCs w:val="24"/>
              </w:rPr>
              <w:t>0.013634</w:t>
            </w:r>
          </w:p>
        </w:tc>
        <w:tc>
          <w:tcPr>
            <w:tcW w:w="1150" w:type="dxa"/>
            <w:gridSpan w:val="2"/>
            <w:tcBorders>
              <w:top w:val="nil"/>
              <w:left w:val="nil"/>
              <w:bottom w:val="nil"/>
              <w:right w:val="nil"/>
            </w:tcBorders>
            <w:vAlign w:val="bottom"/>
          </w:tcPr>
          <w:p w14:paraId="410F9DA1"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0F1EF671"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31E1156F" w14:textId="77777777" w:rsidR="00210103" w:rsidRPr="008175E9" w:rsidRDefault="00210103" w:rsidP="00110615">
            <w:pPr>
              <w:rPr>
                <w:sz w:val="24"/>
                <w:szCs w:val="24"/>
              </w:rPr>
            </w:pPr>
          </w:p>
        </w:tc>
      </w:tr>
      <w:tr w:rsidR="00210103" w:rsidRPr="008175E9" w14:paraId="6DB12ACE" w14:textId="77777777" w:rsidTr="00110615">
        <w:trPr>
          <w:trHeight w:hRule="exact" w:val="88"/>
          <w:jc w:val="center"/>
        </w:trPr>
        <w:tc>
          <w:tcPr>
            <w:tcW w:w="2033" w:type="dxa"/>
            <w:tcBorders>
              <w:top w:val="nil"/>
              <w:left w:val="nil"/>
              <w:bottom w:val="double" w:sz="6" w:space="0" w:color="auto"/>
              <w:right w:val="nil"/>
            </w:tcBorders>
            <w:vAlign w:val="bottom"/>
          </w:tcPr>
          <w:p w14:paraId="5358095D" w14:textId="77777777" w:rsidR="00210103" w:rsidRPr="008175E9" w:rsidRDefault="00210103" w:rsidP="00110615">
            <w:pPr>
              <w:rPr>
                <w:sz w:val="24"/>
                <w:szCs w:val="24"/>
              </w:rPr>
            </w:pPr>
          </w:p>
        </w:tc>
        <w:tc>
          <w:tcPr>
            <w:tcW w:w="1200" w:type="dxa"/>
            <w:tcBorders>
              <w:top w:val="nil"/>
              <w:left w:val="nil"/>
              <w:bottom w:val="double" w:sz="6" w:space="0" w:color="auto"/>
              <w:right w:val="nil"/>
            </w:tcBorders>
            <w:vAlign w:val="bottom"/>
          </w:tcPr>
          <w:p w14:paraId="736C1ECE" w14:textId="77777777" w:rsidR="00210103" w:rsidRPr="008175E9" w:rsidRDefault="00210103" w:rsidP="00110615">
            <w:pPr>
              <w:rPr>
                <w:sz w:val="24"/>
                <w:szCs w:val="24"/>
              </w:rPr>
            </w:pPr>
          </w:p>
        </w:tc>
        <w:tc>
          <w:tcPr>
            <w:tcW w:w="1150" w:type="dxa"/>
            <w:gridSpan w:val="2"/>
            <w:tcBorders>
              <w:top w:val="nil"/>
              <w:left w:val="nil"/>
              <w:bottom w:val="double" w:sz="6" w:space="0" w:color="auto"/>
              <w:right w:val="nil"/>
            </w:tcBorders>
            <w:vAlign w:val="bottom"/>
          </w:tcPr>
          <w:p w14:paraId="15E6C5DE" w14:textId="77777777" w:rsidR="00210103" w:rsidRPr="008175E9" w:rsidRDefault="00210103" w:rsidP="00110615">
            <w:pPr>
              <w:rPr>
                <w:sz w:val="24"/>
                <w:szCs w:val="24"/>
              </w:rPr>
            </w:pPr>
          </w:p>
        </w:tc>
        <w:tc>
          <w:tcPr>
            <w:tcW w:w="1150" w:type="dxa"/>
            <w:gridSpan w:val="2"/>
            <w:tcBorders>
              <w:top w:val="nil"/>
              <w:left w:val="nil"/>
              <w:bottom w:val="double" w:sz="6" w:space="0" w:color="auto"/>
              <w:right w:val="nil"/>
            </w:tcBorders>
            <w:vAlign w:val="bottom"/>
          </w:tcPr>
          <w:p w14:paraId="51418108" w14:textId="77777777" w:rsidR="00210103" w:rsidRPr="008175E9" w:rsidRDefault="00210103" w:rsidP="00110615">
            <w:pPr>
              <w:rPr>
                <w:sz w:val="24"/>
                <w:szCs w:val="24"/>
              </w:rPr>
            </w:pPr>
          </w:p>
        </w:tc>
        <w:tc>
          <w:tcPr>
            <w:tcW w:w="1100" w:type="dxa"/>
            <w:gridSpan w:val="2"/>
            <w:tcBorders>
              <w:top w:val="nil"/>
              <w:left w:val="nil"/>
              <w:bottom w:val="double" w:sz="6" w:space="0" w:color="auto"/>
              <w:right w:val="nil"/>
            </w:tcBorders>
            <w:vAlign w:val="bottom"/>
          </w:tcPr>
          <w:p w14:paraId="58FFF043" w14:textId="77777777" w:rsidR="00210103" w:rsidRPr="008175E9" w:rsidRDefault="00210103" w:rsidP="00110615">
            <w:pPr>
              <w:rPr>
                <w:sz w:val="24"/>
                <w:szCs w:val="24"/>
              </w:rPr>
            </w:pPr>
          </w:p>
        </w:tc>
      </w:tr>
      <w:tr w:rsidR="00210103" w:rsidRPr="008175E9" w14:paraId="18E41DC6" w14:textId="77777777" w:rsidTr="00110615">
        <w:trPr>
          <w:trHeight w:hRule="exact" w:val="132"/>
          <w:jc w:val="center"/>
        </w:trPr>
        <w:tc>
          <w:tcPr>
            <w:tcW w:w="2033" w:type="dxa"/>
            <w:tcBorders>
              <w:top w:val="nil"/>
              <w:left w:val="nil"/>
              <w:bottom w:val="nil"/>
              <w:right w:val="nil"/>
            </w:tcBorders>
            <w:vAlign w:val="bottom"/>
          </w:tcPr>
          <w:p w14:paraId="40C41354" w14:textId="77777777" w:rsidR="00210103" w:rsidRPr="008175E9" w:rsidRDefault="00210103" w:rsidP="00110615">
            <w:pPr>
              <w:rPr>
                <w:sz w:val="24"/>
                <w:szCs w:val="24"/>
              </w:rPr>
            </w:pPr>
          </w:p>
        </w:tc>
        <w:tc>
          <w:tcPr>
            <w:tcW w:w="1200" w:type="dxa"/>
            <w:tcBorders>
              <w:top w:val="nil"/>
              <w:left w:val="nil"/>
              <w:bottom w:val="nil"/>
              <w:right w:val="nil"/>
            </w:tcBorders>
            <w:vAlign w:val="bottom"/>
          </w:tcPr>
          <w:p w14:paraId="3D2645F9"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00572DBD" w14:textId="77777777" w:rsidR="00210103" w:rsidRPr="008175E9" w:rsidRDefault="00210103" w:rsidP="00110615">
            <w:pPr>
              <w:rPr>
                <w:sz w:val="24"/>
                <w:szCs w:val="24"/>
              </w:rPr>
            </w:pPr>
          </w:p>
        </w:tc>
        <w:tc>
          <w:tcPr>
            <w:tcW w:w="1150" w:type="dxa"/>
            <w:gridSpan w:val="2"/>
            <w:tcBorders>
              <w:top w:val="nil"/>
              <w:left w:val="nil"/>
              <w:bottom w:val="nil"/>
              <w:right w:val="nil"/>
            </w:tcBorders>
            <w:vAlign w:val="bottom"/>
          </w:tcPr>
          <w:p w14:paraId="2B825BB1" w14:textId="77777777" w:rsidR="00210103" w:rsidRPr="008175E9" w:rsidRDefault="00210103" w:rsidP="00110615">
            <w:pPr>
              <w:rPr>
                <w:sz w:val="24"/>
                <w:szCs w:val="24"/>
              </w:rPr>
            </w:pPr>
          </w:p>
        </w:tc>
        <w:tc>
          <w:tcPr>
            <w:tcW w:w="1100" w:type="dxa"/>
            <w:gridSpan w:val="2"/>
            <w:tcBorders>
              <w:top w:val="nil"/>
              <w:left w:val="nil"/>
              <w:bottom w:val="nil"/>
              <w:right w:val="nil"/>
            </w:tcBorders>
            <w:vAlign w:val="bottom"/>
          </w:tcPr>
          <w:p w14:paraId="43045956" w14:textId="77777777" w:rsidR="00210103" w:rsidRPr="008175E9" w:rsidRDefault="00210103" w:rsidP="00110615">
            <w:pPr>
              <w:rPr>
                <w:sz w:val="24"/>
                <w:szCs w:val="24"/>
              </w:rPr>
            </w:pPr>
          </w:p>
        </w:tc>
      </w:tr>
    </w:tbl>
    <w:p w14:paraId="765BBD95" w14:textId="77777777" w:rsidR="00494427" w:rsidRDefault="00494427" w:rsidP="00494427">
      <w:pPr>
        <w:spacing w:line="480" w:lineRule="auto"/>
        <w:ind w:left="360"/>
        <w:contextualSpacing/>
        <w:jc w:val="both"/>
        <w:rPr>
          <w:sz w:val="24"/>
          <w:szCs w:val="24"/>
          <w:lang w:val="id-ID"/>
        </w:rPr>
      </w:pPr>
    </w:p>
    <w:p w14:paraId="1C9FA71A" w14:textId="388A0177" w:rsidR="00210103" w:rsidRPr="008175E9" w:rsidRDefault="00210103" w:rsidP="00210103">
      <w:pPr>
        <w:spacing w:line="480" w:lineRule="auto"/>
        <w:jc w:val="center"/>
        <w:rPr>
          <w:b/>
          <w:bCs/>
          <w:sz w:val="24"/>
          <w:szCs w:val="24"/>
          <w:lang w:val="id-ID"/>
        </w:rPr>
      </w:pPr>
      <w:bookmarkStart w:id="4" w:name="_Toc205995710"/>
      <w:r w:rsidRPr="008175E9">
        <w:rPr>
          <w:b/>
          <w:bCs/>
          <w:sz w:val="24"/>
          <w:szCs w:val="24"/>
          <w:lang w:val="id-ID"/>
        </w:rPr>
        <w:t>Tabel 4.</w:t>
      </w:r>
      <w:r w:rsidRPr="008175E9">
        <w:rPr>
          <w:b/>
          <w:bCs/>
          <w:i/>
          <w:iCs/>
          <w:sz w:val="24"/>
          <w:szCs w:val="24"/>
        </w:rPr>
        <w:fldChar w:fldCharType="begin"/>
      </w:r>
      <w:r w:rsidRPr="008175E9">
        <w:rPr>
          <w:b/>
          <w:bCs/>
          <w:sz w:val="24"/>
          <w:szCs w:val="24"/>
        </w:rPr>
        <w:instrText xml:space="preserve"> SEQ Tabel \* ARABIC </w:instrText>
      </w:r>
      <w:r w:rsidRPr="008175E9">
        <w:rPr>
          <w:b/>
          <w:bCs/>
          <w:i/>
          <w:iCs/>
          <w:sz w:val="24"/>
          <w:szCs w:val="24"/>
        </w:rPr>
        <w:fldChar w:fldCharType="separate"/>
      </w:r>
      <w:r w:rsidR="00127BDA">
        <w:rPr>
          <w:b/>
          <w:bCs/>
          <w:noProof/>
          <w:sz w:val="24"/>
          <w:szCs w:val="24"/>
        </w:rPr>
        <w:t>2</w:t>
      </w:r>
      <w:r w:rsidRPr="008175E9">
        <w:rPr>
          <w:b/>
          <w:bCs/>
          <w:i/>
          <w:iCs/>
          <w:sz w:val="24"/>
          <w:szCs w:val="24"/>
        </w:rPr>
        <w:fldChar w:fldCharType="end"/>
      </w:r>
      <w:r w:rsidRPr="008175E9">
        <w:rPr>
          <w:b/>
          <w:bCs/>
          <w:sz w:val="24"/>
          <w:szCs w:val="24"/>
          <w:lang w:val="id-ID"/>
        </w:rPr>
        <w:t xml:space="preserve"> Uji Hipotesis Model Struktural Kedua</w:t>
      </w:r>
      <w:bookmarkEnd w:id="4"/>
    </w:p>
    <w:tbl>
      <w:tblPr>
        <w:tblW w:w="0" w:type="auto"/>
        <w:jc w:val="center"/>
        <w:tblLayout w:type="fixed"/>
        <w:tblCellMar>
          <w:left w:w="0" w:type="dxa"/>
          <w:right w:w="0" w:type="dxa"/>
        </w:tblCellMar>
        <w:tblLook w:val="0000" w:firstRow="0" w:lastRow="0" w:firstColumn="0" w:lastColumn="0" w:noHBand="0" w:noVBand="0"/>
      </w:tblPr>
      <w:tblGrid>
        <w:gridCol w:w="1920"/>
        <w:gridCol w:w="1200"/>
        <w:gridCol w:w="1141"/>
        <w:gridCol w:w="9"/>
        <w:gridCol w:w="1141"/>
        <w:gridCol w:w="9"/>
        <w:gridCol w:w="941"/>
        <w:gridCol w:w="9"/>
      </w:tblGrid>
      <w:tr w:rsidR="00210103" w:rsidRPr="008175E9" w14:paraId="731CDF71" w14:textId="77777777" w:rsidTr="00110615">
        <w:trPr>
          <w:gridAfter w:val="1"/>
          <w:wAfter w:w="9" w:type="dxa"/>
          <w:trHeight w:val="220"/>
          <w:jc w:val="center"/>
        </w:trPr>
        <w:tc>
          <w:tcPr>
            <w:tcW w:w="5411" w:type="dxa"/>
            <w:gridSpan w:val="5"/>
            <w:tcBorders>
              <w:top w:val="nil"/>
              <w:left w:val="nil"/>
              <w:bottom w:val="nil"/>
              <w:right w:val="nil"/>
            </w:tcBorders>
            <w:vAlign w:val="bottom"/>
          </w:tcPr>
          <w:p w14:paraId="33DA542E" w14:textId="77777777" w:rsidR="00210103" w:rsidRPr="008175E9" w:rsidRDefault="00210103" w:rsidP="00110615">
            <w:pPr>
              <w:spacing w:line="360" w:lineRule="auto"/>
              <w:rPr>
                <w:sz w:val="24"/>
                <w:szCs w:val="24"/>
                <w:lang w:val="id-ID"/>
              </w:rPr>
            </w:pPr>
            <w:r w:rsidRPr="008175E9">
              <w:rPr>
                <w:sz w:val="24"/>
                <w:szCs w:val="24"/>
                <w:lang w:val="id-ID"/>
              </w:rPr>
              <w:t>Dependent Variable: PBV</w:t>
            </w:r>
          </w:p>
        </w:tc>
        <w:tc>
          <w:tcPr>
            <w:tcW w:w="950" w:type="dxa"/>
            <w:gridSpan w:val="2"/>
            <w:tcBorders>
              <w:top w:val="nil"/>
              <w:left w:val="nil"/>
              <w:bottom w:val="nil"/>
              <w:right w:val="nil"/>
            </w:tcBorders>
            <w:vAlign w:val="bottom"/>
          </w:tcPr>
          <w:p w14:paraId="59DC4A57" w14:textId="77777777" w:rsidR="00210103" w:rsidRPr="008175E9" w:rsidRDefault="00210103" w:rsidP="00110615">
            <w:pPr>
              <w:spacing w:line="360" w:lineRule="auto"/>
              <w:rPr>
                <w:sz w:val="24"/>
                <w:szCs w:val="24"/>
                <w:lang w:val="id-ID"/>
              </w:rPr>
            </w:pPr>
          </w:p>
        </w:tc>
      </w:tr>
      <w:tr w:rsidR="00210103" w:rsidRPr="008175E9" w14:paraId="1D67BD0F" w14:textId="77777777" w:rsidTr="00110615">
        <w:trPr>
          <w:gridAfter w:val="1"/>
          <w:wAfter w:w="9" w:type="dxa"/>
          <w:trHeight w:val="220"/>
          <w:jc w:val="center"/>
        </w:trPr>
        <w:tc>
          <w:tcPr>
            <w:tcW w:w="5411" w:type="dxa"/>
            <w:gridSpan w:val="5"/>
            <w:tcBorders>
              <w:top w:val="nil"/>
              <w:left w:val="nil"/>
              <w:bottom w:val="nil"/>
              <w:right w:val="nil"/>
            </w:tcBorders>
            <w:vAlign w:val="bottom"/>
          </w:tcPr>
          <w:p w14:paraId="35B4EB36" w14:textId="77777777" w:rsidR="00210103" w:rsidRPr="008175E9" w:rsidRDefault="00210103" w:rsidP="00110615">
            <w:pPr>
              <w:spacing w:line="360" w:lineRule="auto"/>
              <w:rPr>
                <w:sz w:val="24"/>
                <w:szCs w:val="24"/>
                <w:lang w:val="id-ID"/>
              </w:rPr>
            </w:pPr>
            <w:r w:rsidRPr="008175E9">
              <w:rPr>
                <w:sz w:val="24"/>
                <w:szCs w:val="24"/>
                <w:lang w:val="id-ID"/>
              </w:rPr>
              <w:t>Method: Panel Least Squares</w:t>
            </w:r>
          </w:p>
        </w:tc>
        <w:tc>
          <w:tcPr>
            <w:tcW w:w="950" w:type="dxa"/>
            <w:gridSpan w:val="2"/>
            <w:tcBorders>
              <w:top w:val="nil"/>
              <w:left w:val="nil"/>
              <w:bottom w:val="nil"/>
              <w:right w:val="nil"/>
            </w:tcBorders>
            <w:vAlign w:val="bottom"/>
          </w:tcPr>
          <w:p w14:paraId="78B04583" w14:textId="77777777" w:rsidR="00210103" w:rsidRPr="008175E9" w:rsidRDefault="00210103" w:rsidP="00110615">
            <w:pPr>
              <w:spacing w:line="360" w:lineRule="auto"/>
              <w:rPr>
                <w:sz w:val="24"/>
                <w:szCs w:val="24"/>
                <w:lang w:val="id-ID"/>
              </w:rPr>
            </w:pPr>
          </w:p>
        </w:tc>
      </w:tr>
      <w:tr w:rsidR="00210103" w:rsidRPr="008175E9" w14:paraId="120A3D59" w14:textId="77777777" w:rsidTr="00110615">
        <w:trPr>
          <w:gridAfter w:val="1"/>
          <w:wAfter w:w="9" w:type="dxa"/>
          <w:trHeight w:val="220"/>
          <w:jc w:val="center"/>
        </w:trPr>
        <w:tc>
          <w:tcPr>
            <w:tcW w:w="5411" w:type="dxa"/>
            <w:gridSpan w:val="5"/>
            <w:tcBorders>
              <w:top w:val="nil"/>
              <w:left w:val="nil"/>
              <w:bottom w:val="nil"/>
              <w:right w:val="nil"/>
            </w:tcBorders>
            <w:vAlign w:val="bottom"/>
          </w:tcPr>
          <w:p w14:paraId="2FCCB5B4" w14:textId="77777777" w:rsidR="00210103" w:rsidRPr="008175E9" w:rsidRDefault="00210103" w:rsidP="00110615">
            <w:pPr>
              <w:spacing w:line="360" w:lineRule="auto"/>
              <w:rPr>
                <w:sz w:val="24"/>
                <w:szCs w:val="24"/>
                <w:lang w:val="id-ID"/>
              </w:rPr>
            </w:pPr>
            <w:r w:rsidRPr="008175E9">
              <w:rPr>
                <w:sz w:val="24"/>
                <w:szCs w:val="24"/>
                <w:lang w:val="id-ID"/>
              </w:rPr>
              <w:t>Date: 07/23/25   Time: 20:28</w:t>
            </w:r>
          </w:p>
        </w:tc>
        <w:tc>
          <w:tcPr>
            <w:tcW w:w="950" w:type="dxa"/>
            <w:gridSpan w:val="2"/>
            <w:tcBorders>
              <w:top w:val="nil"/>
              <w:left w:val="nil"/>
              <w:bottom w:val="nil"/>
              <w:right w:val="nil"/>
            </w:tcBorders>
            <w:vAlign w:val="bottom"/>
          </w:tcPr>
          <w:p w14:paraId="5B637848" w14:textId="77777777" w:rsidR="00210103" w:rsidRPr="008175E9" w:rsidRDefault="00210103" w:rsidP="00110615">
            <w:pPr>
              <w:spacing w:line="360" w:lineRule="auto"/>
              <w:rPr>
                <w:sz w:val="24"/>
                <w:szCs w:val="24"/>
                <w:lang w:val="id-ID"/>
              </w:rPr>
            </w:pPr>
          </w:p>
        </w:tc>
      </w:tr>
      <w:tr w:rsidR="00210103" w:rsidRPr="008175E9" w14:paraId="57820786" w14:textId="77777777" w:rsidTr="00110615">
        <w:trPr>
          <w:gridAfter w:val="1"/>
          <w:wAfter w:w="9" w:type="dxa"/>
          <w:trHeight w:val="220"/>
          <w:jc w:val="center"/>
        </w:trPr>
        <w:tc>
          <w:tcPr>
            <w:tcW w:w="4261" w:type="dxa"/>
            <w:gridSpan w:val="3"/>
            <w:tcBorders>
              <w:top w:val="nil"/>
              <w:left w:val="nil"/>
              <w:bottom w:val="nil"/>
              <w:right w:val="nil"/>
            </w:tcBorders>
            <w:vAlign w:val="bottom"/>
          </w:tcPr>
          <w:p w14:paraId="2DE034FB" w14:textId="77777777" w:rsidR="00210103" w:rsidRPr="008175E9" w:rsidRDefault="00210103" w:rsidP="00110615">
            <w:pPr>
              <w:spacing w:line="360" w:lineRule="auto"/>
              <w:rPr>
                <w:sz w:val="24"/>
                <w:szCs w:val="24"/>
                <w:lang w:val="id-ID"/>
              </w:rPr>
            </w:pPr>
            <w:r w:rsidRPr="008175E9">
              <w:rPr>
                <w:sz w:val="24"/>
                <w:szCs w:val="24"/>
                <w:lang w:val="id-ID"/>
              </w:rPr>
              <w:t>Sample: 2018 2024</w:t>
            </w:r>
          </w:p>
        </w:tc>
        <w:tc>
          <w:tcPr>
            <w:tcW w:w="1150" w:type="dxa"/>
            <w:gridSpan w:val="2"/>
            <w:tcBorders>
              <w:top w:val="nil"/>
              <w:left w:val="nil"/>
              <w:bottom w:val="nil"/>
              <w:right w:val="nil"/>
            </w:tcBorders>
            <w:vAlign w:val="bottom"/>
          </w:tcPr>
          <w:p w14:paraId="0D5D5D20"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nil"/>
              <w:right w:val="nil"/>
            </w:tcBorders>
            <w:vAlign w:val="bottom"/>
          </w:tcPr>
          <w:p w14:paraId="51CA433B" w14:textId="77777777" w:rsidR="00210103" w:rsidRPr="008175E9" w:rsidRDefault="00210103" w:rsidP="00110615">
            <w:pPr>
              <w:spacing w:line="360" w:lineRule="auto"/>
              <w:rPr>
                <w:sz w:val="24"/>
                <w:szCs w:val="24"/>
                <w:lang w:val="id-ID"/>
              </w:rPr>
            </w:pPr>
          </w:p>
        </w:tc>
      </w:tr>
      <w:tr w:rsidR="00210103" w:rsidRPr="008175E9" w14:paraId="5C48D028" w14:textId="77777777" w:rsidTr="00110615">
        <w:trPr>
          <w:gridAfter w:val="1"/>
          <w:wAfter w:w="9" w:type="dxa"/>
          <w:trHeight w:val="220"/>
          <w:jc w:val="center"/>
        </w:trPr>
        <w:tc>
          <w:tcPr>
            <w:tcW w:w="4261" w:type="dxa"/>
            <w:gridSpan w:val="3"/>
            <w:tcBorders>
              <w:top w:val="nil"/>
              <w:left w:val="nil"/>
              <w:bottom w:val="nil"/>
              <w:right w:val="nil"/>
            </w:tcBorders>
            <w:vAlign w:val="bottom"/>
          </w:tcPr>
          <w:p w14:paraId="32677865" w14:textId="77777777" w:rsidR="00210103" w:rsidRPr="008175E9" w:rsidRDefault="00210103" w:rsidP="00110615">
            <w:pPr>
              <w:spacing w:line="360" w:lineRule="auto"/>
              <w:rPr>
                <w:sz w:val="24"/>
                <w:szCs w:val="24"/>
                <w:lang w:val="id-ID"/>
              </w:rPr>
            </w:pPr>
            <w:r w:rsidRPr="008175E9">
              <w:rPr>
                <w:sz w:val="24"/>
                <w:szCs w:val="24"/>
                <w:lang w:val="id-ID"/>
              </w:rPr>
              <w:t>Periods included: 7</w:t>
            </w:r>
          </w:p>
        </w:tc>
        <w:tc>
          <w:tcPr>
            <w:tcW w:w="1150" w:type="dxa"/>
            <w:gridSpan w:val="2"/>
            <w:tcBorders>
              <w:top w:val="nil"/>
              <w:left w:val="nil"/>
              <w:bottom w:val="nil"/>
              <w:right w:val="nil"/>
            </w:tcBorders>
            <w:vAlign w:val="bottom"/>
          </w:tcPr>
          <w:p w14:paraId="468296EE"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nil"/>
              <w:right w:val="nil"/>
            </w:tcBorders>
            <w:vAlign w:val="bottom"/>
          </w:tcPr>
          <w:p w14:paraId="1AE4F2F1" w14:textId="77777777" w:rsidR="00210103" w:rsidRPr="008175E9" w:rsidRDefault="00210103" w:rsidP="00110615">
            <w:pPr>
              <w:spacing w:line="360" w:lineRule="auto"/>
              <w:rPr>
                <w:sz w:val="24"/>
                <w:szCs w:val="24"/>
                <w:lang w:val="id-ID"/>
              </w:rPr>
            </w:pPr>
          </w:p>
        </w:tc>
      </w:tr>
      <w:tr w:rsidR="00210103" w:rsidRPr="008175E9" w14:paraId="128BB3FF" w14:textId="77777777" w:rsidTr="00110615">
        <w:trPr>
          <w:gridAfter w:val="1"/>
          <w:wAfter w:w="9" w:type="dxa"/>
          <w:trHeight w:val="220"/>
          <w:jc w:val="center"/>
        </w:trPr>
        <w:tc>
          <w:tcPr>
            <w:tcW w:w="5411" w:type="dxa"/>
            <w:gridSpan w:val="5"/>
            <w:tcBorders>
              <w:top w:val="nil"/>
              <w:left w:val="nil"/>
              <w:bottom w:val="nil"/>
              <w:right w:val="nil"/>
            </w:tcBorders>
            <w:vAlign w:val="bottom"/>
          </w:tcPr>
          <w:p w14:paraId="706668BE" w14:textId="77777777" w:rsidR="00210103" w:rsidRPr="008175E9" w:rsidRDefault="00210103" w:rsidP="00110615">
            <w:pPr>
              <w:spacing w:line="360" w:lineRule="auto"/>
              <w:rPr>
                <w:sz w:val="24"/>
                <w:szCs w:val="24"/>
                <w:lang w:val="id-ID"/>
              </w:rPr>
            </w:pPr>
            <w:r w:rsidRPr="008175E9">
              <w:rPr>
                <w:sz w:val="24"/>
                <w:szCs w:val="24"/>
                <w:lang w:val="id-ID"/>
              </w:rPr>
              <w:t>Cross-sections included: 13</w:t>
            </w:r>
          </w:p>
        </w:tc>
        <w:tc>
          <w:tcPr>
            <w:tcW w:w="950" w:type="dxa"/>
            <w:gridSpan w:val="2"/>
            <w:tcBorders>
              <w:top w:val="nil"/>
              <w:left w:val="nil"/>
              <w:bottom w:val="nil"/>
              <w:right w:val="nil"/>
            </w:tcBorders>
            <w:vAlign w:val="bottom"/>
          </w:tcPr>
          <w:p w14:paraId="23CD358A" w14:textId="77777777" w:rsidR="00210103" w:rsidRPr="008175E9" w:rsidRDefault="00210103" w:rsidP="00110615">
            <w:pPr>
              <w:spacing w:line="360" w:lineRule="auto"/>
              <w:rPr>
                <w:sz w:val="24"/>
                <w:szCs w:val="24"/>
                <w:lang w:val="id-ID"/>
              </w:rPr>
            </w:pPr>
          </w:p>
        </w:tc>
      </w:tr>
      <w:tr w:rsidR="00210103" w:rsidRPr="008175E9" w14:paraId="4AB85BFE" w14:textId="77777777" w:rsidTr="00110615">
        <w:trPr>
          <w:gridAfter w:val="1"/>
          <w:wAfter w:w="9" w:type="dxa"/>
          <w:trHeight w:val="220"/>
          <w:jc w:val="center"/>
        </w:trPr>
        <w:tc>
          <w:tcPr>
            <w:tcW w:w="6361" w:type="dxa"/>
            <w:gridSpan w:val="7"/>
            <w:tcBorders>
              <w:top w:val="nil"/>
              <w:left w:val="nil"/>
              <w:bottom w:val="nil"/>
              <w:right w:val="nil"/>
            </w:tcBorders>
            <w:vAlign w:val="bottom"/>
          </w:tcPr>
          <w:p w14:paraId="1484EE58" w14:textId="77777777" w:rsidR="00210103" w:rsidRPr="008175E9" w:rsidRDefault="00210103" w:rsidP="00110615">
            <w:pPr>
              <w:spacing w:line="360" w:lineRule="auto"/>
              <w:rPr>
                <w:sz w:val="24"/>
                <w:szCs w:val="24"/>
                <w:lang w:val="id-ID"/>
              </w:rPr>
            </w:pPr>
            <w:r w:rsidRPr="008175E9">
              <w:rPr>
                <w:sz w:val="24"/>
                <w:szCs w:val="24"/>
                <w:lang w:val="id-ID"/>
              </w:rPr>
              <w:t>Total panel (balanced) observations: 91</w:t>
            </w:r>
          </w:p>
        </w:tc>
      </w:tr>
      <w:tr w:rsidR="00210103" w:rsidRPr="008175E9" w14:paraId="697BE9A1" w14:textId="77777777" w:rsidTr="00110615">
        <w:trPr>
          <w:trHeight w:hRule="exact" w:val="88"/>
          <w:jc w:val="center"/>
        </w:trPr>
        <w:tc>
          <w:tcPr>
            <w:tcW w:w="1920" w:type="dxa"/>
            <w:tcBorders>
              <w:top w:val="nil"/>
              <w:left w:val="nil"/>
              <w:bottom w:val="double" w:sz="6" w:space="2" w:color="auto"/>
              <w:right w:val="nil"/>
            </w:tcBorders>
            <w:vAlign w:val="bottom"/>
          </w:tcPr>
          <w:p w14:paraId="1DADF7B1" w14:textId="77777777" w:rsidR="00210103" w:rsidRPr="008175E9" w:rsidRDefault="00210103" w:rsidP="00110615">
            <w:pPr>
              <w:spacing w:line="360" w:lineRule="auto"/>
              <w:rPr>
                <w:sz w:val="24"/>
                <w:szCs w:val="24"/>
                <w:lang w:val="id-ID"/>
              </w:rPr>
            </w:pPr>
          </w:p>
        </w:tc>
        <w:tc>
          <w:tcPr>
            <w:tcW w:w="1200" w:type="dxa"/>
            <w:tcBorders>
              <w:top w:val="nil"/>
              <w:left w:val="nil"/>
              <w:bottom w:val="double" w:sz="6" w:space="2" w:color="auto"/>
              <w:right w:val="nil"/>
            </w:tcBorders>
            <w:vAlign w:val="bottom"/>
          </w:tcPr>
          <w:p w14:paraId="360401AA"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52C0B1B8"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456ECD50"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double" w:sz="6" w:space="2" w:color="auto"/>
              <w:right w:val="nil"/>
            </w:tcBorders>
            <w:vAlign w:val="bottom"/>
          </w:tcPr>
          <w:p w14:paraId="46C75E5D" w14:textId="77777777" w:rsidR="00210103" w:rsidRPr="008175E9" w:rsidRDefault="00210103" w:rsidP="00110615">
            <w:pPr>
              <w:spacing w:line="360" w:lineRule="auto"/>
              <w:rPr>
                <w:sz w:val="24"/>
                <w:szCs w:val="24"/>
                <w:lang w:val="id-ID"/>
              </w:rPr>
            </w:pPr>
          </w:p>
        </w:tc>
      </w:tr>
      <w:tr w:rsidR="00210103" w:rsidRPr="008175E9" w14:paraId="33436284" w14:textId="77777777" w:rsidTr="00110615">
        <w:trPr>
          <w:trHeight w:hRule="exact" w:val="132"/>
          <w:jc w:val="center"/>
        </w:trPr>
        <w:tc>
          <w:tcPr>
            <w:tcW w:w="1920" w:type="dxa"/>
            <w:tcBorders>
              <w:top w:val="nil"/>
              <w:left w:val="nil"/>
              <w:bottom w:val="nil"/>
              <w:right w:val="nil"/>
            </w:tcBorders>
            <w:vAlign w:val="bottom"/>
          </w:tcPr>
          <w:p w14:paraId="51BEA924" w14:textId="77777777" w:rsidR="00210103" w:rsidRPr="008175E9" w:rsidRDefault="00210103" w:rsidP="00110615">
            <w:pPr>
              <w:spacing w:line="360" w:lineRule="auto"/>
              <w:rPr>
                <w:sz w:val="24"/>
                <w:szCs w:val="24"/>
                <w:lang w:val="id-ID"/>
              </w:rPr>
            </w:pPr>
          </w:p>
        </w:tc>
        <w:tc>
          <w:tcPr>
            <w:tcW w:w="1200" w:type="dxa"/>
            <w:tcBorders>
              <w:top w:val="nil"/>
              <w:left w:val="nil"/>
              <w:bottom w:val="nil"/>
              <w:right w:val="nil"/>
            </w:tcBorders>
            <w:vAlign w:val="bottom"/>
          </w:tcPr>
          <w:p w14:paraId="1A6BBA40"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31D4D981"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4DA902CD"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nil"/>
              <w:right w:val="nil"/>
            </w:tcBorders>
            <w:vAlign w:val="bottom"/>
          </w:tcPr>
          <w:p w14:paraId="67DD639D" w14:textId="77777777" w:rsidR="00210103" w:rsidRPr="008175E9" w:rsidRDefault="00210103" w:rsidP="00110615">
            <w:pPr>
              <w:spacing w:line="360" w:lineRule="auto"/>
              <w:rPr>
                <w:sz w:val="24"/>
                <w:szCs w:val="24"/>
                <w:lang w:val="id-ID"/>
              </w:rPr>
            </w:pPr>
          </w:p>
        </w:tc>
      </w:tr>
      <w:tr w:rsidR="00210103" w:rsidRPr="008175E9" w14:paraId="51AF330D" w14:textId="77777777" w:rsidTr="00110615">
        <w:trPr>
          <w:trHeight w:val="220"/>
          <w:jc w:val="center"/>
        </w:trPr>
        <w:tc>
          <w:tcPr>
            <w:tcW w:w="1920" w:type="dxa"/>
            <w:tcBorders>
              <w:top w:val="nil"/>
              <w:left w:val="nil"/>
              <w:bottom w:val="nil"/>
              <w:right w:val="nil"/>
            </w:tcBorders>
            <w:vAlign w:val="bottom"/>
          </w:tcPr>
          <w:p w14:paraId="3B272BAF" w14:textId="77777777" w:rsidR="00210103" w:rsidRPr="008175E9" w:rsidRDefault="00210103" w:rsidP="00110615">
            <w:pPr>
              <w:spacing w:line="360" w:lineRule="auto"/>
              <w:rPr>
                <w:sz w:val="24"/>
                <w:szCs w:val="24"/>
                <w:lang w:val="id-ID"/>
              </w:rPr>
            </w:pPr>
            <w:r w:rsidRPr="008175E9">
              <w:rPr>
                <w:sz w:val="24"/>
                <w:szCs w:val="24"/>
                <w:lang w:val="id-ID"/>
              </w:rPr>
              <w:t>Variable</w:t>
            </w:r>
          </w:p>
        </w:tc>
        <w:tc>
          <w:tcPr>
            <w:tcW w:w="1200" w:type="dxa"/>
            <w:tcBorders>
              <w:top w:val="nil"/>
              <w:left w:val="nil"/>
              <w:bottom w:val="nil"/>
              <w:right w:val="nil"/>
            </w:tcBorders>
            <w:vAlign w:val="bottom"/>
          </w:tcPr>
          <w:p w14:paraId="68C3A839" w14:textId="77777777" w:rsidR="00210103" w:rsidRPr="008175E9" w:rsidRDefault="00210103" w:rsidP="00110615">
            <w:pPr>
              <w:spacing w:line="360" w:lineRule="auto"/>
              <w:rPr>
                <w:sz w:val="24"/>
                <w:szCs w:val="24"/>
                <w:lang w:val="id-ID"/>
              </w:rPr>
            </w:pPr>
            <w:r w:rsidRPr="008175E9">
              <w:rPr>
                <w:sz w:val="24"/>
                <w:szCs w:val="24"/>
                <w:lang w:val="id-ID"/>
              </w:rPr>
              <w:t>Coefficient</w:t>
            </w:r>
          </w:p>
        </w:tc>
        <w:tc>
          <w:tcPr>
            <w:tcW w:w="1150" w:type="dxa"/>
            <w:gridSpan w:val="2"/>
            <w:tcBorders>
              <w:top w:val="nil"/>
              <w:left w:val="nil"/>
              <w:bottom w:val="nil"/>
              <w:right w:val="nil"/>
            </w:tcBorders>
            <w:vAlign w:val="bottom"/>
          </w:tcPr>
          <w:p w14:paraId="35196FC5" w14:textId="77777777" w:rsidR="00210103" w:rsidRPr="008175E9" w:rsidRDefault="00210103" w:rsidP="00110615">
            <w:pPr>
              <w:spacing w:line="360" w:lineRule="auto"/>
              <w:rPr>
                <w:sz w:val="24"/>
                <w:szCs w:val="24"/>
                <w:lang w:val="id-ID"/>
              </w:rPr>
            </w:pPr>
            <w:r w:rsidRPr="008175E9">
              <w:rPr>
                <w:sz w:val="24"/>
                <w:szCs w:val="24"/>
                <w:lang w:val="id-ID"/>
              </w:rPr>
              <w:t>Std. Error</w:t>
            </w:r>
          </w:p>
        </w:tc>
        <w:tc>
          <w:tcPr>
            <w:tcW w:w="1150" w:type="dxa"/>
            <w:gridSpan w:val="2"/>
            <w:tcBorders>
              <w:top w:val="nil"/>
              <w:left w:val="nil"/>
              <w:bottom w:val="nil"/>
              <w:right w:val="nil"/>
            </w:tcBorders>
            <w:vAlign w:val="bottom"/>
          </w:tcPr>
          <w:p w14:paraId="2BE1A2F9" w14:textId="77777777" w:rsidR="00210103" w:rsidRPr="008175E9" w:rsidRDefault="00210103" w:rsidP="00110615">
            <w:pPr>
              <w:spacing w:line="360" w:lineRule="auto"/>
              <w:rPr>
                <w:sz w:val="24"/>
                <w:szCs w:val="24"/>
                <w:lang w:val="id-ID"/>
              </w:rPr>
            </w:pPr>
            <w:r w:rsidRPr="008175E9">
              <w:rPr>
                <w:sz w:val="24"/>
                <w:szCs w:val="24"/>
                <w:lang w:val="id-ID"/>
              </w:rPr>
              <w:t>t-Statistic</w:t>
            </w:r>
          </w:p>
        </w:tc>
        <w:tc>
          <w:tcPr>
            <w:tcW w:w="950" w:type="dxa"/>
            <w:gridSpan w:val="2"/>
            <w:tcBorders>
              <w:top w:val="nil"/>
              <w:left w:val="nil"/>
              <w:bottom w:val="nil"/>
              <w:right w:val="nil"/>
            </w:tcBorders>
            <w:vAlign w:val="bottom"/>
          </w:tcPr>
          <w:p w14:paraId="0A35EC19" w14:textId="77777777" w:rsidR="00210103" w:rsidRPr="008175E9" w:rsidRDefault="00210103" w:rsidP="00110615">
            <w:pPr>
              <w:spacing w:line="360" w:lineRule="auto"/>
              <w:rPr>
                <w:sz w:val="24"/>
                <w:szCs w:val="24"/>
                <w:lang w:val="id-ID"/>
              </w:rPr>
            </w:pPr>
            <w:r w:rsidRPr="008175E9">
              <w:rPr>
                <w:sz w:val="24"/>
                <w:szCs w:val="24"/>
                <w:lang w:val="id-ID"/>
              </w:rPr>
              <w:t>Prob.  </w:t>
            </w:r>
          </w:p>
        </w:tc>
      </w:tr>
      <w:tr w:rsidR="00210103" w:rsidRPr="008175E9" w14:paraId="78EACD7A" w14:textId="77777777" w:rsidTr="00110615">
        <w:trPr>
          <w:trHeight w:hRule="exact" w:val="88"/>
          <w:jc w:val="center"/>
        </w:trPr>
        <w:tc>
          <w:tcPr>
            <w:tcW w:w="1920" w:type="dxa"/>
            <w:tcBorders>
              <w:top w:val="nil"/>
              <w:left w:val="nil"/>
              <w:bottom w:val="double" w:sz="6" w:space="2" w:color="auto"/>
              <w:right w:val="nil"/>
            </w:tcBorders>
            <w:vAlign w:val="bottom"/>
          </w:tcPr>
          <w:p w14:paraId="49466DDC" w14:textId="77777777" w:rsidR="00210103" w:rsidRPr="008175E9" w:rsidRDefault="00210103" w:rsidP="00110615">
            <w:pPr>
              <w:spacing w:line="360" w:lineRule="auto"/>
              <w:rPr>
                <w:sz w:val="24"/>
                <w:szCs w:val="24"/>
                <w:lang w:val="id-ID"/>
              </w:rPr>
            </w:pPr>
          </w:p>
        </w:tc>
        <w:tc>
          <w:tcPr>
            <w:tcW w:w="1200" w:type="dxa"/>
            <w:tcBorders>
              <w:top w:val="nil"/>
              <w:left w:val="nil"/>
              <w:bottom w:val="double" w:sz="6" w:space="2" w:color="auto"/>
              <w:right w:val="nil"/>
            </w:tcBorders>
            <w:vAlign w:val="bottom"/>
          </w:tcPr>
          <w:p w14:paraId="2DF17F98"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24B8A890"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5B275495"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double" w:sz="6" w:space="2" w:color="auto"/>
              <w:right w:val="nil"/>
            </w:tcBorders>
            <w:vAlign w:val="bottom"/>
          </w:tcPr>
          <w:p w14:paraId="0EE4C1C8" w14:textId="77777777" w:rsidR="00210103" w:rsidRPr="008175E9" w:rsidRDefault="00210103" w:rsidP="00110615">
            <w:pPr>
              <w:spacing w:line="360" w:lineRule="auto"/>
              <w:rPr>
                <w:sz w:val="24"/>
                <w:szCs w:val="24"/>
                <w:lang w:val="id-ID"/>
              </w:rPr>
            </w:pPr>
          </w:p>
        </w:tc>
      </w:tr>
      <w:tr w:rsidR="00210103" w:rsidRPr="008175E9" w14:paraId="3789D586" w14:textId="77777777" w:rsidTr="00110615">
        <w:trPr>
          <w:trHeight w:hRule="exact" w:val="132"/>
          <w:jc w:val="center"/>
        </w:trPr>
        <w:tc>
          <w:tcPr>
            <w:tcW w:w="1920" w:type="dxa"/>
            <w:tcBorders>
              <w:top w:val="nil"/>
              <w:left w:val="nil"/>
              <w:bottom w:val="nil"/>
              <w:right w:val="nil"/>
            </w:tcBorders>
            <w:vAlign w:val="bottom"/>
          </w:tcPr>
          <w:p w14:paraId="62D9A785" w14:textId="77777777" w:rsidR="00210103" w:rsidRPr="008175E9" w:rsidRDefault="00210103" w:rsidP="00110615">
            <w:pPr>
              <w:spacing w:line="360" w:lineRule="auto"/>
              <w:rPr>
                <w:sz w:val="24"/>
                <w:szCs w:val="24"/>
                <w:lang w:val="id-ID"/>
              </w:rPr>
            </w:pPr>
          </w:p>
        </w:tc>
        <w:tc>
          <w:tcPr>
            <w:tcW w:w="1200" w:type="dxa"/>
            <w:tcBorders>
              <w:top w:val="nil"/>
              <w:left w:val="nil"/>
              <w:bottom w:val="nil"/>
              <w:right w:val="nil"/>
            </w:tcBorders>
            <w:vAlign w:val="bottom"/>
          </w:tcPr>
          <w:p w14:paraId="52FC903A"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3E35E506"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349FFCDC"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nil"/>
              <w:right w:val="nil"/>
            </w:tcBorders>
            <w:vAlign w:val="bottom"/>
          </w:tcPr>
          <w:p w14:paraId="78B44A0D" w14:textId="77777777" w:rsidR="00210103" w:rsidRPr="008175E9" w:rsidRDefault="00210103" w:rsidP="00110615">
            <w:pPr>
              <w:spacing w:line="360" w:lineRule="auto"/>
              <w:rPr>
                <w:sz w:val="24"/>
                <w:szCs w:val="24"/>
                <w:lang w:val="id-ID"/>
              </w:rPr>
            </w:pPr>
          </w:p>
        </w:tc>
      </w:tr>
      <w:tr w:rsidR="00210103" w:rsidRPr="008175E9" w14:paraId="3176A79C" w14:textId="77777777" w:rsidTr="00110615">
        <w:trPr>
          <w:trHeight w:val="220"/>
          <w:jc w:val="center"/>
        </w:trPr>
        <w:tc>
          <w:tcPr>
            <w:tcW w:w="1920" w:type="dxa"/>
            <w:tcBorders>
              <w:top w:val="nil"/>
              <w:left w:val="nil"/>
              <w:bottom w:val="nil"/>
              <w:right w:val="nil"/>
            </w:tcBorders>
            <w:vAlign w:val="bottom"/>
          </w:tcPr>
          <w:p w14:paraId="3DD158CF" w14:textId="77777777" w:rsidR="00210103" w:rsidRPr="008175E9" w:rsidRDefault="00210103" w:rsidP="00110615">
            <w:pPr>
              <w:spacing w:line="360" w:lineRule="auto"/>
              <w:rPr>
                <w:sz w:val="24"/>
                <w:szCs w:val="24"/>
                <w:lang w:val="id-ID"/>
              </w:rPr>
            </w:pPr>
            <w:r w:rsidRPr="008175E9">
              <w:rPr>
                <w:sz w:val="24"/>
                <w:szCs w:val="24"/>
                <w:lang w:val="id-ID"/>
              </w:rPr>
              <w:t>C</w:t>
            </w:r>
          </w:p>
        </w:tc>
        <w:tc>
          <w:tcPr>
            <w:tcW w:w="1200" w:type="dxa"/>
            <w:tcBorders>
              <w:top w:val="nil"/>
              <w:left w:val="nil"/>
              <w:bottom w:val="nil"/>
              <w:right w:val="nil"/>
            </w:tcBorders>
            <w:vAlign w:val="bottom"/>
          </w:tcPr>
          <w:p w14:paraId="2348E2F4" w14:textId="77777777" w:rsidR="00210103" w:rsidRPr="008175E9" w:rsidRDefault="00210103" w:rsidP="00110615">
            <w:pPr>
              <w:spacing w:line="360" w:lineRule="auto"/>
              <w:rPr>
                <w:sz w:val="24"/>
                <w:szCs w:val="24"/>
                <w:lang w:val="id-ID"/>
              </w:rPr>
            </w:pPr>
            <w:r w:rsidRPr="008175E9">
              <w:rPr>
                <w:sz w:val="24"/>
                <w:szCs w:val="24"/>
                <w:lang w:val="id-ID"/>
              </w:rPr>
              <w:t>3.387706</w:t>
            </w:r>
          </w:p>
        </w:tc>
        <w:tc>
          <w:tcPr>
            <w:tcW w:w="1150" w:type="dxa"/>
            <w:gridSpan w:val="2"/>
            <w:tcBorders>
              <w:top w:val="nil"/>
              <w:left w:val="nil"/>
              <w:bottom w:val="nil"/>
              <w:right w:val="nil"/>
            </w:tcBorders>
            <w:vAlign w:val="bottom"/>
          </w:tcPr>
          <w:p w14:paraId="3E3777BE" w14:textId="77777777" w:rsidR="00210103" w:rsidRPr="008175E9" w:rsidRDefault="00210103" w:rsidP="00110615">
            <w:pPr>
              <w:spacing w:line="360" w:lineRule="auto"/>
              <w:rPr>
                <w:sz w:val="24"/>
                <w:szCs w:val="24"/>
                <w:lang w:val="id-ID"/>
              </w:rPr>
            </w:pPr>
            <w:r w:rsidRPr="008175E9">
              <w:rPr>
                <w:sz w:val="24"/>
                <w:szCs w:val="24"/>
                <w:lang w:val="id-ID"/>
              </w:rPr>
              <w:t>0.733749</w:t>
            </w:r>
          </w:p>
        </w:tc>
        <w:tc>
          <w:tcPr>
            <w:tcW w:w="1150" w:type="dxa"/>
            <w:gridSpan w:val="2"/>
            <w:tcBorders>
              <w:top w:val="nil"/>
              <w:left w:val="nil"/>
              <w:bottom w:val="nil"/>
              <w:right w:val="nil"/>
            </w:tcBorders>
            <w:vAlign w:val="bottom"/>
          </w:tcPr>
          <w:p w14:paraId="70F98A57" w14:textId="77777777" w:rsidR="00210103" w:rsidRPr="008175E9" w:rsidRDefault="00210103" w:rsidP="00110615">
            <w:pPr>
              <w:spacing w:line="360" w:lineRule="auto"/>
              <w:rPr>
                <w:sz w:val="24"/>
                <w:szCs w:val="24"/>
                <w:lang w:val="id-ID"/>
              </w:rPr>
            </w:pPr>
            <w:r w:rsidRPr="008175E9">
              <w:rPr>
                <w:sz w:val="24"/>
                <w:szCs w:val="24"/>
                <w:lang w:val="id-ID"/>
              </w:rPr>
              <w:t>4.616980</w:t>
            </w:r>
          </w:p>
        </w:tc>
        <w:tc>
          <w:tcPr>
            <w:tcW w:w="950" w:type="dxa"/>
            <w:gridSpan w:val="2"/>
            <w:tcBorders>
              <w:top w:val="nil"/>
              <w:left w:val="nil"/>
              <w:bottom w:val="nil"/>
              <w:right w:val="nil"/>
            </w:tcBorders>
            <w:vAlign w:val="bottom"/>
          </w:tcPr>
          <w:p w14:paraId="303D0F09" w14:textId="77777777" w:rsidR="00210103" w:rsidRPr="008175E9" w:rsidRDefault="00210103" w:rsidP="00110615">
            <w:pPr>
              <w:spacing w:line="360" w:lineRule="auto"/>
              <w:rPr>
                <w:sz w:val="24"/>
                <w:szCs w:val="24"/>
                <w:lang w:val="id-ID"/>
              </w:rPr>
            </w:pPr>
            <w:r w:rsidRPr="008175E9">
              <w:rPr>
                <w:sz w:val="24"/>
                <w:szCs w:val="24"/>
                <w:lang w:val="id-ID"/>
              </w:rPr>
              <w:t>0.0000</w:t>
            </w:r>
          </w:p>
        </w:tc>
      </w:tr>
      <w:tr w:rsidR="00210103" w:rsidRPr="008175E9" w14:paraId="218DE3F1" w14:textId="77777777" w:rsidTr="00110615">
        <w:trPr>
          <w:trHeight w:val="220"/>
          <w:jc w:val="center"/>
        </w:trPr>
        <w:tc>
          <w:tcPr>
            <w:tcW w:w="1920" w:type="dxa"/>
            <w:tcBorders>
              <w:top w:val="nil"/>
              <w:left w:val="nil"/>
              <w:bottom w:val="nil"/>
              <w:right w:val="nil"/>
            </w:tcBorders>
            <w:vAlign w:val="bottom"/>
          </w:tcPr>
          <w:p w14:paraId="3008CF42" w14:textId="77777777" w:rsidR="00210103" w:rsidRPr="008175E9" w:rsidRDefault="00210103" w:rsidP="00110615">
            <w:pPr>
              <w:spacing w:line="360" w:lineRule="auto"/>
              <w:rPr>
                <w:sz w:val="24"/>
                <w:szCs w:val="24"/>
                <w:lang w:val="id-ID"/>
              </w:rPr>
            </w:pPr>
            <w:r w:rsidRPr="008175E9">
              <w:rPr>
                <w:sz w:val="24"/>
                <w:szCs w:val="24"/>
                <w:lang w:val="id-ID"/>
              </w:rPr>
              <w:t>ROA</w:t>
            </w:r>
          </w:p>
        </w:tc>
        <w:tc>
          <w:tcPr>
            <w:tcW w:w="1200" w:type="dxa"/>
            <w:tcBorders>
              <w:top w:val="nil"/>
              <w:left w:val="nil"/>
              <w:bottom w:val="nil"/>
              <w:right w:val="nil"/>
            </w:tcBorders>
            <w:vAlign w:val="bottom"/>
          </w:tcPr>
          <w:p w14:paraId="5D03EAAC" w14:textId="77777777" w:rsidR="00210103" w:rsidRPr="008175E9" w:rsidRDefault="00210103" w:rsidP="00110615">
            <w:pPr>
              <w:spacing w:line="360" w:lineRule="auto"/>
              <w:rPr>
                <w:sz w:val="24"/>
                <w:szCs w:val="24"/>
                <w:lang w:val="id-ID"/>
              </w:rPr>
            </w:pPr>
            <w:r w:rsidRPr="008175E9">
              <w:rPr>
                <w:sz w:val="24"/>
                <w:szCs w:val="24"/>
                <w:lang w:val="id-ID"/>
              </w:rPr>
              <w:t>8.367123</w:t>
            </w:r>
          </w:p>
        </w:tc>
        <w:tc>
          <w:tcPr>
            <w:tcW w:w="1150" w:type="dxa"/>
            <w:gridSpan w:val="2"/>
            <w:tcBorders>
              <w:top w:val="nil"/>
              <w:left w:val="nil"/>
              <w:bottom w:val="nil"/>
              <w:right w:val="nil"/>
            </w:tcBorders>
            <w:vAlign w:val="bottom"/>
          </w:tcPr>
          <w:p w14:paraId="7A4E9E33" w14:textId="77777777" w:rsidR="00210103" w:rsidRPr="008175E9" w:rsidRDefault="00210103" w:rsidP="00110615">
            <w:pPr>
              <w:spacing w:line="360" w:lineRule="auto"/>
              <w:rPr>
                <w:sz w:val="24"/>
                <w:szCs w:val="24"/>
                <w:lang w:val="id-ID"/>
              </w:rPr>
            </w:pPr>
            <w:r w:rsidRPr="008175E9">
              <w:rPr>
                <w:sz w:val="24"/>
                <w:szCs w:val="24"/>
                <w:lang w:val="id-ID"/>
              </w:rPr>
              <w:t>4.123611</w:t>
            </w:r>
          </w:p>
        </w:tc>
        <w:tc>
          <w:tcPr>
            <w:tcW w:w="1150" w:type="dxa"/>
            <w:gridSpan w:val="2"/>
            <w:tcBorders>
              <w:top w:val="nil"/>
              <w:left w:val="nil"/>
              <w:bottom w:val="nil"/>
              <w:right w:val="nil"/>
            </w:tcBorders>
            <w:vAlign w:val="bottom"/>
          </w:tcPr>
          <w:p w14:paraId="351802F0" w14:textId="77777777" w:rsidR="00210103" w:rsidRPr="008175E9" w:rsidRDefault="00210103" w:rsidP="00110615">
            <w:pPr>
              <w:spacing w:line="360" w:lineRule="auto"/>
              <w:rPr>
                <w:sz w:val="24"/>
                <w:szCs w:val="24"/>
                <w:lang w:val="id-ID"/>
              </w:rPr>
            </w:pPr>
            <w:r w:rsidRPr="008175E9">
              <w:rPr>
                <w:sz w:val="24"/>
                <w:szCs w:val="24"/>
                <w:lang w:val="id-ID"/>
              </w:rPr>
              <w:t>2.029077</w:t>
            </w:r>
          </w:p>
        </w:tc>
        <w:tc>
          <w:tcPr>
            <w:tcW w:w="950" w:type="dxa"/>
            <w:gridSpan w:val="2"/>
            <w:tcBorders>
              <w:top w:val="nil"/>
              <w:left w:val="nil"/>
              <w:bottom w:val="nil"/>
              <w:right w:val="nil"/>
            </w:tcBorders>
            <w:vAlign w:val="bottom"/>
          </w:tcPr>
          <w:p w14:paraId="75358721" w14:textId="77777777" w:rsidR="00210103" w:rsidRPr="008175E9" w:rsidRDefault="00210103" w:rsidP="00110615">
            <w:pPr>
              <w:spacing w:line="360" w:lineRule="auto"/>
              <w:rPr>
                <w:sz w:val="24"/>
                <w:szCs w:val="24"/>
                <w:lang w:val="id-ID"/>
              </w:rPr>
            </w:pPr>
            <w:r w:rsidRPr="008175E9">
              <w:rPr>
                <w:sz w:val="24"/>
                <w:szCs w:val="24"/>
                <w:lang w:val="id-ID"/>
              </w:rPr>
              <w:t>0.0459</w:t>
            </w:r>
          </w:p>
        </w:tc>
      </w:tr>
      <w:tr w:rsidR="00210103" w:rsidRPr="008175E9" w14:paraId="715923CA" w14:textId="77777777" w:rsidTr="00110615">
        <w:trPr>
          <w:trHeight w:hRule="exact" w:val="88"/>
          <w:jc w:val="center"/>
        </w:trPr>
        <w:tc>
          <w:tcPr>
            <w:tcW w:w="1920" w:type="dxa"/>
            <w:tcBorders>
              <w:top w:val="nil"/>
              <w:left w:val="nil"/>
              <w:bottom w:val="double" w:sz="6" w:space="2" w:color="auto"/>
              <w:right w:val="nil"/>
            </w:tcBorders>
            <w:vAlign w:val="bottom"/>
          </w:tcPr>
          <w:p w14:paraId="5B6E5E34" w14:textId="77777777" w:rsidR="00210103" w:rsidRPr="008175E9" w:rsidRDefault="00210103" w:rsidP="00110615">
            <w:pPr>
              <w:spacing w:line="360" w:lineRule="auto"/>
              <w:rPr>
                <w:sz w:val="24"/>
                <w:szCs w:val="24"/>
                <w:lang w:val="id-ID"/>
              </w:rPr>
            </w:pPr>
          </w:p>
        </w:tc>
        <w:tc>
          <w:tcPr>
            <w:tcW w:w="1200" w:type="dxa"/>
            <w:tcBorders>
              <w:top w:val="nil"/>
              <w:left w:val="nil"/>
              <w:bottom w:val="double" w:sz="6" w:space="2" w:color="auto"/>
              <w:right w:val="nil"/>
            </w:tcBorders>
            <w:vAlign w:val="bottom"/>
          </w:tcPr>
          <w:p w14:paraId="3420DFEF"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6C3BB501"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double" w:sz="6" w:space="2" w:color="auto"/>
              <w:right w:val="nil"/>
            </w:tcBorders>
            <w:vAlign w:val="bottom"/>
          </w:tcPr>
          <w:p w14:paraId="499BD7C1"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double" w:sz="6" w:space="2" w:color="auto"/>
              <w:right w:val="nil"/>
            </w:tcBorders>
            <w:vAlign w:val="bottom"/>
          </w:tcPr>
          <w:p w14:paraId="7AB0F2A2" w14:textId="77777777" w:rsidR="00210103" w:rsidRPr="008175E9" w:rsidRDefault="00210103" w:rsidP="00110615">
            <w:pPr>
              <w:spacing w:line="360" w:lineRule="auto"/>
              <w:rPr>
                <w:sz w:val="24"/>
                <w:szCs w:val="24"/>
                <w:lang w:val="id-ID"/>
              </w:rPr>
            </w:pPr>
          </w:p>
        </w:tc>
      </w:tr>
      <w:tr w:rsidR="00210103" w:rsidRPr="008175E9" w14:paraId="57BEB474" w14:textId="77777777" w:rsidTr="00110615">
        <w:trPr>
          <w:trHeight w:hRule="exact" w:val="132"/>
          <w:jc w:val="center"/>
        </w:trPr>
        <w:tc>
          <w:tcPr>
            <w:tcW w:w="1920" w:type="dxa"/>
            <w:tcBorders>
              <w:top w:val="nil"/>
              <w:left w:val="nil"/>
              <w:bottom w:val="nil"/>
              <w:right w:val="nil"/>
            </w:tcBorders>
            <w:vAlign w:val="bottom"/>
          </w:tcPr>
          <w:p w14:paraId="03BEEECD" w14:textId="77777777" w:rsidR="00210103" w:rsidRPr="008175E9" w:rsidRDefault="00210103" w:rsidP="00110615">
            <w:pPr>
              <w:spacing w:line="360" w:lineRule="auto"/>
              <w:rPr>
                <w:sz w:val="24"/>
                <w:szCs w:val="24"/>
                <w:lang w:val="id-ID"/>
              </w:rPr>
            </w:pPr>
          </w:p>
        </w:tc>
        <w:tc>
          <w:tcPr>
            <w:tcW w:w="1200" w:type="dxa"/>
            <w:tcBorders>
              <w:top w:val="nil"/>
              <w:left w:val="nil"/>
              <w:bottom w:val="nil"/>
              <w:right w:val="nil"/>
            </w:tcBorders>
            <w:vAlign w:val="bottom"/>
          </w:tcPr>
          <w:p w14:paraId="4EDBF009"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669460A2" w14:textId="77777777" w:rsidR="00210103" w:rsidRPr="008175E9" w:rsidRDefault="00210103" w:rsidP="00110615">
            <w:pPr>
              <w:spacing w:line="360" w:lineRule="auto"/>
              <w:rPr>
                <w:sz w:val="24"/>
                <w:szCs w:val="24"/>
                <w:lang w:val="id-ID"/>
              </w:rPr>
            </w:pPr>
          </w:p>
        </w:tc>
        <w:tc>
          <w:tcPr>
            <w:tcW w:w="1150" w:type="dxa"/>
            <w:gridSpan w:val="2"/>
            <w:tcBorders>
              <w:top w:val="nil"/>
              <w:left w:val="nil"/>
              <w:bottom w:val="nil"/>
              <w:right w:val="nil"/>
            </w:tcBorders>
            <w:vAlign w:val="bottom"/>
          </w:tcPr>
          <w:p w14:paraId="654C1F1C" w14:textId="77777777" w:rsidR="00210103" w:rsidRPr="008175E9" w:rsidRDefault="00210103" w:rsidP="00110615">
            <w:pPr>
              <w:spacing w:line="360" w:lineRule="auto"/>
              <w:rPr>
                <w:sz w:val="24"/>
                <w:szCs w:val="24"/>
                <w:lang w:val="id-ID"/>
              </w:rPr>
            </w:pPr>
          </w:p>
        </w:tc>
        <w:tc>
          <w:tcPr>
            <w:tcW w:w="950" w:type="dxa"/>
            <w:gridSpan w:val="2"/>
            <w:tcBorders>
              <w:top w:val="nil"/>
              <w:left w:val="nil"/>
              <w:bottom w:val="nil"/>
              <w:right w:val="nil"/>
            </w:tcBorders>
            <w:vAlign w:val="bottom"/>
          </w:tcPr>
          <w:p w14:paraId="34526378" w14:textId="77777777" w:rsidR="00210103" w:rsidRPr="008175E9" w:rsidRDefault="00210103" w:rsidP="00110615">
            <w:pPr>
              <w:spacing w:line="360" w:lineRule="auto"/>
              <w:rPr>
                <w:sz w:val="24"/>
                <w:szCs w:val="24"/>
                <w:lang w:val="id-ID"/>
              </w:rPr>
            </w:pPr>
          </w:p>
        </w:tc>
      </w:tr>
    </w:tbl>
    <w:p w14:paraId="511B3A7D" w14:textId="77777777" w:rsidR="00210103" w:rsidRPr="00494427" w:rsidRDefault="00210103" w:rsidP="00494427">
      <w:pPr>
        <w:spacing w:line="480" w:lineRule="auto"/>
        <w:ind w:left="360"/>
        <w:contextualSpacing/>
        <w:jc w:val="both"/>
        <w:rPr>
          <w:sz w:val="24"/>
          <w:szCs w:val="24"/>
          <w:lang w:val="id-ID"/>
        </w:rPr>
      </w:pPr>
    </w:p>
    <w:p w14:paraId="0F0CC61F" w14:textId="1AEB6CC7" w:rsidR="008A4567" w:rsidRDefault="008A4567" w:rsidP="003C0955">
      <w:pPr>
        <w:pStyle w:val="BodyText"/>
        <w:spacing w:before="178"/>
        <w:ind w:left="9" w:right="10"/>
      </w:pPr>
    </w:p>
    <w:p w14:paraId="7C375847" w14:textId="77777777" w:rsidR="008A4567" w:rsidRDefault="008A4567">
      <w:pPr>
        <w:pStyle w:val="BodyText"/>
        <w:spacing w:before="178"/>
        <w:ind w:left="9" w:right="10"/>
        <w:jc w:val="center"/>
      </w:pPr>
    </w:p>
    <w:p w14:paraId="7FFFDC09" w14:textId="77777777" w:rsidR="008A4567" w:rsidRDefault="008A4567">
      <w:pPr>
        <w:pStyle w:val="BodyText"/>
        <w:spacing w:before="178"/>
        <w:ind w:left="9" w:right="10"/>
        <w:jc w:val="center"/>
      </w:pPr>
    </w:p>
    <w:p w14:paraId="69EF3CEA" w14:textId="0479FDA7" w:rsidR="00106A79" w:rsidRDefault="00106A79" w:rsidP="00636A49"/>
    <w:sectPr w:rsidR="00106A79">
      <w:pgSz w:w="11910" w:h="16840"/>
      <w:pgMar w:top="13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3182" w14:textId="77777777" w:rsidR="00492990" w:rsidRDefault="00492990" w:rsidP="004821C7">
      <w:r>
        <w:separator/>
      </w:r>
    </w:p>
  </w:endnote>
  <w:endnote w:type="continuationSeparator" w:id="0">
    <w:p w14:paraId="6C12AA65" w14:textId="77777777" w:rsidR="00492990" w:rsidRDefault="00492990" w:rsidP="004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D872" w14:textId="77777777" w:rsidR="00492990" w:rsidRDefault="00492990" w:rsidP="004821C7">
      <w:r>
        <w:separator/>
      </w:r>
    </w:p>
  </w:footnote>
  <w:footnote w:type="continuationSeparator" w:id="0">
    <w:p w14:paraId="66EE589A" w14:textId="77777777" w:rsidR="00492990" w:rsidRDefault="00492990" w:rsidP="0048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365"/>
    <w:multiLevelType w:val="hybridMultilevel"/>
    <w:tmpl w:val="80AE16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A3414A"/>
    <w:multiLevelType w:val="hybridMultilevel"/>
    <w:tmpl w:val="7B107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744DEF"/>
    <w:multiLevelType w:val="hybridMultilevel"/>
    <w:tmpl w:val="6D0E2C7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2B2460"/>
    <w:multiLevelType w:val="hybridMultilevel"/>
    <w:tmpl w:val="D97AB78E"/>
    <w:lvl w:ilvl="0" w:tplc="1CC87FDA">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469C2D4C">
      <w:start w:val="1"/>
      <w:numFmt w:val="decimal"/>
      <w:lvlText w:val="%3."/>
      <w:lvlJc w:val="left"/>
      <w:pPr>
        <w:tabs>
          <w:tab w:val="num" w:pos="2160"/>
        </w:tabs>
        <w:ind w:left="2160" w:hanging="360"/>
      </w:pPr>
      <w:rPr>
        <w:rFonts w:ascii="Times New Roman" w:eastAsiaTheme="minorHAnsi" w:hAnsi="Times New Roman" w:cs="Times New Roman"/>
      </w:rPr>
    </w:lvl>
    <w:lvl w:ilvl="3" w:tplc="0409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1AF305E6"/>
    <w:multiLevelType w:val="hybridMultilevel"/>
    <w:tmpl w:val="8020C2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005D60"/>
    <w:multiLevelType w:val="hybridMultilevel"/>
    <w:tmpl w:val="2CA8A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D00E0"/>
    <w:multiLevelType w:val="hybridMultilevel"/>
    <w:tmpl w:val="3342B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E6163C"/>
    <w:multiLevelType w:val="hybridMultilevel"/>
    <w:tmpl w:val="8020C2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F9738F"/>
    <w:multiLevelType w:val="multilevel"/>
    <w:tmpl w:val="1DE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755C7"/>
    <w:multiLevelType w:val="multilevel"/>
    <w:tmpl w:val="E1BA43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467DE"/>
    <w:multiLevelType w:val="multilevel"/>
    <w:tmpl w:val="F700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D27D4"/>
    <w:multiLevelType w:val="multilevel"/>
    <w:tmpl w:val="533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51B24"/>
    <w:multiLevelType w:val="hybridMultilevel"/>
    <w:tmpl w:val="BAC81A6E"/>
    <w:lvl w:ilvl="0" w:tplc="959C0DC0">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70621B"/>
    <w:multiLevelType w:val="hybridMultilevel"/>
    <w:tmpl w:val="DB4ECF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551E4A"/>
    <w:multiLevelType w:val="multilevel"/>
    <w:tmpl w:val="795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7F4B"/>
    <w:multiLevelType w:val="hybridMultilevel"/>
    <w:tmpl w:val="C1B03160"/>
    <w:lvl w:ilvl="0" w:tplc="BC7EB008">
      <w:start w:val="3"/>
      <w:numFmt w:val="decimal"/>
      <w:lvlText w:val="%1."/>
      <w:lvlJc w:val="left"/>
      <w:pPr>
        <w:ind w:left="1017" w:hanging="429"/>
      </w:pPr>
      <w:rPr>
        <w:rFonts w:ascii="Times New Roman" w:eastAsia="Times New Roman" w:hAnsi="Times New Roman" w:cs="Times New Roman" w:hint="default"/>
        <w:spacing w:val="-9"/>
        <w:w w:val="97"/>
        <w:sz w:val="24"/>
        <w:szCs w:val="24"/>
        <w:lang w:eastAsia="en-US" w:bidi="ar-SA"/>
      </w:rPr>
    </w:lvl>
    <w:lvl w:ilvl="1" w:tplc="92CE5B18">
      <w:start w:val="1"/>
      <w:numFmt w:val="lowerLetter"/>
      <w:lvlText w:val="%2."/>
      <w:lvlJc w:val="left"/>
      <w:pPr>
        <w:ind w:left="1017" w:hanging="429"/>
      </w:pPr>
      <w:rPr>
        <w:rFonts w:ascii="Times New Roman" w:eastAsiaTheme="minorHAnsi" w:hAnsi="Times New Roman" w:cs="Times New Roman"/>
        <w:spacing w:val="-7"/>
        <w:w w:val="97"/>
        <w:sz w:val="24"/>
        <w:szCs w:val="24"/>
        <w:lang w:eastAsia="en-US" w:bidi="ar-SA"/>
      </w:rPr>
    </w:lvl>
    <w:lvl w:ilvl="2" w:tplc="E45AFB84">
      <w:numFmt w:val="bullet"/>
      <w:lvlText w:val="•"/>
      <w:lvlJc w:val="left"/>
      <w:pPr>
        <w:ind w:left="2561" w:hanging="429"/>
      </w:pPr>
      <w:rPr>
        <w:rFonts w:hint="default"/>
        <w:lang w:eastAsia="en-US" w:bidi="ar-SA"/>
      </w:rPr>
    </w:lvl>
    <w:lvl w:ilvl="3" w:tplc="9BC0849C">
      <w:numFmt w:val="bullet"/>
      <w:lvlText w:val="•"/>
      <w:lvlJc w:val="left"/>
      <w:pPr>
        <w:ind w:left="3332" w:hanging="429"/>
      </w:pPr>
      <w:rPr>
        <w:rFonts w:hint="default"/>
        <w:lang w:eastAsia="en-US" w:bidi="ar-SA"/>
      </w:rPr>
    </w:lvl>
    <w:lvl w:ilvl="4" w:tplc="E5C428B2">
      <w:numFmt w:val="bullet"/>
      <w:lvlText w:val="•"/>
      <w:lvlJc w:val="left"/>
      <w:pPr>
        <w:ind w:left="4103" w:hanging="429"/>
      </w:pPr>
      <w:rPr>
        <w:rFonts w:hint="default"/>
        <w:lang w:eastAsia="en-US" w:bidi="ar-SA"/>
      </w:rPr>
    </w:lvl>
    <w:lvl w:ilvl="5" w:tplc="86280DBE">
      <w:numFmt w:val="bullet"/>
      <w:lvlText w:val="•"/>
      <w:lvlJc w:val="left"/>
      <w:pPr>
        <w:ind w:left="4874" w:hanging="429"/>
      </w:pPr>
      <w:rPr>
        <w:rFonts w:hint="default"/>
        <w:lang w:eastAsia="en-US" w:bidi="ar-SA"/>
      </w:rPr>
    </w:lvl>
    <w:lvl w:ilvl="6" w:tplc="9294E038">
      <w:numFmt w:val="bullet"/>
      <w:lvlText w:val="•"/>
      <w:lvlJc w:val="left"/>
      <w:pPr>
        <w:ind w:left="5644" w:hanging="429"/>
      </w:pPr>
      <w:rPr>
        <w:rFonts w:hint="default"/>
        <w:lang w:eastAsia="en-US" w:bidi="ar-SA"/>
      </w:rPr>
    </w:lvl>
    <w:lvl w:ilvl="7" w:tplc="45C4FE86">
      <w:numFmt w:val="bullet"/>
      <w:lvlText w:val="•"/>
      <w:lvlJc w:val="left"/>
      <w:pPr>
        <w:ind w:left="6415" w:hanging="429"/>
      </w:pPr>
      <w:rPr>
        <w:rFonts w:hint="default"/>
        <w:lang w:eastAsia="en-US" w:bidi="ar-SA"/>
      </w:rPr>
    </w:lvl>
    <w:lvl w:ilvl="8" w:tplc="E1ECA518">
      <w:numFmt w:val="bullet"/>
      <w:lvlText w:val="•"/>
      <w:lvlJc w:val="left"/>
      <w:pPr>
        <w:ind w:left="7186" w:hanging="429"/>
      </w:pPr>
      <w:rPr>
        <w:rFonts w:hint="default"/>
        <w:lang w:eastAsia="en-US" w:bidi="ar-SA"/>
      </w:rPr>
    </w:lvl>
  </w:abstractNum>
  <w:abstractNum w:abstractNumId="16" w15:restartNumberingAfterBreak="0">
    <w:nsid w:val="27C84BF5"/>
    <w:multiLevelType w:val="hybridMultilevel"/>
    <w:tmpl w:val="7652B5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F57911"/>
    <w:multiLevelType w:val="hybridMultilevel"/>
    <w:tmpl w:val="251E4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C6C0C"/>
    <w:multiLevelType w:val="hybridMultilevel"/>
    <w:tmpl w:val="C7CC8758"/>
    <w:lvl w:ilvl="0" w:tplc="E10896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30C5A"/>
    <w:multiLevelType w:val="hybridMultilevel"/>
    <w:tmpl w:val="DDFCA4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B1289C"/>
    <w:multiLevelType w:val="multilevel"/>
    <w:tmpl w:val="332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22E52"/>
    <w:multiLevelType w:val="hybridMultilevel"/>
    <w:tmpl w:val="DD885AAC"/>
    <w:lvl w:ilvl="0" w:tplc="F5A6A74C">
      <w:start w:val="1"/>
      <w:numFmt w:val="decimal"/>
      <w:lvlText w:val="%1."/>
      <w:lvlJc w:val="left"/>
      <w:pPr>
        <w:ind w:left="1017" w:hanging="429"/>
      </w:pPr>
      <w:rPr>
        <w:rFonts w:ascii="Times New Roman" w:eastAsiaTheme="minorHAnsi" w:hAnsi="Times New Roman" w:cs="Times New Roman"/>
        <w:spacing w:val="-8"/>
        <w:w w:val="99"/>
        <w:sz w:val="24"/>
        <w:szCs w:val="24"/>
        <w:lang w:eastAsia="en-US" w:bidi="ar-SA"/>
      </w:rPr>
    </w:lvl>
    <w:lvl w:ilvl="1" w:tplc="9120EC3A">
      <w:numFmt w:val="bullet"/>
      <w:lvlText w:val="•"/>
      <w:lvlJc w:val="left"/>
      <w:pPr>
        <w:ind w:left="1790" w:hanging="429"/>
      </w:pPr>
      <w:rPr>
        <w:rFonts w:hint="default"/>
        <w:lang w:eastAsia="en-US" w:bidi="ar-SA"/>
      </w:rPr>
    </w:lvl>
    <w:lvl w:ilvl="2" w:tplc="008AFF42">
      <w:numFmt w:val="bullet"/>
      <w:lvlText w:val="•"/>
      <w:lvlJc w:val="left"/>
      <w:pPr>
        <w:ind w:left="2561" w:hanging="429"/>
      </w:pPr>
      <w:rPr>
        <w:rFonts w:hint="default"/>
        <w:lang w:eastAsia="en-US" w:bidi="ar-SA"/>
      </w:rPr>
    </w:lvl>
    <w:lvl w:ilvl="3" w:tplc="3A846262">
      <w:numFmt w:val="bullet"/>
      <w:lvlText w:val="•"/>
      <w:lvlJc w:val="left"/>
      <w:pPr>
        <w:ind w:left="3332" w:hanging="429"/>
      </w:pPr>
      <w:rPr>
        <w:rFonts w:hint="default"/>
        <w:lang w:eastAsia="en-US" w:bidi="ar-SA"/>
      </w:rPr>
    </w:lvl>
    <w:lvl w:ilvl="4" w:tplc="E8209488">
      <w:numFmt w:val="bullet"/>
      <w:lvlText w:val="•"/>
      <w:lvlJc w:val="left"/>
      <w:pPr>
        <w:ind w:left="4103" w:hanging="429"/>
      </w:pPr>
      <w:rPr>
        <w:rFonts w:hint="default"/>
        <w:lang w:eastAsia="en-US" w:bidi="ar-SA"/>
      </w:rPr>
    </w:lvl>
    <w:lvl w:ilvl="5" w:tplc="B3DA45F0">
      <w:numFmt w:val="bullet"/>
      <w:lvlText w:val="•"/>
      <w:lvlJc w:val="left"/>
      <w:pPr>
        <w:ind w:left="4874" w:hanging="429"/>
      </w:pPr>
      <w:rPr>
        <w:rFonts w:hint="default"/>
        <w:lang w:eastAsia="en-US" w:bidi="ar-SA"/>
      </w:rPr>
    </w:lvl>
    <w:lvl w:ilvl="6" w:tplc="60E834D8">
      <w:numFmt w:val="bullet"/>
      <w:lvlText w:val="•"/>
      <w:lvlJc w:val="left"/>
      <w:pPr>
        <w:ind w:left="5644" w:hanging="429"/>
      </w:pPr>
      <w:rPr>
        <w:rFonts w:hint="default"/>
        <w:lang w:eastAsia="en-US" w:bidi="ar-SA"/>
      </w:rPr>
    </w:lvl>
    <w:lvl w:ilvl="7" w:tplc="C0E0FF42">
      <w:numFmt w:val="bullet"/>
      <w:lvlText w:val="•"/>
      <w:lvlJc w:val="left"/>
      <w:pPr>
        <w:ind w:left="6415" w:hanging="429"/>
      </w:pPr>
      <w:rPr>
        <w:rFonts w:hint="default"/>
        <w:lang w:eastAsia="en-US" w:bidi="ar-SA"/>
      </w:rPr>
    </w:lvl>
    <w:lvl w:ilvl="8" w:tplc="49968B44">
      <w:numFmt w:val="bullet"/>
      <w:lvlText w:val="•"/>
      <w:lvlJc w:val="left"/>
      <w:pPr>
        <w:ind w:left="7186" w:hanging="429"/>
      </w:pPr>
      <w:rPr>
        <w:rFonts w:hint="default"/>
        <w:lang w:eastAsia="en-US" w:bidi="ar-SA"/>
      </w:rPr>
    </w:lvl>
  </w:abstractNum>
  <w:abstractNum w:abstractNumId="22" w15:restartNumberingAfterBreak="0">
    <w:nsid w:val="3DF47386"/>
    <w:multiLevelType w:val="hybridMultilevel"/>
    <w:tmpl w:val="37F41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08B1"/>
    <w:multiLevelType w:val="hybridMultilevel"/>
    <w:tmpl w:val="20801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4F371AE"/>
    <w:multiLevelType w:val="hybridMultilevel"/>
    <w:tmpl w:val="68AC30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8505869"/>
    <w:multiLevelType w:val="hybridMultilevel"/>
    <w:tmpl w:val="CA861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C4B12"/>
    <w:multiLevelType w:val="hybridMultilevel"/>
    <w:tmpl w:val="24844D3C"/>
    <w:lvl w:ilvl="0" w:tplc="3FC8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B0365"/>
    <w:multiLevelType w:val="multilevel"/>
    <w:tmpl w:val="B15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E1D74"/>
    <w:multiLevelType w:val="hybridMultilevel"/>
    <w:tmpl w:val="38906BA8"/>
    <w:lvl w:ilvl="0" w:tplc="78BAFE7E">
      <w:start w:val="1"/>
      <w:numFmt w:val="decimal"/>
      <w:lvlText w:val="%1."/>
      <w:lvlJc w:val="left"/>
      <w:pPr>
        <w:ind w:left="1128" w:hanging="428"/>
        <w:jc w:val="right"/>
      </w:pPr>
      <w:rPr>
        <w:rFonts w:ascii="Times New Roman" w:eastAsia="Times New Roman" w:hAnsi="Times New Roman" w:cs="Times New Roman" w:hint="default"/>
        <w:b/>
        <w:bCs/>
        <w:i w:val="0"/>
        <w:iCs w:val="0"/>
        <w:spacing w:val="0"/>
        <w:w w:val="100"/>
        <w:sz w:val="24"/>
        <w:szCs w:val="24"/>
        <w:lang w:val="en-US" w:eastAsia="en-US" w:bidi="ar-SA"/>
      </w:rPr>
    </w:lvl>
    <w:lvl w:ilvl="1" w:tplc="D3F86028">
      <w:numFmt w:val="bullet"/>
      <w:lvlText w:val="•"/>
      <w:lvlJc w:val="left"/>
      <w:pPr>
        <w:ind w:left="1518" w:hanging="428"/>
      </w:pPr>
      <w:rPr>
        <w:rFonts w:hint="default"/>
        <w:lang w:val="en-US" w:eastAsia="en-US" w:bidi="ar-SA"/>
      </w:rPr>
    </w:lvl>
    <w:lvl w:ilvl="2" w:tplc="71F8AEBE">
      <w:numFmt w:val="bullet"/>
      <w:lvlText w:val="•"/>
      <w:lvlJc w:val="left"/>
      <w:pPr>
        <w:ind w:left="1916" w:hanging="428"/>
      </w:pPr>
      <w:rPr>
        <w:rFonts w:hint="default"/>
        <w:lang w:val="en-US" w:eastAsia="en-US" w:bidi="ar-SA"/>
      </w:rPr>
    </w:lvl>
    <w:lvl w:ilvl="3" w:tplc="5BD2FDFA">
      <w:numFmt w:val="bullet"/>
      <w:lvlText w:val="•"/>
      <w:lvlJc w:val="left"/>
      <w:pPr>
        <w:ind w:left="2314" w:hanging="428"/>
      </w:pPr>
      <w:rPr>
        <w:rFonts w:hint="default"/>
        <w:lang w:val="en-US" w:eastAsia="en-US" w:bidi="ar-SA"/>
      </w:rPr>
    </w:lvl>
    <w:lvl w:ilvl="4" w:tplc="1B42140C">
      <w:numFmt w:val="bullet"/>
      <w:lvlText w:val="•"/>
      <w:lvlJc w:val="left"/>
      <w:pPr>
        <w:ind w:left="2713" w:hanging="428"/>
      </w:pPr>
      <w:rPr>
        <w:rFonts w:hint="default"/>
        <w:lang w:val="en-US" w:eastAsia="en-US" w:bidi="ar-SA"/>
      </w:rPr>
    </w:lvl>
    <w:lvl w:ilvl="5" w:tplc="69AED596">
      <w:numFmt w:val="bullet"/>
      <w:lvlText w:val="•"/>
      <w:lvlJc w:val="left"/>
      <w:pPr>
        <w:ind w:left="3111" w:hanging="428"/>
      </w:pPr>
      <w:rPr>
        <w:rFonts w:hint="default"/>
        <w:lang w:val="en-US" w:eastAsia="en-US" w:bidi="ar-SA"/>
      </w:rPr>
    </w:lvl>
    <w:lvl w:ilvl="6" w:tplc="8E76D106">
      <w:numFmt w:val="bullet"/>
      <w:lvlText w:val="•"/>
      <w:lvlJc w:val="left"/>
      <w:pPr>
        <w:ind w:left="3509" w:hanging="428"/>
      </w:pPr>
      <w:rPr>
        <w:rFonts w:hint="default"/>
        <w:lang w:val="en-US" w:eastAsia="en-US" w:bidi="ar-SA"/>
      </w:rPr>
    </w:lvl>
    <w:lvl w:ilvl="7" w:tplc="539AC5A0">
      <w:numFmt w:val="bullet"/>
      <w:lvlText w:val="•"/>
      <w:lvlJc w:val="left"/>
      <w:pPr>
        <w:ind w:left="3908" w:hanging="428"/>
      </w:pPr>
      <w:rPr>
        <w:rFonts w:hint="default"/>
        <w:lang w:val="en-US" w:eastAsia="en-US" w:bidi="ar-SA"/>
      </w:rPr>
    </w:lvl>
    <w:lvl w:ilvl="8" w:tplc="097ACC06">
      <w:numFmt w:val="bullet"/>
      <w:lvlText w:val="•"/>
      <w:lvlJc w:val="left"/>
      <w:pPr>
        <w:ind w:left="4306" w:hanging="428"/>
      </w:pPr>
      <w:rPr>
        <w:rFonts w:hint="default"/>
        <w:lang w:val="en-US" w:eastAsia="en-US" w:bidi="ar-SA"/>
      </w:rPr>
    </w:lvl>
  </w:abstractNum>
  <w:abstractNum w:abstractNumId="29" w15:restartNumberingAfterBreak="0">
    <w:nsid w:val="4FE65E24"/>
    <w:multiLevelType w:val="hybridMultilevel"/>
    <w:tmpl w:val="5AFCE986"/>
    <w:lvl w:ilvl="0" w:tplc="57443B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11265D1"/>
    <w:multiLevelType w:val="hybridMultilevel"/>
    <w:tmpl w:val="A75057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3786F91"/>
    <w:multiLevelType w:val="hybridMultilevel"/>
    <w:tmpl w:val="C1CE88CE"/>
    <w:lvl w:ilvl="0" w:tplc="E5ACB6E4">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7E52997"/>
    <w:multiLevelType w:val="hybridMultilevel"/>
    <w:tmpl w:val="8ECEFDB6"/>
    <w:lvl w:ilvl="0" w:tplc="D26E609C">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94729"/>
    <w:multiLevelType w:val="hybridMultilevel"/>
    <w:tmpl w:val="CEEA8BC8"/>
    <w:lvl w:ilvl="0" w:tplc="0A76A01C">
      <w:start w:val="1"/>
      <w:numFmt w:val="decimal"/>
      <w:lvlText w:val="%1."/>
      <w:lvlJc w:val="left"/>
      <w:pPr>
        <w:ind w:left="1017" w:hanging="429"/>
      </w:pPr>
      <w:rPr>
        <w:rFonts w:ascii="Times New Roman" w:eastAsiaTheme="minorHAnsi" w:hAnsi="Times New Roman" w:cs="Times New Roman"/>
        <w:spacing w:val="-5"/>
        <w:w w:val="99"/>
        <w:sz w:val="24"/>
        <w:szCs w:val="24"/>
        <w:lang w:eastAsia="en-US" w:bidi="ar-SA"/>
      </w:rPr>
    </w:lvl>
    <w:lvl w:ilvl="1" w:tplc="EF483704">
      <w:start w:val="1"/>
      <w:numFmt w:val="lowerLetter"/>
      <w:lvlText w:val="%2."/>
      <w:lvlJc w:val="left"/>
      <w:pPr>
        <w:ind w:left="1017" w:hanging="429"/>
      </w:pPr>
      <w:rPr>
        <w:rFonts w:ascii="Times New Roman" w:eastAsia="Times New Roman" w:hAnsi="Times New Roman" w:cs="Times New Roman" w:hint="default"/>
        <w:spacing w:val="-5"/>
        <w:w w:val="97"/>
        <w:sz w:val="24"/>
        <w:szCs w:val="24"/>
        <w:lang w:eastAsia="en-US" w:bidi="ar-SA"/>
      </w:rPr>
    </w:lvl>
    <w:lvl w:ilvl="2" w:tplc="1B3C2E2A">
      <w:numFmt w:val="bullet"/>
      <w:lvlText w:val="•"/>
      <w:lvlJc w:val="left"/>
      <w:pPr>
        <w:ind w:left="2561" w:hanging="429"/>
      </w:pPr>
      <w:rPr>
        <w:rFonts w:hint="default"/>
        <w:lang w:eastAsia="en-US" w:bidi="ar-SA"/>
      </w:rPr>
    </w:lvl>
    <w:lvl w:ilvl="3" w:tplc="73A61C46">
      <w:numFmt w:val="bullet"/>
      <w:lvlText w:val="•"/>
      <w:lvlJc w:val="left"/>
      <w:pPr>
        <w:ind w:left="3332" w:hanging="429"/>
      </w:pPr>
      <w:rPr>
        <w:rFonts w:hint="default"/>
        <w:lang w:eastAsia="en-US" w:bidi="ar-SA"/>
      </w:rPr>
    </w:lvl>
    <w:lvl w:ilvl="4" w:tplc="27DA47E0">
      <w:numFmt w:val="bullet"/>
      <w:lvlText w:val="•"/>
      <w:lvlJc w:val="left"/>
      <w:pPr>
        <w:ind w:left="4103" w:hanging="429"/>
      </w:pPr>
      <w:rPr>
        <w:rFonts w:hint="default"/>
        <w:lang w:eastAsia="en-US" w:bidi="ar-SA"/>
      </w:rPr>
    </w:lvl>
    <w:lvl w:ilvl="5" w:tplc="CAC6B97C">
      <w:numFmt w:val="bullet"/>
      <w:lvlText w:val="•"/>
      <w:lvlJc w:val="left"/>
      <w:pPr>
        <w:ind w:left="4874" w:hanging="429"/>
      </w:pPr>
      <w:rPr>
        <w:rFonts w:hint="default"/>
        <w:lang w:eastAsia="en-US" w:bidi="ar-SA"/>
      </w:rPr>
    </w:lvl>
    <w:lvl w:ilvl="6" w:tplc="5C140594">
      <w:numFmt w:val="bullet"/>
      <w:lvlText w:val="•"/>
      <w:lvlJc w:val="left"/>
      <w:pPr>
        <w:ind w:left="5644" w:hanging="429"/>
      </w:pPr>
      <w:rPr>
        <w:rFonts w:hint="default"/>
        <w:lang w:eastAsia="en-US" w:bidi="ar-SA"/>
      </w:rPr>
    </w:lvl>
    <w:lvl w:ilvl="7" w:tplc="3A5E7320">
      <w:numFmt w:val="bullet"/>
      <w:lvlText w:val="•"/>
      <w:lvlJc w:val="left"/>
      <w:pPr>
        <w:ind w:left="6415" w:hanging="429"/>
      </w:pPr>
      <w:rPr>
        <w:rFonts w:hint="default"/>
        <w:lang w:eastAsia="en-US" w:bidi="ar-SA"/>
      </w:rPr>
    </w:lvl>
    <w:lvl w:ilvl="8" w:tplc="2BE2D89C">
      <w:numFmt w:val="bullet"/>
      <w:lvlText w:val="•"/>
      <w:lvlJc w:val="left"/>
      <w:pPr>
        <w:ind w:left="7186" w:hanging="429"/>
      </w:pPr>
      <w:rPr>
        <w:rFonts w:hint="default"/>
        <w:lang w:eastAsia="en-US" w:bidi="ar-SA"/>
      </w:rPr>
    </w:lvl>
  </w:abstractNum>
  <w:abstractNum w:abstractNumId="34" w15:restartNumberingAfterBreak="0">
    <w:nsid w:val="5AE24CC1"/>
    <w:multiLevelType w:val="hybridMultilevel"/>
    <w:tmpl w:val="37F417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9959F2"/>
    <w:multiLevelType w:val="multilevel"/>
    <w:tmpl w:val="C93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13897"/>
    <w:multiLevelType w:val="multilevel"/>
    <w:tmpl w:val="795A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566BFB"/>
    <w:multiLevelType w:val="multilevel"/>
    <w:tmpl w:val="050865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1902AC"/>
    <w:multiLevelType w:val="hybridMultilevel"/>
    <w:tmpl w:val="3D2C45F2"/>
    <w:lvl w:ilvl="0" w:tplc="B8029D7A">
      <w:start w:val="1"/>
      <w:numFmt w:val="decimal"/>
      <w:lvlText w:val="%1."/>
      <w:lvlJc w:val="left"/>
      <w:pPr>
        <w:ind w:left="1017" w:hanging="429"/>
      </w:pPr>
      <w:rPr>
        <w:rFonts w:hint="default"/>
        <w:spacing w:val="-24"/>
        <w:w w:val="97"/>
        <w:lang w:eastAsia="en-US" w:bidi="ar-SA"/>
      </w:rPr>
    </w:lvl>
    <w:lvl w:ilvl="1" w:tplc="E5E4F37A">
      <w:numFmt w:val="bullet"/>
      <w:lvlText w:val="•"/>
      <w:lvlJc w:val="left"/>
      <w:pPr>
        <w:ind w:left="1790" w:hanging="429"/>
      </w:pPr>
      <w:rPr>
        <w:rFonts w:hint="default"/>
        <w:lang w:eastAsia="en-US" w:bidi="ar-SA"/>
      </w:rPr>
    </w:lvl>
    <w:lvl w:ilvl="2" w:tplc="3CF29DFE">
      <w:numFmt w:val="bullet"/>
      <w:lvlText w:val="•"/>
      <w:lvlJc w:val="left"/>
      <w:pPr>
        <w:ind w:left="2561" w:hanging="429"/>
      </w:pPr>
      <w:rPr>
        <w:rFonts w:hint="default"/>
        <w:lang w:eastAsia="en-US" w:bidi="ar-SA"/>
      </w:rPr>
    </w:lvl>
    <w:lvl w:ilvl="3" w:tplc="A63013A4">
      <w:numFmt w:val="bullet"/>
      <w:lvlText w:val="•"/>
      <w:lvlJc w:val="left"/>
      <w:pPr>
        <w:ind w:left="3332" w:hanging="429"/>
      </w:pPr>
      <w:rPr>
        <w:rFonts w:hint="default"/>
        <w:lang w:eastAsia="en-US" w:bidi="ar-SA"/>
      </w:rPr>
    </w:lvl>
    <w:lvl w:ilvl="4" w:tplc="F2BA6098">
      <w:numFmt w:val="bullet"/>
      <w:lvlText w:val="•"/>
      <w:lvlJc w:val="left"/>
      <w:pPr>
        <w:ind w:left="4103" w:hanging="429"/>
      </w:pPr>
      <w:rPr>
        <w:rFonts w:hint="default"/>
        <w:lang w:eastAsia="en-US" w:bidi="ar-SA"/>
      </w:rPr>
    </w:lvl>
    <w:lvl w:ilvl="5" w:tplc="3CB076BE">
      <w:numFmt w:val="bullet"/>
      <w:lvlText w:val="•"/>
      <w:lvlJc w:val="left"/>
      <w:pPr>
        <w:ind w:left="4874" w:hanging="429"/>
      </w:pPr>
      <w:rPr>
        <w:rFonts w:hint="default"/>
        <w:lang w:eastAsia="en-US" w:bidi="ar-SA"/>
      </w:rPr>
    </w:lvl>
    <w:lvl w:ilvl="6" w:tplc="D3DEA8AC">
      <w:numFmt w:val="bullet"/>
      <w:lvlText w:val="•"/>
      <w:lvlJc w:val="left"/>
      <w:pPr>
        <w:ind w:left="5644" w:hanging="429"/>
      </w:pPr>
      <w:rPr>
        <w:rFonts w:hint="default"/>
        <w:lang w:eastAsia="en-US" w:bidi="ar-SA"/>
      </w:rPr>
    </w:lvl>
    <w:lvl w:ilvl="7" w:tplc="73108E24">
      <w:numFmt w:val="bullet"/>
      <w:lvlText w:val="•"/>
      <w:lvlJc w:val="left"/>
      <w:pPr>
        <w:ind w:left="6415" w:hanging="429"/>
      </w:pPr>
      <w:rPr>
        <w:rFonts w:hint="default"/>
        <w:lang w:eastAsia="en-US" w:bidi="ar-SA"/>
      </w:rPr>
    </w:lvl>
    <w:lvl w:ilvl="8" w:tplc="71AA24D2">
      <w:numFmt w:val="bullet"/>
      <w:lvlText w:val="•"/>
      <w:lvlJc w:val="left"/>
      <w:pPr>
        <w:ind w:left="7186" w:hanging="429"/>
      </w:pPr>
      <w:rPr>
        <w:rFonts w:hint="default"/>
        <w:lang w:eastAsia="en-US" w:bidi="ar-SA"/>
      </w:rPr>
    </w:lvl>
  </w:abstractNum>
  <w:abstractNum w:abstractNumId="39" w15:restartNumberingAfterBreak="0">
    <w:nsid w:val="66C6775D"/>
    <w:multiLevelType w:val="hybridMultilevel"/>
    <w:tmpl w:val="52F283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795CD3"/>
    <w:multiLevelType w:val="hybridMultilevel"/>
    <w:tmpl w:val="5E160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C22DA"/>
    <w:multiLevelType w:val="multilevel"/>
    <w:tmpl w:val="8F760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9D90642"/>
    <w:multiLevelType w:val="hybridMultilevel"/>
    <w:tmpl w:val="B472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66BCC"/>
    <w:multiLevelType w:val="hybridMultilevel"/>
    <w:tmpl w:val="7F204EC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75C60B61"/>
    <w:multiLevelType w:val="hybridMultilevel"/>
    <w:tmpl w:val="8020C2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967C2E"/>
    <w:multiLevelType w:val="hybridMultilevel"/>
    <w:tmpl w:val="C9D69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B7548"/>
    <w:multiLevelType w:val="multilevel"/>
    <w:tmpl w:val="ABE4F2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43CC4"/>
    <w:multiLevelType w:val="multilevel"/>
    <w:tmpl w:val="DE88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FE760B"/>
    <w:multiLevelType w:val="hybridMultilevel"/>
    <w:tmpl w:val="37F417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016830">
    <w:abstractNumId w:val="28"/>
  </w:num>
  <w:num w:numId="2" w16cid:durableId="157692678">
    <w:abstractNumId w:val="10"/>
  </w:num>
  <w:num w:numId="3" w16cid:durableId="2049144433">
    <w:abstractNumId w:val="11"/>
  </w:num>
  <w:num w:numId="4" w16cid:durableId="1946376706">
    <w:abstractNumId w:val="9"/>
  </w:num>
  <w:num w:numId="5" w16cid:durableId="1327825250">
    <w:abstractNumId w:val="27"/>
  </w:num>
  <w:num w:numId="6" w16cid:durableId="482434092">
    <w:abstractNumId w:val="20"/>
  </w:num>
  <w:num w:numId="7" w16cid:durableId="1373192937">
    <w:abstractNumId w:val="35"/>
  </w:num>
  <w:num w:numId="8" w16cid:durableId="1244686999">
    <w:abstractNumId w:val="14"/>
  </w:num>
  <w:num w:numId="9" w16cid:durableId="805195307">
    <w:abstractNumId w:val="36"/>
  </w:num>
  <w:num w:numId="10" w16cid:durableId="926186038">
    <w:abstractNumId w:val="8"/>
  </w:num>
  <w:num w:numId="11" w16cid:durableId="286081174">
    <w:abstractNumId w:val="47"/>
  </w:num>
  <w:num w:numId="12" w16cid:durableId="647592835">
    <w:abstractNumId w:val="43"/>
  </w:num>
  <w:num w:numId="13" w16cid:durableId="231307082">
    <w:abstractNumId w:val="13"/>
  </w:num>
  <w:num w:numId="14" w16cid:durableId="743183199">
    <w:abstractNumId w:val="16"/>
  </w:num>
  <w:num w:numId="15" w16cid:durableId="625501717">
    <w:abstractNumId w:val="41"/>
  </w:num>
  <w:num w:numId="16" w16cid:durableId="873545789">
    <w:abstractNumId w:val="23"/>
  </w:num>
  <w:num w:numId="17" w16cid:durableId="700131554">
    <w:abstractNumId w:val="3"/>
  </w:num>
  <w:num w:numId="18" w16cid:durableId="615450063">
    <w:abstractNumId w:val="21"/>
  </w:num>
  <w:num w:numId="19" w16cid:durableId="1099063071">
    <w:abstractNumId w:val="38"/>
  </w:num>
  <w:num w:numId="20" w16cid:durableId="1966231811">
    <w:abstractNumId w:val="33"/>
  </w:num>
  <w:num w:numId="21" w16cid:durableId="804853295">
    <w:abstractNumId w:val="40"/>
  </w:num>
  <w:num w:numId="22" w16cid:durableId="987712435">
    <w:abstractNumId w:val="32"/>
  </w:num>
  <w:num w:numId="23" w16cid:durableId="2011331369">
    <w:abstractNumId w:val="15"/>
  </w:num>
  <w:num w:numId="24" w16cid:durableId="750470112">
    <w:abstractNumId w:val="25"/>
  </w:num>
  <w:num w:numId="25" w16cid:durableId="309360777">
    <w:abstractNumId w:val="29"/>
  </w:num>
  <w:num w:numId="26" w16cid:durableId="1880779347">
    <w:abstractNumId w:val="24"/>
  </w:num>
  <w:num w:numId="27" w16cid:durableId="1066681729">
    <w:abstractNumId w:val="0"/>
  </w:num>
  <w:num w:numId="28" w16cid:durableId="1709256378">
    <w:abstractNumId w:val="2"/>
  </w:num>
  <w:num w:numId="29" w16cid:durableId="204756709">
    <w:abstractNumId w:val="30"/>
  </w:num>
  <w:num w:numId="30" w16cid:durableId="943923443">
    <w:abstractNumId w:val="31"/>
  </w:num>
  <w:num w:numId="31" w16cid:durableId="573127158">
    <w:abstractNumId w:val="37"/>
  </w:num>
  <w:num w:numId="32" w16cid:durableId="907763326">
    <w:abstractNumId w:val="46"/>
  </w:num>
  <w:num w:numId="33" w16cid:durableId="456606312">
    <w:abstractNumId w:val="42"/>
  </w:num>
  <w:num w:numId="34" w16cid:durableId="120078126">
    <w:abstractNumId w:val="17"/>
  </w:num>
  <w:num w:numId="35" w16cid:durableId="918369555">
    <w:abstractNumId w:val="6"/>
  </w:num>
  <w:num w:numId="36" w16cid:durableId="463425016">
    <w:abstractNumId w:val="45"/>
  </w:num>
  <w:num w:numId="37" w16cid:durableId="1362976583">
    <w:abstractNumId w:val="5"/>
  </w:num>
  <w:num w:numId="38" w16cid:durableId="255407050">
    <w:abstractNumId w:val="19"/>
  </w:num>
  <w:num w:numId="39" w16cid:durableId="119150369">
    <w:abstractNumId w:val="4"/>
  </w:num>
  <w:num w:numId="40" w16cid:durableId="745952318">
    <w:abstractNumId w:val="22"/>
  </w:num>
  <w:num w:numId="41" w16cid:durableId="1541361754">
    <w:abstractNumId w:val="48"/>
  </w:num>
  <w:num w:numId="42" w16cid:durableId="118694922">
    <w:abstractNumId w:val="39"/>
  </w:num>
  <w:num w:numId="43" w16cid:durableId="1688210551">
    <w:abstractNumId w:val="12"/>
  </w:num>
  <w:num w:numId="44" w16cid:durableId="2096899620">
    <w:abstractNumId w:val="1"/>
  </w:num>
  <w:num w:numId="45" w16cid:durableId="1114985159">
    <w:abstractNumId w:val="44"/>
  </w:num>
  <w:num w:numId="46" w16cid:durableId="1411198532">
    <w:abstractNumId w:val="18"/>
  </w:num>
  <w:num w:numId="47" w16cid:durableId="968046100">
    <w:abstractNumId w:val="7"/>
  </w:num>
  <w:num w:numId="48" w16cid:durableId="1131050773">
    <w:abstractNumId w:val="34"/>
  </w:num>
  <w:num w:numId="49" w16cid:durableId="15212383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0F"/>
    <w:rsid w:val="00106A79"/>
    <w:rsid w:val="00127BDA"/>
    <w:rsid w:val="00210103"/>
    <w:rsid w:val="0023123D"/>
    <w:rsid w:val="002D6734"/>
    <w:rsid w:val="003C0955"/>
    <w:rsid w:val="00426108"/>
    <w:rsid w:val="004821C7"/>
    <w:rsid w:val="00492990"/>
    <w:rsid w:val="00494427"/>
    <w:rsid w:val="00515478"/>
    <w:rsid w:val="00557B59"/>
    <w:rsid w:val="005803B2"/>
    <w:rsid w:val="005A325B"/>
    <w:rsid w:val="005C48A5"/>
    <w:rsid w:val="00636A49"/>
    <w:rsid w:val="00677222"/>
    <w:rsid w:val="008811D8"/>
    <w:rsid w:val="008A4567"/>
    <w:rsid w:val="008C656D"/>
    <w:rsid w:val="0090176D"/>
    <w:rsid w:val="0090781F"/>
    <w:rsid w:val="009E750D"/>
    <w:rsid w:val="00AA54E0"/>
    <w:rsid w:val="00AE5310"/>
    <w:rsid w:val="00B05997"/>
    <w:rsid w:val="00B63E53"/>
    <w:rsid w:val="00C8350F"/>
    <w:rsid w:val="00CC76E9"/>
    <w:rsid w:val="00D139F6"/>
    <w:rsid w:val="00D25225"/>
    <w:rsid w:val="00F57BB3"/>
    <w:rsid w:val="00F659F1"/>
    <w:rsid w:val="00F7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423"/>
  <w15:docId w15:val="{08659807-60EF-40C0-8256-3D0F475E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
      <w:ind w:left="698"/>
      <w:outlineLvl w:val="0"/>
    </w:pPr>
    <w:rPr>
      <w:b/>
      <w:bCs/>
    </w:rPr>
  </w:style>
  <w:style w:type="paragraph" w:styleId="Heading2">
    <w:name w:val="heading 2"/>
    <w:basedOn w:val="Normal"/>
    <w:next w:val="Normal"/>
    <w:link w:val="Heading2Char"/>
    <w:uiPriority w:val="9"/>
    <w:unhideWhenUsed/>
    <w:qFormat/>
    <w:rsid w:val="00426108"/>
    <w:pPr>
      <w:keepNext/>
      <w:keepLines/>
      <w:widowControl/>
      <w:autoSpaceDE/>
      <w:autoSpaceDN/>
      <w:spacing w:line="480" w:lineRule="auto"/>
      <w:jc w:val="both"/>
      <w:outlineLvl w:val="1"/>
    </w:pPr>
    <w:rPr>
      <w:rFonts w:eastAsiaTheme="majorEastAsia" w:cstheme="majorBidi"/>
      <w:b/>
      <w:sz w:val="24"/>
      <w:szCs w:val="26"/>
      <w:lang w:val="en-ID"/>
    </w:rPr>
  </w:style>
  <w:style w:type="paragraph" w:styleId="Heading3">
    <w:name w:val="heading 3"/>
    <w:basedOn w:val="Normal"/>
    <w:next w:val="Normal"/>
    <w:link w:val="Heading3Char"/>
    <w:uiPriority w:val="9"/>
    <w:unhideWhenUsed/>
    <w:qFormat/>
    <w:rsid w:val="004261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26108"/>
    <w:pPr>
      <w:keepNext/>
      <w:keepLines/>
      <w:widowControl/>
      <w:autoSpaceDE/>
      <w:autoSpaceDN/>
      <w:spacing w:line="480" w:lineRule="auto"/>
      <w:jc w:val="both"/>
      <w:outlineLvl w:val="3"/>
    </w:pPr>
    <w:rPr>
      <w:rFonts w:eastAsiaTheme="majorEastAsia" w:cstheme="majorBidi"/>
      <w:b/>
      <w:iCs/>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Title">
    <w:name w:val="Title"/>
    <w:basedOn w:val="Normal"/>
    <w:uiPriority w:val="10"/>
    <w:qFormat/>
    <w:pPr>
      <w:ind w:left="9" w:right="4"/>
      <w:jc w:val="center"/>
    </w:pPr>
    <w:rPr>
      <w:b/>
      <w:bCs/>
      <w:sz w:val="28"/>
      <w:szCs w:val="28"/>
    </w:rPr>
  </w:style>
  <w:style w:type="paragraph" w:styleId="ListParagraph">
    <w:name w:val="List Paragraph"/>
    <w:aliases w:val="Body of text,skripsi,spasi 2 taiiii,Body Text Char1,Char Char2,List Paragraph2,SUMBER,anak bab,tabel,Char Char21,kepala,List Paragraph1,Gambar dan tabel,bagian 1,gambar,GAMBAR,Colorful List - Accent 11,ANNEX,Heading 10,P1,A,Sub BAB"/>
    <w:basedOn w:val="Normal"/>
    <w:link w:val="ListParagraphChar"/>
    <w:uiPriority w:val="34"/>
    <w:qFormat/>
    <w:pPr>
      <w:ind w:left="618" w:hanging="428"/>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139F6"/>
    <w:rPr>
      <w:color w:val="0000FF" w:themeColor="hyperlink"/>
      <w:u w:val="single"/>
    </w:rPr>
  </w:style>
  <w:style w:type="character" w:styleId="UnresolvedMention">
    <w:name w:val="Unresolved Mention"/>
    <w:basedOn w:val="DefaultParagraphFont"/>
    <w:uiPriority w:val="99"/>
    <w:semiHidden/>
    <w:unhideWhenUsed/>
    <w:rsid w:val="00D139F6"/>
    <w:rPr>
      <w:color w:val="605E5C"/>
      <w:shd w:val="clear" w:color="auto" w:fill="E1DFDD"/>
    </w:rPr>
  </w:style>
  <w:style w:type="paragraph" w:styleId="Header">
    <w:name w:val="header"/>
    <w:basedOn w:val="Normal"/>
    <w:link w:val="HeaderChar"/>
    <w:uiPriority w:val="99"/>
    <w:unhideWhenUsed/>
    <w:rsid w:val="004821C7"/>
    <w:pPr>
      <w:tabs>
        <w:tab w:val="center" w:pos="4680"/>
        <w:tab w:val="right" w:pos="9360"/>
      </w:tabs>
    </w:pPr>
  </w:style>
  <w:style w:type="character" w:customStyle="1" w:styleId="HeaderChar">
    <w:name w:val="Header Char"/>
    <w:basedOn w:val="DefaultParagraphFont"/>
    <w:link w:val="Header"/>
    <w:uiPriority w:val="99"/>
    <w:rsid w:val="004821C7"/>
    <w:rPr>
      <w:rFonts w:ascii="Times New Roman" w:eastAsia="Times New Roman" w:hAnsi="Times New Roman" w:cs="Times New Roman"/>
    </w:rPr>
  </w:style>
  <w:style w:type="paragraph" w:styleId="Footer">
    <w:name w:val="footer"/>
    <w:basedOn w:val="Normal"/>
    <w:link w:val="FooterChar"/>
    <w:uiPriority w:val="99"/>
    <w:unhideWhenUsed/>
    <w:rsid w:val="004821C7"/>
    <w:pPr>
      <w:tabs>
        <w:tab w:val="center" w:pos="4680"/>
        <w:tab w:val="right" w:pos="9360"/>
      </w:tabs>
    </w:pPr>
  </w:style>
  <w:style w:type="character" w:customStyle="1" w:styleId="FooterChar">
    <w:name w:val="Footer Char"/>
    <w:basedOn w:val="DefaultParagraphFont"/>
    <w:link w:val="Footer"/>
    <w:uiPriority w:val="99"/>
    <w:rsid w:val="004821C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2610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26108"/>
    <w:rPr>
      <w:rFonts w:ascii="Times New Roman" w:eastAsiaTheme="majorEastAsia" w:hAnsi="Times New Roman" w:cstheme="majorBidi"/>
      <w:b/>
      <w:sz w:val="24"/>
      <w:szCs w:val="26"/>
      <w:lang w:val="en-ID"/>
    </w:rPr>
  </w:style>
  <w:style w:type="character" w:customStyle="1" w:styleId="Heading4Char">
    <w:name w:val="Heading 4 Char"/>
    <w:basedOn w:val="DefaultParagraphFont"/>
    <w:link w:val="Heading4"/>
    <w:uiPriority w:val="9"/>
    <w:rsid w:val="00426108"/>
    <w:rPr>
      <w:rFonts w:ascii="Times New Roman" w:eastAsiaTheme="majorEastAsia" w:hAnsi="Times New Roman" w:cstheme="majorBidi"/>
      <w:b/>
      <w:iCs/>
      <w:sz w:val="24"/>
      <w:lang w:val="en-ID"/>
    </w:rPr>
  </w:style>
  <w:style w:type="character" w:customStyle="1" w:styleId="Heading1Char">
    <w:name w:val="Heading 1 Char"/>
    <w:basedOn w:val="DefaultParagraphFont"/>
    <w:link w:val="Heading1"/>
    <w:uiPriority w:val="9"/>
    <w:rsid w:val="00426108"/>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426108"/>
    <w:rPr>
      <w:rFonts w:ascii="Times New Roman" w:eastAsia="Times New Roman" w:hAnsi="Times New Roman" w:cs="Times New Roman"/>
    </w:rPr>
  </w:style>
  <w:style w:type="table" w:styleId="TableGrid">
    <w:name w:val="Table Grid"/>
    <w:basedOn w:val="TableNormal"/>
    <w:uiPriority w:val="59"/>
    <w:rsid w:val="00426108"/>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6108"/>
    <w:rPr>
      <w:color w:val="808080"/>
    </w:rPr>
  </w:style>
  <w:style w:type="paragraph" w:styleId="TOCHeading">
    <w:name w:val="TOC Heading"/>
    <w:basedOn w:val="Heading1"/>
    <w:next w:val="Normal"/>
    <w:uiPriority w:val="39"/>
    <w:unhideWhenUsed/>
    <w:qFormat/>
    <w:rsid w:val="00426108"/>
    <w:pPr>
      <w:keepNext/>
      <w:keepLines/>
      <w:widowControl/>
      <w:autoSpaceDE/>
      <w:autoSpaceDN/>
      <w:spacing w:before="0" w:line="480" w:lineRule="auto"/>
      <w:ind w:left="0"/>
      <w:jc w:val="center"/>
      <w:outlineLvl w:val="9"/>
    </w:pPr>
    <w:rPr>
      <w:rFonts w:eastAsiaTheme="majorEastAsia" w:cstheme="majorBidi"/>
      <w:bCs w:val="0"/>
      <w:sz w:val="24"/>
      <w:szCs w:val="32"/>
    </w:rPr>
  </w:style>
  <w:style w:type="paragraph" w:styleId="TOC1">
    <w:name w:val="toc 1"/>
    <w:basedOn w:val="Normal"/>
    <w:next w:val="Normal"/>
    <w:autoRedefine/>
    <w:uiPriority w:val="39"/>
    <w:unhideWhenUsed/>
    <w:rsid w:val="00426108"/>
    <w:pPr>
      <w:widowControl/>
      <w:autoSpaceDE/>
      <w:autoSpaceDN/>
      <w:spacing w:after="100" w:line="259" w:lineRule="auto"/>
    </w:pPr>
    <w:rPr>
      <w:rFonts w:asciiTheme="minorHAnsi" w:eastAsiaTheme="minorHAnsi" w:hAnsiTheme="minorHAnsi" w:cstheme="minorBidi"/>
      <w:lang w:val="en-ID"/>
    </w:rPr>
  </w:style>
  <w:style w:type="paragraph" w:styleId="TOC2">
    <w:name w:val="toc 2"/>
    <w:basedOn w:val="Normal"/>
    <w:next w:val="Normal"/>
    <w:autoRedefine/>
    <w:uiPriority w:val="39"/>
    <w:unhideWhenUsed/>
    <w:rsid w:val="00426108"/>
    <w:pPr>
      <w:widowControl/>
      <w:tabs>
        <w:tab w:val="left" w:pos="709"/>
        <w:tab w:val="right" w:leader="dot" w:pos="7927"/>
      </w:tabs>
      <w:autoSpaceDE/>
      <w:autoSpaceDN/>
      <w:spacing w:after="100" w:line="259" w:lineRule="auto"/>
      <w:ind w:left="709"/>
    </w:pPr>
    <w:rPr>
      <w:noProof/>
    </w:rPr>
  </w:style>
  <w:style w:type="paragraph" w:styleId="TOC3">
    <w:name w:val="toc 3"/>
    <w:basedOn w:val="Normal"/>
    <w:next w:val="Normal"/>
    <w:autoRedefine/>
    <w:uiPriority w:val="39"/>
    <w:unhideWhenUsed/>
    <w:rsid w:val="00426108"/>
    <w:pPr>
      <w:widowControl/>
      <w:tabs>
        <w:tab w:val="left" w:pos="1320"/>
        <w:tab w:val="right" w:leader="dot" w:pos="7927"/>
      </w:tabs>
      <w:autoSpaceDE/>
      <w:autoSpaceDN/>
      <w:spacing w:after="100" w:line="259" w:lineRule="auto"/>
      <w:ind w:left="993"/>
    </w:pPr>
    <w:rPr>
      <w:rFonts w:asciiTheme="minorHAnsi" w:eastAsiaTheme="minorHAnsi" w:hAnsiTheme="minorHAnsi" w:cstheme="minorBidi"/>
      <w:lang w:val="en-ID"/>
    </w:rPr>
  </w:style>
  <w:style w:type="paragraph" w:styleId="TOC4">
    <w:name w:val="toc 4"/>
    <w:basedOn w:val="Normal"/>
    <w:next w:val="Normal"/>
    <w:autoRedefine/>
    <w:uiPriority w:val="39"/>
    <w:unhideWhenUsed/>
    <w:rsid w:val="00426108"/>
    <w:pPr>
      <w:widowControl/>
      <w:tabs>
        <w:tab w:val="left" w:pos="1540"/>
        <w:tab w:val="left" w:pos="2104"/>
        <w:tab w:val="right" w:leader="dot" w:pos="7927"/>
      </w:tabs>
      <w:autoSpaceDE/>
      <w:autoSpaceDN/>
      <w:spacing w:after="100" w:line="259" w:lineRule="auto"/>
      <w:ind w:left="990"/>
      <w:jc w:val="both"/>
    </w:pPr>
    <w:rPr>
      <w:rFonts w:asciiTheme="minorHAnsi" w:eastAsiaTheme="minorHAnsi" w:hAnsiTheme="minorHAnsi" w:cstheme="minorBidi"/>
      <w:lang w:val="en-ID"/>
    </w:rPr>
  </w:style>
  <w:style w:type="character" w:customStyle="1" w:styleId="ListParagraphChar">
    <w:name w:val="List Paragraph Char"/>
    <w:aliases w:val="Body of text Char,skripsi Char,spasi 2 taiiii Char,Body Text Char1 Char,Char Char2 Char,List Paragraph2 Char,SUMBER Char,anak bab Char,tabel Char,Char Char21 Char,kepala Char,List Paragraph1 Char,Gambar dan tabel Char,bagian 1 Char"/>
    <w:basedOn w:val="DefaultParagraphFont"/>
    <w:link w:val="ListParagraph"/>
    <w:uiPriority w:val="34"/>
    <w:qFormat/>
    <w:locked/>
    <w:rsid w:val="00426108"/>
    <w:rPr>
      <w:rFonts w:ascii="Times New Roman" w:eastAsia="Times New Roman" w:hAnsi="Times New Roman" w:cs="Times New Roman"/>
    </w:rPr>
  </w:style>
  <w:style w:type="paragraph" w:styleId="Caption">
    <w:name w:val="caption"/>
    <w:basedOn w:val="Normal"/>
    <w:next w:val="Normal"/>
    <w:uiPriority w:val="35"/>
    <w:unhideWhenUsed/>
    <w:qFormat/>
    <w:rsid w:val="00426108"/>
    <w:pPr>
      <w:widowControl/>
      <w:autoSpaceDE/>
      <w:autoSpaceDN/>
      <w:spacing w:after="200"/>
      <w:jc w:val="both"/>
    </w:pPr>
    <w:rPr>
      <w:rFonts w:eastAsiaTheme="minorHAnsi" w:cstheme="minorBidi"/>
      <w:b/>
      <w:bCs/>
      <w:color w:val="4F81BD" w:themeColor="accent1"/>
      <w:sz w:val="18"/>
      <w:szCs w:val="18"/>
      <w:lang w:val="id-ID"/>
    </w:rPr>
  </w:style>
  <w:style w:type="paragraph" w:styleId="BalloonText">
    <w:name w:val="Balloon Text"/>
    <w:basedOn w:val="Normal"/>
    <w:link w:val="BalloonTextChar"/>
    <w:uiPriority w:val="99"/>
    <w:semiHidden/>
    <w:unhideWhenUsed/>
    <w:rsid w:val="00426108"/>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6108"/>
    <w:rPr>
      <w:rFonts w:ascii="Tahoma" w:hAnsi="Tahoma" w:cs="Tahoma"/>
      <w:sz w:val="16"/>
      <w:szCs w:val="16"/>
    </w:rPr>
  </w:style>
  <w:style w:type="character" w:styleId="Emphasis">
    <w:name w:val="Emphasis"/>
    <w:basedOn w:val="DefaultParagraphFont"/>
    <w:uiPriority w:val="20"/>
    <w:qFormat/>
    <w:rsid w:val="00426108"/>
    <w:rPr>
      <w:i/>
      <w:iCs/>
    </w:rPr>
  </w:style>
  <w:style w:type="character" w:styleId="Strong">
    <w:name w:val="Strong"/>
    <w:basedOn w:val="DefaultParagraphFont"/>
    <w:uiPriority w:val="22"/>
    <w:qFormat/>
    <w:rsid w:val="00426108"/>
    <w:rPr>
      <w:b/>
      <w:bCs/>
    </w:rPr>
  </w:style>
  <w:style w:type="character" w:customStyle="1" w:styleId="personname">
    <w:name w:val="person_name"/>
    <w:basedOn w:val="DefaultParagraphFont"/>
    <w:rsid w:val="00426108"/>
  </w:style>
  <w:style w:type="paragraph" w:styleId="NormalWeb">
    <w:name w:val="Normal (Web)"/>
    <w:basedOn w:val="Normal"/>
    <w:uiPriority w:val="99"/>
    <w:semiHidden/>
    <w:unhideWhenUsed/>
    <w:rsid w:val="00426108"/>
    <w:pPr>
      <w:widowControl/>
      <w:autoSpaceDE/>
      <w:autoSpaceDN/>
      <w:spacing w:before="100" w:beforeAutospacing="1" w:after="100" w:afterAutospacing="1"/>
    </w:pPr>
    <w:rPr>
      <w:sz w:val="24"/>
      <w:szCs w:val="24"/>
    </w:rPr>
  </w:style>
  <w:style w:type="table" w:customStyle="1" w:styleId="LightShading1">
    <w:name w:val="Light Shading1"/>
    <w:basedOn w:val="TableNormal"/>
    <w:uiPriority w:val="60"/>
    <w:rsid w:val="00426108"/>
    <w:pPr>
      <w:widowControl/>
      <w:autoSpaceDE/>
      <w:autoSpaceDN/>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5">
    <w:name w:val="toc 5"/>
    <w:basedOn w:val="Normal"/>
    <w:next w:val="Normal"/>
    <w:autoRedefine/>
    <w:uiPriority w:val="39"/>
    <w:unhideWhenUsed/>
    <w:rsid w:val="00426108"/>
    <w:pPr>
      <w:widowControl/>
      <w:autoSpaceDE/>
      <w:autoSpaceDN/>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26108"/>
    <w:pPr>
      <w:widowControl/>
      <w:autoSpaceDE/>
      <w:autoSpaceDN/>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26108"/>
    <w:pPr>
      <w:widowControl/>
      <w:autoSpaceDE/>
      <w:autoSpaceDN/>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26108"/>
    <w:pPr>
      <w:widowControl/>
      <w:autoSpaceDE/>
      <w:autoSpaceDN/>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26108"/>
    <w:pPr>
      <w:widowControl/>
      <w:autoSpaceDE/>
      <w:autoSpaceDN/>
      <w:spacing w:after="100" w:line="276"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59"/>
    <w:rsid w:val="0042610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6108"/>
    <w:rPr>
      <w:sz w:val="16"/>
      <w:szCs w:val="16"/>
    </w:rPr>
  </w:style>
  <w:style w:type="paragraph" w:styleId="CommentText">
    <w:name w:val="annotation text"/>
    <w:basedOn w:val="Normal"/>
    <w:link w:val="CommentTextChar"/>
    <w:uiPriority w:val="99"/>
    <w:semiHidden/>
    <w:unhideWhenUsed/>
    <w:rsid w:val="00426108"/>
    <w:pPr>
      <w:widowControl/>
      <w:autoSpaceDE/>
      <w:autoSpaceDN/>
      <w:spacing w:after="160"/>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semiHidden/>
    <w:rsid w:val="00426108"/>
    <w:rPr>
      <w:sz w:val="20"/>
      <w:szCs w:val="20"/>
      <w:lang w:val="en-ID"/>
    </w:rPr>
  </w:style>
  <w:style w:type="paragraph" w:styleId="CommentSubject">
    <w:name w:val="annotation subject"/>
    <w:basedOn w:val="CommentText"/>
    <w:next w:val="CommentText"/>
    <w:link w:val="CommentSubjectChar"/>
    <w:uiPriority w:val="99"/>
    <w:semiHidden/>
    <w:unhideWhenUsed/>
    <w:rsid w:val="00426108"/>
    <w:rPr>
      <w:b/>
      <w:bCs/>
    </w:rPr>
  </w:style>
  <w:style w:type="character" w:customStyle="1" w:styleId="CommentSubjectChar">
    <w:name w:val="Comment Subject Char"/>
    <w:basedOn w:val="CommentTextChar"/>
    <w:link w:val="CommentSubject"/>
    <w:uiPriority w:val="99"/>
    <w:semiHidden/>
    <w:rsid w:val="00426108"/>
    <w:rPr>
      <w:b/>
      <w:bCs/>
      <w:sz w:val="20"/>
      <w:szCs w:val="20"/>
      <w:lang w:val="en-ID"/>
    </w:rPr>
  </w:style>
  <w:style w:type="paragraph" w:styleId="Bibliography">
    <w:name w:val="Bibliography"/>
    <w:basedOn w:val="Normal"/>
    <w:next w:val="Normal"/>
    <w:uiPriority w:val="37"/>
    <w:unhideWhenUsed/>
    <w:rsid w:val="00426108"/>
    <w:pPr>
      <w:widowControl/>
      <w:autoSpaceDE/>
      <w:autoSpaceDN/>
      <w:spacing w:after="160" w:line="259" w:lineRule="auto"/>
    </w:pPr>
    <w:rPr>
      <w:rFonts w:asciiTheme="minorHAnsi" w:eastAsiaTheme="minorHAnsi" w:hAnsiTheme="minorHAnsi" w:cstheme="minorBidi"/>
      <w:lang w:val="en-ID"/>
    </w:rPr>
  </w:style>
  <w:style w:type="paragraph" w:styleId="TableofFigures">
    <w:name w:val="table of figures"/>
    <w:basedOn w:val="Normal"/>
    <w:next w:val="Normal"/>
    <w:uiPriority w:val="99"/>
    <w:unhideWhenUsed/>
    <w:rsid w:val="00426108"/>
    <w:pPr>
      <w:widowControl/>
      <w:autoSpaceDE/>
      <w:autoSpaceDN/>
      <w:spacing w:line="259" w:lineRule="auto"/>
    </w:pPr>
    <w:rPr>
      <w:rFonts w:asciiTheme="minorHAnsi" w:eastAsiaTheme="minorHAnsi" w:hAnsiTheme="minorHAnsi" w:cstheme="minorBidi"/>
      <w:lang w:val="en-ID"/>
    </w:rPr>
  </w:style>
  <w:style w:type="character" w:styleId="FollowedHyperlink">
    <w:name w:val="FollowedHyperlink"/>
    <w:basedOn w:val="DefaultParagraphFont"/>
    <w:uiPriority w:val="99"/>
    <w:semiHidden/>
    <w:unhideWhenUsed/>
    <w:rsid w:val="00426108"/>
    <w:rPr>
      <w:color w:val="954F72"/>
      <w:u w:val="single"/>
    </w:rPr>
  </w:style>
  <w:style w:type="paragraph" w:customStyle="1" w:styleId="msonormal0">
    <w:name w:val="msonormal"/>
    <w:basedOn w:val="Normal"/>
    <w:rsid w:val="00426108"/>
    <w:pPr>
      <w:widowControl/>
      <w:autoSpaceDE/>
      <w:autoSpaceDN/>
      <w:spacing w:before="100" w:beforeAutospacing="1" w:after="100" w:afterAutospacing="1"/>
    </w:pPr>
    <w:rPr>
      <w:sz w:val="24"/>
      <w:szCs w:val="24"/>
      <w:lang w:val="id-ID" w:eastAsia="id-ID"/>
    </w:rPr>
  </w:style>
  <w:style w:type="paragraph" w:customStyle="1" w:styleId="xl65">
    <w:name w:val="xl65"/>
    <w:basedOn w:val="Normal"/>
    <w:rsid w:val="004261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id-ID" w:eastAsia="id-ID"/>
    </w:rPr>
  </w:style>
  <w:style w:type="paragraph" w:customStyle="1" w:styleId="xl66">
    <w:name w:val="xl66"/>
    <w:basedOn w:val="Normal"/>
    <w:rsid w:val="0042610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id-ID" w:eastAsia="id-ID"/>
    </w:rPr>
  </w:style>
  <w:style w:type="paragraph" w:customStyle="1" w:styleId="xl67">
    <w:name w:val="xl67"/>
    <w:basedOn w:val="Normal"/>
    <w:rsid w:val="00426108"/>
    <w:pPr>
      <w:widowControl/>
      <w:pBdr>
        <w:left w:val="single" w:sz="4" w:space="0" w:color="auto"/>
        <w:right w:val="single" w:sz="4" w:space="0" w:color="auto"/>
      </w:pBdr>
      <w:autoSpaceDE/>
      <w:autoSpaceDN/>
      <w:spacing w:before="100" w:beforeAutospacing="1" w:after="100" w:afterAutospacing="1"/>
      <w:jc w:val="center"/>
    </w:pPr>
    <w:rPr>
      <w:sz w:val="24"/>
      <w:szCs w:val="24"/>
      <w:lang w:val="id-ID" w:eastAsia="id-ID"/>
    </w:rPr>
  </w:style>
  <w:style w:type="paragraph" w:customStyle="1" w:styleId="xl68">
    <w:name w:val="xl68"/>
    <w:basedOn w:val="Normal"/>
    <w:rsid w:val="004261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id-ID" w:eastAsia="id-ID"/>
    </w:rPr>
  </w:style>
  <w:style w:type="paragraph" w:customStyle="1" w:styleId="xl69">
    <w:name w:val="xl69"/>
    <w:basedOn w:val="Normal"/>
    <w:rsid w:val="0042610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4"/>
      <w:szCs w:val="24"/>
      <w:lang w:val="id-ID" w:eastAsia="id-ID"/>
    </w:rPr>
  </w:style>
  <w:style w:type="paragraph" w:customStyle="1" w:styleId="xl71">
    <w:name w:val="xl71"/>
    <w:basedOn w:val="Normal"/>
    <w:rsid w:val="0042610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id-ID" w:eastAsia="id-ID"/>
    </w:rPr>
  </w:style>
  <w:style w:type="paragraph" w:customStyle="1" w:styleId="xl72">
    <w:name w:val="xl72"/>
    <w:basedOn w:val="Normal"/>
    <w:rsid w:val="00426108"/>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id-ID" w:eastAsia="id-ID"/>
    </w:rPr>
  </w:style>
  <w:style w:type="paragraph" w:customStyle="1" w:styleId="xl73">
    <w:name w:val="xl73"/>
    <w:basedOn w:val="Normal"/>
    <w:rsid w:val="0042610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id-ID" w:eastAsia="id-ID"/>
    </w:rPr>
  </w:style>
  <w:style w:type="paragraph" w:customStyle="1" w:styleId="xl74">
    <w:name w:val="xl74"/>
    <w:basedOn w:val="Normal"/>
    <w:rsid w:val="004261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12059">
      <w:bodyDiv w:val="1"/>
      <w:marLeft w:val="0"/>
      <w:marRight w:val="0"/>
      <w:marTop w:val="0"/>
      <w:marBottom w:val="0"/>
      <w:divBdr>
        <w:top w:val="none" w:sz="0" w:space="0" w:color="auto"/>
        <w:left w:val="none" w:sz="0" w:space="0" w:color="auto"/>
        <w:bottom w:val="none" w:sz="0" w:space="0" w:color="auto"/>
        <w:right w:val="none" w:sz="0" w:space="0" w:color="auto"/>
      </w:divBdr>
    </w:div>
    <w:div w:id="187538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ijfs11030100" TargetMode="External"/><Relationship Id="rId18" Type="http://schemas.openxmlformats.org/officeDocument/2006/relationships/hyperlink" Target="http://doi.org/10.1108/S1571-03862023000033B005" TargetMode="External"/><Relationship Id="rId3" Type="http://schemas.openxmlformats.org/officeDocument/2006/relationships/styles" Target="styles.xml"/><Relationship Id="rId21" Type="http://schemas.openxmlformats.org/officeDocument/2006/relationships/hyperlink" Target="https://doi.org/10.1016/j.frl.2022.103553" TargetMode="External"/><Relationship Id="rId7" Type="http://schemas.openxmlformats.org/officeDocument/2006/relationships/endnotes" Target="endnotes.xml"/><Relationship Id="rId12" Type="http://schemas.openxmlformats.org/officeDocument/2006/relationships/hyperlink" Target="https://ramp.com/blog/how-to-calculate-current-ratio?utm" TargetMode="External"/><Relationship Id="rId17" Type="http://schemas.openxmlformats.org/officeDocument/2006/relationships/hyperlink" Target="https://doi.org/10.1080/23311975.2022.2147123" TargetMode="External"/><Relationship Id="rId2" Type="http://schemas.openxmlformats.org/officeDocument/2006/relationships/numbering" Target="numbering.xml"/><Relationship Id="rId16" Type="http://schemas.openxmlformats.org/officeDocument/2006/relationships/hyperlink" Target="https://doi.org/10.36778/jesya.v5i2.718" TargetMode="External"/><Relationship Id="rId20" Type="http://schemas.openxmlformats.org/officeDocument/2006/relationships/hyperlink" Target="https://doi.org/10.1016/j.jfi.2022.100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91/978-94-6463-226-2_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8/JED-12-2019-007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mo.com/globalassets/articles/quarterly-letter/2024/gmo-quarterly-letter_4q-20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1108/19355181200700008" TargetMode="External"/><Relationship Id="rId22" Type="http://schemas.openxmlformats.org/officeDocument/2006/relationships/hyperlink" Target="https://udayananetworking.unud.ac.id/lecturer/scientific/2786-dewa-gede-wirama/combining-pbv-and-per-ratios-in-stock-investment-333?u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D74C-DABF-4EBA-A1E5-0853B36E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7900</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 S</cp:lastModifiedBy>
  <cp:revision>11</cp:revision>
  <cp:lastPrinted>2025-08-16T08:41:00Z</cp:lastPrinted>
  <dcterms:created xsi:type="dcterms:W3CDTF">2025-08-13T15:17:00Z</dcterms:created>
  <dcterms:modified xsi:type="dcterms:W3CDTF">2025-08-16T08:41:00Z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2024-09-30T00:00:00Z</vt:filetime>
  </property>
  <property fmtid="{D5CDD505-2E9C-101B-9397-08002B2CF9AE}" pid="5" name="Producer">
    <vt:lpwstr>Microsoft® Word for Microsoft 365</vt:lpwstr>
  </property>
</Properties>
</file>