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F14C9" w14:textId="479A53C3" w:rsidR="005B31C3" w:rsidRDefault="00C44502" w:rsidP="00C12CE7">
      <w:pPr>
        <w:spacing w:after="0" w:line="240" w:lineRule="auto"/>
        <w:jc w:val="center"/>
        <w:rPr>
          <w:rFonts w:ascii="Times New Roman" w:eastAsia="Calibri" w:hAnsi="Times New Roman" w:cs="Times New Roman"/>
          <w:i/>
          <w:sz w:val="48"/>
          <w:szCs w:val="48"/>
          <w:lang w:val="id-ID"/>
        </w:rPr>
      </w:pPr>
      <w:r w:rsidRPr="00C44502">
        <w:rPr>
          <w:rFonts w:ascii="Times New Roman" w:eastAsia="Calibri" w:hAnsi="Times New Roman" w:cs="Times New Roman"/>
          <w:i/>
          <w:sz w:val="48"/>
          <w:szCs w:val="48"/>
          <w:lang w:val="id-ID"/>
        </w:rPr>
        <w:t xml:space="preserve">Mengungkap </w:t>
      </w:r>
      <w:bookmarkStart w:id="0" w:name="_Hlk198745004"/>
      <w:r w:rsidRPr="00C44502">
        <w:rPr>
          <w:rFonts w:ascii="Times New Roman" w:eastAsia="Calibri" w:hAnsi="Times New Roman" w:cs="Times New Roman"/>
          <w:i/>
          <w:sz w:val="48"/>
          <w:szCs w:val="48"/>
          <w:lang w:val="id-ID"/>
        </w:rPr>
        <w:t>Posisi Hukum Jaminan Tambahan Dalam Kredit Usaha Rakyat: Perspektif Hukum Perbankan Indonesia</w:t>
      </w:r>
      <w:bookmarkEnd w:id="0"/>
    </w:p>
    <w:p w14:paraId="01C5D61E" w14:textId="77777777" w:rsidR="00C44502" w:rsidRPr="001B73C6" w:rsidRDefault="00C44502" w:rsidP="00C12CE7">
      <w:pPr>
        <w:spacing w:after="0" w:line="240" w:lineRule="auto"/>
        <w:jc w:val="center"/>
        <w:rPr>
          <w:rFonts w:ascii="Times New Roman" w:hAnsi="Times New Roman" w:cs="Times New Roman"/>
          <w:b/>
          <w:bCs/>
        </w:rPr>
      </w:pPr>
    </w:p>
    <w:p w14:paraId="4B8F60DF" w14:textId="4A265B43" w:rsidR="00084599" w:rsidRPr="00C145C6" w:rsidRDefault="00084599" w:rsidP="00C145C6">
      <w:pPr>
        <w:ind w:firstLine="284"/>
        <w:rPr>
          <w:rFonts w:ascii="Times New Roman" w:hAnsi="Times New Roman" w:cs="Times New Roman"/>
        </w:rPr>
      </w:pPr>
      <w:r w:rsidRPr="00084599">
        <w:rPr>
          <w:rFonts w:ascii="Times New Roman" w:hAnsi="Times New Roman" w:cs="Times New Roman"/>
          <w:lang w:val="sv-SE"/>
        </w:rPr>
        <w:t xml:space="preserve">Penulis merupakan pihak-pihak yang memiliki kontribusi signifikan dalam proses penelitian dan penulisan. </w:t>
      </w:r>
      <w:r w:rsidRPr="00084599">
        <w:rPr>
          <w:rFonts w:ascii="Times New Roman" w:hAnsi="Times New Roman" w:cs="Times New Roman"/>
        </w:rPr>
        <w:t xml:space="preserve">Kontribusi penulis dalam Jurnal Balitbang Hukum dan HAM merujuk pada ketentuan </w:t>
      </w:r>
      <w:hyperlink r:id="rId8" w:history="1">
        <w:r w:rsidRPr="00084599">
          <w:rPr>
            <w:rFonts w:ascii="Times New Roman" w:hAnsi="Times New Roman" w:cs="Times New Roman"/>
            <w:color w:val="0563C1" w:themeColor="hyperlink"/>
            <w:u w:val="single"/>
          </w:rPr>
          <w:t>CRediT (Contributor Roles Taxonomy)</w:t>
        </w:r>
      </w:hyperlink>
    </w:p>
    <w:p w14:paraId="5C172E8F" w14:textId="77777777" w:rsidR="00084599" w:rsidRPr="00084599" w:rsidRDefault="00084599" w:rsidP="00084599">
      <w:pPr>
        <w:pStyle w:val="SubJudulTemplate"/>
        <w:rPr>
          <w:b w:val="0"/>
          <w:bCs w:val="0"/>
          <w:i/>
          <w:iCs/>
          <w:sz w:val="22"/>
          <w:szCs w:val="22"/>
          <w:lang w:val="sv-SE"/>
        </w:rPr>
      </w:pPr>
      <w:r w:rsidRPr="00084599">
        <w:rPr>
          <w:sz w:val="22"/>
          <w:szCs w:val="22"/>
        </w:rPr>
        <w:t>1. KEPENGARANGAN</w:t>
      </w:r>
      <w:r w:rsidRPr="00084599">
        <w:rPr>
          <w:sz w:val="22"/>
          <w:szCs w:val="22"/>
          <w:lang w:val="sv-SE"/>
        </w:rPr>
        <w:t xml:space="preserve"> </w:t>
      </w:r>
      <w:r w:rsidRPr="00084599">
        <w:rPr>
          <w:b w:val="0"/>
          <w:bCs w:val="0"/>
          <w:i/>
          <w:iCs/>
          <w:sz w:val="22"/>
          <w:szCs w:val="22"/>
          <w:lang w:val="sv-SE"/>
        </w:rPr>
        <w:t>(Required)</w:t>
      </w:r>
    </w:p>
    <w:p w14:paraId="6060F40D" w14:textId="77777777" w:rsidR="00084599" w:rsidRDefault="00084599" w:rsidP="00084599">
      <w:pPr>
        <w:pStyle w:val="ListParagraph"/>
        <w:numPr>
          <w:ilvl w:val="0"/>
          <w:numId w:val="12"/>
        </w:numPr>
        <w:suppressAutoHyphens/>
        <w:spacing w:after="120" w:line="276" w:lineRule="auto"/>
        <w:jc w:val="both"/>
        <w:rPr>
          <w:rFonts w:ascii="Times New Roman" w:hAnsi="Times New Roman" w:cs="Times New Roman"/>
        </w:rPr>
      </w:pPr>
      <w:r>
        <w:rPr>
          <w:rFonts w:ascii="Times New Roman" w:hAnsi="Times New Roman" w:cs="Times New Roman"/>
        </w:rPr>
        <w:t>Penulis</w:t>
      </w:r>
      <w:r w:rsidRPr="00084599">
        <w:rPr>
          <w:rFonts w:ascii="Times New Roman" w:hAnsi="Times New Roman" w:cs="Times New Roman"/>
        </w:rPr>
        <w:t xml:space="preserve"> 1:</w:t>
      </w:r>
      <w:r>
        <w:rPr>
          <w:rFonts w:ascii="Times New Roman" w:hAnsi="Times New Roman" w:cs="Times New Roman"/>
        </w:rPr>
        <w:t xml:space="preserve"> </w:t>
      </w:r>
    </w:p>
    <w:p w14:paraId="279EA5D1" w14:textId="2198E001" w:rsidR="00084599" w:rsidRPr="00084599" w:rsidRDefault="00084599" w:rsidP="00084599">
      <w:pPr>
        <w:pStyle w:val="ListParagraph"/>
        <w:suppressAutoHyphens/>
        <w:spacing w:after="120" w:line="276" w:lineRule="auto"/>
        <w:ind w:left="1004"/>
        <w:jc w:val="both"/>
        <w:rPr>
          <w:rFonts w:ascii="Times New Roman" w:hAnsi="Times New Roman" w:cs="Times New Roman"/>
        </w:rPr>
      </w:pPr>
      <w:r w:rsidRPr="00084599">
        <w:rPr>
          <w:rFonts w:ascii="Times New Roman" w:hAnsi="Times New Roman" w:cs="Times New Roman"/>
        </w:rPr>
        <w:t xml:space="preserve">Nama: Leny megawati; Kontribusi: Penulis - original draft; Affiliasi: Universitas Pasundan, Bandung, Indonesia; email: </w:t>
      </w:r>
      <w:hyperlink r:id="rId9" w:history="1">
        <w:r w:rsidR="00C145C6" w:rsidRPr="00D87BDF">
          <w:rPr>
            <w:rStyle w:val="Hyperlink"/>
            <w:rFonts w:ascii="Times New Roman" w:hAnsi="Times New Roman" w:cs="Times New Roman"/>
          </w:rPr>
          <w:t>lenymegawati@unsur.ac.id</w:t>
        </w:r>
      </w:hyperlink>
      <w:r w:rsidR="00C145C6">
        <w:rPr>
          <w:rFonts w:ascii="Times New Roman" w:hAnsi="Times New Roman" w:cs="Times New Roman"/>
        </w:rPr>
        <w:t xml:space="preserve"> </w:t>
      </w:r>
    </w:p>
    <w:p w14:paraId="0C4C09E3" w14:textId="000B4900" w:rsidR="00084599" w:rsidRPr="00084599" w:rsidRDefault="00084599" w:rsidP="00084599">
      <w:pPr>
        <w:pStyle w:val="ListParagraph"/>
        <w:numPr>
          <w:ilvl w:val="0"/>
          <w:numId w:val="12"/>
        </w:numPr>
        <w:suppressAutoHyphens/>
        <w:spacing w:after="120" w:line="276" w:lineRule="auto"/>
        <w:jc w:val="both"/>
        <w:rPr>
          <w:rFonts w:ascii="Times New Roman" w:hAnsi="Times New Roman" w:cs="Times New Roman"/>
        </w:rPr>
      </w:pPr>
      <w:r>
        <w:rPr>
          <w:rFonts w:ascii="Times New Roman" w:hAnsi="Times New Roman" w:cs="Times New Roman"/>
        </w:rPr>
        <w:t>Penulis</w:t>
      </w:r>
      <w:r w:rsidRPr="00084599">
        <w:rPr>
          <w:rFonts w:ascii="Times New Roman" w:hAnsi="Times New Roman" w:cs="Times New Roman"/>
        </w:rPr>
        <w:t xml:space="preserve"> 2:</w:t>
      </w:r>
    </w:p>
    <w:p w14:paraId="6BD1D5CA" w14:textId="2B570ACC" w:rsidR="009525B7" w:rsidRDefault="009525B7" w:rsidP="009525B7">
      <w:pPr>
        <w:pStyle w:val="ListParagraph"/>
        <w:spacing w:line="276" w:lineRule="auto"/>
        <w:ind w:left="1004"/>
        <w:rPr>
          <w:rFonts w:ascii="Times New Roman" w:hAnsi="Times New Roman" w:cs="Times New Roman"/>
        </w:rPr>
      </w:pPr>
      <w:r>
        <w:rPr>
          <w:rFonts w:ascii="Times New Roman" w:hAnsi="Times New Roman" w:cs="Times New Roman"/>
        </w:rPr>
        <w:t>Nama</w:t>
      </w:r>
      <w:r w:rsidR="00084599" w:rsidRPr="00084599">
        <w:rPr>
          <w:rFonts w:ascii="Times New Roman" w:hAnsi="Times New Roman" w:cs="Times New Roman"/>
        </w:rPr>
        <w:t xml:space="preserve">: </w:t>
      </w:r>
      <w:r w:rsidRPr="009525B7">
        <w:rPr>
          <w:rFonts w:ascii="Times New Roman" w:hAnsi="Times New Roman" w:cs="Times New Roman"/>
        </w:rPr>
        <w:t>T. Subaryah</w:t>
      </w:r>
      <w:r w:rsidR="00084599" w:rsidRPr="00084599">
        <w:rPr>
          <w:rFonts w:ascii="Times New Roman" w:hAnsi="Times New Roman" w:cs="Times New Roman"/>
        </w:rPr>
        <w:t xml:space="preserve">; </w:t>
      </w:r>
      <w:r>
        <w:rPr>
          <w:rFonts w:ascii="Times New Roman" w:hAnsi="Times New Roman" w:cs="Times New Roman"/>
        </w:rPr>
        <w:t>Kontribusi</w:t>
      </w:r>
      <w:r w:rsidR="00084599" w:rsidRPr="00084599">
        <w:rPr>
          <w:rFonts w:ascii="Times New Roman" w:hAnsi="Times New Roman" w:cs="Times New Roman"/>
        </w:rPr>
        <w:t xml:space="preserve">: </w:t>
      </w:r>
      <w:r>
        <w:rPr>
          <w:rFonts w:ascii="Times New Roman" w:hAnsi="Times New Roman" w:cs="Times New Roman"/>
        </w:rPr>
        <w:t>Penulis</w:t>
      </w:r>
      <w:r w:rsidR="00084599" w:rsidRPr="00084599">
        <w:rPr>
          <w:rFonts w:ascii="Times New Roman" w:hAnsi="Times New Roman" w:cs="Times New Roman"/>
        </w:rPr>
        <w:t xml:space="preserve"> - revi</w:t>
      </w:r>
      <w:r>
        <w:rPr>
          <w:rFonts w:ascii="Times New Roman" w:hAnsi="Times New Roman" w:cs="Times New Roman"/>
        </w:rPr>
        <w:t>u</w:t>
      </w:r>
      <w:r w:rsidR="00084599" w:rsidRPr="00084599">
        <w:rPr>
          <w:rFonts w:ascii="Times New Roman" w:hAnsi="Times New Roman" w:cs="Times New Roman"/>
        </w:rPr>
        <w:t xml:space="preserve">; </w:t>
      </w:r>
      <w:r w:rsidRPr="00084599">
        <w:rPr>
          <w:rFonts w:ascii="Times New Roman" w:hAnsi="Times New Roman" w:cs="Times New Roman"/>
        </w:rPr>
        <w:t xml:space="preserve">Affiliasi: Universitas Pasundan, Bandung, Indonesia; email: </w:t>
      </w:r>
      <w:hyperlink r:id="rId10" w:history="1">
        <w:r w:rsidR="00C145C6" w:rsidRPr="00D87BDF">
          <w:rPr>
            <w:rStyle w:val="Hyperlink"/>
            <w:rFonts w:ascii="Times New Roman" w:hAnsi="Times New Roman" w:cs="Times New Roman"/>
          </w:rPr>
          <w:t>tediesby@gmail.com</w:t>
        </w:r>
      </w:hyperlink>
      <w:r w:rsidR="00C145C6">
        <w:rPr>
          <w:rFonts w:ascii="Times New Roman" w:hAnsi="Times New Roman" w:cs="Times New Roman"/>
        </w:rPr>
        <w:t xml:space="preserve"> </w:t>
      </w:r>
    </w:p>
    <w:p w14:paraId="6BBF9A51" w14:textId="6223655C" w:rsidR="00084599" w:rsidRPr="00084599" w:rsidRDefault="00084599" w:rsidP="0006142B">
      <w:pPr>
        <w:pStyle w:val="ListParagraph"/>
        <w:numPr>
          <w:ilvl w:val="0"/>
          <w:numId w:val="12"/>
        </w:numPr>
        <w:suppressAutoHyphens/>
        <w:spacing w:after="120" w:line="276" w:lineRule="auto"/>
        <w:jc w:val="both"/>
        <w:rPr>
          <w:rFonts w:ascii="Times New Roman" w:hAnsi="Times New Roman" w:cs="Times New Roman"/>
        </w:rPr>
      </w:pPr>
      <w:r>
        <w:rPr>
          <w:rFonts w:ascii="Times New Roman" w:hAnsi="Times New Roman" w:cs="Times New Roman"/>
        </w:rPr>
        <w:t>Penulis</w:t>
      </w:r>
      <w:r w:rsidRPr="00084599">
        <w:rPr>
          <w:rFonts w:ascii="Times New Roman" w:hAnsi="Times New Roman" w:cs="Times New Roman"/>
        </w:rPr>
        <w:t xml:space="preserve"> 3:</w:t>
      </w:r>
    </w:p>
    <w:p w14:paraId="4C4349AE" w14:textId="6CE38F80" w:rsidR="00084599" w:rsidRDefault="00084599" w:rsidP="00C145C6">
      <w:pPr>
        <w:pStyle w:val="ListParagraph"/>
        <w:spacing w:line="276" w:lineRule="auto"/>
        <w:ind w:left="1004"/>
        <w:rPr>
          <w:rFonts w:ascii="Times New Roman" w:hAnsi="Times New Roman" w:cs="Times New Roman"/>
        </w:rPr>
      </w:pPr>
      <w:r w:rsidRPr="00084599">
        <w:rPr>
          <w:rFonts w:ascii="Times New Roman" w:hAnsi="Times New Roman" w:cs="Times New Roman"/>
        </w:rPr>
        <w:t>Nam</w:t>
      </w:r>
      <w:r w:rsidR="0006142B">
        <w:rPr>
          <w:rFonts w:ascii="Times New Roman" w:hAnsi="Times New Roman" w:cs="Times New Roman"/>
        </w:rPr>
        <w:t>a</w:t>
      </w:r>
      <w:r w:rsidRPr="00084599">
        <w:rPr>
          <w:rFonts w:ascii="Times New Roman" w:hAnsi="Times New Roman" w:cs="Times New Roman"/>
        </w:rPr>
        <w:t xml:space="preserve">: </w:t>
      </w:r>
      <w:r w:rsidR="0006142B" w:rsidRPr="0006142B">
        <w:rPr>
          <w:rFonts w:ascii="Times New Roman" w:hAnsi="Times New Roman" w:cs="Times New Roman"/>
        </w:rPr>
        <w:t>Tuti Rastuti</w:t>
      </w:r>
      <w:r w:rsidRPr="00084599">
        <w:rPr>
          <w:rFonts w:ascii="Times New Roman" w:hAnsi="Times New Roman" w:cs="Times New Roman"/>
        </w:rPr>
        <w:t xml:space="preserve">; </w:t>
      </w:r>
      <w:r w:rsidR="0006142B">
        <w:rPr>
          <w:rFonts w:ascii="Times New Roman" w:hAnsi="Times New Roman" w:cs="Times New Roman"/>
        </w:rPr>
        <w:t>Kontribusi</w:t>
      </w:r>
      <w:r w:rsidR="0006142B" w:rsidRPr="00084599">
        <w:rPr>
          <w:rFonts w:ascii="Times New Roman" w:hAnsi="Times New Roman" w:cs="Times New Roman"/>
        </w:rPr>
        <w:t xml:space="preserve">: </w:t>
      </w:r>
      <w:r w:rsidR="0006142B">
        <w:rPr>
          <w:rFonts w:ascii="Times New Roman" w:hAnsi="Times New Roman" w:cs="Times New Roman"/>
        </w:rPr>
        <w:t>Penulis</w:t>
      </w:r>
      <w:r w:rsidR="0006142B" w:rsidRPr="00084599">
        <w:rPr>
          <w:rFonts w:ascii="Times New Roman" w:hAnsi="Times New Roman" w:cs="Times New Roman"/>
        </w:rPr>
        <w:t xml:space="preserve"> - revi</w:t>
      </w:r>
      <w:r w:rsidR="0006142B">
        <w:rPr>
          <w:rFonts w:ascii="Times New Roman" w:hAnsi="Times New Roman" w:cs="Times New Roman"/>
        </w:rPr>
        <w:t>u</w:t>
      </w:r>
      <w:r w:rsidR="0006142B" w:rsidRPr="00084599">
        <w:rPr>
          <w:rFonts w:ascii="Times New Roman" w:hAnsi="Times New Roman" w:cs="Times New Roman"/>
        </w:rPr>
        <w:t>; Affiliasi: Universitas Pasundan, Bandung, Indonesia; email:</w:t>
      </w:r>
      <w:r w:rsidR="00C145C6" w:rsidRPr="00C145C6">
        <w:t xml:space="preserve"> </w:t>
      </w:r>
      <w:hyperlink r:id="rId11" w:history="1">
        <w:r w:rsidR="00C145C6" w:rsidRPr="00D87BDF">
          <w:rPr>
            <w:rStyle w:val="Hyperlink"/>
            <w:rFonts w:ascii="Times New Roman" w:hAnsi="Times New Roman" w:cs="Times New Roman"/>
          </w:rPr>
          <w:t>tuti.rastuti@unpas.ac.id</w:t>
        </w:r>
      </w:hyperlink>
    </w:p>
    <w:p w14:paraId="7FDA2C0F" w14:textId="77777777" w:rsidR="00C145C6" w:rsidRPr="00C145C6" w:rsidRDefault="00C145C6" w:rsidP="00C145C6">
      <w:pPr>
        <w:pStyle w:val="ListParagraph"/>
        <w:spacing w:line="276" w:lineRule="auto"/>
        <w:ind w:left="1004"/>
        <w:rPr>
          <w:rFonts w:ascii="Times New Roman" w:hAnsi="Times New Roman" w:cs="Times New Roman"/>
        </w:rPr>
      </w:pPr>
    </w:p>
    <w:p w14:paraId="4C6E8190" w14:textId="77777777" w:rsidR="00084599" w:rsidRPr="00084599" w:rsidRDefault="00084599" w:rsidP="00084599">
      <w:pPr>
        <w:pStyle w:val="SubJudulTemplate"/>
        <w:rPr>
          <w:b w:val="0"/>
          <w:bCs w:val="0"/>
          <w:sz w:val="22"/>
          <w:szCs w:val="22"/>
        </w:rPr>
      </w:pPr>
      <w:r w:rsidRPr="00084599">
        <w:rPr>
          <w:sz w:val="22"/>
          <w:szCs w:val="22"/>
        </w:rPr>
        <w:t xml:space="preserve">2. UCAPAN TERIMA KASIH </w:t>
      </w:r>
      <w:r w:rsidRPr="00084599">
        <w:rPr>
          <w:b w:val="0"/>
          <w:bCs w:val="0"/>
          <w:i/>
          <w:iCs/>
          <w:sz w:val="22"/>
          <w:szCs w:val="22"/>
        </w:rPr>
        <w:t>(Required)</w:t>
      </w:r>
    </w:p>
    <w:p w14:paraId="05DC6CBE" w14:textId="3BAEF2D7" w:rsidR="00C145C6" w:rsidRDefault="00C145C6" w:rsidP="00C145C6">
      <w:pPr>
        <w:spacing w:line="276" w:lineRule="auto"/>
        <w:jc w:val="both"/>
        <w:rPr>
          <w:rFonts w:ascii="Times New Roman" w:hAnsi="Times New Roman" w:cs="Times New Roman"/>
          <w:lang w:val="id-ID"/>
        </w:rPr>
      </w:pPr>
      <w:r w:rsidRPr="00C145C6">
        <w:rPr>
          <w:rFonts w:ascii="Times New Roman" w:hAnsi="Times New Roman" w:cs="Times New Roman"/>
          <w:lang w:val="id-ID"/>
        </w:rPr>
        <w:t>Kami mengucapkan terima kasih kepada Fakultas Hukum Program Studi Doktor Ilmu Hukum Universitas Pasundan yang telah memberikan dukungan dalam pelaksanaan penelitian ini. Terima kasih juga kami sampaikan kepada Badan Strategi Kebijakan Kementerian Hukum dan Hak Asasi Manusia yang telah memberikan ruang untuk menyampaikan pemikiran sederhana terkait Mengungkap Posisi Hukum Jaminan Tambahan dalam Kredit Usaha Rakyat (KUR): Perspektif Hukum Perbankan Indonesia</w:t>
      </w:r>
      <w:r>
        <w:rPr>
          <w:rFonts w:ascii="Times New Roman" w:hAnsi="Times New Roman" w:cs="Times New Roman"/>
          <w:lang w:val="id-ID"/>
        </w:rPr>
        <w:t xml:space="preserve"> </w:t>
      </w:r>
      <w:r w:rsidRPr="00C145C6">
        <w:rPr>
          <w:rFonts w:ascii="Times New Roman" w:hAnsi="Times New Roman" w:cs="Times New Roman"/>
          <w:lang w:val="id-ID"/>
        </w:rPr>
        <w:t>melalui publikasi di Jurnal Penelitian Hukum De Jure.</w:t>
      </w:r>
    </w:p>
    <w:p w14:paraId="5AD1297B" w14:textId="77777777" w:rsidR="00C145C6" w:rsidRPr="00C145C6" w:rsidRDefault="00C145C6" w:rsidP="00084599">
      <w:pPr>
        <w:spacing w:line="276" w:lineRule="auto"/>
        <w:rPr>
          <w:rFonts w:ascii="Times New Roman" w:hAnsi="Times New Roman" w:cs="Times New Roman"/>
          <w:lang w:val="sv-SE"/>
        </w:rPr>
      </w:pPr>
    </w:p>
    <w:p w14:paraId="4BCCF2A0" w14:textId="77777777" w:rsidR="00084599" w:rsidRPr="00084599" w:rsidRDefault="00084599" w:rsidP="00084599">
      <w:pPr>
        <w:pStyle w:val="SubJudulTemplate"/>
        <w:rPr>
          <w:sz w:val="22"/>
          <w:szCs w:val="22"/>
        </w:rPr>
      </w:pPr>
      <w:r w:rsidRPr="00084599">
        <w:rPr>
          <w:sz w:val="22"/>
          <w:szCs w:val="22"/>
        </w:rPr>
        <w:t xml:space="preserve">3. SPONSORSHIP </w:t>
      </w:r>
      <w:r w:rsidRPr="00084599">
        <w:rPr>
          <w:b w:val="0"/>
          <w:bCs w:val="0"/>
          <w:i/>
          <w:iCs/>
          <w:sz w:val="22"/>
          <w:szCs w:val="22"/>
        </w:rPr>
        <w:t>(Optional)</w:t>
      </w:r>
    </w:p>
    <w:p w14:paraId="4E814986" w14:textId="4480E796" w:rsidR="00084599" w:rsidRDefault="00C145C6" w:rsidP="00C145C6">
      <w:pPr>
        <w:spacing w:line="276" w:lineRule="auto"/>
        <w:rPr>
          <w:rFonts w:ascii="Times New Roman" w:hAnsi="Times New Roman" w:cs="Times New Roman"/>
          <w:lang w:val="id-ID"/>
        </w:rPr>
      </w:pPr>
      <w:r>
        <w:rPr>
          <w:rFonts w:ascii="Times New Roman" w:hAnsi="Times New Roman" w:cs="Times New Roman"/>
          <w:lang w:val="id-ID"/>
        </w:rPr>
        <w:t xml:space="preserve">Penelitian ini tidak di danai dari pihak manapun. </w:t>
      </w:r>
    </w:p>
    <w:p w14:paraId="7F080C91" w14:textId="77777777" w:rsidR="00C145C6" w:rsidRPr="00C145C6" w:rsidRDefault="00C145C6" w:rsidP="00C145C6">
      <w:pPr>
        <w:spacing w:line="276" w:lineRule="auto"/>
        <w:rPr>
          <w:rFonts w:ascii="Times New Roman" w:hAnsi="Times New Roman" w:cs="Times New Roman"/>
          <w:lang w:val="id-ID"/>
        </w:rPr>
      </w:pPr>
    </w:p>
    <w:p w14:paraId="50EE7C36" w14:textId="77777777" w:rsidR="00084599" w:rsidRPr="00084599" w:rsidRDefault="00084599" w:rsidP="00084599">
      <w:pPr>
        <w:pStyle w:val="SubJudulTemplate"/>
        <w:rPr>
          <w:sz w:val="22"/>
          <w:szCs w:val="22"/>
        </w:rPr>
      </w:pPr>
      <w:r w:rsidRPr="00084599">
        <w:rPr>
          <w:sz w:val="22"/>
          <w:szCs w:val="22"/>
        </w:rPr>
        <w:t xml:space="preserve">4. KONFLIK KEPENTINGAN </w:t>
      </w:r>
      <w:r w:rsidRPr="00084599">
        <w:rPr>
          <w:b w:val="0"/>
          <w:bCs w:val="0"/>
          <w:i/>
          <w:iCs/>
          <w:sz w:val="22"/>
          <w:szCs w:val="22"/>
        </w:rPr>
        <w:t>(Required)</w:t>
      </w:r>
    </w:p>
    <w:p w14:paraId="2D810840" w14:textId="2E13B12D" w:rsidR="00C145C6" w:rsidRDefault="00C145C6" w:rsidP="00C145C6">
      <w:pPr>
        <w:spacing w:line="276" w:lineRule="auto"/>
        <w:jc w:val="both"/>
        <w:rPr>
          <w:rFonts w:ascii="Times New Roman" w:hAnsi="Times New Roman" w:cs="Times New Roman"/>
          <w:lang w:val="id-ID"/>
        </w:rPr>
      </w:pPr>
      <w:r>
        <w:rPr>
          <w:rFonts w:ascii="Times New Roman" w:hAnsi="Times New Roman" w:cs="Times New Roman"/>
          <w:lang w:val="id-ID"/>
        </w:rPr>
        <w:t>P</w:t>
      </w:r>
      <w:r w:rsidRPr="00C145C6">
        <w:rPr>
          <w:rFonts w:ascii="Times New Roman" w:hAnsi="Times New Roman" w:cs="Times New Roman"/>
          <w:lang w:val="id-ID"/>
        </w:rPr>
        <w:t>enulisan artikel</w:t>
      </w:r>
      <w:r>
        <w:rPr>
          <w:rFonts w:ascii="Times New Roman" w:hAnsi="Times New Roman" w:cs="Times New Roman"/>
          <w:lang w:val="id-ID"/>
        </w:rPr>
        <w:t xml:space="preserve"> (penelitian)</w:t>
      </w:r>
      <w:r w:rsidRPr="00C145C6">
        <w:rPr>
          <w:rFonts w:ascii="Times New Roman" w:hAnsi="Times New Roman" w:cs="Times New Roman"/>
          <w:lang w:val="id-ID"/>
        </w:rPr>
        <w:t xml:space="preserve"> ini, penulis secara sadar dan jelas menyatakan bahwa tidak ada potensi konflik kepentingan dengan pihak manapun.</w:t>
      </w:r>
    </w:p>
    <w:p w14:paraId="3E849F48" w14:textId="77777777" w:rsidR="00C145C6" w:rsidRPr="00084599" w:rsidRDefault="00C145C6" w:rsidP="00C145C6">
      <w:pPr>
        <w:spacing w:line="276" w:lineRule="auto"/>
        <w:jc w:val="both"/>
        <w:rPr>
          <w:rFonts w:ascii="Times New Roman" w:hAnsi="Times New Roman" w:cs="Times New Roman"/>
          <w:lang w:val="id-ID"/>
        </w:rPr>
      </w:pPr>
    </w:p>
    <w:p w14:paraId="2648BCB8" w14:textId="77777777" w:rsidR="00084599" w:rsidRPr="00084599" w:rsidRDefault="00084599" w:rsidP="00084599">
      <w:pPr>
        <w:pStyle w:val="SubJudulTemplate"/>
        <w:rPr>
          <w:sz w:val="22"/>
          <w:szCs w:val="22"/>
          <w:lang w:val="en-US"/>
        </w:rPr>
      </w:pPr>
      <w:r w:rsidRPr="00084599">
        <w:rPr>
          <w:sz w:val="22"/>
          <w:szCs w:val="22"/>
        </w:rPr>
        <w:t xml:space="preserve">5. </w:t>
      </w:r>
      <w:r w:rsidRPr="00084599">
        <w:rPr>
          <w:sz w:val="22"/>
          <w:szCs w:val="22"/>
          <w:lang w:val="en-US"/>
        </w:rPr>
        <w:t xml:space="preserve">BIOGRAFI SINGKAT </w:t>
      </w:r>
      <w:r w:rsidRPr="00084599">
        <w:rPr>
          <w:b w:val="0"/>
          <w:bCs w:val="0"/>
          <w:i/>
          <w:iCs/>
          <w:sz w:val="22"/>
          <w:szCs w:val="22"/>
          <w:lang w:val="en-US"/>
        </w:rPr>
        <w:t>(Required)</w:t>
      </w:r>
    </w:p>
    <w:p w14:paraId="197304DB" w14:textId="77777777" w:rsidR="003E3A59" w:rsidRPr="003E3A59" w:rsidRDefault="003E3A59" w:rsidP="003E3A59">
      <w:pPr>
        <w:spacing w:after="0" w:line="240" w:lineRule="auto"/>
        <w:rPr>
          <w:rFonts w:ascii="Times New Roman" w:hAnsi="Times New Roman" w:cs="Times New Roman"/>
          <w:lang w:val="sv-SE"/>
        </w:rPr>
      </w:pPr>
      <w:r w:rsidRPr="003E3A59">
        <w:rPr>
          <w:rFonts w:ascii="Times New Roman" w:hAnsi="Times New Roman" w:cs="Times New Roman"/>
          <w:lang w:val="sv-SE"/>
        </w:rPr>
        <w:t>Leny Megawati</w:t>
      </w:r>
    </w:p>
    <w:p w14:paraId="6C8DFB6E" w14:textId="77777777" w:rsidR="003E3A59" w:rsidRPr="003E3A59" w:rsidRDefault="003E3A59" w:rsidP="003E3A59">
      <w:pPr>
        <w:spacing w:after="0" w:line="240" w:lineRule="auto"/>
        <w:rPr>
          <w:rFonts w:ascii="Times New Roman" w:hAnsi="Times New Roman" w:cs="Times New Roman"/>
          <w:lang w:val="sv-SE"/>
        </w:rPr>
      </w:pPr>
      <w:r w:rsidRPr="003E3A59">
        <w:rPr>
          <w:rFonts w:ascii="Times New Roman" w:hAnsi="Times New Roman" w:cs="Times New Roman"/>
          <w:lang w:val="sv-SE"/>
        </w:rPr>
        <w:t>Mahasiswa Doktor Ilmu Hukum Program Pascasarjana dan dosen di Universitas Suryakancana</w:t>
      </w:r>
    </w:p>
    <w:p w14:paraId="1DF39BCE" w14:textId="77777777" w:rsidR="003E3A59" w:rsidRPr="003E3A59" w:rsidRDefault="003E3A59" w:rsidP="003E3A59">
      <w:pPr>
        <w:spacing w:after="0" w:line="240" w:lineRule="auto"/>
        <w:rPr>
          <w:rFonts w:ascii="Times New Roman" w:hAnsi="Times New Roman" w:cs="Times New Roman"/>
          <w:lang w:val="sv-SE"/>
        </w:rPr>
      </w:pPr>
    </w:p>
    <w:p w14:paraId="25ACF698" w14:textId="77777777" w:rsidR="003E3A59" w:rsidRPr="003E3A59" w:rsidRDefault="003E3A59" w:rsidP="003E3A59">
      <w:pPr>
        <w:spacing w:after="0" w:line="240" w:lineRule="auto"/>
        <w:rPr>
          <w:rFonts w:ascii="Times New Roman" w:hAnsi="Times New Roman" w:cs="Times New Roman"/>
          <w:lang w:val="sv-SE"/>
        </w:rPr>
      </w:pPr>
      <w:r w:rsidRPr="003E3A59">
        <w:rPr>
          <w:rFonts w:ascii="Times New Roman" w:hAnsi="Times New Roman" w:cs="Times New Roman"/>
          <w:lang w:val="sv-SE"/>
        </w:rPr>
        <w:t>T. Subarsyah</w:t>
      </w:r>
    </w:p>
    <w:p w14:paraId="777CE701" w14:textId="77777777" w:rsidR="003E3A59" w:rsidRPr="003E3A59" w:rsidRDefault="003E3A59" w:rsidP="003E3A59">
      <w:pPr>
        <w:spacing w:after="0" w:line="240" w:lineRule="auto"/>
        <w:rPr>
          <w:rFonts w:ascii="Times New Roman" w:hAnsi="Times New Roman" w:cs="Times New Roman"/>
          <w:lang w:val="sv-SE"/>
        </w:rPr>
      </w:pPr>
      <w:r w:rsidRPr="003E3A59">
        <w:rPr>
          <w:rFonts w:ascii="Times New Roman" w:hAnsi="Times New Roman" w:cs="Times New Roman"/>
          <w:lang w:val="sv-SE"/>
        </w:rPr>
        <w:t>Dosen dan juga menjabat sebagai Ketua Prodi di Doktor Ilmu Hukum Program Pascasarjana Universitas Pasundan, Indonesia.</w:t>
      </w:r>
    </w:p>
    <w:p w14:paraId="0DB6FDA3" w14:textId="77777777" w:rsidR="003E3A59" w:rsidRPr="003E3A59" w:rsidRDefault="003E3A59" w:rsidP="003E3A59">
      <w:pPr>
        <w:spacing w:after="0" w:line="240" w:lineRule="auto"/>
        <w:rPr>
          <w:rFonts w:ascii="Times New Roman" w:hAnsi="Times New Roman" w:cs="Times New Roman"/>
          <w:lang w:val="sv-SE"/>
        </w:rPr>
      </w:pPr>
    </w:p>
    <w:p w14:paraId="2DA78521" w14:textId="76AB6FE8" w:rsidR="003E3A59" w:rsidRPr="003E3A59" w:rsidRDefault="003E3A59" w:rsidP="003E3A59">
      <w:pPr>
        <w:spacing w:after="0" w:line="240" w:lineRule="auto"/>
        <w:rPr>
          <w:rFonts w:ascii="Times New Roman" w:hAnsi="Times New Roman" w:cs="Times New Roman"/>
          <w:lang w:val="sv-SE"/>
        </w:rPr>
      </w:pPr>
      <w:r w:rsidRPr="003E3A59">
        <w:rPr>
          <w:rFonts w:ascii="Times New Roman" w:hAnsi="Times New Roman" w:cs="Times New Roman"/>
          <w:lang w:val="sv-SE"/>
        </w:rPr>
        <w:t>Tuti Rastuti</w:t>
      </w:r>
    </w:p>
    <w:p w14:paraId="7EAEE447" w14:textId="1D913DAE" w:rsidR="00084599" w:rsidRDefault="003E3A59" w:rsidP="003E3A59">
      <w:pPr>
        <w:spacing w:after="0" w:line="240" w:lineRule="auto"/>
        <w:rPr>
          <w:rFonts w:ascii="Times New Roman" w:hAnsi="Times New Roman" w:cs="Times New Roman"/>
          <w:lang w:val="sv-SE"/>
        </w:rPr>
      </w:pPr>
      <w:r w:rsidRPr="003E3A59">
        <w:rPr>
          <w:rFonts w:ascii="Times New Roman" w:hAnsi="Times New Roman" w:cs="Times New Roman"/>
          <w:lang w:val="sv-SE"/>
        </w:rPr>
        <w:t>Dosen di Fakultas Hukum Universitas Pasundan, Indonesia.</w:t>
      </w:r>
    </w:p>
    <w:p w14:paraId="5225293A" w14:textId="77777777" w:rsidR="003E3A59" w:rsidRPr="00084599" w:rsidRDefault="003E3A59" w:rsidP="003E3A59">
      <w:pPr>
        <w:rPr>
          <w:rFonts w:ascii="Times New Roman" w:hAnsi="Times New Roman" w:cs="Times New Roman"/>
          <w:lang w:val="id-ID"/>
        </w:rPr>
      </w:pPr>
    </w:p>
    <w:p w14:paraId="16787227" w14:textId="77777777" w:rsidR="00084599" w:rsidRPr="00084599" w:rsidRDefault="00084599" w:rsidP="00084599">
      <w:pPr>
        <w:pStyle w:val="SubJudulTemplate"/>
        <w:rPr>
          <w:sz w:val="22"/>
          <w:szCs w:val="22"/>
        </w:rPr>
      </w:pPr>
      <w:r w:rsidRPr="00084599">
        <w:rPr>
          <w:sz w:val="22"/>
          <w:szCs w:val="22"/>
        </w:rPr>
        <w:t xml:space="preserve">6. </w:t>
      </w:r>
      <w:r w:rsidRPr="00084599">
        <w:rPr>
          <w:sz w:val="22"/>
          <w:szCs w:val="22"/>
        </w:rPr>
        <w:tab/>
        <w:t xml:space="preserve">KEASLIAN TULISAN </w:t>
      </w:r>
      <w:r w:rsidRPr="00084599">
        <w:rPr>
          <w:b w:val="0"/>
          <w:bCs w:val="0"/>
          <w:i/>
          <w:iCs/>
          <w:sz w:val="22"/>
          <w:szCs w:val="22"/>
        </w:rPr>
        <w:t>(Required)</w:t>
      </w:r>
    </w:p>
    <w:p w14:paraId="25C00D79" w14:textId="2A6ED113" w:rsidR="00084599" w:rsidRPr="00084599" w:rsidRDefault="003E3A59" w:rsidP="00084599">
      <w:pPr>
        <w:spacing w:line="276" w:lineRule="auto"/>
        <w:rPr>
          <w:rFonts w:ascii="Times New Roman" w:hAnsi="Times New Roman" w:cs="Times New Roman"/>
          <w:lang w:val="id-ID"/>
        </w:rPr>
      </w:pPr>
      <w:r>
        <w:rPr>
          <w:rFonts w:ascii="Times New Roman" w:hAnsi="Times New Roman" w:cs="Times New Roman"/>
          <w:lang w:val="id-ID"/>
        </w:rPr>
        <w:t xml:space="preserve">Surat pernyataan keaslian naskah </w:t>
      </w:r>
      <w:r w:rsidRPr="003E3A59">
        <w:rPr>
          <w:rFonts w:ascii="Times New Roman" w:hAnsi="Times New Roman" w:cs="Times New Roman"/>
          <w:i/>
          <w:iCs/>
          <w:lang w:val="id-ID"/>
        </w:rPr>
        <w:t>Terlampir</w:t>
      </w:r>
      <w:r>
        <w:rPr>
          <w:rFonts w:ascii="Times New Roman" w:hAnsi="Times New Roman" w:cs="Times New Roman"/>
          <w:i/>
          <w:iCs/>
          <w:lang w:val="id-ID"/>
        </w:rPr>
        <w:t>.</w:t>
      </w:r>
    </w:p>
    <w:p w14:paraId="1F645F50" w14:textId="77777777" w:rsidR="00084599" w:rsidRDefault="00084599">
      <w:pPr>
        <w:rPr>
          <w:rFonts w:ascii="Times New Roman" w:hAnsi="Times New Roman" w:cs="Times New Roman"/>
          <w:b/>
          <w:bCs/>
        </w:rPr>
      </w:pPr>
      <w:r>
        <w:rPr>
          <w:rFonts w:ascii="Times New Roman" w:hAnsi="Times New Roman" w:cs="Times New Roman"/>
          <w:b/>
          <w:bCs/>
        </w:rPr>
        <w:br w:type="page"/>
      </w:r>
    </w:p>
    <w:p w14:paraId="299CD496" w14:textId="0094593C" w:rsidR="005B31C3" w:rsidRPr="003E3A59" w:rsidRDefault="005B31C3" w:rsidP="003E3A59">
      <w:pPr>
        <w:pStyle w:val="JudulArtikel"/>
        <w:rPr>
          <w:lang w:val="sv-SE"/>
        </w:rPr>
      </w:pPr>
    </w:p>
    <w:p w14:paraId="50CD315B" w14:textId="6A019E7F" w:rsidR="003E3A59" w:rsidRPr="003E3A59" w:rsidRDefault="00015A36" w:rsidP="003E3A59">
      <w:pPr>
        <w:pStyle w:val="JudulArtikel"/>
        <w:rPr>
          <w:lang w:val="sv-SE"/>
        </w:rPr>
      </w:pPr>
      <w:r w:rsidRPr="003E3A59">
        <w:rPr>
          <w:lang w:val="sv-SE"/>
        </w:rPr>
        <w:t>MENGUNGKAP POSISI HUKUM JAMINAN TAMBAHAN DALAM KREDIT USAHA RAKYAT: PERSPEKTIF HUKUM PERBANKAN INDONESIA</w:t>
      </w:r>
    </w:p>
    <w:p w14:paraId="60CC3F39" w14:textId="77777777" w:rsidR="003E3A59" w:rsidRDefault="003E3A59" w:rsidP="00DC4EE8">
      <w:pPr>
        <w:spacing w:after="0" w:line="240" w:lineRule="auto"/>
        <w:jc w:val="both"/>
        <w:rPr>
          <w:rFonts w:ascii="Times New Roman" w:hAnsi="Times New Roman" w:cs="Times New Roman"/>
          <w:b/>
          <w:bCs/>
        </w:rPr>
      </w:pPr>
    </w:p>
    <w:p w14:paraId="298C15C6" w14:textId="75DCD68D" w:rsidR="00015A36" w:rsidRPr="00015A36" w:rsidRDefault="00015A36" w:rsidP="00015A36">
      <w:pPr>
        <w:spacing w:after="0" w:line="240" w:lineRule="auto"/>
        <w:jc w:val="center"/>
        <w:rPr>
          <w:rFonts w:ascii="Times New Roman" w:hAnsi="Times New Roman" w:cs="Times New Roman"/>
          <w:b/>
          <w:bCs/>
          <w:sz w:val="26"/>
          <w:szCs w:val="26"/>
        </w:rPr>
      </w:pPr>
      <w:r w:rsidRPr="00015A36">
        <w:rPr>
          <w:rFonts w:ascii="Times New Roman" w:hAnsi="Times New Roman" w:cs="Times New Roman"/>
          <w:b/>
          <w:bCs/>
          <w:sz w:val="26"/>
          <w:szCs w:val="26"/>
        </w:rPr>
        <w:t>ABSTRACT</w:t>
      </w:r>
    </w:p>
    <w:p w14:paraId="7F4A6366" w14:textId="77777777" w:rsidR="00ED1633" w:rsidRPr="00ED1633" w:rsidRDefault="00ED1633" w:rsidP="00ED1633">
      <w:pPr>
        <w:spacing w:after="0" w:line="240" w:lineRule="auto"/>
        <w:jc w:val="both"/>
        <w:rPr>
          <w:rFonts w:ascii="Times New Roman" w:hAnsi="Times New Roman" w:cs="Times New Roman"/>
          <w:i/>
          <w:iCs/>
        </w:rPr>
      </w:pPr>
      <w:r w:rsidRPr="00ED1633">
        <w:rPr>
          <w:rFonts w:ascii="Times New Roman" w:hAnsi="Times New Roman" w:cs="Times New Roman"/>
          <w:i/>
          <w:iCs/>
        </w:rPr>
        <w:t>This research is based on the discrepancy between the basic concept of the People's Business Credit (KUR) organized by the government. KUR is intended to provide access to financing to Micro, Small and Medium Enterprises (MSMEs), without requiring collateral, but practices in the field, especially at BRI banks, often require additional collateral. This research aims to analyze the impact of the implementation of the additional guarantee policy on KUR on MSME actors. This research uses normative legal research methods that rely on primary, secondary, and tertiary legal materials that are analyzed prescriptively. The result of this research is the legal position of additional collateral in people's business credit: the perspective of Indonesian banking law.</w:t>
      </w:r>
    </w:p>
    <w:p w14:paraId="49976250" w14:textId="75A18ACA" w:rsidR="00C44502" w:rsidRPr="00C44502" w:rsidRDefault="00015A36" w:rsidP="00015A36">
      <w:pPr>
        <w:spacing w:after="0" w:line="240" w:lineRule="auto"/>
        <w:jc w:val="both"/>
      </w:pPr>
      <w:r w:rsidRPr="00015A36">
        <w:rPr>
          <w:rFonts w:ascii="Times New Roman" w:hAnsi="Times New Roman" w:cs="Times New Roman"/>
          <w:b/>
          <w:bCs/>
        </w:rPr>
        <w:t>Keywords:</w:t>
      </w:r>
      <w:r w:rsidR="00C44502" w:rsidRPr="00C44502">
        <w:t xml:space="preserve"> </w:t>
      </w:r>
      <w:r w:rsidR="00C44502" w:rsidRPr="00C44502">
        <w:rPr>
          <w:rFonts w:ascii="Times New Roman" w:hAnsi="Times New Roman" w:cs="Times New Roman"/>
          <w:i/>
          <w:iCs/>
        </w:rPr>
        <w:t>Banking;</w:t>
      </w:r>
      <w:r w:rsidR="00C44502" w:rsidRPr="00C44502">
        <w:rPr>
          <w:i/>
          <w:iCs/>
        </w:rPr>
        <w:t xml:space="preserve"> </w:t>
      </w:r>
      <w:r w:rsidR="00C44502" w:rsidRPr="00C44502">
        <w:rPr>
          <w:rFonts w:ascii="Times New Roman" w:hAnsi="Times New Roman" w:cs="Times New Roman"/>
          <w:i/>
          <w:iCs/>
        </w:rPr>
        <w:t>Credit; Guarantees;</w:t>
      </w:r>
      <w:r w:rsidR="00C44502" w:rsidRPr="00C44502">
        <w:rPr>
          <w:i/>
          <w:iCs/>
        </w:rPr>
        <w:t xml:space="preserve"> </w:t>
      </w:r>
      <w:r w:rsidR="00C44502" w:rsidRPr="00C44502">
        <w:rPr>
          <w:rFonts w:ascii="Times New Roman" w:hAnsi="Times New Roman" w:cs="Times New Roman"/>
          <w:i/>
          <w:iCs/>
        </w:rPr>
        <w:t>Law.</w:t>
      </w:r>
    </w:p>
    <w:p w14:paraId="18B73891" w14:textId="77777777" w:rsidR="003E3A59" w:rsidRPr="001B73C6" w:rsidRDefault="003E3A59" w:rsidP="00DC4EE8">
      <w:pPr>
        <w:spacing w:after="0" w:line="240" w:lineRule="auto"/>
        <w:jc w:val="both"/>
        <w:rPr>
          <w:rFonts w:ascii="Times New Roman" w:hAnsi="Times New Roman" w:cs="Times New Roman"/>
          <w:b/>
          <w:bCs/>
        </w:rPr>
      </w:pPr>
    </w:p>
    <w:p w14:paraId="563004FF" w14:textId="46C81EF7" w:rsidR="005B31C3" w:rsidRPr="00015A36" w:rsidRDefault="00015A36" w:rsidP="00015A36">
      <w:pPr>
        <w:spacing w:after="0" w:line="240" w:lineRule="auto"/>
        <w:jc w:val="center"/>
        <w:rPr>
          <w:rFonts w:ascii="Times New Roman" w:hAnsi="Times New Roman" w:cs="Times New Roman"/>
          <w:b/>
          <w:bCs/>
          <w:sz w:val="26"/>
          <w:szCs w:val="26"/>
        </w:rPr>
      </w:pPr>
      <w:r w:rsidRPr="00015A36">
        <w:rPr>
          <w:rFonts w:ascii="Times New Roman" w:hAnsi="Times New Roman" w:cs="Times New Roman"/>
          <w:b/>
          <w:bCs/>
          <w:sz w:val="26"/>
          <w:szCs w:val="26"/>
        </w:rPr>
        <w:t>ABSTRAK</w:t>
      </w:r>
    </w:p>
    <w:p w14:paraId="745FCBD0" w14:textId="24132848" w:rsidR="005B31C3" w:rsidRPr="001B73C6" w:rsidRDefault="00625D2C" w:rsidP="00DC4EE8">
      <w:pPr>
        <w:spacing w:after="0" w:line="240" w:lineRule="auto"/>
        <w:jc w:val="both"/>
        <w:rPr>
          <w:rFonts w:ascii="Times New Roman" w:hAnsi="Times New Roman" w:cs="Times New Roman"/>
          <w:b/>
          <w:bCs/>
        </w:rPr>
      </w:pPr>
      <w:r w:rsidRPr="00625D2C">
        <w:rPr>
          <w:rFonts w:ascii="Times New Roman" w:hAnsi="Times New Roman" w:cs="Times New Roman"/>
        </w:rPr>
        <w:t xml:space="preserve">Penelitian ini didasarkan pada ketidaksesuaian antara konsep dasar </w:t>
      </w:r>
      <w:r w:rsidRPr="00015A36">
        <w:rPr>
          <w:rFonts w:ascii="Times New Roman" w:hAnsi="Times New Roman" w:cs="Times New Roman"/>
        </w:rPr>
        <w:t xml:space="preserve">Kredit Usaha Rakyat </w:t>
      </w:r>
      <w:r>
        <w:rPr>
          <w:rFonts w:ascii="Times New Roman" w:hAnsi="Times New Roman" w:cs="Times New Roman"/>
        </w:rPr>
        <w:t>(</w:t>
      </w:r>
      <w:r w:rsidRPr="001B73C6">
        <w:rPr>
          <w:rFonts w:ascii="Times New Roman" w:hAnsi="Times New Roman" w:cs="Times New Roman"/>
        </w:rPr>
        <w:t>KUR</w:t>
      </w:r>
      <w:r>
        <w:rPr>
          <w:rFonts w:ascii="Times New Roman" w:hAnsi="Times New Roman" w:cs="Times New Roman"/>
        </w:rPr>
        <w:t>)</w:t>
      </w:r>
      <w:r w:rsidRPr="001B73C6">
        <w:rPr>
          <w:rFonts w:ascii="Times New Roman" w:hAnsi="Times New Roman" w:cs="Times New Roman"/>
        </w:rPr>
        <w:t xml:space="preserve"> </w:t>
      </w:r>
      <w:r w:rsidRPr="00625D2C">
        <w:rPr>
          <w:rFonts w:ascii="Times New Roman" w:hAnsi="Times New Roman" w:cs="Times New Roman"/>
        </w:rPr>
        <w:t xml:space="preserve">yang diselenggarakan oleh pemerintah. KUR dimaksudkan untuk memberikan akses pembiayaan kepada </w:t>
      </w:r>
      <w:r>
        <w:rPr>
          <w:rFonts w:ascii="Times New Roman" w:hAnsi="Times New Roman" w:cs="Times New Roman"/>
        </w:rPr>
        <w:t>Usaha Mikro Kecil Menengah (</w:t>
      </w:r>
      <w:r w:rsidRPr="00625D2C">
        <w:rPr>
          <w:rFonts w:ascii="Times New Roman" w:hAnsi="Times New Roman" w:cs="Times New Roman"/>
        </w:rPr>
        <w:t>UMKM</w:t>
      </w:r>
      <w:r>
        <w:rPr>
          <w:rFonts w:ascii="Times New Roman" w:hAnsi="Times New Roman" w:cs="Times New Roman"/>
        </w:rPr>
        <w:t>),</w:t>
      </w:r>
      <w:r w:rsidRPr="00625D2C">
        <w:rPr>
          <w:rFonts w:ascii="Times New Roman" w:hAnsi="Times New Roman" w:cs="Times New Roman"/>
        </w:rPr>
        <w:t xml:space="preserve"> tanpa memerlukan agunan, tetapi praktik di lapangan, terutama di bank BRI, seringkali memerlukan jaminan tambahan.</w:t>
      </w:r>
      <w:r>
        <w:rPr>
          <w:rFonts w:ascii="Times New Roman" w:hAnsi="Times New Roman" w:cs="Times New Roman"/>
        </w:rPr>
        <w:t xml:space="preserve"> </w:t>
      </w:r>
      <w:r w:rsidR="00207BA0" w:rsidRPr="001B73C6">
        <w:rPr>
          <w:rFonts w:ascii="Times New Roman" w:hAnsi="Times New Roman" w:cs="Times New Roman"/>
        </w:rPr>
        <w:t>Penelitian ini</w:t>
      </w:r>
      <w:r w:rsidR="00637134" w:rsidRPr="001B73C6">
        <w:rPr>
          <w:rFonts w:ascii="Times New Roman" w:hAnsi="Times New Roman" w:cs="Times New Roman"/>
        </w:rPr>
        <w:t xml:space="preserve"> bertujuan untuk menganalisis dampak penerapan kebijakan jaminan tambahan pada KUR terhadap pelaku UMKM. Penelitian ini menggunakan metode penelitian hukum normatif yang bertumpu pada bahan hukum primer, sekunder, dan tersier yang dianalisis secara preskriptif. </w:t>
      </w:r>
      <w:r w:rsidR="00637134" w:rsidRPr="00573744">
        <w:rPr>
          <w:rFonts w:ascii="Times New Roman" w:hAnsi="Times New Roman" w:cs="Times New Roman"/>
        </w:rPr>
        <w:t>Hasil dari penelitian ini adalah</w:t>
      </w:r>
      <w:r w:rsidR="00573744" w:rsidRPr="00573744">
        <w:t xml:space="preserve"> </w:t>
      </w:r>
      <w:r w:rsidR="00573744">
        <w:t xml:space="preserve">bagimana </w:t>
      </w:r>
      <w:r w:rsidR="00573744" w:rsidRPr="008808C3">
        <w:rPr>
          <w:rFonts w:ascii="Times New Roman" w:hAnsi="Times New Roman" w:cs="Times New Roman"/>
        </w:rPr>
        <w:t xml:space="preserve">posisi hukum jaminan tambahan dalam kredit usaha rakyat: perspektif hukum perbankan </w:t>
      </w:r>
      <w:r w:rsidR="00573744">
        <w:rPr>
          <w:rFonts w:ascii="Times New Roman" w:hAnsi="Times New Roman" w:cs="Times New Roman"/>
        </w:rPr>
        <w:t>Indonesia.</w:t>
      </w:r>
      <w:r w:rsidR="00573744" w:rsidRPr="001B73C6">
        <w:rPr>
          <w:rFonts w:ascii="Times New Roman" w:hAnsi="Times New Roman" w:cs="Times New Roman"/>
        </w:rPr>
        <w:t xml:space="preserve"> </w:t>
      </w:r>
      <w:r w:rsidR="005B31C3" w:rsidRPr="001B73C6">
        <w:rPr>
          <w:rFonts w:ascii="Times New Roman" w:hAnsi="Times New Roman" w:cs="Times New Roman"/>
          <w:b/>
          <w:bCs/>
        </w:rPr>
        <w:t>Kata Kunci:</w:t>
      </w:r>
      <w:r w:rsidR="00015A36">
        <w:rPr>
          <w:rFonts w:ascii="Times New Roman" w:hAnsi="Times New Roman" w:cs="Times New Roman"/>
          <w:b/>
          <w:bCs/>
        </w:rPr>
        <w:t xml:space="preserve"> </w:t>
      </w:r>
      <w:r w:rsidR="00015A36" w:rsidRPr="00015A36">
        <w:rPr>
          <w:rFonts w:ascii="Times New Roman" w:hAnsi="Times New Roman" w:cs="Times New Roman"/>
        </w:rPr>
        <w:t>Hukum; Jaminan; Kredit</w:t>
      </w:r>
      <w:r w:rsidR="00015A36">
        <w:rPr>
          <w:rFonts w:ascii="Times New Roman" w:hAnsi="Times New Roman" w:cs="Times New Roman"/>
        </w:rPr>
        <w:t>; Perbankan</w:t>
      </w:r>
      <w:r w:rsidR="00C44502">
        <w:rPr>
          <w:rFonts w:ascii="Times New Roman" w:hAnsi="Times New Roman" w:cs="Times New Roman"/>
        </w:rPr>
        <w:t>.</w:t>
      </w:r>
    </w:p>
    <w:p w14:paraId="4BAD1E96" w14:textId="4B7B2C52" w:rsidR="005B31C3" w:rsidRPr="001B73C6" w:rsidRDefault="005B31C3" w:rsidP="00DC4EE8">
      <w:pPr>
        <w:spacing w:after="0" w:line="240" w:lineRule="auto"/>
        <w:jc w:val="both"/>
        <w:rPr>
          <w:rFonts w:ascii="Times New Roman" w:hAnsi="Times New Roman" w:cs="Times New Roman"/>
          <w:b/>
          <w:bCs/>
        </w:rPr>
      </w:pPr>
    </w:p>
    <w:p w14:paraId="4F6018BC" w14:textId="68594B73" w:rsidR="005B31C3" w:rsidRPr="00C44502" w:rsidRDefault="00C44502" w:rsidP="00297244">
      <w:pPr>
        <w:pStyle w:val="ListParagraph"/>
        <w:numPr>
          <w:ilvl w:val="0"/>
          <w:numId w:val="1"/>
        </w:numPr>
        <w:spacing w:after="0" w:line="240" w:lineRule="auto"/>
        <w:ind w:left="567" w:hanging="567"/>
        <w:jc w:val="both"/>
        <w:rPr>
          <w:rFonts w:ascii="Times New Roman" w:hAnsi="Times New Roman" w:cs="Times New Roman"/>
          <w:b/>
          <w:bCs/>
          <w:sz w:val="26"/>
          <w:szCs w:val="26"/>
        </w:rPr>
      </w:pPr>
      <w:r w:rsidRPr="00C44502">
        <w:rPr>
          <w:rFonts w:ascii="Times New Roman" w:hAnsi="Times New Roman" w:cs="Times New Roman"/>
          <w:b/>
          <w:bCs/>
          <w:sz w:val="26"/>
          <w:szCs w:val="26"/>
        </w:rPr>
        <w:t>PENDAHULUAN</w:t>
      </w:r>
    </w:p>
    <w:p w14:paraId="2F5EE313" w14:textId="0B8D4B55" w:rsidR="00BE50C2" w:rsidRDefault="00BE50C2" w:rsidP="00297244">
      <w:pPr>
        <w:spacing w:after="0"/>
        <w:ind w:firstLine="567"/>
        <w:jc w:val="both"/>
        <w:rPr>
          <w:rFonts w:ascii="Times New Roman" w:hAnsi="Times New Roman" w:cs="Times New Roman"/>
          <w:lang w:val="en-US"/>
        </w:rPr>
      </w:pPr>
      <w:r w:rsidRPr="00BE50C2">
        <w:rPr>
          <w:rFonts w:ascii="Times New Roman" w:hAnsi="Times New Roman" w:cs="Times New Roman"/>
          <w:lang w:val="id-ID"/>
        </w:rPr>
        <w:t xml:space="preserve">Kredit Usaha Rakyat (KUR) </w:t>
      </w:r>
      <w:r w:rsidR="00E0019A">
        <w:rPr>
          <w:rFonts w:ascii="Times New Roman" w:hAnsi="Times New Roman" w:cs="Times New Roman"/>
          <w:lang w:val="en-US"/>
        </w:rPr>
        <w:t>merupakan</w:t>
      </w:r>
      <w:r w:rsidRPr="00BE50C2">
        <w:rPr>
          <w:rFonts w:ascii="Times New Roman" w:hAnsi="Times New Roman" w:cs="Times New Roman"/>
          <w:lang w:val="id-ID"/>
        </w:rPr>
        <w:t xml:space="preserve"> salah satu program afirmatif dari pemerintah Indonesia yang memiliki tujuan utama untuk memperlancar akses pembiayaan bagi Usaha Mikro, Kecil, dan Menengah (UMKM). Selain itu, program ini membantu memperkuat ekonomi dengan menciptakan lapangan kerja baru dan mengurangi kemiskinan</w:t>
      </w:r>
      <w:r w:rsidR="00585159">
        <w:rPr>
          <w:rFonts w:ascii="Times New Roman" w:hAnsi="Times New Roman" w:cs="Times New Roman"/>
          <w:lang w:val="id-ID"/>
        </w:rPr>
        <w:t>.</w:t>
      </w:r>
      <w:r w:rsidR="00340DF3" w:rsidRPr="001B73C6">
        <w:rPr>
          <w:rStyle w:val="FootnoteReference"/>
          <w:rFonts w:ascii="Times New Roman" w:hAnsi="Times New Roman" w:cs="Times New Roman"/>
        </w:rPr>
        <w:footnoteReference w:id="1"/>
      </w:r>
      <w:r w:rsidR="00585159">
        <w:rPr>
          <w:rFonts w:ascii="Times New Roman" w:hAnsi="Times New Roman" w:cs="Times New Roman"/>
          <w:lang w:val="id-ID"/>
        </w:rPr>
        <w:t xml:space="preserve"> </w:t>
      </w:r>
      <w:r w:rsidRPr="00BE50C2">
        <w:rPr>
          <w:rFonts w:ascii="Times New Roman" w:hAnsi="Times New Roman" w:cs="Times New Roman"/>
          <w:lang w:val="id-ID"/>
        </w:rPr>
        <w:t>Kebijakan formal KUR dimulai pada tahun 2007 dengan Instruksi Presiden Nomor 6 tahun 2007 tentang Percepatan Pembangunan Sektor Riil dan Pemberdayaan UMKM, yang didukung oleh nota kesepahaman antara departemen perbankan dan penjamin terkait</w:t>
      </w:r>
      <w:r w:rsidR="003A16DC" w:rsidRPr="001B73C6">
        <w:rPr>
          <w:rFonts w:ascii="Times New Roman" w:hAnsi="Times New Roman" w:cs="Times New Roman"/>
          <w:lang w:val="id-ID"/>
        </w:rPr>
        <w:t>.</w:t>
      </w:r>
      <w:r w:rsidR="003A16DC" w:rsidRPr="001B73C6">
        <w:rPr>
          <w:rStyle w:val="FootnoteReference"/>
          <w:rFonts w:ascii="Times New Roman" w:hAnsi="Times New Roman" w:cs="Times New Roman"/>
          <w:lang w:val="id-ID"/>
        </w:rPr>
        <w:footnoteReference w:id="2"/>
      </w:r>
    </w:p>
    <w:p w14:paraId="574DB07A" w14:textId="59A03C47" w:rsidR="00D502F3" w:rsidRPr="00BE50C2" w:rsidRDefault="00BE50C2" w:rsidP="00297244">
      <w:pPr>
        <w:spacing w:after="0"/>
        <w:ind w:firstLine="567"/>
        <w:jc w:val="both"/>
        <w:rPr>
          <w:rFonts w:ascii="Times New Roman" w:hAnsi="Times New Roman" w:cs="Times New Roman"/>
          <w:lang w:val="id-ID"/>
        </w:rPr>
      </w:pPr>
      <w:r w:rsidRPr="00BE50C2">
        <w:rPr>
          <w:rFonts w:ascii="Times New Roman" w:hAnsi="Times New Roman" w:cs="Times New Roman"/>
        </w:rPr>
        <w:t>Sejak itu, program ini mengalami evolusi kebijakan, terutama dalam mekanisme penyaluran; pada periode 2007–2014 menggunakan skema Imbal Jasa Penjaminan (IJP), kemudian sejak Agustus 2015 beralih ke skema subsidi bunga yang bertujuan meningkatkan keterjangkauan kredit bagi usaha produktif</w:t>
      </w:r>
      <w:r w:rsidR="00D502F3" w:rsidRPr="001B73C6">
        <w:rPr>
          <w:rFonts w:ascii="Times New Roman" w:hAnsi="Times New Roman" w:cs="Times New Roman"/>
        </w:rPr>
        <w:t>.</w:t>
      </w:r>
      <w:r w:rsidR="00D502F3" w:rsidRPr="001B73C6">
        <w:rPr>
          <w:rStyle w:val="FootnoteReference"/>
          <w:rFonts w:ascii="Times New Roman" w:hAnsi="Times New Roman" w:cs="Times New Roman"/>
        </w:rPr>
        <w:footnoteReference w:id="3"/>
      </w:r>
      <w:r w:rsidR="00D502F3" w:rsidRPr="001B73C6">
        <w:rPr>
          <w:rFonts w:ascii="Times New Roman" w:hAnsi="Times New Roman" w:cs="Times New Roman"/>
        </w:rPr>
        <w:t xml:space="preserve"> </w:t>
      </w:r>
      <w:r w:rsidRPr="00BE50C2">
        <w:rPr>
          <w:rFonts w:ascii="Times New Roman" w:hAnsi="Times New Roman" w:cs="Times New Roman"/>
        </w:rPr>
        <w:t>KUR dirancang untuk memperluas akses pembiayaan, meningkatkan daya saing UMKM, serta mendorong pertumbuhan ekonomi dan penyerapan tenaga kerja</w:t>
      </w:r>
      <w:r w:rsidR="00D502F3" w:rsidRPr="001B73C6">
        <w:rPr>
          <w:rFonts w:ascii="Times New Roman" w:hAnsi="Times New Roman" w:cs="Times New Roman"/>
        </w:rPr>
        <w:t xml:space="preserve">. </w:t>
      </w:r>
      <w:r w:rsidRPr="00BE50C2">
        <w:rPr>
          <w:rFonts w:ascii="Times New Roman" w:hAnsi="Times New Roman" w:cs="Times New Roman"/>
          <w:lang w:val="en-US"/>
        </w:rPr>
        <w:t>Program ini dibagi menjadi beberapa jenis sesuai kebutuhan dan kapasitas usaha, yaitu: KUR Super Mikro dengan plafon maksimal Rp10.000.000</w:t>
      </w:r>
      <w:r w:rsidR="00D502F3" w:rsidRPr="001B73C6">
        <w:rPr>
          <w:rFonts w:ascii="Times New Roman" w:hAnsi="Times New Roman" w:cs="Times New Roman"/>
        </w:rPr>
        <w:t>,</w:t>
      </w:r>
      <w:r w:rsidR="00030F46" w:rsidRPr="001B73C6">
        <w:rPr>
          <w:rStyle w:val="FootnoteReference"/>
          <w:rFonts w:ascii="Times New Roman" w:hAnsi="Times New Roman" w:cs="Times New Roman"/>
        </w:rPr>
        <w:footnoteReference w:id="4"/>
      </w:r>
      <w:r w:rsidR="00D502F3" w:rsidRPr="001B73C6">
        <w:rPr>
          <w:rFonts w:ascii="Times New Roman" w:hAnsi="Times New Roman" w:cs="Times New Roman"/>
        </w:rPr>
        <w:t xml:space="preserve"> </w:t>
      </w:r>
      <w:r w:rsidRPr="00BE50C2">
        <w:rPr>
          <w:rFonts w:ascii="Times New Roman" w:hAnsi="Times New Roman" w:cs="Times New Roman"/>
        </w:rPr>
        <w:t xml:space="preserve">KUR Mikro dengan plafon di atas Rp10.000.000 hingga Rp100.000.000, KUR Kecil </w:t>
      </w:r>
      <w:r w:rsidRPr="00BE50C2">
        <w:rPr>
          <w:rFonts w:ascii="Times New Roman" w:hAnsi="Times New Roman" w:cs="Times New Roman"/>
        </w:rPr>
        <w:lastRenderedPageBreak/>
        <w:t>dengan plafon di atas Rp100.000.000 hingga Rp500.000.000 per individu, KUR untuk penempatan Pekerja Migran Indonesia dengan plafon di atas Rp50.000.000 dan wajib memiliki Nomor Pokok Wajib Pajak, serta KUR Khusus yang diberikan kepada kelompok usaha yang dikelola secara kolektif dalam bentuk klaster untuk komoditas tertentu seperti perkebunan rakyat, peternakan, perikanan, dan industri UMKM lainnya.</w:t>
      </w:r>
    </w:p>
    <w:p w14:paraId="0D8C54AD" w14:textId="6698C0FF" w:rsidR="00D50185" w:rsidRDefault="00BE50C2" w:rsidP="00297244">
      <w:pPr>
        <w:spacing w:after="0" w:line="240" w:lineRule="auto"/>
        <w:ind w:firstLine="567"/>
        <w:jc w:val="both"/>
        <w:rPr>
          <w:rFonts w:ascii="Times New Roman" w:hAnsi="Times New Roman" w:cs="Times New Roman"/>
        </w:rPr>
      </w:pPr>
      <w:r w:rsidRPr="00BE50C2">
        <w:rPr>
          <w:rFonts w:ascii="Times New Roman" w:hAnsi="Times New Roman" w:cs="Times New Roman"/>
        </w:rPr>
        <w:t>Bank Rakyat Indonesia (BRI) menjadi pelaksana utama penyaluran KUR dengan jaringan terluas, sehingga memudahkan distribusi kredit</w:t>
      </w:r>
      <w:r>
        <w:rPr>
          <w:rFonts w:ascii="Times New Roman" w:hAnsi="Times New Roman" w:cs="Times New Roman"/>
          <w:lang w:val="en-US"/>
        </w:rPr>
        <w:t>.</w:t>
      </w:r>
      <w:r w:rsidR="00843FAB" w:rsidRPr="001B73C6">
        <w:rPr>
          <w:rStyle w:val="FootnoteReference"/>
          <w:rFonts w:ascii="Times New Roman" w:hAnsi="Times New Roman" w:cs="Times New Roman"/>
          <w:lang w:val="en-US"/>
        </w:rPr>
        <w:footnoteReference w:id="5"/>
      </w:r>
      <w:r w:rsidR="00843FAB" w:rsidRPr="001B73C6">
        <w:rPr>
          <w:rFonts w:ascii="Times New Roman" w:hAnsi="Times New Roman" w:cs="Times New Roman"/>
          <w:lang w:val="en-US"/>
        </w:rPr>
        <w:t xml:space="preserve"> </w:t>
      </w:r>
      <w:r w:rsidRPr="00BE50C2">
        <w:rPr>
          <w:rFonts w:ascii="Times New Roman" w:hAnsi="Times New Roman" w:cs="Times New Roman"/>
          <w:lang w:val="id-ID"/>
        </w:rPr>
        <w:t>Namun, pelaksanaan KUR tidak terlepas dari berbagai tantangan, seperti kasus di unit BRI Ganding dan Sapuadi Sumenep yang tetap menarik jaminan tambahan dari nasabah dengan pinjaman di bawah Rp100 juta, bertentangan dengan ketentuan program.</w:t>
      </w:r>
      <w:r>
        <w:rPr>
          <w:rStyle w:val="FootnoteReference"/>
          <w:rFonts w:ascii="Times New Roman" w:hAnsi="Times New Roman" w:cs="Times New Roman"/>
        </w:rPr>
        <w:footnoteReference w:id="6"/>
      </w:r>
      <w:r>
        <w:rPr>
          <w:rFonts w:ascii="Times New Roman" w:hAnsi="Times New Roman" w:cs="Times New Roman"/>
        </w:rPr>
        <w:t xml:space="preserve"> </w:t>
      </w:r>
      <w:r w:rsidRPr="00BE50C2">
        <w:rPr>
          <w:rFonts w:ascii="Times New Roman" w:hAnsi="Times New Roman" w:cs="Times New Roman"/>
          <w:lang w:val="id-ID"/>
        </w:rPr>
        <w:t xml:space="preserve"> Sebaliknya, di BRI Cabang Padang terdapat praktik pengembalian jaminan kepada debitur dengan pinjaman serupa, yang menunjukkan inkonsistensi dalam penerapan kebijakan</w:t>
      </w:r>
      <w:r w:rsidR="00D50185" w:rsidRPr="00D50185">
        <w:rPr>
          <w:rFonts w:ascii="Times New Roman" w:hAnsi="Times New Roman" w:cs="Times New Roman"/>
        </w:rPr>
        <w:t>.</w:t>
      </w:r>
      <w:r>
        <w:rPr>
          <w:rStyle w:val="FootnoteReference"/>
          <w:rFonts w:ascii="Times New Roman" w:hAnsi="Times New Roman" w:cs="Times New Roman"/>
        </w:rPr>
        <w:footnoteReference w:id="7"/>
      </w:r>
    </w:p>
    <w:p w14:paraId="0C21E31E" w14:textId="7D7854A9" w:rsidR="006A7DB9" w:rsidRPr="00383856" w:rsidRDefault="00383856" w:rsidP="00297244">
      <w:pPr>
        <w:spacing w:after="0" w:line="240" w:lineRule="auto"/>
        <w:ind w:firstLine="567"/>
        <w:jc w:val="both"/>
        <w:rPr>
          <w:rFonts w:ascii="Times New Roman" w:hAnsi="Times New Roman" w:cs="Times New Roman"/>
        </w:rPr>
      </w:pPr>
      <w:r w:rsidRPr="00383856">
        <w:rPr>
          <w:rFonts w:ascii="Times New Roman" w:hAnsi="Times New Roman" w:cs="Times New Roman"/>
        </w:rPr>
        <w:t>Sejalan dengan penelitian terdahulu, seperti oleh Ulifatus Savikoh dkk. (2025) yang menelaah prosedur pengajuan KUR di Bank Syariah Indonesia KCP Jember Gajah Mada, ditemukan rekomendasi untuk meningkatkan prosedur dan mendukung pengembangan UMKM. Namun, penelitian tersebut terbatas pada satu cabang sehingga kurang mewakili kondisi nasional</w:t>
      </w:r>
      <w:r w:rsidR="007423DE">
        <w:rPr>
          <w:rFonts w:ascii="Times New Roman" w:hAnsi="Times New Roman" w:cs="Times New Roman"/>
        </w:rPr>
        <w:t>.</w:t>
      </w:r>
      <w:r w:rsidR="006A7DB9">
        <w:rPr>
          <w:rStyle w:val="FootnoteReference"/>
          <w:rFonts w:ascii="Times New Roman" w:hAnsi="Times New Roman" w:cs="Times New Roman"/>
        </w:rPr>
        <w:footnoteReference w:id="8"/>
      </w:r>
      <w:r>
        <w:rPr>
          <w:rFonts w:ascii="Times New Roman" w:hAnsi="Times New Roman" w:cs="Times New Roman"/>
        </w:rPr>
        <w:t xml:space="preserve"> </w:t>
      </w:r>
      <w:r w:rsidRPr="00383856">
        <w:rPr>
          <w:rFonts w:ascii="Times New Roman" w:hAnsi="Times New Roman" w:cs="Times New Roman"/>
        </w:rPr>
        <w:t>Selain itu, studi oleh Nur Yolla Ramadhan. mengenai manajemen risiko pembiayaan tanpa agunan di PT. Pegadaian Cabang Pembantu Curup mengungkap risiko tinggi akibat ketiadaan jaminan, dengan penerapan manajemen risiko melalui survei lokasi, penilaian aset, dan pengendalian risiko melalui surat panggilan kepada nasabah wanprestasi. Kendala yang dihadapi meliputi ketidakstabilan ekonomi dan karakter nasabah yang sering mengingkari komitmen pembayaran tepat waktu.</w:t>
      </w:r>
      <w:r w:rsidR="00297244">
        <w:rPr>
          <w:rStyle w:val="FootnoteReference"/>
          <w:rFonts w:ascii="Times New Roman" w:hAnsi="Times New Roman" w:cs="Times New Roman"/>
        </w:rPr>
        <w:footnoteReference w:id="9"/>
      </w:r>
      <w:r w:rsidRPr="00383856">
        <w:t xml:space="preserve"> </w:t>
      </w:r>
      <w:r w:rsidRPr="00383856">
        <w:rPr>
          <w:rFonts w:ascii="Times New Roman" w:hAnsi="Times New Roman" w:cs="Times New Roman"/>
        </w:rPr>
        <w:t>Secara keseluruhan, meskipun KUR memiliki peran strategis dalam pemberdayaan UMKM dan perekonomian nasional, terdapat kebutuhan untuk penyempurnaan kebijakan dan praktik pelaksanaan guna mengatasi tantangan hukum dan operasional yang muncul dalam implementasinya.</w:t>
      </w:r>
      <w:r>
        <w:rPr>
          <w:rFonts w:ascii="Times New Roman" w:hAnsi="Times New Roman" w:cs="Times New Roman"/>
        </w:rPr>
        <w:t xml:space="preserve"> </w:t>
      </w:r>
    </w:p>
    <w:p w14:paraId="49574D14" w14:textId="22860365" w:rsidR="00206A68" w:rsidRPr="001B73C6" w:rsidRDefault="00383856" w:rsidP="00297244">
      <w:pPr>
        <w:spacing w:after="0" w:line="240" w:lineRule="auto"/>
        <w:ind w:firstLine="567"/>
        <w:jc w:val="both"/>
        <w:rPr>
          <w:rFonts w:ascii="Times New Roman" w:hAnsi="Times New Roman" w:cs="Times New Roman"/>
          <w:lang w:val="en-US"/>
        </w:rPr>
      </w:pPr>
      <w:r>
        <w:rPr>
          <w:rFonts w:ascii="Times New Roman" w:hAnsi="Times New Roman" w:cs="Times New Roman"/>
        </w:rPr>
        <w:t xml:space="preserve">Adapun tujuan dari penelitian ini </w:t>
      </w:r>
      <w:r w:rsidR="0023547B" w:rsidRPr="001B73C6">
        <w:rPr>
          <w:rFonts w:ascii="Times New Roman" w:hAnsi="Times New Roman" w:cs="Times New Roman"/>
        </w:rPr>
        <w:t>yaitu</w:t>
      </w:r>
      <w:r w:rsidR="008808C3" w:rsidRPr="008808C3">
        <w:t xml:space="preserve"> </w:t>
      </w:r>
      <w:r w:rsidR="008808C3">
        <w:t xml:space="preserve">bagimana </w:t>
      </w:r>
      <w:r w:rsidR="008808C3" w:rsidRPr="008808C3">
        <w:rPr>
          <w:rFonts w:ascii="Times New Roman" w:hAnsi="Times New Roman" w:cs="Times New Roman"/>
        </w:rPr>
        <w:t xml:space="preserve">posisi hukum jaminan tambahan dalam kredit usaha rakyat: perspektif hukum perbankan </w:t>
      </w:r>
      <w:r w:rsidR="00E0019A">
        <w:rPr>
          <w:rFonts w:ascii="Times New Roman" w:hAnsi="Times New Roman" w:cs="Times New Roman"/>
        </w:rPr>
        <w:t>Indonesia.</w:t>
      </w:r>
      <w:r w:rsidR="008808C3" w:rsidRPr="001B73C6">
        <w:rPr>
          <w:rFonts w:ascii="Times New Roman" w:hAnsi="Times New Roman" w:cs="Times New Roman"/>
        </w:rPr>
        <w:t xml:space="preserve"> </w:t>
      </w:r>
    </w:p>
    <w:p w14:paraId="1D11B7BE" w14:textId="77777777" w:rsidR="00AB616B" w:rsidRDefault="00AB616B" w:rsidP="00015A36">
      <w:pPr>
        <w:tabs>
          <w:tab w:val="left" w:pos="426"/>
        </w:tabs>
        <w:spacing w:after="0" w:line="240" w:lineRule="auto"/>
        <w:jc w:val="both"/>
        <w:rPr>
          <w:rFonts w:ascii="Times New Roman" w:hAnsi="Times New Roman" w:cs="Times New Roman"/>
          <w:lang w:val="en-US"/>
        </w:rPr>
      </w:pPr>
    </w:p>
    <w:p w14:paraId="2A6E6E31" w14:textId="77777777" w:rsidR="00297244" w:rsidRPr="001B73C6" w:rsidRDefault="00297244" w:rsidP="00015A36">
      <w:pPr>
        <w:tabs>
          <w:tab w:val="left" w:pos="426"/>
        </w:tabs>
        <w:spacing w:after="0" w:line="240" w:lineRule="auto"/>
        <w:jc w:val="both"/>
        <w:rPr>
          <w:rFonts w:ascii="Times New Roman" w:hAnsi="Times New Roman" w:cs="Times New Roman"/>
          <w:lang w:val="en-US"/>
        </w:rPr>
      </w:pPr>
    </w:p>
    <w:p w14:paraId="36D1301E" w14:textId="1F0BB7B8" w:rsidR="00340DF3" w:rsidRPr="00C44502" w:rsidRDefault="00C44502" w:rsidP="00DC4EE8">
      <w:pPr>
        <w:pStyle w:val="ListParagraph"/>
        <w:numPr>
          <w:ilvl w:val="0"/>
          <w:numId w:val="1"/>
        </w:numPr>
        <w:spacing w:after="0" w:line="240" w:lineRule="auto"/>
        <w:ind w:left="567" w:hanging="567"/>
        <w:jc w:val="both"/>
        <w:rPr>
          <w:rFonts w:ascii="Times New Roman" w:hAnsi="Times New Roman" w:cs="Times New Roman"/>
          <w:b/>
          <w:bCs/>
          <w:sz w:val="26"/>
          <w:szCs w:val="26"/>
        </w:rPr>
      </w:pPr>
      <w:r w:rsidRPr="00C44502">
        <w:rPr>
          <w:rFonts w:ascii="Times New Roman" w:hAnsi="Times New Roman" w:cs="Times New Roman"/>
          <w:b/>
          <w:bCs/>
          <w:sz w:val="26"/>
          <w:szCs w:val="26"/>
        </w:rPr>
        <w:t>METODE</w:t>
      </w:r>
      <w:r>
        <w:rPr>
          <w:rFonts w:ascii="Times New Roman" w:hAnsi="Times New Roman" w:cs="Times New Roman"/>
          <w:b/>
          <w:bCs/>
          <w:sz w:val="26"/>
          <w:szCs w:val="26"/>
        </w:rPr>
        <w:t xml:space="preserve"> PENELITIAN</w:t>
      </w:r>
      <w:r w:rsidR="00047FDE">
        <w:rPr>
          <w:rFonts w:ascii="Times New Roman" w:hAnsi="Times New Roman" w:cs="Times New Roman"/>
          <w:b/>
          <w:bCs/>
          <w:sz w:val="26"/>
          <w:szCs w:val="26"/>
        </w:rPr>
        <w:t xml:space="preserve"> </w:t>
      </w:r>
    </w:p>
    <w:p w14:paraId="55CB4D90" w14:textId="3F6CE499" w:rsidR="00385A78" w:rsidRDefault="00206A68" w:rsidP="00DC4EE8">
      <w:pPr>
        <w:spacing w:after="0" w:line="240" w:lineRule="auto"/>
        <w:ind w:firstLine="567"/>
        <w:jc w:val="both"/>
        <w:rPr>
          <w:rFonts w:ascii="Times New Roman" w:hAnsi="Times New Roman" w:cs="Times New Roman"/>
          <w:lang w:val="en-US"/>
        </w:rPr>
      </w:pPr>
      <w:r w:rsidRPr="001B73C6">
        <w:rPr>
          <w:rFonts w:ascii="Times New Roman" w:hAnsi="Times New Roman" w:cs="Times New Roman"/>
          <w:lang w:val="en-US"/>
        </w:rPr>
        <w:t>Metode pendekatan yang digunakan dalam penelitian ini tergolong ke dalam Metode Yuridis Normatif dengan menggunakan Metode Pendekatan Yuridis Filosofis. Metode Yuridis Normatif dikenal sebagai pendekatan utama dalam ilmu hukum yang dogmatik (</w:t>
      </w:r>
      <w:r w:rsidRPr="001B73C6">
        <w:rPr>
          <w:rFonts w:ascii="Times New Roman" w:hAnsi="Times New Roman" w:cs="Times New Roman"/>
          <w:i/>
          <w:iCs/>
          <w:lang w:val="en-US"/>
        </w:rPr>
        <w:t xml:space="preserve">positivisme </w:t>
      </w:r>
      <w:r w:rsidRPr="001B73C6">
        <w:rPr>
          <w:rFonts w:ascii="Times New Roman" w:hAnsi="Times New Roman" w:cs="Times New Roman"/>
          <w:lang w:val="en-US"/>
        </w:rPr>
        <w:t>hukum). Penelitian hukum dogmatik menurut Anthon F. Susanto dikenal sebagai pendekatan hukum murni atau pendekatan internal dengan menggunakan optik ilmu hukum yang dogmatik.</w:t>
      </w:r>
      <w:r w:rsidRPr="001B73C6">
        <w:rPr>
          <w:rStyle w:val="FootnoteReference"/>
          <w:rFonts w:ascii="Times New Roman" w:hAnsi="Times New Roman" w:cs="Times New Roman"/>
          <w:lang w:val="en-US"/>
        </w:rPr>
        <w:footnoteReference w:id="10"/>
      </w:r>
      <w:r w:rsidRPr="001B73C6">
        <w:rPr>
          <w:rFonts w:ascii="Times New Roman" w:hAnsi="Times New Roman" w:cs="Times New Roman"/>
          <w:lang w:val="en-US"/>
        </w:rPr>
        <w:t xml:space="preserve"> Pendekatan Yuridis Filosofis dipergunakan dalam menganalisis permasalahan yang melibatkan pemikiran kritis, analisis, dan reflektif terhadap berbagai fenomena dan konsep yang menjadi inti permasalahan dalam penelitian ini dengan mempertimbangkan secara mendalam pandangan hidup, kesadaran, dan cita hukum yang meliputi suasana kebatinan serta falsafah bangsa dan berisi nilai-nilai moral atau etika yang mengandung nilai kebenaran, keadilan, kesusilaan, dan berbagai nilai lainnya yang dianggap baik.</w:t>
      </w:r>
      <w:r w:rsidR="00C12CE7">
        <w:rPr>
          <w:rStyle w:val="FootnoteReference"/>
          <w:rFonts w:ascii="Times New Roman" w:hAnsi="Times New Roman" w:cs="Times New Roman"/>
          <w:lang w:val="en-US"/>
        </w:rPr>
        <w:footnoteReference w:id="11"/>
      </w:r>
      <w:r w:rsidR="00C12CE7" w:rsidRPr="001B73C6">
        <w:rPr>
          <w:rFonts w:ascii="Times New Roman" w:hAnsi="Times New Roman" w:cs="Times New Roman"/>
          <w:lang w:val="en-US"/>
        </w:rPr>
        <w:t xml:space="preserve"> </w:t>
      </w:r>
      <w:r w:rsidRPr="001B73C6">
        <w:rPr>
          <w:rFonts w:ascii="Times New Roman" w:hAnsi="Times New Roman" w:cs="Times New Roman"/>
          <w:lang w:val="en-US"/>
        </w:rPr>
        <w:lastRenderedPageBreak/>
        <w:t>Peneliti menerapkan metode ini secara deduktif dimulai dengan mengkaji latar belakang munculnya kebijakan pemerintah yaitu Kredit Usaha Rakyat (KUR) secara filosofis, historis, dan konseptual, yang dikaji berdasarkan kedudukan hukum jaminan tambahannya sehingga akan dicapai tujuan hukum dari perspektif asas manfaat.</w:t>
      </w:r>
      <w:r w:rsidR="00B05C70">
        <w:rPr>
          <w:rStyle w:val="FootnoteReference"/>
          <w:rFonts w:ascii="Times New Roman" w:hAnsi="Times New Roman" w:cs="Times New Roman"/>
          <w:lang w:val="en-US"/>
        </w:rPr>
        <w:footnoteReference w:id="12"/>
      </w:r>
      <w:r w:rsidRPr="001B73C6">
        <w:rPr>
          <w:rFonts w:ascii="Times New Roman" w:hAnsi="Times New Roman" w:cs="Times New Roman"/>
          <w:lang w:val="en-US"/>
        </w:rPr>
        <w:t xml:space="preserve"> Langkah-langkah yang peneliti lakukan yaitu </w:t>
      </w:r>
      <w:r w:rsidRPr="001B73C6">
        <w:rPr>
          <w:rFonts w:ascii="Times New Roman" w:hAnsi="Times New Roman" w:cs="Times New Roman"/>
          <w:i/>
          <w:iCs/>
          <w:lang w:val="en-US"/>
        </w:rPr>
        <w:t xml:space="preserve">pertama </w:t>
      </w:r>
      <w:r w:rsidRPr="001B73C6">
        <w:rPr>
          <w:rFonts w:ascii="Times New Roman" w:hAnsi="Times New Roman" w:cs="Times New Roman"/>
          <w:lang w:val="en-US"/>
        </w:rPr>
        <w:t>dengan pendekatan perundang-undangan (s</w:t>
      </w:r>
      <w:r w:rsidRPr="001B73C6">
        <w:rPr>
          <w:rFonts w:ascii="Times New Roman" w:hAnsi="Times New Roman" w:cs="Times New Roman"/>
          <w:i/>
          <w:iCs/>
          <w:lang w:val="en-US"/>
        </w:rPr>
        <w:t>tatute approach</w:t>
      </w:r>
      <w:r w:rsidRPr="001B73C6">
        <w:rPr>
          <w:rFonts w:ascii="Times New Roman" w:hAnsi="Times New Roman" w:cs="Times New Roman"/>
          <w:lang w:val="en-US"/>
        </w:rPr>
        <w:t xml:space="preserve">), yaitu dengan menelaah seluruh undang-undang yaitu kesesuaian dan konsistensi undang-undang, yang dipelajari adalah </w:t>
      </w:r>
      <w:r w:rsidRPr="001B73C6">
        <w:rPr>
          <w:rFonts w:ascii="Times New Roman" w:hAnsi="Times New Roman" w:cs="Times New Roman"/>
          <w:i/>
          <w:iCs/>
          <w:lang w:val="en-US"/>
        </w:rPr>
        <w:t xml:space="preserve">ratio legis </w:t>
      </w:r>
      <w:r w:rsidRPr="001B73C6">
        <w:rPr>
          <w:rFonts w:ascii="Times New Roman" w:hAnsi="Times New Roman" w:cs="Times New Roman"/>
          <w:lang w:val="en-US"/>
        </w:rPr>
        <w:t>dan dasar ontologis suatu undang-undang.</w:t>
      </w:r>
      <w:r w:rsidRPr="001B73C6">
        <w:rPr>
          <w:rStyle w:val="FootnoteReference"/>
          <w:rFonts w:ascii="Times New Roman" w:hAnsi="Times New Roman" w:cs="Times New Roman"/>
          <w:lang w:val="en-US"/>
        </w:rPr>
        <w:footnoteReference w:id="13"/>
      </w:r>
      <w:r w:rsidRPr="001B73C6">
        <w:rPr>
          <w:rFonts w:ascii="Times New Roman" w:hAnsi="Times New Roman" w:cs="Times New Roman"/>
          <w:lang w:val="en-US"/>
        </w:rPr>
        <w:t xml:space="preserve"> Pendetan dengan menggunakan legislasi dan regulasi, peneliti perlu memahami hierarki peraturan perundang-undangan. </w:t>
      </w:r>
      <w:r w:rsidRPr="001B73C6">
        <w:rPr>
          <w:rFonts w:ascii="Times New Roman" w:hAnsi="Times New Roman" w:cs="Times New Roman"/>
          <w:i/>
          <w:iCs/>
          <w:lang w:val="en-US"/>
        </w:rPr>
        <w:t xml:space="preserve">Kedua </w:t>
      </w:r>
      <w:r w:rsidRPr="001B73C6">
        <w:rPr>
          <w:rFonts w:ascii="Times New Roman" w:hAnsi="Times New Roman" w:cs="Times New Roman"/>
          <w:lang w:val="en-US"/>
        </w:rPr>
        <w:t>Pendekatan konseptual (</w:t>
      </w:r>
      <w:r w:rsidRPr="001B73C6">
        <w:rPr>
          <w:rFonts w:ascii="Times New Roman" w:hAnsi="Times New Roman" w:cs="Times New Roman"/>
          <w:i/>
          <w:iCs/>
          <w:lang w:val="en-US"/>
        </w:rPr>
        <w:t>Conceptual Approah</w:t>
      </w:r>
      <w:r w:rsidRPr="001B73C6">
        <w:rPr>
          <w:rFonts w:ascii="Times New Roman" w:hAnsi="Times New Roman" w:cs="Times New Roman"/>
          <w:lang w:val="en-US"/>
        </w:rPr>
        <w:t>) dilakukan karena dalam membangun konsep peneliti perlu merujuk prinsip-prinsip hukum yang dapat ditemukan dalam pandangan-pandangan sarjana ataupun doktrin-doktrin, meskipun tidak secara eksplisit konsep hukum juga dapat ditemukan di dalam peraturan perundang-undangan dan putusan pengadilan, hanya saja dalam mengidentifikasikasi prinsip tersebut peneliti terlebih dahulu memahami konsep tersebut mela</w:t>
      </w:r>
      <w:r w:rsidR="00702D3E" w:rsidRPr="001B73C6">
        <w:rPr>
          <w:rFonts w:ascii="Times New Roman" w:hAnsi="Times New Roman" w:cs="Times New Roman"/>
          <w:lang w:val="en-US"/>
        </w:rPr>
        <w:t>l</w:t>
      </w:r>
      <w:r w:rsidRPr="001B73C6">
        <w:rPr>
          <w:rFonts w:ascii="Times New Roman" w:hAnsi="Times New Roman" w:cs="Times New Roman"/>
          <w:lang w:val="en-US"/>
        </w:rPr>
        <w:t xml:space="preserve">ui pandangan-pandangan dan doktrin-doktrin yang ada dan berkembang di dalam ilmu hukum. </w:t>
      </w:r>
      <w:r w:rsidRPr="001B73C6">
        <w:rPr>
          <w:rFonts w:ascii="Times New Roman" w:hAnsi="Times New Roman" w:cs="Times New Roman"/>
          <w:i/>
          <w:iCs/>
          <w:lang w:val="en-US"/>
        </w:rPr>
        <w:t xml:space="preserve">Ketiga </w:t>
      </w:r>
      <w:r w:rsidRPr="001B73C6">
        <w:rPr>
          <w:rFonts w:ascii="Times New Roman" w:hAnsi="Times New Roman" w:cs="Times New Roman"/>
          <w:lang w:val="en-US"/>
        </w:rPr>
        <w:t>menggunakan Pendekatan Perbandingan (</w:t>
      </w:r>
      <w:r w:rsidRPr="001B73C6">
        <w:rPr>
          <w:rFonts w:ascii="Times New Roman" w:hAnsi="Times New Roman" w:cs="Times New Roman"/>
          <w:i/>
          <w:iCs/>
          <w:lang w:val="en-US"/>
        </w:rPr>
        <w:t>Comparative Approach</w:t>
      </w:r>
      <w:r w:rsidRPr="001B73C6">
        <w:rPr>
          <w:rFonts w:ascii="Times New Roman" w:hAnsi="Times New Roman" w:cs="Times New Roman"/>
          <w:lang w:val="en-US"/>
        </w:rPr>
        <w:t>) merupakan salah satu cara yang digunakan dalam penelitian normatif untuk membandingkan salah satu cara yang digunakan dalam penelitian normatif untk membandingkan salah satu lembaga hukum (</w:t>
      </w:r>
      <w:r w:rsidRPr="001B73C6">
        <w:rPr>
          <w:rFonts w:ascii="Times New Roman" w:hAnsi="Times New Roman" w:cs="Times New Roman"/>
          <w:i/>
          <w:iCs/>
          <w:lang w:val="en-US"/>
        </w:rPr>
        <w:t>legal institutions</w:t>
      </w:r>
      <w:r w:rsidRPr="001B73C6">
        <w:rPr>
          <w:rFonts w:ascii="Times New Roman" w:hAnsi="Times New Roman" w:cs="Times New Roman"/>
          <w:lang w:val="en-US"/>
        </w:rPr>
        <w:t>) dari sistem hukum yang satu dengan lembaga hukum (yang kurang lebih sama) dari sistem hukum yang lain.</w:t>
      </w:r>
      <w:r w:rsidR="0023547B" w:rsidRPr="001B73C6">
        <w:rPr>
          <w:rFonts w:ascii="Times New Roman" w:hAnsi="Times New Roman" w:cs="Times New Roman"/>
          <w:lang w:val="en-US"/>
        </w:rPr>
        <w:t xml:space="preserve"> </w:t>
      </w:r>
      <w:r w:rsidR="00385A78" w:rsidRPr="001B73C6">
        <w:rPr>
          <w:rFonts w:ascii="Times New Roman" w:eastAsia="Times New Roman" w:hAnsi="Times New Roman" w:cs="Times New Roman"/>
          <w:lang w:val="id-ID"/>
        </w:rPr>
        <w:t>Teknik pengumpulan data dilakukan dengan metode dokumentasi dan kepustakaan terhadap sumber hukum kemudian dikaji sebagai satu kesatuan yang utuh.</w:t>
      </w:r>
      <w:r w:rsidR="00B05C70">
        <w:rPr>
          <w:rStyle w:val="FootnoteReference"/>
          <w:rFonts w:ascii="Times New Roman" w:eastAsia="Times New Roman" w:hAnsi="Times New Roman" w:cs="Times New Roman"/>
          <w:lang w:val="id-ID"/>
        </w:rPr>
        <w:footnoteReference w:id="14"/>
      </w:r>
      <w:r w:rsidR="00385A78" w:rsidRPr="001B73C6">
        <w:rPr>
          <w:rFonts w:ascii="Times New Roman" w:eastAsia="Times New Roman" w:hAnsi="Times New Roman" w:cs="Times New Roman"/>
          <w:lang w:val="id-ID"/>
        </w:rPr>
        <w:t xml:space="preserve"> Penelitian yang dilakukan ini adalah merupakan penelitian yu</w:t>
      </w:r>
      <w:r w:rsidR="00385A78" w:rsidRPr="001B73C6">
        <w:rPr>
          <w:rFonts w:ascii="Times New Roman" w:eastAsia="Times New Roman" w:hAnsi="Times New Roman" w:cs="Times New Roman"/>
          <w:lang w:val="en-US"/>
        </w:rPr>
        <w:t>r</w:t>
      </w:r>
      <w:r w:rsidR="00385A78" w:rsidRPr="001B73C6">
        <w:rPr>
          <w:rFonts w:ascii="Times New Roman" w:eastAsia="Times New Roman" w:hAnsi="Times New Roman" w:cs="Times New Roman"/>
          <w:lang w:val="id-ID"/>
        </w:rPr>
        <w:t xml:space="preserve">idis normatif, maka sumber data utama berupa telaah literatur seputar </w:t>
      </w:r>
      <w:r w:rsidR="00385A78" w:rsidRPr="001B73C6">
        <w:rPr>
          <w:rFonts w:ascii="Times New Roman" w:eastAsia="Times New Roman" w:hAnsi="Times New Roman" w:cs="Times New Roman"/>
          <w:bCs/>
          <w:lang w:val="en-US"/>
        </w:rPr>
        <w:t>K</w:t>
      </w:r>
      <w:r w:rsidR="00385A78" w:rsidRPr="001B73C6">
        <w:rPr>
          <w:rFonts w:ascii="Times New Roman" w:eastAsia="Times New Roman" w:hAnsi="Times New Roman" w:cs="Times New Roman"/>
          <w:bCs/>
          <w:lang w:val="id-ID"/>
        </w:rPr>
        <w:t xml:space="preserve">edudukan hukum jaminan tambahan pada </w:t>
      </w:r>
      <w:r w:rsidR="00385A78" w:rsidRPr="001B73C6">
        <w:rPr>
          <w:rFonts w:ascii="Times New Roman" w:eastAsia="Times New Roman" w:hAnsi="Times New Roman" w:cs="Times New Roman"/>
          <w:bCs/>
          <w:lang w:val="en-US"/>
        </w:rPr>
        <w:t>K</w:t>
      </w:r>
      <w:r w:rsidR="00385A78" w:rsidRPr="001B73C6">
        <w:rPr>
          <w:rFonts w:ascii="Times New Roman" w:eastAsia="Times New Roman" w:hAnsi="Times New Roman" w:cs="Times New Roman"/>
          <w:bCs/>
          <w:lang w:val="id-ID"/>
        </w:rPr>
        <w:t xml:space="preserve">redit </w:t>
      </w:r>
      <w:r w:rsidR="00385A78" w:rsidRPr="001B73C6">
        <w:rPr>
          <w:rFonts w:ascii="Times New Roman" w:eastAsia="Times New Roman" w:hAnsi="Times New Roman" w:cs="Times New Roman"/>
          <w:bCs/>
          <w:lang w:val="en-US"/>
        </w:rPr>
        <w:t>U</w:t>
      </w:r>
      <w:r w:rsidR="00385A78" w:rsidRPr="001B73C6">
        <w:rPr>
          <w:rFonts w:ascii="Times New Roman" w:eastAsia="Times New Roman" w:hAnsi="Times New Roman" w:cs="Times New Roman"/>
          <w:bCs/>
          <w:lang w:val="id-ID"/>
        </w:rPr>
        <w:t xml:space="preserve">saha </w:t>
      </w:r>
      <w:r w:rsidR="00385A78" w:rsidRPr="001B73C6">
        <w:rPr>
          <w:rFonts w:ascii="Times New Roman" w:eastAsia="Times New Roman" w:hAnsi="Times New Roman" w:cs="Times New Roman"/>
          <w:bCs/>
          <w:lang w:val="en-US"/>
        </w:rPr>
        <w:t>R</w:t>
      </w:r>
      <w:r w:rsidR="00385A78" w:rsidRPr="001B73C6">
        <w:rPr>
          <w:rFonts w:ascii="Times New Roman" w:eastAsia="Times New Roman" w:hAnsi="Times New Roman" w:cs="Times New Roman"/>
          <w:bCs/>
          <w:lang w:val="id-ID"/>
        </w:rPr>
        <w:t>akyat (</w:t>
      </w:r>
      <w:r w:rsidR="00385A78" w:rsidRPr="001B73C6">
        <w:rPr>
          <w:rFonts w:ascii="Times New Roman" w:eastAsia="Times New Roman" w:hAnsi="Times New Roman" w:cs="Times New Roman"/>
          <w:bCs/>
          <w:lang w:val="en-US"/>
        </w:rPr>
        <w:t>KUR</w:t>
      </w:r>
      <w:r w:rsidR="00385A78" w:rsidRPr="001B73C6">
        <w:rPr>
          <w:rFonts w:ascii="Times New Roman" w:eastAsia="Times New Roman" w:hAnsi="Times New Roman" w:cs="Times New Roman"/>
          <w:bCs/>
          <w:lang w:val="id-ID"/>
        </w:rPr>
        <w:t xml:space="preserve">) </w:t>
      </w:r>
      <w:r w:rsidR="00385A78" w:rsidRPr="001B73C6">
        <w:rPr>
          <w:rFonts w:ascii="Times New Roman" w:eastAsia="Times New Roman" w:hAnsi="Times New Roman" w:cs="Times New Roman"/>
          <w:bCs/>
          <w:lang w:val="en-US"/>
        </w:rPr>
        <w:t>B</w:t>
      </w:r>
      <w:r w:rsidR="00385A78" w:rsidRPr="001B73C6">
        <w:rPr>
          <w:rFonts w:ascii="Times New Roman" w:eastAsia="Times New Roman" w:hAnsi="Times New Roman" w:cs="Times New Roman"/>
          <w:bCs/>
          <w:lang w:val="id-ID"/>
        </w:rPr>
        <w:t xml:space="preserve">ank BRI menurut hukum positif </w:t>
      </w:r>
      <w:r w:rsidR="00385A78" w:rsidRPr="001B73C6">
        <w:rPr>
          <w:rFonts w:ascii="Times New Roman" w:eastAsia="Times New Roman" w:hAnsi="Times New Roman" w:cs="Times New Roman"/>
          <w:bCs/>
          <w:lang w:val="en-US"/>
        </w:rPr>
        <w:t>I</w:t>
      </w:r>
      <w:r w:rsidR="00385A78" w:rsidRPr="001B73C6">
        <w:rPr>
          <w:rFonts w:ascii="Times New Roman" w:eastAsia="Times New Roman" w:hAnsi="Times New Roman" w:cs="Times New Roman"/>
          <w:bCs/>
          <w:lang w:val="id-ID"/>
        </w:rPr>
        <w:t>ndonesia</w:t>
      </w:r>
      <w:r w:rsidR="00385A78" w:rsidRPr="001B73C6">
        <w:rPr>
          <w:rFonts w:ascii="Times New Roman" w:eastAsia="Times New Roman" w:hAnsi="Times New Roman" w:cs="Times New Roman"/>
          <w:lang w:val="id-ID"/>
        </w:rPr>
        <w:t>.</w:t>
      </w:r>
      <w:r w:rsidR="00385A78" w:rsidRPr="001B73C6">
        <w:rPr>
          <w:rFonts w:ascii="Times New Roman" w:eastAsia="Times New Roman" w:hAnsi="Times New Roman" w:cs="Times New Roman"/>
          <w:lang w:val="en-US"/>
        </w:rPr>
        <w:t xml:space="preserve"> </w:t>
      </w:r>
      <w:r w:rsidR="00385A78" w:rsidRPr="001B73C6">
        <w:rPr>
          <w:rFonts w:ascii="Times New Roman" w:hAnsi="Times New Roman" w:cs="Times New Roman"/>
          <w:lang w:val="en-US"/>
        </w:rPr>
        <w:t>D</w:t>
      </w:r>
      <w:r w:rsidR="00385A78" w:rsidRPr="001B73C6">
        <w:rPr>
          <w:rFonts w:ascii="Times New Roman" w:hAnsi="Times New Roman" w:cs="Times New Roman"/>
          <w:lang w:val="id-ID"/>
        </w:rPr>
        <w:t xml:space="preserve">ata yang diperoleh dalam penelitian, kemudian oleh </w:t>
      </w:r>
      <w:r w:rsidR="00385A78" w:rsidRPr="001B73C6">
        <w:rPr>
          <w:rFonts w:ascii="Times New Roman" w:hAnsi="Times New Roman" w:cs="Times New Roman"/>
          <w:lang w:val="en-US"/>
        </w:rPr>
        <w:t>p</w:t>
      </w:r>
      <w:r w:rsidR="00385A78" w:rsidRPr="001B73C6">
        <w:rPr>
          <w:rFonts w:ascii="Times New Roman" w:hAnsi="Times New Roman" w:cs="Times New Roman"/>
          <w:lang w:val="id-ID"/>
        </w:rPr>
        <w:t>e</w:t>
      </w:r>
      <w:r w:rsidR="00385A78" w:rsidRPr="001B73C6">
        <w:rPr>
          <w:rFonts w:ascii="Times New Roman" w:hAnsi="Times New Roman" w:cs="Times New Roman"/>
          <w:lang w:val="en-US"/>
        </w:rPr>
        <w:t>neliti</w:t>
      </w:r>
      <w:r w:rsidR="00385A78" w:rsidRPr="001B73C6">
        <w:rPr>
          <w:rFonts w:ascii="Times New Roman" w:hAnsi="Times New Roman" w:cs="Times New Roman"/>
          <w:lang w:val="id-ID"/>
        </w:rPr>
        <w:t xml:space="preserve"> dianalisis</w:t>
      </w:r>
      <w:r w:rsidR="00385A78" w:rsidRPr="001B73C6">
        <w:rPr>
          <w:rFonts w:ascii="Times New Roman" w:hAnsi="Times New Roman" w:cs="Times New Roman"/>
          <w:lang w:val="en-US"/>
        </w:rPr>
        <w:t xml:space="preserve"> </w:t>
      </w:r>
      <w:r w:rsidR="00385A78" w:rsidRPr="001B73C6">
        <w:rPr>
          <w:rFonts w:ascii="Times New Roman" w:hAnsi="Times New Roman" w:cs="Times New Roman"/>
          <w:lang w:val="id-ID"/>
        </w:rPr>
        <w:t>dengan menggunakan metode analisis yuridis yaitu dengan membahas dan</w:t>
      </w:r>
      <w:r w:rsidR="00385A78" w:rsidRPr="001B73C6">
        <w:rPr>
          <w:rFonts w:ascii="Times New Roman" w:hAnsi="Times New Roman" w:cs="Times New Roman"/>
          <w:lang w:val="en-US"/>
        </w:rPr>
        <w:t xml:space="preserve"> </w:t>
      </w:r>
      <w:r w:rsidR="00385A78" w:rsidRPr="001B73C6">
        <w:rPr>
          <w:rFonts w:ascii="Times New Roman" w:hAnsi="Times New Roman" w:cs="Times New Roman"/>
          <w:lang w:val="id-ID"/>
        </w:rPr>
        <w:t>menjabarkan data yang diperoleh berdasarkan norma-norma hukum atau kaidah-kaidah hukum, data kualitatif yaitu data yang diperoleh melalui observasi di</w:t>
      </w:r>
      <w:r w:rsidR="00385A78" w:rsidRPr="001B73C6">
        <w:rPr>
          <w:rFonts w:ascii="Times New Roman" w:hAnsi="Times New Roman" w:cs="Times New Roman"/>
          <w:lang w:val="en-US"/>
        </w:rPr>
        <w:t xml:space="preserve"> </w:t>
      </w:r>
      <w:r w:rsidR="00385A78" w:rsidRPr="001B73C6">
        <w:rPr>
          <w:rFonts w:ascii="Times New Roman" w:hAnsi="Times New Roman" w:cs="Times New Roman"/>
          <w:lang w:val="id-ID"/>
        </w:rPr>
        <w:t>lapangan yang didukung dengan peraturan-peraturan terkait maupun penelitian</w:t>
      </w:r>
      <w:r w:rsidR="00385A78" w:rsidRPr="001B73C6">
        <w:rPr>
          <w:rFonts w:ascii="Times New Roman" w:hAnsi="Times New Roman" w:cs="Times New Roman"/>
          <w:lang w:val="en-US"/>
        </w:rPr>
        <w:t xml:space="preserve"> </w:t>
      </w:r>
      <w:r w:rsidR="00385A78" w:rsidRPr="001B73C6">
        <w:rPr>
          <w:rFonts w:ascii="Times New Roman" w:hAnsi="Times New Roman" w:cs="Times New Roman"/>
          <w:lang w:val="id-ID"/>
        </w:rPr>
        <w:t>kepustakaan kemudian disusun secara sistematis dan selanjutnya dianalisis secara</w:t>
      </w:r>
      <w:r w:rsidR="00385A78" w:rsidRPr="001B73C6">
        <w:rPr>
          <w:rFonts w:ascii="Times New Roman" w:hAnsi="Times New Roman" w:cs="Times New Roman"/>
          <w:lang w:val="en-US"/>
        </w:rPr>
        <w:t xml:space="preserve"> </w:t>
      </w:r>
      <w:r w:rsidR="00385A78" w:rsidRPr="001B73C6">
        <w:rPr>
          <w:rFonts w:ascii="Times New Roman" w:hAnsi="Times New Roman" w:cs="Times New Roman"/>
          <w:lang w:val="id-ID"/>
        </w:rPr>
        <w:t>kualitatif untuk mencapai kejelasan masalah yang akan dibahas lalu data kemudian</w:t>
      </w:r>
      <w:r w:rsidR="00385A78" w:rsidRPr="001B73C6">
        <w:rPr>
          <w:rFonts w:ascii="Times New Roman" w:hAnsi="Times New Roman" w:cs="Times New Roman"/>
          <w:lang w:val="en-US"/>
        </w:rPr>
        <w:t xml:space="preserve"> </w:t>
      </w:r>
      <w:r w:rsidR="00385A78" w:rsidRPr="001B73C6">
        <w:rPr>
          <w:rFonts w:ascii="Times New Roman" w:hAnsi="Times New Roman" w:cs="Times New Roman"/>
          <w:lang w:val="id-ID"/>
        </w:rPr>
        <w:t xml:space="preserve">dianalisis secara </w:t>
      </w:r>
      <w:r w:rsidR="00385A78" w:rsidRPr="001B73C6">
        <w:rPr>
          <w:rFonts w:ascii="Times New Roman" w:hAnsi="Times New Roman" w:cs="Times New Roman"/>
          <w:i/>
          <w:iCs/>
          <w:lang w:val="id-ID"/>
        </w:rPr>
        <w:t>interpretative</w:t>
      </w:r>
      <w:r w:rsidR="00385A78" w:rsidRPr="001B73C6">
        <w:rPr>
          <w:rFonts w:ascii="Times New Roman" w:hAnsi="Times New Roman" w:cs="Times New Roman"/>
          <w:lang w:val="id-ID"/>
        </w:rPr>
        <w:t xml:space="preserve"> menggunakan teori maupun hukum positif yang</w:t>
      </w:r>
      <w:r w:rsidR="00385A78" w:rsidRPr="001B73C6">
        <w:rPr>
          <w:rFonts w:ascii="Times New Roman" w:hAnsi="Times New Roman" w:cs="Times New Roman"/>
          <w:lang w:val="en-US"/>
        </w:rPr>
        <w:t xml:space="preserve"> permasalahan yang ada. Dalam studi dokumen ini digunakan analisis isi (</w:t>
      </w:r>
      <w:r w:rsidR="00385A78" w:rsidRPr="001B73C6">
        <w:rPr>
          <w:rFonts w:ascii="Times New Roman" w:hAnsi="Times New Roman" w:cs="Times New Roman"/>
          <w:i/>
          <w:iCs/>
          <w:lang w:val="en-US"/>
        </w:rPr>
        <w:t>content analysis</w:t>
      </w:r>
      <w:r w:rsidR="00385A78" w:rsidRPr="001B73C6">
        <w:rPr>
          <w:rFonts w:ascii="Times New Roman" w:hAnsi="Times New Roman" w:cs="Times New Roman"/>
          <w:lang w:val="en-US"/>
        </w:rPr>
        <w:t xml:space="preserve">) yaitu teknik untuk menganalisis tulisan atau dokumen dengan cara mengidentifikasi secara sistematis maksud yang terkandung dalam pengaturan mengenai </w:t>
      </w:r>
      <w:r w:rsidR="00385A78" w:rsidRPr="001B73C6">
        <w:rPr>
          <w:rFonts w:ascii="Times New Roman" w:eastAsia="Times New Roman" w:hAnsi="Times New Roman" w:cs="Times New Roman"/>
          <w:bCs/>
          <w:lang w:val="en-US"/>
        </w:rPr>
        <w:t>K</w:t>
      </w:r>
      <w:r w:rsidR="00385A78" w:rsidRPr="001B73C6">
        <w:rPr>
          <w:rFonts w:ascii="Times New Roman" w:eastAsia="Times New Roman" w:hAnsi="Times New Roman" w:cs="Times New Roman"/>
          <w:bCs/>
          <w:lang w:val="id-ID"/>
        </w:rPr>
        <w:t xml:space="preserve">edudukan hukum jaminan tambahan pada </w:t>
      </w:r>
      <w:r w:rsidR="00385A78" w:rsidRPr="001B73C6">
        <w:rPr>
          <w:rFonts w:ascii="Times New Roman" w:eastAsia="Times New Roman" w:hAnsi="Times New Roman" w:cs="Times New Roman"/>
          <w:bCs/>
          <w:lang w:val="en-US"/>
        </w:rPr>
        <w:t>K</w:t>
      </w:r>
      <w:r w:rsidR="00385A78" w:rsidRPr="001B73C6">
        <w:rPr>
          <w:rFonts w:ascii="Times New Roman" w:eastAsia="Times New Roman" w:hAnsi="Times New Roman" w:cs="Times New Roman"/>
          <w:bCs/>
          <w:lang w:val="id-ID"/>
        </w:rPr>
        <w:t xml:space="preserve">redit </w:t>
      </w:r>
      <w:r w:rsidR="00385A78" w:rsidRPr="001B73C6">
        <w:rPr>
          <w:rFonts w:ascii="Times New Roman" w:eastAsia="Times New Roman" w:hAnsi="Times New Roman" w:cs="Times New Roman"/>
          <w:bCs/>
          <w:lang w:val="en-US"/>
        </w:rPr>
        <w:t>U</w:t>
      </w:r>
      <w:r w:rsidR="00385A78" w:rsidRPr="001B73C6">
        <w:rPr>
          <w:rFonts w:ascii="Times New Roman" w:eastAsia="Times New Roman" w:hAnsi="Times New Roman" w:cs="Times New Roman"/>
          <w:bCs/>
          <w:lang w:val="id-ID"/>
        </w:rPr>
        <w:t xml:space="preserve">saha </w:t>
      </w:r>
      <w:r w:rsidR="00385A78" w:rsidRPr="001B73C6">
        <w:rPr>
          <w:rFonts w:ascii="Times New Roman" w:eastAsia="Times New Roman" w:hAnsi="Times New Roman" w:cs="Times New Roman"/>
          <w:bCs/>
          <w:lang w:val="en-US"/>
        </w:rPr>
        <w:t>R</w:t>
      </w:r>
      <w:r w:rsidR="00385A78" w:rsidRPr="001B73C6">
        <w:rPr>
          <w:rFonts w:ascii="Times New Roman" w:eastAsia="Times New Roman" w:hAnsi="Times New Roman" w:cs="Times New Roman"/>
          <w:bCs/>
          <w:lang w:val="id-ID"/>
        </w:rPr>
        <w:t>akyat (</w:t>
      </w:r>
      <w:r w:rsidR="00385A78" w:rsidRPr="001B73C6">
        <w:rPr>
          <w:rFonts w:ascii="Times New Roman" w:eastAsia="Times New Roman" w:hAnsi="Times New Roman" w:cs="Times New Roman"/>
          <w:bCs/>
          <w:lang w:val="en-US"/>
        </w:rPr>
        <w:t>KUR</w:t>
      </w:r>
      <w:r w:rsidR="00385A78" w:rsidRPr="001B73C6">
        <w:rPr>
          <w:rFonts w:ascii="Times New Roman" w:eastAsia="Times New Roman" w:hAnsi="Times New Roman" w:cs="Times New Roman"/>
          <w:bCs/>
          <w:lang w:val="id-ID"/>
        </w:rPr>
        <w:t xml:space="preserve">) </w:t>
      </w:r>
      <w:r w:rsidR="00385A78" w:rsidRPr="001B73C6">
        <w:rPr>
          <w:rFonts w:ascii="Times New Roman" w:eastAsia="Times New Roman" w:hAnsi="Times New Roman" w:cs="Times New Roman"/>
          <w:bCs/>
          <w:lang w:val="en-US"/>
        </w:rPr>
        <w:t>B</w:t>
      </w:r>
      <w:r w:rsidR="00385A78" w:rsidRPr="001B73C6">
        <w:rPr>
          <w:rFonts w:ascii="Times New Roman" w:eastAsia="Times New Roman" w:hAnsi="Times New Roman" w:cs="Times New Roman"/>
          <w:bCs/>
          <w:lang w:val="id-ID"/>
        </w:rPr>
        <w:t xml:space="preserve">ank BRI menurut hukum positif </w:t>
      </w:r>
      <w:r w:rsidR="00385A78" w:rsidRPr="001B73C6">
        <w:rPr>
          <w:rFonts w:ascii="Times New Roman" w:eastAsia="Times New Roman" w:hAnsi="Times New Roman" w:cs="Times New Roman"/>
          <w:bCs/>
          <w:lang w:val="en-US"/>
        </w:rPr>
        <w:t>I</w:t>
      </w:r>
      <w:r w:rsidR="00385A78" w:rsidRPr="001B73C6">
        <w:rPr>
          <w:rFonts w:ascii="Times New Roman" w:eastAsia="Times New Roman" w:hAnsi="Times New Roman" w:cs="Times New Roman"/>
          <w:bCs/>
          <w:lang w:val="id-ID"/>
        </w:rPr>
        <w:t>ndonesia</w:t>
      </w:r>
      <w:r w:rsidR="00385A78" w:rsidRPr="001B73C6">
        <w:rPr>
          <w:rFonts w:ascii="Times New Roman" w:eastAsia="Times New Roman" w:hAnsi="Times New Roman" w:cs="Times New Roman"/>
          <w:bCs/>
          <w:lang w:val="en-US"/>
        </w:rPr>
        <w:t xml:space="preserve">. </w:t>
      </w:r>
      <w:r w:rsidR="00385A78" w:rsidRPr="001B73C6">
        <w:rPr>
          <w:rFonts w:ascii="Times New Roman" w:hAnsi="Times New Roman" w:cs="Times New Roman"/>
          <w:lang w:val="en-US"/>
        </w:rPr>
        <w:t xml:space="preserve"> Adapun terhadap norma dalam perudang-undangan dilakukan penafsiran secara gramatikal dan penafsiran autentik.</w:t>
      </w:r>
    </w:p>
    <w:p w14:paraId="408F22A9" w14:textId="77777777" w:rsidR="00502BFD" w:rsidRDefault="00502BFD" w:rsidP="00DC4EE8">
      <w:pPr>
        <w:spacing w:after="0" w:line="240" w:lineRule="auto"/>
        <w:ind w:firstLine="567"/>
        <w:jc w:val="both"/>
        <w:rPr>
          <w:rFonts w:ascii="Times New Roman" w:hAnsi="Times New Roman" w:cs="Times New Roman"/>
          <w:lang w:val="en-US"/>
        </w:rPr>
      </w:pPr>
    </w:p>
    <w:p w14:paraId="5D6B76FA" w14:textId="77777777" w:rsidR="00502BFD" w:rsidRPr="001B73C6" w:rsidRDefault="00502BFD" w:rsidP="004E0E07">
      <w:pPr>
        <w:spacing w:after="0" w:line="240" w:lineRule="auto"/>
        <w:jc w:val="both"/>
        <w:rPr>
          <w:rFonts w:ascii="Times New Roman" w:hAnsi="Times New Roman" w:cs="Times New Roman"/>
          <w:lang w:val="en-US"/>
        </w:rPr>
      </w:pPr>
    </w:p>
    <w:p w14:paraId="65C87E86" w14:textId="7CCEA0EE" w:rsidR="00206A68" w:rsidRPr="00297244" w:rsidRDefault="00206A68" w:rsidP="00297244">
      <w:pPr>
        <w:spacing w:after="0" w:line="240" w:lineRule="auto"/>
        <w:jc w:val="both"/>
        <w:rPr>
          <w:rFonts w:ascii="Times New Roman" w:hAnsi="Times New Roman" w:cs="Times New Roman"/>
          <w:i/>
          <w:iCs/>
          <w:lang w:val="en-US"/>
        </w:rPr>
      </w:pPr>
    </w:p>
    <w:p w14:paraId="122FD195" w14:textId="6D57AFB0" w:rsidR="00340DF3" w:rsidRPr="00C44502" w:rsidRDefault="00C44502" w:rsidP="00DC4EE8">
      <w:pPr>
        <w:pStyle w:val="ListParagraph"/>
        <w:numPr>
          <w:ilvl w:val="0"/>
          <w:numId w:val="1"/>
        </w:numPr>
        <w:spacing w:after="0" w:line="240" w:lineRule="auto"/>
        <w:ind w:left="567" w:hanging="567"/>
        <w:jc w:val="both"/>
        <w:rPr>
          <w:rFonts w:ascii="Times New Roman" w:hAnsi="Times New Roman" w:cs="Times New Roman"/>
          <w:b/>
          <w:bCs/>
          <w:sz w:val="26"/>
          <w:szCs w:val="26"/>
        </w:rPr>
      </w:pPr>
      <w:r w:rsidRPr="00C44502">
        <w:rPr>
          <w:rFonts w:ascii="Times New Roman" w:hAnsi="Times New Roman" w:cs="Times New Roman"/>
          <w:b/>
          <w:bCs/>
          <w:sz w:val="26"/>
          <w:szCs w:val="26"/>
        </w:rPr>
        <w:t>PEMBAHASAN</w:t>
      </w:r>
    </w:p>
    <w:p w14:paraId="532351D4" w14:textId="79915FCD" w:rsidR="009278E0" w:rsidRPr="009278E0" w:rsidRDefault="009278E0" w:rsidP="009278E0">
      <w:pPr>
        <w:spacing w:after="0" w:line="240" w:lineRule="auto"/>
        <w:ind w:firstLine="567"/>
        <w:jc w:val="both"/>
        <w:rPr>
          <w:rFonts w:ascii="Times New Roman" w:eastAsia="Times New Roman" w:hAnsi="Times New Roman" w:cs="Times New Roman"/>
        </w:rPr>
      </w:pPr>
      <w:r w:rsidRPr="009278E0">
        <w:rPr>
          <w:rFonts w:ascii="Times New Roman" w:eastAsia="Times New Roman" w:hAnsi="Times New Roman" w:cs="Times New Roman"/>
        </w:rPr>
        <w:t>Kredit Usaha Rakyat (KUR) merupakan program pembiayaan pemerintah yang dirancang untuk mempermudah akses modal bagi Usaha Mikro, Kecil, dan Menengah (UMKM). Menurut Per</w:t>
      </w:r>
      <w:r w:rsidR="00ED1633">
        <w:rPr>
          <w:rFonts w:ascii="Times New Roman" w:eastAsia="Times New Roman" w:hAnsi="Times New Roman" w:cs="Times New Roman"/>
        </w:rPr>
        <w:t xml:space="preserve">aturan Menteri Koordinator Keuangan </w:t>
      </w:r>
      <w:r w:rsidRPr="009278E0">
        <w:rPr>
          <w:rFonts w:ascii="Times New Roman" w:eastAsia="Times New Roman" w:hAnsi="Times New Roman" w:cs="Times New Roman"/>
        </w:rPr>
        <w:t>Nomor 1 Tahun 2023 Pasal 1, KUR adalah kredit/pembiayaan modal kerja dan/atau investasi kepada debitur individu/perseorangan, badan usaha dan/atau kelompok usaha yang produktif dan layak namun belum memiliki agunan tambahan atau agunan tambahan belum cukup.</w:t>
      </w:r>
    </w:p>
    <w:p w14:paraId="622244F2" w14:textId="6EE18A61" w:rsidR="009278E0" w:rsidRPr="009278E0" w:rsidRDefault="009278E0" w:rsidP="009278E0">
      <w:pPr>
        <w:spacing w:after="0" w:line="240" w:lineRule="auto"/>
        <w:ind w:firstLine="567"/>
        <w:jc w:val="both"/>
        <w:rPr>
          <w:rFonts w:ascii="Times New Roman" w:eastAsia="Times New Roman" w:hAnsi="Times New Roman" w:cs="Times New Roman"/>
        </w:rPr>
      </w:pPr>
      <w:r w:rsidRPr="009278E0">
        <w:rPr>
          <w:rFonts w:ascii="Times New Roman" w:eastAsia="Times New Roman" w:hAnsi="Times New Roman" w:cs="Times New Roman"/>
        </w:rPr>
        <w:t xml:space="preserve">Program KUR ini dapat dipahami sebagai implementasi nyata dari prinsip </w:t>
      </w:r>
      <w:r w:rsidRPr="009278E0">
        <w:rPr>
          <w:rFonts w:ascii="Times New Roman" w:eastAsia="Times New Roman" w:hAnsi="Times New Roman" w:cs="Times New Roman"/>
          <w:i/>
          <w:iCs/>
        </w:rPr>
        <w:t>fairness</w:t>
      </w:r>
      <w:r w:rsidRPr="009278E0">
        <w:rPr>
          <w:rFonts w:ascii="Times New Roman" w:eastAsia="Times New Roman" w:hAnsi="Times New Roman" w:cs="Times New Roman"/>
        </w:rPr>
        <w:t xml:space="preserve"> dan </w:t>
      </w:r>
      <w:r w:rsidRPr="009278E0">
        <w:rPr>
          <w:rFonts w:ascii="Times New Roman" w:eastAsia="Times New Roman" w:hAnsi="Times New Roman" w:cs="Times New Roman"/>
          <w:i/>
          <w:iCs/>
        </w:rPr>
        <w:t>equal opportunity</w:t>
      </w:r>
      <w:r w:rsidRPr="009278E0">
        <w:rPr>
          <w:rFonts w:ascii="Times New Roman" w:eastAsia="Times New Roman" w:hAnsi="Times New Roman" w:cs="Times New Roman"/>
        </w:rPr>
        <w:t xml:space="preserve"> yang diajarkan oleh John Rawls. John Rawls mengajarkan bahwa </w:t>
      </w:r>
      <w:r w:rsidRPr="009278E0">
        <w:rPr>
          <w:rFonts w:ascii="Times New Roman" w:eastAsia="Times New Roman" w:hAnsi="Times New Roman" w:cs="Times New Roman"/>
          <w:i/>
          <w:iCs/>
        </w:rPr>
        <w:t>fairness</w:t>
      </w:r>
      <w:r w:rsidRPr="009278E0">
        <w:rPr>
          <w:rFonts w:ascii="Times New Roman" w:eastAsia="Times New Roman" w:hAnsi="Times New Roman" w:cs="Times New Roman"/>
        </w:rPr>
        <w:t xml:space="preserve"> dan </w:t>
      </w:r>
      <w:r w:rsidRPr="009278E0">
        <w:rPr>
          <w:rFonts w:ascii="Times New Roman" w:eastAsia="Times New Roman" w:hAnsi="Times New Roman" w:cs="Times New Roman"/>
          <w:i/>
          <w:iCs/>
        </w:rPr>
        <w:t>equal opportunity</w:t>
      </w:r>
      <w:r w:rsidRPr="009278E0">
        <w:rPr>
          <w:rFonts w:ascii="Times New Roman" w:eastAsia="Times New Roman" w:hAnsi="Times New Roman" w:cs="Times New Roman"/>
        </w:rPr>
        <w:t xml:space="preserve"> adalah fondasi utama dalam membangun masyarakat yang adil.</w:t>
      </w:r>
      <w:r w:rsidR="008C6DE0">
        <w:rPr>
          <w:rStyle w:val="FootnoteReference"/>
          <w:rFonts w:ascii="Times New Roman" w:eastAsia="Times New Roman" w:hAnsi="Times New Roman" w:cs="Times New Roman"/>
        </w:rPr>
        <w:footnoteReference w:id="15"/>
      </w:r>
      <w:r w:rsidRPr="009278E0">
        <w:rPr>
          <w:rFonts w:ascii="Times New Roman" w:eastAsia="Times New Roman" w:hAnsi="Times New Roman" w:cs="Times New Roman"/>
        </w:rPr>
        <w:t xml:space="preserve"> Rawls mengusulkan </w:t>
      </w:r>
      <w:r w:rsidRPr="009278E0">
        <w:rPr>
          <w:rFonts w:ascii="Times New Roman" w:eastAsia="Times New Roman" w:hAnsi="Times New Roman" w:cs="Times New Roman"/>
        </w:rPr>
        <w:lastRenderedPageBreak/>
        <w:t>prinsip-prinsip keadilan yang memastikan kebebasan dasar dijaga dan ketidaksetaraan sosial hanya diperbolehkan jika menguntungkan yang paling kurang beruntung, serta memastikan semua orang memiliki kesempatan yang sama untuk meraih keberhasilan.</w:t>
      </w:r>
    </w:p>
    <w:p w14:paraId="0F500A09" w14:textId="3EE86DE2" w:rsidR="009278E0" w:rsidRDefault="004E0E07" w:rsidP="009278E0">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Pada</w:t>
      </w:r>
      <w:r w:rsidR="009278E0" w:rsidRPr="009278E0">
        <w:rPr>
          <w:rFonts w:ascii="Times New Roman" w:eastAsia="Times New Roman" w:hAnsi="Times New Roman" w:cs="Times New Roman"/>
        </w:rPr>
        <w:t xml:space="preserve"> konteks KUR, program ini berperan sebagai instrumen untuk menghilangkan hambatan ekonomi yang selama ini menghalangi UMKM dalam mengakses modal, terutama </w:t>
      </w:r>
      <w:r w:rsidR="00E4210C">
        <w:rPr>
          <w:rFonts w:ascii="Times New Roman" w:eastAsia="Times New Roman" w:hAnsi="Times New Roman" w:cs="Times New Roman"/>
        </w:rPr>
        <w:t xml:space="preserve">bagi debitur </w:t>
      </w:r>
      <w:r w:rsidR="009278E0" w:rsidRPr="009278E0">
        <w:rPr>
          <w:rFonts w:ascii="Times New Roman" w:eastAsia="Times New Roman" w:hAnsi="Times New Roman" w:cs="Times New Roman"/>
        </w:rPr>
        <w:t>yang tidak memiliki agunan cukup. Dengan memberikan akses pembiayaan yang lebih mudah dan terjangkau, KUR membantu menciptakan kesempatan yang sama secara substantif bagi pelaku usaha kecil dan menengah untuk berkembang dan bersaing secara adil. Hal ini sejalan dengan prinsip Rawls yang menuntut adanya dukungan bagi kelompok yang kurang beruntung agar mereka dapat bersaing secara setara dalam masyarakat.</w:t>
      </w:r>
    </w:p>
    <w:p w14:paraId="32150BB0" w14:textId="0E86E2EF" w:rsidR="004E0E07" w:rsidRDefault="00324AC9" w:rsidP="00910FE1">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Selain </w:t>
      </w:r>
      <w:r w:rsidRPr="009278E0">
        <w:rPr>
          <w:rFonts w:ascii="Times New Roman" w:eastAsia="Times New Roman" w:hAnsi="Times New Roman" w:cs="Times New Roman"/>
        </w:rPr>
        <w:t xml:space="preserve">prinsip </w:t>
      </w:r>
      <w:r w:rsidRPr="009278E0">
        <w:rPr>
          <w:rFonts w:ascii="Times New Roman" w:eastAsia="Times New Roman" w:hAnsi="Times New Roman" w:cs="Times New Roman"/>
          <w:i/>
          <w:iCs/>
        </w:rPr>
        <w:t>fairness</w:t>
      </w:r>
      <w:r w:rsidRPr="009278E0">
        <w:rPr>
          <w:rFonts w:ascii="Times New Roman" w:eastAsia="Times New Roman" w:hAnsi="Times New Roman" w:cs="Times New Roman"/>
        </w:rPr>
        <w:t xml:space="preserve"> dan </w:t>
      </w:r>
      <w:r w:rsidRPr="009278E0">
        <w:rPr>
          <w:rFonts w:ascii="Times New Roman" w:eastAsia="Times New Roman" w:hAnsi="Times New Roman" w:cs="Times New Roman"/>
          <w:i/>
          <w:iCs/>
        </w:rPr>
        <w:t>equal opportunity</w:t>
      </w:r>
      <w:r w:rsidRPr="009278E0">
        <w:rPr>
          <w:rFonts w:ascii="Times New Roman" w:eastAsia="Times New Roman" w:hAnsi="Times New Roman" w:cs="Times New Roman"/>
        </w:rPr>
        <w:t xml:space="preserve"> yang diajarkan oleh John Rawls</w:t>
      </w:r>
      <w:r>
        <w:rPr>
          <w:rFonts w:ascii="Times New Roman" w:eastAsia="Times New Roman" w:hAnsi="Times New Roman" w:cs="Times New Roman"/>
        </w:rPr>
        <w:t>, terdap</w:t>
      </w:r>
      <w:r w:rsidR="00F84017">
        <w:rPr>
          <w:rFonts w:ascii="Times New Roman" w:eastAsia="Times New Roman" w:hAnsi="Times New Roman" w:cs="Times New Roman"/>
        </w:rPr>
        <w:t xml:space="preserve">at </w:t>
      </w:r>
      <w:r>
        <w:rPr>
          <w:rFonts w:ascii="Times New Roman" w:eastAsia="Times New Roman" w:hAnsi="Times New Roman" w:cs="Times New Roman"/>
        </w:rPr>
        <w:t>a</w:t>
      </w:r>
      <w:r w:rsidRPr="00324AC9">
        <w:rPr>
          <w:rFonts w:ascii="Times New Roman" w:eastAsia="Times New Roman" w:hAnsi="Times New Roman" w:cs="Times New Roman"/>
        </w:rPr>
        <w:t xml:space="preserve">liran </w:t>
      </w:r>
      <w:r w:rsidRPr="00910FE1">
        <w:rPr>
          <w:rFonts w:ascii="Times New Roman" w:eastAsia="Times New Roman" w:hAnsi="Times New Roman" w:cs="Times New Roman"/>
          <w:i/>
          <w:iCs/>
        </w:rPr>
        <w:t>Legal Positivism</w:t>
      </w:r>
      <w:r w:rsidRPr="00324AC9">
        <w:rPr>
          <w:rFonts w:ascii="Times New Roman" w:eastAsia="Times New Roman" w:hAnsi="Times New Roman" w:cs="Times New Roman"/>
        </w:rPr>
        <w:t xml:space="preserve"> atau Teori Hukum Positif dari Hans Kelsen menegaskan bahwa hukum adalah norma atau aturan yang harus ditaati oleh masyarakat, yang keberadaannya bergantung pada otoritas resmi yang mengeluarkannya, bukan pada nilai moral atau etika.</w:t>
      </w:r>
      <w:r w:rsidR="008C6DE0">
        <w:rPr>
          <w:rStyle w:val="FootnoteReference"/>
          <w:rFonts w:ascii="Times New Roman" w:eastAsia="Times New Roman" w:hAnsi="Times New Roman" w:cs="Times New Roman"/>
        </w:rPr>
        <w:footnoteReference w:id="16"/>
      </w:r>
      <w:r w:rsidRPr="00324AC9">
        <w:rPr>
          <w:rFonts w:ascii="Times New Roman" w:eastAsia="Times New Roman" w:hAnsi="Times New Roman" w:cs="Times New Roman"/>
        </w:rPr>
        <w:t xml:space="preserve"> </w:t>
      </w:r>
      <w:r w:rsidRPr="00761F6F">
        <w:rPr>
          <w:rFonts w:ascii="Times New Roman" w:eastAsia="Times New Roman" w:hAnsi="Times New Roman" w:cs="Times New Roman"/>
        </w:rPr>
        <w:t>Sumber hukum adalah otoritas resmi: hukum dianggap sah dan mengikat karena ditetapkan oleh lembaga yang berwenang (pemerintah atau badan legislatif).</w:t>
      </w:r>
      <w:r w:rsidR="00761F6F" w:rsidRPr="00761F6F">
        <w:rPr>
          <w:rStyle w:val="FootnoteReference"/>
          <w:rFonts w:ascii="Times New Roman" w:eastAsia="Times New Roman" w:hAnsi="Times New Roman" w:cs="Times New Roman"/>
        </w:rPr>
        <w:footnoteReference w:id="17"/>
      </w:r>
      <w:r w:rsidRPr="00761F6F">
        <w:rPr>
          <w:rFonts w:ascii="Times New Roman" w:eastAsia="Times New Roman" w:hAnsi="Times New Roman" w:cs="Times New Roman"/>
        </w:rPr>
        <w:t xml:space="preserve"> Dalam konteks ini, secara hukum, Kredit Usaha</w:t>
      </w:r>
      <w:r w:rsidRPr="00324AC9">
        <w:rPr>
          <w:rFonts w:ascii="Times New Roman" w:eastAsia="Times New Roman" w:hAnsi="Times New Roman" w:cs="Times New Roman"/>
        </w:rPr>
        <w:t xml:space="preserve"> Rakyat (KUR) diatur oleh berbagai regulasi seperti Peraturan Menteri Koordinasi Keuangan Nomor 1 Tahun 2023 tentang Pedoman Pelaksanaan KUR, Peraturan Menteri Koperasi dan Usaha Kecil dan Menengah Nomor 2 Tahun 2020 yang mencabut Peraturan Menteri Koperasi dan Usaha Kecil dan Menengah Nomor 7 Tahun 2019 tentang Pelaksanaan Sarana dan Prasarana Pemasaran melalui Dana Tugas Pembantuan Tahun Anggaran 2020 kepada Bupati/Wali Kota, Peraturan Otoritas Jasa Keuangan Nomor 17/POJK.03/2014 tentang Penerapan Manajemen Risiko Terintegrasi bagi Konglomerasi, serta Instruksi Presiden (Inpres) Nomor 6 Tahun 2007 tentang Kebijakan Percepatan Pengembangan Sektor Riil dan Pemberdayaan Usaha Mikro Kecil dan Menengah. Regulasi-regulasi ini menegaskan bahwa penyaluran KUR harus dilakukan dengan prinsip kemudahan dan tidak memberatkan debitur, sehingga jaminan tambahan tidak diwajibkan kecuali secara eksplisit diatur. Namun, dalam praktik di lapangan, terdapat ketidakkonsistenan, di mana beberapa unit bank pelaksana, seperti BRI di Ganding dan Sapuadi Sumenep, tetap meminta jaminan tambahan dari debitur KUR dengan pinjaman di bawah Rp100 juta, yang bertentangan dengan ketentuan resmi program. Praktik ini menimbulkan ketidakpastian hukum dan berpotensi melanggar prinsip program KUR serta regulasi perbankan yang berlaku. </w:t>
      </w:r>
    </w:p>
    <w:p w14:paraId="046D0CCF" w14:textId="71F9F58A" w:rsidR="00910FE1" w:rsidRDefault="00324AC9" w:rsidP="00910FE1">
      <w:pPr>
        <w:spacing w:after="0" w:line="240" w:lineRule="auto"/>
        <w:ind w:firstLine="567"/>
        <w:jc w:val="both"/>
        <w:rPr>
          <w:rFonts w:ascii="Times New Roman" w:eastAsia="Times New Roman" w:hAnsi="Times New Roman" w:cs="Times New Roman"/>
        </w:rPr>
      </w:pPr>
      <w:r w:rsidRPr="00324AC9">
        <w:rPr>
          <w:rFonts w:ascii="Times New Roman" w:eastAsia="Times New Roman" w:hAnsi="Times New Roman" w:cs="Times New Roman"/>
        </w:rPr>
        <w:t>Permenko Nomor 1 Tahun 2023 Pasal 14 menjelaskan bahwa agunan tambahan sebagaimana dimaksud pada ayat (1) huruf b tidak diberlakukan untuk KUR dengan plafon pinjaman sampai dengan Rp100.000.000,00 (seratus juta rupiah). Namun, agunan tambahan tersebut dapat diberlakukan untuk KUR dengan plafon pinjaman di atas Rp100.000.000,00 (seratus juta rupiah) berdasarkan kebijakan dan penilaian objektif dari Penyalur KUR. Apabila Penyalur KUR meminta agunan tambahan pada KUR dengan plafon pinjaman sampai dengan Rp100.000.000,00 (seratus juta rupiah) sebagaimana dimaksud pada ayat (3), maka Penyalur KUR akan dikenakan sanksi berupa tidak dibayarkannya Subsidi Bunga atau Subsidi Marjin KUR kepada Penerima KUR yang bersangkutan.</w:t>
      </w:r>
      <w:r w:rsidR="00F84017">
        <w:rPr>
          <w:rFonts w:ascii="Times New Roman" w:eastAsia="Times New Roman" w:hAnsi="Times New Roman" w:cs="Times New Roman"/>
        </w:rPr>
        <w:t xml:space="preserve"> </w:t>
      </w:r>
      <w:r w:rsidR="00F84017" w:rsidRPr="00F84017">
        <w:rPr>
          <w:rFonts w:ascii="Times New Roman" w:eastAsia="Times New Roman" w:hAnsi="Times New Roman" w:cs="Times New Roman"/>
        </w:rPr>
        <w:t>Dari perspektif Legal Positivism, hukum adalah hukum, terlepas dari apakah hukum tersebut dipatuhi secara konsisten atau tidak.</w:t>
      </w:r>
      <w:r w:rsidR="003D595D">
        <w:rPr>
          <w:rStyle w:val="FootnoteReference"/>
          <w:rFonts w:ascii="Times New Roman" w:eastAsia="Times New Roman" w:hAnsi="Times New Roman" w:cs="Times New Roman"/>
        </w:rPr>
        <w:footnoteReference w:id="18"/>
      </w:r>
      <w:r w:rsidR="00F84017" w:rsidRPr="00F84017">
        <w:rPr>
          <w:rFonts w:ascii="Times New Roman" w:eastAsia="Times New Roman" w:hAnsi="Times New Roman" w:cs="Times New Roman"/>
        </w:rPr>
        <w:t xml:space="preserve"> Namun, ketidakkonsistenan dalam pelaksanaan hukum KUR menunjukkan bahwa validitas hukum saja tidak cukup untuk menjamin efektivitas dan keadilan dalam praktik.</w:t>
      </w:r>
      <w:r w:rsidR="00F84017" w:rsidRPr="00F84017">
        <w:t xml:space="preserve"> </w:t>
      </w:r>
      <w:r w:rsidR="00F84017" w:rsidRPr="00F84017">
        <w:rPr>
          <w:rFonts w:ascii="Times New Roman" w:eastAsia="Times New Roman" w:hAnsi="Times New Roman" w:cs="Times New Roman"/>
        </w:rPr>
        <w:t>Kelsen menekankan pentingnya hierarki norma dan kepatuhan terhadap norma yang lebih tinggi. Dalam hal ini, regulasi KUR yang jelas harus menjadi acuan utama dan tidak boleh diabaikan oleh pelaksana di lapangan. Ketidaksesuaian ini menunjukkan adanya masalah dalam sistem pengawasan dan kontrol internal lembaga pelaksana.</w:t>
      </w:r>
      <w:r w:rsidR="00F84017">
        <w:rPr>
          <w:rFonts w:ascii="Times New Roman" w:eastAsia="Times New Roman" w:hAnsi="Times New Roman" w:cs="Times New Roman"/>
        </w:rPr>
        <w:t xml:space="preserve"> </w:t>
      </w:r>
      <w:r w:rsidR="00F84017" w:rsidRPr="00F84017">
        <w:rPr>
          <w:rFonts w:ascii="Times New Roman" w:eastAsia="Times New Roman" w:hAnsi="Times New Roman" w:cs="Times New Roman"/>
        </w:rPr>
        <w:t xml:space="preserve">Secara keseluruhan, uraian </w:t>
      </w:r>
      <w:r w:rsidR="00F84017">
        <w:rPr>
          <w:rFonts w:ascii="Times New Roman" w:eastAsia="Times New Roman" w:hAnsi="Times New Roman" w:cs="Times New Roman"/>
        </w:rPr>
        <w:t>di atas</w:t>
      </w:r>
      <w:r w:rsidR="00F84017" w:rsidRPr="00F84017">
        <w:rPr>
          <w:rFonts w:ascii="Times New Roman" w:eastAsia="Times New Roman" w:hAnsi="Times New Roman" w:cs="Times New Roman"/>
        </w:rPr>
        <w:t xml:space="preserve"> telah mengilustrasikan hubungan antara regulasi </w:t>
      </w:r>
      <w:r w:rsidR="00F84017" w:rsidRPr="00F84017">
        <w:rPr>
          <w:rFonts w:ascii="Times New Roman" w:eastAsia="Times New Roman" w:hAnsi="Times New Roman" w:cs="Times New Roman"/>
        </w:rPr>
        <w:lastRenderedPageBreak/>
        <w:t xml:space="preserve">Kredit Usaha Rakyat (KUR) dengan teori </w:t>
      </w:r>
      <w:r w:rsidR="00F84017" w:rsidRPr="006E00CD">
        <w:rPr>
          <w:rFonts w:ascii="Times New Roman" w:eastAsia="Times New Roman" w:hAnsi="Times New Roman" w:cs="Times New Roman"/>
        </w:rPr>
        <w:t>Legal Positivism yang dikemukakan oleh Hans Kelsen, di mana hukum dipandang sebagai produk otoritas resmi yang wajib ditaati.</w:t>
      </w:r>
      <w:r w:rsidR="006E00CD" w:rsidRPr="006E00CD">
        <w:rPr>
          <w:rStyle w:val="FootnoteReference"/>
          <w:rFonts w:ascii="Times New Roman" w:eastAsia="Times New Roman" w:hAnsi="Times New Roman" w:cs="Times New Roman"/>
        </w:rPr>
        <w:footnoteReference w:id="19"/>
      </w:r>
      <w:r w:rsidR="00F84017" w:rsidRPr="00F84017">
        <w:rPr>
          <w:rFonts w:ascii="Times New Roman" w:eastAsia="Times New Roman" w:hAnsi="Times New Roman" w:cs="Times New Roman"/>
        </w:rPr>
        <w:t xml:space="preserve"> Namun, ketidakkonsistenan dalam pelaksanaan regulasi di lapangan menimbulkan ketidakpastian hukum serta potensi pelanggaran terhadap norma hukum yang sah. Dari perspektif Kelsen, kondisi tersebut menegaskan pentingnya penegakan hukum yang lebih tegas dan konsisten agar hukum tidak hanya memiliki validitas formal, tetapi juga dapat berfungsi secara efektif dan memperoleh kepercayaan masyarakat sebagai landasan utama dalam menjaga supremasi hukum.</w:t>
      </w:r>
    </w:p>
    <w:p w14:paraId="4935735F" w14:textId="4202C50D" w:rsidR="00910FE1" w:rsidRPr="00910FE1" w:rsidRDefault="00910FE1" w:rsidP="00910FE1">
      <w:pPr>
        <w:spacing w:after="0" w:line="240" w:lineRule="auto"/>
        <w:ind w:firstLine="567"/>
        <w:jc w:val="both"/>
        <w:rPr>
          <w:rFonts w:ascii="Times New Roman" w:eastAsia="Times New Roman" w:hAnsi="Times New Roman" w:cs="Times New Roman"/>
        </w:rPr>
      </w:pPr>
      <w:r w:rsidRPr="00910FE1">
        <w:rPr>
          <w:rFonts w:ascii="Times New Roman" w:eastAsia="Times New Roman" w:hAnsi="Times New Roman" w:cs="Times New Roman"/>
        </w:rPr>
        <w:t xml:space="preserve">Peristiwa yang terjadi dalam pelaksanaan Kredit Usaha Rakyat (KUR) </w:t>
      </w:r>
      <w:r>
        <w:rPr>
          <w:rFonts w:ascii="Times New Roman" w:eastAsia="Times New Roman" w:hAnsi="Times New Roman" w:cs="Times New Roman"/>
        </w:rPr>
        <w:t>juga</w:t>
      </w:r>
      <w:r w:rsidRPr="00910FE1">
        <w:rPr>
          <w:rFonts w:ascii="Times New Roman" w:eastAsia="Times New Roman" w:hAnsi="Times New Roman" w:cs="Times New Roman"/>
        </w:rPr>
        <w:t xml:space="preserve"> mengindikasikan adanya ketidaksesuaian dengan prinsip-prinsip hukum perjanjian, khususnya yang berkaitan dengan perjanjian jaminan sebagai perjanjian ikutan (</w:t>
      </w:r>
      <w:r w:rsidRPr="00910FE1">
        <w:rPr>
          <w:rFonts w:ascii="Times New Roman" w:eastAsia="Times New Roman" w:hAnsi="Times New Roman" w:cs="Times New Roman"/>
          <w:i/>
          <w:iCs/>
        </w:rPr>
        <w:t>accessoir</w:t>
      </w:r>
      <w:r w:rsidRPr="00910FE1">
        <w:rPr>
          <w:rFonts w:ascii="Times New Roman" w:eastAsia="Times New Roman" w:hAnsi="Times New Roman" w:cs="Times New Roman"/>
        </w:rPr>
        <w:t>) yang keberadaannya bergantung pada perjanjian pokok,</w:t>
      </w:r>
      <w:r w:rsidR="003D595D">
        <w:rPr>
          <w:rStyle w:val="FootnoteReference"/>
          <w:rFonts w:ascii="Times New Roman" w:eastAsia="Times New Roman" w:hAnsi="Times New Roman" w:cs="Times New Roman"/>
        </w:rPr>
        <w:footnoteReference w:id="20"/>
      </w:r>
      <w:r w:rsidRPr="00910FE1">
        <w:rPr>
          <w:rFonts w:ascii="Times New Roman" w:eastAsia="Times New Roman" w:hAnsi="Times New Roman" w:cs="Times New Roman"/>
        </w:rPr>
        <w:t xml:space="preserve"> yaitu perjanjian kredit. </w:t>
      </w:r>
      <w:r w:rsidRPr="006E00CD">
        <w:rPr>
          <w:rFonts w:ascii="Times New Roman" w:eastAsia="Times New Roman" w:hAnsi="Times New Roman" w:cs="Times New Roman"/>
        </w:rPr>
        <w:t>Secara hukum, jaminan tambahan hanya dapat diberlakukan apabila terdapat kesepakatan yang jelas dan eksplisit dalam perjanjian pokok atau perjanjian tambahan yang sah</w:t>
      </w:r>
      <w:r w:rsidRPr="00910FE1">
        <w:rPr>
          <w:rFonts w:ascii="Times New Roman" w:eastAsia="Times New Roman" w:hAnsi="Times New Roman" w:cs="Times New Roman"/>
        </w:rPr>
        <w:t>.</w:t>
      </w:r>
      <w:r w:rsidR="006E00CD">
        <w:rPr>
          <w:rStyle w:val="FootnoteReference"/>
          <w:rFonts w:ascii="Times New Roman" w:eastAsia="Times New Roman" w:hAnsi="Times New Roman" w:cs="Times New Roman"/>
        </w:rPr>
        <w:footnoteReference w:id="21"/>
      </w:r>
      <w:r w:rsidRPr="00910FE1">
        <w:rPr>
          <w:rFonts w:ascii="Times New Roman" w:eastAsia="Times New Roman" w:hAnsi="Times New Roman" w:cs="Times New Roman"/>
        </w:rPr>
        <w:t xml:space="preserve"> Oleh karena itu, penambahan jaminan tanpa persetujuan debitur merupakan tindakan yang tidak sah dan bertentangan dengan ketentuan hukum yang berlaku. Lebih lanjut, perjanjian aksesoir harus mengikuti setiap perubahan, pembaruan, atau pembatalan dari perjanjian pokok; sehingga apabila perjanjian pokok batal atau tidak berlaku, maka perjanjian jaminan juga menjadi batal demi hukum.</w:t>
      </w:r>
    </w:p>
    <w:p w14:paraId="39697C78" w14:textId="0FDA6DD7" w:rsidR="00910FE1" w:rsidRPr="00910FE1" w:rsidRDefault="006E00CD" w:rsidP="00910FE1">
      <w:pPr>
        <w:spacing w:after="0" w:line="240" w:lineRule="auto"/>
        <w:ind w:firstLine="567"/>
        <w:jc w:val="both"/>
        <w:rPr>
          <w:rFonts w:ascii="Times New Roman" w:eastAsia="Times New Roman" w:hAnsi="Times New Roman" w:cs="Times New Roman"/>
        </w:rPr>
      </w:pPr>
      <w:r w:rsidRPr="006E00CD">
        <w:rPr>
          <w:rFonts w:ascii="Times New Roman" w:eastAsia="Times New Roman" w:hAnsi="Times New Roman" w:cs="Times New Roman"/>
        </w:rPr>
        <w:t>P</w:t>
      </w:r>
      <w:r w:rsidR="00910FE1" w:rsidRPr="006E00CD">
        <w:rPr>
          <w:rFonts w:ascii="Times New Roman" w:eastAsia="Times New Roman" w:hAnsi="Times New Roman" w:cs="Times New Roman"/>
        </w:rPr>
        <w:t xml:space="preserve">rinsip </w:t>
      </w:r>
      <w:r w:rsidR="00910FE1" w:rsidRPr="006E00CD">
        <w:rPr>
          <w:rFonts w:ascii="Times New Roman" w:eastAsia="Times New Roman" w:hAnsi="Times New Roman" w:cs="Times New Roman"/>
          <w:i/>
          <w:iCs/>
        </w:rPr>
        <w:t>pacta sunt servanda</w:t>
      </w:r>
      <w:r w:rsidR="00910FE1" w:rsidRPr="006E00CD">
        <w:rPr>
          <w:rFonts w:ascii="Times New Roman" w:eastAsia="Times New Roman" w:hAnsi="Times New Roman" w:cs="Times New Roman"/>
        </w:rPr>
        <w:t xml:space="preserve"> yang menjadi landasan utama dalam hukum perjanjian menegaskan bahwa setiap perjanjian yang telah disepakati oleh para pihak harus dihormati dan dilaksanakan secara konsisten.</w:t>
      </w:r>
      <w:r w:rsidRPr="006E00CD">
        <w:rPr>
          <w:rStyle w:val="FootnoteReference"/>
          <w:rFonts w:ascii="Times New Roman" w:eastAsia="Times New Roman" w:hAnsi="Times New Roman" w:cs="Times New Roman"/>
        </w:rPr>
        <w:footnoteReference w:id="22"/>
      </w:r>
      <w:r w:rsidR="00910FE1" w:rsidRPr="00910FE1">
        <w:rPr>
          <w:rFonts w:ascii="Times New Roman" w:eastAsia="Times New Roman" w:hAnsi="Times New Roman" w:cs="Times New Roman"/>
        </w:rPr>
        <w:t xml:space="preserve"> Dalam konteks KUR, apabila regulasi dan perjanjian pokok secara tegas menyatakan bahwa jaminan tambahan tidak diwajibkan untuk pinjaman sampai dengan Rp100.000.000,00 sebagaimana diatur dalam Peraturan Menteri Koordinator Bidang Perekonomian Nomor 1 Tahun 2023, maka penyalur KUR wajib mematuhi ketentuan tersebut tanpa pengecualian. Permintaan jaminan tambahan tanpa dasar hukum yang jelas tidak hanya melanggar </w:t>
      </w:r>
      <w:r w:rsidR="00910FE1" w:rsidRPr="00910FE1">
        <w:rPr>
          <w:rFonts w:ascii="Times New Roman" w:eastAsia="Times New Roman" w:hAnsi="Times New Roman" w:cs="Times New Roman"/>
          <w:i/>
          <w:iCs/>
        </w:rPr>
        <w:t>prinsip pacta sunt servanda</w:t>
      </w:r>
      <w:r w:rsidR="00910FE1" w:rsidRPr="00910FE1">
        <w:rPr>
          <w:rFonts w:ascii="Times New Roman" w:eastAsia="Times New Roman" w:hAnsi="Times New Roman" w:cs="Times New Roman"/>
        </w:rPr>
        <w:t>, tetapi juga merupakan pelanggaran terhadap prinsip kontraktual yang mengikat para pihak dalam perjanjian kredit.</w:t>
      </w:r>
    </w:p>
    <w:p w14:paraId="68D2AB7F" w14:textId="7F420888" w:rsidR="00910FE1" w:rsidRDefault="00910FE1" w:rsidP="00910FE1">
      <w:pPr>
        <w:spacing w:after="0" w:line="240" w:lineRule="auto"/>
        <w:ind w:firstLine="567"/>
        <w:jc w:val="both"/>
        <w:rPr>
          <w:rFonts w:ascii="Times New Roman" w:eastAsia="Times New Roman" w:hAnsi="Times New Roman" w:cs="Times New Roman"/>
        </w:rPr>
      </w:pPr>
      <w:r w:rsidRPr="00910FE1">
        <w:rPr>
          <w:rFonts w:ascii="Times New Roman" w:eastAsia="Times New Roman" w:hAnsi="Times New Roman" w:cs="Times New Roman"/>
        </w:rPr>
        <w:t xml:space="preserve">Selain itu, pelanggaran tersebut juga bertentangan dengan </w:t>
      </w:r>
      <w:r w:rsidRPr="006E00CD">
        <w:rPr>
          <w:rFonts w:ascii="Times New Roman" w:eastAsia="Times New Roman" w:hAnsi="Times New Roman" w:cs="Times New Roman"/>
        </w:rPr>
        <w:t>asas kepercayaan (</w:t>
      </w:r>
      <w:r w:rsidRPr="006E00CD">
        <w:rPr>
          <w:rFonts w:ascii="Times New Roman" w:eastAsia="Times New Roman" w:hAnsi="Times New Roman" w:cs="Times New Roman"/>
          <w:i/>
          <w:iCs/>
        </w:rPr>
        <w:t>vertrouwensbeginsel</w:t>
      </w:r>
      <w:r w:rsidRPr="006E00CD">
        <w:rPr>
          <w:rFonts w:ascii="Times New Roman" w:eastAsia="Times New Roman" w:hAnsi="Times New Roman" w:cs="Times New Roman"/>
        </w:rPr>
        <w:t>) dalam hukum perjanjian, yang mengharuskan para pihak untuk saling percaya dan bertindak sesuai dengan kesepakatan yang telah dibuat</w:t>
      </w:r>
      <w:r w:rsidRPr="00910FE1">
        <w:rPr>
          <w:rFonts w:ascii="Times New Roman" w:eastAsia="Times New Roman" w:hAnsi="Times New Roman" w:cs="Times New Roman"/>
        </w:rPr>
        <w:t>. Ketika bank atau penyalur KUR menuntut jaminan tambahan tanpa persetujuan debitur dan tanpa dasar hukum yang jelas, hal ini menimbulkan ketidakpastian hukum yang merugikan debitur dan merusak integritas pelaksanaan program KUR secara keseluruhan. Ketidakpastian ini tidak hanya mengancam keadilan dan kepastian hukum, tetapi juga dapat menurunkan kepercayaan masyarakat terhadap program pemerintah yang seharusnya memberikan kemudahan dan perlindungan bagi pelaku usaha mikro dan kecil. Oleh karena itu, kondisi ini menuntut adanya pengawasan yang lebih ketat dan penegakan hukum yang konsisten agar prinsip-prinsip hukum perjanjian dan regulasi resmi dapat dijalankan secara efektif, demi terciptanya kepastian hukum dan keadilan bagi seluruh pihak yang terlibat dalam program KUR.</w:t>
      </w:r>
    </w:p>
    <w:p w14:paraId="427710C6" w14:textId="7A6502FC" w:rsidR="0032536F" w:rsidRPr="0032536F" w:rsidRDefault="0032536F" w:rsidP="0032536F">
      <w:pPr>
        <w:spacing w:after="0" w:line="240" w:lineRule="auto"/>
        <w:ind w:firstLine="567"/>
        <w:jc w:val="both"/>
        <w:rPr>
          <w:rFonts w:ascii="Times New Roman" w:eastAsia="Times New Roman" w:hAnsi="Times New Roman" w:cs="Times New Roman"/>
        </w:rPr>
      </w:pPr>
      <w:r w:rsidRPr="0032536F">
        <w:rPr>
          <w:rFonts w:ascii="Times New Roman" w:eastAsia="Times New Roman" w:hAnsi="Times New Roman" w:cs="Times New Roman"/>
        </w:rPr>
        <w:t>Ketidakkonsistenan praktik di lapangan dalam pelaksanaan Kredit Usaha Rakyat (KUR) mencerminkan lemahnya pengawasan dan implementasi regulasi yang berlaku, sehingga tidak memperoleh informasi yang jelas dan transparan mengenai hak dan kewajibannya, termasuk terkait dengan jaminan tambahan. Dalam perspektif teori hukum Niklas Luhmann, hukum dipandang sebagai sistem komunikasi yang bersifat otonom dan hanya dapat dipahami dalam konteks aturan internal sistem tersebut.</w:t>
      </w:r>
      <w:r w:rsidR="00C7057A">
        <w:rPr>
          <w:rStyle w:val="FootnoteReference"/>
          <w:rFonts w:ascii="Times New Roman" w:eastAsia="Times New Roman" w:hAnsi="Times New Roman" w:cs="Times New Roman"/>
        </w:rPr>
        <w:footnoteReference w:id="23"/>
      </w:r>
      <w:r w:rsidRPr="0032536F">
        <w:rPr>
          <w:rFonts w:ascii="Times New Roman" w:eastAsia="Times New Roman" w:hAnsi="Times New Roman" w:cs="Times New Roman"/>
        </w:rPr>
        <w:t xml:space="preserve"> Ketika terjadi inkonsistensi antara norma tertulis dalam regulasi dengan praktik di </w:t>
      </w:r>
      <w:r w:rsidRPr="0032536F">
        <w:rPr>
          <w:rFonts w:ascii="Times New Roman" w:eastAsia="Times New Roman" w:hAnsi="Times New Roman" w:cs="Times New Roman"/>
        </w:rPr>
        <w:lastRenderedPageBreak/>
        <w:t>lapangan</w:t>
      </w:r>
      <w:r w:rsidR="00ED1633">
        <w:rPr>
          <w:rFonts w:ascii="Times New Roman" w:eastAsia="Times New Roman" w:hAnsi="Times New Roman" w:cs="Times New Roman"/>
        </w:rPr>
        <w:t xml:space="preserve">, </w:t>
      </w:r>
      <w:r w:rsidRPr="0032536F">
        <w:rPr>
          <w:rFonts w:ascii="Times New Roman" w:eastAsia="Times New Roman" w:hAnsi="Times New Roman" w:cs="Times New Roman"/>
        </w:rPr>
        <w:t>seperti halnya bank yang tetap meminta agunan tambahan meskipun regulasi melarangnya</w:t>
      </w:r>
      <w:r w:rsidR="00ED1633">
        <w:rPr>
          <w:rFonts w:ascii="Times New Roman" w:eastAsia="Times New Roman" w:hAnsi="Times New Roman" w:cs="Times New Roman"/>
        </w:rPr>
        <w:t xml:space="preserve">, </w:t>
      </w:r>
      <w:r w:rsidRPr="0032536F">
        <w:rPr>
          <w:rFonts w:ascii="Times New Roman" w:eastAsia="Times New Roman" w:hAnsi="Times New Roman" w:cs="Times New Roman"/>
        </w:rPr>
        <w:t>maka hal ini menunjukkan adanya disfungsi dalam sistem hukum, yang dapat diartikan sebagai “gangguan dalam komunikasi” antara regulasi pusat dan pelaksana di lapangan. Kondisi ini berpotensi menimbulkan ketidakadilan dan kerugian bagi debitur, serta membuka peluang terjadinya penyalahgunaan kewenangan oleh penyalur KUR.</w:t>
      </w:r>
    </w:p>
    <w:p w14:paraId="521E9BC9" w14:textId="40BDFEE8" w:rsidR="0032536F" w:rsidRPr="0032536F" w:rsidRDefault="00312C36" w:rsidP="0032536F">
      <w:pPr>
        <w:spacing w:after="0" w:line="240" w:lineRule="auto"/>
        <w:ind w:firstLine="567"/>
        <w:jc w:val="both"/>
        <w:rPr>
          <w:rFonts w:ascii="Times New Roman" w:eastAsia="Times New Roman" w:hAnsi="Times New Roman" w:cs="Times New Roman"/>
        </w:rPr>
      </w:pPr>
      <w:r w:rsidRPr="00312C36">
        <w:rPr>
          <w:rFonts w:ascii="Times New Roman" w:eastAsia="Times New Roman" w:hAnsi="Times New Roman" w:cs="Times New Roman"/>
        </w:rPr>
        <w:t>Selain meninjau dari aspek hukum perjanjian, penting pula mempertimbangkan perlindungan hukum terhadap debitur sebagai konsumen</w:t>
      </w:r>
      <w:r>
        <w:rPr>
          <w:rFonts w:ascii="Times New Roman" w:eastAsia="Times New Roman" w:hAnsi="Times New Roman" w:cs="Times New Roman"/>
        </w:rPr>
        <w:t xml:space="preserve">. </w:t>
      </w:r>
      <w:r w:rsidR="0032536F" w:rsidRPr="0032536F">
        <w:rPr>
          <w:rFonts w:ascii="Times New Roman" w:eastAsia="Times New Roman" w:hAnsi="Times New Roman" w:cs="Times New Roman"/>
        </w:rPr>
        <w:t xml:space="preserve">Dari sudut pandang perlindungan konsumen, praktik tersebut bertentangan dengan ketentuan dalam Undang-Undang Nomor 8 Tahun 1999 tentang Perlindungan Konsumen, yang menuntut adanya informasi yang jelas, benar, dan jujur sebelum konsumen mengambil keputusan. Debitur KUR sebagai konsumen jasa keuangan memiliki hak atas transparansi dan kepastian hukum dalam setiap transaksi yang mereka lakukan. Oleh karena itu, permintaan agunan tambahan tanpa pemberitahuan yang jelas dan tanpa dasar hukum yang kuat merupakan bentuk malpraktik perbankan yang melanggar prinsip </w:t>
      </w:r>
      <w:r w:rsidR="0032536F" w:rsidRPr="00ED1633">
        <w:rPr>
          <w:rFonts w:ascii="Times New Roman" w:eastAsia="Times New Roman" w:hAnsi="Times New Roman" w:cs="Times New Roman"/>
          <w:i/>
          <w:iCs/>
        </w:rPr>
        <w:t>informed consent</w:t>
      </w:r>
      <w:r w:rsidR="0032536F" w:rsidRPr="0032536F">
        <w:rPr>
          <w:rFonts w:ascii="Times New Roman" w:eastAsia="Times New Roman" w:hAnsi="Times New Roman" w:cs="Times New Roman"/>
        </w:rPr>
        <w:t xml:space="preserve"> dalam transaksi, serta merugikan hak-hak konsumen. Peneliti menyoroti pentingnya penguatan regulasi, edukasi yang memadai kepada debitur, serta pengawasan yang ketat terhadap pelaksanaan KUR agar prinsip kemudahan dan tidak memberatkan debitur dapat benar-benar terwujud.</w:t>
      </w:r>
    </w:p>
    <w:p w14:paraId="20D08F13" w14:textId="14217CCD" w:rsidR="00910FE1" w:rsidRDefault="0032536F" w:rsidP="0032536F">
      <w:pPr>
        <w:spacing w:after="0" w:line="240" w:lineRule="auto"/>
        <w:ind w:firstLine="567"/>
        <w:jc w:val="both"/>
        <w:rPr>
          <w:rFonts w:ascii="Times New Roman" w:eastAsia="Times New Roman" w:hAnsi="Times New Roman" w:cs="Times New Roman"/>
        </w:rPr>
      </w:pPr>
      <w:r w:rsidRPr="0032536F">
        <w:rPr>
          <w:rFonts w:ascii="Times New Roman" w:eastAsia="Times New Roman" w:hAnsi="Times New Roman" w:cs="Times New Roman"/>
        </w:rPr>
        <w:t>Dengan demikian, ketidakkonsistenan ini tidak hanya mengancam keadilan dan kepastian hukum, tetapi juga dapat menurunkan kepercayaan masyarakat terhadap program pemerintah yang seharusnya memberikan perlindungan dan kemudahan bagi pelaku usaha mikro dan kecil. Oleh karena itu, diperlukan upaya sistematis untuk memperbaiki komunikasi dan koordinasi antara pembuat regulasi dan pelaksana di lapangan, serta penegakan hukum yang konsisten agar prinsip-prinsip hukum dan perlindungan konsumen dapat dijalankan secara efektif demi terciptanya kepastian hukum, keadilan, dan keberlanjutan program KUR.</w:t>
      </w:r>
    </w:p>
    <w:p w14:paraId="5C6DCF2D" w14:textId="77777777" w:rsidR="0032536F" w:rsidRPr="0032536F" w:rsidRDefault="0032536F" w:rsidP="0032536F">
      <w:pPr>
        <w:spacing w:after="0" w:line="240" w:lineRule="auto"/>
        <w:ind w:firstLine="567"/>
        <w:jc w:val="both"/>
        <w:rPr>
          <w:rFonts w:ascii="Times New Roman" w:eastAsia="Times New Roman" w:hAnsi="Times New Roman" w:cs="Times New Roman"/>
        </w:rPr>
      </w:pPr>
      <w:r w:rsidRPr="0032536F">
        <w:rPr>
          <w:rFonts w:ascii="Times New Roman" w:eastAsia="Times New Roman" w:hAnsi="Times New Roman" w:cs="Times New Roman"/>
        </w:rPr>
        <w:t>Bank BRI Cabang Padang telah menunjukkan contoh positif dalam pelaksanaan program Kredit Usaha Rakyat (KUR) dengan mengambil langkah strategis mengembalikan jaminan tambahan kepada para debitur yang memiliki pinjaman di bawah Rp100 juta. Kebijakan ini merupakan implementasi langsung dari rekomendasi yang disampaikan oleh Ombudsman Republik Indonesia, yang menekankan pentingnya perlindungan hak-hak debitur dalam pelaksanaan program KUR. Pengembalian jaminan tambahan tersebut disambut dengan antusias oleh para pelaku Usaha Mikro, Kecil, dan Menengah (UMKM), karena memberikan kepastian hukum sekaligus meringankan beban psikologis mereka. Dengan tidak adanya jaminan tambahan yang memberatkan, para pelaku UMKM dapat lebih fokus dalam mengembangkan usahanya tanpa kekhawatiran kehilangan aset yang menjadi jaminan.</w:t>
      </w:r>
    </w:p>
    <w:p w14:paraId="7050D0A6" w14:textId="77777777" w:rsidR="0032536F" w:rsidRPr="0032536F" w:rsidRDefault="0032536F" w:rsidP="0032536F">
      <w:pPr>
        <w:spacing w:after="0" w:line="240" w:lineRule="auto"/>
        <w:ind w:firstLine="567"/>
        <w:jc w:val="both"/>
        <w:rPr>
          <w:rFonts w:ascii="Times New Roman" w:eastAsia="Times New Roman" w:hAnsi="Times New Roman" w:cs="Times New Roman"/>
        </w:rPr>
      </w:pPr>
      <w:r w:rsidRPr="0032536F">
        <w:rPr>
          <w:rFonts w:ascii="Times New Roman" w:eastAsia="Times New Roman" w:hAnsi="Times New Roman" w:cs="Times New Roman"/>
        </w:rPr>
        <w:t>Kebijakan ini tidak hanya memperkuat prinsip kemudahan akses pembiayaan, tetapi juga mencerminkan komitmen Bank BRI Cabang Padang dalam mendukung pemberdayaan ekonomi UMKM secara adil dan berkelanjutan. Namun, praktik yang berbeda antar cabang bank, seperti perbedaan perlakuan antara Bank BRI Cabang Padang dan Bank BRI Cabang Sumenep, menciptakan standar ganda dalam perlakuan debitur. Ketidakkonsistenan ini berpotensi merusak kepercayaan masyarakat terhadap program pemerintah dan menimbulkan konflik hukum serta sosial. Oleh karena itu, langkah yang diambil oleh Bank BRI Cabang Padang menjadi contoh positif yang patut diapresiasi dalam pelaksanaan program KUR yang sesuai dengan regulasi dan prinsip perlindungan konsumen.</w:t>
      </w:r>
    </w:p>
    <w:p w14:paraId="272D5B94" w14:textId="77777777" w:rsidR="005A52E3" w:rsidRPr="005A52E3" w:rsidRDefault="005A52E3" w:rsidP="005A52E3">
      <w:pPr>
        <w:spacing w:after="0" w:line="240" w:lineRule="auto"/>
        <w:ind w:firstLine="567"/>
        <w:jc w:val="both"/>
        <w:rPr>
          <w:rFonts w:ascii="Times New Roman" w:eastAsia="Times New Roman" w:hAnsi="Times New Roman" w:cs="Times New Roman"/>
        </w:rPr>
      </w:pPr>
      <w:r w:rsidRPr="005A52E3">
        <w:rPr>
          <w:rFonts w:ascii="Times New Roman" w:eastAsia="Times New Roman" w:hAnsi="Times New Roman" w:cs="Times New Roman"/>
        </w:rPr>
        <w:t>Secara hukum, permintaan jaminan tambahan tanpa dasar regulasi yang jelas dalam pelaksanaan Kredit Usaha Rakyat (KUR) dapat menimbulkan risiko sanksi administratif bagi bank pelaksana. Selain itu, hal ini memberikan hak kepada nasabah untuk menolak dan melaporkan praktik tersebut kepada otoritas terkait, seperti Otoritas Jasa Keuangan (OJK). Dengan demikian, pengembalian jaminan tambahan oleh Bank BRI Cabang Padang tidak hanya merupakan upaya penegakan aturan, tetapi juga merupakan bentuk perlindungan hak nasabah yang sejalan dengan prinsip keadilan dan kepastian hukum dalam pelaksanaan program KUR.</w:t>
      </w:r>
    </w:p>
    <w:p w14:paraId="4BB920BE" w14:textId="72324CF1" w:rsidR="005A52E3" w:rsidRPr="005A52E3" w:rsidRDefault="005A52E3" w:rsidP="005A52E3">
      <w:pPr>
        <w:spacing w:after="0" w:line="240" w:lineRule="auto"/>
        <w:ind w:firstLine="567"/>
        <w:jc w:val="both"/>
        <w:rPr>
          <w:rFonts w:ascii="Times New Roman" w:eastAsia="Times New Roman" w:hAnsi="Times New Roman" w:cs="Times New Roman"/>
        </w:rPr>
      </w:pPr>
      <w:r w:rsidRPr="005A52E3">
        <w:rPr>
          <w:rFonts w:ascii="Times New Roman" w:eastAsia="Times New Roman" w:hAnsi="Times New Roman" w:cs="Times New Roman"/>
        </w:rPr>
        <w:t>Dari perspektif ekonomi hukum, Richard A. Posner menilai hukum berdasarkan efisiensi ekonominya.</w:t>
      </w:r>
      <w:r w:rsidR="00C7057A">
        <w:rPr>
          <w:rStyle w:val="FootnoteReference"/>
          <w:rFonts w:ascii="Times New Roman" w:eastAsia="Times New Roman" w:hAnsi="Times New Roman" w:cs="Times New Roman"/>
        </w:rPr>
        <w:footnoteReference w:id="24"/>
      </w:r>
      <w:r w:rsidRPr="005A52E3">
        <w:rPr>
          <w:rFonts w:ascii="Times New Roman" w:eastAsia="Times New Roman" w:hAnsi="Times New Roman" w:cs="Times New Roman"/>
        </w:rPr>
        <w:t xml:space="preserve"> Dalam konteks ini, permintaan jaminan tambahan pada KUR justru mengakibatkan inefisiensi yang signifikan. Praktik tersebut menghambat aliran modal ke sektor produktif, khususnya Usaha Mikro, Kecil, dan Menengah (UMKM), yang menjadi sasaran utama program KUR. Selain itu, </w:t>
      </w:r>
      <w:r w:rsidRPr="005A52E3">
        <w:rPr>
          <w:rFonts w:ascii="Times New Roman" w:eastAsia="Times New Roman" w:hAnsi="Times New Roman" w:cs="Times New Roman"/>
        </w:rPr>
        <w:lastRenderedPageBreak/>
        <w:t>permintaan jaminan tambahan meningkatkan biaya transaksi (</w:t>
      </w:r>
      <w:r w:rsidRPr="00ED1633">
        <w:rPr>
          <w:rFonts w:ascii="Times New Roman" w:eastAsia="Times New Roman" w:hAnsi="Times New Roman" w:cs="Times New Roman"/>
          <w:i/>
          <w:iCs/>
        </w:rPr>
        <w:t>transaction cost</w:t>
      </w:r>
      <w:r w:rsidRPr="005A52E3">
        <w:rPr>
          <w:rFonts w:ascii="Times New Roman" w:eastAsia="Times New Roman" w:hAnsi="Times New Roman" w:cs="Times New Roman"/>
        </w:rPr>
        <w:t>) bagi debitur dan lembaga keuangan, serta mengurangi partisipasi debitur potensial yang seharusnya dapat memperoleh akses pembiayaan. Akibatnya, praktik ini tidak hanya merugikan debitur secara individual, tetapi juga menghambat pertumbuhan ekonomi mikro dan inklusivitas keuangan secara lebih luas.</w:t>
      </w:r>
    </w:p>
    <w:p w14:paraId="08236DB8" w14:textId="376F94F3" w:rsidR="005A52E3" w:rsidRDefault="005A52E3" w:rsidP="005A52E3">
      <w:pPr>
        <w:spacing w:after="0" w:line="240" w:lineRule="auto"/>
        <w:ind w:firstLine="567"/>
        <w:jc w:val="both"/>
        <w:rPr>
          <w:rFonts w:ascii="Times New Roman" w:eastAsia="Times New Roman" w:hAnsi="Times New Roman" w:cs="Times New Roman"/>
        </w:rPr>
      </w:pPr>
      <w:r w:rsidRPr="005A52E3">
        <w:rPr>
          <w:rFonts w:ascii="Times New Roman" w:eastAsia="Times New Roman" w:hAnsi="Times New Roman" w:cs="Times New Roman"/>
        </w:rPr>
        <w:t>Dengan demikian, dari sudut pandang hukum dan ekonomi, permintaan jaminan tambahan tanpa dasar regulasi yang jelas tidak hanya melanggar prinsip perlindungan konsumen dan kepastian hukum, tetapi juga menimbulkan dampak negatif terhadap efisiensi alokasi sumber daya dalam perekonomian. Oleh karena itu, penguatan regulasi dan penegakan hukum yang konsisten sangat diperlukan untuk memastikan bahwa pelaksanaan KUR dapat berjalan secara adil, transparan, dan efisien, sehingga tujuan pemberdayaan UMKM dan peningkatan kesejahteraan masyarakat dapat tercapai secara optimal</w:t>
      </w:r>
      <w:r>
        <w:rPr>
          <w:rFonts w:ascii="Times New Roman" w:eastAsia="Times New Roman" w:hAnsi="Times New Roman" w:cs="Times New Roman"/>
        </w:rPr>
        <w:t>.</w:t>
      </w:r>
    </w:p>
    <w:p w14:paraId="0248B98B" w14:textId="506431B9" w:rsidR="005A52E3" w:rsidRPr="005A52E3" w:rsidRDefault="005A52E3" w:rsidP="005A52E3">
      <w:pPr>
        <w:ind w:firstLine="567"/>
        <w:jc w:val="both"/>
        <w:rPr>
          <w:rFonts w:ascii="Times New Roman" w:eastAsia="Times New Roman" w:hAnsi="Times New Roman" w:cs="Times New Roman"/>
        </w:rPr>
      </w:pPr>
      <w:r w:rsidRPr="005A52E3">
        <w:rPr>
          <w:rFonts w:ascii="Times New Roman" w:eastAsia="Times New Roman" w:hAnsi="Times New Roman" w:cs="Times New Roman"/>
        </w:rPr>
        <w:t xml:space="preserve">Permintaan jaminan tambahan dalam pelaksanaan Kredit Usaha Rakyat (KUR) tanpa dasar regulasi yang jelas menimbulkan berbagai risiko hukum dan implikasi ekonomi yang signifikan. Secara hukum, tindakan tersebut dapat mengakibatkan sanksi administratif terhadap bank pelaksana, serta memberikan hak kepada nasabah untuk menolak dan melaporkan praktik tersebut kepada otoritas pengawas seperti Otoritas Jasa Keuangan (OJK). Dalam konteks ini, pengembalian jaminan tambahan oleh Bank BRI Cabang Padang bukan hanya merupakan bentuk penegakan aturan yang sesuai dengan regulasi, tetapi juga merupakan wujud nyata perlindungan hak nasabah yang sejalan dengan prinsip keadilan dan kepastian hukum dalam pelaksanaan program KUR. Dari perspektif </w:t>
      </w:r>
      <w:r w:rsidRPr="009B754F">
        <w:rPr>
          <w:rFonts w:ascii="Times New Roman" w:eastAsia="Times New Roman" w:hAnsi="Times New Roman" w:cs="Times New Roman"/>
        </w:rPr>
        <w:t>teori hukum, khususnya pandangan Richard A. Posner yang menilai hukum berdasarkan efisiensi ekonomi,</w:t>
      </w:r>
      <w:r w:rsidR="009B754F" w:rsidRPr="009B754F">
        <w:rPr>
          <w:rStyle w:val="FootnoteReference"/>
          <w:rFonts w:ascii="Times New Roman" w:eastAsia="Times New Roman" w:hAnsi="Times New Roman" w:cs="Times New Roman"/>
        </w:rPr>
        <w:footnoteReference w:id="25"/>
      </w:r>
      <w:r w:rsidRPr="005A52E3">
        <w:rPr>
          <w:rFonts w:ascii="Times New Roman" w:eastAsia="Times New Roman" w:hAnsi="Times New Roman" w:cs="Times New Roman"/>
        </w:rPr>
        <w:t xml:space="preserve"> permintaan jaminan tambahan ini justru menimbulkan inefisiensi yang merugikan. Permintaan tersebut menghambat aliran modal ke sektor produktif, khususnya Usaha Mikro, Kecil, dan Menengah (UMKM), yang menjadi sasaran utama program KUR. Selain itu, praktik ini meningkatkan biaya transaksi (</w:t>
      </w:r>
      <w:r w:rsidRPr="005A52E3">
        <w:rPr>
          <w:rFonts w:ascii="Times New Roman" w:eastAsia="Times New Roman" w:hAnsi="Times New Roman" w:cs="Times New Roman"/>
          <w:i/>
          <w:iCs/>
        </w:rPr>
        <w:t>transaction cost</w:t>
      </w:r>
      <w:r w:rsidRPr="005A52E3">
        <w:rPr>
          <w:rFonts w:ascii="Times New Roman" w:eastAsia="Times New Roman" w:hAnsi="Times New Roman" w:cs="Times New Roman"/>
        </w:rPr>
        <w:t>) dan mengurangi partisipasi debitur potensial yang sebenarnya layak menerima pembiayaan. Dengan demikian, permintaan jaminan tambahan tidak hanya bertentangan dengan prinsip hukum dan regulasi yang berlaku, tetapi juga mengurangi efektivitas program KUR dalam mendorong pertumbuhan ekonomi yang inklusif dan berkeadilan. Oleh karena itu, penegakan regulasi yang konsisten dan pengawasan yang ketat sangat diperlukan untuk memastikan bahwa prinsip keadilan, kepastian hukum, dan efisiensi ekonomi dapat terwujud secara bersamaan dalam pelaksanaan KUR.</w:t>
      </w:r>
    </w:p>
    <w:p w14:paraId="4F87FD12" w14:textId="23790001" w:rsidR="00340DF3" w:rsidRPr="00C44502" w:rsidRDefault="00C44502" w:rsidP="00C44502">
      <w:pPr>
        <w:pStyle w:val="ListParagraph"/>
        <w:numPr>
          <w:ilvl w:val="0"/>
          <w:numId w:val="1"/>
        </w:numPr>
        <w:spacing w:after="0" w:line="240" w:lineRule="auto"/>
        <w:ind w:left="567" w:hanging="567"/>
        <w:jc w:val="both"/>
        <w:rPr>
          <w:rFonts w:ascii="Times New Roman" w:hAnsi="Times New Roman" w:cs="Times New Roman"/>
          <w:b/>
          <w:bCs/>
          <w:sz w:val="26"/>
          <w:szCs w:val="26"/>
        </w:rPr>
      </w:pPr>
      <w:r w:rsidRPr="00C44502">
        <w:rPr>
          <w:rFonts w:ascii="Times New Roman" w:hAnsi="Times New Roman" w:cs="Times New Roman"/>
          <w:b/>
          <w:bCs/>
          <w:sz w:val="26"/>
          <w:szCs w:val="26"/>
        </w:rPr>
        <w:t>KESIMPULAN</w:t>
      </w:r>
    </w:p>
    <w:p w14:paraId="34C26BC1" w14:textId="549855D7" w:rsidR="001F3BA2" w:rsidRPr="001F3BA2" w:rsidRDefault="001F3BA2" w:rsidP="001F3BA2">
      <w:pPr>
        <w:spacing w:after="0" w:line="240" w:lineRule="auto"/>
        <w:ind w:firstLine="567"/>
        <w:jc w:val="both"/>
        <w:rPr>
          <w:rFonts w:ascii="Times New Roman" w:hAnsi="Times New Roman" w:cs="Times New Roman"/>
        </w:rPr>
      </w:pPr>
      <w:r w:rsidRPr="001F3BA2">
        <w:rPr>
          <w:rFonts w:ascii="Times New Roman" w:hAnsi="Times New Roman" w:cs="Times New Roman"/>
        </w:rPr>
        <w:t>Pelaksanaan program KUR harus selalu berlandaskan pada prinsip kemudahan, keadilan, dan perlindungan bagi UMKM sebagai tulang punggung perekonomian nasional. Konsistensi dalam penerapan regulasi dan pengawasan yang ketat sangat penting untuk menjaga integritas program dan mencegah praktik yang merugikan debitur. Contoh positif dari BRI Cabang Padang dapat dijadikan model bagi penyalur KUR lainnya untuk meningkatkan kepercayaan dan keberhasilan program ini.</w:t>
      </w:r>
      <w:r w:rsidR="005E4CA7">
        <w:rPr>
          <w:rFonts w:ascii="Times New Roman" w:hAnsi="Times New Roman" w:cs="Times New Roman"/>
        </w:rPr>
        <w:t xml:space="preserve"> </w:t>
      </w:r>
      <w:r w:rsidR="005E4CA7" w:rsidRPr="005E4CA7">
        <w:rPr>
          <w:rFonts w:ascii="Times New Roman" w:hAnsi="Times New Roman" w:cs="Times New Roman"/>
        </w:rPr>
        <w:t>Agar ketentuan mengenai jaminan tambahan dipatuhi secara konsisten oleh seluruh penyalur KUR, sehingga prinsip kemudahan dan perlindungan debitur dapat terwujud.</w:t>
      </w:r>
      <w:r w:rsidR="005E4CA7">
        <w:rPr>
          <w:rFonts w:ascii="Times New Roman" w:hAnsi="Times New Roman" w:cs="Times New Roman"/>
        </w:rPr>
        <w:t xml:space="preserve"> </w:t>
      </w:r>
      <w:r w:rsidR="005E4CA7" w:rsidRPr="005E4CA7">
        <w:rPr>
          <w:rFonts w:ascii="Times New Roman" w:hAnsi="Times New Roman" w:cs="Times New Roman"/>
        </w:rPr>
        <w:t>Otoritas terkait seperti OJK dan Kementerian Koordinator Bidang Perekonomian harus meningkatkan pengawasan untuk mencegah penyalahgunaan kewenangan dalam meminta jaminan tambahan</w:t>
      </w:r>
      <w:r w:rsidR="005E4CA7">
        <w:rPr>
          <w:rFonts w:ascii="Times New Roman" w:hAnsi="Times New Roman" w:cs="Times New Roman"/>
        </w:rPr>
        <w:t xml:space="preserve"> serta m</w:t>
      </w:r>
      <w:r w:rsidR="005E4CA7" w:rsidRPr="005E4CA7">
        <w:rPr>
          <w:rFonts w:ascii="Times New Roman" w:hAnsi="Times New Roman" w:cs="Times New Roman"/>
        </w:rPr>
        <w:t>enegaskan bahwa jaminan harus berdiri sendiri secara hukum namun tetap terkait erat dengan perjanjian pokok, sehingga perubahan atau pembatalan perjanjian pokok mempengaruhi keberlakuan jaminan, memberikan perlindungan hukum yang lebih baik bagi debitur.</w:t>
      </w:r>
    </w:p>
    <w:p w14:paraId="21AC88EE" w14:textId="77777777" w:rsidR="001F3BA2" w:rsidRPr="001F3BA2" w:rsidRDefault="001F3BA2" w:rsidP="001F3BA2">
      <w:pPr>
        <w:spacing w:after="0" w:line="240" w:lineRule="auto"/>
        <w:jc w:val="both"/>
        <w:rPr>
          <w:rFonts w:ascii="Times New Roman" w:hAnsi="Times New Roman" w:cs="Times New Roman"/>
        </w:rPr>
      </w:pPr>
    </w:p>
    <w:p w14:paraId="43840C3F" w14:textId="732200CE" w:rsidR="00410C8A" w:rsidRDefault="00410C8A" w:rsidP="005379FF">
      <w:pPr>
        <w:spacing w:after="0" w:line="240" w:lineRule="auto"/>
        <w:jc w:val="both"/>
        <w:rPr>
          <w:rFonts w:ascii="Times New Roman" w:hAnsi="Times New Roman" w:cs="Times New Roman"/>
        </w:rPr>
      </w:pPr>
    </w:p>
    <w:p w14:paraId="7A85C7A8" w14:textId="77777777" w:rsidR="005E4CA7" w:rsidRDefault="005E4CA7" w:rsidP="005379FF">
      <w:pPr>
        <w:spacing w:after="0" w:line="240" w:lineRule="auto"/>
        <w:jc w:val="both"/>
        <w:rPr>
          <w:rFonts w:ascii="Times New Roman" w:hAnsi="Times New Roman" w:cs="Times New Roman"/>
        </w:rPr>
      </w:pPr>
    </w:p>
    <w:p w14:paraId="4ABEFAF0" w14:textId="4CDE0F9A" w:rsidR="005379FF" w:rsidRDefault="005379FF" w:rsidP="005379FF">
      <w:pPr>
        <w:spacing w:after="0" w:line="240" w:lineRule="auto"/>
        <w:jc w:val="both"/>
        <w:rPr>
          <w:rFonts w:ascii="Times New Roman" w:hAnsi="Times New Roman" w:cs="Times New Roman"/>
        </w:rPr>
      </w:pPr>
    </w:p>
    <w:p w14:paraId="7E0966C6" w14:textId="49B8C658" w:rsidR="009B754F" w:rsidRDefault="009B754F" w:rsidP="005379FF">
      <w:pPr>
        <w:spacing w:after="0" w:line="240" w:lineRule="auto"/>
        <w:jc w:val="both"/>
        <w:rPr>
          <w:rFonts w:ascii="Times New Roman" w:hAnsi="Times New Roman" w:cs="Times New Roman"/>
        </w:rPr>
      </w:pPr>
    </w:p>
    <w:p w14:paraId="509E0718" w14:textId="5982F77D" w:rsidR="009B754F" w:rsidRDefault="009B754F" w:rsidP="005379FF">
      <w:pPr>
        <w:spacing w:after="0" w:line="240" w:lineRule="auto"/>
        <w:jc w:val="both"/>
        <w:rPr>
          <w:rFonts w:ascii="Times New Roman" w:hAnsi="Times New Roman" w:cs="Times New Roman"/>
        </w:rPr>
      </w:pPr>
    </w:p>
    <w:p w14:paraId="105D531A" w14:textId="77777777" w:rsidR="009B754F" w:rsidRDefault="009B754F" w:rsidP="005379FF">
      <w:pPr>
        <w:spacing w:after="0" w:line="240" w:lineRule="auto"/>
        <w:jc w:val="both"/>
        <w:rPr>
          <w:rFonts w:ascii="Times New Roman" w:hAnsi="Times New Roman" w:cs="Times New Roman"/>
        </w:rPr>
      </w:pPr>
    </w:p>
    <w:p w14:paraId="3D764CFA" w14:textId="77777777" w:rsidR="00015A36" w:rsidRPr="001B73C6" w:rsidRDefault="00015A36" w:rsidP="005379FF">
      <w:pPr>
        <w:spacing w:after="0" w:line="240" w:lineRule="auto"/>
        <w:jc w:val="both"/>
        <w:rPr>
          <w:rFonts w:ascii="Times New Roman" w:hAnsi="Times New Roman" w:cs="Times New Roman"/>
        </w:rPr>
      </w:pPr>
    </w:p>
    <w:p w14:paraId="02B0CE88" w14:textId="07F93AA3" w:rsidR="00410C8A" w:rsidRPr="001B73C6" w:rsidRDefault="00410C8A" w:rsidP="009B754F">
      <w:pPr>
        <w:spacing w:after="0" w:line="240" w:lineRule="auto"/>
        <w:jc w:val="both"/>
        <w:rPr>
          <w:rFonts w:ascii="Times New Roman" w:hAnsi="Times New Roman" w:cs="Times New Roman"/>
          <w:b/>
          <w:bCs/>
        </w:rPr>
      </w:pPr>
      <w:r w:rsidRPr="001B73C6">
        <w:rPr>
          <w:rFonts w:ascii="Times New Roman" w:hAnsi="Times New Roman" w:cs="Times New Roman"/>
          <w:b/>
          <w:bCs/>
        </w:rPr>
        <w:t>Referensi</w:t>
      </w:r>
    </w:p>
    <w:p w14:paraId="27E16F75" w14:textId="61F21288" w:rsidR="009B754F" w:rsidRPr="009B754F" w:rsidRDefault="00410C8A" w:rsidP="009B754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B73C6">
        <w:rPr>
          <w:rFonts w:ascii="Times New Roman" w:hAnsi="Times New Roman" w:cs="Times New Roman"/>
          <w:b/>
          <w:bCs/>
        </w:rPr>
        <w:fldChar w:fldCharType="begin" w:fldLock="1"/>
      </w:r>
      <w:r w:rsidRPr="001B73C6">
        <w:rPr>
          <w:rFonts w:ascii="Times New Roman" w:hAnsi="Times New Roman" w:cs="Times New Roman"/>
          <w:b/>
          <w:bCs/>
        </w:rPr>
        <w:instrText xml:space="preserve">ADDIN Mendeley Bibliography CSL_BIBLIOGRAPHY </w:instrText>
      </w:r>
      <w:r w:rsidRPr="001B73C6">
        <w:rPr>
          <w:rFonts w:ascii="Times New Roman" w:hAnsi="Times New Roman" w:cs="Times New Roman"/>
          <w:b/>
          <w:bCs/>
        </w:rPr>
        <w:fldChar w:fldCharType="separate"/>
      </w:r>
      <w:r w:rsidR="009B754F" w:rsidRPr="009B754F">
        <w:rPr>
          <w:rFonts w:ascii="Times New Roman" w:hAnsi="Times New Roman" w:cs="Times New Roman"/>
          <w:noProof/>
          <w:szCs w:val="24"/>
        </w:rPr>
        <w:t>Admin1-Jurnalis. “Kabar Gembira Untuk UMKM! BRI Kembalikan Jaminan KUR, Sesuai Rekomendasi Ombudsman.” Itulah. Com, 2024.</w:t>
      </w:r>
    </w:p>
    <w:p w14:paraId="0E7DA41D" w14:textId="77777777" w:rsidR="009B754F" w:rsidRPr="009B754F" w:rsidRDefault="009B754F" w:rsidP="009B754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B754F">
        <w:rPr>
          <w:rFonts w:ascii="Times New Roman" w:hAnsi="Times New Roman" w:cs="Times New Roman"/>
          <w:noProof/>
          <w:szCs w:val="24"/>
        </w:rPr>
        <w:t xml:space="preserve">Ammade, Fila Rahmat Dhiva, Fadlikal Aqdam Nugraha, Siti Nurhasanah Natalia Muslihat, and Zahira Kamilia. “Tantangan Dan Hambatan Dalam Upaya Penegakan Delapan Prinsip Moralitas Hukum Lon L. Fuller Di Indonesia.” </w:t>
      </w:r>
      <w:r w:rsidRPr="009B754F">
        <w:rPr>
          <w:rFonts w:ascii="Times New Roman" w:hAnsi="Times New Roman" w:cs="Times New Roman"/>
          <w:i/>
          <w:iCs/>
          <w:noProof/>
          <w:szCs w:val="24"/>
        </w:rPr>
        <w:t>Nusantara: Jurnal Pendidikan, Seni, Sains Dan Sosial Humanioral</w:t>
      </w:r>
      <w:r w:rsidRPr="009B754F">
        <w:rPr>
          <w:rFonts w:ascii="Times New Roman" w:hAnsi="Times New Roman" w:cs="Times New Roman"/>
          <w:noProof/>
          <w:szCs w:val="24"/>
        </w:rPr>
        <w:t xml:space="preserve"> 1, no. 2 (2023): 1–25. https://doi.org/10.11111/nusantara.xxxxxxx.</w:t>
      </w:r>
    </w:p>
    <w:p w14:paraId="050DA064" w14:textId="77777777" w:rsidR="009B754F" w:rsidRPr="009B754F" w:rsidRDefault="009B754F" w:rsidP="009B754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B754F">
        <w:rPr>
          <w:rFonts w:ascii="Times New Roman" w:hAnsi="Times New Roman" w:cs="Times New Roman"/>
          <w:noProof/>
          <w:szCs w:val="24"/>
        </w:rPr>
        <w:t xml:space="preserve">Aristanto, Eko. “Kredit Usaha Rakyat (KUR): Pilihan Kebijakan Afirmatif Mendorong Pengembangan Usaha Mikro, Kecil Dan Menengah Di Indonesia.” </w:t>
      </w:r>
      <w:r w:rsidRPr="009B754F">
        <w:rPr>
          <w:rFonts w:ascii="Times New Roman" w:hAnsi="Times New Roman" w:cs="Times New Roman"/>
          <w:i/>
          <w:iCs/>
          <w:noProof/>
          <w:szCs w:val="24"/>
        </w:rPr>
        <w:t>Journal of Banking and Finance</w:t>
      </w:r>
      <w:r w:rsidRPr="009B754F">
        <w:rPr>
          <w:rFonts w:ascii="Times New Roman" w:hAnsi="Times New Roman" w:cs="Times New Roman"/>
          <w:noProof/>
          <w:szCs w:val="24"/>
        </w:rPr>
        <w:t>, 2019.</w:t>
      </w:r>
    </w:p>
    <w:p w14:paraId="76CEC41D" w14:textId="77777777" w:rsidR="009B754F" w:rsidRPr="009B754F" w:rsidRDefault="009B754F" w:rsidP="009B754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B754F">
        <w:rPr>
          <w:rFonts w:ascii="Times New Roman" w:hAnsi="Times New Roman" w:cs="Times New Roman"/>
          <w:noProof/>
          <w:szCs w:val="24"/>
        </w:rPr>
        <w:t xml:space="preserve">Boardman, Anthony E., Aidan R. Vining David H. Greenberg, and David L. Weimer. “Standing in Cost-Benefit Analysis: Where, Who, What (Counts)?” </w:t>
      </w:r>
      <w:r w:rsidRPr="009B754F">
        <w:rPr>
          <w:rFonts w:ascii="Times New Roman" w:hAnsi="Times New Roman" w:cs="Times New Roman"/>
          <w:i/>
          <w:iCs/>
          <w:noProof/>
          <w:szCs w:val="24"/>
        </w:rPr>
        <w:t>Journal of Policy Analysis and Management</w:t>
      </w:r>
      <w:r w:rsidRPr="009B754F">
        <w:rPr>
          <w:rFonts w:ascii="Times New Roman" w:hAnsi="Times New Roman" w:cs="Times New Roman"/>
          <w:noProof/>
          <w:szCs w:val="24"/>
        </w:rPr>
        <w:t xml:space="preserve"> 41, no. 4 (2022).</w:t>
      </w:r>
    </w:p>
    <w:p w14:paraId="754677AE" w14:textId="77777777" w:rsidR="009B754F" w:rsidRPr="009B754F" w:rsidRDefault="009B754F" w:rsidP="009B754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B754F">
        <w:rPr>
          <w:rFonts w:ascii="Times New Roman" w:hAnsi="Times New Roman" w:cs="Times New Roman"/>
          <w:noProof/>
          <w:szCs w:val="24"/>
        </w:rPr>
        <w:t xml:space="preserve">Budiman, Anton, Miftahul Arif Hiadyat, and Novia Sri Putri. “Pengaruh Efektivitas Kredit Usaha Rakyat (KUR) Terhadap Peningkatan Profit Usaha Mikro (Studi Kasus Pada Nasabah Bank Rakyat Indonesia Kantor Cabang Tulang Bawang.” </w:t>
      </w:r>
      <w:r w:rsidRPr="009B754F">
        <w:rPr>
          <w:rFonts w:ascii="Times New Roman" w:hAnsi="Times New Roman" w:cs="Times New Roman"/>
          <w:i/>
          <w:iCs/>
          <w:noProof/>
          <w:szCs w:val="24"/>
        </w:rPr>
        <w:t>Sinomika Jurnal: Publikasi Ilmiah Bidang Ekonomi &amp; Akuntasi</w:t>
      </w:r>
      <w:r w:rsidRPr="009B754F">
        <w:rPr>
          <w:rFonts w:ascii="Times New Roman" w:hAnsi="Times New Roman" w:cs="Times New Roman"/>
          <w:noProof/>
          <w:szCs w:val="24"/>
        </w:rPr>
        <w:t xml:space="preserve"> 1, no. 5 (2023).</w:t>
      </w:r>
    </w:p>
    <w:p w14:paraId="2B6A44D3" w14:textId="77777777" w:rsidR="009B754F" w:rsidRPr="009B754F" w:rsidRDefault="009B754F" w:rsidP="009B754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B754F">
        <w:rPr>
          <w:rFonts w:ascii="Times New Roman" w:hAnsi="Times New Roman" w:cs="Times New Roman"/>
          <w:noProof/>
          <w:szCs w:val="24"/>
        </w:rPr>
        <w:t xml:space="preserve">Burhansyah, Rusli. “Kinerja, Kendala Dan Strategi Program Kredit Usaha Rakyat Sektor Pertanian Ke Depan.” </w:t>
      </w:r>
      <w:r w:rsidRPr="009B754F">
        <w:rPr>
          <w:rFonts w:ascii="Times New Roman" w:hAnsi="Times New Roman" w:cs="Times New Roman"/>
          <w:i/>
          <w:iCs/>
          <w:noProof/>
          <w:szCs w:val="24"/>
        </w:rPr>
        <w:t>Forum Penelitian Agro Ekonom</w:t>
      </w:r>
      <w:r w:rsidRPr="009B754F">
        <w:rPr>
          <w:rFonts w:ascii="Times New Roman" w:hAnsi="Times New Roman" w:cs="Times New Roman"/>
          <w:noProof/>
          <w:szCs w:val="24"/>
        </w:rPr>
        <w:t xml:space="preserve"> 39, no. 1 (2021). https://doi.org/http://dx.doi.org/10.21082/fae.v39n1.2021.73-87.</w:t>
      </w:r>
    </w:p>
    <w:p w14:paraId="26DF1ACF" w14:textId="77777777" w:rsidR="009B754F" w:rsidRPr="009B754F" w:rsidRDefault="009B754F" w:rsidP="009B754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B754F">
        <w:rPr>
          <w:rFonts w:ascii="Times New Roman" w:hAnsi="Times New Roman" w:cs="Times New Roman"/>
          <w:noProof/>
          <w:szCs w:val="24"/>
        </w:rPr>
        <w:t xml:space="preserve">Davenport, Mark J. “Enhancing Legal Document Analysis with Large Language Models : A Structured Approach to Accuracy , Context Preservation , and Risk Mitigation.” </w:t>
      </w:r>
      <w:r w:rsidRPr="009B754F">
        <w:rPr>
          <w:rFonts w:ascii="Times New Roman" w:hAnsi="Times New Roman" w:cs="Times New Roman"/>
          <w:i/>
          <w:iCs/>
          <w:noProof/>
          <w:szCs w:val="24"/>
        </w:rPr>
        <w:t>Open Journal of Modern Linguistics</w:t>
      </w:r>
      <w:r w:rsidRPr="009B754F">
        <w:rPr>
          <w:rFonts w:ascii="Times New Roman" w:hAnsi="Times New Roman" w:cs="Times New Roman"/>
          <w:noProof/>
          <w:szCs w:val="24"/>
        </w:rPr>
        <w:t xml:space="preserve"> 15, no. 2 (2025): 232–80. https://doi.org/10.4236/ojml.2025.152016.</w:t>
      </w:r>
    </w:p>
    <w:p w14:paraId="58144DF7" w14:textId="77777777" w:rsidR="009B754F" w:rsidRPr="009B754F" w:rsidRDefault="009B754F" w:rsidP="009B754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B754F">
        <w:rPr>
          <w:rFonts w:ascii="Times New Roman" w:hAnsi="Times New Roman" w:cs="Times New Roman"/>
          <w:noProof/>
          <w:szCs w:val="24"/>
        </w:rPr>
        <w:t xml:space="preserve">Deya, Dessy Permata, Fiola Nazarina, Gita Nurwahyuni, Husna Dzakirah, Jesica Margaretha Lubis, Sahril Iqbal, and Solih Khalatif. “Implementasi Sanksi Adat Dalam Kasus Pernikahan Sesuku Di Desa Sungai Pinang, Kecamatan Tambang, Kabupaten Kampar, Provinsi Riau.” </w:t>
      </w:r>
      <w:r w:rsidRPr="009B754F">
        <w:rPr>
          <w:rFonts w:ascii="Times New Roman" w:hAnsi="Times New Roman" w:cs="Times New Roman"/>
          <w:i/>
          <w:iCs/>
          <w:noProof/>
          <w:szCs w:val="24"/>
        </w:rPr>
        <w:t>INNOVATIVE: Journal Of Social Science Research</w:t>
      </w:r>
      <w:r w:rsidRPr="009B754F">
        <w:rPr>
          <w:rFonts w:ascii="Times New Roman" w:hAnsi="Times New Roman" w:cs="Times New Roman"/>
          <w:noProof/>
          <w:szCs w:val="24"/>
        </w:rPr>
        <w:t xml:space="preserve"> 5, no. 3 (2025): 564–71. https://doi.org/https://doi.org/10.31004/innovative.v5i3.18960.</w:t>
      </w:r>
    </w:p>
    <w:p w14:paraId="1DFFE39C" w14:textId="77777777" w:rsidR="009B754F" w:rsidRPr="009B754F" w:rsidRDefault="009B754F" w:rsidP="009B754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B754F">
        <w:rPr>
          <w:rFonts w:ascii="Times New Roman" w:hAnsi="Times New Roman" w:cs="Times New Roman"/>
          <w:noProof/>
          <w:szCs w:val="24"/>
        </w:rPr>
        <w:t xml:space="preserve">Faustine, Essica, Muhamad Amirulloh, and Helitha Novianty Muchtar. “Harmonisasi Hukum Untuk Menghidupkan Kembali Paten Yang Hapus Terkait Biaya Pemeliharaan.” </w:t>
      </w:r>
      <w:r w:rsidRPr="009B754F">
        <w:rPr>
          <w:rFonts w:ascii="Times New Roman" w:hAnsi="Times New Roman" w:cs="Times New Roman"/>
          <w:i/>
          <w:iCs/>
          <w:noProof/>
          <w:szCs w:val="24"/>
        </w:rPr>
        <w:t>ACTA DIURNAL Jurnal Ilmu Hukum Kenotariatan</w:t>
      </w:r>
      <w:r w:rsidRPr="009B754F">
        <w:rPr>
          <w:rFonts w:ascii="Times New Roman" w:hAnsi="Times New Roman" w:cs="Times New Roman"/>
          <w:noProof/>
          <w:szCs w:val="24"/>
        </w:rPr>
        <w:t xml:space="preserve"> 8, no. 1 (2024): 1–15. https://doi.org/https://doi.org/10.23920/acta.v8i1.1702.</w:t>
      </w:r>
    </w:p>
    <w:p w14:paraId="7CCB9A34" w14:textId="77777777" w:rsidR="009B754F" w:rsidRPr="009B754F" w:rsidRDefault="009B754F" w:rsidP="009B754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B754F">
        <w:rPr>
          <w:rFonts w:ascii="Times New Roman" w:hAnsi="Times New Roman" w:cs="Times New Roman"/>
          <w:noProof/>
          <w:szCs w:val="24"/>
        </w:rPr>
        <w:t xml:space="preserve">Hamzan, Achmad Irwan, Tiyas Vika Widyastuti, Nur Khasanah, and Mohd Hazmi Mohd Rusli. “Legal Research Method: Theoretical and Implementative Review.” </w:t>
      </w:r>
      <w:r w:rsidRPr="009B754F">
        <w:rPr>
          <w:rFonts w:ascii="Times New Roman" w:hAnsi="Times New Roman" w:cs="Times New Roman"/>
          <w:i/>
          <w:iCs/>
          <w:noProof/>
          <w:szCs w:val="24"/>
        </w:rPr>
        <w:t>International Journal of Membrane Science and Technology</w:t>
      </w:r>
      <w:r w:rsidRPr="009B754F">
        <w:rPr>
          <w:rFonts w:ascii="Times New Roman" w:hAnsi="Times New Roman" w:cs="Times New Roman"/>
          <w:noProof/>
          <w:szCs w:val="24"/>
        </w:rPr>
        <w:t xml:space="preserve"> 10, no. 2 (2023).</w:t>
      </w:r>
    </w:p>
    <w:p w14:paraId="29E7C87C" w14:textId="77777777" w:rsidR="009B754F" w:rsidRPr="009B754F" w:rsidRDefault="009B754F" w:rsidP="009B754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B754F">
        <w:rPr>
          <w:rFonts w:ascii="Times New Roman" w:hAnsi="Times New Roman" w:cs="Times New Roman"/>
          <w:noProof/>
          <w:szCs w:val="24"/>
        </w:rPr>
        <w:t xml:space="preserve">Jiménez, Felipe. “Legal Positivism for Legal Officials.” </w:t>
      </w:r>
      <w:r w:rsidRPr="009B754F">
        <w:rPr>
          <w:rFonts w:ascii="Times New Roman" w:hAnsi="Times New Roman" w:cs="Times New Roman"/>
          <w:i/>
          <w:iCs/>
          <w:noProof/>
          <w:szCs w:val="24"/>
        </w:rPr>
        <w:t>Canadian Journal of Law and Jurisprudence</w:t>
      </w:r>
      <w:r w:rsidRPr="009B754F">
        <w:rPr>
          <w:rFonts w:ascii="Times New Roman" w:hAnsi="Times New Roman" w:cs="Times New Roman"/>
          <w:noProof/>
          <w:szCs w:val="24"/>
        </w:rPr>
        <w:t xml:space="preserve"> 36, no. 2 (2023): 359–86. https://doi.org/10.1017/cjlj.2022.36.</w:t>
      </w:r>
    </w:p>
    <w:p w14:paraId="3C02FFCF" w14:textId="77777777" w:rsidR="009B754F" w:rsidRPr="009B754F" w:rsidRDefault="009B754F" w:rsidP="009B754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B754F">
        <w:rPr>
          <w:rFonts w:ascii="Times New Roman" w:hAnsi="Times New Roman" w:cs="Times New Roman"/>
          <w:noProof/>
          <w:szCs w:val="24"/>
        </w:rPr>
        <w:t xml:space="preserve">Kostrubiec, Jarosław. “The Role of Public Order Regulations as Acts of Local Law in the Performance of Tasks in the Field of Public Security by Local Self-Government in Poland.” </w:t>
      </w:r>
      <w:r w:rsidRPr="009B754F">
        <w:rPr>
          <w:rFonts w:ascii="Times New Roman" w:hAnsi="Times New Roman" w:cs="Times New Roman"/>
          <w:i/>
          <w:iCs/>
          <w:noProof/>
          <w:szCs w:val="24"/>
        </w:rPr>
        <w:t>Lex Localis Journal Of Local Self-Government</w:t>
      </w:r>
      <w:r w:rsidRPr="009B754F">
        <w:rPr>
          <w:rFonts w:ascii="Times New Roman" w:hAnsi="Times New Roman" w:cs="Times New Roman"/>
          <w:noProof/>
          <w:szCs w:val="24"/>
        </w:rPr>
        <w:t xml:space="preserve"> 19, no. 1 (2021): 111–29. https://doi.org/10.4335/19.1.111-129(2021).</w:t>
      </w:r>
    </w:p>
    <w:p w14:paraId="5A1C7BF8" w14:textId="77777777" w:rsidR="009B754F" w:rsidRPr="009B754F" w:rsidRDefault="009B754F" w:rsidP="009B754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B754F">
        <w:rPr>
          <w:rFonts w:ascii="Times New Roman" w:hAnsi="Times New Roman" w:cs="Times New Roman"/>
          <w:noProof/>
          <w:szCs w:val="24"/>
        </w:rPr>
        <w:t>Menteri Koordinator Bidang Perekonomian Republik Indonesia. Peraturan Menteri Koordinator Bidang Perekonomian Republik Indonesia Nomor 1 Tahun 2023 Tentang Perubahan Atas Peraturan Menteri Koordinator Bidang Perekonomian Republik Indonesia Nomor 1 Tahun 2022 Tentang Pedomam Pelaksanaan Kredit Usaha Rakyat, Pub. L. No. Nomor 1 Tahun 2023 (2023).</w:t>
      </w:r>
    </w:p>
    <w:p w14:paraId="11CCB5C8" w14:textId="77777777" w:rsidR="009B754F" w:rsidRPr="009B754F" w:rsidRDefault="009B754F" w:rsidP="009B754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B754F">
        <w:rPr>
          <w:rFonts w:ascii="Times New Roman" w:hAnsi="Times New Roman" w:cs="Times New Roman"/>
          <w:noProof/>
          <w:szCs w:val="24"/>
        </w:rPr>
        <w:t xml:space="preserve">Morska, Nataliia, Viktor Grushko, Yaroslav Yuvsechko, Iryna Tymkiv, and Oksana Yatyshchuk. “The Role Of Legal Education In Shaping Worldviews: Ahistorical And Philosophical Analysis.” </w:t>
      </w:r>
      <w:r w:rsidRPr="009B754F">
        <w:rPr>
          <w:rFonts w:ascii="Times New Roman" w:hAnsi="Times New Roman" w:cs="Times New Roman"/>
          <w:i/>
          <w:iCs/>
          <w:noProof/>
          <w:szCs w:val="24"/>
        </w:rPr>
        <w:t>Brazilian Journal of Education, Technology and Society (BRAJETS)</w:t>
      </w:r>
      <w:r w:rsidRPr="009B754F">
        <w:rPr>
          <w:rFonts w:ascii="Times New Roman" w:hAnsi="Times New Roman" w:cs="Times New Roman"/>
          <w:noProof/>
          <w:szCs w:val="24"/>
        </w:rPr>
        <w:t xml:space="preserve"> 17, no. 3 (2024).</w:t>
      </w:r>
    </w:p>
    <w:p w14:paraId="75668794" w14:textId="77777777" w:rsidR="009B754F" w:rsidRPr="009B754F" w:rsidRDefault="009B754F" w:rsidP="009B754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B754F">
        <w:rPr>
          <w:rFonts w:ascii="Times New Roman" w:hAnsi="Times New Roman" w:cs="Times New Roman"/>
          <w:noProof/>
          <w:szCs w:val="24"/>
        </w:rPr>
        <w:t xml:space="preserve">MZ, Zafiratul Jamilah, and Burhanuddin Susamto. “Perubahan Objek Hak Tanggungan Dalam Perjanjian Kredit.” </w:t>
      </w:r>
      <w:r w:rsidRPr="009B754F">
        <w:rPr>
          <w:rFonts w:ascii="Times New Roman" w:hAnsi="Times New Roman" w:cs="Times New Roman"/>
          <w:i/>
          <w:iCs/>
          <w:noProof/>
          <w:szCs w:val="24"/>
        </w:rPr>
        <w:t>Journal Of Islamic Business Law</w:t>
      </w:r>
      <w:r w:rsidRPr="009B754F">
        <w:rPr>
          <w:rFonts w:ascii="Times New Roman" w:hAnsi="Times New Roman" w:cs="Times New Roman"/>
          <w:noProof/>
          <w:szCs w:val="24"/>
        </w:rPr>
        <w:t xml:space="preserve"> 6, no. 3 (2022): 1–14.</w:t>
      </w:r>
    </w:p>
    <w:p w14:paraId="796C355E" w14:textId="77777777" w:rsidR="009B754F" w:rsidRPr="009B754F" w:rsidRDefault="009B754F" w:rsidP="009B754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B754F">
        <w:rPr>
          <w:rFonts w:ascii="Times New Roman" w:hAnsi="Times New Roman" w:cs="Times New Roman"/>
          <w:noProof/>
          <w:szCs w:val="24"/>
        </w:rPr>
        <w:t>Ramadhan, Nur Yolla. “Analisis Manajemen Risiko Pembiayaan Tanpa Agunan Program Usaha Rakyat (KUR) Di PT. Pegadaian Cabang Pembantu Curup.” Universitas Islam Negeri Antasari, 2020.</w:t>
      </w:r>
    </w:p>
    <w:p w14:paraId="47485A0C" w14:textId="77777777" w:rsidR="009B754F" w:rsidRPr="009B754F" w:rsidRDefault="009B754F" w:rsidP="009B754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B754F">
        <w:rPr>
          <w:rFonts w:ascii="Times New Roman" w:hAnsi="Times New Roman" w:cs="Times New Roman"/>
          <w:noProof/>
          <w:szCs w:val="24"/>
        </w:rPr>
        <w:t xml:space="preserve">Samekto, FX. Adji. “Menelusuri Akar Pemikiran Hans Kelsen Tentang Stufenbeautheorie Dalam Pendekatan Normatif - Filosofis.” </w:t>
      </w:r>
      <w:r w:rsidRPr="009B754F">
        <w:rPr>
          <w:rFonts w:ascii="Times New Roman" w:hAnsi="Times New Roman" w:cs="Times New Roman"/>
          <w:i/>
          <w:iCs/>
          <w:noProof/>
          <w:szCs w:val="24"/>
        </w:rPr>
        <w:t>Jurnal Hukum Progresif</w:t>
      </w:r>
      <w:r w:rsidRPr="009B754F">
        <w:rPr>
          <w:rFonts w:ascii="Times New Roman" w:hAnsi="Times New Roman" w:cs="Times New Roman"/>
          <w:noProof/>
          <w:szCs w:val="24"/>
        </w:rPr>
        <w:t xml:space="preserve"> 7, no. 1 (2019): 1–19. https://doi.org/https://doi.org/10.14710/hp.7.1.1-19.</w:t>
      </w:r>
    </w:p>
    <w:p w14:paraId="3DB364C9" w14:textId="77777777" w:rsidR="009B754F" w:rsidRPr="009B754F" w:rsidRDefault="009B754F" w:rsidP="009B754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B754F">
        <w:rPr>
          <w:rFonts w:ascii="Times New Roman" w:hAnsi="Times New Roman" w:cs="Times New Roman"/>
          <w:noProof/>
          <w:szCs w:val="24"/>
        </w:rPr>
        <w:lastRenderedPageBreak/>
        <w:t xml:space="preserve">Savikoh, Ulifatus, Aniisatun Naajiyah, Winda Agustin, and Nur Alifah Fajariyah. “Prosedur Pengajuan Pinjaman Kredit Usaha Rakyat (KUR) Pada Bank Syariah Indonesia KCP Jember Gajah Mada.” </w:t>
      </w:r>
      <w:r w:rsidRPr="009B754F">
        <w:rPr>
          <w:rFonts w:ascii="Times New Roman" w:hAnsi="Times New Roman" w:cs="Times New Roman"/>
          <w:i/>
          <w:iCs/>
          <w:noProof/>
          <w:szCs w:val="24"/>
        </w:rPr>
        <w:t>Jurnal Penelitian Nusantara</w:t>
      </w:r>
      <w:r w:rsidRPr="009B754F">
        <w:rPr>
          <w:rFonts w:ascii="Times New Roman" w:hAnsi="Times New Roman" w:cs="Times New Roman"/>
          <w:noProof/>
          <w:szCs w:val="24"/>
        </w:rPr>
        <w:t xml:space="preserve"> 1, no. 3 (2025): 382–91. https://doi.org/https://doi.org/10.59435/menulis.v1i3.128.</w:t>
      </w:r>
    </w:p>
    <w:p w14:paraId="262E5879" w14:textId="77777777" w:rsidR="009B754F" w:rsidRPr="009B754F" w:rsidRDefault="009B754F" w:rsidP="009B754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B754F">
        <w:rPr>
          <w:rFonts w:ascii="Times New Roman" w:hAnsi="Times New Roman" w:cs="Times New Roman"/>
          <w:noProof/>
          <w:szCs w:val="24"/>
        </w:rPr>
        <w:t xml:space="preserve">Schäfer, Hans-Bernd, and Massimiliano Vatiero. “Introduction : Posner ’ S Economic Analysis Of Law At Fifty And The Globalization Of Jurisprudence.” </w:t>
      </w:r>
      <w:r w:rsidRPr="009B754F">
        <w:rPr>
          <w:rFonts w:ascii="Times New Roman" w:hAnsi="Times New Roman" w:cs="Times New Roman"/>
          <w:i/>
          <w:iCs/>
          <w:noProof/>
          <w:szCs w:val="24"/>
        </w:rPr>
        <w:t>History of Economic Ideas</w:t>
      </w:r>
      <w:r w:rsidRPr="009B754F">
        <w:rPr>
          <w:rFonts w:ascii="Times New Roman" w:hAnsi="Times New Roman" w:cs="Times New Roman"/>
          <w:noProof/>
          <w:szCs w:val="24"/>
        </w:rPr>
        <w:t xml:space="preserve"> 31, no. 3 (2023): 11–29. https://doi.org/https://doi.org/10.19272/202306103001.</w:t>
      </w:r>
    </w:p>
    <w:p w14:paraId="5B04F18C" w14:textId="77777777" w:rsidR="009B754F" w:rsidRPr="009B754F" w:rsidRDefault="009B754F" w:rsidP="009B754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B754F">
        <w:rPr>
          <w:rFonts w:ascii="Times New Roman" w:hAnsi="Times New Roman" w:cs="Times New Roman"/>
          <w:noProof/>
          <w:szCs w:val="24"/>
        </w:rPr>
        <w:t xml:space="preserve">Sitepu, Yuda Mulia Ramadhan. “Peran UMKM Dalam Penanggulangan Kemiskinan Di Indonesia.” </w:t>
      </w:r>
      <w:r w:rsidRPr="009B754F">
        <w:rPr>
          <w:rFonts w:ascii="Times New Roman" w:hAnsi="Times New Roman" w:cs="Times New Roman"/>
          <w:i/>
          <w:iCs/>
          <w:noProof/>
          <w:szCs w:val="24"/>
        </w:rPr>
        <w:t>BENEFIT: Journal Of Business, Economics, And Finance</w:t>
      </w:r>
      <w:r w:rsidRPr="009B754F">
        <w:rPr>
          <w:rFonts w:ascii="Times New Roman" w:hAnsi="Times New Roman" w:cs="Times New Roman"/>
          <w:noProof/>
          <w:szCs w:val="24"/>
        </w:rPr>
        <w:t xml:space="preserve"> 1, no. 2 (2023).</w:t>
      </w:r>
    </w:p>
    <w:p w14:paraId="67B36EA9" w14:textId="77777777" w:rsidR="009B754F" w:rsidRPr="009B754F" w:rsidRDefault="009B754F" w:rsidP="009B754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B754F">
        <w:rPr>
          <w:rFonts w:ascii="Times New Roman" w:hAnsi="Times New Roman" w:cs="Times New Roman"/>
          <w:noProof/>
          <w:szCs w:val="24"/>
        </w:rPr>
        <w:t>“Suara Madura, ‘BRI Sumenep Akui Tarik Jaminan Untuk Pinjaman KUR Di Bawah Rp 100 Juta,’” n.d.</w:t>
      </w:r>
    </w:p>
    <w:p w14:paraId="69A92B53" w14:textId="77777777" w:rsidR="009B754F" w:rsidRPr="009B754F" w:rsidRDefault="009B754F" w:rsidP="009B754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B754F">
        <w:rPr>
          <w:rFonts w:ascii="Times New Roman" w:hAnsi="Times New Roman" w:cs="Times New Roman"/>
          <w:noProof/>
          <w:szCs w:val="24"/>
        </w:rPr>
        <w:t xml:space="preserve">Sunaryo, Sunaryo. “Konsep Fairness John Rawls, Kritik Dan Relevansinya.” </w:t>
      </w:r>
      <w:r w:rsidRPr="009B754F">
        <w:rPr>
          <w:rFonts w:ascii="Times New Roman" w:hAnsi="Times New Roman" w:cs="Times New Roman"/>
          <w:i/>
          <w:iCs/>
          <w:noProof/>
          <w:szCs w:val="24"/>
        </w:rPr>
        <w:t>Jurnal Konstitusi</w:t>
      </w:r>
      <w:r w:rsidRPr="009B754F">
        <w:rPr>
          <w:rFonts w:ascii="Times New Roman" w:hAnsi="Times New Roman" w:cs="Times New Roman"/>
          <w:noProof/>
          <w:szCs w:val="24"/>
        </w:rPr>
        <w:t xml:space="preserve"> 19, no. 1 (2022): 1–22. https://doi.org/https://doi.org/10.31078/jk1911.</w:t>
      </w:r>
    </w:p>
    <w:p w14:paraId="19EFF881" w14:textId="77777777" w:rsidR="009B754F" w:rsidRPr="009B754F" w:rsidRDefault="009B754F" w:rsidP="009B754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B754F">
        <w:rPr>
          <w:rFonts w:ascii="Times New Roman" w:hAnsi="Times New Roman" w:cs="Times New Roman"/>
          <w:noProof/>
          <w:szCs w:val="24"/>
        </w:rPr>
        <w:t xml:space="preserve">Susanto, Anthon F. </w:t>
      </w:r>
      <w:r w:rsidRPr="009B754F">
        <w:rPr>
          <w:rFonts w:ascii="Times New Roman" w:hAnsi="Times New Roman" w:cs="Times New Roman"/>
          <w:i/>
          <w:iCs/>
          <w:noProof/>
          <w:szCs w:val="24"/>
        </w:rPr>
        <w:t>Penelitian Hukum Transformatif Partisipatoris Fondasi Penelitian Kolaboratif Dan Aplikasi Campuran (Mix Method) Dalam Penelitian Hukum</w:t>
      </w:r>
      <w:r w:rsidRPr="009B754F">
        <w:rPr>
          <w:rFonts w:ascii="Times New Roman" w:hAnsi="Times New Roman" w:cs="Times New Roman"/>
          <w:noProof/>
          <w:szCs w:val="24"/>
        </w:rPr>
        <w:t>. Malang: Setara Press, 2015.</w:t>
      </w:r>
    </w:p>
    <w:p w14:paraId="261D2F2D" w14:textId="77777777" w:rsidR="009B754F" w:rsidRPr="009B754F" w:rsidRDefault="009B754F" w:rsidP="009B754F">
      <w:pPr>
        <w:widowControl w:val="0"/>
        <w:autoSpaceDE w:val="0"/>
        <w:autoSpaceDN w:val="0"/>
        <w:adjustRightInd w:val="0"/>
        <w:spacing w:after="0" w:line="240" w:lineRule="auto"/>
        <w:ind w:left="480" w:hanging="480"/>
        <w:jc w:val="both"/>
        <w:rPr>
          <w:rFonts w:ascii="Times New Roman" w:hAnsi="Times New Roman" w:cs="Times New Roman"/>
          <w:noProof/>
        </w:rPr>
      </w:pPr>
      <w:r w:rsidRPr="009B754F">
        <w:rPr>
          <w:rFonts w:ascii="Times New Roman" w:hAnsi="Times New Roman" w:cs="Times New Roman"/>
          <w:noProof/>
          <w:szCs w:val="24"/>
        </w:rPr>
        <w:t xml:space="preserve">Ulyashyna, Liudmila. “The Meaning Role Of The Pacta Sunt Servanda Principle In International Law : Identifying Challenges To The Legitimacy Of Peace And War.” </w:t>
      </w:r>
      <w:r w:rsidRPr="009B754F">
        <w:rPr>
          <w:rFonts w:ascii="Times New Roman" w:hAnsi="Times New Roman" w:cs="Times New Roman"/>
          <w:i/>
          <w:iCs/>
          <w:noProof/>
          <w:szCs w:val="24"/>
        </w:rPr>
        <w:t>Research Journal Public Security And Public Order</w:t>
      </w:r>
      <w:r w:rsidRPr="009B754F">
        <w:rPr>
          <w:rFonts w:ascii="Times New Roman" w:hAnsi="Times New Roman" w:cs="Times New Roman"/>
          <w:noProof/>
          <w:szCs w:val="24"/>
        </w:rPr>
        <w:t xml:space="preserve"> 2035, no. 32 (2023): 105–18. https://doi.org/10.13165/PSPO-23-32-05.</w:t>
      </w:r>
    </w:p>
    <w:p w14:paraId="7F4B3A68" w14:textId="565242E9" w:rsidR="00410C8A" w:rsidRPr="001B73C6" w:rsidRDefault="00410C8A" w:rsidP="009B754F">
      <w:pPr>
        <w:spacing w:after="0" w:line="240" w:lineRule="auto"/>
        <w:jc w:val="both"/>
        <w:rPr>
          <w:rFonts w:ascii="Times New Roman" w:hAnsi="Times New Roman" w:cs="Times New Roman"/>
          <w:b/>
          <w:bCs/>
        </w:rPr>
      </w:pPr>
      <w:r w:rsidRPr="001B73C6">
        <w:rPr>
          <w:rFonts w:ascii="Times New Roman" w:hAnsi="Times New Roman" w:cs="Times New Roman"/>
          <w:b/>
          <w:bCs/>
        </w:rPr>
        <w:fldChar w:fldCharType="end"/>
      </w:r>
    </w:p>
    <w:sectPr w:rsidR="00410C8A" w:rsidRPr="001B73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369AD" w14:textId="77777777" w:rsidR="000D1F86" w:rsidRDefault="000D1F86" w:rsidP="005B31C3">
      <w:pPr>
        <w:spacing w:after="0" w:line="240" w:lineRule="auto"/>
      </w:pPr>
      <w:r>
        <w:separator/>
      </w:r>
    </w:p>
  </w:endnote>
  <w:endnote w:type="continuationSeparator" w:id="0">
    <w:p w14:paraId="3C75569E" w14:textId="77777777" w:rsidR="000D1F86" w:rsidRDefault="000D1F86" w:rsidP="005B3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EC410" w14:textId="77777777" w:rsidR="000D1F86" w:rsidRDefault="000D1F86" w:rsidP="005B31C3">
      <w:pPr>
        <w:spacing w:after="0" w:line="240" w:lineRule="auto"/>
      </w:pPr>
      <w:r>
        <w:separator/>
      </w:r>
    </w:p>
  </w:footnote>
  <w:footnote w:type="continuationSeparator" w:id="0">
    <w:p w14:paraId="4A561151" w14:textId="77777777" w:rsidR="000D1F86" w:rsidRDefault="000D1F86" w:rsidP="005B31C3">
      <w:pPr>
        <w:spacing w:after="0" w:line="240" w:lineRule="auto"/>
      </w:pPr>
      <w:r>
        <w:continuationSeparator/>
      </w:r>
    </w:p>
  </w:footnote>
  <w:footnote w:id="1">
    <w:p w14:paraId="081AB5F2" w14:textId="30D29D13" w:rsidR="00340DF3" w:rsidRPr="00297244" w:rsidRDefault="00340DF3" w:rsidP="00297244">
      <w:pPr>
        <w:pStyle w:val="FootnoteText"/>
        <w:ind w:left="426" w:hanging="426"/>
        <w:jc w:val="both"/>
        <w:rPr>
          <w:rFonts w:ascii="Times New Roman" w:hAnsi="Times New Roman" w:cs="Times New Roman"/>
          <w:lang w:val="en-US"/>
        </w:rPr>
      </w:pPr>
      <w:r w:rsidRPr="00297244">
        <w:rPr>
          <w:rStyle w:val="FootnoteReference"/>
          <w:rFonts w:ascii="Times New Roman" w:hAnsi="Times New Roman" w:cs="Times New Roman"/>
        </w:rPr>
        <w:footnoteRef/>
      </w:r>
      <w:r w:rsidRPr="00297244">
        <w:rPr>
          <w:rFonts w:ascii="Times New Roman" w:hAnsi="Times New Roman" w:cs="Times New Roman"/>
        </w:rPr>
        <w:t xml:space="preserve"> </w:t>
      </w:r>
      <w:r w:rsidRPr="00297244">
        <w:rPr>
          <w:rFonts w:ascii="Times New Roman" w:hAnsi="Times New Roman" w:cs="Times New Roman"/>
        </w:rPr>
        <w:tab/>
      </w:r>
      <w:r w:rsidRPr="00297244">
        <w:rPr>
          <w:rFonts w:ascii="Times New Roman" w:hAnsi="Times New Roman" w:cs="Times New Roman"/>
        </w:rPr>
        <w:fldChar w:fldCharType="begin" w:fldLock="1"/>
      </w:r>
      <w:r w:rsidR="00761F6F">
        <w:rPr>
          <w:rFonts w:ascii="Times New Roman" w:hAnsi="Times New Roman" w:cs="Times New Roman"/>
        </w:rPr>
        <w:instrText>ADDIN CSL_CITATION {"citationItems":[{"id":"ITEM-1","itemData":{"author":[{"dropping-particle":"","family":"Sitepu","given":"Yuda Mulia Ramadhan","non-dropping-particle":"","parse-names":false,"suffix":""}],"container-title":"BENEFIT: Journal Of Business, Economics, And Finance","id":"ITEM-1","issue":"2","issued":{"date-parts":[["2023"]]},"title":"Peran UMKM dalam Penanggulangan Kemiskinan di Indonesia","type":"article-journal","volume":"1"},"uris":["http://www.mendeley.com/documents/?uuid=02cbba9f-72ad-4f8e-898a-e03006ddb51e"]}],"mendeley":{"formattedCitation":"Yuda Mulia Ramadhan Sitepu, “Peran UMKM Dalam Penanggulangan Kemiskinan Di Indonesia,” &lt;i&gt;BENEFIT: Journal Of Business, Economics, And Finance&lt;/i&gt; 1, no. 2 (2023).","plainTextFormattedCitation":"Yuda Mulia Ramadhan Sitepu, “Peran UMKM Dalam Penanggulangan Kemiskinan Di Indonesia,” BENEFIT: Journal Of Business, Economics, And Finance 1, no. 2 (2023).","previouslyFormattedCitation":"Yuda Mulia Ramadhan Sitepu, “Peran UMKM Dalam Penanggulangan Kemiskinan Di Indonesia,” &lt;i&gt;BENEFIT: Journal Of Business, Economics, And Finance&lt;/i&gt; 1, no. 2 (2023)."},"properties":{"noteIndex":1},"schema":"https://github.com/citation-style-language/schema/raw/master/csl-citation.json"}</w:instrText>
      </w:r>
      <w:r w:rsidRPr="00297244">
        <w:rPr>
          <w:rFonts w:ascii="Times New Roman" w:hAnsi="Times New Roman" w:cs="Times New Roman"/>
        </w:rPr>
        <w:fldChar w:fldCharType="separate"/>
      </w:r>
      <w:r w:rsidR="00ED1633" w:rsidRPr="00ED1633">
        <w:rPr>
          <w:rFonts w:ascii="Times New Roman" w:hAnsi="Times New Roman" w:cs="Times New Roman"/>
          <w:noProof/>
        </w:rPr>
        <w:t xml:space="preserve">Yuda Mulia Ramadhan Sitepu, “Peran UMKM Dalam Penanggulangan Kemiskinan Di Indonesia,” </w:t>
      </w:r>
      <w:r w:rsidR="00ED1633" w:rsidRPr="00ED1633">
        <w:rPr>
          <w:rFonts w:ascii="Times New Roman" w:hAnsi="Times New Roman" w:cs="Times New Roman"/>
          <w:i/>
          <w:noProof/>
        </w:rPr>
        <w:t>BENEFIT: Journal Of Business, Economics, And Finance</w:t>
      </w:r>
      <w:r w:rsidR="00ED1633" w:rsidRPr="00ED1633">
        <w:rPr>
          <w:rFonts w:ascii="Times New Roman" w:hAnsi="Times New Roman" w:cs="Times New Roman"/>
          <w:noProof/>
        </w:rPr>
        <w:t xml:space="preserve"> 1, no. 2 (2023).</w:t>
      </w:r>
      <w:r w:rsidRPr="00297244">
        <w:rPr>
          <w:rFonts w:ascii="Times New Roman" w:hAnsi="Times New Roman" w:cs="Times New Roman"/>
        </w:rPr>
        <w:fldChar w:fldCharType="end"/>
      </w:r>
    </w:p>
  </w:footnote>
  <w:footnote w:id="2">
    <w:p w14:paraId="7D75AF9A" w14:textId="4FE8A270" w:rsidR="003A16DC" w:rsidRPr="00297244" w:rsidRDefault="003A16DC" w:rsidP="00297244">
      <w:pPr>
        <w:pStyle w:val="FootnoteText"/>
        <w:ind w:left="426" w:hanging="426"/>
        <w:jc w:val="both"/>
        <w:rPr>
          <w:rFonts w:ascii="Times New Roman" w:hAnsi="Times New Roman" w:cs="Times New Roman"/>
          <w:lang w:val="en-US"/>
        </w:rPr>
      </w:pPr>
      <w:r w:rsidRPr="00297244">
        <w:rPr>
          <w:rStyle w:val="FootnoteReference"/>
          <w:rFonts w:ascii="Times New Roman" w:hAnsi="Times New Roman" w:cs="Times New Roman"/>
        </w:rPr>
        <w:footnoteRef/>
      </w:r>
      <w:r w:rsidRPr="00297244">
        <w:rPr>
          <w:rFonts w:ascii="Times New Roman" w:hAnsi="Times New Roman" w:cs="Times New Roman"/>
        </w:rPr>
        <w:t xml:space="preserve"> </w:t>
      </w:r>
      <w:r w:rsidRPr="00297244">
        <w:rPr>
          <w:rFonts w:ascii="Times New Roman" w:hAnsi="Times New Roman" w:cs="Times New Roman"/>
        </w:rPr>
        <w:tab/>
      </w:r>
      <w:r w:rsidRPr="00297244">
        <w:rPr>
          <w:rFonts w:ascii="Times New Roman" w:hAnsi="Times New Roman" w:cs="Times New Roman"/>
        </w:rPr>
        <w:fldChar w:fldCharType="begin" w:fldLock="1"/>
      </w:r>
      <w:r w:rsidR="00761F6F">
        <w:rPr>
          <w:rFonts w:ascii="Times New Roman" w:hAnsi="Times New Roman" w:cs="Times New Roman"/>
        </w:rPr>
        <w:instrText>ADDIN CSL_CITATION {"citationItems":[{"id":"ITEM-1","itemData":{"author":[{"dropping-particle":"","family":"Aristanto","given":"Eko","non-dropping-particle":"","parse-names":false,"suffix":""}],"container-title":"Journal of Banking and Finance","id":"ITEM-1","issued":{"date-parts":[["2019"]]},"title":"Kredit Usaha Rakyat (KUR): Pilihan Kebijakan Afirmatif Mendorong Pengembangan Usaha Mikro, Kecil dan Menengah di Indonesia","type":"article-journal"},"uris":["http://www.mendeley.com/documents/?uuid=8298197f-251d-45ef-bdd5-9805dd9296b3"]}],"mendeley":{"formattedCitation":"Eko Aristanto, “Kredit Usaha Rakyat (KUR): Pilihan Kebijakan Afirmatif Mendorong Pengembangan Usaha Mikro, Kecil Dan Menengah Di Indonesia,” &lt;i&gt;Journal of Banking and Finance&lt;/i&gt;, 2019.","plainTextFormattedCitation":"Eko Aristanto, “Kredit Usaha Rakyat (KUR): Pilihan Kebijakan Afirmatif Mendorong Pengembangan Usaha Mikro, Kecil Dan Menengah Di Indonesia,” Journal of Banking and Finance, 2019.","previouslyFormattedCitation":"Eko Aristanto, “Kredit Usaha Rakyat (KUR): Pilihan Kebijakan Afirmatif Mendorong Pengembangan Usaha Mikro, Kecil Dan Menengah Di Indonesia,” &lt;i&gt;Journal of Banking and Finance&lt;/i&gt;, 2019."},"properties":{"noteIndex":2},"schema":"https://github.com/citation-style-language/schema/raw/master/csl-citation.json"}</w:instrText>
      </w:r>
      <w:r w:rsidRPr="00297244">
        <w:rPr>
          <w:rFonts w:ascii="Times New Roman" w:hAnsi="Times New Roman" w:cs="Times New Roman"/>
        </w:rPr>
        <w:fldChar w:fldCharType="separate"/>
      </w:r>
      <w:r w:rsidR="00761F6F" w:rsidRPr="00761F6F">
        <w:rPr>
          <w:rFonts w:ascii="Times New Roman" w:hAnsi="Times New Roman" w:cs="Times New Roman"/>
          <w:noProof/>
        </w:rPr>
        <w:t xml:space="preserve">Eko Aristanto, “Kredit Usaha Rakyat (KUR): Pilihan Kebijakan Afirmatif Mendorong Pengembangan Usaha Mikro, Kecil Dan Menengah Di Indonesia,” </w:t>
      </w:r>
      <w:r w:rsidR="00761F6F" w:rsidRPr="00761F6F">
        <w:rPr>
          <w:rFonts w:ascii="Times New Roman" w:hAnsi="Times New Roman" w:cs="Times New Roman"/>
          <w:i/>
          <w:noProof/>
        </w:rPr>
        <w:t>Journal of Banking and Finance</w:t>
      </w:r>
      <w:r w:rsidR="00761F6F" w:rsidRPr="00761F6F">
        <w:rPr>
          <w:rFonts w:ascii="Times New Roman" w:hAnsi="Times New Roman" w:cs="Times New Roman"/>
          <w:noProof/>
        </w:rPr>
        <w:t>, 2019.</w:t>
      </w:r>
      <w:r w:rsidRPr="00297244">
        <w:rPr>
          <w:rFonts w:ascii="Times New Roman" w:hAnsi="Times New Roman" w:cs="Times New Roman"/>
        </w:rPr>
        <w:fldChar w:fldCharType="end"/>
      </w:r>
    </w:p>
  </w:footnote>
  <w:footnote w:id="3">
    <w:p w14:paraId="5C504C89" w14:textId="361A11EC" w:rsidR="00D502F3" w:rsidRPr="00297244" w:rsidRDefault="00D502F3" w:rsidP="00297244">
      <w:pPr>
        <w:pStyle w:val="FootnoteText"/>
        <w:ind w:left="426" w:hanging="426"/>
        <w:jc w:val="both"/>
        <w:rPr>
          <w:rFonts w:ascii="Times New Roman" w:hAnsi="Times New Roman" w:cs="Times New Roman"/>
          <w:lang w:val="en-US"/>
        </w:rPr>
      </w:pPr>
      <w:r w:rsidRPr="00297244">
        <w:rPr>
          <w:rStyle w:val="FootnoteReference"/>
          <w:rFonts w:ascii="Times New Roman" w:hAnsi="Times New Roman" w:cs="Times New Roman"/>
        </w:rPr>
        <w:footnoteRef/>
      </w:r>
      <w:r w:rsidRPr="00297244">
        <w:rPr>
          <w:rFonts w:ascii="Times New Roman" w:hAnsi="Times New Roman" w:cs="Times New Roman"/>
        </w:rPr>
        <w:t xml:space="preserve"> </w:t>
      </w:r>
      <w:r w:rsidR="00EC0670" w:rsidRPr="00297244">
        <w:rPr>
          <w:rFonts w:ascii="Times New Roman" w:hAnsi="Times New Roman" w:cs="Times New Roman"/>
        </w:rPr>
        <w:tab/>
      </w:r>
      <w:r w:rsidRPr="00297244">
        <w:rPr>
          <w:rFonts w:ascii="Times New Roman" w:hAnsi="Times New Roman" w:cs="Times New Roman"/>
        </w:rPr>
        <w:fldChar w:fldCharType="begin" w:fldLock="1"/>
      </w:r>
      <w:r w:rsidR="00761F6F">
        <w:rPr>
          <w:rFonts w:ascii="Times New Roman" w:hAnsi="Times New Roman" w:cs="Times New Roman"/>
        </w:rPr>
        <w:instrText>ADDIN CSL_CITATION {"citationItems":[{"id":"ITEM-1","itemData":{"DOI":"http://dx.doi.org/10.21082/fae.v39n1.2021.73-87","author":[{"dropping-particle":"","family":"Burhansyah","given":"Rusli","non-dropping-particle":"","parse-names":false,"suffix":""}],"container-title":"Forum Penelitian Agro Ekonom","id":"ITEM-1","issue":"1","issued":{"date-parts":[["2021"]]},"title":"Kinerja, Kendala Dan Strategi Program Kredit Usaha Rakyat Sektor Pertanian Ke Depan","type":"article-journal","volume":"39"},"uris":["http://www.mendeley.com/documents/?uuid=009e456e-2fe2-4d69-8031-ecd40760ca80"]}],"mendeley":{"formattedCitation":"Rusli Burhansyah, “Kinerja, Kendala Dan Strategi Program Kredit Usaha Rakyat Sektor Pertanian Ke Depan,” &lt;i&gt;Forum Penelitian Agro Ekonom&lt;/i&gt; 39, no. 1 (2021), https://doi.org/http://dx.doi.org/10.21082/fae.v39n1.2021.73-87.","plainTextFormattedCitation":"Rusli Burhansyah, “Kinerja, Kendala Dan Strategi Program Kredit Usaha Rakyat Sektor Pertanian Ke Depan,” Forum Penelitian Agro Ekonom 39, no. 1 (2021), https://doi.org/http://dx.doi.org/10.21082/fae.v39n1.2021.73-87.","previouslyFormattedCitation":"Rusli Burhansyah, “Kinerja, Kendala Dan Strategi Program Kredit Usaha Rakyat Sektor Pertanian Ke Depan,” &lt;i&gt;Forum Penelitian Agro Ekonom&lt;/i&gt; 39, no. 1 (2021), https://doi.org/http://dx.doi.org/10.21082/fae.v39n1.2021.73-87."},"properties":{"noteIndex":3},"schema":"https://github.com/citation-style-language/schema/raw/master/csl-citation.json"}</w:instrText>
      </w:r>
      <w:r w:rsidRPr="00297244">
        <w:rPr>
          <w:rFonts w:ascii="Times New Roman" w:hAnsi="Times New Roman" w:cs="Times New Roman"/>
        </w:rPr>
        <w:fldChar w:fldCharType="separate"/>
      </w:r>
      <w:r w:rsidR="00D50185" w:rsidRPr="00297244">
        <w:rPr>
          <w:rFonts w:ascii="Times New Roman" w:hAnsi="Times New Roman" w:cs="Times New Roman"/>
          <w:noProof/>
        </w:rPr>
        <w:t xml:space="preserve">Rusli Burhansyah, “Kinerja, Kendala Dan Strategi Program Kredit Usaha Rakyat Sektor Pertanian Ke Depan,” </w:t>
      </w:r>
      <w:r w:rsidR="00D50185" w:rsidRPr="00297244">
        <w:rPr>
          <w:rFonts w:ascii="Times New Roman" w:hAnsi="Times New Roman" w:cs="Times New Roman"/>
          <w:i/>
          <w:noProof/>
        </w:rPr>
        <w:t>Forum Penelitian Agro Ekonom</w:t>
      </w:r>
      <w:r w:rsidR="00D50185" w:rsidRPr="00297244">
        <w:rPr>
          <w:rFonts w:ascii="Times New Roman" w:hAnsi="Times New Roman" w:cs="Times New Roman"/>
          <w:noProof/>
        </w:rPr>
        <w:t xml:space="preserve"> 39, no. 1 (2021), https://doi.org/http://dx.doi.org/10.21082/fae.v39n1.2021.73-87.</w:t>
      </w:r>
      <w:r w:rsidRPr="00297244">
        <w:rPr>
          <w:rFonts w:ascii="Times New Roman" w:hAnsi="Times New Roman" w:cs="Times New Roman"/>
        </w:rPr>
        <w:fldChar w:fldCharType="end"/>
      </w:r>
    </w:p>
  </w:footnote>
  <w:footnote w:id="4">
    <w:p w14:paraId="06D3DC12" w14:textId="340B9A23" w:rsidR="00030F46" w:rsidRPr="00297244" w:rsidRDefault="00030F46" w:rsidP="00297244">
      <w:pPr>
        <w:pStyle w:val="FootnoteText"/>
        <w:ind w:left="426" w:hanging="426"/>
        <w:jc w:val="both"/>
        <w:rPr>
          <w:rFonts w:ascii="Times New Roman" w:hAnsi="Times New Roman" w:cs="Times New Roman"/>
          <w:lang w:val="en-US"/>
        </w:rPr>
      </w:pPr>
      <w:r w:rsidRPr="00297244">
        <w:rPr>
          <w:rStyle w:val="FootnoteReference"/>
          <w:rFonts w:ascii="Times New Roman" w:hAnsi="Times New Roman" w:cs="Times New Roman"/>
        </w:rPr>
        <w:footnoteRef/>
      </w:r>
      <w:r w:rsidRPr="00297244">
        <w:rPr>
          <w:rFonts w:ascii="Times New Roman" w:hAnsi="Times New Roman" w:cs="Times New Roman"/>
        </w:rPr>
        <w:t xml:space="preserve"> </w:t>
      </w:r>
      <w:r w:rsidR="00EC0670" w:rsidRPr="00297244">
        <w:rPr>
          <w:rFonts w:ascii="Times New Roman" w:hAnsi="Times New Roman" w:cs="Times New Roman"/>
        </w:rPr>
        <w:tab/>
      </w:r>
      <w:r w:rsidRPr="00297244">
        <w:rPr>
          <w:rFonts w:ascii="Times New Roman" w:hAnsi="Times New Roman" w:cs="Times New Roman"/>
        </w:rPr>
        <w:fldChar w:fldCharType="begin" w:fldLock="1"/>
      </w:r>
      <w:r w:rsidR="00761F6F">
        <w:rPr>
          <w:rFonts w:ascii="Times New Roman" w:hAnsi="Times New Roman" w:cs="Times New Roman"/>
        </w:rPr>
        <w:instrText>ADDIN CSL_CITATION {"citationItems":[{"id":"ITEM-1","itemData":{"author":[{"dropping-particle":"","family":"Menteri Koordinator Bidang Perekonomian Republik Indonesia","given":"","non-dropping-particle":"","parse-names":false,"suffix":""}],"id":"ITEM-1","issued":{"date-parts":[["2023"]]},"number":"Nomor 1 Tahun 2023","publisher-place":"Indonesia","title":"Peraturan Menteri Koordinator Bidang Perekonomian Republik Indonesia Nomor 1 Tahun 2023 Tentang Perubahan Atas Peraturan Menteri Koordinator Bidang Perekonomian Republik Indonesia Nomor 1 Tahun 2022 Tentang Pedomam Pelaksanaan Kredit Usaha Rakyat","type":"legislation"},"uris":["http://www.mendeley.com/documents/?uuid=fc488df1-26c8-4fbd-b230-e23ece77be43"]}],"mendeley":{"formattedCitation":"Menteri Koordinator Bidang Perekonomian Republik Indonesia, “Peraturan Menteri Koordinator Bidang Perekonomian Republik Indonesia Nomor 1 Tahun 2023 Tentang Perubahan Atas Peraturan Menteri Koordinator Bidang Perekonomian Republik Indonesia Nomor 1 Tahun 2022 Tentang Pedomam Pelaksanaan Kredit Usaha Rakyat,” Pub. L. No. Nomor 1 Tahun 2023 (2023).","plainTextFormattedCitation":"Menteri Koordinator Bidang Perekonomian Republik Indonesia, “Peraturan Menteri Koordinator Bidang Perekonomian Republik Indonesia Nomor 1 Tahun 2023 Tentang Perubahan Atas Peraturan Menteri Koordinator Bidang Perekonomian Republik Indonesia Nomor 1 Tahun 2022 Tentang Pedomam Pelaksanaan Kredit Usaha Rakyat,” Pub. L. No. Nomor 1 Tahun 2023 (2023).","previouslyFormattedCitation":"Menteri Koordinator Bidang Perekonomian Republik Indonesia, “Peraturan Menteri Koordinator Bidang Perekonomian Republik Indonesia Nomor 1 Tahun 2023 Tentang Perubahan Atas Peraturan Menteri Koordinator Bidang Perekonomian Republik Indonesia Nomor 1 Tahun 2022 Tentang Pedomam Pelaksanaan Kredit Usaha Rakyat,” Pub. L. No. Nomor 1 Tahun 2023 (2023)."},"properties":{"noteIndex":4},"schema":"https://github.com/citation-style-language/schema/raw/master/csl-citation.json"}</w:instrText>
      </w:r>
      <w:r w:rsidRPr="00297244">
        <w:rPr>
          <w:rFonts w:ascii="Times New Roman" w:hAnsi="Times New Roman" w:cs="Times New Roman"/>
        </w:rPr>
        <w:fldChar w:fldCharType="separate"/>
      </w:r>
      <w:r w:rsidR="00D50185" w:rsidRPr="00297244">
        <w:rPr>
          <w:rFonts w:ascii="Times New Roman" w:hAnsi="Times New Roman" w:cs="Times New Roman"/>
          <w:noProof/>
        </w:rPr>
        <w:t>Menteri Koordinator Bidang Perekonomian Republik Indonesia, “Peraturan Menteri Koordinator Bidang Perekonomian Republik Indonesia Nomor 1 Tahun 2023 Tentang Perubahan Atas Peraturan Menteri Koordinator Bidang Perekonomian Republik Indonesia Nomor 1 Tahun 2022 Tentang Pedomam Pelaksanaan Kredit Usaha Rakyat,” Pub. L. No. Nomor 1 Tahun 2023 (2023).</w:t>
      </w:r>
      <w:r w:rsidRPr="00297244">
        <w:rPr>
          <w:rFonts w:ascii="Times New Roman" w:hAnsi="Times New Roman" w:cs="Times New Roman"/>
        </w:rPr>
        <w:fldChar w:fldCharType="end"/>
      </w:r>
    </w:p>
  </w:footnote>
  <w:footnote w:id="5">
    <w:p w14:paraId="3D591486" w14:textId="4524C4D4" w:rsidR="00843FAB" w:rsidRPr="00297244" w:rsidRDefault="00843FAB" w:rsidP="005D764C">
      <w:pPr>
        <w:pStyle w:val="FootnoteText"/>
        <w:ind w:left="426" w:hanging="426"/>
        <w:jc w:val="both"/>
        <w:rPr>
          <w:rFonts w:ascii="Times New Roman" w:hAnsi="Times New Roman" w:cs="Times New Roman"/>
          <w:lang w:val="en-US"/>
        </w:rPr>
      </w:pPr>
      <w:r w:rsidRPr="00297244">
        <w:rPr>
          <w:rStyle w:val="FootnoteReference"/>
          <w:rFonts w:ascii="Times New Roman" w:hAnsi="Times New Roman" w:cs="Times New Roman"/>
        </w:rPr>
        <w:footnoteRef/>
      </w:r>
      <w:r w:rsidRPr="00297244">
        <w:rPr>
          <w:rFonts w:ascii="Times New Roman" w:hAnsi="Times New Roman" w:cs="Times New Roman"/>
        </w:rPr>
        <w:t xml:space="preserve"> </w:t>
      </w:r>
      <w:r w:rsidR="00AB616B" w:rsidRPr="00297244">
        <w:rPr>
          <w:rFonts w:ascii="Times New Roman" w:hAnsi="Times New Roman" w:cs="Times New Roman"/>
        </w:rPr>
        <w:tab/>
      </w:r>
      <w:r w:rsidRPr="00297244">
        <w:rPr>
          <w:rFonts w:ascii="Times New Roman" w:hAnsi="Times New Roman" w:cs="Times New Roman"/>
        </w:rPr>
        <w:fldChar w:fldCharType="begin" w:fldLock="1"/>
      </w:r>
      <w:r w:rsidR="00ED1633">
        <w:rPr>
          <w:rFonts w:ascii="Times New Roman" w:hAnsi="Times New Roman" w:cs="Times New Roman"/>
        </w:rPr>
        <w:instrText>ADDIN CSL_CITATION {"citationItems":[{"id":"ITEM-1","itemData":{"author":[{"dropping-particle":"","family":"Budiman","given":"Anton","non-dropping-particle":"","parse-names":false,"suffix":""},{"dropping-particle":"","family":"Hiadyat","given":"Miftahul Arif","non-dropping-particle":"","parse-names":false,"suffix":""},{"dropping-particle":"","family":"Putri","given":"Novia Sri","non-dropping-particle":"","parse-names":false,"suffix":""}],"container-title":"Sinomika Jurnal: Publikasi Ilmiah Bidang Ekonomi &amp; Akuntasi","id":"ITEM-1","issue":"5","issued":{"date-parts":[["2023"]]},"title":"Pengaruh Efektivitas Kredit Usaha Rakyat (KUR) Terhadap Peningkatan Profit Usaha Mikro (Studi Kasus pada Nasabah Bank Rakyat Indonesia Kantor Cabang Tulang Bawang","type":"article-journal","volume":"1"},"locator":"1365-1384","uris":["http://www.mendeley.com/documents/?uuid=c46634af-3aac-45c8-a22d-12ed19052ed5","http://www.mendeley.com/documents/?uuid=6b0a81ea-0b59-4c27-9059-07bd94776ccc","http://www.mendeley.com/documents/?uuid=3ac3f349-e56a-498f-a498-5449f9d48fd6"]}],"mendeley":{"formattedCitation":"Anton Budiman, Miftahul Arif Hiadyat, and Novia Sri Putri, “Pengaruh Efektivitas Kredit Usaha Rakyat (KUR) Terhadap Peningkatan Profit Usaha Mikro (Studi Kasus Pada Nasabah Bank Rakyat Indonesia Kantor Cabang Tulang Bawang,” &lt;i&gt;Sinomika Jurnal: Publikasi Ilmiah Bidang Ekonomi &amp; Akuntasi&lt;/i&gt; 1, no. 5 (2023): 1365–84.","plainTextFormattedCitation":"Anton Budiman, Miftahul Arif Hiadyat, and Novia Sri Putri, “Pengaruh Efektivitas Kredit Usaha Rakyat (KUR) Terhadap Peningkatan Profit Usaha Mikro (Studi Kasus Pada Nasabah Bank Rakyat Indonesia Kantor Cabang Tulang Bawang,” Sinomika Jurnal: Publikasi Ilmiah Bidang Ekonomi &amp; Akuntasi 1, no. 5 (2023): 1365–84.","previouslyFormattedCitation":"Anton Budiman, Miftahul Arif Hiadyat, and Novia Sri Putri, “Pengaruh Efektivitas Kredit Usaha Rakyat (KUR) Terhadap Peningkatan Profit Usaha Mikro (Studi Kasus Pada Nasabah Bank Rakyat Indonesia Kantor Cabang Tulang Bawang,” &lt;i&gt;Sinomika Jurnal: Publikasi Ilmiah Bidang Ekonomi &amp; Akuntasi&lt;/i&gt; 1, no. 5 (2023): 1365–84."},"properties":{"noteIndex":5},"schema":"https://github.com/citation-style-language/schema/raw/master/csl-citation.json"}</w:instrText>
      </w:r>
      <w:r w:rsidRPr="00297244">
        <w:rPr>
          <w:rFonts w:ascii="Times New Roman" w:hAnsi="Times New Roman" w:cs="Times New Roman"/>
        </w:rPr>
        <w:fldChar w:fldCharType="separate"/>
      </w:r>
      <w:r w:rsidR="00ED1633" w:rsidRPr="00ED1633">
        <w:rPr>
          <w:rFonts w:ascii="Times New Roman" w:hAnsi="Times New Roman" w:cs="Times New Roman"/>
          <w:noProof/>
        </w:rPr>
        <w:t xml:space="preserve">Anton Budiman, Miftahul Arif Hiadyat, and Novia Sri Putri, “Pengaruh Efektivitas Kredit Usaha Rakyat (KUR) Terhadap Peningkatan Profit Usaha Mikro (Studi Kasus Pada Nasabah Bank Rakyat Indonesia Kantor Cabang Tulang Bawang,” </w:t>
      </w:r>
      <w:r w:rsidR="00ED1633" w:rsidRPr="00ED1633">
        <w:rPr>
          <w:rFonts w:ascii="Times New Roman" w:hAnsi="Times New Roman" w:cs="Times New Roman"/>
          <w:i/>
          <w:noProof/>
        </w:rPr>
        <w:t>Sinomika Jurnal: Publikasi Ilmiah Bidang Ekonomi &amp; Akuntasi</w:t>
      </w:r>
      <w:r w:rsidR="00ED1633" w:rsidRPr="00ED1633">
        <w:rPr>
          <w:rFonts w:ascii="Times New Roman" w:hAnsi="Times New Roman" w:cs="Times New Roman"/>
          <w:noProof/>
        </w:rPr>
        <w:t xml:space="preserve"> 1, no. 5 (2023): 1365–84.</w:t>
      </w:r>
      <w:r w:rsidRPr="00297244">
        <w:rPr>
          <w:rFonts w:ascii="Times New Roman" w:hAnsi="Times New Roman" w:cs="Times New Roman"/>
        </w:rPr>
        <w:fldChar w:fldCharType="end"/>
      </w:r>
    </w:p>
  </w:footnote>
  <w:footnote w:id="6">
    <w:p w14:paraId="6BAD6D25" w14:textId="7D523FC2" w:rsidR="00BE50C2" w:rsidRPr="00297244" w:rsidRDefault="00BE50C2" w:rsidP="005D764C">
      <w:pPr>
        <w:pStyle w:val="FootnoteText"/>
        <w:ind w:left="426" w:hanging="426"/>
        <w:jc w:val="both"/>
        <w:rPr>
          <w:rFonts w:ascii="Times New Roman" w:hAnsi="Times New Roman" w:cs="Times New Roman"/>
          <w:lang w:val="en-US"/>
        </w:rPr>
      </w:pPr>
      <w:r w:rsidRPr="00297244">
        <w:rPr>
          <w:rStyle w:val="FootnoteReference"/>
          <w:rFonts w:ascii="Times New Roman" w:hAnsi="Times New Roman" w:cs="Times New Roman"/>
        </w:rPr>
        <w:footnoteRef/>
      </w:r>
      <w:r w:rsidRPr="00297244">
        <w:rPr>
          <w:rFonts w:ascii="Times New Roman" w:hAnsi="Times New Roman" w:cs="Times New Roman"/>
        </w:rPr>
        <w:t xml:space="preserve"> </w:t>
      </w:r>
      <w:r w:rsidRPr="00297244">
        <w:rPr>
          <w:rFonts w:ascii="Times New Roman" w:hAnsi="Times New Roman" w:cs="Times New Roman"/>
        </w:rPr>
        <w:tab/>
      </w:r>
      <w:r w:rsidRPr="00297244">
        <w:rPr>
          <w:rFonts w:ascii="Times New Roman" w:hAnsi="Times New Roman" w:cs="Times New Roman"/>
        </w:rPr>
        <w:fldChar w:fldCharType="begin" w:fldLock="1"/>
      </w:r>
      <w:r w:rsidR="00761F6F">
        <w:rPr>
          <w:rFonts w:ascii="Times New Roman" w:hAnsi="Times New Roman" w:cs="Times New Roman"/>
        </w:rPr>
        <w:instrText>ADDIN CSL_CITATION {"citationItems":[{"id":"ITEM-1","itemData":{"id":"ITEM-1","issued":{"date-parts":[["0"]]},"title":"Suara Madura, “BRI Sumenep Akui Tarik Jaminan untuk Pinjaman KUR di Bawah Rp 100 Juta”","type":"webpage"},"uris":["http://www.mendeley.com/documents/?uuid=29311b59-c0fd-4722-aaa5-cd0f50421165","http://www.mendeley.com/documents/?uuid=62167cc2-7b40-4773-9f39-a843cbb179bd","http://www.mendeley.com/documents/?uuid=dd276274-0f49-49d9-be79-2459e71759d1"]}],"mendeley":{"formattedCitation":"“Suara Madura, ‘BRI Sumenep Akui Tarik Jaminan Untuk Pinjaman KUR Di Bawah Rp 100 Juta,’” n.d.","plainTextFormattedCitation":"“Suara Madura, ‘BRI Sumenep Akui Tarik Jaminan Untuk Pinjaman KUR Di Bawah Rp 100 Juta,’” n.d.","previouslyFormattedCitation":"“Suara Madura, ‘BRI Sumenep Akui Tarik Jaminan Untuk Pinjaman KUR Di Bawah Rp 100 Juta,’” n.d."},"properties":{"noteIndex":6},"schema":"https://github.com/citation-style-language/schema/raw/master/csl-citation.json"}</w:instrText>
      </w:r>
      <w:r w:rsidRPr="00297244">
        <w:rPr>
          <w:rFonts w:ascii="Times New Roman" w:hAnsi="Times New Roman" w:cs="Times New Roman"/>
        </w:rPr>
        <w:fldChar w:fldCharType="separate"/>
      </w:r>
      <w:r w:rsidR="00ED1633" w:rsidRPr="00ED1633">
        <w:rPr>
          <w:rFonts w:ascii="Times New Roman" w:hAnsi="Times New Roman" w:cs="Times New Roman"/>
          <w:noProof/>
        </w:rPr>
        <w:t>“Suara Madura, ‘BRI Sumenep Akui Tarik Jaminan Untuk Pinjaman KUR Di Bawah Rp 100 Juta,’” n.d.</w:t>
      </w:r>
      <w:r w:rsidRPr="00297244">
        <w:rPr>
          <w:rFonts w:ascii="Times New Roman" w:hAnsi="Times New Roman" w:cs="Times New Roman"/>
        </w:rPr>
        <w:fldChar w:fldCharType="end"/>
      </w:r>
    </w:p>
  </w:footnote>
  <w:footnote w:id="7">
    <w:p w14:paraId="2523B174" w14:textId="7A733B5B" w:rsidR="00BE50C2" w:rsidRPr="00297244" w:rsidRDefault="00BE50C2" w:rsidP="005D764C">
      <w:pPr>
        <w:pStyle w:val="FootnoteText"/>
        <w:ind w:left="426" w:hanging="426"/>
        <w:jc w:val="both"/>
        <w:rPr>
          <w:rFonts w:ascii="Times New Roman" w:hAnsi="Times New Roman" w:cs="Times New Roman"/>
          <w:lang w:val="en-US"/>
        </w:rPr>
      </w:pPr>
      <w:r w:rsidRPr="00297244">
        <w:rPr>
          <w:rStyle w:val="FootnoteReference"/>
          <w:rFonts w:ascii="Times New Roman" w:hAnsi="Times New Roman" w:cs="Times New Roman"/>
        </w:rPr>
        <w:footnoteRef/>
      </w:r>
      <w:r w:rsidRPr="00297244">
        <w:rPr>
          <w:rFonts w:ascii="Times New Roman" w:hAnsi="Times New Roman" w:cs="Times New Roman"/>
        </w:rPr>
        <w:t xml:space="preserve"> </w:t>
      </w:r>
      <w:r w:rsidR="00297244">
        <w:rPr>
          <w:rFonts w:ascii="Times New Roman" w:hAnsi="Times New Roman" w:cs="Times New Roman"/>
        </w:rPr>
        <w:tab/>
      </w:r>
      <w:r w:rsidRPr="00297244">
        <w:rPr>
          <w:rFonts w:ascii="Times New Roman" w:hAnsi="Times New Roman" w:cs="Times New Roman"/>
        </w:rPr>
        <w:fldChar w:fldCharType="begin" w:fldLock="1"/>
      </w:r>
      <w:r w:rsidR="00761F6F">
        <w:rPr>
          <w:rFonts w:ascii="Times New Roman" w:hAnsi="Times New Roman" w:cs="Times New Roman"/>
        </w:rPr>
        <w:instrText>ADDIN CSL_CITATION {"citationItems":[{"id":"ITEM-1","itemData":{"author":[{"dropping-particle":"","family":"Admin1-Jurnalis","given":"","non-dropping-particle":"","parse-names":false,"suffix":""}],"container-title":"Itulah. Com","id":"ITEM-1","issued":{"date-parts":[["2024"]]},"title":"Kabar Gembira untuk UMKM! BRI Kembalikan Jaminan KUR, Sesuai Rekomendasi Ombudsman","type":"webpage"},"uris":["http://www.mendeley.com/documents/?uuid=b3c905ec-08fd-4a90-90c1-702a0c593fb1"]}],"mendeley":{"formattedCitation":"Admin1-Jurnalis, “Kabar Gembira Untuk UMKM! BRI Kembalikan Jaminan KUR, Sesuai Rekomendasi Ombudsman,” Itulah. Com, 2024.","plainTextFormattedCitation":"Admin1-Jurnalis, “Kabar Gembira Untuk UMKM! BRI Kembalikan Jaminan KUR, Sesuai Rekomendasi Ombudsman,” Itulah. Com, 2024.","previouslyFormattedCitation":"Admin1-Jurnalis, “Kabar Gembira Untuk UMKM! BRI Kembalikan Jaminan KUR, Sesuai Rekomendasi Ombudsman,” Itulah. Com, 2024."},"properties":{"noteIndex":7},"schema":"https://github.com/citation-style-language/schema/raw/master/csl-citation.json"}</w:instrText>
      </w:r>
      <w:r w:rsidRPr="00297244">
        <w:rPr>
          <w:rFonts w:ascii="Times New Roman" w:hAnsi="Times New Roman" w:cs="Times New Roman"/>
        </w:rPr>
        <w:fldChar w:fldCharType="separate"/>
      </w:r>
      <w:r w:rsidR="00ED1633" w:rsidRPr="00ED1633">
        <w:rPr>
          <w:rFonts w:ascii="Times New Roman" w:hAnsi="Times New Roman" w:cs="Times New Roman"/>
          <w:noProof/>
        </w:rPr>
        <w:t>Admin1-Jurnalis, “Kabar Gembira Untuk UMKM! BRI Kembalikan Jaminan KUR, Sesuai Rekomendasi Ombudsman,” Itulah. Com, 2024.</w:t>
      </w:r>
      <w:r w:rsidRPr="00297244">
        <w:rPr>
          <w:rFonts w:ascii="Times New Roman" w:hAnsi="Times New Roman" w:cs="Times New Roman"/>
        </w:rPr>
        <w:fldChar w:fldCharType="end"/>
      </w:r>
    </w:p>
  </w:footnote>
  <w:footnote w:id="8">
    <w:p w14:paraId="22FFEA23" w14:textId="2401B8A9" w:rsidR="006A7DB9" w:rsidRPr="00297244" w:rsidRDefault="006A7DB9" w:rsidP="005D764C">
      <w:pPr>
        <w:pStyle w:val="FootnoteText"/>
        <w:ind w:left="426" w:hanging="426"/>
        <w:jc w:val="both"/>
        <w:rPr>
          <w:rFonts w:ascii="Times New Roman" w:hAnsi="Times New Roman" w:cs="Times New Roman"/>
          <w:lang w:val="en-US"/>
        </w:rPr>
      </w:pPr>
      <w:r w:rsidRPr="00297244">
        <w:rPr>
          <w:rStyle w:val="FootnoteReference"/>
          <w:rFonts w:ascii="Times New Roman" w:hAnsi="Times New Roman" w:cs="Times New Roman"/>
        </w:rPr>
        <w:footnoteRef/>
      </w:r>
      <w:r w:rsidRPr="00297244">
        <w:rPr>
          <w:rFonts w:ascii="Times New Roman" w:hAnsi="Times New Roman" w:cs="Times New Roman"/>
        </w:rPr>
        <w:t xml:space="preserve"> </w:t>
      </w:r>
      <w:r w:rsidR="00297244">
        <w:rPr>
          <w:rFonts w:ascii="Times New Roman" w:hAnsi="Times New Roman" w:cs="Times New Roman"/>
        </w:rPr>
        <w:tab/>
      </w:r>
      <w:r w:rsidRPr="00297244">
        <w:rPr>
          <w:rFonts w:ascii="Times New Roman" w:hAnsi="Times New Roman" w:cs="Times New Roman"/>
        </w:rPr>
        <w:fldChar w:fldCharType="begin" w:fldLock="1"/>
      </w:r>
      <w:r w:rsidR="00761F6F">
        <w:rPr>
          <w:rFonts w:ascii="Times New Roman" w:hAnsi="Times New Roman" w:cs="Times New Roman"/>
        </w:rPr>
        <w:instrText>ADDIN CSL_CITATION {"citationItems":[{"id":"ITEM-1","itemData":{"DOI":"https://doi.org/10.59435/menulis.v1i3.128","author":[{"dropping-particle":"","family":"Savikoh","given":"Ulifatus","non-dropping-particle":"","parse-names":false,"suffix":""},{"dropping-particle":"","family":"Naajiyah","given":"Aniisatun","non-dropping-particle":"","parse-names":false,"suffix":""},{"dropping-particle":"","family":"Agustin","given":"Winda","non-dropping-particle":"","parse-names":false,"suffix":""},{"dropping-particle":"","family":"Fajariyah","given":"Nur Alifah","non-dropping-particle":"","parse-names":false,"suffix":""}],"container-title":"Jurnal Penelitian Nusantara","id":"ITEM-1","issue":"3","issued":{"date-parts":[["2025"]]},"page":"382-391","title":"Prosedur Pengajuan Pinjaman Kredit Usaha Rakyat (KUR) Pada Bank Syariah Indonesia KCP Jember Gajah Mada","type":"article-journal","volume":"1"},"uris":["http://www.mendeley.com/documents/?uuid=477ebccb-4f32-43aa-94ad-4185e1b60a22","http://www.mendeley.com/documents/?uuid=7d49ddb9-2b46-4690-9403-dcf03642c0bd","http://www.mendeley.com/documents/?uuid=39365388-a94f-4924-b4c6-7e01e20d66fc"]}],"mendeley":{"formattedCitation":"Ulifatus Savikoh et al., “Prosedur Pengajuan Pinjaman Kredit Usaha Rakyat (KUR) Pada Bank Syariah Indonesia KCP Jember Gajah Mada,” &lt;i&gt;Jurnal Penelitian Nusantara&lt;/i&gt; 1, no. 3 (2025): 382–91, https://doi.org/https://doi.org/10.59435/menulis.v1i3.128.","manualFormatting":"Ulifatus Savikoh et al., “Prosedur Pengajuan Pinjaman Kredit Usaha Rakyat (KUR) Pada Bank Syariah Indonesia KCP Jember Gajah Mada,” Jurnal Penelitian Nusantara 1, no. 3 (2025): 382–391, https://doi.org/https://doi.org/10.59435/menulis.v1i3.128.","plainTextFormattedCitation":"Ulifatus Savikoh et al., “Prosedur Pengajuan Pinjaman Kredit Usaha Rakyat (KUR) Pada Bank Syariah Indonesia KCP Jember Gajah Mada,” Jurnal Penelitian Nusantara 1, no. 3 (2025): 382–91, https://doi.org/https://doi.org/10.59435/menulis.v1i3.128.","previouslyFormattedCitation":"Ulifatus Savikoh et al., “Prosedur Pengajuan Pinjaman Kredit Usaha Rakyat (KUR) Pada Bank Syariah Indonesia KCP Jember Gajah Mada,” &lt;i&gt;Jurnal Penelitian Nusantara&lt;/i&gt; 1, no. 3 (2025): 382–91, https://doi.org/https://doi.org/10.59435/menulis.v1i3.128."},"properties":{"noteIndex":8},"schema":"https://github.com/citation-style-language/schema/raw/master/csl-citation.json"}</w:instrText>
      </w:r>
      <w:r w:rsidRPr="00297244">
        <w:rPr>
          <w:rFonts w:ascii="Times New Roman" w:hAnsi="Times New Roman" w:cs="Times New Roman"/>
        </w:rPr>
        <w:fldChar w:fldCharType="separate"/>
      </w:r>
      <w:r w:rsidRPr="00297244">
        <w:rPr>
          <w:rFonts w:ascii="Times New Roman" w:hAnsi="Times New Roman" w:cs="Times New Roman"/>
          <w:noProof/>
        </w:rPr>
        <w:t xml:space="preserve">Ulifatus Savikoh et al., “Prosedur Pengajuan Pinjaman Kredit Usaha Rakyat (KUR) Pada Bank Syariah Indonesia KCP Jember Gajah Mada,” </w:t>
      </w:r>
      <w:r w:rsidRPr="00297244">
        <w:rPr>
          <w:rFonts w:ascii="Times New Roman" w:hAnsi="Times New Roman" w:cs="Times New Roman"/>
          <w:i/>
          <w:noProof/>
        </w:rPr>
        <w:t>Jurnal Penelitian Nusantara</w:t>
      </w:r>
      <w:r w:rsidRPr="00297244">
        <w:rPr>
          <w:rFonts w:ascii="Times New Roman" w:hAnsi="Times New Roman" w:cs="Times New Roman"/>
          <w:noProof/>
        </w:rPr>
        <w:t xml:space="preserve"> 1, no. 3 (2025): 382–391, https://doi.org/https://doi.org/10.59435/menulis.v1i3.128.</w:t>
      </w:r>
      <w:r w:rsidRPr="00297244">
        <w:rPr>
          <w:rFonts w:ascii="Times New Roman" w:hAnsi="Times New Roman" w:cs="Times New Roman"/>
        </w:rPr>
        <w:fldChar w:fldCharType="end"/>
      </w:r>
    </w:p>
  </w:footnote>
  <w:footnote w:id="9">
    <w:p w14:paraId="0C54DE7E" w14:textId="450F91C7" w:rsidR="00297244" w:rsidRPr="00297244" w:rsidRDefault="00297244" w:rsidP="005D764C">
      <w:pPr>
        <w:pStyle w:val="FootnoteText"/>
        <w:ind w:left="426" w:hanging="426"/>
        <w:jc w:val="both"/>
        <w:rPr>
          <w:rFonts w:ascii="Times New Roman" w:hAnsi="Times New Roman" w:cs="Times New Roman"/>
          <w:lang w:val="en-US"/>
        </w:rPr>
      </w:pPr>
      <w:r w:rsidRPr="00297244">
        <w:rPr>
          <w:rStyle w:val="FootnoteReference"/>
          <w:rFonts w:ascii="Times New Roman" w:hAnsi="Times New Roman" w:cs="Times New Roman"/>
        </w:rPr>
        <w:footnoteRef/>
      </w:r>
      <w:r w:rsidRPr="00297244">
        <w:rPr>
          <w:rFonts w:ascii="Times New Roman" w:hAnsi="Times New Roman" w:cs="Times New Roman"/>
        </w:rPr>
        <w:t xml:space="preserve"> </w:t>
      </w:r>
      <w:r>
        <w:rPr>
          <w:rFonts w:ascii="Times New Roman" w:hAnsi="Times New Roman" w:cs="Times New Roman"/>
        </w:rPr>
        <w:tab/>
      </w:r>
      <w:r w:rsidRPr="00297244">
        <w:rPr>
          <w:rFonts w:ascii="Times New Roman" w:hAnsi="Times New Roman" w:cs="Times New Roman"/>
        </w:rPr>
        <w:fldChar w:fldCharType="begin" w:fldLock="1"/>
      </w:r>
      <w:r w:rsidR="00761F6F">
        <w:rPr>
          <w:rFonts w:ascii="Times New Roman" w:hAnsi="Times New Roman" w:cs="Times New Roman"/>
        </w:rPr>
        <w:instrText>ADDIN CSL_CITATION {"citationItems":[{"id":"ITEM-1","itemData":{"author":[{"dropping-particle":"","family":"Ramadhan","given":"Nur Yolla","non-dropping-particle":"","parse-names":false,"suffix":""}],"id":"ITEM-1","issued":{"date-parts":[["2020"]]},"publisher":"Universitas Islam Negeri Antasari","title":"Analisis Manajemen Risiko Pembiayaan Tanpa Agunan Program Usaha Rakyat (KUR) Di PT. Pegadaian Cabang Pembantu Curup","type":"thesis"},"uris":["http://www.mendeley.com/documents/?uuid=b955f3df-9144-477b-9590-3f7f48dcb4f0","http://www.mendeley.com/documents/?uuid=ef62cada-59a4-4e2e-8765-dd9b141695fa","http://www.mendeley.com/documents/?uuid=7f50b831-c207-4179-a342-484df2310adf"]}],"mendeley":{"formattedCitation":"Nur Yolla Ramadhan, “Analisis Manajemen Risiko Pembiayaan Tanpa Agunan Program Usaha Rakyat (KUR) Di PT. Pegadaian Cabang Pembantu Curup” (Universitas Islam Negeri Antasari, 2020).","plainTextFormattedCitation":"Nur Yolla Ramadhan, “Analisis Manajemen Risiko Pembiayaan Tanpa Agunan Program Usaha Rakyat (KUR) Di PT. Pegadaian Cabang Pembantu Curup” (Universitas Islam Negeri Antasari, 2020).","previouslyFormattedCitation":"Nur Yolla Ramadhan, “Analisis Manajemen Risiko Pembiayaan Tanpa Agunan Program Usaha Rakyat (KUR) Di PT. Pegadaian Cabang Pembantu Curup” (Universitas Islam Negeri Antasari, 2020)."},"properties":{"noteIndex":9},"schema":"https://github.com/citation-style-language/schema/raw/master/csl-citation.json"}</w:instrText>
      </w:r>
      <w:r w:rsidRPr="00297244">
        <w:rPr>
          <w:rFonts w:ascii="Times New Roman" w:hAnsi="Times New Roman" w:cs="Times New Roman"/>
        </w:rPr>
        <w:fldChar w:fldCharType="separate"/>
      </w:r>
      <w:r w:rsidRPr="00297244">
        <w:rPr>
          <w:rFonts w:ascii="Times New Roman" w:hAnsi="Times New Roman" w:cs="Times New Roman"/>
          <w:noProof/>
        </w:rPr>
        <w:t>Nur Yolla Ramadhan, “Analisis Manajemen Risiko Pembiayaan Tanpa Agunan Program Usaha Rakyat (KUR) Di PT. Pegadaian Cabang Pembantu Curup” (Universitas Islam Negeri Antasari, 2020).</w:t>
      </w:r>
      <w:r w:rsidRPr="00297244">
        <w:rPr>
          <w:rFonts w:ascii="Times New Roman" w:hAnsi="Times New Roman" w:cs="Times New Roman"/>
        </w:rPr>
        <w:fldChar w:fldCharType="end"/>
      </w:r>
    </w:p>
  </w:footnote>
  <w:footnote w:id="10">
    <w:p w14:paraId="5C5384C1" w14:textId="00E37521" w:rsidR="00206A68" w:rsidRPr="00297244" w:rsidRDefault="00206A68" w:rsidP="005D764C">
      <w:pPr>
        <w:pStyle w:val="FootnoteText"/>
        <w:ind w:left="426" w:hanging="426"/>
        <w:jc w:val="both"/>
        <w:rPr>
          <w:rFonts w:ascii="Times New Roman" w:hAnsi="Times New Roman" w:cs="Times New Roman"/>
          <w:lang w:val="en-US"/>
        </w:rPr>
      </w:pPr>
      <w:r w:rsidRPr="00297244">
        <w:rPr>
          <w:rStyle w:val="FootnoteReference"/>
          <w:rFonts w:ascii="Times New Roman" w:hAnsi="Times New Roman" w:cs="Times New Roman"/>
        </w:rPr>
        <w:footnoteRef/>
      </w:r>
      <w:r w:rsidRPr="00297244">
        <w:rPr>
          <w:rFonts w:ascii="Times New Roman" w:hAnsi="Times New Roman" w:cs="Times New Roman"/>
        </w:rPr>
        <w:t xml:space="preserve"> </w:t>
      </w:r>
      <w:r w:rsidR="00385A78" w:rsidRPr="00297244">
        <w:rPr>
          <w:rFonts w:ascii="Times New Roman" w:hAnsi="Times New Roman" w:cs="Times New Roman"/>
        </w:rPr>
        <w:tab/>
      </w:r>
      <w:r w:rsidRPr="00297244">
        <w:rPr>
          <w:rFonts w:ascii="Times New Roman" w:hAnsi="Times New Roman" w:cs="Times New Roman"/>
        </w:rPr>
        <w:fldChar w:fldCharType="begin" w:fldLock="1"/>
      </w:r>
      <w:r w:rsidR="00ED1633">
        <w:rPr>
          <w:rFonts w:ascii="Times New Roman" w:hAnsi="Times New Roman" w:cs="Times New Roman"/>
        </w:rPr>
        <w:instrText>ADDIN CSL_CITATION {"citationItems":[{"id":"ITEM-1","itemData":{"author":[{"dropping-particle":"","family":"Susanto","given":"Anthon F.","non-dropping-particle":"","parse-names":false,"suffix":""}],"id":"ITEM-1","issued":{"date-parts":[["2015"]]},"publisher":"Setara Press","publisher-place":"Malang","title":"Penelitian Hukum Transformatif Partisipatoris Fondasi Penelitian Kolaboratif dan Aplikasi Campuran (Mix Method) dalam Penelitian Hukum","type":"book"},"locator":"6","uris":["http://www.mendeley.com/documents/?uuid=49a7c08c-ef3b-41fa-9184-12dbe5df362d","http://www.mendeley.com/documents/?uuid=f6032062-6379-420d-8fe1-033bf4461b5f","http://www.mendeley.com/documents/?uuid=e481b2c4-089c-4902-9524-b7245de84726"]}],"mendeley":{"formattedCitation":"Anthon F. Susanto, &lt;i&gt;Penelitian Hukum Transformatif Partisipatoris Fondasi Penelitian Kolaboratif Dan Aplikasi Campuran (Mix Method) Dalam Penelitian Hukum&lt;/i&gt; (Malang: Setara Press, 2015), 6.","plainTextFormattedCitation":"Anthon F. Susanto, Penelitian Hukum Transformatif Partisipatoris Fondasi Penelitian Kolaboratif Dan Aplikasi Campuran (Mix Method) Dalam Penelitian Hukum (Malang: Setara Press, 2015), 6.","previouslyFormattedCitation":"Anthon F. Susanto, &lt;i&gt;Penelitian Hukum Transformatif Partisipatoris Fondasi Penelitian Kolaboratif Dan Aplikasi Campuran (Mix Method) Dalam Penelitian Hukum&lt;/i&gt; (Malang: Setara Press, 2015), 6."},"properties":{"noteIndex":10},"schema":"https://github.com/citation-style-language/schema/raw/master/csl-citation.json"}</w:instrText>
      </w:r>
      <w:r w:rsidRPr="00297244">
        <w:rPr>
          <w:rFonts w:ascii="Times New Roman" w:hAnsi="Times New Roman" w:cs="Times New Roman"/>
        </w:rPr>
        <w:fldChar w:fldCharType="separate"/>
      </w:r>
      <w:r w:rsidR="00ED1633" w:rsidRPr="00ED1633">
        <w:rPr>
          <w:rFonts w:ascii="Times New Roman" w:hAnsi="Times New Roman" w:cs="Times New Roman"/>
          <w:noProof/>
        </w:rPr>
        <w:t xml:space="preserve">Anthon F. Susanto, </w:t>
      </w:r>
      <w:r w:rsidR="00ED1633" w:rsidRPr="00ED1633">
        <w:rPr>
          <w:rFonts w:ascii="Times New Roman" w:hAnsi="Times New Roman" w:cs="Times New Roman"/>
          <w:i/>
          <w:noProof/>
        </w:rPr>
        <w:t>Penelitian Hukum Transformatif Partisipatoris Fondasi Penelitian Kolaboratif Dan Aplikasi Campuran (Mix Method) Dalam Penelitian Hukum</w:t>
      </w:r>
      <w:r w:rsidR="00ED1633" w:rsidRPr="00ED1633">
        <w:rPr>
          <w:rFonts w:ascii="Times New Roman" w:hAnsi="Times New Roman" w:cs="Times New Roman"/>
          <w:noProof/>
        </w:rPr>
        <w:t xml:space="preserve"> (Malang: Setara Press, 2015), 6.</w:t>
      </w:r>
      <w:r w:rsidRPr="00297244">
        <w:rPr>
          <w:rFonts w:ascii="Times New Roman" w:hAnsi="Times New Roman" w:cs="Times New Roman"/>
        </w:rPr>
        <w:fldChar w:fldCharType="end"/>
      </w:r>
    </w:p>
  </w:footnote>
  <w:footnote w:id="11">
    <w:p w14:paraId="3CF2E2D9" w14:textId="42AC0393" w:rsidR="00C12CE7" w:rsidRPr="00297244" w:rsidRDefault="00C12CE7" w:rsidP="005D764C">
      <w:pPr>
        <w:pStyle w:val="FootnoteText"/>
        <w:ind w:left="426" w:hanging="426"/>
        <w:jc w:val="both"/>
        <w:rPr>
          <w:rFonts w:ascii="Times New Roman" w:hAnsi="Times New Roman" w:cs="Times New Roman"/>
          <w:lang w:val="en-US"/>
        </w:rPr>
      </w:pPr>
      <w:r w:rsidRPr="00297244">
        <w:rPr>
          <w:rStyle w:val="FootnoteReference"/>
          <w:rFonts w:ascii="Times New Roman" w:hAnsi="Times New Roman" w:cs="Times New Roman"/>
        </w:rPr>
        <w:footnoteRef/>
      </w:r>
      <w:r w:rsidRPr="00297244">
        <w:rPr>
          <w:rFonts w:ascii="Times New Roman" w:hAnsi="Times New Roman" w:cs="Times New Roman"/>
        </w:rPr>
        <w:t xml:space="preserve"> </w:t>
      </w:r>
      <w:r w:rsidR="00B05C70" w:rsidRPr="00297244">
        <w:rPr>
          <w:rFonts w:ascii="Times New Roman" w:hAnsi="Times New Roman" w:cs="Times New Roman"/>
        </w:rPr>
        <w:tab/>
      </w:r>
      <w:r w:rsidRPr="00297244">
        <w:rPr>
          <w:rFonts w:ascii="Times New Roman" w:hAnsi="Times New Roman" w:cs="Times New Roman"/>
        </w:rPr>
        <w:fldChar w:fldCharType="begin" w:fldLock="1"/>
      </w:r>
      <w:r w:rsidR="00ED1633">
        <w:rPr>
          <w:rFonts w:ascii="Times New Roman" w:hAnsi="Times New Roman" w:cs="Times New Roman"/>
        </w:rPr>
        <w:instrText>ADDIN CSL_CITATION {"citationItems":[{"id":"ITEM-1","itemData":{"author":[{"dropping-particle":"","family":"Morska","given":"Nataliia","non-dropping-particle":"","parse-names":false,"suffix":""},{"dropping-particle":"","family":"Grushko","given":"Viktor","non-dropping-particle":"","parse-names":false,"suffix":""},{"dropping-particle":"","family":"Yuvsechko","given":"Yaroslav","non-dropping-particle":"","parse-names":false,"suffix":""},{"dropping-particle":"","family":"Tymkiv","given":"Iryna","non-dropping-particle":"","parse-names":false,"suffix":""},{"dropping-particle":"","family":"Yatyshchuk","given":"Oksana","non-dropping-particle":"","parse-names":false,"suffix":""}],"container-title":"Brazilian Journal of Education, Technology and Society (BRAJETS)","id":"ITEM-1","issue":"3","issued":{"date-parts":[["2024"]]},"title":"The Role Of Legal Education In Shaping Worldviews: Ahistorical And Philosophical Analysis","type":"article-journal","volume":"17"},"locator":"36-49","uris":["http://www.mendeley.com/documents/?uuid=e71e9231-ac72-4329-b848-d549c075316c","http://www.mendeley.com/documents/?uuid=463039bb-c0ab-4182-94c3-919db00030af","http://www.mendeley.com/documents/?uuid=606dde10-fc02-4651-bafd-260bcac254c8"]}],"mendeley":{"formattedCitation":"Nataliia Morska et al., “The Role Of Legal Education In Shaping Worldviews: Ahistorical And Philosophical Analysis,” &lt;i&gt;Brazilian Journal of Education, Technology and Society (BRAJETS)&lt;/i&gt; 17, no. 3 (2024): 36–49.","plainTextFormattedCitation":"Nataliia Morska et al., “The Role Of Legal Education In Shaping Worldviews: Ahistorical And Philosophical Analysis,” Brazilian Journal of Education, Technology and Society (BRAJETS) 17, no. 3 (2024): 36–49.","previouslyFormattedCitation":"Nataliia Morska et al., “The Role Of Legal Education In Shaping Worldviews: Ahistorical And Philosophical Analysis,” &lt;i&gt;Brazilian Journal of Education, Technology and Society (BRAJETS)&lt;/i&gt; 17, no. 3 (2024): 36–49."},"properties":{"noteIndex":11},"schema":"https://github.com/citation-style-language/schema/raw/master/csl-citation.json"}</w:instrText>
      </w:r>
      <w:r w:rsidRPr="00297244">
        <w:rPr>
          <w:rFonts w:ascii="Times New Roman" w:hAnsi="Times New Roman" w:cs="Times New Roman"/>
        </w:rPr>
        <w:fldChar w:fldCharType="separate"/>
      </w:r>
      <w:r w:rsidRPr="00297244">
        <w:rPr>
          <w:rFonts w:ascii="Times New Roman" w:hAnsi="Times New Roman" w:cs="Times New Roman"/>
          <w:noProof/>
        </w:rPr>
        <w:t xml:space="preserve">Nataliia Morska et al., “The Role Of Legal Education In Shaping Worldviews: Ahistorical And Philosophical Analysis,” </w:t>
      </w:r>
      <w:r w:rsidRPr="00297244">
        <w:rPr>
          <w:rFonts w:ascii="Times New Roman" w:hAnsi="Times New Roman" w:cs="Times New Roman"/>
          <w:i/>
          <w:noProof/>
        </w:rPr>
        <w:t>Brazilian Journal of Education, Technology and Society (BRAJETS)</w:t>
      </w:r>
      <w:r w:rsidRPr="00297244">
        <w:rPr>
          <w:rFonts w:ascii="Times New Roman" w:hAnsi="Times New Roman" w:cs="Times New Roman"/>
          <w:noProof/>
        </w:rPr>
        <w:t xml:space="preserve"> 17, no. 3 (2024): 36–49.</w:t>
      </w:r>
      <w:r w:rsidRPr="00297244">
        <w:rPr>
          <w:rFonts w:ascii="Times New Roman" w:hAnsi="Times New Roman" w:cs="Times New Roman"/>
        </w:rPr>
        <w:fldChar w:fldCharType="end"/>
      </w:r>
    </w:p>
  </w:footnote>
  <w:footnote w:id="12">
    <w:p w14:paraId="5DB625E5" w14:textId="67067608" w:rsidR="00B05C70" w:rsidRPr="00297244" w:rsidRDefault="00B05C70" w:rsidP="00297244">
      <w:pPr>
        <w:pStyle w:val="FootnoteText"/>
        <w:ind w:left="426" w:hanging="426"/>
        <w:jc w:val="both"/>
        <w:rPr>
          <w:rFonts w:ascii="Times New Roman" w:hAnsi="Times New Roman" w:cs="Times New Roman"/>
          <w:lang w:val="en-US"/>
        </w:rPr>
      </w:pPr>
      <w:r w:rsidRPr="00297244">
        <w:rPr>
          <w:rStyle w:val="FootnoteReference"/>
          <w:rFonts w:ascii="Times New Roman" w:hAnsi="Times New Roman" w:cs="Times New Roman"/>
        </w:rPr>
        <w:footnoteRef/>
      </w:r>
      <w:r w:rsidRPr="00297244">
        <w:rPr>
          <w:rFonts w:ascii="Times New Roman" w:hAnsi="Times New Roman" w:cs="Times New Roman"/>
        </w:rPr>
        <w:t xml:space="preserve"> </w:t>
      </w:r>
      <w:r w:rsidRPr="00297244">
        <w:rPr>
          <w:rFonts w:ascii="Times New Roman" w:hAnsi="Times New Roman" w:cs="Times New Roman"/>
        </w:rPr>
        <w:tab/>
      </w:r>
      <w:r w:rsidRPr="00297244">
        <w:rPr>
          <w:rFonts w:ascii="Times New Roman" w:hAnsi="Times New Roman" w:cs="Times New Roman"/>
        </w:rPr>
        <w:fldChar w:fldCharType="begin" w:fldLock="1"/>
      </w:r>
      <w:r w:rsidR="00ED1633">
        <w:rPr>
          <w:rFonts w:ascii="Times New Roman" w:hAnsi="Times New Roman" w:cs="Times New Roman"/>
        </w:rPr>
        <w:instrText>ADDIN CSL_CITATION {"citationItems":[{"id":"ITEM-1","itemData":{"author":[{"dropping-particle":"","family":"Boardman","given":"Anthony E.","non-dropping-particle":"","parse-names":false,"suffix":""},{"dropping-particle":"","family":"David H. Greenberg","given":"Aidan R. Vining","non-dropping-particle":"","parse-names":false,"suffix":""},{"dropping-particle":"","family":"Weimer","given":"David L.","non-dropping-particle":"","parse-names":false,"suffix":""}],"container-title":"Journal of Policy Analysis and Management","id":"ITEM-1","issue":"4","issued":{"date-parts":[["2022"]]},"title":"Standing in Cost-Benefit Analysis: Where, Who, What (Counts)?","type":"article-journal","volume":"41"},"locator":"11-24","uris":["http://www.mendeley.com/documents/?uuid=c39c57a3-634c-438a-b65a-e1b4beb6f720","http://www.mendeley.com/documents/?uuid=d7fb852b-2261-464e-8c12-da9a2d8a863b","http://www.mendeley.com/documents/?uuid=a64551d5-0cd7-408d-95d3-44da3d4b5a1e"]}],"mendeley":{"formattedCitation":"Anthony E. Boardman, Aidan R. Vining David H. Greenberg, and David L. Weimer, “Standing in Cost-Benefit Analysis: Where, Who, What (Counts)?,” &lt;i&gt;Journal of Policy Analysis and Management&lt;/i&gt; 41, no. 4 (2022): 11–24.","plainTextFormattedCitation":"Anthony E. Boardman, Aidan R. Vining David H. Greenberg, and David L. Weimer, “Standing in Cost-Benefit Analysis: Where, Who, What (Counts)?,” Journal of Policy Analysis and Management 41, no. 4 (2022): 11–24.","previouslyFormattedCitation":"Anthony E. Boardman, Aidan R. Vining David H. Greenberg, and David L. Weimer, “Standing in Cost-Benefit Analysis: Where, Who, What (Counts)?,” &lt;i&gt;Journal of Policy Analysis and Management&lt;/i&gt; 41, no. 4 (2022): 11–24."},"properties":{"noteIndex":12},"schema":"https://github.com/citation-style-language/schema/raw/master/csl-citation.json"}</w:instrText>
      </w:r>
      <w:r w:rsidRPr="00297244">
        <w:rPr>
          <w:rFonts w:ascii="Times New Roman" w:hAnsi="Times New Roman" w:cs="Times New Roman"/>
        </w:rPr>
        <w:fldChar w:fldCharType="separate"/>
      </w:r>
      <w:r w:rsidR="00ED1633" w:rsidRPr="00ED1633">
        <w:rPr>
          <w:rFonts w:ascii="Times New Roman" w:hAnsi="Times New Roman" w:cs="Times New Roman"/>
          <w:noProof/>
        </w:rPr>
        <w:t xml:space="preserve">Anthony E. Boardman, Aidan R. Vining David H. Greenberg, and David L. Weimer, “Standing in Cost-Benefit Analysis: Where, Who, What (Counts)?,” </w:t>
      </w:r>
      <w:r w:rsidR="00ED1633" w:rsidRPr="00ED1633">
        <w:rPr>
          <w:rFonts w:ascii="Times New Roman" w:hAnsi="Times New Roman" w:cs="Times New Roman"/>
          <w:i/>
          <w:noProof/>
        </w:rPr>
        <w:t>Journal of Policy Analysis and Management</w:t>
      </w:r>
      <w:r w:rsidR="00ED1633" w:rsidRPr="00ED1633">
        <w:rPr>
          <w:rFonts w:ascii="Times New Roman" w:hAnsi="Times New Roman" w:cs="Times New Roman"/>
          <w:noProof/>
        </w:rPr>
        <w:t xml:space="preserve"> 41, no. 4 (2022): 11–24.</w:t>
      </w:r>
      <w:r w:rsidRPr="00297244">
        <w:rPr>
          <w:rFonts w:ascii="Times New Roman" w:hAnsi="Times New Roman" w:cs="Times New Roman"/>
        </w:rPr>
        <w:fldChar w:fldCharType="end"/>
      </w:r>
    </w:p>
  </w:footnote>
  <w:footnote w:id="13">
    <w:p w14:paraId="56B7AA73" w14:textId="64C85D79" w:rsidR="00206A68" w:rsidRPr="00297244" w:rsidRDefault="00206A68" w:rsidP="00297244">
      <w:pPr>
        <w:pStyle w:val="FootnoteText"/>
        <w:ind w:left="426" w:hanging="426"/>
        <w:jc w:val="both"/>
        <w:rPr>
          <w:rFonts w:ascii="Times New Roman" w:hAnsi="Times New Roman" w:cs="Times New Roman"/>
          <w:lang w:val="en-US"/>
        </w:rPr>
      </w:pPr>
      <w:r w:rsidRPr="00297244">
        <w:rPr>
          <w:rStyle w:val="FootnoteReference"/>
          <w:rFonts w:ascii="Times New Roman" w:hAnsi="Times New Roman" w:cs="Times New Roman"/>
        </w:rPr>
        <w:footnoteRef/>
      </w:r>
      <w:r w:rsidRPr="00297244">
        <w:rPr>
          <w:rFonts w:ascii="Times New Roman" w:hAnsi="Times New Roman" w:cs="Times New Roman"/>
        </w:rPr>
        <w:t xml:space="preserve"> </w:t>
      </w:r>
      <w:r w:rsidR="00385A78" w:rsidRPr="00297244">
        <w:rPr>
          <w:rFonts w:ascii="Times New Roman" w:hAnsi="Times New Roman" w:cs="Times New Roman"/>
        </w:rPr>
        <w:tab/>
      </w:r>
      <w:r w:rsidRPr="00297244">
        <w:rPr>
          <w:rFonts w:ascii="Times New Roman" w:hAnsi="Times New Roman" w:cs="Times New Roman"/>
        </w:rPr>
        <w:fldChar w:fldCharType="begin" w:fldLock="1"/>
      </w:r>
      <w:r w:rsidR="00ED1633">
        <w:rPr>
          <w:rFonts w:ascii="Times New Roman" w:hAnsi="Times New Roman" w:cs="Times New Roman"/>
        </w:rPr>
        <w:instrText>ADDIN CSL_CITATION {"citationItems":[{"id":"ITEM-1","itemData":{"author":[{"dropping-particle":"","family":"Susanto","given":"Anthon F.","non-dropping-particle":"","parse-names":false,"suffix":""}],"id":"ITEM-1","issued":{"date-parts":[["2015"]]},"publisher":"Setara Press","publisher-place":"Malang","title":"Penelitian Hukum Transformatif Partisipatoris Fondasi Penelitian Kolaboratif dan Aplikasi Campuran (Mix Method) dalam Penelitian Hukum","type":"book"},"uris":["http://www.mendeley.com/documents/?uuid=e481b2c4-089c-4902-9524-b7245de84726","http://www.mendeley.com/documents/?uuid=f6032062-6379-420d-8fe1-033bf4461b5f","http://www.mendeley.com/documents/?uuid=49a7c08c-ef3b-41fa-9184-12dbe5df362d"]}],"mendeley":{"formattedCitation":"Susanto, &lt;i&gt;Penelitian Hukum Transformatif Partisipatoris Fondasi Penelitian Kolaboratif Dan Aplikasi Campuran (Mix Method) Dalam Penelitian Hukum&lt;/i&gt;.","plainTextFormattedCitation":"Susanto, Penelitian Hukum Transformatif Partisipatoris Fondasi Penelitian Kolaboratif Dan Aplikasi Campuran (Mix Method) Dalam Penelitian Hukum.","previouslyFormattedCitation":"Susanto, &lt;i&gt;Penelitian Hukum Transformatif Partisipatoris Fondasi Penelitian Kolaboratif Dan Aplikasi Campuran (Mix Method) Dalam Penelitian Hukum&lt;/i&gt;."},"properties":{"noteIndex":13},"schema":"https://github.com/citation-style-language/schema/raw/master/csl-citation.json"}</w:instrText>
      </w:r>
      <w:r w:rsidRPr="00297244">
        <w:rPr>
          <w:rFonts w:ascii="Times New Roman" w:hAnsi="Times New Roman" w:cs="Times New Roman"/>
        </w:rPr>
        <w:fldChar w:fldCharType="separate"/>
      </w:r>
      <w:r w:rsidR="00ED1633" w:rsidRPr="00ED1633">
        <w:rPr>
          <w:rFonts w:ascii="Times New Roman" w:hAnsi="Times New Roman" w:cs="Times New Roman"/>
          <w:noProof/>
        </w:rPr>
        <w:t xml:space="preserve">Susanto, </w:t>
      </w:r>
      <w:r w:rsidR="00ED1633" w:rsidRPr="00ED1633">
        <w:rPr>
          <w:rFonts w:ascii="Times New Roman" w:hAnsi="Times New Roman" w:cs="Times New Roman"/>
          <w:i/>
          <w:noProof/>
        </w:rPr>
        <w:t>Penelitian Hukum Transformatif Partisipatoris Fondasi Penelitian Kolaboratif Dan Aplikasi Campuran (Mix Method) Dalam Penelitian Hukum</w:t>
      </w:r>
      <w:r w:rsidR="00ED1633" w:rsidRPr="00ED1633">
        <w:rPr>
          <w:rFonts w:ascii="Times New Roman" w:hAnsi="Times New Roman" w:cs="Times New Roman"/>
          <w:noProof/>
        </w:rPr>
        <w:t>.</w:t>
      </w:r>
      <w:r w:rsidRPr="00297244">
        <w:rPr>
          <w:rFonts w:ascii="Times New Roman" w:hAnsi="Times New Roman" w:cs="Times New Roman"/>
        </w:rPr>
        <w:fldChar w:fldCharType="end"/>
      </w:r>
    </w:p>
  </w:footnote>
  <w:footnote w:id="14">
    <w:p w14:paraId="4F8A87F0" w14:textId="286AAC37" w:rsidR="00B05C70" w:rsidRPr="00297244" w:rsidRDefault="00B05C70" w:rsidP="00297244">
      <w:pPr>
        <w:pStyle w:val="FootnoteText"/>
        <w:ind w:left="426" w:hanging="426"/>
        <w:jc w:val="both"/>
        <w:rPr>
          <w:rFonts w:ascii="Times New Roman" w:hAnsi="Times New Roman" w:cs="Times New Roman"/>
          <w:lang w:val="en-US"/>
        </w:rPr>
      </w:pPr>
      <w:r w:rsidRPr="00297244">
        <w:rPr>
          <w:rStyle w:val="FootnoteReference"/>
          <w:rFonts w:ascii="Times New Roman" w:hAnsi="Times New Roman" w:cs="Times New Roman"/>
        </w:rPr>
        <w:footnoteRef/>
      </w:r>
      <w:r w:rsidRPr="00297244">
        <w:rPr>
          <w:rFonts w:ascii="Times New Roman" w:hAnsi="Times New Roman" w:cs="Times New Roman"/>
        </w:rPr>
        <w:t xml:space="preserve"> </w:t>
      </w:r>
      <w:r w:rsidRPr="00297244">
        <w:rPr>
          <w:rFonts w:ascii="Times New Roman" w:hAnsi="Times New Roman" w:cs="Times New Roman"/>
        </w:rPr>
        <w:tab/>
      </w:r>
      <w:r w:rsidRPr="00297244">
        <w:rPr>
          <w:rFonts w:ascii="Times New Roman" w:hAnsi="Times New Roman" w:cs="Times New Roman"/>
        </w:rPr>
        <w:fldChar w:fldCharType="begin" w:fldLock="1"/>
      </w:r>
      <w:r w:rsidR="00ED1633">
        <w:rPr>
          <w:rFonts w:ascii="Times New Roman" w:hAnsi="Times New Roman" w:cs="Times New Roman"/>
        </w:rPr>
        <w:instrText>ADDIN CSL_CITATION {"citationItems":[{"id":"ITEM-1","itemData":{"author":[{"dropping-particle":"","family":"Hamzan","given":"Achmad Irwan","non-dropping-particle":"","parse-names":false,"suffix":""},{"dropping-particle":"","family":"Widyastuti","given":"Tiyas Vika","non-dropping-particle":"","parse-names":false,"suffix":""},{"dropping-particle":"","family":"Khasanah","given":"Nur","non-dropping-particle":"","parse-names":false,"suffix":""},{"dropping-particle":"","family":"Rusli","given":"Mohd Hazmi Mohd","non-dropping-particle":"","parse-names":false,"suffix":""}],"container-title":"International Journal of Membrane Science and Technology","id":"ITEM-1","issue":"2","issued":{"date-parts":[["2023"]]},"title":"Legal Research Method: Theoretical and Implementative Review","type":"article-journal","volume":"10"},"locator":"3610-3619","uris":["http://www.mendeley.com/documents/?uuid=7c7c4627-db1a-49c2-b683-6662b90b7861","http://www.mendeley.com/documents/?uuid=8ac4e96c-f4d3-4eb3-ba0b-bc5876173a85","http://www.mendeley.com/documents/?uuid=d1ae3f2a-d786-4a98-b821-96a17be57662"]}],"mendeley":{"formattedCitation":"Achmad Irwan Hamzan et al., “Legal Research Method: Theoretical and Implementative Review,” &lt;i&gt;International Journal of Membrane Science and Technology&lt;/i&gt; 10, no. 2 (2023): 3610–19.","plainTextFormattedCitation":"Achmad Irwan Hamzan et al., “Legal Research Method: Theoretical and Implementative Review,” International Journal of Membrane Science and Technology 10, no. 2 (2023): 3610–19.","previouslyFormattedCitation":"Achmad Irwan Hamzan et al., “Legal Research Method: Theoretical and Implementative Review,” &lt;i&gt;International Journal of Membrane Science and Technology&lt;/i&gt; 10, no. 2 (2023): 3610–19."},"properties":{"noteIndex":14},"schema":"https://github.com/citation-style-language/schema/raw/master/csl-citation.json"}</w:instrText>
      </w:r>
      <w:r w:rsidRPr="00297244">
        <w:rPr>
          <w:rFonts w:ascii="Times New Roman" w:hAnsi="Times New Roman" w:cs="Times New Roman"/>
        </w:rPr>
        <w:fldChar w:fldCharType="separate"/>
      </w:r>
      <w:r w:rsidRPr="00297244">
        <w:rPr>
          <w:rFonts w:ascii="Times New Roman" w:hAnsi="Times New Roman" w:cs="Times New Roman"/>
          <w:noProof/>
        </w:rPr>
        <w:t xml:space="preserve">Achmad Irwan Hamzan et al., “Legal Research Method: Theoretical and Implementative Review,” </w:t>
      </w:r>
      <w:r w:rsidRPr="00297244">
        <w:rPr>
          <w:rFonts w:ascii="Times New Roman" w:hAnsi="Times New Roman" w:cs="Times New Roman"/>
          <w:i/>
          <w:noProof/>
        </w:rPr>
        <w:t>International Journal of Membrane Science and Technology</w:t>
      </w:r>
      <w:r w:rsidRPr="00297244">
        <w:rPr>
          <w:rFonts w:ascii="Times New Roman" w:hAnsi="Times New Roman" w:cs="Times New Roman"/>
          <w:noProof/>
        </w:rPr>
        <w:t xml:space="preserve"> 10, no. 2 (2023): 3610–19.</w:t>
      </w:r>
      <w:r w:rsidRPr="00297244">
        <w:rPr>
          <w:rFonts w:ascii="Times New Roman" w:hAnsi="Times New Roman" w:cs="Times New Roman"/>
        </w:rPr>
        <w:fldChar w:fldCharType="end"/>
      </w:r>
    </w:p>
  </w:footnote>
  <w:footnote w:id="15">
    <w:p w14:paraId="5D868B12" w14:textId="77C80832" w:rsidR="008C6DE0" w:rsidRPr="008C6DE0" w:rsidRDefault="008C6DE0" w:rsidP="008C6DE0">
      <w:pPr>
        <w:pStyle w:val="FootnoteText"/>
        <w:ind w:left="426" w:hanging="426"/>
        <w:jc w:val="both"/>
        <w:rPr>
          <w:lang w:val="en-US"/>
        </w:rPr>
      </w:pPr>
      <w:r>
        <w:rPr>
          <w:rStyle w:val="FootnoteReference"/>
        </w:rPr>
        <w:footnoteRef/>
      </w:r>
      <w:r>
        <w:t xml:space="preserve"> </w:t>
      </w:r>
      <w:r>
        <w:tab/>
      </w:r>
      <w:r>
        <w:fldChar w:fldCharType="begin" w:fldLock="1"/>
      </w:r>
      <w:r w:rsidR="00761F6F">
        <w:instrText>ADDIN CSL_CITATION {"citationItems":[{"id":"ITEM-1","itemData":{"DOI":"https://doi.org/10.31078/jk1911","author":[{"dropping-particle":"","family":"Sunaryo","given":"Sunaryo","non-dropping-particle":"","parse-names":false,"suffix":""}],"container-title":"Jurnal Konstitusi","id":"ITEM-1","issue":"1","issued":{"date-parts":[["2022"]]},"page":"1-22","title":"Konsep Fairness John Rawls, Kritik dan Relevansinya","type":"article-journal","volume":"19"},"uris":["http://www.mendeley.com/documents/?uuid=c70827e9-20fc-4d5a-a4b6-8179bd45b78b","http://www.mendeley.com/documents/?uuid=37b541bb-f2f8-4609-b4a5-ad676c91eaf1"]}],"mendeley":{"formattedCitation":"Sunaryo Sunaryo, “Konsep Fairness John Rawls, Kritik Dan Relevansinya,” &lt;i&gt;Jurnal Konstitusi&lt;/i&gt; 19, no. 1 (2022): 1–22, https://doi.org/https://doi.org/10.31078/jk1911.","plainTextFormattedCitation":"Sunaryo Sunaryo, “Konsep Fairness John Rawls, Kritik Dan Relevansinya,” Jurnal Konstitusi 19, no. 1 (2022): 1–22, https://doi.org/https://doi.org/10.31078/jk1911.","previouslyFormattedCitation":"Sunaryo Sunaryo, “Konsep Fairness John Rawls, Kritik Dan Relevansinya,” &lt;i&gt;Jurnal Konstitusi&lt;/i&gt; 19, no. 1 (2022): 1–22, https://doi.org/https://doi.org/10.31078/jk1911."},"properties":{"noteIndex":15},"schema":"https://github.com/citation-style-language/schema/raw/master/csl-citation.json"}</w:instrText>
      </w:r>
      <w:r>
        <w:fldChar w:fldCharType="separate"/>
      </w:r>
      <w:r w:rsidRPr="008C6DE0">
        <w:rPr>
          <w:noProof/>
        </w:rPr>
        <w:t xml:space="preserve">Sunaryo Sunaryo, “Konsep Fairness John Rawls, Kritik Dan Relevansinya,” </w:t>
      </w:r>
      <w:r w:rsidRPr="008C6DE0">
        <w:rPr>
          <w:i/>
          <w:noProof/>
        </w:rPr>
        <w:t>Jurnal Konstitusi</w:t>
      </w:r>
      <w:r w:rsidRPr="008C6DE0">
        <w:rPr>
          <w:noProof/>
        </w:rPr>
        <w:t xml:space="preserve"> 19, no. 1 (2022): 1–22, https://doi.org/https://doi.org/10.31078/jk1911.</w:t>
      </w:r>
      <w:r>
        <w:fldChar w:fldCharType="end"/>
      </w:r>
    </w:p>
  </w:footnote>
  <w:footnote w:id="16">
    <w:p w14:paraId="31638CF0" w14:textId="58442192" w:rsidR="008C6DE0" w:rsidRPr="008C6DE0" w:rsidRDefault="008C6DE0" w:rsidP="005D764C">
      <w:pPr>
        <w:pStyle w:val="FootnoteText"/>
        <w:ind w:left="425" w:hanging="425"/>
        <w:jc w:val="both"/>
        <w:rPr>
          <w:lang w:val="en-US"/>
        </w:rPr>
      </w:pPr>
      <w:r>
        <w:rPr>
          <w:rStyle w:val="FootnoteReference"/>
        </w:rPr>
        <w:footnoteRef/>
      </w:r>
      <w:r>
        <w:t xml:space="preserve"> </w:t>
      </w:r>
      <w:r>
        <w:tab/>
      </w:r>
      <w:r>
        <w:fldChar w:fldCharType="begin" w:fldLock="1"/>
      </w:r>
      <w:r w:rsidR="00761F6F">
        <w:instrText>ADDIN CSL_CITATION {"citationItems":[{"id":"ITEM-1","itemData":{"DOI":"https://doi.org/10.14710/hp.7.1.1-19","author":[{"dropping-particle":"","family":"Samekto","given":"FX. Adji","non-dropping-particle":"","parse-names":false,"suffix":""}],"container-title":"Jurnal Hukum Progresif","id":"ITEM-1","issue":"1","issued":{"date-parts":[["2019"]]},"page":"1-19","title":"Menelusuri Akar Pemikiran Hans Kelsen tentang Stufenbeautheorie Dalam Pendekatan Normatif - Filosofis","type":"article-journal","volume":"7"},"uris":["http://www.mendeley.com/documents/?uuid=5e406032-62cd-4af0-a223-8845d3b5f66d","http://www.mendeley.com/documents/?uuid=4c9b973e-9555-4629-bf1f-47eb0472e34f"]}],"mendeley":{"formattedCitation":"FX. Adji Samekto, “Menelusuri Akar Pemikiran Hans Kelsen Tentang Stufenbeautheorie Dalam Pendekatan Normatif - Filosofis,” &lt;i&gt;Jurnal Hukum Progresif&lt;/i&gt; 7, no. 1 (2019): 1–19, https://doi.org/https://doi.org/10.14710/hp.7.1.1-19.","plainTextFormattedCitation":"FX. Adji Samekto, “Menelusuri Akar Pemikiran Hans Kelsen Tentang Stufenbeautheorie Dalam Pendekatan Normatif - Filosofis,” Jurnal Hukum Progresif 7, no. 1 (2019): 1–19, https://doi.org/https://doi.org/10.14710/hp.7.1.1-19.","previouslyFormattedCitation":"FX. Adji Samekto, “Menelusuri Akar Pemikiran Hans Kelsen Tentang Stufenbeautheorie Dalam Pendekatan Normatif - Filosofis,” &lt;i&gt;Jurnal Hukum Progresif&lt;/i&gt; 7, no. 1 (2019): 1–19, https://doi.org/https://doi.org/10.14710/hp.7.1.1-19."},"properties":{"noteIndex":16},"schema":"https://github.com/citation-style-language/schema/raw/master/csl-citation.json"}</w:instrText>
      </w:r>
      <w:r>
        <w:fldChar w:fldCharType="separate"/>
      </w:r>
      <w:r w:rsidRPr="008C6DE0">
        <w:rPr>
          <w:noProof/>
        </w:rPr>
        <w:t xml:space="preserve">FX. Adji Samekto, “Menelusuri Akar Pemikiran Hans Kelsen Tentang Stufenbeautheorie Dalam Pendekatan Normatif - Filosofis,” </w:t>
      </w:r>
      <w:r w:rsidRPr="008C6DE0">
        <w:rPr>
          <w:i/>
          <w:noProof/>
        </w:rPr>
        <w:t>Jurnal Hukum Progresif</w:t>
      </w:r>
      <w:r w:rsidRPr="008C6DE0">
        <w:rPr>
          <w:noProof/>
        </w:rPr>
        <w:t xml:space="preserve"> 7, no. 1 (2019): 1–19, https://doi.org/https://doi.org/10.14710/hp.7.1.1-19.</w:t>
      </w:r>
      <w:r>
        <w:fldChar w:fldCharType="end"/>
      </w:r>
    </w:p>
  </w:footnote>
  <w:footnote w:id="17">
    <w:p w14:paraId="67BC93E2" w14:textId="231DE33D" w:rsidR="00761F6F" w:rsidRPr="00761F6F" w:rsidRDefault="00761F6F" w:rsidP="00761F6F">
      <w:pPr>
        <w:pStyle w:val="FootnoteText"/>
        <w:ind w:left="426" w:hanging="426"/>
        <w:jc w:val="both"/>
        <w:rPr>
          <w:lang w:val="en-US"/>
        </w:rPr>
      </w:pPr>
      <w:r>
        <w:rPr>
          <w:rStyle w:val="FootnoteReference"/>
        </w:rPr>
        <w:footnoteRef/>
      </w:r>
      <w:r>
        <w:t xml:space="preserve"> </w:t>
      </w:r>
      <w:r>
        <w:tab/>
      </w:r>
      <w:r>
        <w:fldChar w:fldCharType="begin" w:fldLock="1"/>
      </w:r>
      <w:r w:rsidR="006E00CD">
        <w:instrText>ADDIN CSL_CITATION {"citationItems":[{"id":"ITEM-1","itemData":{"DOI":"10.4335/19.1.111-129(2021)","ISSN":"1855363X","abstract":"The subject of the article are the issues concerning the enactment by local self-government bodies in Poland of a special category of acts of local law, i.e. public order regulations. Public order regulations belong to the sources of universally binding law in Poland. Not only government administration bodies, but also local self-government may adopt them. By means of public order regulations, such values as: life, health, property of citizens, environment, public order, peace and public security are protected. The status of public order regulations in the Polish legal order, which are bodies of local self-government units to protect the life or health of citizens and to ensure public order, peace and security, is not the subject to clear legislation or consent among scholars in the field and in relevant case-law. Therefore, the aim of the article is to determine the legal status of local law acts in the form of public order regulations in Poland and to define their role in the performance of tasks in the field of public security by local self-government. The author refers also to relevant legal solutions applicable in other member states of the Visegrad Group. The main thesis of the article is a statement that acts of local law in the form of public order regulations are a desirable manifestation of the law-making decentralisation of the state, which is necessary for the effective performance of tasks in the field of public security by local self-government bodies.","author":[{"dropping-particle":"","family":"Kostrubiec","given":"Jarosław","non-dropping-particle":"","parse-names":false,"suffix":""}],"container-title":"Lex Localis Journal Of Local Self-Government","id":"ITEM-1","issue":"1","issued":{"date-parts":[["2021"]]},"page":"111-129","title":"The role of public order regulations as acts of local law in the performance of tasks in the field of public security by local self-government in Poland","type":"article-journal","volume":"19"},"uris":["http://www.mendeley.com/documents/?uuid=b1c2bf18-da67-4ca7-ba8e-7f40e20a8c97"]}],"mendeley":{"formattedCitation":"Jarosław Kostrubiec, “The Role of Public Order Regulations as Acts of Local Law in the Performance of Tasks in the Field of Public Security by Local Self-Government in Poland,” &lt;i&gt;Lex Localis Journal Of Local Self-Government&lt;/i&gt; 19, no. 1 (2021): 111–29, https://doi.org/10.4335/19.1.111-129(2021).","plainTextFormattedCitation":"Jarosław Kostrubiec, “The Role of Public Order Regulations as Acts of Local Law in the Performance of Tasks in the Field of Public Security by Local Self-Government in Poland,” Lex Localis Journal Of Local Self-Government 19, no. 1 (2021): 111–29, https://doi.org/10.4335/19.1.111-129(2021).","previouslyFormattedCitation":"Jarosław Kostrubiec, “The Role of Public Order Regulations as Acts of Local Law in the Performance of Tasks in the Field of Public Security by Local Self-Government in Poland,” &lt;i&gt;Lex Localis Journal Of Local Self-Government&lt;/i&gt; 19, no. 1 (2021): 111–29, https://doi.org/10.4335/19.1.111-129(2021)."},"properties":{"noteIndex":17},"schema":"https://github.com/citation-style-language/schema/raw/master/csl-citation.json"}</w:instrText>
      </w:r>
      <w:r>
        <w:fldChar w:fldCharType="separate"/>
      </w:r>
      <w:r w:rsidRPr="00761F6F">
        <w:rPr>
          <w:noProof/>
        </w:rPr>
        <w:t xml:space="preserve">Jarosław Kostrubiec, “The Role of Public Order Regulations as Acts of Local Law in the Performance of Tasks in the Field of Public Security by Local Self-Government in Poland,” </w:t>
      </w:r>
      <w:r w:rsidRPr="00761F6F">
        <w:rPr>
          <w:i/>
          <w:noProof/>
        </w:rPr>
        <w:t>Lex Localis Journal Of Local Self-Government</w:t>
      </w:r>
      <w:r w:rsidRPr="00761F6F">
        <w:rPr>
          <w:noProof/>
        </w:rPr>
        <w:t xml:space="preserve"> 19, no. 1 (2021): 111–29, https://doi.org/10.4335/19.1.111-129(2021).</w:t>
      </w:r>
      <w:r>
        <w:fldChar w:fldCharType="end"/>
      </w:r>
    </w:p>
  </w:footnote>
  <w:footnote w:id="18">
    <w:p w14:paraId="7DEA7FE1" w14:textId="4441D5ED" w:rsidR="003D595D" w:rsidRPr="003D595D" w:rsidRDefault="003D595D" w:rsidP="005D764C">
      <w:pPr>
        <w:pStyle w:val="FootnoteText"/>
        <w:ind w:left="425" w:hanging="425"/>
        <w:jc w:val="both"/>
        <w:rPr>
          <w:lang w:val="en-US"/>
        </w:rPr>
      </w:pPr>
      <w:r>
        <w:rPr>
          <w:rStyle w:val="FootnoteReference"/>
        </w:rPr>
        <w:footnoteRef/>
      </w:r>
      <w:r>
        <w:t xml:space="preserve"> </w:t>
      </w:r>
      <w:r>
        <w:tab/>
      </w:r>
      <w:r>
        <w:fldChar w:fldCharType="begin" w:fldLock="1"/>
      </w:r>
      <w:r w:rsidR="00761F6F">
        <w:instrText>ADDIN CSL_CITATION {"citationItems":[{"id":"ITEM-1","itemData":{"DOI":"10.11111/nusantara.xxxxxxx","author":[{"dropping-particle":"","family":"Ammade","given":"Fila Rahmat Dhiva","non-dropping-particle":"","parse-names":false,"suffix":""},{"dropping-particle":"","family":"Nugraha","given":"Fadlikal Aqdam","non-dropping-particle":"","parse-names":false,"suffix":""},{"dropping-particle":"","family":"Muslihat","given":"Siti Nurhasanah Natalia","non-dropping-particle":"","parse-names":false,"suffix":""},{"dropping-particle":"","family":"Kamilia","given":"Zahira","non-dropping-particle":"","parse-names":false,"suffix":""}],"container-title":"Nusantara: Jurnal Pendidikan, Seni, Sains dan Sosial Humanioral","id":"ITEM-1","issue":"2","issued":{"date-parts":[["2023"]]},"page":"1-25","title":"Tantangan Dan Hambatan Dalam Upaya Penegakan Delapan Prinsip Moralitas Hukum Lon L. Fuller di Indonesia","type":"article-journal","volume":"1"},"uris":["http://www.mendeley.com/documents/?uuid=d3f82b16-3b90-44e7-bce2-a7d872524af6","http://www.mendeley.com/documents/?uuid=246ffedf-9cec-41b1-9e56-2f7714d40471"]}],"mendeley":{"formattedCitation":"Fila Rahmat Dhiva Ammade et al., “Tantangan Dan Hambatan Dalam Upaya Penegakan Delapan Prinsip Moralitas Hukum Lon L. Fuller Di Indonesia,” &lt;i&gt;Nusantara: Jurnal Pendidikan, Seni, Sains Dan Sosial Humanioral&lt;/i&gt; 1, no. 2 (2023): 1–25, https://doi.org/10.11111/nusantara.xxxxxxx.","plainTextFormattedCitation":"Fila Rahmat Dhiva Ammade et al., “Tantangan Dan Hambatan Dalam Upaya Penegakan Delapan Prinsip Moralitas Hukum Lon L. Fuller Di Indonesia,” Nusantara: Jurnal Pendidikan, Seni, Sains Dan Sosial Humanioral 1, no. 2 (2023): 1–25, https://doi.org/10.11111/nusantara.xxxxxxx.","previouslyFormattedCitation":"Fila Rahmat Dhiva Ammade et al., “Tantangan Dan Hambatan Dalam Upaya Penegakan Delapan Prinsip Moralitas Hukum Lon L. Fuller Di Indonesia,” &lt;i&gt;Nusantara: Jurnal Pendidikan, Seni, Sains Dan Sosial Humanioral&lt;/i&gt; 1, no. 2 (2023): 1–25, https://doi.org/10.11111/nusantara.xxxxxxx."},"properties":{"noteIndex":18},"schema":"https://github.com/citation-style-language/schema/raw/master/csl-citation.json"}</w:instrText>
      </w:r>
      <w:r>
        <w:fldChar w:fldCharType="separate"/>
      </w:r>
      <w:r w:rsidRPr="003D595D">
        <w:rPr>
          <w:noProof/>
        </w:rPr>
        <w:t xml:space="preserve">Fila Rahmat Dhiva Ammade et al., “Tantangan Dan Hambatan Dalam Upaya Penegakan Delapan Prinsip Moralitas Hukum Lon L. Fuller Di Indonesia,” </w:t>
      </w:r>
      <w:r w:rsidRPr="003D595D">
        <w:rPr>
          <w:i/>
          <w:noProof/>
        </w:rPr>
        <w:t>Nusantara: Jurnal Pendidikan, Seni, Sains Dan Sosial Humanioral</w:t>
      </w:r>
      <w:r w:rsidRPr="003D595D">
        <w:rPr>
          <w:noProof/>
        </w:rPr>
        <w:t xml:space="preserve"> 1, no. 2 (2023): 1–25, https://doi.org/10.11111/nusantara.xxxxxxx.</w:t>
      </w:r>
      <w:r>
        <w:fldChar w:fldCharType="end"/>
      </w:r>
    </w:p>
  </w:footnote>
  <w:footnote w:id="19">
    <w:p w14:paraId="1D4D9E70" w14:textId="728F7544" w:rsidR="006E00CD" w:rsidRPr="006E00CD" w:rsidRDefault="006E00CD" w:rsidP="006E00CD">
      <w:pPr>
        <w:pStyle w:val="FootnoteText"/>
        <w:ind w:left="426" w:hanging="426"/>
        <w:jc w:val="both"/>
        <w:rPr>
          <w:lang w:val="en-US"/>
        </w:rPr>
      </w:pPr>
      <w:r>
        <w:rPr>
          <w:rStyle w:val="FootnoteReference"/>
        </w:rPr>
        <w:footnoteRef/>
      </w:r>
      <w:r>
        <w:t xml:space="preserve"> </w:t>
      </w:r>
      <w:r>
        <w:tab/>
      </w:r>
      <w:r>
        <w:fldChar w:fldCharType="begin" w:fldLock="1"/>
      </w:r>
      <w:r>
        <w:instrText>ADDIN CSL_CITATION {"citationItems":[{"id":"ITEM-1","itemData":{"DOI":"10.1017/cjlj.2022.36","ISSN":"20564260","abstract":"This paper makes a conceptual prescription: it argues that judges and lawyers should adopt a positivist concept of law, on normative grounds. The positivist view, I will argue, is more consistent with reasonable disagreement and majority rule than nonpositivist views, offers a better view of law's moral standing, and is more consistent with what Dworkin called 'integrity' than non-positivism. As the paper explains, this is an argument about what I call the 'operative' concept of law. As such, the argument avoids potential problems for conceptual prescription, and shows why even those who adopt non-positivist views about the nature of law might accept it.","author":[{"dropping-particle":"","family":"Jiménez","given":"Felipe","non-dropping-particle":"","parse-names":false,"suffix":""}],"container-title":"Canadian Journal of Law and Jurisprudence","id":"ITEM-1","issue":"2","issued":{"date-parts":[["2023"]]},"page":"359-386","title":"Legal Positivism for Legal Officials","type":"article-journal","volume":"36"},"uris":["http://www.mendeley.com/documents/?uuid=bee05e5b-571d-4699-af1c-8da2b7cc611e"]}],"mendeley":{"formattedCitation":"Felipe Jiménez, “Legal Positivism for Legal Officials,” &lt;i&gt;Canadian Journal of Law and Jurisprudence&lt;/i&gt; 36, no. 2 (2023): 359–86, https://doi.org/10.1017/cjlj.2022.36.","plainTextFormattedCitation":"Felipe Jiménez, “Legal Positivism for Legal Officials,” Canadian Journal of Law and Jurisprudence 36, no. 2 (2023): 359–86, https://doi.org/10.1017/cjlj.2022.36.","previouslyFormattedCitation":"Felipe Jiménez, “Legal Positivism for Legal Officials,” &lt;i&gt;Canadian Journal of Law and Jurisprudence&lt;/i&gt; 36, no. 2 (2023): 359–86, https://doi.org/10.1017/cjlj.2022.36."},"properties":{"noteIndex":19},"schema":"https://github.com/citation-style-language/schema/raw/master/csl-citation.json"}</w:instrText>
      </w:r>
      <w:r>
        <w:fldChar w:fldCharType="separate"/>
      </w:r>
      <w:r w:rsidRPr="006E00CD">
        <w:rPr>
          <w:noProof/>
        </w:rPr>
        <w:t xml:space="preserve">Felipe Jiménez, “Legal Positivism for Legal Officials,” </w:t>
      </w:r>
      <w:r w:rsidRPr="006E00CD">
        <w:rPr>
          <w:i/>
          <w:noProof/>
        </w:rPr>
        <w:t>Canadian Journal of Law and Jurisprudence</w:t>
      </w:r>
      <w:r w:rsidRPr="006E00CD">
        <w:rPr>
          <w:noProof/>
        </w:rPr>
        <w:t xml:space="preserve"> 36, no. 2 (2023): 359–86, https://doi.org/10.1017/cjlj.2022.36.</w:t>
      </w:r>
      <w:r>
        <w:fldChar w:fldCharType="end"/>
      </w:r>
    </w:p>
  </w:footnote>
  <w:footnote w:id="20">
    <w:p w14:paraId="2A8CEB7D" w14:textId="4A441E69" w:rsidR="003D595D" w:rsidRPr="003D595D" w:rsidRDefault="003D595D" w:rsidP="006E00CD">
      <w:pPr>
        <w:pStyle w:val="FootnoteText"/>
        <w:ind w:left="426" w:hanging="426"/>
        <w:jc w:val="both"/>
        <w:rPr>
          <w:lang w:val="en-US"/>
        </w:rPr>
      </w:pPr>
      <w:r>
        <w:rPr>
          <w:rStyle w:val="FootnoteReference"/>
        </w:rPr>
        <w:footnoteRef/>
      </w:r>
      <w:r>
        <w:t xml:space="preserve"> </w:t>
      </w:r>
      <w:r w:rsidR="00C7057A">
        <w:tab/>
      </w:r>
      <w:r>
        <w:fldChar w:fldCharType="begin" w:fldLock="1"/>
      </w:r>
      <w:r w:rsidR="006E00CD">
        <w:instrText>ADDIN CSL_CITATION {"citationItems":[{"id":"ITEM-1","itemData":{"author":[{"dropping-particle":"","family":"MZ","given":"Zafiratul Jamilah","non-dropping-particle":"","parse-names":false,"suffix":""},{"dropping-particle":"","family":"Susamto","given":"Burhanuddin","non-dropping-particle":"","parse-names":false,"suffix":""}],"container-title":"Journal Of Islamic Business Law","id":"ITEM-1","issue":"3","issued":{"date-parts":[["2022"]]},"page":"1-14","title":"Perubahan Objek Hak Tanggungan dalam Perjanjian Kredit","type":"article-journal","volume":"6"},"uris":["http://www.mendeley.com/documents/?uuid=2fc3538d-161f-48da-a7ac-fc09146c6af0","http://www.mendeley.com/documents/?uuid=7ca92910-c77b-4a67-95a6-c2a4b991a886"]}],"mendeley":{"formattedCitation":"Zafiratul Jamilah MZ and Burhanuddin Susamto, “Perubahan Objek Hak Tanggungan Dalam Perjanjian Kredit,” &lt;i&gt;Journal Of Islamic Business Law&lt;/i&gt; 6, no. 3 (2022): 1–14.","plainTextFormattedCitation":"Zafiratul Jamilah MZ and Burhanuddin Susamto, “Perubahan Objek Hak Tanggungan Dalam Perjanjian Kredit,” Journal Of Islamic Business Law 6, no. 3 (2022): 1–14.","previouslyFormattedCitation":"Zafiratul Jamilah MZ and Burhanuddin Susamto, “Perubahan Objek Hak Tanggungan Dalam Perjanjian Kredit,” &lt;i&gt;Journal Of Islamic Business Law&lt;/i&gt; 6, no. 3 (2022): 1–14."},"properties":{"noteIndex":20},"schema":"https://github.com/citation-style-language/schema/raw/master/csl-citation.json"}</w:instrText>
      </w:r>
      <w:r>
        <w:fldChar w:fldCharType="separate"/>
      </w:r>
      <w:r w:rsidRPr="003D595D">
        <w:rPr>
          <w:noProof/>
        </w:rPr>
        <w:t xml:space="preserve">Zafiratul Jamilah MZ and Burhanuddin Susamto, “Perubahan Objek Hak Tanggungan Dalam Perjanjian Kredit,” </w:t>
      </w:r>
      <w:r w:rsidRPr="003D595D">
        <w:rPr>
          <w:i/>
          <w:noProof/>
        </w:rPr>
        <w:t>Journal Of Islamic Business Law</w:t>
      </w:r>
      <w:r w:rsidRPr="003D595D">
        <w:rPr>
          <w:noProof/>
        </w:rPr>
        <w:t xml:space="preserve"> 6, no. 3 (2022): 1–14.</w:t>
      </w:r>
      <w:r>
        <w:fldChar w:fldCharType="end"/>
      </w:r>
    </w:p>
  </w:footnote>
  <w:footnote w:id="21">
    <w:p w14:paraId="7F4E6726" w14:textId="0520DF1C" w:rsidR="006E00CD" w:rsidRPr="006E00CD" w:rsidRDefault="006E00CD" w:rsidP="006E00CD">
      <w:pPr>
        <w:pStyle w:val="FootnoteText"/>
        <w:ind w:left="426" w:hanging="426"/>
        <w:jc w:val="both"/>
        <w:rPr>
          <w:lang w:val="en-US"/>
        </w:rPr>
      </w:pPr>
      <w:r>
        <w:rPr>
          <w:rStyle w:val="FootnoteReference"/>
        </w:rPr>
        <w:footnoteRef/>
      </w:r>
      <w:r>
        <w:t xml:space="preserve"> </w:t>
      </w:r>
      <w:r>
        <w:tab/>
      </w:r>
      <w:r>
        <w:fldChar w:fldCharType="begin" w:fldLock="1"/>
      </w:r>
      <w:r>
        <w:instrText>ADDIN CSL_CITATION {"citationItems":[{"id":"ITEM-1","itemData":{"DOI":"10.4236/ojml.2025.152016","abstract":"The growing complexity and volume of legal documents, particularly contract agreements, pose significant challenges for effective analysis. This study ex-plores the application of OpenAI’s large language model API to processing lengthy legal contracts, using a case study of an agreement between the Palm Springs Unified School District (PSUSD) and the City of Palm Springs. I iden-tify key challenges in legal document processing—including context window limitations, optimal segmentation of text, maintaining contextual coherence across sections, and accurate summarization—and examine how modern AI and NLP techniques address these issues. The methodology combines hierar-chical segmentation of the contract with chain-of-thought prompting and multi-stage summarization techniques to overcome token limits and preserve context. Results indicate that OpenAI’s API (exemplified by GPT models) can effectively summarize and analyze long contracts, capturing critical obligations and clauses with high accuracy and efficiency. The case study demonstrates improved processing speed and comparable accuracy to human legal analysts for summarization tasks, aligning with recent benchmarks in legal AI perfor-mance discussed in this paper is how these AI-driven methods, grounded in advanced linguistic capabilities, are transforming legal language analysis by making legal content more accessible and highlighting ambiguities and obliga-tions automatically. Ethical considerations—such as confidentiality, bias, and the risk of AI hallucinations—are also addressed, alongside practical applica-tions of this approach in legal practice. I conclude with reflections on the im-plications for modern linguistics and legal professionals, acknowledging cur-rent limitations and proposing directions for future research in AI-assisted le-gal document analysis.","author":[{"dropping-particle":"","family":"Davenport","given":"Mark J","non-dropping-particle":"","parse-names":false,"suffix":""}],"container-title":"Open Journal of Modern Linguistics","id":"ITEM-1","issue":"2","issued":{"date-parts":[["2025"]]},"page":"232-280","title":"Enhancing Legal Document Analysis with Large Language Models : A Structured Approach to Accuracy , Context Preservation , and Risk Mitigation","type":"article-journal","volume":"15"},"uris":["http://www.mendeley.com/documents/?uuid=98d205ee-65ff-49e6-9b49-1628c7e02d35"]}],"mendeley":{"formattedCitation":"Mark J Davenport, “Enhancing Legal Document Analysis with Large Language Models : A Structured Approach to Accuracy , Context Preservation , and Risk Mitigation,” &lt;i&gt;Open Journal of Modern Linguistics&lt;/i&gt; 15, no. 2 (2025): 232–80, https://doi.org/10.4236/ojml.2025.152016.","plainTextFormattedCitation":"Mark J Davenport, “Enhancing Legal Document Analysis with Large Language Models : A Structured Approach to Accuracy , Context Preservation , and Risk Mitigation,” Open Journal of Modern Linguistics 15, no. 2 (2025): 232–80, https://doi.org/10.4236/ojml.2025.152016.","previouslyFormattedCitation":"Mark J Davenport, “Enhancing Legal Document Analysis with Large Language Models : A Structured Approach to Accuracy , Context Preservation , and Risk Mitigation,” &lt;i&gt;Open Journal of Modern Linguistics&lt;/i&gt; 15, no. 2 (2025): 232–80, https://doi.org/10.4236/ojml.2025.152016."},"properties":{"noteIndex":21},"schema":"https://github.com/citation-style-language/schema/raw/master/csl-citation.json"}</w:instrText>
      </w:r>
      <w:r>
        <w:fldChar w:fldCharType="separate"/>
      </w:r>
      <w:r w:rsidRPr="006E00CD">
        <w:rPr>
          <w:noProof/>
        </w:rPr>
        <w:t xml:space="preserve">Mark J Davenport, “Enhancing Legal Document Analysis with Large Language Models : A Structured Approach to Accuracy , Context Preservation , and Risk Mitigation,” </w:t>
      </w:r>
      <w:r w:rsidRPr="006E00CD">
        <w:rPr>
          <w:i/>
          <w:noProof/>
        </w:rPr>
        <w:t>Open Journal of Modern Linguistics</w:t>
      </w:r>
      <w:r w:rsidRPr="006E00CD">
        <w:rPr>
          <w:noProof/>
        </w:rPr>
        <w:t xml:space="preserve"> 15, no. 2 (2025): 232–80, https://doi.org/10.4236/ojml.2025.152016.</w:t>
      </w:r>
      <w:r>
        <w:fldChar w:fldCharType="end"/>
      </w:r>
    </w:p>
  </w:footnote>
  <w:footnote w:id="22">
    <w:p w14:paraId="49B48D7F" w14:textId="25E70B47" w:rsidR="006E00CD" w:rsidRPr="006E00CD" w:rsidRDefault="006E00CD" w:rsidP="006E00CD">
      <w:pPr>
        <w:pStyle w:val="FootnoteText"/>
        <w:ind w:left="426" w:hanging="426"/>
        <w:jc w:val="both"/>
        <w:rPr>
          <w:lang w:val="en-US"/>
        </w:rPr>
      </w:pPr>
      <w:r>
        <w:rPr>
          <w:rStyle w:val="FootnoteReference"/>
        </w:rPr>
        <w:footnoteRef/>
      </w:r>
      <w:r>
        <w:t xml:space="preserve"> </w:t>
      </w:r>
      <w:r>
        <w:tab/>
      </w:r>
      <w:r>
        <w:fldChar w:fldCharType="begin" w:fldLock="1"/>
      </w:r>
      <w:r w:rsidR="009B754F">
        <w:instrText>ADDIN CSL_CITATION {"citationItems":[{"id":"ITEM-1","itemData":{"DOI":"10.13165/PSPO-23-32-05","ISBN":"0009000318696","author":[{"dropping-particle":"","family":"Ulyashyna","given":"Liudmila","non-dropping-particle":"","parse-names":false,"suffix":""}],"container-title":"Research Journal Public Security And Public Order","id":"ITEM-1","issue":"32","issued":{"date-parts":[["2023"]]},"page":"105-118","title":"The Meaning Role Of The Pacta Sunt Servanda Principle In International Law : Identifying Challenges To The Legitimacy Of Peace And War","type":"article-journal","volume":"2035"},"uris":["http://www.mendeley.com/documents/?uuid=025367e0-1427-4613-9bd5-0eeeec1237fa"]}],"mendeley":{"formattedCitation":"Liudmila Ulyashyna, “The Meaning Role Of The Pacta Sunt Servanda Principle In International Law : Identifying Challenges To The Legitimacy Of Peace And War,” &lt;i&gt;Research Journal Public Security And Public Order&lt;/i&gt; 2035, no. 32 (2023): 105–18, https://doi.org/10.13165/PSPO-23-32-05.","plainTextFormattedCitation":"Liudmila Ulyashyna, “The Meaning Role Of The Pacta Sunt Servanda Principle In International Law : Identifying Challenges To The Legitimacy Of Peace And War,” Research Journal Public Security And Public Order 2035, no. 32 (2023): 105–18, https://doi.org/10.13165/PSPO-23-32-05.","previouslyFormattedCitation":"Liudmila Ulyashyna, “The Meaning Role Of The Pacta Sunt Servanda Principle In International Law : Identifying Challenges To The Legitimacy Of Peace And War,” &lt;i&gt;Research Journal Public Security And Public Order&lt;/i&gt; 2035, no. 32 (2023): 105–18, https://doi.org/10.13165/PSPO-23-32-05."},"properties":{"noteIndex":22},"schema":"https://github.com/citation-style-language/schema/raw/master/csl-citation.json"}</w:instrText>
      </w:r>
      <w:r>
        <w:fldChar w:fldCharType="separate"/>
      </w:r>
      <w:r w:rsidRPr="006E00CD">
        <w:rPr>
          <w:noProof/>
        </w:rPr>
        <w:t xml:space="preserve">Liudmila Ulyashyna, “The Meaning Role Of The Pacta Sunt Servanda Principle In International Law : Identifying Challenges To The Legitimacy Of Peace And War,” </w:t>
      </w:r>
      <w:r w:rsidRPr="006E00CD">
        <w:rPr>
          <w:i/>
          <w:noProof/>
        </w:rPr>
        <w:t>Research Journal Public Security And Public Order</w:t>
      </w:r>
      <w:r w:rsidRPr="006E00CD">
        <w:rPr>
          <w:noProof/>
        </w:rPr>
        <w:t xml:space="preserve"> 2035, no. 32 (2023): 105–18, https://doi.org/10.13165/PSPO-23-32-05.</w:t>
      </w:r>
      <w:r>
        <w:fldChar w:fldCharType="end"/>
      </w:r>
    </w:p>
  </w:footnote>
  <w:footnote w:id="23">
    <w:p w14:paraId="10306746" w14:textId="423ACCB8" w:rsidR="00C7057A" w:rsidRPr="00C7057A" w:rsidRDefault="00C7057A" w:rsidP="006E00CD">
      <w:pPr>
        <w:pStyle w:val="FootnoteText"/>
        <w:ind w:left="426" w:hanging="426"/>
        <w:jc w:val="both"/>
        <w:rPr>
          <w:lang w:val="en-US"/>
        </w:rPr>
      </w:pPr>
      <w:r>
        <w:rPr>
          <w:rStyle w:val="FootnoteReference"/>
        </w:rPr>
        <w:footnoteRef/>
      </w:r>
      <w:r>
        <w:t xml:space="preserve"> </w:t>
      </w:r>
      <w:r>
        <w:tab/>
      </w:r>
      <w:r>
        <w:fldChar w:fldCharType="begin" w:fldLock="1"/>
      </w:r>
      <w:r w:rsidR="006E00CD">
        <w:instrText>ADDIN CSL_CITATION {"citationItems":[{"id":"ITEM-1","itemData":{"DOI":"https://doi.org/10.31004/innovative.v5i3.18960","author":[{"dropping-particle":"","family":"Deya","given":"Dessy Permata","non-dropping-particle":"","parse-names":false,"suffix":""},{"dropping-particle":"","family":"Nazarina","given":"Fiola","non-dropping-particle":"","parse-names":false,"suffix":""},{"dropping-particle":"","family":"Nurwahyuni","given":"Gita","non-dropping-particle":"","parse-names":false,"suffix":""},{"dropping-particle":"","family":"Dzakirah","given":"Husna","non-dropping-particle":"","parse-names":false,"suffix":""},{"dropping-particle":"","family":"Lubis","given":"Jesica Margaretha","non-dropping-particle":"","parse-names":false,"suffix":""},{"dropping-particle":"","family":"Sahril Iqbal","given":"","non-dropping-particle":"","parse-names":false,"suffix":""},{"dropping-particle":"","family":"Khalatif","given":"Solih","non-dropping-particle":"","parse-names":false,"suffix":""}],"container-title":"INNOVATIVE: Journal Of Social Science Research","id":"ITEM-1","issue":"3","issued":{"date-parts":[["2025"]]},"page":"564-571","title":"Implementasi Sanksi Adat dalam Kasus Pernikahan Sesuku di Desa Sungai Pinang, Kecamatan Tambang, Kabupaten Kampar, Provinsi Riau","type":"article-journal","volume":"5"},"uris":["http://www.mendeley.com/documents/?uuid=96478db4-9e58-40ab-828b-681ac8690baf","http://www.mendeley.com/documents/?uuid=e4b25d95-8dec-404c-bb73-8ce2173a0a9e"]}],"mendeley":{"formattedCitation":"Dessy Permata Deya et al., “Implementasi Sanksi Adat Dalam Kasus Pernikahan Sesuku Di Desa Sungai Pinang, Kecamatan Tambang, Kabupaten Kampar, Provinsi Riau,” &lt;i&gt;INNOVATIVE: Journal Of Social Science Research&lt;/i&gt; 5, no. 3 (2025): 564–71, https://doi.org/https://doi.org/10.31004/innovative.v5i3.18960.","plainTextFormattedCitation":"Dessy Permata Deya et al., “Implementasi Sanksi Adat Dalam Kasus Pernikahan Sesuku Di Desa Sungai Pinang, Kecamatan Tambang, Kabupaten Kampar, Provinsi Riau,” INNOVATIVE: Journal Of Social Science Research 5, no. 3 (2025): 564–71, https://doi.org/https://doi.org/10.31004/innovative.v5i3.18960.","previouslyFormattedCitation":"Dessy Permata Deya et al., “Implementasi Sanksi Adat Dalam Kasus Pernikahan Sesuku Di Desa Sungai Pinang, Kecamatan Tambang, Kabupaten Kampar, Provinsi Riau,” &lt;i&gt;INNOVATIVE: Journal Of Social Science Research&lt;/i&gt; 5, no. 3 (2025): 564–71, https://doi.org/https://doi.org/10.31004/innovative.v5i3.18960."},"properties":{"noteIndex":23},"schema":"https://github.com/citation-style-language/schema/raw/master/csl-citation.json"}</w:instrText>
      </w:r>
      <w:r>
        <w:fldChar w:fldCharType="separate"/>
      </w:r>
      <w:r w:rsidRPr="00C7057A">
        <w:rPr>
          <w:noProof/>
        </w:rPr>
        <w:t xml:space="preserve">Dessy Permata Deya et al., “Implementasi Sanksi Adat Dalam Kasus Pernikahan Sesuku Di Desa Sungai Pinang, Kecamatan Tambang, Kabupaten Kampar, Provinsi Riau,” </w:t>
      </w:r>
      <w:r w:rsidRPr="00C7057A">
        <w:rPr>
          <w:i/>
          <w:noProof/>
        </w:rPr>
        <w:t>INNOVATIVE: Journal Of Social Science Research</w:t>
      </w:r>
      <w:r w:rsidRPr="00C7057A">
        <w:rPr>
          <w:noProof/>
        </w:rPr>
        <w:t xml:space="preserve"> 5, no. 3 (2025): 564–71, https://doi.org/https://doi.org/10.31004/innovative.v5i3.18960.</w:t>
      </w:r>
      <w:r>
        <w:fldChar w:fldCharType="end"/>
      </w:r>
    </w:p>
  </w:footnote>
  <w:footnote w:id="24">
    <w:p w14:paraId="0EBEAD3E" w14:textId="18B4D23F" w:rsidR="00C7057A" w:rsidRPr="00C7057A" w:rsidRDefault="00C7057A" w:rsidP="005D764C">
      <w:pPr>
        <w:pStyle w:val="FootnoteText"/>
        <w:ind w:left="426" w:hanging="426"/>
        <w:jc w:val="both"/>
        <w:rPr>
          <w:lang w:val="en-US"/>
        </w:rPr>
      </w:pPr>
      <w:r>
        <w:rPr>
          <w:rStyle w:val="FootnoteReference"/>
        </w:rPr>
        <w:footnoteRef/>
      </w:r>
      <w:r>
        <w:t xml:space="preserve"> </w:t>
      </w:r>
      <w:r w:rsidR="005D764C">
        <w:tab/>
      </w:r>
      <w:r>
        <w:fldChar w:fldCharType="begin" w:fldLock="1"/>
      </w:r>
      <w:r w:rsidR="006E00CD">
        <w:instrText>ADDIN CSL_CITATION {"citationItems":[{"id":"ITEM-1","itemData":{"DOI":"https://doi.org/10.23920/acta.v8i1.1702","author":[{"dropping-particle":"","family":"Faustine","given":"Essica","non-dropping-particle":"","parse-names":false,"suffix":""},{"dropping-particle":"","family":"Amirulloh","given":"Muhamad","non-dropping-particle":"","parse-names":false,"suffix":""},{"dropping-particle":"","family":"Muchtar","given":"Helitha Novianty","non-dropping-particle":"","parse-names":false,"suffix":""}],"container-title":"ACTA DIURNAL Jurnal Ilmu Hukum Kenotariatan","id":"ITEM-1","issue":"1","issued":{"date-parts":[["2024"]]},"page":"1-15","title":"Harmonisasi Hukum Untuk Menghidupkan Kembali Paten Yang Hapus Terkait Biaya Pemeliharaan","type":"article-journal","volume":"8"},"uris":["http://www.mendeley.com/documents/?uuid=971ba9f5-364b-4b9b-8426-191c17db50a2","http://www.mendeley.com/documents/?uuid=0b2e199c-0ae2-4de9-b67a-5ceb3ac12dae"]}],"mendeley":{"formattedCitation":"Essica Faustine, Muhamad Amirulloh, and Helitha Novianty Muchtar, “Harmonisasi Hukum Untuk Menghidupkan Kembali Paten Yang Hapus Terkait Biaya Pemeliharaan,” &lt;i&gt;ACTA DIURNAL Jurnal Ilmu Hukum Kenotariatan&lt;/i&gt; 8, no. 1 (2024): 1–15, https://doi.org/https://doi.org/10.23920/acta.v8i1.1702.","plainTextFormattedCitation":"Essica Faustine, Muhamad Amirulloh, and Helitha Novianty Muchtar, “Harmonisasi Hukum Untuk Menghidupkan Kembali Paten Yang Hapus Terkait Biaya Pemeliharaan,” ACTA DIURNAL Jurnal Ilmu Hukum Kenotariatan 8, no. 1 (2024): 1–15, https://doi.org/https://doi.org/10.23920/acta.v8i1.1702.","previouslyFormattedCitation":"Essica Faustine, Muhamad Amirulloh, and Helitha Novianty Muchtar, “Harmonisasi Hukum Untuk Menghidupkan Kembali Paten Yang Hapus Terkait Biaya Pemeliharaan,” &lt;i&gt;ACTA DIURNAL Jurnal Ilmu Hukum Kenotariatan&lt;/i&gt; 8, no. 1 (2024): 1–15, https://doi.org/https://doi.org/10.23920/acta.v8i1.1702."},"properties":{"noteIndex":24},"schema":"https://github.com/citation-style-language/schema/raw/master/csl-citation.json"}</w:instrText>
      </w:r>
      <w:r>
        <w:fldChar w:fldCharType="separate"/>
      </w:r>
      <w:r w:rsidRPr="00C7057A">
        <w:rPr>
          <w:noProof/>
        </w:rPr>
        <w:t xml:space="preserve">Essica Faustine, Muhamad Amirulloh, and Helitha Novianty Muchtar, “Harmonisasi Hukum Untuk Menghidupkan Kembali Paten Yang Hapus Terkait Biaya Pemeliharaan,” </w:t>
      </w:r>
      <w:r w:rsidRPr="00C7057A">
        <w:rPr>
          <w:i/>
          <w:noProof/>
        </w:rPr>
        <w:t>ACTA DIURNAL Jurnal Ilmu Hukum Kenotariatan</w:t>
      </w:r>
      <w:r w:rsidRPr="00C7057A">
        <w:rPr>
          <w:noProof/>
        </w:rPr>
        <w:t xml:space="preserve"> 8, no. 1 (2024): 1–15, https://doi.org/https://doi.org/10.23920/acta.v8i1.1702.</w:t>
      </w:r>
      <w:r>
        <w:fldChar w:fldCharType="end"/>
      </w:r>
    </w:p>
  </w:footnote>
  <w:footnote w:id="25">
    <w:p w14:paraId="2ED47879" w14:textId="551E9E50" w:rsidR="009B754F" w:rsidRPr="009B754F" w:rsidRDefault="009B754F" w:rsidP="009B754F">
      <w:pPr>
        <w:pStyle w:val="FootnoteText"/>
        <w:ind w:left="426" w:hanging="426"/>
        <w:jc w:val="both"/>
        <w:rPr>
          <w:lang w:val="en-US"/>
        </w:rPr>
      </w:pPr>
      <w:r>
        <w:rPr>
          <w:rStyle w:val="FootnoteReference"/>
        </w:rPr>
        <w:footnoteRef/>
      </w:r>
      <w:r>
        <w:t xml:space="preserve"> </w:t>
      </w:r>
      <w:r>
        <w:tab/>
      </w:r>
      <w:r>
        <w:fldChar w:fldCharType="begin" w:fldLock="1"/>
      </w:r>
      <w:r>
        <w:instrText>ADDIN CSL_CITATION {"citationItems":[{"id":"ITEM-1","itemData":{"DOI":"https://doi.org/10.19272/202306103001","author":[{"dropping-particle":"","family":"Schäfer","given":"Hans-Bernd","non-dropping-particle":"","parse-names":false,"suffix":""},{"dropping-particle":"","family":"Vatiero","given":"Massimiliano","non-dropping-particle":"","parse-names":false,"suffix":""}],"container-title":"History of Economic Ideas","id":"ITEM-1","issue":"3","issued":{"date-parts":[["2023"]]},"page":"11-29","title":"Introduction : Posner ’ S Economic Analysis Of Law At Fifty And The Globalization Of Jurisprudence","type":"article-journal","volume":"31"},"uris":["http://www.mendeley.com/documents/?uuid=5a19d8ba-1589-4ae3-bce2-0c910d21b22f"]}],"mendeley":{"formattedCitation":"Hans-Bernd Schäfer and Massimiliano Vatiero, “Introduction : Posner ’ S Economic Analysis Of Law At Fifty And The Globalization Of Jurisprudence,” &lt;i&gt;History of Economic Ideas&lt;/i&gt; 31, no. 3 (2023): 11–29, https://doi.org/https://doi.org/10.19272/202306103001.","plainTextFormattedCitation":"Hans-Bernd Schäfer and Massimiliano Vatiero, “Introduction : Posner ’ S Economic Analysis Of Law At Fifty And The Globalization Of Jurisprudence,” History of Economic Ideas 31, no. 3 (2023): 11–29, https://doi.org/https://doi.org/10.19272/202306103001.","previouslyFormattedCitation":"Hans-Bernd Schäfer and Massimiliano Vatiero, “Introduction : Posner ’ S Economic Analysis Of Law At Fifty And The Globalization Of Jurisprudence,” &lt;i&gt;History of Economic Ideas&lt;/i&gt; 31, no. 3 (2023): 11–29, https://doi.org/https://doi.org/10.19272/202306103001."},"properties":{"noteIndex":25},"schema":"https://github.com/citation-style-language/schema/raw/master/csl-citation.json"}</w:instrText>
      </w:r>
      <w:r>
        <w:fldChar w:fldCharType="separate"/>
      </w:r>
      <w:r w:rsidRPr="009B754F">
        <w:rPr>
          <w:noProof/>
        </w:rPr>
        <w:t xml:space="preserve">Hans-Bernd Schäfer and Massimiliano Vatiero, “Introduction : Posner ’ S Economic Analysis Of Law At Fifty And The Globalization Of Jurisprudence,” </w:t>
      </w:r>
      <w:r w:rsidRPr="009B754F">
        <w:rPr>
          <w:i/>
          <w:noProof/>
        </w:rPr>
        <w:t>History of Economic Ideas</w:t>
      </w:r>
      <w:r w:rsidRPr="009B754F">
        <w:rPr>
          <w:noProof/>
        </w:rPr>
        <w:t xml:space="preserve"> 31, no. 3 (2023): 11–29, https://doi.org/https://doi.org/10.19272/202306103001.</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7E54"/>
    <w:multiLevelType w:val="hybridMultilevel"/>
    <w:tmpl w:val="1B04E27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5B76999"/>
    <w:multiLevelType w:val="multilevel"/>
    <w:tmpl w:val="BE1C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AD2D3F"/>
    <w:multiLevelType w:val="multilevel"/>
    <w:tmpl w:val="BBD8F99C"/>
    <w:lvl w:ilvl="0">
      <w:start w:val="1"/>
      <w:numFmt w:val="decimal"/>
      <w:lvlText w:val="%1."/>
      <w:lvlJc w:val="left"/>
      <w:pPr>
        <w:ind w:left="1069" w:hanging="360"/>
      </w:pPr>
      <w:rPr>
        <w:rFonts w:ascii="Times New Roman" w:eastAsia="Times New Roman" w:hAnsi="Times New Roman" w:cs="Times New Roman"/>
        <w:b w:val="0"/>
        <w:bCs/>
        <w:i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1070" w:hanging="360"/>
      </w:pPr>
      <w:rPr>
        <w:b/>
        <w:bCs/>
        <w:color w:val="auto"/>
      </w:rPr>
    </w:lvl>
    <w:lvl w:ilvl="7">
      <w:start w:val="1"/>
      <w:numFmt w:val="decimal"/>
      <w:lvlText w:val="%8."/>
      <w:lvlJc w:val="left"/>
      <w:pPr>
        <w:ind w:left="786" w:hanging="360"/>
      </w:pPr>
      <w:rPr>
        <w:b/>
        <w:bCs/>
      </w:rPr>
    </w:lvl>
    <w:lvl w:ilvl="8">
      <w:start w:val="1"/>
      <w:numFmt w:val="lowerRoman"/>
      <w:lvlText w:val="%9."/>
      <w:lvlJc w:val="right"/>
      <w:pPr>
        <w:ind w:left="6829" w:hanging="180"/>
      </w:pPr>
    </w:lvl>
  </w:abstractNum>
  <w:abstractNum w:abstractNumId="3" w15:restartNumberingAfterBreak="0">
    <w:nsid w:val="22892173"/>
    <w:multiLevelType w:val="hybridMultilevel"/>
    <w:tmpl w:val="F7843BF8"/>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4" w15:restartNumberingAfterBreak="0">
    <w:nsid w:val="24A626AF"/>
    <w:multiLevelType w:val="multilevel"/>
    <w:tmpl w:val="87E83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693FA6"/>
    <w:multiLevelType w:val="multilevel"/>
    <w:tmpl w:val="F312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157C42"/>
    <w:multiLevelType w:val="multilevel"/>
    <w:tmpl w:val="94D40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410769"/>
    <w:multiLevelType w:val="multilevel"/>
    <w:tmpl w:val="E7A8B9FA"/>
    <w:lvl w:ilvl="0">
      <w:start w:val="1"/>
      <w:numFmt w:val="decimal"/>
      <w:lvlText w:val="%1."/>
      <w:lvlJc w:val="left"/>
      <w:pPr>
        <w:ind w:left="1070" w:hanging="360"/>
      </w:pPr>
      <w:rPr>
        <w:rFonts w:hint="default"/>
        <w:sz w:val="20"/>
      </w:rPr>
    </w:lvl>
    <w:lvl w:ilvl="1">
      <w:start w:val="1"/>
      <w:numFmt w:val="lowerLetter"/>
      <w:lvlText w:val="%2."/>
      <w:lvlJc w:val="left"/>
      <w:pPr>
        <w:ind w:left="786" w:hanging="360"/>
      </w:pPr>
      <w:rPr>
        <w:rFonts w:ascii="Times New Roman" w:eastAsia="Calibri" w:hAnsi="Times New Roman" w:cs="Times New Roman" w:hint="default"/>
        <w:sz w:val="20"/>
      </w:rPr>
    </w:lvl>
    <w:lvl w:ilvl="2">
      <w:start w:val="1"/>
      <w:numFmt w:val="lowerRoman"/>
      <w:lvlText w:val="%3."/>
      <w:lvlJc w:val="right"/>
      <w:pPr>
        <w:ind w:left="2869" w:hanging="180"/>
      </w:pPr>
      <w:rPr>
        <w:rFonts w:hint="default"/>
        <w:sz w:val="20"/>
      </w:rPr>
    </w:lvl>
    <w:lvl w:ilvl="3">
      <w:start w:val="1"/>
      <w:numFmt w:val="decimal"/>
      <w:lvlText w:val="%4."/>
      <w:lvlJc w:val="left"/>
      <w:pPr>
        <w:ind w:left="3479" w:hanging="360"/>
      </w:pPr>
      <w:rPr>
        <w:rFonts w:hint="default"/>
        <w:sz w:val="20"/>
      </w:rPr>
    </w:lvl>
    <w:lvl w:ilvl="4">
      <w:start w:val="1"/>
      <w:numFmt w:val="decimal"/>
      <w:lvlText w:val="%5."/>
      <w:lvlJc w:val="left"/>
      <w:pPr>
        <w:ind w:left="4188" w:hanging="360"/>
      </w:pPr>
      <w:rPr>
        <w:rFonts w:hint="default"/>
        <w:sz w:val="20"/>
      </w:rPr>
    </w:lvl>
    <w:lvl w:ilvl="5">
      <w:start w:val="1"/>
      <w:numFmt w:val="lowerRoman"/>
      <w:lvlText w:val="%6."/>
      <w:lvlJc w:val="right"/>
      <w:pPr>
        <w:ind w:left="5029" w:hanging="180"/>
      </w:pPr>
      <w:rPr>
        <w:rFonts w:hint="default"/>
        <w:sz w:val="20"/>
      </w:rPr>
    </w:lvl>
    <w:lvl w:ilvl="6">
      <w:start w:val="1"/>
      <w:numFmt w:val="decimal"/>
      <w:lvlText w:val="%7."/>
      <w:lvlJc w:val="left"/>
      <w:pPr>
        <w:ind w:left="5749" w:hanging="360"/>
      </w:pPr>
      <w:rPr>
        <w:rFonts w:hint="default"/>
        <w:sz w:val="20"/>
      </w:rPr>
    </w:lvl>
    <w:lvl w:ilvl="7">
      <w:start w:val="1"/>
      <w:numFmt w:val="lowerLetter"/>
      <w:lvlText w:val="%8."/>
      <w:lvlJc w:val="left"/>
      <w:pPr>
        <w:ind w:left="6469" w:hanging="360"/>
      </w:pPr>
      <w:rPr>
        <w:rFonts w:hint="default"/>
        <w:sz w:val="20"/>
      </w:rPr>
    </w:lvl>
    <w:lvl w:ilvl="8">
      <w:start w:val="1"/>
      <w:numFmt w:val="lowerRoman"/>
      <w:lvlText w:val="%9."/>
      <w:lvlJc w:val="right"/>
      <w:pPr>
        <w:ind w:left="7189" w:hanging="180"/>
      </w:pPr>
      <w:rPr>
        <w:rFonts w:hint="default"/>
        <w:sz w:val="20"/>
      </w:rPr>
    </w:lvl>
  </w:abstractNum>
  <w:abstractNum w:abstractNumId="8" w15:restartNumberingAfterBreak="0">
    <w:nsid w:val="344D3CDD"/>
    <w:multiLevelType w:val="multilevel"/>
    <w:tmpl w:val="E7A8B9FA"/>
    <w:lvl w:ilvl="0">
      <w:start w:val="1"/>
      <w:numFmt w:val="decimal"/>
      <w:lvlText w:val="%1."/>
      <w:lvlJc w:val="left"/>
      <w:pPr>
        <w:ind w:left="2204" w:hanging="360"/>
      </w:pPr>
      <w:rPr>
        <w:rFonts w:hint="default"/>
        <w:sz w:val="20"/>
      </w:rPr>
    </w:lvl>
    <w:lvl w:ilvl="1">
      <w:start w:val="1"/>
      <w:numFmt w:val="lowerLetter"/>
      <w:lvlText w:val="%2."/>
      <w:lvlJc w:val="left"/>
      <w:pPr>
        <w:ind w:left="1920" w:hanging="360"/>
      </w:pPr>
      <w:rPr>
        <w:rFonts w:ascii="Times New Roman" w:eastAsia="Calibri" w:hAnsi="Times New Roman" w:cs="Times New Roman" w:hint="default"/>
        <w:sz w:val="20"/>
      </w:rPr>
    </w:lvl>
    <w:lvl w:ilvl="2">
      <w:start w:val="1"/>
      <w:numFmt w:val="lowerRoman"/>
      <w:lvlText w:val="%3."/>
      <w:lvlJc w:val="right"/>
      <w:pPr>
        <w:ind w:left="4003" w:hanging="180"/>
      </w:pPr>
      <w:rPr>
        <w:rFonts w:hint="default"/>
        <w:sz w:val="20"/>
      </w:rPr>
    </w:lvl>
    <w:lvl w:ilvl="3">
      <w:start w:val="1"/>
      <w:numFmt w:val="decimal"/>
      <w:lvlText w:val="%4."/>
      <w:lvlJc w:val="left"/>
      <w:pPr>
        <w:ind w:left="4613" w:hanging="360"/>
      </w:pPr>
      <w:rPr>
        <w:rFonts w:hint="default"/>
        <w:sz w:val="20"/>
      </w:rPr>
    </w:lvl>
    <w:lvl w:ilvl="4">
      <w:start w:val="1"/>
      <w:numFmt w:val="decimal"/>
      <w:lvlText w:val="%5."/>
      <w:lvlJc w:val="left"/>
      <w:pPr>
        <w:ind w:left="5322" w:hanging="360"/>
      </w:pPr>
      <w:rPr>
        <w:rFonts w:hint="default"/>
        <w:sz w:val="20"/>
      </w:rPr>
    </w:lvl>
    <w:lvl w:ilvl="5">
      <w:start w:val="1"/>
      <w:numFmt w:val="lowerRoman"/>
      <w:lvlText w:val="%6."/>
      <w:lvlJc w:val="right"/>
      <w:pPr>
        <w:ind w:left="6163" w:hanging="180"/>
      </w:pPr>
      <w:rPr>
        <w:rFonts w:hint="default"/>
        <w:sz w:val="20"/>
      </w:rPr>
    </w:lvl>
    <w:lvl w:ilvl="6">
      <w:start w:val="1"/>
      <w:numFmt w:val="decimal"/>
      <w:lvlText w:val="%7."/>
      <w:lvlJc w:val="left"/>
      <w:pPr>
        <w:ind w:left="6883" w:hanging="360"/>
      </w:pPr>
      <w:rPr>
        <w:rFonts w:hint="default"/>
        <w:sz w:val="20"/>
      </w:rPr>
    </w:lvl>
    <w:lvl w:ilvl="7">
      <w:start w:val="1"/>
      <w:numFmt w:val="lowerLetter"/>
      <w:lvlText w:val="%8."/>
      <w:lvlJc w:val="left"/>
      <w:pPr>
        <w:ind w:left="7603" w:hanging="360"/>
      </w:pPr>
      <w:rPr>
        <w:rFonts w:hint="default"/>
        <w:sz w:val="20"/>
      </w:rPr>
    </w:lvl>
    <w:lvl w:ilvl="8">
      <w:start w:val="1"/>
      <w:numFmt w:val="lowerRoman"/>
      <w:lvlText w:val="%9."/>
      <w:lvlJc w:val="right"/>
      <w:pPr>
        <w:ind w:left="8323" w:hanging="180"/>
      </w:pPr>
      <w:rPr>
        <w:rFonts w:hint="default"/>
        <w:sz w:val="20"/>
      </w:rPr>
    </w:lvl>
  </w:abstractNum>
  <w:abstractNum w:abstractNumId="9" w15:restartNumberingAfterBreak="0">
    <w:nsid w:val="3E7724FB"/>
    <w:multiLevelType w:val="multilevel"/>
    <w:tmpl w:val="C8CC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400518"/>
    <w:multiLevelType w:val="multilevel"/>
    <w:tmpl w:val="3E080554"/>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55253F21"/>
    <w:multiLevelType w:val="multilevel"/>
    <w:tmpl w:val="2E10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E2528A"/>
    <w:multiLevelType w:val="multilevel"/>
    <w:tmpl w:val="A15E235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F44891"/>
    <w:multiLevelType w:val="multilevel"/>
    <w:tmpl w:val="4A5E8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4E783C"/>
    <w:multiLevelType w:val="multilevel"/>
    <w:tmpl w:val="2FAA1866"/>
    <w:lvl w:ilvl="0">
      <w:start w:val="1"/>
      <w:numFmt w:val="lowerLetter"/>
      <w:lvlText w:val="%1."/>
      <w:lvlJc w:val="left"/>
      <w:pPr>
        <w:ind w:left="1070" w:hanging="360"/>
      </w:pPr>
    </w:lvl>
    <w:lvl w:ilvl="1">
      <w:start w:val="1"/>
      <w:numFmt w:val="decimal"/>
      <w:lvlText w:val="%2."/>
      <w:lvlJc w:val="left"/>
      <w:pPr>
        <w:ind w:left="786" w:hanging="360"/>
      </w:pPr>
    </w:lvl>
    <w:lvl w:ilvl="2">
      <w:start w:val="1"/>
      <w:numFmt w:val="lowerRoman"/>
      <w:lvlText w:val="%3."/>
      <w:lvlJc w:val="right"/>
      <w:pPr>
        <w:ind w:left="2869" w:hanging="180"/>
      </w:pPr>
    </w:lvl>
    <w:lvl w:ilvl="3">
      <w:start w:val="1"/>
      <w:numFmt w:val="decimal"/>
      <w:lvlText w:val="%4."/>
      <w:lvlJc w:val="left"/>
      <w:pPr>
        <w:ind w:left="786" w:hanging="360"/>
      </w:pPr>
    </w:lvl>
    <w:lvl w:ilvl="4">
      <w:start w:val="1"/>
      <w:numFmt w:val="decimal"/>
      <w:lvlText w:val="%5."/>
      <w:lvlJc w:val="left"/>
      <w:pPr>
        <w:ind w:left="4188"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15:restartNumberingAfterBreak="0">
    <w:nsid w:val="5F6C0CCE"/>
    <w:multiLevelType w:val="multilevel"/>
    <w:tmpl w:val="D2AC8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D16234"/>
    <w:multiLevelType w:val="multilevel"/>
    <w:tmpl w:val="E7A8B9FA"/>
    <w:lvl w:ilvl="0">
      <w:start w:val="1"/>
      <w:numFmt w:val="decimal"/>
      <w:lvlText w:val="%1."/>
      <w:lvlJc w:val="left"/>
      <w:pPr>
        <w:ind w:left="1070" w:hanging="360"/>
      </w:pPr>
      <w:rPr>
        <w:rFonts w:hint="default"/>
        <w:sz w:val="20"/>
      </w:rPr>
    </w:lvl>
    <w:lvl w:ilvl="1">
      <w:start w:val="1"/>
      <w:numFmt w:val="lowerLetter"/>
      <w:lvlText w:val="%2."/>
      <w:lvlJc w:val="left"/>
      <w:pPr>
        <w:ind w:left="786" w:hanging="360"/>
      </w:pPr>
      <w:rPr>
        <w:rFonts w:ascii="Times New Roman" w:eastAsia="Calibri" w:hAnsi="Times New Roman" w:cs="Times New Roman" w:hint="default"/>
        <w:sz w:val="20"/>
      </w:rPr>
    </w:lvl>
    <w:lvl w:ilvl="2">
      <w:start w:val="1"/>
      <w:numFmt w:val="lowerRoman"/>
      <w:lvlText w:val="%3."/>
      <w:lvlJc w:val="right"/>
      <w:pPr>
        <w:ind w:left="2869" w:hanging="180"/>
      </w:pPr>
      <w:rPr>
        <w:rFonts w:hint="default"/>
        <w:sz w:val="20"/>
      </w:rPr>
    </w:lvl>
    <w:lvl w:ilvl="3">
      <w:start w:val="1"/>
      <w:numFmt w:val="decimal"/>
      <w:lvlText w:val="%4."/>
      <w:lvlJc w:val="left"/>
      <w:pPr>
        <w:ind w:left="3479" w:hanging="360"/>
      </w:pPr>
      <w:rPr>
        <w:rFonts w:hint="default"/>
        <w:sz w:val="20"/>
      </w:rPr>
    </w:lvl>
    <w:lvl w:ilvl="4">
      <w:start w:val="1"/>
      <w:numFmt w:val="decimal"/>
      <w:lvlText w:val="%5."/>
      <w:lvlJc w:val="left"/>
      <w:pPr>
        <w:ind w:left="4188" w:hanging="360"/>
      </w:pPr>
      <w:rPr>
        <w:rFonts w:hint="default"/>
        <w:sz w:val="20"/>
      </w:rPr>
    </w:lvl>
    <w:lvl w:ilvl="5">
      <w:start w:val="1"/>
      <w:numFmt w:val="lowerRoman"/>
      <w:lvlText w:val="%6."/>
      <w:lvlJc w:val="right"/>
      <w:pPr>
        <w:ind w:left="5029" w:hanging="180"/>
      </w:pPr>
      <w:rPr>
        <w:rFonts w:hint="default"/>
        <w:sz w:val="20"/>
      </w:rPr>
    </w:lvl>
    <w:lvl w:ilvl="6">
      <w:start w:val="1"/>
      <w:numFmt w:val="decimal"/>
      <w:lvlText w:val="%7."/>
      <w:lvlJc w:val="left"/>
      <w:pPr>
        <w:ind w:left="5749" w:hanging="360"/>
      </w:pPr>
      <w:rPr>
        <w:rFonts w:hint="default"/>
        <w:sz w:val="20"/>
      </w:rPr>
    </w:lvl>
    <w:lvl w:ilvl="7">
      <w:start w:val="1"/>
      <w:numFmt w:val="lowerLetter"/>
      <w:lvlText w:val="%8."/>
      <w:lvlJc w:val="left"/>
      <w:pPr>
        <w:ind w:left="6469" w:hanging="360"/>
      </w:pPr>
      <w:rPr>
        <w:rFonts w:hint="default"/>
        <w:sz w:val="20"/>
      </w:rPr>
    </w:lvl>
    <w:lvl w:ilvl="8">
      <w:start w:val="1"/>
      <w:numFmt w:val="lowerRoman"/>
      <w:lvlText w:val="%9."/>
      <w:lvlJc w:val="right"/>
      <w:pPr>
        <w:ind w:left="7189" w:hanging="180"/>
      </w:pPr>
      <w:rPr>
        <w:rFonts w:hint="default"/>
        <w:sz w:val="20"/>
      </w:rPr>
    </w:lvl>
  </w:abstractNum>
  <w:abstractNum w:abstractNumId="17" w15:restartNumberingAfterBreak="0">
    <w:nsid w:val="6DB57E0F"/>
    <w:multiLevelType w:val="multilevel"/>
    <w:tmpl w:val="A308F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F274DE"/>
    <w:multiLevelType w:val="hybridMultilevel"/>
    <w:tmpl w:val="7668E2B8"/>
    <w:lvl w:ilvl="0" w:tplc="298098FA">
      <w:start w:val="1"/>
      <w:numFmt w:val="upperLetter"/>
      <w:lvlText w:val="%1."/>
      <w:lvlJc w:val="left"/>
      <w:pPr>
        <w:ind w:left="600" w:hanging="360"/>
      </w:pPr>
      <w:rPr>
        <w:rFonts w:hint="default"/>
        <w:color w:val="auto"/>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9" w15:restartNumberingAfterBreak="0">
    <w:nsid w:val="77990C13"/>
    <w:multiLevelType w:val="hybridMultilevel"/>
    <w:tmpl w:val="A07411A6"/>
    <w:lvl w:ilvl="0" w:tplc="D0A61CB4">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0" w15:restartNumberingAfterBreak="0">
    <w:nsid w:val="7E1E2B8D"/>
    <w:multiLevelType w:val="multilevel"/>
    <w:tmpl w:val="360E1C7A"/>
    <w:lvl w:ilvl="0">
      <w:start w:val="3"/>
      <w:numFmt w:val="decimal"/>
      <w:lvlText w:val="%1."/>
      <w:lvlJc w:val="left"/>
      <w:pPr>
        <w:ind w:left="720" w:hanging="360"/>
      </w:pPr>
      <w:rPr>
        <w:rFonts w:hint="default"/>
      </w:rPr>
    </w:lvl>
    <w:lvl w:ilvl="1">
      <w:start w:val="3"/>
      <w:numFmt w:val="decimal"/>
      <w:isLgl/>
      <w:lvlText w:val="%1.%2."/>
      <w:lvlJc w:val="left"/>
      <w:pPr>
        <w:ind w:left="927" w:hanging="360"/>
      </w:pPr>
      <w:rPr>
        <w:rFonts w:eastAsia="Times New Roman" w:hint="default"/>
        <w:b/>
        <w:bCs/>
      </w:rPr>
    </w:lvl>
    <w:lvl w:ilvl="2">
      <w:start w:val="1"/>
      <w:numFmt w:val="decimal"/>
      <w:isLgl/>
      <w:lvlText w:val="%1.%2.%3."/>
      <w:lvlJc w:val="left"/>
      <w:pPr>
        <w:ind w:left="1494" w:hanging="720"/>
      </w:pPr>
      <w:rPr>
        <w:rFonts w:eastAsia="Times New Roman" w:hint="default"/>
        <w:b w:val="0"/>
      </w:rPr>
    </w:lvl>
    <w:lvl w:ilvl="3">
      <w:start w:val="1"/>
      <w:numFmt w:val="decimal"/>
      <w:isLgl/>
      <w:lvlText w:val="%1.%2.%3.%4."/>
      <w:lvlJc w:val="left"/>
      <w:pPr>
        <w:ind w:left="1701" w:hanging="720"/>
      </w:pPr>
      <w:rPr>
        <w:rFonts w:eastAsia="Times New Roman" w:hint="default"/>
        <w:b w:val="0"/>
      </w:rPr>
    </w:lvl>
    <w:lvl w:ilvl="4">
      <w:start w:val="1"/>
      <w:numFmt w:val="decimal"/>
      <w:isLgl/>
      <w:lvlText w:val="%1.%2.%3.%4.%5."/>
      <w:lvlJc w:val="left"/>
      <w:pPr>
        <w:ind w:left="2268" w:hanging="1080"/>
      </w:pPr>
      <w:rPr>
        <w:rFonts w:eastAsia="Times New Roman" w:hint="default"/>
        <w:b w:val="0"/>
      </w:rPr>
    </w:lvl>
    <w:lvl w:ilvl="5">
      <w:start w:val="1"/>
      <w:numFmt w:val="decimal"/>
      <w:isLgl/>
      <w:lvlText w:val="%1.%2.%3.%4.%5.%6."/>
      <w:lvlJc w:val="left"/>
      <w:pPr>
        <w:ind w:left="2475" w:hanging="1080"/>
      </w:pPr>
      <w:rPr>
        <w:rFonts w:eastAsia="Times New Roman" w:hint="default"/>
        <w:b w:val="0"/>
      </w:rPr>
    </w:lvl>
    <w:lvl w:ilvl="6">
      <w:start w:val="1"/>
      <w:numFmt w:val="decimal"/>
      <w:isLgl/>
      <w:lvlText w:val="%1.%2.%3.%4.%5.%6.%7."/>
      <w:lvlJc w:val="left"/>
      <w:pPr>
        <w:ind w:left="3042" w:hanging="1440"/>
      </w:pPr>
      <w:rPr>
        <w:rFonts w:eastAsia="Times New Roman" w:hint="default"/>
        <w:b w:val="0"/>
      </w:rPr>
    </w:lvl>
    <w:lvl w:ilvl="7">
      <w:start w:val="1"/>
      <w:numFmt w:val="decimal"/>
      <w:isLgl/>
      <w:lvlText w:val="%1.%2.%3.%4.%5.%6.%7.%8."/>
      <w:lvlJc w:val="left"/>
      <w:pPr>
        <w:ind w:left="3249" w:hanging="1440"/>
      </w:pPr>
      <w:rPr>
        <w:rFonts w:eastAsia="Times New Roman" w:hint="default"/>
        <w:b w:val="0"/>
      </w:rPr>
    </w:lvl>
    <w:lvl w:ilvl="8">
      <w:start w:val="1"/>
      <w:numFmt w:val="decimal"/>
      <w:isLgl/>
      <w:lvlText w:val="%1.%2.%3.%4.%5.%6.%7.%8.%9."/>
      <w:lvlJc w:val="left"/>
      <w:pPr>
        <w:ind w:left="3816" w:hanging="1800"/>
      </w:pPr>
      <w:rPr>
        <w:rFonts w:eastAsia="Times New Roman" w:hint="default"/>
        <w:b w:val="0"/>
      </w:rPr>
    </w:lvl>
  </w:abstractNum>
  <w:num w:numId="1">
    <w:abstractNumId w:val="10"/>
  </w:num>
  <w:num w:numId="2">
    <w:abstractNumId w:val="0"/>
  </w:num>
  <w:num w:numId="3">
    <w:abstractNumId w:val="20"/>
  </w:num>
  <w:num w:numId="4">
    <w:abstractNumId w:val="14"/>
  </w:num>
  <w:num w:numId="5">
    <w:abstractNumId w:val="12"/>
  </w:num>
  <w:num w:numId="6">
    <w:abstractNumId w:val="2"/>
  </w:num>
  <w:num w:numId="7">
    <w:abstractNumId w:val="19"/>
  </w:num>
  <w:num w:numId="8">
    <w:abstractNumId w:val="18"/>
  </w:num>
  <w:num w:numId="9">
    <w:abstractNumId w:val="8"/>
  </w:num>
  <w:num w:numId="10">
    <w:abstractNumId w:val="7"/>
  </w:num>
  <w:num w:numId="11">
    <w:abstractNumId w:val="16"/>
  </w:num>
  <w:num w:numId="12">
    <w:abstractNumId w:val="3"/>
  </w:num>
  <w:num w:numId="13">
    <w:abstractNumId w:val="13"/>
  </w:num>
  <w:num w:numId="14">
    <w:abstractNumId w:val="17"/>
  </w:num>
  <w:num w:numId="15">
    <w:abstractNumId w:val="15"/>
  </w:num>
  <w:num w:numId="16">
    <w:abstractNumId w:val="9"/>
  </w:num>
  <w:num w:numId="17">
    <w:abstractNumId w:val="1"/>
  </w:num>
  <w:num w:numId="18">
    <w:abstractNumId w:val="5"/>
  </w:num>
  <w:num w:numId="19">
    <w:abstractNumId w:val="4"/>
  </w:num>
  <w:num w:numId="20">
    <w:abstractNumId w:val="1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1C3"/>
    <w:rsid w:val="00015A36"/>
    <w:rsid w:val="00030F46"/>
    <w:rsid w:val="00047FDE"/>
    <w:rsid w:val="00056985"/>
    <w:rsid w:val="0006142B"/>
    <w:rsid w:val="00084599"/>
    <w:rsid w:val="000A480E"/>
    <w:rsid w:val="000D1937"/>
    <w:rsid w:val="000D1F86"/>
    <w:rsid w:val="000D4855"/>
    <w:rsid w:val="0012693E"/>
    <w:rsid w:val="00134C42"/>
    <w:rsid w:val="00135FD0"/>
    <w:rsid w:val="00145943"/>
    <w:rsid w:val="00147F6E"/>
    <w:rsid w:val="001676F5"/>
    <w:rsid w:val="0017209C"/>
    <w:rsid w:val="001975C3"/>
    <w:rsid w:val="001B73C6"/>
    <w:rsid w:val="001F3BA2"/>
    <w:rsid w:val="00206A68"/>
    <w:rsid w:val="00207BA0"/>
    <w:rsid w:val="0022441F"/>
    <w:rsid w:val="0023547B"/>
    <w:rsid w:val="002767B3"/>
    <w:rsid w:val="00284927"/>
    <w:rsid w:val="00285DF9"/>
    <w:rsid w:val="00297244"/>
    <w:rsid w:val="002C34D2"/>
    <w:rsid w:val="00312C36"/>
    <w:rsid w:val="00324AC9"/>
    <w:rsid w:val="0032536F"/>
    <w:rsid w:val="00335EC5"/>
    <w:rsid w:val="00340DF3"/>
    <w:rsid w:val="00381676"/>
    <w:rsid w:val="00383856"/>
    <w:rsid w:val="00385A78"/>
    <w:rsid w:val="003973F4"/>
    <w:rsid w:val="003A16DC"/>
    <w:rsid w:val="003D595D"/>
    <w:rsid w:val="003E3A59"/>
    <w:rsid w:val="004018B8"/>
    <w:rsid w:val="00410C8A"/>
    <w:rsid w:val="004305A0"/>
    <w:rsid w:val="00436407"/>
    <w:rsid w:val="0045723C"/>
    <w:rsid w:val="00457C5E"/>
    <w:rsid w:val="00463AAC"/>
    <w:rsid w:val="00476255"/>
    <w:rsid w:val="004806EE"/>
    <w:rsid w:val="004815CA"/>
    <w:rsid w:val="004840DB"/>
    <w:rsid w:val="004A6FA9"/>
    <w:rsid w:val="004C718C"/>
    <w:rsid w:val="004D5179"/>
    <w:rsid w:val="004E0E07"/>
    <w:rsid w:val="004E67F6"/>
    <w:rsid w:val="004F3019"/>
    <w:rsid w:val="00502BFD"/>
    <w:rsid w:val="005379FF"/>
    <w:rsid w:val="00556665"/>
    <w:rsid w:val="00573744"/>
    <w:rsid w:val="00585159"/>
    <w:rsid w:val="005936B9"/>
    <w:rsid w:val="005A4F62"/>
    <w:rsid w:val="005A52E3"/>
    <w:rsid w:val="005B31C3"/>
    <w:rsid w:val="005B61F5"/>
    <w:rsid w:val="005D037E"/>
    <w:rsid w:val="005D764C"/>
    <w:rsid w:val="005E4CA7"/>
    <w:rsid w:val="0060388E"/>
    <w:rsid w:val="0061029C"/>
    <w:rsid w:val="00625413"/>
    <w:rsid w:val="00625D2C"/>
    <w:rsid w:val="00630511"/>
    <w:rsid w:val="00637134"/>
    <w:rsid w:val="0065604A"/>
    <w:rsid w:val="006A7DB9"/>
    <w:rsid w:val="006E00CD"/>
    <w:rsid w:val="00702D3E"/>
    <w:rsid w:val="00704ED5"/>
    <w:rsid w:val="007059F6"/>
    <w:rsid w:val="00713DB6"/>
    <w:rsid w:val="00731159"/>
    <w:rsid w:val="00733B75"/>
    <w:rsid w:val="007375DC"/>
    <w:rsid w:val="007423DE"/>
    <w:rsid w:val="00752EE9"/>
    <w:rsid w:val="00761F6F"/>
    <w:rsid w:val="00771638"/>
    <w:rsid w:val="007956BF"/>
    <w:rsid w:val="007A7761"/>
    <w:rsid w:val="007B1C55"/>
    <w:rsid w:val="007B5CD1"/>
    <w:rsid w:val="0081446D"/>
    <w:rsid w:val="00821642"/>
    <w:rsid w:val="00833D67"/>
    <w:rsid w:val="00843FAB"/>
    <w:rsid w:val="00856B09"/>
    <w:rsid w:val="008808C3"/>
    <w:rsid w:val="008B5512"/>
    <w:rsid w:val="008C6DE0"/>
    <w:rsid w:val="008D7504"/>
    <w:rsid w:val="00910FE1"/>
    <w:rsid w:val="00923C71"/>
    <w:rsid w:val="00925945"/>
    <w:rsid w:val="009278E0"/>
    <w:rsid w:val="00937FB7"/>
    <w:rsid w:val="009525B7"/>
    <w:rsid w:val="009B754F"/>
    <w:rsid w:val="009E4879"/>
    <w:rsid w:val="009E5658"/>
    <w:rsid w:val="00A03AEE"/>
    <w:rsid w:val="00A401C1"/>
    <w:rsid w:val="00A76942"/>
    <w:rsid w:val="00A822E1"/>
    <w:rsid w:val="00AA1744"/>
    <w:rsid w:val="00AB616B"/>
    <w:rsid w:val="00AC0ADA"/>
    <w:rsid w:val="00AE3508"/>
    <w:rsid w:val="00AE4B03"/>
    <w:rsid w:val="00B05C70"/>
    <w:rsid w:val="00B1415C"/>
    <w:rsid w:val="00B35B95"/>
    <w:rsid w:val="00B76D09"/>
    <w:rsid w:val="00BB44BD"/>
    <w:rsid w:val="00BC3F6A"/>
    <w:rsid w:val="00BE224A"/>
    <w:rsid w:val="00BE3F19"/>
    <w:rsid w:val="00BE50C2"/>
    <w:rsid w:val="00C12CE7"/>
    <w:rsid w:val="00C145C6"/>
    <w:rsid w:val="00C44502"/>
    <w:rsid w:val="00C7057A"/>
    <w:rsid w:val="00C829DE"/>
    <w:rsid w:val="00CA49B0"/>
    <w:rsid w:val="00CA6295"/>
    <w:rsid w:val="00CC6E21"/>
    <w:rsid w:val="00CD1EC1"/>
    <w:rsid w:val="00CE0E4C"/>
    <w:rsid w:val="00CF1295"/>
    <w:rsid w:val="00D01363"/>
    <w:rsid w:val="00D50185"/>
    <w:rsid w:val="00D502F3"/>
    <w:rsid w:val="00D604AE"/>
    <w:rsid w:val="00DA2D07"/>
    <w:rsid w:val="00DA6395"/>
    <w:rsid w:val="00DC4EE8"/>
    <w:rsid w:val="00E0019A"/>
    <w:rsid w:val="00E11F3D"/>
    <w:rsid w:val="00E41AEC"/>
    <w:rsid w:val="00E4210C"/>
    <w:rsid w:val="00E42EEF"/>
    <w:rsid w:val="00EA6F3A"/>
    <w:rsid w:val="00EB208D"/>
    <w:rsid w:val="00EC0670"/>
    <w:rsid w:val="00ED1633"/>
    <w:rsid w:val="00F02E53"/>
    <w:rsid w:val="00F1299F"/>
    <w:rsid w:val="00F8316C"/>
    <w:rsid w:val="00F84017"/>
    <w:rsid w:val="00FC0E4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44D2D9"/>
  <w15:chartTrackingRefBased/>
  <w15:docId w15:val="{B2F3168A-D8D7-48BD-AB7E-41472D0E1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1C3"/>
  </w:style>
  <w:style w:type="paragraph" w:styleId="Heading2">
    <w:name w:val="heading 2"/>
    <w:basedOn w:val="Normal"/>
    <w:next w:val="Normal"/>
    <w:link w:val="Heading2Char"/>
    <w:uiPriority w:val="9"/>
    <w:semiHidden/>
    <w:unhideWhenUsed/>
    <w:qFormat/>
    <w:rsid w:val="00A401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E3F19"/>
    <w:pPr>
      <w:pBdr>
        <w:top w:val="nil"/>
        <w:left w:val="nil"/>
        <w:bottom w:val="nil"/>
        <w:right w:val="nil"/>
        <w:between w:val="nil"/>
      </w:pBdr>
      <w:spacing w:after="0" w:line="480" w:lineRule="auto"/>
      <w:ind w:left="567" w:hanging="567"/>
      <w:jc w:val="both"/>
      <w:outlineLvl w:val="2"/>
    </w:pPr>
    <w:rPr>
      <w:rFonts w:ascii="Times New Roman" w:eastAsia="Times New Roman" w:hAnsi="Times New Roman" w:cs="Times New Roman"/>
      <w:b/>
      <w:bCs/>
      <w:color w:val="000000"/>
      <w:sz w:val="24"/>
      <w:szCs w:val="24"/>
      <w:lang w:eastAsia="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Pasal 1"/>
    <w:basedOn w:val="Normal"/>
    <w:link w:val="ListParagraphChar"/>
    <w:uiPriority w:val="34"/>
    <w:qFormat/>
    <w:rsid w:val="005B31C3"/>
    <w:pPr>
      <w:ind w:left="720"/>
      <w:contextualSpacing/>
    </w:pPr>
  </w:style>
  <w:style w:type="paragraph" w:styleId="FootnoteText">
    <w:name w:val="footnote text"/>
    <w:aliases w:val="Char1"/>
    <w:basedOn w:val="Normal"/>
    <w:link w:val="FootnoteTextChar"/>
    <w:uiPriority w:val="99"/>
    <w:semiHidden/>
    <w:unhideWhenUsed/>
    <w:rsid w:val="005B31C3"/>
    <w:pPr>
      <w:spacing w:after="0" w:line="240" w:lineRule="auto"/>
    </w:pPr>
    <w:rPr>
      <w:sz w:val="20"/>
      <w:szCs w:val="20"/>
    </w:rPr>
  </w:style>
  <w:style w:type="character" w:customStyle="1" w:styleId="FootnoteTextChar">
    <w:name w:val="Footnote Text Char"/>
    <w:aliases w:val="Char1 Char"/>
    <w:basedOn w:val="DefaultParagraphFont"/>
    <w:link w:val="FootnoteText"/>
    <w:uiPriority w:val="99"/>
    <w:semiHidden/>
    <w:qFormat/>
    <w:rsid w:val="005B31C3"/>
    <w:rPr>
      <w:sz w:val="20"/>
      <w:szCs w:val="20"/>
    </w:rPr>
  </w:style>
  <w:style w:type="character" w:styleId="FootnoteReference">
    <w:name w:val="footnote reference"/>
    <w:basedOn w:val="DefaultParagraphFont"/>
    <w:uiPriority w:val="99"/>
    <w:semiHidden/>
    <w:unhideWhenUsed/>
    <w:rsid w:val="005B31C3"/>
    <w:rPr>
      <w:vertAlign w:val="superscript"/>
    </w:rPr>
  </w:style>
  <w:style w:type="character" w:customStyle="1" w:styleId="ListParagraphChar">
    <w:name w:val="List Paragraph Char"/>
    <w:aliases w:val="Body Text Char1 Char,Char Char2 Char,Pasal 1 Char"/>
    <w:basedOn w:val="DefaultParagraphFont"/>
    <w:link w:val="ListParagraph"/>
    <w:uiPriority w:val="34"/>
    <w:rsid w:val="00206A68"/>
  </w:style>
  <w:style w:type="paragraph" w:styleId="Header">
    <w:name w:val="header"/>
    <w:basedOn w:val="Normal"/>
    <w:link w:val="HeaderChar"/>
    <w:uiPriority w:val="99"/>
    <w:unhideWhenUsed/>
    <w:rsid w:val="001975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5C3"/>
  </w:style>
  <w:style w:type="paragraph" w:styleId="Footer">
    <w:name w:val="footer"/>
    <w:basedOn w:val="Normal"/>
    <w:link w:val="FooterChar"/>
    <w:uiPriority w:val="99"/>
    <w:unhideWhenUsed/>
    <w:rsid w:val="001975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5C3"/>
  </w:style>
  <w:style w:type="character" w:styleId="Strong">
    <w:name w:val="Strong"/>
    <w:basedOn w:val="DefaultParagraphFont"/>
    <w:uiPriority w:val="22"/>
    <w:qFormat/>
    <w:rsid w:val="00630511"/>
    <w:rPr>
      <w:b/>
      <w:bCs/>
    </w:rPr>
  </w:style>
  <w:style w:type="paragraph" w:customStyle="1" w:styleId="Default">
    <w:name w:val="Default"/>
    <w:rsid w:val="0045723C"/>
    <w:pPr>
      <w:autoSpaceDE w:val="0"/>
      <w:autoSpaceDN w:val="0"/>
      <w:adjustRightInd w:val="0"/>
      <w:spacing w:after="0" w:line="240" w:lineRule="auto"/>
    </w:pPr>
    <w:rPr>
      <w:rFonts w:ascii="Calibri" w:eastAsia="Calibri" w:hAnsi="Calibri" w:cs="Calibri"/>
      <w:color w:val="000000"/>
      <w:sz w:val="24"/>
      <w:szCs w:val="24"/>
      <w:lang w:val="id-ID"/>
    </w:rPr>
  </w:style>
  <w:style w:type="paragraph" w:styleId="NormalWeb">
    <w:name w:val="Normal (Web)"/>
    <w:basedOn w:val="Normal"/>
    <w:uiPriority w:val="99"/>
    <w:unhideWhenUsed/>
    <w:rsid w:val="0045723C"/>
    <w:pPr>
      <w:spacing w:before="100" w:beforeAutospacing="1" w:after="100" w:afterAutospacing="1" w:line="240" w:lineRule="auto"/>
    </w:pPr>
    <w:rPr>
      <w:rFonts w:ascii="Times New Roman" w:eastAsia="Times New Roman" w:hAnsi="Times New Roman" w:cs="Times New Roman"/>
      <w:sz w:val="24"/>
      <w:szCs w:val="24"/>
      <w:lang w:eastAsia="en-ID"/>
      <w14:ligatures w14:val="standardContextual"/>
    </w:rPr>
  </w:style>
  <w:style w:type="character" w:customStyle="1" w:styleId="Heading3Char">
    <w:name w:val="Heading 3 Char"/>
    <w:basedOn w:val="DefaultParagraphFont"/>
    <w:link w:val="Heading3"/>
    <w:uiPriority w:val="9"/>
    <w:rsid w:val="00BE3F19"/>
    <w:rPr>
      <w:rFonts w:ascii="Times New Roman" w:eastAsia="Times New Roman" w:hAnsi="Times New Roman" w:cs="Times New Roman"/>
      <w:b/>
      <w:bCs/>
      <w:color w:val="000000"/>
      <w:sz w:val="24"/>
      <w:szCs w:val="24"/>
      <w:lang w:eastAsia="en-ID"/>
      <w14:ligatures w14:val="standardContextual"/>
    </w:rPr>
  </w:style>
  <w:style w:type="character" w:styleId="Hyperlink">
    <w:name w:val="Hyperlink"/>
    <w:uiPriority w:val="99"/>
    <w:unhideWhenUsed/>
    <w:rsid w:val="00084599"/>
    <w:rPr>
      <w:color w:val="0563C1"/>
      <w:u w:val="single"/>
    </w:rPr>
  </w:style>
  <w:style w:type="character" w:customStyle="1" w:styleId="SubJudulTemplateChar">
    <w:name w:val="Sub Judul Template Char"/>
    <w:basedOn w:val="DefaultParagraphFont"/>
    <w:link w:val="SubJudulTemplate"/>
    <w:locked/>
    <w:rsid w:val="00084599"/>
    <w:rPr>
      <w:rFonts w:ascii="Times New Roman" w:eastAsia="Arial" w:hAnsi="Times New Roman" w:cs="Times New Roman"/>
      <w:b/>
      <w:bCs/>
      <w:sz w:val="24"/>
      <w:szCs w:val="24"/>
      <w:lang w:val="id-ID"/>
    </w:rPr>
  </w:style>
  <w:style w:type="paragraph" w:customStyle="1" w:styleId="SubJudulTemplate">
    <w:name w:val="Sub Judul Template"/>
    <w:basedOn w:val="Normal"/>
    <w:link w:val="SubJudulTemplateChar"/>
    <w:qFormat/>
    <w:rsid w:val="00084599"/>
    <w:pPr>
      <w:spacing w:after="0" w:line="360" w:lineRule="auto"/>
      <w:ind w:left="284" w:hanging="284"/>
      <w:jc w:val="both"/>
    </w:pPr>
    <w:rPr>
      <w:rFonts w:ascii="Times New Roman" w:eastAsia="Arial" w:hAnsi="Times New Roman" w:cs="Times New Roman"/>
      <w:b/>
      <w:bCs/>
      <w:sz w:val="24"/>
      <w:szCs w:val="24"/>
      <w:lang w:val="id-ID"/>
    </w:rPr>
  </w:style>
  <w:style w:type="character" w:customStyle="1" w:styleId="FootnoteCharacters">
    <w:name w:val="Footnote Characters"/>
    <w:uiPriority w:val="99"/>
    <w:qFormat/>
    <w:rsid w:val="00084599"/>
    <w:rPr>
      <w:vertAlign w:val="superscript"/>
    </w:rPr>
  </w:style>
  <w:style w:type="character" w:styleId="UnresolvedMention">
    <w:name w:val="Unresolved Mention"/>
    <w:basedOn w:val="DefaultParagraphFont"/>
    <w:uiPriority w:val="99"/>
    <w:semiHidden/>
    <w:unhideWhenUsed/>
    <w:rsid w:val="00C145C6"/>
    <w:rPr>
      <w:color w:val="605E5C"/>
      <w:shd w:val="clear" w:color="auto" w:fill="E1DFDD"/>
    </w:rPr>
  </w:style>
  <w:style w:type="paragraph" w:customStyle="1" w:styleId="JudulArtikel">
    <w:name w:val="Judul Artikel"/>
    <w:basedOn w:val="Normal"/>
    <w:link w:val="JudulArtikelChar"/>
    <w:qFormat/>
    <w:rsid w:val="003E3A59"/>
    <w:pPr>
      <w:spacing w:after="0" w:line="240" w:lineRule="auto"/>
      <w:jc w:val="center"/>
    </w:pPr>
    <w:rPr>
      <w:rFonts w:ascii="Times New Roman" w:hAnsi="Times New Roman" w:cs="Times New Roman"/>
      <w:b/>
      <w:bCs/>
      <w:sz w:val="26"/>
      <w:szCs w:val="26"/>
      <w:lang w:val="en-US"/>
    </w:rPr>
  </w:style>
  <w:style w:type="character" w:customStyle="1" w:styleId="JudulArtikelChar">
    <w:name w:val="Judul Artikel Char"/>
    <w:basedOn w:val="DefaultParagraphFont"/>
    <w:link w:val="JudulArtikel"/>
    <w:locked/>
    <w:rsid w:val="003E3A59"/>
    <w:rPr>
      <w:rFonts w:ascii="Times New Roman" w:hAnsi="Times New Roman" w:cs="Times New Roman"/>
      <w:b/>
      <w:bCs/>
      <w:sz w:val="26"/>
      <w:szCs w:val="26"/>
      <w:lang w:val="en-US"/>
    </w:rPr>
  </w:style>
  <w:style w:type="character" w:customStyle="1" w:styleId="Heading2Char">
    <w:name w:val="Heading 2 Char"/>
    <w:basedOn w:val="DefaultParagraphFont"/>
    <w:link w:val="Heading2"/>
    <w:uiPriority w:val="9"/>
    <w:semiHidden/>
    <w:rsid w:val="00A401C1"/>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502BFD"/>
    <w:rPr>
      <w:sz w:val="16"/>
      <w:szCs w:val="16"/>
    </w:rPr>
  </w:style>
  <w:style w:type="paragraph" w:styleId="CommentText">
    <w:name w:val="annotation text"/>
    <w:basedOn w:val="Normal"/>
    <w:link w:val="CommentTextChar"/>
    <w:uiPriority w:val="99"/>
    <w:semiHidden/>
    <w:unhideWhenUsed/>
    <w:rsid w:val="00502BFD"/>
    <w:pPr>
      <w:spacing w:line="240" w:lineRule="auto"/>
    </w:pPr>
    <w:rPr>
      <w:sz w:val="20"/>
      <w:szCs w:val="20"/>
    </w:rPr>
  </w:style>
  <w:style w:type="character" w:customStyle="1" w:styleId="CommentTextChar">
    <w:name w:val="Comment Text Char"/>
    <w:basedOn w:val="DefaultParagraphFont"/>
    <w:link w:val="CommentText"/>
    <w:uiPriority w:val="99"/>
    <w:semiHidden/>
    <w:rsid w:val="00502BFD"/>
    <w:rPr>
      <w:sz w:val="20"/>
      <w:szCs w:val="20"/>
    </w:rPr>
  </w:style>
  <w:style w:type="paragraph" w:styleId="CommentSubject">
    <w:name w:val="annotation subject"/>
    <w:basedOn w:val="CommentText"/>
    <w:next w:val="CommentText"/>
    <w:link w:val="CommentSubjectChar"/>
    <w:uiPriority w:val="99"/>
    <w:semiHidden/>
    <w:unhideWhenUsed/>
    <w:rsid w:val="00502BFD"/>
    <w:rPr>
      <w:b/>
      <w:bCs/>
    </w:rPr>
  </w:style>
  <w:style w:type="character" w:customStyle="1" w:styleId="CommentSubjectChar">
    <w:name w:val="Comment Subject Char"/>
    <w:basedOn w:val="CommentTextChar"/>
    <w:link w:val="CommentSubject"/>
    <w:uiPriority w:val="99"/>
    <w:semiHidden/>
    <w:rsid w:val="00502BFD"/>
    <w:rPr>
      <w:b/>
      <w:bCs/>
      <w:sz w:val="20"/>
      <w:szCs w:val="20"/>
    </w:rPr>
  </w:style>
  <w:style w:type="paragraph" w:styleId="BalloonText">
    <w:name w:val="Balloon Text"/>
    <w:basedOn w:val="Normal"/>
    <w:link w:val="BalloonTextChar"/>
    <w:uiPriority w:val="99"/>
    <w:semiHidden/>
    <w:unhideWhenUsed/>
    <w:rsid w:val="009278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8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306664">
      <w:bodyDiv w:val="1"/>
      <w:marLeft w:val="0"/>
      <w:marRight w:val="0"/>
      <w:marTop w:val="0"/>
      <w:marBottom w:val="0"/>
      <w:divBdr>
        <w:top w:val="none" w:sz="0" w:space="0" w:color="auto"/>
        <w:left w:val="none" w:sz="0" w:space="0" w:color="auto"/>
        <w:bottom w:val="none" w:sz="0" w:space="0" w:color="auto"/>
        <w:right w:val="none" w:sz="0" w:space="0" w:color="auto"/>
      </w:divBdr>
    </w:div>
    <w:div w:id="933779830">
      <w:bodyDiv w:val="1"/>
      <w:marLeft w:val="0"/>
      <w:marRight w:val="0"/>
      <w:marTop w:val="0"/>
      <w:marBottom w:val="0"/>
      <w:divBdr>
        <w:top w:val="none" w:sz="0" w:space="0" w:color="auto"/>
        <w:left w:val="none" w:sz="0" w:space="0" w:color="auto"/>
        <w:bottom w:val="none" w:sz="0" w:space="0" w:color="auto"/>
        <w:right w:val="none" w:sz="0" w:space="0" w:color="auto"/>
      </w:divBdr>
    </w:div>
    <w:div w:id="1268729999">
      <w:bodyDiv w:val="1"/>
      <w:marLeft w:val="0"/>
      <w:marRight w:val="0"/>
      <w:marTop w:val="0"/>
      <w:marBottom w:val="0"/>
      <w:divBdr>
        <w:top w:val="none" w:sz="0" w:space="0" w:color="auto"/>
        <w:left w:val="none" w:sz="0" w:space="0" w:color="auto"/>
        <w:bottom w:val="none" w:sz="0" w:space="0" w:color="auto"/>
        <w:right w:val="none" w:sz="0" w:space="0" w:color="auto"/>
      </w:divBdr>
    </w:div>
    <w:div w:id="1545292186">
      <w:bodyDiv w:val="1"/>
      <w:marLeft w:val="0"/>
      <w:marRight w:val="0"/>
      <w:marTop w:val="0"/>
      <w:marBottom w:val="0"/>
      <w:divBdr>
        <w:top w:val="none" w:sz="0" w:space="0" w:color="auto"/>
        <w:left w:val="none" w:sz="0" w:space="0" w:color="auto"/>
        <w:bottom w:val="none" w:sz="0" w:space="0" w:color="auto"/>
        <w:right w:val="none" w:sz="0" w:space="0" w:color="auto"/>
      </w:divBdr>
    </w:div>
    <w:div w:id="1569071265">
      <w:bodyDiv w:val="1"/>
      <w:marLeft w:val="0"/>
      <w:marRight w:val="0"/>
      <w:marTop w:val="0"/>
      <w:marBottom w:val="0"/>
      <w:divBdr>
        <w:top w:val="none" w:sz="0" w:space="0" w:color="auto"/>
        <w:left w:val="none" w:sz="0" w:space="0" w:color="auto"/>
        <w:bottom w:val="none" w:sz="0" w:space="0" w:color="auto"/>
        <w:right w:val="none" w:sz="0" w:space="0" w:color="auto"/>
      </w:divBdr>
    </w:div>
    <w:div w:id="18003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so.org/publications/z39104-2022-cred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uti.rastuti@unpas.ac.id" TargetMode="External"/><Relationship Id="rId5" Type="http://schemas.openxmlformats.org/officeDocument/2006/relationships/webSettings" Target="webSettings.xml"/><Relationship Id="rId10" Type="http://schemas.openxmlformats.org/officeDocument/2006/relationships/hyperlink" Target="mailto:tediesby@gmail.com" TargetMode="External"/><Relationship Id="rId4" Type="http://schemas.openxmlformats.org/officeDocument/2006/relationships/settings" Target="settings.xml"/><Relationship Id="rId9" Type="http://schemas.openxmlformats.org/officeDocument/2006/relationships/hyperlink" Target="mailto:lenymegawati@unsur.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22ECF-0DD3-4BCC-BB3C-25AA6D76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5070</Words>
  <Characters>28902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leny megawati</dc:creator>
  <cp:keywords/>
  <dc:description/>
  <cp:lastModifiedBy>leny megawati</cp:lastModifiedBy>
  <cp:revision>4</cp:revision>
  <dcterms:created xsi:type="dcterms:W3CDTF">2025-05-25T16:59:00Z</dcterms:created>
  <dcterms:modified xsi:type="dcterms:W3CDTF">2025-05-25T17:15:00Z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2eab8537-6bb9-4b62-bcb2-b0d6093bda9a</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6th/7th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http://www.zotero.org/styles/chicago-fullnote-bibliography</vt:lpwstr>
  </property>
  <property fmtid="{D5CDD505-2E9C-101B-9397-08002B2CF9AE}" pid="12" name="Mendeley Recent Style Name 4_1">
    <vt:lpwstr>Chicago Manual of Style 17th edition (full note)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4th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http://www.zotero.org/styles/turabian-fullnote-bibliography-8th-edition</vt:lpwstr>
  </property>
  <property fmtid="{D5CDD505-2E9C-101B-9397-08002B2CF9AE}" pid="22" name="Mendeley Recent Style Name 9_1">
    <vt:lpwstr>Turabian 8th edition (full note)</vt:lpwstr>
  </property>
  <property fmtid="{D5CDD505-2E9C-101B-9397-08002B2CF9AE}" pid="23" name="Mendeley Document_1">
    <vt:lpwstr>True</vt:lpwstr>
  </property>
  <property fmtid="{D5CDD505-2E9C-101B-9397-08002B2CF9AE}" pid="24" name="Mendeley Unique User Id_1">
    <vt:lpwstr>f0fcd844-6c8e-32ae-b2fe-5119f3ec44e4</vt:lpwstr>
  </property>
  <property fmtid="{D5CDD505-2E9C-101B-9397-08002B2CF9AE}" pid="25" name="Mendeley Citation Style_1">
    <vt:lpwstr>http://www.zotero.org/styles/chicago-fullnote-bibliography</vt:lpwstr>
  </property>
</Properties>
</file>