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58" w:rsidRPr="00BD64AC" w:rsidRDefault="00C04E58" w:rsidP="00C04E58">
      <w:pPr>
        <w:spacing w:after="0" w:line="360" w:lineRule="auto"/>
        <w:jc w:val="center"/>
        <w:rPr>
          <w:rFonts w:ascii="Times New Roman" w:hAnsi="Times New Roman" w:cs="Times New Roman"/>
          <w:b/>
          <w:sz w:val="24"/>
          <w:szCs w:val="24"/>
        </w:rPr>
      </w:pPr>
      <w:bookmarkStart w:id="0" w:name="_Hlk199873487"/>
    </w:p>
    <w:p w:rsidR="00F0334F" w:rsidRPr="00BD64AC" w:rsidRDefault="00F0334F" w:rsidP="00C04E58">
      <w:pPr>
        <w:spacing w:after="0" w:line="360" w:lineRule="auto"/>
        <w:jc w:val="center"/>
        <w:rPr>
          <w:rFonts w:ascii="Times New Roman" w:hAnsi="Times New Roman" w:cs="Times New Roman"/>
          <w:b/>
          <w:sz w:val="24"/>
          <w:szCs w:val="24"/>
        </w:rPr>
      </w:pPr>
    </w:p>
    <w:p w:rsidR="00F0334F" w:rsidRPr="00BD64AC" w:rsidRDefault="00F0334F" w:rsidP="00C04E58">
      <w:pPr>
        <w:spacing w:after="0" w:line="360" w:lineRule="auto"/>
        <w:jc w:val="center"/>
        <w:rPr>
          <w:rFonts w:ascii="Times New Roman" w:hAnsi="Times New Roman" w:cs="Times New Roman"/>
          <w:b/>
          <w:sz w:val="24"/>
          <w:szCs w:val="24"/>
        </w:rPr>
      </w:pPr>
    </w:p>
    <w:p w:rsidR="00F0334F" w:rsidRPr="00BD64AC" w:rsidRDefault="00F0334F" w:rsidP="00C04E58">
      <w:pPr>
        <w:spacing w:after="0" w:line="360" w:lineRule="auto"/>
        <w:jc w:val="center"/>
        <w:rPr>
          <w:rFonts w:ascii="Times New Roman" w:hAnsi="Times New Roman" w:cs="Times New Roman"/>
          <w:b/>
          <w:sz w:val="24"/>
          <w:szCs w:val="24"/>
        </w:rPr>
      </w:pPr>
    </w:p>
    <w:p w:rsidR="00C04E58" w:rsidRPr="00BD64AC" w:rsidRDefault="00C04E58" w:rsidP="00C04E58">
      <w:pPr>
        <w:spacing w:after="0" w:line="360" w:lineRule="auto"/>
        <w:jc w:val="center"/>
        <w:rPr>
          <w:rFonts w:ascii="Times New Roman" w:hAnsi="Times New Roman" w:cs="Times New Roman"/>
          <w:b/>
          <w:sz w:val="24"/>
          <w:szCs w:val="24"/>
        </w:rPr>
      </w:pPr>
    </w:p>
    <w:p w:rsidR="00C04E58" w:rsidRPr="00BD64AC" w:rsidRDefault="00C04E58" w:rsidP="00C04E58">
      <w:pPr>
        <w:spacing w:after="0" w:line="360" w:lineRule="auto"/>
        <w:jc w:val="center"/>
        <w:rPr>
          <w:rFonts w:ascii="Times New Roman" w:hAnsi="Times New Roman" w:cs="Times New Roman"/>
          <w:b/>
          <w:sz w:val="24"/>
          <w:szCs w:val="24"/>
        </w:rPr>
      </w:pPr>
      <w:r w:rsidRPr="00BD64AC">
        <w:rPr>
          <w:rFonts w:ascii="Times New Roman" w:hAnsi="Times New Roman" w:cs="Times New Roman"/>
          <w:b/>
          <w:sz w:val="24"/>
          <w:szCs w:val="24"/>
        </w:rPr>
        <w:t>JURNAL ILMIAH</w:t>
      </w:r>
    </w:p>
    <w:p w:rsidR="00C04E58" w:rsidRPr="00BD64AC" w:rsidRDefault="00C04E58" w:rsidP="00C04E58">
      <w:pPr>
        <w:spacing w:after="0" w:line="360" w:lineRule="auto"/>
        <w:jc w:val="center"/>
        <w:rPr>
          <w:rFonts w:ascii="Times New Roman" w:hAnsi="Times New Roman" w:cs="Times New Roman"/>
          <w:sz w:val="24"/>
          <w:szCs w:val="24"/>
        </w:rPr>
      </w:pPr>
      <w:r w:rsidRPr="00BD64AC">
        <w:rPr>
          <w:rFonts w:ascii="Times New Roman" w:hAnsi="Times New Roman" w:cs="Times New Roman"/>
          <w:b/>
          <w:sz w:val="24"/>
          <w:szCs w:val="24"/>
        </w:rPr>
        <w:t>PROBLEMATIKA PELIBATAN TENTARA NASIONAL INDONESIA</w:t>
      </w:r>
      <w:r w:rsidRPr="00BD64AC">
        <w:rPr>
          <w:rFonts w:ascii="Times New Roman" w:hAnsi="Times New Roman" w:cs="Times New Roman"/>
          <w:sz w:val="24"/>
          <w:szCs w:val="24"/>
        </w:rPr>
        <w:t xml:space="preserve"> </w:t>
      </w:r>
      <w:r w:rsidRPr="00BD64AC">
        <w:rPr>
          <w:rFonts w:ascii="Times New Roman" w:hAnsi="Times New Roman" w:cs="Times New Roman"/>
          <w:b/>
          <w:sz w:val="24"/>
          <w:szCs w:val="24"/>
        </w:rPr>
        <w:t>DALAM PEMBERANTASAN KELOMPOK KRIMINAL BERSENJATA</w:t>
      </w:r>
      <w:r w:rsidRPr="00BD64AC">
        <w:rPr>
          <w:rFonts w:ascii="Times New Roman" w:hAnsi="Times New Roman" w:cs="Times New Roman"/>
          <w:sz w:val="24"/>
          <w:szCs w:val="24"/>
        </w:rPr>
        <w:t xml:space="preserve"> </w:t>
      </w:r>
      <w:r w:rsidRPr="00BD64AC">
        <w:rPr>
          <w:rFonts w:ascii="Times New Roman" w:hAnsi="Times New Roman" w:cs="Times New Roman"/>
          <w:b/>
          <w:sz w:val="24"/>
          <w:szCs w:val="24"/>
        </w:rPr>
        <w:t>DI PAPUA DALAM PERSPEKTIF PERUNDANG-UNDANGAN</w:t>
      </w:r>
    </w:p>
    <w:bookmarkEnd w:id="0"/>
    <w:p w:rsidR="00C04E58" w:rsidRPr="00BD64AC" w:rsidRDefault="00C04E58" w:rsidP="00C04E58">
      <w:pPr>
        <w:spacing w:after="0" w:line="360" w:lineRule="auto"/>
        <w:jc w:val="center"/>
        <w:rPr>
          <w:rFonts w:ascii="Times New Roman" w:hAnsi="Times New Roman" w:cs="Times New Roman"/>
          <w:sz w:val="24"/>
          <w:szCs w:val="24"/>
        </w:rPr>
      </w:pPr>
    </w:p>
    <w:p w:rsidR="00C04E58" w:rsidRPr="00BD64AC" w:rsidRDefault="00C04E58" w:rsidP="00C04E58">
      <w:pPr>
        <w:spacing w:after="0" w:line="360" w:lineRule="auto"/>
        <w:jc w:val="center"/>
        <w:rPr>
          <w:rFonts w:ascii="Times New Roman" w:hAnsi="Times New Roman" w:cs="Times New Roman"/>
          <w:sz w:val="24"/>
          <w:szCs w:val="24"/>
        </w:rPr>
      </w:pPr>
      <w:r w:rsidRPr="00BD64AC">
        <w:rPr>
          <w:rFonts w:ascii="Times New Roman" w:hAnsi="Times New Roman" w:cs="Times New Roman"/>
          <w:sz w:val="24"/>
          <w:szCs w:val="24"/>
        </w:rPr>
        <w:t>Oleh:</w:t>
      </w:r>
    </w:p>
    <w:p w:rsidR="00C04E58" w:rsidRPr="00BD64AC" w:rsidRDefault="00C04E58" w:rsidP="00C04E58">
      <w:pPr>
        <w:spacing w:after="0" w:line="360" w:lineRule="auto"/>
        <w:jc w:val="center"/>
        <w:rPr>
          <w:rFonts w:ascii="Times New Roman" w:hAnsi="Times New Roman" w:cs="Times New Roman"/>
          <w:sz w:val="24"/>
          <w:szCs w:val="24"/>
        </w:rPr>
      </w:pPr>
      <w:r w:rsidRPr="00BD64AC">
        <w:rPr>
          <w:rFonts w:ascii="Times New Roman" w:hAnsi="Times New Roman" w:cs="Times New Roman"/>
          <w:b/>
          <w:sz w:val="24"/>
          <w:szCs w:val="24"/>
        </w:rPr>
        <w:t>ROBBY NURDIANSYAH</w:t>
      </w:r>
    </w:p>
    <w:p w:rsidR="00C04E58" w:rsidRPr="00BD64AC" w:rsidRDefault="00C04E58" w:rsidP="00C04E58">
      <w:pPr>
        <w:spacing w:after="0" w:line="360" w:lineRule="auto"/>
        <w:jc w:val="center"/>
        <w:rPr>
          <w:rFonts w:ascii="Times New Roman" w:hAnsi="Times New Roman" w:cs="Times New Roman"/>
          <w:sz w:val="24"/>
          <w:szCs w:val="24"/>
        </w:rPr>
      </w:pPr>
      <w:r w:rsidRPr="00BD64AC">
        <w:rPr>
          <w:rFonts w:ascii="Times New Roman" w:hAnsi="Times New Roman" w:cs="Times New Roman"/>
          <w:sz w:val="24"/>
          <w:szCs w:val="24"/>
        </w:rPr>
        <w:t>NPM: 238040007</w:t>
      </w:r>
    </w:p>
    <w:p w:rsidR="00C04E58" w:rsidRPr="00BD64AC" w:rsidRDefault="00C04E58" w:rsidP="00C04E58">
      <w:pPr>
        <w:spacing w:after="0" w:line="480" w:lineRule="auto"/>
        <w:rPr>
          <w:rFonts w:ascii="Times New Roman" w:hAnsi="Times New Roman" w:cs="Times New Roman"/>
          <w:sz w:val="24"/>
          <w:szCs w:val="24"/>
        </w:rPr>
      </w:pPr>
    </w:p>
    <w:p w:rsidR="00C04E58" w:rsidRPr="00BD64AC" w:rsidRDefault="00C04E58" w:rsidP="00C04E58">
      <w:pPr>
        <w:spacing w:after="0" w:line="480" w:lineRule="auto"/>
        <w:jc w:val="center"/>
        <w:rPr>
          <w:rFonts w:ascii="Times New Roman" w:hAnsi="Times New Roman" w:cs="Times New Roman"/>
          <w:sz w:val="24"/>
          <w:szCs w:val="24"/>
        </w:rPr>
      </w:pPr>
      <w:r w:rsidRPr="00BD64AC">
        <w:rPr>
          <w:rFonts w:ascii="Times New Roman" w:hAnsi="Times New Roman" w:cs="Times New Roman"/>
          <w:noProof/>
          <w:sz w:val="24"/>
          <w:szCs w:val="24"/>
          <w:lang w:eastAsia="id-ID"/>
        </w:rPr>
        <w:drawing>
          <wp:inline distT="0" distB="0" distL="0" distR="0" wp14:anchorId="6F89A4CC" wp14:editId="0E841588">
            <wp:extent cx="1104900" cy="112158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8302" cy="1155495"/>
                    </a:xfrm>
                    <a:prstGeom prst="rect">
                      <a:avLst/>
                    </a:prstGeom>
                    <a:noFill/>
                  </pic:spPr>
                </pic:pic>
              </a:graphicData>
            </a:graphic>
          </wp:inline>
        </w:drawing>
      </w:r>
    </w:p>
    <w:p w:rsidR="00C04E58" w:rsidRPr="00BD64AC" w:rsidRDefault="00C04E58" w:rsidP="00C04E58">
      <w:pPr>
        <w:spacing w:after="0" w:line="480" w:lineRule="auto"/>
        <w:jc w:val="center"/>
        <w:rPr>
          <w:rFonts w:ascii="Times New Roman" w:hAnsi="Times New Roman" w:cs="Times New Roman"/>
          <w:sz w:val="24"/>
          <w:szCs w:val="24"/>
        </w:rPr>
      </w:pPr>
    </w:p>
    <w:p w:rsidR="00C04E58" w:rsidRPr="00BD64AC" w:rsidRDefault="00C04E58" w:rsidP="00C04E58">
      <w:pPr>
        <w:spacing w:after="0" w:line="360" w:lineRule="auto"/>
        <w:jc w:val="center"/>
        <w:rPr>
          <w:rFonts w:ascii="Times New Roman" w:hAnsi="Times New Roman" w:cs="Times New Roman"/>
          <w:sz w:val="24"/>
          <w:szCs w:val="24"/>
        </w:rPr>
      </w:pPr>
      <w:r w:rsidRPr="00BD64AC">
        <w:rPr>
          <w:rFonts w:ascii="Times New Roman" w:hAnsi="Times New Roman" w:cs="Times New Roman"/>
          <w:b/>
          <w:sz w:val="24"/>
          <w:szCs w:val="24"/>
        </w:rPr>
        <w:t>PROGRAM STUDI MAGISTER ILMU HUKUM</w:t>
      </w:r>
    </w:p>
    <w:p w:rsidR="00C04E58" w:rsidRPr="00BD64AC" w:rsidRDefault="00C04E58" w:rsidP="00C04E58">
      <w:pPr>
        <w:spacing w:after="0" w:line="360" w:lineRule="auto"/>
        <w:jc w:val="center"/>
        <w:rPr>
          <w:rFonts w:ascii="Times New Roman" w:hAnsi="Times New Roman" w:cs="Times New Roman"/>
          <w:sz w:val="24"/>
          <w:szCs w:val="24"/>
        </w:rPr>
      </w:pPr>
      <w:r w:rsidRPr="00BD64AC">
        <w:rPr>
          <w:rFonts w:ascii="Times New Roman" w:hAnsi="Times New Roman" w:cs="Times New Roman"/>
          <w:b/>
          <w:sz w:val="24"/>
          <w:szCs w:val="24"/>
        </w:rPr>
        <w:t>PROGRAM PASCASARJANA</w:t>
      </w:r>
    </w:p>
    <w:p w:rsidR="00C04E58" w:rsidRPr="00BD64AC" w:rsidRDefault="00C04E58" w:rsidP="00C04E58">
      <w:pPr>
        <w:spacing w:after="0" w:line="360" w:lineRule="auto"/>
        <w:jc w:val="center"/>
        <w:rPr>
          <w:rFonts w:ascii="Times New Roman" w:hAnsi="Times New Roman" w:cs="Times New Roman"/>
          <w:sz w:val="24"/>
          <w:szCs w:val="24"/>
        </w:rPr>
      </w:pPr>
      <w:r w:rsidRPr="00BD64AC">
        <w:rPr>
          <w:rFonts w:ascii="Times New Roman" w:hAnsi="Times New Roman" w:cs="Times New Roman"/>
          <w:b/>
          <w:sz w:val="24"/>
          <w:szCs w:val="24"/>
        </w:rPr>
        <w:t>UNIVERSITAS PASUNDAN</w:t>
      </w:r>
    </w:p>
    <w:p w:rsidR="00F0334F" w:rsidRPr="00BD64AC" w:rsidRDefault="00C04E58" w:rsidP="00F0334F">
      <w:pPr>
        <w:spacing w:after="0" w:line="360" w:lineRule="auto"/>
        <w:jc w:val="center"/>
        <w:rPr>
          <w:rFonts w:ascii="Times New Roman" w:hAnsi="Times New Roman" w:cs="Times New Roman"/>
          <w:b/>
          <w:sz w:val="24"/>
          <w:szCs w:val="24"/>
        </w:rPr>
      </w:pPr>
      <w:r w:rsidRPr="00BD64AC">
        <w:rPr>
          <w:rFonts w:ascii="Times New Roman" w:hAnsi="Times New Roman" w:cs="Times New Roman"/>
          <w:b/>
          <w:sz w:val="24"/>
          <w:szCs w:val="24"/>
        </w:rPr>
        <w:t>BANDUNG</w:t>
      </w:r>
    </w:p>
    <w:p w:rsidR="00C04E58" w:rsidRPr="00BD64AC" w:rsidRDefault="00C04E58" w:rsidP="00F0334F">
      <w:pPr>
        <w:spacing w:after="0" w:line="360" w:lineRule="auto"/>
        <w:jc w:val="center"/>
        <w:rPr>
          <w:rFonts w:ascii="Times New Roman" w:hAnsi="Times New Roman" w:cs="Times New Roman"/>
          <w:b/>
          <w:sz w:val="24"/>
          <w:szCs w:val="24"/>
        </w:rPr>
        <w:sectPr w:rsidR="00C04E58" w:rsidRPr="00BD64AC" w:rsidSect="0069651B">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0"/>
          <w:cols w:space="720"/>
          <w:titlePg/>
          <w:docGrid w:linePitch="360"/>
        </w:sectPr>
      </w:pPr>
      <w:r w:rsidRPr="00BD64AC">
        <w:rPr>
          <w:rFonts w:ascii="Times New Roman" w:hAnsi="Times New Roman" w:cs="Times New Roman"/>
          <w:b/>
          <w:sz w:val="24"/>
          <w:szCs w:val="24"/>
        </w:rPr>
        <w:t>2025</w:t>
      </w:r>
    </w:p>
    <w:p w:rsidR="00C04E58" w:rsidRPr="00C04E58" w:rsidRDefault="00D23E8C" w:rsidP="00D23E8C">
      <w:pPr>
        <w:spacing w:before="100" w:beforeAutospacing="1" w:after="100" w:afterAutospacing="1" w:line="360" w:lineRule="auto"/>
        <w:jc w:val="center"/>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lastRenderedPageBreak/>
        <w:t>ABSTRAK</w:t>
      </w:r>
    </w:p>
    <w:p w:rsidR="00C04E58" w:rsidRPr="00C04E58" w:rsidRDefault="00C04E58" w:rsidP="00F0334F">
      <w:pPr>
        <w:spacing w:before="100" w:beforeAutospacing="1" w:after="100" w:afterAutospacing="1" w:line="360" w:lineRule="auto"/>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t>Konflik bersenjata di Papua yang melibatkan Kelompok Kriminal Bersenjata (KKB) telah menimbulkan tantangan serius dalam kerangka penegakan hukum dan keamanan nasional. Dalam hal ini, pelibatan Tentara Nasional Indonesia (TNI) menjadi kebijakan strategis yang diambil pemerintah. Namun, pelibatan tersebut menyisakan persoalan yuridis mengenai batas kewenangan dan legitimasi hukum dalam sistem perundang-undangan nasional. Penelitian ini bertujuan untuk menelaah secara kritis dasar hukum pelibatan TNI, menganalisis implikasi penggunaan istilah "KKB" dalam penegakan hukum, serta mengevaluasi sejauh mana strategi pemerintah mencerminkan prinsip negara hukum dan perlindungan HAM. Dengan metode penelitian hukum normatif dan pendekatan empiris, artikel ini menunjukkan bahwa ketidaktegasan hukum mengenai klasifikasi KKB serta tidak adanya regulasi eksplisit OMSP berimplikasi pada tumpang tindih kewenangan antara TNI dan Polri, serta potensi pelanggaran HAM.</w:t>
      </w:r>
    </w:p>
    <w:p w:rsidR="00C04E58" w:rsidRPr="00C04E58" w:rsidRDefault="00C04E58" w:rsidP="00F0334F">
      <w:pPr>
        <w:spacing w:before="100" w:beforeAutospacing="1" w:after="100" w:afterAutospacing="1" w:line="360" w:lineRule="auto"/>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Kata kunci</w:t>
      </w:r>
      <w:r w:rsidRPr="00C04E58">
        <w:rPr>
          <w:rFonts w:ascii="Times New Roman" w:eastAsia="Times New Roman" w:hAnsi="Times New Roman" w:cs="Times New Roman"/>
          <w:sz w:val="24"/>
          <w:szCs w:val="24"/>
          <w:lang w:eastAsia="id-ID"/>
        </w:rPr>
        <w:t>: TNI, Papua, Kelompok Kriminal Bersenjata, negara hukum, OMSP.</w:t>
      </w:r>
    </w:p>
    <w:p w:rsidR="00D23E8C" w:rsidRPr="00BD64AC" w:rsidRDefault="00D23E8C" w:rsidP="00D23E8C">
      <w:pPr>
        <w:spacing w:before="100" w:beforeAutospacing="1" w:after="100" w:afterAutospacing="1" w:line="360" w:lineRule="auto"/>
        <w:jc w:val="center"/>
        <w:rPr>
          <w:rFonts w:ascii="Times New Roman" w:hAnsi="Times New Roman" w:cs="Times New Roman"/>
          <w:b/>
          <w:sz w:val="24"/>
          <w:szCs w:val="24"/>
        </w:rPr>
      </w:pPr>
      <w:r w:rsidRPr="00BD64AC">
        <w:rPr>
          <w:rFonts w:ascii="Times New Roman" w:hAnsi="Times New Roman" w:cs="Times New Roman"/>
          <w:b/>
          <w:sz w:val="24"/>
          <w:szCs w:val="24"/>
        </w:rPr>
        <w:t>ABSTRACT</w:t>
      </w:r>
    </w:p>
    <w:p w:rsidR="00D23E8C" w:rsidRPr="00BD64AC" w:rsidRDefault="00D23E8C" w:rsidP="00D23E8C">
      <w:pPr>
        <w:spacing w:before="100" w:beforeAutospacing="1" w:after="0" w:line="360" w:lineRule="auto"/>
        <w:jc w:val="both"/>
        <w:rPr>
          <w:rFonts w:ascii="Times New Roman" w:hAnsi="Times New Roman" w:cs="Times New Roman"/>
          <w:sz w:val="24"/>
          <w:szCs w:val="24"/>
        </w:rPr>
      </w:pPr>
      <w:r w:rsidRPr="00BD64AC">
        <w:rPr>
          <w:rFonts w:ascii="Times New Roman" w:hAnsi="Times New Roman" w:cs="Times New Roman"/>
          <w:sz w:val="24"/>
          <w:szCs w:val="24"/>
        </w:rPr>
        <w:t xml:space="preserve">The armed conflict in Papua involving Armed Criminal Groups (Kelompok Kriminal Bersenjata/KKB) has posed significant challenges to law enforcement and national security in Indonesia. In this context, the involvement of the Indonesian National Armed Forces (Tentara Nasional Indonesia/TNI) has become a strategic policy adopted by the government. However, this involvement raises legal issues concerning the limits of authority and legal legitimacy within the national legislative framework. This study aims to critically examine the legal basis for TNI involvement, analyze the implications of the government's use of the term "KKB" in law enforcement, and evaluate to what extent the government's strategy reflects the principles of the rule of law and human rights protection. Using a normative legal research method and empirical approach, this article demonstrates that the lack of legal clarity regarding the classification of KKB and </w:t>
      </w:r>
      <w:r w:rsidRPr="00BD64AC">
        <w:rPr>
          <w:rFonts w:ascii="Times New Roman" w:hAnsi="Times New Roman" w:cs="Times New Roman"/>
          <w:sz w:val="24"/>
          <w:szCs w:val="24"/>
        </w:rPr>
        <w:lastRenderedPageBreak/>
        <w:t>the absence of explicit regulations on Military Operations Other Than War (OMSP) have resulted in overlapping authority between the TNI and the National Police, as well as the potential for human rights violations.</w:t>
      </w:r>
    </w:p>
    <w:p w:rsidR="00F0334F" w:rsidRPr="00BD64AC" w:rsidRDefault="00D23E8C" w:rsidP="00D23E8C">
      <w:pPr>
        <w:spacing w:after="100" w:afterAutospacing="1" w:line="360" w:lineRule="auto"/>
        <w:jc w:val="both"/>
        <w:rPr>
          <w:rFonts w:ascii="Times New Roman" w:hAnsi="Times New Roman" w:cs="Times New Roman"/>
          <w:sz w:val="24"/>
          <w:szCs w:val="24"/>
        </w:rPr>
      </w:pPr>
      <w:r w:rsidRPr="00BD64AC">
        <w:rPr>
          <w:rFonts w:ascii="Times New Roman" w:hAnsi="Times New Roman" w:cs="Times New Roman"/>
          <w:b/>
          <w:sz w:val="24"/>
          <w:szCs w:val="24"/>
        </w:rPr>
        <w:t>Keywords</w:t>
      </w:r>
      <w:r w:rsidRPr="00BD64AC">
        <w:rPr>
          <w:rFonts w:ascii="Times New Roman" w:hAnsi="Times New Roman" w:cs="Times New Roman"/>
          <w:sz w:val="24"/>
          <w:szCs w:val="24"/>
        </w:rPr>
        <w:t>: TNI, Papua, Armed Criminal Groups, rule of law, OMSP.</w:t>
      </w:r>
    </w:p>
    <w:p w:rsidR="00D23E8C" w:rsidRPr="00BD64AC" w:rsidRDefault="00D23E8C" w:rsidP="00D23E8C">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BD64AC">
        <w:rPr>
          <w:rFonts w:ascii="Times New Roman" w:eastAsia="Times New Roman" w:hAnsi="Times New Roman" w:cs="Times New Roman"/>
          <w:b/>
          <w:sz w:val="24"/>
          <w:szCs w:val="24"/>
          <w:lang w:eastAsia="id-ID"/>
        </w:rPr>
        <w:t>ABSTRAK</w:t>
      </w:r>
    </w:p>
    <w:p w:rsidR="00A8074E" w:rsidRPr="00BD64AC" w:rsidRDefault="00A8074E" w:rsidP="00A8074E">
      <w:pPr>
        <w:spacing w:before="100" w:beforeAutospacing="1" w:after="0" w:line="360" w:lineRule="auto"/>
        <w:jc w:val="both"/>
        <w:rPr>
          <w:rFonts w:ascii="Times New Roman" w:eastAsia="Times New Roman" w:hAnsi="Times New Roman" w:cs="Times New Roman"/>
          <w:bCs/>
          <w:sz w:val="24"/>
          <w:szCs w:val="24"/>
          <w:lang w:eastAsia="id-ID"/>
        </w:rPr>
      </w:pPr>
      <w:r w:rsidRPr="00BD64AC">
        <w:rPr>
          <w:rFonts w:ascii="Times New Roman" w:eastAsia="Times New Roman" w:hAnsi="Times New Roman" w:cs="Times New Roman"/>
          <w:bCs/>
          <w:sz w:val="24"/>
          <w:szCs w:val="24"/>
          <w:lang w:eastAsia="id-ID"/>
        </w:rPr>
        <w:t>Konflik bersenjata nu kajadian di Papua jeung ngalibetkeun Kelompok Kriminal Bersenjata (KKB) geus jadi tantangan serius dina kerangka panegakan hukum jeung kaamanan nasional. Dina hal ieu, kalibetna Tentara Nasional Indonesia (TNI) dijieun jadi kabijakan strategis ku pamaréntah. Tapi, kalibetna TNI ieu nyésakeun masalah yuridis, hususna patali jeung wates kawenangan jeung legitimasi hukum dina sistem perundang-undangan nasional. Panalungtikan ieu boga tujuan pikeun nalungtik sacara kritis dasar hukum kalibetna TNI, nganalisis implikasi tina pamakean istilah “KKB” dina panegakan hukum, jeung ngévaluasi sabaraha jauh strategi pamaréntah ngagambarkeun prinsip nagara hukum jeung perlindungan hak asasi manusa (HAM). Ngaliwatan metode panalungtikan hukum normatif jeung pendekatan empirik, artikel ieu nunjukkeun yén teu jelasna hukum ngeunaan klasifikasi KKB jeung teu ayana régulasi eksplisit ngeunaan OMSP nyababkeun tumpang tindih kawenangan antara TNI jeung Polri, sarta miboga potensi ngalantarankeun palanggaran HAM.</w:t>
      </w:r>
    </w:p>
    <w:p w:rsidR="00F0334F" w:rsidRPr="00F0334F" w:rsidRDefault="00F0334F" w:rsidP="00A8074E">
      <w:pPr>
        <w:spacing w:after="100" w:afterAutospacing="1" w:line="360" w:lineRule="auto"/>
        <w:ind w:left="1701" w:hanging="1701"/>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Kecap Konci</w:t>
      </w:r>
      <w:r w:rsidRPr="00F0334F">
        <w:rPr>
          <w:rFonts w:ascii="Times New Roman" w:eastAsia="Times New Roman" w:hAnsi="Times New Roman" w:cs="Times New Roman"/>
          <w:sz w:val="24"/>
          <w:szCs w:val="24"/>
          <w:lang w:eastAsia="id-ID"/>
        </w:rPr>
        <w:t>: TNI, Papua, Kelompok Kriminal Bersenjata, nagara hukum, OMSP.</w:t>
      </w:r>
    </w:p>
    <w:p w:rsidR="00F0334F" w:rsidRPr="00BD64AC" w:rsidRDefault="00F0334F" w:rsidP="00C04E58">
      <w:pPr>
        <w:spacing w:before="100" w:beforeAutospacing="1" w:after="100" w:afterAutospacing="1" w:line="240" w:lineRule="auto"/>
        <w:rPr>
          <w:rFonts w:ascii="Times New Roman" w:eastAsia="Times New Roman" w:hAnsi="Times New Roman" w:cs="Times New Roman"/>
          <w:b/>
          <w:bCs/>
          <w:sz w:val="24"/>
          <w:szCs w:val="24"/>
          <w:lang w:eastAsia="id-ID"/>
        </w:rPr>
      </w:pPr>
    </w:p>
    <w:p w:rsidR="00C04E58" w:rsidRPr="00C04E58" w:rsidRDefault="00807C31" w:rsidP="00807C31">
      <w:pPr>
        <w:spacing w:before="100" w:beforeAutospacing="1" w:after="100" w:afterAutospacing="1" w:line="480" w:lineRule="auto"/>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PENDAHULUAN</w:t>
      </w:r>
    </w:p>
    <w:p w:rsidR="00807C31" w:rsidRPr="00BD64AC" w:rsidRDefault="00807C31" w:rsidP="00807C31">
      <w:pPr>
        <w:spacing w:after="0"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 xml:space="preserve">Provinsi Papua, sebagai bagian integral dari Negara Kesatuan Republik Indonesia (NKRI), merupakan wilayah yang memiliki kekhasan sosial, budaya, politik, dan geografis yang kompleks. Sejak bergabungnya Papua ke dalam wilayah Indonesia melalui Penentuan Pendapat Rakyat (Pepera) pada tahun 1969, </w:t>
      </w:r>
      <w:r w:rsidRPr="00BD64AC">
        <w:rPr>
          <w:rFonts w:ascii="Times New Roman" w:eastAsia="Times New Roman" w:hAnsi="Times New Roman" w:cs="Times New Roman"/>
          <w:sz w:val="24"/>
          <w:szCs w:val="24"/>
          <w:lang w:eastAsia="id-ID"/>
        </w:rPr>
        <w:lastRenderedPageBreak/>
        <w:t>konflik di Papua tidak kunjung mereda. Berbagai bentuk kekerasan, baik yang bersifat vertikal antara negara dan kelompok separatis, maupun horizontal antar kelompok masyarakat, terus terjadi hingga kini. Akar konflik di Papua bersifat multidimensional, tidak hanya berkaitan dengan isu separatisme dan identitas kultural, tetapi juga mencerminkan ketimpangan struktural, marginalisasi ekonomi, ketidakadilan sosial, pelanggaran hak asasi manusia (HAM), serta kegagalan pembangunan yang tidak partisipatif dan tidak inklusif.</w:t>
      </w:r>
    </w:p>
    <w:p w:rsidR="00807C31" w:rsidRPr="00BD64AC" w:rsidRDefault="00807C31" w:rsidP="00807C31">
      <w:pPr>
        <w:spacing w:after="0"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Dalam beberapa dekade terakhir, kemunculan dan intensifikasi tindakan oleh aktor-aktor non-negara yang dilabeli sebagai Kelompok Kriminal Bersenjata (KKB) telah memperkeruh situasi keamanan di wilayah Papua. KKB melakukan serangkaian tindakan kekerasan bersenjata yang menyasar tidak hanya aparat keamanan, tetapi juga warga sipil, infrastruktur publik, dan objek vital negara. Tindakan kekerasan ini menimbulkan rasa takut, ketidakamanan, serta gangguan terhadap fungsi pemerintahan dan pelayanan publik. Dalam merespons eskalasi kekerasan tersebut, pemerintah Indonesia mengerahkan Tentara Nasional Indonesia (TNI) untuk membantu Kepolisian Negara Republik Indonesia (Polri) dalam menjaga keamanan dan ketertiban di wilayah Papua melalui skema Operasi Militer Selain Perang (OMSP).</w:t>
      </w:r>
    </w:p>
    <w:p w:rsidR="00807C31" w:rsidRPr="00BD64AC" w:rsidRDefault="00807C31" w:rsidP="00807C31">
      <w:pPr>
        <w:spacing w:after="0"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 xml:space="preserve">Namun demikian, pelibatan TNI dalam penanganan konflik Papua menimbulkan sejumlah problematika yuridis dan konstitusional. Sesuai dengan amanat Undang-Undang Nomor 34 Tahun 2004 tentang TNI, fungsi pertahanan berada di bawah TNI, sedangkan fungsi keamanan adalah domain Polri sebagaimana diatur dalam Undang-Undang Nomor 2 Tahun 2002. Penggunaan </w:t>
      </w:r>
      <w:r w:rsidRPr="00BD64AC">
        <w:rPr>
          <w:rFonts w:ascii="Times New Roman" w:eastAsia="Times New Roman" w:hAnsi="Times New Roman" w:cs="Times New Roman"/>
          <w:sz w:val="24"/>
          <w:szCs w:val="24"/>
          <w:lang w:eastAsia="id-ID"/>
        </w:rPr>
        <w:lastRenderedPageBreak/>
        <w:t>kekuatan mi</w:t>
      </w:r>
      <w:r w:rsidRPr="00BD64AC">
        <w:rPr>
          <w:rFonts w:ascii="Times New Roman" w:eastAsia="Times New Roman" w:hAnsi="Times New Roman" w:cs="Times New Roman"/>
          <w:sz w:val="24"/>
          <w:szCs w:val="24"/>
          <w:lang w:eastAsia="id-ID"/>
        </w:rPr>
        <w:t xml:space="preserve">liter di luar kerangka perang </w:t>
      </w:r>
      <w:r w:rsidRPr="00BD64AC">
        <w:rPr>
          <w:rFonts w:ascii="Times New Roman" w:eastAsia="Times New Roman" w:hAnsi="Times New Roman" w:cs="Times New Roman"/>
          <w:sz w:val="24"/>
          <w:szCs w:val="24"/>
          <w:lang w:eastAsia="id-ID"/>
        </w:rPr>
        <w:t>terutama da</w:t>
      </w:r>
      <w:r w:rsidRPr="00BD64AC">
        <w:rPr>
          <w:rFonts w:ascii="Times New Roman" w:eastAsia="Times New Roman" w:hAnsi="Times New Roman" w:cs="Times New Roman"/>
          <w:sz w:val="24"/>
          <w:szCs w:val="24"/>
          <w:lang w:eastAsia="id-ID"/>
        </w:rPr>
        <w:t xml:space="preserve">lam konteks keamanan domestik </w:t>
      </w:r>
      <w:r w:rsidRPr="00BD64AC">
        <w:rPr>
          <w:rFonts w:ascii="Times New Roman" w:eastAsia="Times New Roman" w:hAnsi="Times New Roman" w:cs="Times New Roman"/>
          <w:sz w:val="24"/>
          <w:szCs w:val="24"/>
          <w:lang w:eastAsia="id-ID"/>
        </w:rPr>
        <w:t>menimbulkan pertanyaan mengenai batas legalitas dan akuntabilitasnya, terlebih lagi jika tidak ada penetapan resmi keadaan darurat sipil atau militer sebagaimana diatur dalam peraturan perundang-undangan. Di sisi lain, belum adanya pengakuan hukum yang eksplisit terhadap status “KKB” dalam regulasi nasional juga menyulitkan pendekatan penegakan hukum, penentuan strategi operasi, serta akurasi dalam pemetaan ancaman.</w:t>
      </w:r>
    </w:p>
    <w:p w:rsidR="00807C31" w:rsidRPr="00BD64AC" w:rsidRDefault="00807C31" w:rsidP="00807C31">
      <w:pPr>
        <w:spacing w:after="0"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Persoalan semakin kompleks karena terdapat ketidaktegasan dalam delineasi kewenangan antara TNI dan Polri. Ketidakjelasan batas operasional antara dua institusi keamanan negara ini tidak hanya berpotensi menimbulkan disharmoni institusional, tetapi juga membuka ruang pelanggaran hak asasi manusia dan penyalahgunaan wewenang. Dalam beberapa kasus, pelibatan kekuatan militer dalam penanganan konflik Papua juga dikritik karena dianggap mengabaikan prinsip-prinsip supremasi sipil, negara hukum, dan perlindungan HAM yang dijamin dalam konstitusi Indonesia dan perjanjian internasional yang diratifikasi oleh Indonesia.</w:t>
      </w:r>
    </w:p>
    <w:p w:rsidR="00807C31" w:rsidRPr="00BD64AC" w:rsidRDefault="00807C31" w:rsidP="00807C31">
      <w:pPr>
        <w:spacing w:after="0"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Berdasarkan kondisi tersebut, penelitian ini menjadi penting untuk dilakukan dengan tujuan:</w:t>
      </w:r>
    </w:p>
    <w:p w:rsidR="00807C31" w:rsidRPr="00BD64AC" w:rsidRDefault="00807C31" w:rsidP="00AD52CA">
      <w:pPr>
        <w:pStyle w:val="ListParagraph"/>
        <w:numPr>
          <w:ilvl w:val="0"/>
          <w:numId w:val="4"/>
        </w:numPr>
        <w:spacing w:after="0"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Memahami dasar yuridis pelibatan TNI dalam Operasi Militer Selain Perang (OMSP) di wilayah Papua;</w:t>
      </w:r>
    </w:p>
    <w:p w:rsidR="00807C31" w:rsidRPr="00BD64AC" w:rsidRDefault="00807C31" w:rsidP="00AD52CA">
      <w:pPr>
        <w:pStyle w:val="ListParagraph"/>
        <w:numPr>
          <w:ilvl w:val="0"/>
          <w:numId w:val="4"/>
        </w:numPr>
        <w:spacing w:after="0"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Menganalisis problematika penggunaan istilah "Kelompok Kriminal Bersenjata" (KKB) dalam konteks hukum positif Indonesia;</w:t>
      </w:r>
    </w:p>
    <w:p w:rsidR="00807C31" w:rsidRPr="00BD64AC" w:rsidRDefault="00807C31" w:rsidP="00AD52CA">
      <w:pPr>
        <w:pStyle w:val="ListParagraph"/>
        <w:numPr>
          <w:ilvl w:val="0"/>
          <w:numId w:val="4"/>
        </w:numPr>
        <w:spacing w:after="0"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lastRenderedPageBreak/>
        <w:t>Mengevaluasi sejauh mana pelibatan aparat militer dalam penanganan konflik Papua sesuai dengan prinsip-prinsip negara hukum, supremasi sipil, serta penghormatan terhadap hak asasi manusia.</w:t>
      </w:r>
    </w:p>
    <w:p w:rsidR="00807C31" w:rsidRPr="00BD64AC" w:rsidRDefault="00807C31" w:rsidP="00807C31">
      <w:pPr>
        <w:spacing w:after="0"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Penelitian ini diharapkan dapat memberikan kontribusi dalam pengembangan kebijakan yang lebih terukur, konstitusional, dan berperspektif HAM dalam penanganan konflik di Papua, serta menjadi bahan pertimbangan dalam merumuskan regulasi yang lebih komprehensif terkait pelibatan TNI dalam konteks keamanan dalam negeri. Dengan pendekatan yang menyeluruh dan multidisipliner, diharapkan hasil penelitian ini dapat menjadi masukan penting bagi pembuat kebijakan, akademisi, dan masyarakat sipil dalam merumuskan strategi penyelesaian konflik Papua secara damai, berkeadilan, dan bermartabat dalam bingkai Negara Kesatuan Republik Indonesia.</w:t>
      </w:r>
    </w:p>
    <w:p w:rsidR="00C04E58" w:rsidRPr="00C04E58" w:rsidRDefault="00AD52CA" w:rsidP="00AD52CA">
      <w:pPr>
        <w:spacing w:before="100" w:beforeAutospacing="1" w:after="100" w:afterAutospacing="1" w:line="480" w:lineRule="auto"/>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METODE PENELITIAN</w:t>
      </w:r>
    </w:p>
    <w:p w:rsidR="00AD52CA" w:rsidRPr="00BD64AC" w:rsidRDefault="00AD52CA" w:rsidP="00AD52C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Penelitian ini menggunakan metode pendekatan hukum ganda, yaitu pendekatan yuridis normatif dan yuridis empiris, guna memperoleh pemahaman yang komprehensif mengenai permasalahan hukum terkait pelibatan Tentara Nasional Indonesia (TNI) dalam penanganan konflik bersenjata di Papua. Penggunaan dua pendekatan ini dimaksudkan agar penelitian tidak hanya berfokus pada aspek formal normatif dari hukum positif, tetapi juga dapat menangkap realitas penerapannya di lapangan yang kerap kali menunjukkan kesenjangan antara das sollen (apa yang seharusnya) dan das sein (apa yang terjadi).</w:t>
      </w:r>
    </w:p>
    <w:p w:rsidR="00AD52CA" w:rsidRPr="00BD64AC" w:rsidRDefault="00AD52CA" w:rsidP="00AD52CA">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lastRenderedPageBreak/>
        <w:t xml:space="preserve">1. </w:t>
      </w:r>
      <w:r w:rsidRPr="00BD64AC">
        <w:rPr>
          <w:rFonts w:ascii="Times New Roman" w:eastAsia="Times New Roman" w:hAnsi="Times New Roman" w:cs="Times New Roman"/>
          <w:sz w:val="24"/>
          <w:szCs w:val="24"/>
          <w:lang w:eastAsia="id-ID"/>
        </w:rPr>
        <w:tab/>
      </w:r>
      <w:r w:rsidRPr="00BD64AC">
        <w:rPr>
          <w:rFonts w:ascii="Times New Roman" w:eastAsia="Times New Roman" w:hAnsi="Times New Roman" w:cs="Times New Roman"/>
          <w:sz w:val="24"/>
          <w:szCs w:val="24"/>
          <w:lang w:eastAsia="id-ID"/>
        </w:rPr>
        <w:t>Pendekatan Yuridis Normatif</w:t>
      </w:r>
    </w:p>
    <w:p w:rsidR="00AD52CA" w:rsidRPr="00BD64AC" w:rsidRDefault="00AD52CA" w:rsidP="00AD52C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Pendekatan yuridis normatif dilakukan melalui kajian terhadap sumber-sumber hukum primer dan sekunder. Sumber hukum primer meliputi peraturan perundang-undangan yang menjadi dasar pelibatan TNI dalam Operasi Militer Selain Perang (OMSP), antara lain:</w:t>
      </w:r>
    </w:p>
    <w:p w:rsidR="00AD52CA" w:rsidRPr="00BD64AC" w:rsidRDefault="00AD52CA" w:rsidP="00AD52CA">
      <w:pPr>
        <w:pStyle w:val="ListParagraph"/>
        <w:numPr>
          <w:ilvl w:val="0"/>
          <w:numId w:val="5"/>
        </w:num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Undang-Undang Nomor 34 Tahun 2004 tentang Tentara Nasional Indonesia;</w:t>
      </w:r>
    </w:p>
    <w:p w:rsidR="00AD52CA" w:rsidRPr="00BD64AC" w:rsidRDefault="00AD52CA" w:rsidP="00AD52CA">
      <w:pPr>
        <w:pStyle w:val="ListParagraph"/>
        <w:numPr>
          <w:ilvl w:val="0"/>
          <w:numId w:val="5"/>
        </w:num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Undang-Undang Nomor 2 Tahun 2002 tentang Kepolisian Negara Republik Indonesia;</w:t>
      </w:r>
    </w:p>
    <w:p w:rsidR="00AD52CA" w:rsidRPr="00BD64AC" w:rsidRDefault="00AD52CA" w:rsidP="00AD52CA">
      <w:pPr>
        <w:pStyle w:val="ListParagraph"/>
        <w:numPr>
          <w:ilvl w:val="0"/>
          <w:numId w:val="5"/>
        </w:num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Undang-Undang Nomor 39 Tahun 1999 tentang Hak Asasi Manusia;</w:t>
      </w:r>
    </w:p>
    <w:p w:rsidR="00AD52CA" w:rsidRPr="00BD64AC" w:rsidRDefault="00AD52CA" w:rsidP="00AD52C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Undang-Undang Dasar Negara Republik Indonesia Tahun 1945, khususnya Pasal 30 tentang pertahanan dan keamanan negara;</w:t>
      </w:r>
    </w:p>
    <w:p w:rsidR="00AD52CA" w:rsidRPr="00BD64AC" w:rsidRDefault="00AD52CA" w:rsidP="00AD52CA">
      <w:pPr>
        <w:pStyle w:val="ListParagraph"/>
        <w:numPr>
          <w:ilvl w:val="0"/>
          <w:numId w:val="6"/>
        </w:num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Peraturan Presiden, Keputusan Panglima TNI, serta peraturan teknis lainnya yang berkaitan dengan pelibatan militer dalam konteks non-perang.</w:t>
      </w:r>
    </w:p>
    <w:p w:rsidR="00AD52CA" w:rsidRPr="00BD64AC" w:rsidRDefault="00AD52CA" w:rsidP="00AD52CA">
      <w:pPr>
        <w:pStyle w:val="ListParagraph"/>
        <w:numPr>
          <w:ilvl w:val="0"/>
          <w:numId w:val="6"/>
        </w:num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Selain itu, penelitian ini juga menganalisis doktrin dan asas-asas hukum yang relevan, seperti prinsip supremasi sipil (civilian supremacy), prinsip negara hukum (rechtstaat), dan prinsip proporsionalitas dalam penggunaan kekuatan. Literatur akademik, jurnal hukum, dan pandangan para pakar hukum digunakan sebagai bahan pendukung untuk mengkritisi, menafsirkan, dan membandingkan norma hukum yang berlaku dengan praktiknya.</w:t>
      </w:r>
    </w:p>
    <w:p w:rsidR="00AD52CA" w:rsidRPr="00BD64AC" w:rsidRDefault="00AD52CA" w:rsidP="00AD52CA">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lastRenderedPageBreak/>
        <w:t xml:space="preserve">2. </w:t>
      </w:r>
      <w:r w:rsidRPr="00BD64AC">
        <w:rPr>
          <w:rFonts w:ascii="Times New Roman" w:eastAsia="Times New Roman" w:hAnsi="Times New Roman" w:cs="Times New Roman"/>
          <w:sz w:val="24"/>
          <w:szCs w:val="24"/>
          <w:lang w:eastAsia="id-ID"/>
        </w:rPr>
        <w:tab/>
      </w:r>
      <w:r w:rsidRPr="00BD64AC">
        <w:rPr>
          <w:rFonts w:ascii="Times New Roman" w:eastAsia="Times New Roman" w:hAnsi="Times New Roman" w:cs="Times New Roman"/>
          <w:sz w:val="24"/>
          <w:szCs w:val="24"/>
          <w:lang w:eastAsia="id-ID"/>
        </w:rPr>
        <w:t>Pendekatan Yuridis Empiris</w:t>
      </w:r>
    </w:p>
    <w:p w:rsidR="00AD52CA" w:rsidRPr="00BD64AC" w:rsidRDefault="00AD52CA" w:rsidP="00AD52C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Pendekatan yuridis empiris digunakan untuk menggali dan menganalisis data mengenai bagaimana norma-norma hukum tersebut diimplementasikan dalam konteks nyata di lapangan, khususnya di wilayah konflik bersenjata di Papua. Pendekatan ini penting untuk mengetahui sejauh mana pelibatan TNI di Papua dilakukan sesuai dengan peraturan perundang-undangan, serta untuk mengidentifikasi faktor-faktor yang menyebabkan terjadinya penyimpangan, tumpang tindih kewenangan, atau pelanggaran hak asasi manusia.</w:t>
      </w:r>
    </w:p>
    <w:p w:rsidR="00AD52CA" w:rsidRPr="00BD64AC" w:rsidRDefault="00AD52CA" w:rsidP="00AD52C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Teknik pengumpulan data empiris dilakukan melalui:</w:t>
      </w:r>
    </w:p>
    <w:p w:rsidR="00AD52CA" w:rsidRPr="00BD64AC" w:rsidRDefault="00AD52CA" w:rsidP="00AD52CA">
      <w:pPr>
        <w:pStyle w:val="ListParagraph"/>
        <w:numPr>
          <w:ilvl w:val="0"/>
          <w:numId w:val="7"/>
        </w:num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Studi kasus, yaitu dengan memilih beberapa kejadian konkret di Papua yang melibatkan TNI dan Polri dalam operasi pengamanan terhadap KKB (Kelompok Kriminal Bersenjata), baik yang berdampak langsung pada warga sipil maupun yang menjadi sorotan media dan lembaga hak asasi manusia.</w:t>
      </w:r>
    </w:p>
    <w:p w:rsidR="00AD52CA" w:rsidRPr="00BD64AC" w:rsidRDefault="00AD52CA" w:rsidP="00AD52CA">
      <w:pPr>
        <w:pStyle w:val="ListParagraph"/>
        <w:numPr>
          <w:ilvl w:val="0"/>
          <w:numId w:val="7"/>
        </w:num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Wawancara mendalam (in-depth interview) dengan para narasumber kunci seperti:</w:t>
      </w:r>
    </w:p>
    <w:p w:rsidR="00AD52CA" w:rsidRPr="00BD64AC" w:rsidRDefault="00AD52CA" w:rsidP="00AD52CA">
      <w:pPr>
        <w:pStyle w:val="ListParagraph"/>
        <w:numPr>
          <w:ilvl w:val="0"/>
          <w:numId w:val="7"/>
        </w:num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Aparat TNI dan Polri yang pernah terlibat dalam operasi pengamanan di Papua;</w:t>
      </w:r>
    </w:p>
    <w:p w:rsidR="00AD52CA" w:rsidRPr="00BD64AC" w:rsidRDefault="00AD52CA" w:rsidP="00AD52CA">
      <w:pPr>
        <w:pStyle w:val="ListParagraph"/>
        <w:numPr>
          <w:ilvl w:val="0"/>
          <w:numId w:val="7"/>
        </w:num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Pejabat pemerintah daerah atau pusat yang relevan;</w:t>
      </w:r>
    </w:p>
    <w:p w:rsidR="00AD52CA" w:rsidRPr="00BD64AC" w:rsidRDefault="00AD52CA" w:rsidP="00AD52C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p>
    <w:p w:rsidR="00AD52CA" w:rsidRPr="00BD64AC" w:rsidRDefault="00AD52CA" w:rsidP="00AD52C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lastRenderedPageBreak/>
        <w:t>Tokoh masyarakat, aktivis HAM, dan akademisi yang memahami dinamika konflik di Papua.</w:t>
      </w:r>
    </w:p>
    <w:p w:rsidR="00AD52CA" w:rsidRPr="00BD64AC" w:rsidRDefault="00AD52CA" w:rsidP="00AD52C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Pengumpulan data dokumen dan laporan, seperti laporan tahunan Komnas HAM, laporan investigasi LSM, data dari Kementerian Pertahanan, Mabes TNI, dan kepolisian, serta dokumentasi media.</w:t>
      </w:r>
    </w:p>
    <w:p w:rsidR="00AD52CA" w:rsidRPr="00BD64AC" w:rsidRDefault="00AD52CA" w:rsidP="00AD52C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Data yang diperoleh secara empiris ini kemudian dianalisis secara kualitatif dengan menggunakan metode analisis isi (content analysis) dan pendekatan deskriptif-analitis. Pendekatan ini dimaksudkan untuk menjelaskan dinamika pelaksanaan hukum di lapangan, mengidentifikasi celah hukum (legal gap), serta mengevaluasi kesesuaian antara norma dan praktik.</w:t>
      </w:r>
    </w:p>
    <w:p w:rsidR="00AD52CA" w:rsidRPr="00BD64AC" w:rsidRDefault="00AD52CA" w:rsidP="00AD52CA">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 xml:space="preserve">3. </w:t>
      </w:r>
      <w:r w:rsidRPr="00BD64AC">
        <w:rPr>
          <w:rFonts w:ascii="Times New Roman" w:eastAsia="Times New Roman" w:hAnsi="Times New Roman" w:cs="Times New Roman"/>
          <w:sz w:val="24"/>
          <w:szCs w:val="24"/>
          <w:lang w:eastAsia="id-ID"/>
        </w:rPr>
        <w:tab/>
      </w:r>
      <w:r w:rsidRPr="00BD64AC">
        <w:rPr>
          <w:rFonts w:ascii="Times New Roman" w:eastAsia="Times New Roman" w:hAnsi="Times New Roman" w:cs="Times New Roman"/>
          <w:sz w:val="24"/>
          <w:szCs w:val="24"/>
          <w:lang w:eastAsia="id-ID"/>
        </w:rPr>
        <w:t>Analisis Data</w:t>
      </w:r>
    </w:p>
    <w:p w:rsidR="00AD52CA" w:rsidRPr="00BD64AC" w:rsidRDefault="00AD52CA" w:rsidP="00AD52CA">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Analisis dilakukan secara integratif, yakni dengan mengaitkan hasil kajian normatif dengan temuan empiris di lapangan. Teknik triangulasi digunakan untuk meningkatkan validitas data, yaitu dengan membandingkan informasi dari berbagai sumber dan metode. Dengan demikian, penelitian ini diharapkan dapat menghasilkan kesimpulan yang akurat, objektif, dan relevan dalam menjawab rumusan masalah serta memberikan kontribusi terhadap perumusan kebijakan hukum yang lebih tepat dalam penanganan konflik Papua.</w:t>
      </w:r>
    </w:p>
    <w:p w:rsidR="00C04E58" w:rsidRPr="00C04E58" w:rsidRDefault="00C04E58" w:rsidP="00283C46">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 xml:space="preserve">3. </w:t>
      </w:r>
      <w:r w:rsidR="00283C46" w:rsidRPr="00BD64AC">
        <w:rPr>
          <w:rFonts w:ascii="Times New Roman" w:eastAsia="Times New Roman" w:hAnsi="Times New Roman" w:cs="Times New Roman"/>
          <w:b/>
          <w:bCs/>
          <w:sz w:val="24"/>
          <w:szCs w:val="24"/>
          <w:lang w:eastAsia="id-ID"/>
        </w:rPr>
        <w:tab/>
      </w:r>
      <w:r w:rsidRPr="00BD64AC">
        <w:rPr>
          <w:rFonts w:ascii="Times New Roman" w:eastAsia="Times New Roman" w:hAnsi="Times New Roman" w:cs="Times New Roman"/>
          <w:b/>
          <w:bCs/>
          <w:sz w:val="24"/>
          <w:szCs w:val="24"/>
          <w:lang w:eastAsia="id-ID"/>
        </w:rPr>
        <w:t>Hasil dan Pembahasan</w:t>
      </w:r>
    </w:p>
    <w:p w:rsidR="00C04E58" w:rsidRPr="00C04E58" w:rsidRDefault="00C04E58" w:rsidP="00283C46">
      <w:pPr>
        <w:spacing w:before="100" w:beforeAutospacing="1" w:after="100" w:afterAutospacing="1" w:line="240" w:lineRule="auto"/>
        <w:ind w:left="567" w:hanging="567"/>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 xml:space="preserve">3.1. </w:t>
      </w:r>
      <w:r w:rsidR="00283C46" w:rsidRPr="00BD64AC">
        <w:rPr>
          <w:rFonts w:ascii="Times New Roman" w:eastAsia="Times New Roman" w:hAnsi="Times New Roman" w:cs="Times New Roman"/>
          <w:b/>
          <w:bCs/>
          <w:sz w:val="24"/>
          <w:szCs w:val="24"/>
          <w:lang w:eastAsia="id-ID"/>
        </w:rPr>
        <w:tab/>
      </w:r>
      <w:r w:rsidRPr="00BD64AC">
        <w:rPr>
          <w:rFonts w:ascii="Times New Roman" w:eastAsia="Times New Roman" w:hAnsi="Times New Roman" w:cs="Times New Roman"/>
          <w:b/>
          <w:bCs/>
          <w:sz w:val="24"/>
          <w:szCs w:val="24"/>
          <w:lang w:eastAsia="id-ID"/>
        </w:rPr>
        <w:t>Dasar Hukum Pelibatan TNI dalam OMSP</w:t>
      </w:r>
    </w:p>
    <w:p w:rsidR="00C04E58" w:rsidRPr="00C04E58" w:rsidRDefault="00C04E58" w:rsidP="000213E0">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lastRenderedPageBreak/>
        <w:t>TNI memiliki tugas pokok untuk menegakkan kedaulatan negara dan mempertahankan keutuhan wilayah, sebagaimana tercantum dalam Pasal 7 UU No. 34 Tahun 2004. Pasal 7 ayat (2) memperbolehkan TNI melaksanakan Operasi Militer Selain Perang (OMSP), seperti mengatasi aksi terorisme dan membantu tugas Polri dalam rangka keamanan dalam negeri. Namun, pelaksanaan OMSP mensyaratkan adanya keputusan politik negara dan harus diatur dengan jelas melalui regulasi pelaksana. Dalam konteks Papua, pelibatan TNI belum selalu dilandasi keputusan politik formal, melainkan berjalan atas dasar kebutuhan strategis keamanan, yang menimbulkan keraguan atas legalitasnya.</w:t>
      </w:r>
    </w:p>
    <w:p w:rsidR="00C04E58" w:rsidRPr="00C04E58" w:rsidRDefault="00C04E58" w:rsidP="000213E0">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 xml:space="preserve">3.2. </w:t>
      </w:r>
      <w:r w:rsidR="000213E0" w:rsidRPr="00BD64AC">
        <w:rPr>
          <w:rFonts w:ascii="Times New Roman" w:eastAsia="Times New Roman" w:hAnsi="Times New Roman" w:cs="Times New Roman"/>
          <w:b/>
          <w:bCs/>
          <w:sz w:val="24"/>
          <w:szCs w:val="24"/>
          <w:lang w:eastAsia="id-ID"/>
        </w:rPr>
        <w:tab/>
      </w:r>
      <w:r w:rsidRPr="00BD64AC">
        <w:rPr>
          <w:rFonts w:ascii="Times New Roman" w:eastAsia="Times New Roman" w:hAnsi="Times New Roman" w:cs="Times New Roman"/>
          <w:b/>
          <w:bCs/>
          <w:sz w:val="24"/>
          <w:szCs w:val="24"/>
          <w:lang w:eastAsia="id-ID"/>
        </w:rPr>
        <w:t>Istilah "Kelompok Kriminal Bersenjata" dalam Perspektif Yuridis</w:t>
      </w:r>
    </w:p>
    <w:p w:rsidR="00C04E58" w:rsidRPr="00C04E58" w:rsidRDefault="00C04E58" w:rsidP="000213E0">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t>Istilah "KKB" merupakan konstruksi politik yang digunakan pemerintah untuk menyebut kelompok bersenjata yang melakukan aksi kekerasan di Papua, namun tidak dikategorikan secara eksplisit sebagai teroris atau separatis. Ketidakjelasan definisi hukum terhadap istilah ini menyebabkan ambiguitas dalam penanganan hukum. UU No. 5 Tahun 2018 mengatur tentang pemberantasan tindak pidana terorisme, namun KKB tidak secara otomatis masuk dalam kategori tersebut. Akibatnya, pelibatan TNI menjadi problematik karena tidak terdapat legal standing yang sah untuk menjadikan KKB sebagai objek operasi militer.</w:t>
      </w:r>
    </w:p>
    <w:p w:rsidR="00C04E58" w:rsidRPr="00C04E58" w:rsidRDefault="00C04E58" w:rsidP="000213E0">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 xml:space="preserve">3.3. </w:t>
      </w:r>
      <w:r w:rsidR="000213E0" w:rsidRPr="00BD64AC">
        <w:rPr>
          <w:rFonts w:ascii="Times New Roman" w:eastAsia="Times New Roman" w:hAnsi="Times New Roman" w:cs="Times New Roman"/>
          <w:b/>
          <w:bCs/>
          <w:sz w:val="24"/>
          <w:szCs w:val="24"/>
          <w:lang w:eastAsia="id-ID"/>
        </w:rPr>
        <w:tab/>
      </w:r>
      <w:r w:rsidRPr="00BD64AC">
        <w:rPr>
          <w:rFonts w:ascii="Times New Roman" w:eastAsia="Times New Roman" w:hAnsi="Times New Roman" w:cs="Times New Roman"/>
          <w:b/>
          <w:bCs/>
          <w:sz w:val="24"/>
          <w:szCs w:val="24"/>
          <w:lang w:eastAsia="id-ID"/>
        </w:rPr>
        <w:t>Disharmoni Kewenangan TNI dan Polri</w:t>
      </w:r>
    </w:p>
    <w:p w:rsidR="00C04E58" w:rsidRPr="00C04E58" w:rsidRDefault="00C04E58" w:rsidP="000213E0">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t xml:space="preserve">Ketidaktegasan regulasi pelibatan TNI menyebabkan terjadinya tumpang tindih kewenangan antara TNI dan Polri. Penegakan hukum adalah domain Polri, </w:t>
      </w:r>
      <w:r w:rsidRPr="00C04E58">
        <w:rPr>
          <w:rFonts w:ascii="Times New Roman" w:eastAsia="Times New Roman" w:hAnsi="Times New Roman" w:cs="Times New Roman"/>
          <w:sz w:val="24"/>
          <w:szCs w:val="24"/>
          <w:lang w:eastAsia="id-ID"/>
        </w:rPr>
        <w:lastRenderedPageBreak/>
        <w:t>sebagaimana diatur dalam UU No. 2 Tahun 2002. Dalam beberapa kasus, seperti insiden Kiwirok 2021, TNI melakukan pengejaran terhadap pelaku KKB yang notabene adalah tindakan penegakan hukum. Hal ini menimbulkan pertanyaan apakah tindakan militer tersebut telah melewati batas fungsi pertahanan.</w:t>
      </w:r>
    </w:p>
    <w:p w:rsidR="00C04E58" w:rsidRPr="00C04E58" w:rsidRDefault="00C04E58" w:rsidP="000213E0">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 xml:space="preserve">3.4. </w:t>
      </w:r>
      <w:r w:rsidR="000213E0" w:rsidRPr="00BD64AC">
        <w:rPr>
          <w:rFonts w:ascii="Times New Roman" w:eastAsia="Times New Roman" w:hAnsi="Times New Roman" w:cs="Times New Roman"/>
          <w:b/>
          <w:bCs/>
          <w:sz w:val="24"/>
          <w:szCs w:val="24"/>
          <w:lang w:eastAsia="id-ID"/>
        </w:rPr>
        <w:tab/>
      </w:r>
      <w:r w:rsidRPr="00BD64AC">
        <w:rPr>
          <w:rFonts w:ascii="Times New Roman" w:eastAsia="Times New Roman" w:hAnsi="Times New Roman" w:cs="Times New Roman"/>
          <w:b/>
          <w:bCs/>
          <w:sz w:val="24"/>
          <w:szCs w:val="24"/>
          <w:lang w:eastAsia="id-ID"/>
        </w:rPr>
        <w:t>Implikasi terhadap Hak Asasi Manusia dan Supremasi Sipil</w:t>
      </w:r>
    </w:p>
    <w:p w:rsidR="00C04E58" w:rsidRPr="00C04E58" w:rsidRDefault="00C04E58" w:rsidP="000213E0">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t>Dalam negara hukum, pelibatan militer dalam urusan sipil harus tunduk pada prinsip legalitas dan akuntabilitas. Pelanggaran terhadap prinsip ini membuka ruang bagi terjadinya pelanggaran HAM. Komnas HAM mencatat sejumlah dugaan pelanggaran oleh aparat keamanan dalam operasi di Papua. Ketika operasi dilakukan tanpa dasar hukum yang kuat dan transparansi institusional, maka kredibilitas negara dalam menjunjung HAM dipertaruhkan. Selain itu, supremasi sipil sebagai prinsip konstitusional menjadi tereduksi bila militer beroperasi tanpa pengawasan sipil yang ketat.</w:t>
      </w:r>
    </w:p>
    <w:p w:rsidR="00C04E58" w:rsidRPr="00C04E58" w:rsidRDefault="000213E0" w:rsidP="00C04E58">
      <w:pPr>
        <w:spacing w:before="100" w:beforeAutospacing="1" w:after="100" w:afterAutospacing="1" w:line="240" w:lineRule="auto"/>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KESIMPULAN DAN REKOMENDASI</w:t>
      </w:r>
    </w:p>
    <w:p w:rsidR="00C04E58" w:rsidRPr="00C04E58" w:rsidRDefault="000213E0" w:rsidP="000213E0">
      <w:pPr>
        <w:spacing w:before="100" w:beforeAutospacing="1" w:after="100" w:afterAutospacing="1" w:line="480" w:lineRule="auto"/>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KESIMPULAN</w:t>
      </w:r>
    </w:p>
    <w:p w:rsidR="00C04E58" w:rsidRPr="00C04E58" w:rsidRDefault="00C04E58" w:rsidP="000213E0">
      <w:pPr>
        <w:numPr>
          <w:ilvl w:val="0"/>
          <w:numId w:val="1"/>
        </w:numPr>
        <w:tabs>
          <w:tab w:val="clear" w:pos="36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t>Pelibatan TNI dalam pemberantasan KKB di Papua belum memiliki dasar hukum yang eksplisit, sehingga menimbulkan problematika kewenangan dan pelanggaran prinsip legalitas.</w:t>
      </w:r>
    </w:p>
    <w:p w:rsidR="00C04E58" w:rsidRPr="00C04E58" w:rsidRDefault="00C04E58" w:rsidP="000213E0">
      <w:pPr>
        <w:numPr>
          <w:ilvl w:val="0"/>
          <w:numId w:val="1"/>
        </w:numPr>
        <w:tabs>
          <w:tab w:val="clear" w:pos="36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t>Istilah "KKB" belum memiliki kepastian hukum, sehingga menyulitkan klasifikasi ancaman dan kebijakan penanganannya.</w:t>
      </w:r>
    </w:p>
    <w:p w:rsidR="00C04E58" w:rsidRPr="00C04E58" w:rsidRDefault="00C04E58" w:rsidP="000213E0">
      <w:pPr>
        <w:numPr>
          <w:ilvl w:val="0"/>
          <w:numId w:val="1"/>
        </w:numPr>
        <w:tabs>
          <w:tab w:val="clear" w:pos="36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lastRenderedPageBreak/>
        <w:t>Strategi pemerintah yang dominan militeristik berisiko menabrak prinsip negara hukum, supremasi sipil, dan perlindungan HAM.</w:t>
      </w:r>
    </w:p>
    <w:p w:rsidR="00C04E58" w:rsidRPr="00C04E58" w:rsidRDefault="000213E0" w:rsidP="00C04E58">
      <w:pPr>
        <w:spacing w:before="100" w:beforeAutospacing="1" w:after="100" w:afterAutospacing="1" w:line="240" w:lineRule="auto"/>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REKOMENDASI</w:t>
      </w:r>
    </w:p>
    <w:p w:rsidR="00C04E58" w:rsidRPr="00C04E58" w:rsidRDefault="00C04E58" w:rsidP="000213E0">
      <w:pPr>
        <w:numPr>
          <w:ilvl w:val="0"/>
          <w:numId w:val="2"/>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t>Pemerintah perlu segera merumuskan regulasi pelaksana OMSP yang jelas dan akuntabel, termasuk dalam konteks ancaman bersenjata domestik seperti KKB.</w:t>
      </w:r>
    </w:p>
    <w:p w:rsidR="00C04E58" w:rsidRPr="00C04E58" w:rsidRDefault="00C04E58" w:rsidP="000213E0">
      <w:pPr>
        <w:numPr>
          <w:ilvl w:val="0"/>
          <w:numId w:val="2"/>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t>Perlu adanya harmonisasi istilah dan kategori hukum terhadap kelompok bersenjata di Papua agar tidak menimbulkan bias politik atau ambiguitas penegakan hukum.</w:t>
      </w:r>
    </w:p>
    <w:p w:rsidR="00C04E58" w:rsidRPr="00C04E58" w:rsidRDefault="00C04E58" w:rsidP="000213E0">
      <w:pPr>
        <w:numPr>
          <w:ilvl w:val="0"/>
          <w:numId w:val="2"/>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C04E58">
        <w:rPr>
          <w:rFonts w:ascii="Times New Roman" w:eastAsia="Times New Roman" w:hAnsi="Times New Roman" w:cs="Times New Roman"/>
          <w:sz w:val="24"/>
          <w:szCs w:val="24"/>
          <w:lang w:eastAsia="id-ID"/>
        </w:rPr>
        <w:t>Strategi penyelesaian konflik Papua harus bersifat multidimensi: hukum, sosial, dan ekonomi, serta berbasis pada pendekatan hak asasi manusia dan dialog inklusif.</w:t>
      </w:r>
    </w:p>
    <w:p w:rsidR="00C04E58" w:rsidRPr="00C04E58" w:rsidRDefault="000213E0" w:rsidP="000213E0">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BD64AC">
        <w:rPr>
          <w:rFonts w:ascii="Times New Roman" w:eastAsia="Times New Roman" w:hAnsi="Times New Roman" w:cs="Times New Roman"/>
          <w:b/>
          <w:bCs/>
          <w:sz w:val="24"/>
          <w:szCs w:val="24"/>
          <w:lang w:eastAsia="id-ID"/>
        </w:rPr>
        <w:t>DAFTAR PUSTAKA</w:t>
      </w:r>
    </w:p>
    <w:p w:rsidR="00BD64AC" w:rsidRPr="00BD64AC" w:rsidRDefault="00BD64AC" w:rsidP="00BD64AC">
      <w:pPr>
        <w:spacing w:before="100" w:beforeAutospacing="1" w:after="100" w:afterAutospacing="1" w:line="480" w:lineRule="auto"/>
        <w:ind w:left="567" w:hanging="567"/>
        <w:jc w:val="both"/>
        <w:outlineLvl w:val="1"/>
        <w:rPr>
          <w:rFonts w:ascii="Times New Roman" w:eastAsia="Times New Roman" w:hAnsi="Times New Roman" w:cs="Times New Roman"/>
          <w:b/>
          <w:bCs/>
          <w:sz w:val="24"/>
          <w:szCs w:val="24"/>
          <w:lang w:eastAsia="id-ID"/>
        </w:rPr>
      </w:pPr>
      <w:r w:rsidRPr="00BD64AC">
        <w:rPr>
          <w:rFonts w:ascii="Times New Roman" w:eastAsia="Times New Roman" w:hAnsi="Times New Roman" w:cs="Times New Roman"/>
          <w:b/>
          <w:bCs/>
          <w:sz w:val="24"/>
          <w:szCs w:val="24"/>
          <w:lang w:eastAsia="id-ID"/>
        </w:rPr>
        <w:t xml:space="preserve">A. </w:t>
      </w:r>
      <w:r>
        <w:rPr>
          <w:rFonts w:ascii="Times New Roman" w:eastAsia="Times New Roman" w:hAnsi="Times New Roman" w:cs="Times New Roman"/>
          <w:b/>
          <w:bCs/>
          <w:sz w:val="24"/>
          <w:szCs w:val="24"/>
          <w:lang w:eastAsia="id-ID"/>
        </w:rPr>
        <w:tab/>
      </w:r>
      <w:r w:rsidRPr="00BD64AC">
        <w:rPr>
          <w:rFonts w:ascii="Times New Roman" w:eastAsia="Times New Roman" w:hAnsi="Times New Roman" w:cs="Times New Roman"/>
          <w:b/>
          <w:bCs/>
          <w:sz w:val="24"/>
          <w:szCs w:val="24"/>
          <w:lang w:eastAsia="id-ID"/>
        </w:rPr>
        <w:t>Buku dan Literatur Ilmiah</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Gultom, M.</w:t>
      </w:r>
      <w:r w:rsidRPr="00BD64AC">
        <w:rPr>
          <w:rFonts w:ascii="Times New Roman" w:eastAsia="Times New Roman" w:hAnsi="Times New Roman" w:cs="Times New Roman"/>
          <w:sz w:val="24"/>
          <w:szCs w:val="24"/>
          <w:lang w:eastAsia="id-ID"/>
        </w:rPr>
        <w:t xml:space="preserve"> (2014). </w:t>
      </w:r>
      <w:r w:rsidRPr="00BD64AC">
        <w:rPr>
          <w:rFonts w:ascii="Times New Roman" w:eastAsia="Times New Roman" w:hAnsi="Times New Roman" w:cs="Times New Roman"/>
          <w:i/>
          <w:iCs/>
          <w:sz w:val="24"/>
          <w:szCs w:val="24"/>
          <w:lang w:eastAsia="id-ID"/>
        </w:rPr>
        <w:t>Tindak Pidana Terorisme: Dalam Perspektif HAM dan Sistem Peradilan Pidana</w:t>
      </w:r>
      <w:r w:rsidRPr="00BD64AC">
        <w:rPr>
          <w:rFonts w:ascii="Times New Roman" w:eastAsia="Times New Roman" w:hAnsi="Times New Roman" w:cs="Times New Roman"/>
          <w:sz w:val="24"/>
          <w:szCs w:val="24"/>
          <w:lang w:eastAsia="id-ID"/>
        </w:rPr>
        <w:t>. Jakarta: Prenadamedia Group.</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Harahap, M. Y.</w:t>
      </w:r>
      <w:r w:rsidRPr="00BD64AC">
        <w:rPr>
          <w:rFonts w:ascii="Times New Roman" w:eastAsia="Times New Roman" w:hAnsi="Times New Roman" w:cs="Times New Roman"/>
          <w:sz w:val="24"/>
          <w:szCs w:val="24"/>
          <w:lang w:eastAsia="id-ID"/>
        </w:rPr>
        <w:t xml:space="preserve"> (2011). </w:t>
      </w:r>
      <w:r w:rsidRPr="00BD64AC">
        <w:rPr>
          <w:rFonts w:ascii="Times New Roman" w:eastAsia="Times New Roman" w:hAnsi="Times New Roman" w:cs="Times New Roman"/>
          <w:i/>
          <w:iCs/>
          <w:sz w:val="24"/>
          <w:szCs w:val="24"/>
          <w:lang w:eastAsia="id-ID"/>
        </w:rPr>
        <w:t>Politik Hukum di Indonesia</w:t>
      </w:r>
      <w:r w:rsidRPr="00BD64AC">
        <w:rPr>
          <w:rFonts w:ascii="Times New Roman" w:eastAsia="Times New Roman" w:hAnsi="Times New Roman" w:cs="Times New Roman"/>
          <w:sz w:val="24"/>
          <w:szCs w:val="24"/>
          <w:lang w:eastAsia="id-ID"/>
        </w:rPr>
        <w:t>. Jakarta: Rajawali Pers.</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Hiariej, E. O. S.</w:t>
      </w:r>
      <w:r w:rsidRPr="00BD64AC">
        <w:rPr>
          <w:rFonts w:ascii="Times New Roman" w:eastAsia="Times New Roman" w:hAnsi="Times New Roman" w:cs="Times New Roman"/>
          <w:sz w:val="24"/>
          <w:szCs w:val="24"/>
          <w:lang w:eastAsia="id-ID"/>
        </w:rPr>
        <w:t xml:space="preserve"> (2016). </w:t>
      </w:r>
      <w:r w:rsidRPr="00BD64AC">
        <w:rPr>
          <w:rFonts w:ascii="Times New Roman" w:eastAsia="Times New Roman" w:hAnsi="Times New Roman" w:cs="Times New Roman"/>
          <w:i/>
          <w:iCs/>
          <w:sz w:val="24"/>
          <w:szCs w:val="24"/>
          <w:lang w:eastAsia="id-ID"/>
        </w:rPr>
        <w:t>Prinsip-Prinsip Hukum Pidana</w:t>
      </w:r>
      <w:r w:rsidRPr="00BD64AC">
        <w:rPr>
          <w:rFonts w:ascii="Times New Roman" w:eastAsia="Times New Roman" w:hAnsi="Times New Roman" w:cs="Times New Roman"/>
          <w:sz w:val="24"/>
          <w:szCs w:val="24"/>
          <w:lang w:eastAsia="id-ID"/>
        </w:rPr>
        <w:t>. Yogyakarta: Cahaya Atma Pustaka.</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lastRenderedPageBreak/>
        <w:t>Indriyanto Seno Adji.</w:t>
      </w:r>
      <w:r w:rsidRPr="00BD64AC">
        <w:rPr>
          <w:rFonts w:ascii="Times New Roman" w:eastAsia="Times New Roman" w:hAnsi="Times New Roman" w:cs="Times New Roman"/>
          <w:sz w:val="24"/>
          <w:szCs w:val="24"/>
          <w:lang w:eastAsia="id-ID"/>
        </w:rPr>
        <w:t xml:space="preserve"> (2009). </w:t>
      </w:r>
      <w:r w:rsidRPr="00BD64AC">
        <w:rPr>
          <w:rFonts w:ascii="Times New Roman" w:eastAsia="Times New Roman" w:hAnsi="Times New Roman" w:cs="Times New Roman"/>
          <w:i/>
          <w:iCs/>
          <w:sz w:val="24"/>
          <w:szCs w:val="24"/>
          <w:lang w:eastAsia="id-ID"/>
        </w:rPr>
        <w:t>Kejahatan Terorisme: Perspektif Hukum Pidana</w:t>
      </w:r>
      <w:r w:rsidRPr="00BD64AC">
        <w:rPr>
          <w:rFonts w:ascii="Times New Roman" w:eastAsia="Times New Roman" w:hAnsi="Times New Roman" w:cs="Times New Roman"/>
          <w:sz w:val="24"/>
          <w:szCs w:val="24"/>
          <w:lang w:eastAsia="id-ID"/>
        </w:rPr>
        <w:t>. Jakarta: Diadit Media.</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Juwana, H.</w:t>
      </w:r>
      <w:r w:rsidRPr="00BD64AC">
        <w:rPr>
          <w:rFonts w:ascii="Times New Roman" w:eastAsia="Times New Roman" w:hAnsi="Times New Roman" w:cs="Times New Roman"/>
          <w:sz w:val="24"/>
          <w:szCs w:val="24"/>
          <w:lang w:eastAsia="id-ID"/>
        </w:rPr>
        <w:t xml:space="preserve"> (2007). </w:t>
      </w:r>
      <w:r w:rsidRPr="00BD64AC">
        <w:rPr>
          <w:rFonts w:ascii="Times New Roman" w:eastAsia="Times New Roman" w:hAnsi="Times New Roman" w:cs="Times New Roman"/>
          <w:i/>
          <w:iCs/>
          <w:sz w:val="24"/>
          <w:szCs w:val="24"/>
          <w:lang w:eastAsia="id-ID"/>
        </w:rPr>
        <w:t>TNI dalam Supremasi Sipil dan Reformasi Sektor Keamanan</w:t>
      </w:r>
      <w:r w:rsidRPr="00BD64AC">
        <w:rPr>
          <w:rFonts w:ascii="Times New Roman" w:eastAsia="Times New Roman" w:hAnsi="Times New Roman" w:cs="Times New Roman"/>
          <w:sz w:val="24"/>
          <w:szCs w:val="24"/>
          <w:lang w:eastAsia="id-ID"/>
        </w:rPr>
        <w:t>. Jakarta: Imparsial.</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Moeljatno.</w:t>
      </w:r>
      <w:r w:rsidRPr="00BD64AC">
        <w:rPr>
          <w:rFonts w:ascii="Times New Roman" w:eastAsia="Times New Roman" w:hAnsi="Times New Roman" w:cs="Times New Roman"/>
          <w:sz w:val="24"/>
          <w:szCs w:val="24"/>
          <w:lang w:eastAsia="id-ID"/>
        </w:rPr>
        <w:t xml:space="preserve"> (2008). </w:t>
      </w:r>
      <w:r w:rsidRPr="00BD64AC">
        <w:rPr>
          <w:rFonts w:ascii="Times New Roman" w:eastAsia="Times New Roman" w:hAnsi="Times New Roman" w:cs="Times New Roman"/>
          <w:i/>
          <w:iCs/>
          <w:sz w:val="24"/>
          <w:szCs w:val="24"/>
          <w:lang w:eastAsia="id-ID"/>
        </w:rPr>
        <w:t>Asas-Asas Hukum Pidana</w:t>
      </w:r>
      <w:r w:rsidRPr="00BD64AC">
        <w:rPr>
          <w:rFonts w:ascii="Times New Roman" w:eastAsia="Times New Roman" w:hAnsi="Times New Roman" w:cs="Times New Roman"/>
          <w:sz w:val="24"/>
          <w:szCs w:val="24"/>
          <w:lang w:eastAsia="id-ID"/>
        </w:rPr>
        <w:t>. Jakarta: Rineka Cipta.</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Salim HS &amp; Erlies Septiana Nurbani.</w:t>
      </w:r>
      <w:r w:rsidRPr="00BD64AC">
        <w:rPr>
          <w:rFonts w:ascii="Times New Roman" w:eastAsia="Times New Roman" w:hAnsi="Times New Roman" w:cs="Times New Roman"/>
          <w:sz w:val="24"/>
          <w:szCs w:val="24"/>
          <w:lang w:eastAsia="id-ID"/>
        </w:rPr>
        <w:t xml:space="preserve"> (2016). </w:t>
      </w:r>
      <w:r w:rsidRPr="00BD64AC">
        <w:rPr>
          <w:rFonts w:ascii="Times New Roman" w:eastAsia="Times New Roman" w:hAnsi="Times New Roman" w:cs="Times New Roman"/>
          <w:i/>
          <w:iCs/>
          <w:sz w:val="24"/>
          <w:szCs w:val="24"/>
          <w:lang w:eastAsia="id-ID"/>
        </w:rPr>
        <w:t>Penerapan Teori Hukum pada Penelitian Disertasi dan Tesis</w:t>
      </w:r>
      <w:r w:rsidRPr="00BD64AC">
        <w:rPr>
          <w:rFonts w:ascii="Times New Roman" w:eastAsia="Times New Roman" w:hAnsi="Times New Roman" w:cs="Times New Roman"/>
          <w:sz w:val="24"/>
          <w:szCs w:val="24"/>
          <w:lang w:eastAsia="id-ID"/>
        </w:rPr>
        <w:t>. Jakarta: Rajawali Pers.</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Simanjuntak, M. A.</w:t>
      </w:r>
      <w:r w:rsidRPr="00BD64AC">
        <w:rPr>
          <w:rFonts w:ascii="Times New Roman" w:eastAsia="Times New Roman" w:hAnsi="Times New Roman" w:cs="Times New Roman"/>
          <w:sz w:val="24"/>
          <w:szCs w:val="24"/>
          <w:lang w:eastAsia="id-ID"/>
        </w:rPr>
        <w:t xml:space="preserve"> (2010). </w:t>
      </w:r>
      <w:r w:rsidRPr="00BD64AC">
        <w:rPr>
          <w:rFonts w:ascii="Times New Roman" w:eastAsia="Times New Roman" w:hAnsi="Times New Roman" w:cs="Times New Roman"/>
          <w:i/>
          <w:iCs/>
          <w:sz w:val="24"/>
          <w:szCs w:val="24"/>
          <w:lang w:eastAsia="id-ID"/>
        </w:rPr>
        <w:t>Hukum Pidana Internasional</w:t>
      </w:r>
      <w:r w:rsidRPr="00BD64AC">
        <w:rPr>
          <w:rFonts w:ascii="Times New Roman" w:eastAsia="Times New Roman" w:hAnsi="Times New Roman" w:cs="Times New Roman"/>
          <w:sz w:val="24"/>
          <w:szCs w:val="24"/>
          <w:lang w:eastAsia="id-ID"/>
        </w:rPr>
        <w:t>. Jakarta: Kencana Prenada Media Group.</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Sukma, R.</w:t>
      </w:r>
      <w:r w:rsidRPr="00BD64AC">
        <w:rPr>
          <w:rFonts w:ascii="Times New Roman" w:eastAsia="Times New Roman" w:hAnsi="Times New Roman" w:cs="Times New Roman"/>
          <w:sz w:val="24"/>
          <w:szCs w:val="24"/>
          <w:lang w:eastAsia="id-ID"/>
        </w:rPr>
        <w:t xml:space="preserve"> (2010). </w:t>
      </w:r>
      <w:r w:rsidRPr="00BD64AC">
        <w:rPr>
          <w:rFonts w:ascii="Times New Roman" w:eastAsia="Times New Roman" w:hAnsi="Times New Roman" w:cs="Times New Roman"/>
          <w:i/>
          <w:iCs/>
          <w:sz w:val="24"/>
          <w:szCs w:val="24"/>
          <w:lang w:eastAsia="id-ID"/>
        </w:rPr>
        <w:t>Security Operations in Papua: A Human Rights Perspective</w:t>
      </w:r>
      <w:r w:rsidRPr="00BD64AC">
        <w:rPr>
          <w:rFonts w:ascii="Times New Roman" w:eastAsia="Times New Roman" w:hAnsi="Times New Roman" w:cs="Times New Roman"/>
          <w:sz w:val="24"/>
          <w:szCs w:val="24"/>
          <w:lang w:eastAsia="id-ID"/>
        </w:rPr>
        <w:t>. Jakarta: CSIS Books.</w:t>
      </w:r>
    </w:p>
    <w:p w:rsidR="00BD64AC" w:rsidRPr="00BD64AC" w:rsidRDefault="00BD64AC" w:rsidP="00BD64AC">
      <w:pPr>
        <w:spacing w:before="100" w:beforeAutospacing="1" w:after="100" w:afterAutospacing="1" w:line="480" w:lineRule="auto"/>
        <w:ind w:left="567" w:hanging="567"/>
        <w:jc w:val="both"/>
        <w:outlineLvl w:val="1"/>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B.</w:t>
      </w:r>
      <w:r>
        <w:rPr>
          <w:rFonts w:ascii="Times New Roman" w:eastAsia="Times New Roman" w:hAnsi="Times New Roman" w:cs="Times New Roman"/>
          <w:b/>
          <w:bCs/>
          <w:sz w:val="24"/>
          <w:szCs w:val="24"/>
          <w:lang w:eastAsia="id-ID"/>
        </w:rPr>
        <w:tab/>
      </w:r>
      <w:r w:rsidRPr="00BD64AC">
        <w:rPr>
          <w:rFonts w:ascii="Times New Roman" w:eastAsia="Times New Roman" w:hAnsi="Times New Roman" w:cs="Times New Roman"/>
          <w:b/>
          <w:bCs/>
          <w:sz w:val="24"/>
          <w:szCs w:val="24"/>
          <w:lang w:eastAsia="id-ID"/>
        </w:rPr>
        <w:t>Peraturan Perundang-undangan (Sumber Hukum Positif)</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Instruksi Presiden Nomor 4 Tahun 2002</w:t>
      </w:r>
      <w:r w:rsidRPr="00BD64AC">
        <w:rPr>
          <w:rFonts w:ascii="Times New Roman" w:eastAsia="Times New Roman" w:hAnsi="Times New Roman" w:cs="Times New Roman"/>
          <w:sz w:val="24"/>
          <w:szCs w:val="24"/>
          <w:lang w:eastAsia="id-ID"/>
        </w:rPr>
        <w:t xml:space="preserve"> tentang Rencana Aksi Nasional HAM.</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Kitab Undang-Undang Hukum Acara Pidana (KUHAP)</w:t>
      </w:r>
      <w:r w:rsidRPr="00BD64AC">
        <w:rPr>
          <w:rFonts w:ascii="Times New Roman" w:eastAsia="Times New Roman" w:hAnsi="Times New Roman" w:cs="Times New Roman"/>
          <w:sz w:val="24"/>
          <w:szCs w:val="24"/>
          <w:lang w:eastAsia="id-ID"/>
        </w:rPr>
        <w:t>.</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Kitab Undang-Undang Hukum Pidana (KUHP)</w:t>
      </w:r>
      <w:r w:rsidRPr="00BD64AC">
        <w:rPr>
          <w:rFonts w:ascii="Times New Roman" w:eastAsia="Times New Roman" w:hAnsi="Times New Roman" w:cs="Times New Roman"/>
          <w:sz w:val="24"/>
          <w:szCs w:val="24"/>
          <w:lang w:eastAsia="id-ID"/>
        </w:rPr>
        <w:t>.</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Pasal 30 ayat (3): “TNI sebagai alat negara bertugas mempertahankan, melindungi, dan memelihara keutuhan dan kedaulatan negara.”</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lastRenderedPageBreak/>
        <w:t>Pasal 7 ayat (2) dan (3): Mengenai tugas pokok TNI dalam Operasi Militer Selain Perang (OMSP).</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Peraturan Panglima TNI Nomor 10 Tahun 2010</w:t>
      </w:r>
      <w:r w:rsidRPr="00BD64AC">
        <w:rPr>
          <w:rFonts w:ascii="Times New Roman" w:eastAsia="Times New Roman" w:hAnsi="Times New Roman" w:cs="Times New Roman"/>
          <w:sz w:val="24"/>
          <w:szCs w:val="24"/>
          <w:lang w:eastAsia="id-ID"/>
        </w:rPr>
        <w:t xml:space="preserve"> tentang </w:t>
      </w:r>
      <w:r w:rsidRPr="00BD64AC">
        <w:rPr>
          <w:rFonts w:ascii="Times New Roman" w:eastAsia="Times New Roman" w:hAnsi="Times New Roman" w:cs="Times New Roman"/>
          <w:bCs/>
          <w:sz w:val="24"/>
          <w:szCs w:val="24"/>
          <w:lang w:eastAsia="id-ID"/>
        </w:rPr>
        <w:t>Tugas Pokok dan Fungsi TNI dalam Operasi Militer Selain Perang (OMSP)</w:t>
      </w:r>
      <w:r w:rsidRPr="00BD64AC">
        <w:rPr>
          <w:rFonts w:ascii="Times New Roman" w:eastAsia="Times New Roman" w:hAnsi="Times New Roman" w:cs="Times New Roman"/>
          <w:sz w:val="24"/>
          <w:szCs w:val="24"/>
          <w:lang w:eastAsia="id-ID"/>
        </w:rPr>
        <w:t>.</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Peraturan Presiden Nomor 66 Tahun 2019</w:t>
      </w:r>
      <w:r w:rsidRPr="00BD64AC">
        <w:rPr>
          <w:rFonts w:ascii="Times New Roman" w:eastAsia="Times New Roman" w:hAnsi="Times New Roman" w:cs="Times New Roman"/>
          <w:sz w:val="24"/>
          <w:szCs w:val="24"/>
          <w:lang w:eastAsia="id-ID"/>
        </w:rPr>
        <w:t xml:space="preserve"> tentang </w:t>
      </w:r>
      <w:r w:rsidRPr="00BD64AC">
        <w:rPr>
          <w:rFonts w:ascii="Times New Roman" w:eastAsia="Times New Roman" w:hAnsi="Times New Roman" w:cs="Times New Roman"/>
          <w:bCs/>
          <w:sz w:val="24"/>
          <w:szCs w:val="24"/>
          <w:lang w:eastAsia="id-ID"/>
        </w:rPr>
        <w:t>Susunan Organisasi TNI</w:t>
      </w:r>
      <w:r w:rsidRPr="00BD64AC">
        <w:rPr>
          <w:rFonts w:ascii="Times New Roman" w:eastAsia="Times New Roman" w:hAnsi="Times New Roman" w:cs="Times New Roman"/>
          <w:sz w:val="24"/>
          <w:szCs w:val="24"/>
          <w:lang w:eastAsia="id-ID"/>
        </w:rPr>
        <w:t>, memperjelas peran TNI dalam OMSP.</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Undang-Undang Dasar Negara Republik Indonesia Tahun 1945</w:t>
      </w:r>
      <w:r w:rsidRPr="00BD64AC">
        <w:rPr>
          <w:rFonts w:ascii="Times New Roman" w:eastAsia="Times New Roman" w:hAnsi="Times New Roman" w:cs="Times New Roman"/>
          <w:sz w:val="24"/>
          <w:szCs w:val="24"/>
          <w:lang w:eastAsia="id-ID"/>
        </w:rPr>
        <w:t>, khususnya:</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Undang-Undang Nomor 34 Tahun 2004 tentang Tentara Nasional Indonesia</w:t>
      </w:r>
      <w:r w:rsidRPr="00BD64AC">
        <w:rPr>
          <w:rFonts w:ascii="Times New Roman" w:eastAsia="Times New Roman" w:hAnsi="Times New Roman" w:cs="Times New Roman"/>
          <w:sz w:val="24"/>
          <w:szCs w:val="24"/>
          <w:lang w:eastAsia="id-ID"/>
        </w:rPr>
        <w:t>, khususnya:</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Undang-Undang Nomor 5 Tahun 2018</w:t>
      </w:r>
      <w:r w:rsidRPr="00BD64AC">
        <w:rPr>
          <w:rFonts w:ascii="Times New Roman" w:eastAsia="Times New Roman" w:hAnsi="Times New Roman" w:cs="Times New Roman"/>
          <w:sz w:val="24"/>
          <w:szCs w:val="24"/>
          <w:lang w:eastAsia="id-ID"/>
        </w:rPr>
        <w:t xml:space="preserve"> tentang </w:t>
      </w:r>
      <w:r w:rsidRPr="00BD64AC">
        <w:rPr>
          <w:rFonts w:ascii="Times New Roman" w:eastAsia="Times New Roman" w:hAnsi="Times New Roman" w:cs="Times New Roman"/>
          <w:bCs/>
          <w:sz w:val="24"/>
          <w:szCs w:val="24"/>
          <w:lang w:eastAsia="id-ID"/>
        </w:rPr>
        <w:t>Pemberantasan Tindak Pidana Terorisme</w:t>
      </w:r>
      <w:r w:rsidRPr="00BD64AC">
        <w:rPr>
          <w:rFonts w:ascii="Times New Roman" w:eastAsia="Times New Roman" w:hAnsi="Times New Roman" w:cs="Times New Roman"/>
          <w:sz w:val="24"/>
          <w:szCs w:val="24"/>
          <w:lang w:eastAsia="id-ID"/>
        </w:rPr>
        <w:t>, yang mengatur kewenangan pelibatan TNI dalam penanganan terorisme.</w:t>
      </w:r>
    </w:p>
    <w:p w:rsidR="00BD64AC" w:rsidRPr="00BD64AC" w:rsidRDefault="00BD64AC" w:rsidP="00BD64AC">
      <w:pPr>
        <w:spacing w:before="100" w:beforeAutospacing="1" w:after="100" w:afterAutospacing="1" w:line="480" w:lineRule="auto"/>
        <w:ind w:left="567" w:hanging="567"/>
        <w:jc w:val="both"/>
        <w:outlineLvl w:val="1"/>
        <w:rPr>
          <w:rFonts w:ascii="Times New Roman" w:eastAsia="Times New Roman" w:hAnsi="Times New Roman" w:cs="Times New Roman"/>
          <w:b/>
          <w:bCs/>
          <w:sz w:val="24"/>
          <w:szCs w:val="24"/>
          <w:lang w:eastAsia="id-ID"/>
        </w:rPr>
      </w:pPr>
      <w:r>
        <w:rPr>
          <w:rFonts w:ascii="Segoe UI Symbol" w:eastAsia="Times New Roman" w:hAnsi="Segoe UI Symbol" w:cs="Segoe UI Symbol"/>
          <w:b/>
          <w:bCs/>
          <w:sz w:val="24"/>
          <w:szCs w:val="24"/>
          <w:lang w:eastAsia="id-ID"/>
        </w:rPr>
        <w:t>C.</w:t>
      </w:r>
      <w:r>
        <w:rPr>
          <w:rFonts w:ascii="Segoe UI Symbol" w:eastAsia="Times New Roman" w:hAnsi="Segoe UI Symbol" w:cs="Segoe UI Symbol"/>
          <w:b/>
          <w:bCs/>
          <w:sz w:val="24"/>
          <w:szCs w:val="24"/>
          <w:lang w:eastAsia="id-ID"/>
        </w:rPr>
        <w:tab/>
      </w:r>
      <w:r w:rsidRPr="00BD64AC">
        <w:rPr>
          <w:rFonts w:ascii="Times New Roman" w:eastAsia="Times New Roman" w:hAnsi="Times New Roman" w:cs="Times New Roman"/>
          <w:b/>
          <w:bCs/>
          <w:sz w:val="24"/>
          <w:szCs w:val="24"/>
          <w:lang w:eastAsia="id-ID"/>
        </w:rPr>
        <w:t>Sumber Lain (Resmi dan Terpercaya)</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https://komnasham.go.id</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hyperlink r:id="rId13" w:tgtFrame="_new" w:history="1">
        <w:r w:rsidRPr="00BD64AC">
          <w:rPr>
            <w:rFonts w:ascii="Times New Roman" w:eastAsia="Times New Roman" w:hAnsi="Times New Roman" w:cs="Times New Roman"/>
            <w:color w:val="0000FF"/>
            <w:sz w:val="24"/>
            <w:szCs w:val="24"/>
            <w:u w:val="single"/>
            <w:lang w:eastAsia="id-ID"/>
          </w:rPr>
          <w:t>https://tni.mil.id</w:t>
        </w:r>
      </w:hyperlink>
      <w:bookmarkStart w:id="1" w:name="_GoBack"/>
      <w:bookmarkEnd w:id="1"/>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https://www.kemhan.go.id</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sz w:val="24"/>
          <w:szCs w:val="24"/>
          <w:lang w:eastAsia="id-ID"/>
        </w:rPr>
        <w:t>https://www.lemhannas.go.id</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Komnas HAM</w:t>
      </w:r>
      <w:r w:rsidRPr="00BD64AC">
        <w:rPr>
          <w:rFonts w:ascii="Times New Roman" w:eastAsia="Times New Roman" w:hAnsi="Times New Roman" w:cs="Times New Roman"/>
          <w:sz w:val="24"/>
          <w:szCs w:val="24"/>
          <w:lang w:eastAsia="id-ID"/>
        </w:rPr>
        <w:t xml:space="preserve"> – untuk laporan pelanggaran HAM di Papua</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lastRenderedPageBreak/>
        <w:t>Lembaga Ketahanan Nasional (Lemhannas RI)</w:t>
      </w:r>
      <w:r w:rsidRPr="00BD64AC">
        <w:rPr>
          <w:rFonts w:ascii="Times New Roman" w:eastAsia="Times New Roman" w:hAnsi="Times New Roman" w:cs="Times New Roman"/>
          <w:sz w:val="24"/>
          <w:szCs w:val="24"/>
          <w:lang w:eastAsia="id-ID"/>
        </w:rPr>
        <w:t xml:space="preserve"> – berbagai artikel dan dokumen strategi pertahanan nasional.</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Website Resmi Kementerian Pertahanan RI</w:t>
      </w:r>
    </w:p>
    <w:p w:rsidR="00BD64AC" w:rsidRPr="00BD64AC" w:rsidRDefault="00BD64AC" w:rsidP="00BD64AC">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D64AC">
        <w:rPr>
          <w:rFonts w:ascii="Times New Roman" w:eastAsia="Times New Roman" w:hAnsi="Times New Roman" w:cs="Times New Roman"/>
          <w:bCs/>
          <w:sz w:val="24"/>
          <w:szCs w:val="24"/>
          <w:lang w:eastAsia="id-ID"/>
        </w:rPr>
        <w:t>Website Resmi TNI (Tentara Nasional Indonesia)</w:t>
      </w:r>
    </w:p>
    <w:p w:rsidR="00013C55" w:rsidRPr="00BD64AC" w:rsidRDefault="00013C55">
      <w:pPr>
        <w:rPr>
          <w:rFonts w:ascii="Times New Roman" w:hAnsi="Times New Roman" w:cs="Times New Roman"/>
          <w:sz w:val="24"/>
          <w:szCs w:val="24"/>
        </w:rPr>
      </w:pPr>
    </w:p>
    <w:sectPr w:rsidR="00013C55" w:rsidRPr="00BD64AC" w:rsidSect="00674DF5">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6469"/>
      <w:docPartObj>
        <w:docPartGallery w:val="Page Numbers (Bottom of Page)"/>
        <w:docPartUnique/>
      </w:docPartObj>
    </w:sdtPr>
    <w:sdtEndPr>
      <w:rPr>
        <w:rFonts w:ascii="Times New Roman" w:hAnsi="Times New Roman" w:cs="Times New Roman"/>
        <w:noProof/>
        <w:sz w:val="20"/>
        <w:szCs w:val="20"/>
      </w:rPr>
    </w:sdtEndPr>
    <w:sdtContent>
      <w:p w:rsidR="004F36EA" w:rsidRPr="003510CF" w:rsidRDefault="00BD64AC">
        <w:pPr>
          <w:pStyle w:val="Footer"/>
          <w:jc w:val="center"/>
          <w:rPr>
            <w:rFonts w:ascii="Times New Roman" w:hAnsi="Times New Roman" w:cs="Times New Roman"/>
            <w:sz w:val="20"/>
            <w:szCs w:val="20"/>
          </w:rPr>
        </w:pPr>
        <w:r w:rsidRPr="003510CF">
          <w:rPr>
            <w:rFonts w:ascii="Times New Roman" w:hAnsi="Times New Roman" w:cs="Times New Roman"/>
            <w:sz w:val="20"/>
            <w:szCs w:val="20"/>
          </w:rPr>
          <w:fldChar w:fldCharType="begin"/>
        </w:r>
        <w:r w:rsidRPr="003510CF">
          <w:rPr>
            <w:rFonts w:ascii="Times New Roman" w:hAnsi="Times New Roman" w:cs="Times New Roman"/>
            <w:sz w:val="20"/>
            <w:szCs w:val="20"/>
          </w:rPr>
          <w:instrText xml:space="preserve"> PAGE   \* MERGEFORMAT </w:instrText>
        </w:r>
        <w:r w:rsidRPr="003510CF">
          <w:rPr>
            <w:rFonts w:ascii="Times New Roman" w:hAnsi="Times New Roman" w:cs="Times New Roman"/>
            <w:sz w:val="20"/>
            <w:szCs w:val="20"/>
          </w:rPr>
          <w:fldChar w:fldCharType="separate"/>
        </w:r>
        <w:r>
          <w:rPr>
            <w:rFonts w:ascii="Times New Roman" w:hAnsi="Times New Roman" w:cs="Times New Roman"/>
            <w:noProof/>
            <w:sz w:val="20"/>
            <w:szCs w:val="20"/>
          </w:rPr>
          <w:t>viii</w:t>
        </w:r>
        <w:r w:rsidRPr="003510CF">
          <w:rPr>
            <w:rFonts w:ascii="Times New Roman" w:hAnsi="Times New Roman" w:cs="Times New Roman"/>
            <w:noProof/>
            <w:sz w:val="20"/>
            <w:szCs w:val="20"/>
          </w:rPr>
          <w:fldChar w:fldCharType="end"/>
        </w:r>
      </w:p>
    </w:sdtContent>
  </w:sdt>
  <w:p w:rsidR="004F36EA" w:rsidRDefault="00BD6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3267"/>
      <w:docPartObj>
        <w:docPartGallery w:val="Page Numbers (Bottom of Page)"/>
        <w:docPartUnique/>
      </w:docPartObj>
    </w:sdtPr>
    <w:sdtEndPr>
      <w:rPr>
        <w:noProof/>
      </w:rPr>
    </w:sdtEndPr>
    <w:sdtContent>
      <w:p w:rsidR="004F36EA" w:rsidRDefault="00BD64AC">
        <w:pPr>
          <w:pStyle w:val="Footer"/>
          <w:jc w:val="center"/>
        </w:pPr>
      </w:p>
    </w:sdtContent>
  </w:sdt>
  <w:p w:rsidR="004F36EA" w:rsidRDefault="00BD64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EA" w:rsidRDefault="00BD64AC">
    <w:pPr>
      <w:pStyle w:val="Footer"/>
      <w:jc w:val="center"/>
    </w:pPr>
  </w:p>
  <w:p w:rsidR="004F36EA" w:rsidRDefault="00BD64A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835950"/>
      <w:docPartObj>
        <w:docPartGallery w:val="Page Numbers (Top of Page)"/>
        <w:docPartUnique/>
      </w:docPartObj>
    </w:sdtPr>
    <w:sdtEndPr>
      <w:rPr>
        <w:noProof/>
      </w:rPr>
    </w:sdtEndPr>
    <w:sdtContent>
      <w:p w:rsidR="0069651B" w:rsidRDefault="00BD64AC">
        <w:pPr>
          <w:pStyle w:val="Header"/>
          <w:jc w:val="right"/>
        </w:pPr>
        <w:r>
          <w:fldChar w:fldCharType="begin"/>
        </w:r>
        <w:r>
          <w:instrText xml:space="preserve"> PAGE   \* MERGEFORMAT </w:instrText>
        </w:r>
        <w:r>
          <w:fldChar w:fldCharType="separate"/>
        </w:r>
        <w:r>
          <w:rPr>
            <w:noProof/>
          </w:rPr>
          <w:t>0</w:t>
        </w:r>
        <w:r>
          <w:rPr>
            <w:noProof/>
          </w:rPr>
          <w:fldChar w:fldCharType="end"/>
        </w:r>
      </w:p>
    </w:sdtContent>
  </w:sdt>
  <w:p w:rsidR="004F36EA" w:rsidRDefault="00BD6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195060"/>
      <w:docPartObj>
        <w:docPartGallery w:val="Page Numbers (Top of Page)"/>
        <w:docPartUnique/>
      </w:docPartObj>
    </w:sdtPr>
    <w:sdtEndPr>
      <w:rPr>
        <w:noProof/>
      </w:rPr>
    </w:sdtEndPr>
    <w:sdtContent>
      <w:p w:rsidR="004F36EA" w:rsidRDefault="00BD64AC">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4F36EA" w:rsidRDefault="00BD64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AB" w:rsidRPr="00BD6EAB" w:rsidRDefault="00BD64AC">
    <w:pPr>
      <w:pStyle w:val="Header"/>
      <w:jc w:val="right"/>
      <w:rPr>
        <w:rFonts w:ascii="Times New Roman" w:hAnsi="Times New Roman" w:cs="Times New Roman"/>
        <w:sz w:val="24"/>
      </w:rPr>
    </w:pPr>
  </w:p>
  <w:p w:rsidR="00BD6EAB" w:rsidRDefault="00BD6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1207D"/>
    <w:multiLevelType w:val="multilevel"/>
    <w:tmpl w:val="41E4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E7DAE"/>
    <w:multiLevelType w:val="multilevel"/>
    <w:tmpl w:val="C1903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B221C6"/>
    <w:multiLevelType w:val="multilevel"/>
    <w:tmpl w:val="D4F2CA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FDF090A"/>
    <w:multiLevelType w:val="hybridMultilevel"/>
    <w:tmpl w:val="05F4A36C"/>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400E1025"/>
    <w:multiLevelType w:val="multilevel"/>
    <w:tmpl w:val="18F4B7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6A2C85"/>
    <w:multiLevelType w:val="multilevel"/>
    <w:tmpl w:val="4AE4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59186E"/>
    <w:multiLevelType w:val="hybridMultilevel"/>
    <w:tmpl w:val="B2D87684"/>
    <w:lvl w:ilvl="0" w:tplc="C9265624">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7">
    <w:nsid w:val="699B25AA"/>
    <w:multiLevelType w:val="hybridMultilevel"/>
    <w:tmpl w:val="45264A30"/>
    <w:lvl w:ilvl="0" w:tplc="C9265624">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nsid w:val="71953FCF"/>
    <w:multiLevelType w:val="multilevel"/>
    <w:tmpl w:val="74CC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5F36FF"/>
    <w:multiLevelType w:val="hybridMultilevel"/>
    <w:tmpl w:val="2E389BB6"/>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7"/>
  </w:num>
  <w:num w:numId="6">
    <w:abstractNumId w:val="6"/>
  </w:num>
  <w:num w:numId="7">
    <w:abstractNumId w:val="9"/>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2F"/>
    <w:rsid w:val="00013C55"/>
    <w:rsid w:val="000213E0"/>
    <w:rsid w:val="00283C46"/>
    <w:rsid w:val="00674DF5"/>
    <w:rsid w:val="00807C31"/>
    <w:rsid w:val="0083162F"/>
    <w:rsid w:val="00A8074E"/>
    <w:rsid w:val="00AD52CA"/>
    <w:rsid w:val="00BD64AC"/>
    <w:rsid w:val="00C04E58"/>
    <w:rsid w:val="00D23E8C"/>
    <w:rsid w:val="00F033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D64A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E5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04E58"/>
    <w:rPr>
      <w:b/>
      <w:bCs/>
    </w:rPr>
  </w:style>
  <w:style w:type="character" w:styleId="Emphasis">
    <w:name w:val="Emphasis"/>
    <w:basedOn w:val="DefaultParagraphFont"/>
    <w:uiPriority w:val="20"/>
    <w:qFormat/>
    <w:rsid w:val="00C04E58"/>
    <w:rPr>
      <w:i/>
      <w:iCs/>
    </w:rPr>
  </w:style>
  <w:style w:type="paragraph" w:styleId="Header">
    <w:name w:val="header"/>
    <w:basedOn w:val="Normal"/>
    <w:link w:val="HeaderChar"/>
    <w:uiPriority w:val="99"/>
    <w:unhideWhenUsed/>
    <w:rsid w:val="00C04E58"/>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C04E58"/>
    <w:rPr>
      <w:rFonts w:eastAsiaTheme="minorEastAsia"/>
      <w:lang w:val="en-US"/>
    </w:rPr>
  </w:style>
  <w:style w:type="paragraph" w:styleId="Footer">
    <w:name w:val="footer"/>
    <w:basedOn w:val="Normal"/>
    <w:link w:val="FooterChar"/>
    <w:uiPriority w:val="99"/>
    <w:unhideWhenUsed/>
    <w:rsid w:val="00C04E58"/>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04E58"/>
    <w:rPr>
      <w:rFonts w:eastAsiaTheme="minorEastAsia"/>
      <w:lang w:val="en-US"/>
    </w:rPr>
  </w:style>
  <w:style w:type="paragraph" w:styleId="BalloonText">
    <w:name w:val="Balloon Text"/>
    <w:basedOn w:val="Normal"/>
    <w:link w:val="BalloonTextChar"/>
    <w:uiPriority w:val="99"/>
    <w:semiHidden/>
    <w:unhideWhenUsed/>
    <w:rsid w:val="00C0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E58"/>
    <w:rPr>
      <w:rFonts w:ascii="Tahoma" w:hAnsi="Tahoma" w:cs="Tahoma"/>
      <w:sz w:val="16"/>
      <w:szCs w:val="16"/>
    </w:rPr>
  </w:style>
  <w:style w:type="character" w:customStyle="1" w:styleId="sr-only">
    <w:name w:val="sr-only"/>
    <w:basedOn w:val="DefaultParagraphFont"/>
    <w:rsid w:val="00F0334F"/>
  </w:style>
  <w:style w:type="paragraph" w:styleId="ListParagraph">
    <w:name w:val="List Paragraph"/>
    <w:basedOn w:val="Normal"/>
    <w:uiPriority w:val="34"/>
    <w:qFormat/>
    <w:rsid w:val="00AD52CA"/>
    <w:pPr>
      <w:ind w:left="720"/>
      <w:contextualSpacing/>
    </w:pPr>
  </w:style>
  <w:style w:type="character" w:customStyle="1" w:styleId="Heading2Char">
    <w:name w:val="Heading 2 Char"/>
    <w:basedOn w:val="DefaultParagraphFont"/>
    <w:link w:val="Heading2"/>
    <w:uiPriority w:val="9"/>
    <w:rsid w:val="00BD64AC"/>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BD64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D64A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E5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04E58"/>
    <w:rPr>
      <w:b/>
      <w:bCs/>
    </w:rPr>
  </w:style>
  <w:style w:type="character" w:styleId="Emphasis">
    <w:name w:val="Emphasis"/>
    <w:basedOn w:val="DefaultParagraphFont"/>
    <w:uiPriority w:val="20"/>
    <w:qFormat/>
    <w:rsid w:val="00C04E58"/>
    <w:rPr>
      <w:i/>
      <w:iCs/>
    </w:rPr>
  </w:style>
  <w:style w:type="paragraph" w:styleId="Header">
    <w:name w:val="header"/>
    <w:basedOn w:val="Normal"/>
    <w:link w:val="HeaderChar"/>
    <w:uiPriority w:val="99"/>
    <w:unhideWhenUsed/>
    <w:rsid w:val="00C04E58"/>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C04E58"/>
    <w:rPr>
      <w:rFonts w:eastAsiaTheme="minorEastAsia"/>
      <w:lang w:val="en-US"/>
    </w:rPr>
  </w:style>
  <w:style w:type="paragraph" w:styleId="Footer">
    <w:name w:val="footer"/>
    <w:basedOn w:val="Normal"/>
    <w:link w:val="FooterChar"/>
    <w:uiPriority w:val="99"/>
    <w:unhideWhenUsed/>
    <w:rsid w:val="00C04E58"/>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04E58"/>
    <w:rPr>
      <w:rFonts w:eastAsiaTheme="minorEastAsia"/>
      <w:lang w:val="en-US"/>
    </w:rPr>
  </w:style>
  <w:style w:type="paragraph" w:styleId="BalloonText">
    <w:name w:val="Balloon Text"/>
    <w:basedOn w:val="Normal"/>
    <w:link w:val="BalloonTextChar"/>
    <w:uiPriority w:val="99"/>
    <w:semiHidden/>
    <w:unhideWhenUsed/>
    <w:rsid w:val="00C0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E58"/>
    <w:rPr>
      <w:rFonts w:ascii="Tahoma" w:hAnsi="Tahoma" w:cs="Tahoma"/>
      <w:sz w:val="16"/>
      <w:szCs w:val="16"/>
    </w:rPr>
  </w:style>
  <w:style w:type="character" w:customStyle="1" w:styleId="sr-only">
    <w:name w:val="sr-only"/>
    <w:basedOn w:val="DefaultParagraphFont"/>
    <w:rsid w:val="00F0334F"/>
  </w:style>
  <w:style w:type="paragraph" w:styleId="ListParagraph">
    <w:name w:val="List Paragraph"/>
    <w:basedOn w:val="Normal"/>
    <w:uiPriority w:val="34"/>
    <w:qFormat/>
    <w:rsid w:val="00AD52CA"/>
    <w:pPr>
      <w:ind w:left="720"/>
      <w:contextualSpacing/>
    </w:pPr>
  </w:style>
  <w:style w:type="character" w:customStyle="1" w:styleId="Heading2Char">
    <w:name w:val="Heading 2 Char"/>
    <w:basedOn w:val="DefaultParagraphFont"/>
    <w:link w:val="Heading2"/>
    <w:uiPriority w:val="9"/>
    <w:rsid w:val="00BD64AC"/>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BD6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2247812">
      <w:bodyDiv w:val="1"/>
      <w:marLeft w:val="0"/>
      <w:marRight w:val="0"/>
      <w:marTop w:val="0"/>
      <w:marBottom w:val="0"/>
      <w:divBdr>
        <w:top w:val="none" w:sz="0" w:space="0" w:color="auto"/>
        <w:left w:val="none" w:sz="0" w:space="0" w:color="auto"/>
        <w:bottom w:val="none" w:sz="0" w:space="0" w:color="auto"/>
        <w:right w:val="none" w:sz="0" w:space="0" w:color="auto"/>
      </w:divBdr>
      <w:divsChild>
        <w:div w:id="1683776441">
          <w:marLeft w:val="0"/>
          <w:marRight w:val="0"/>
          <w:marTop w:val="0"/>
          <w:marBottom w:val="0"/>
          <w:divBdr>
            <w:top w:val="none" w:sz="0" w:space="0" w:color="auto"/>
            <w:left w:val="none" w:sz="0" w:space="0" w:color="auto"/>
            <w:bottom w:val="none" w:sz="0" w:space="0" w:color="auto"/>
            <w:right w:val="none" w:sz="0" w:space="0" w:color="auto"/>
          </w:divBdr>
          <w:divsChild>
            <w:div w:id="1610507193">
              <w:marLeft w:val="0"/>
              <w:marRight w:val="0"/>
              <w:marTop w:val="0"/>
              <w:marBottom w:val="0"/>
              <w:divBdr>
                <w:top w:val="none" w:sz="0" w:space="0" w:color="auto"/>
                <w:left w:val="none" w:sz="0" w:space="0" w:color="auto"/>
                <w:bottom w:val="none" w:sz="0" w:space="0" w:color="auto"/>
                <w:right w:val="none" w:sz="0" w:space="0" w:color="auto"/>
              </w:divBdr>
              <w:divsChild>
                <w:div w:id="1637640952">
                  <w:marLeft w:val="0"/>
                  <w:marRight w:val="0"/>
                  <w:marTop w:val="0"/>
                  <w:marBottom w:val="0"/>
                  <w:divBdr>
                    <w:top w:val="none" w:sz="0" w:space="0" w:color="auto"/>
                    <w:left w:val="none" w:sz="0" w:space="0" w:color="auto"/>
                    <w:bottom w:val="none" w:sz="0" w:space="0" w:color="auto"/>
                    <w:right w:val="none" w:sz="0" w:space="0" w:color="auto"/>
                  </w:divBdr>
                  <w:divsChild>
                    <w:div w:id="1730955156">
                      <w:marLeft w:val="0"/>
                      <w:marRight w:val="0"/>
                      <w:marTop w:val="0"/>
                      <w:marBottom w:val="0"/>
                      <w:divBdr>
                        <w:top w:val="none" w:sz="0" w:space="0" w:color="auto"/>
                        <w:left w:val="none" w:sz="0" w:space="0" w:color="auto"/>
                        <w:bottom w:val="none" w:sz="0" w:space="0" w:color="auto"/>
                        <w:right w:val="none" w:sz="0" w:space="0" w:color="auto"/>
                      </w:divBdr>
                      <w:divsChild>
                        <w:div w:id="331180459">
                          <w:marLeft w:val="0"/>
                          <w:marRight w:val="0"/>
                          <w:marTop w:val="0"/>
                          <w:marBottom w:val="0"/>
                          <w:divBdr>
                            <w:top w:val="none" w:sz="0" w:space="0" w:color="auto"/>
                            <w:left w:val="none" w:sz="0" w:space="0" w:color="auto"/>
                            <w:bottom w:val="none" w:sz="0" w:space="0" w:color="auto"/>
                            <w:right w:val="none" w:sz="0" w:space="0" w:color="auto"/>
                          </w:divBdr>
                          <w:divsChild>
                            <w:div w:id="1535196328">
                              <w:marLeft w:val="0"/>
                              <w:marRight w:val="0"/>
                              <w:marTop w:val="0"/>
                              <w:marBottom w:val="0"/>
                              <w:divBdr>
                                <w:top w:val="none" w:sz="0" w:space="0" w:color="auto"/>
                                <w:left w:val="none" w:sz="0" w:space="0" w:color="auto"/>
                                <w:bottom w:val="none" w:sz="0" w:space="0" w:color="auto"/>
                                <w:right w:val="none" w:sz="0" w:space="0" w:color="auto"/>
                              </w:divBdr>
                              <w:divsChild>
                                <w:div w:id="1089472855">
                                  <w:marLeft w:val="0"/>
                                  <w:marRight w:val="0"/>
                                  <w:marTop w:val="0"/>
                                  <w:marBottom w:val="0"/>
                                  <w:divBdr>
                                    <w:top w:val="none" w:sz="0" w:space="0" w:color="auto"/>
                                    <w:left w:val="none" w:sz="0" w:space="0" w:color="auto"/>
                                    <w:bottom w:val="none" w:sz="0" w:space="0" w:color="auto"/>
                                    <w:right w:val="none" w:sz="0" w:space="0" w:color="auto"/>
                                  </w:divBdr>
                                  <w:divsChild>
                                    <w:div w:id="9258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3423">
                      <w:marLeft w:val="0"/>
                      <w:marRight w:val="0"/>
                      <w:marTop w:val="0"/>
                      <w:marBottom w:val="0"/>
                      <w:divBdr>
                        <w:top w:val="none" w:sz="0" w:space="0" w:color="auto"/>
                        <w:left w:val="none" w:sz="0" w:space="0" w:color="auto"/>
                        <w:bottom w:val="none" w:sz="0" w:space="0" w:color="auto"/>
                        <w:right w:val="none" w:sz="0" w:space="0" w:color="auto"/>
                      </w:divBdr>
                      <w:divsChild>
                        <w:div w:id="4194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267293">
      <w:bodyDiv w:val="1"/>
      <w:marLeft w:val="0"/>
      <w:marRight w:val="0"/>
      <w:marTop w:val="0"/>
      <w:marBottom w:val="0"/>
      <w:divBdr>
        <w:top w:val="none" w:sz="0" w:space="0" w:color="auto"/>
        <w:left w:val="none" w:sz="0" w:space="0" w:color="auto"/>
        <w:bottom w:val="none" w:sz="0" w:space="0" w:color="auto"/>
        <w:right w:val="none" w:sz="0" w:space="0" w:color="auto"/>
      </w:divBdr>
      <w:divsChild>
        <w:div w:id="1196580917">
          <w:marLeft w:val="0"/>
          <w:marRight w:val="0"/>
          <w:marTop w:val="0"/>
          <w:marBottom w:val="0"/>
          <w:divBdr>
            <w:top w:val="none" w:sz="0" w:space="0" w:color="auto"/>
            <w:left w:val="none" w:sz="0" w:space="0" w:color="auto"/>
            <w:bottom w:val="none" w:sz="0" w:space="0" w:color="auto"/>
            <w:right w:val="none" w:sz="0" w:space="0" w:color="auto"/>
          </w:divBdr>
        </w:div>
        <w:div w:id="1741830511">
          <w:marLeft w:val="0"/>
          <w:marRight w:val="0"/>
          <w:marTop w:val="0"/>
          <w:marBottom w:val="0"/>
          <w:divBdr>
            <w:top w:val="none" w:sz="0" w:space="0" w:color="auto"/>
            <w:left w:val="none" w:sz="0" w:space="0" w:color="auto"/>
            <w:bottom w:val="none" w:sz="0" w:space="0" w:color="auto"/>
            <w:right w:val="none" w:sz="0" w:space="0" w:color="auto"/>
          </w:divBdr>
        </w:div>
        <w:div w:id="1932856224">
          <w:marLeft w:val="0"/>
          <w:marRight w:val="0"/>
          <w:marTop w:val="0"/>
          <w:marBottom w:val="0"/>
          <w:divBdr>
            <w:top w:val="none" w:sz="0" w:space="0" w:color="auto"/>
            <w:left w:val="none" w:sz="0" w:space="0" w:color="auto"/>
            <w:bottom w:val="none" w:sz="0" w:space="0" w:color="auto"/>
            <w:right w:val="none" w:sz="0" w:space="0" w:color="auto"/>
          </w:divBdr>
        </w:div>
        <w:div w:id="220681133">
          <w:marLeft w:val="0"/>
          <w:marRight w:val="0"/>
          <w:marTop w:val="0"/>
          <w:marBottom w:val="0"/>
          <w:divBdr>
            <w:top w:val="none" w:sz="0" w:space="0" w:color="auto"/>
            <w:left w:val="none" w:sz="0" w:space="0" w:color="auto"/>
            <w:bottom w:val="none" w:sz="0" w:space="0" w:color="auto"/>
            <w:right w:val="none" w:sz="0" w:space="0" w:color="auto"/>
          </w:divBdr>
        </w:div>
        <w:div w:id="154698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tni.mil.id" TargetMode="Externa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2630</Words>
  <Characters>14993</Characters>
  <Application>Microsoft Office Word</Application>
  <DocSecurity>0</DocSecurity>
  <Lines>124</Lines>
  <Paragraphs>35</Paragraphs>
  <ScaleCrop>false</ScaleCrop>
  <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2025-07-15T08:15:00Z</dcterms:created>
  <dcterms:modified xsi:type="dcterms:W3CDTF">2025-07-15T08:40:00Z</dcterms:modified>
</cp:coreProperties>
</file>