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27646" w14:textId="77777777" w:rsidR="003F0975" w:rsidRDefault="003F0975" w:rsidP="003432E6">
      <w:pPr>
        <w:pStyle w:val="Heading1"/>
        <w:spacing w:before="87" w:line="213" w:lineRule="auto"/>
        <w:ind w:left="764" w:right="778" w:firstLine="1"/>
        <w:jc w:val="center"/>
      </w:pPr>
      <w:r>
        <w:t>The Preferential Concept of Pro bono Publico as a Guarantee of Legal Certainty of Copyright Waqf in the perspective of Indonesian Law</w:t>
      </w:r>
    </w:p>
    <w:p w14:paraId="23D0228A" w14:textId="77777777" w:rsidR="003F0975" w:rsidRPr="003F0975" w:rsidRDefault="003F0975" w:rsidP="00743B2E">
      <w:pPr>
        <w:spacing w:line="319" w:lineRule="exact"/>
        <w:ind w:right="4033"/>
        <w:rPr>
          <w:rFonts w:ascii="Palatino Linotype"/>
          <w:b/>
          <w:sz w:val="24"/>
          <w:lang w:val="en-ID"/>
        </w:rPr>
      </w:pPr>
    </w:p>
    <w:p w14:paraId="02C9CA13" w14:textId="64E334FD" w:rsidR="003F0975" w:rsidRPr="00F62E39" w:rsidRDefault="003F0975" w:rsidP="00EC2C2A">
      <w:pPr>
        <w:pStyle w:val="Heading1"/>
        <w:spacing w:before="87" w:line="213" w:lineRule="auto"/>
        <w:ind w:left="764" w:right="778" w:firstLine="1"/>
        <w:jc w:val="center"/>
        <w:rPr>
          <w:sz w:val="22"/>
          <w:szCs w:val="22"/>
          <w:lang w:val="it-IT"/>
        </w:rPr>
      </w:pPr>
      <w:bookmarkStart w:id="0" w:name="_GoBack"/>
      <w:r w:rsidRPr="00F62E39">
        <w:rPr>
          <w:sz w:val="22"/>
          <w:szCs w:val="22"/>
          <w:lang w:val="it-IT"/>
        </w:rPr>
        <w:t>Denny Surya Sentosa</w:t>
      </w:r>
      <w:bookmarkEnd w:id="0"/>
      <w:r w:rsidR="00F62E39" w:rsidRPr="00F62E39">
        <w:rPr>
          <w:sz w:val="22"/>
          <w:szCs w:val="22"/>
          <w:lang w:val="it-IT"/>
        </w:rPr>
        <w:t>, Siti Ro</w:t>
      </w:r>
      <w:r w:rsidR="00F62E39">
        <w:rPr>
          <w:sz w:val="22"/>
          <w:szCs w:val="22"/>
          <w:lang w:val="it-IT"/>
        </w:rPr>
        <w:t>diah, Utari</w:t>
      </w:r>
      <w:r w:rsidR="004964E0">
        <w:rPr>
          <w:sz w:val="22"/>
          <w:szCs w:val="22"/>
          <w:lang w:val="it-IT"/>
        </w:rPr>
        <w:t xml:space="preserve"> Dewi Fatimah</w:t>
      </w:r>
    </w:p>
    <w:p w14:paraId="6CCC53C8" w14:textId="77777777" w:rsidR="003F0975" w:rsidRDefault="003F0975">
      <w:pPr>
        <w:pStyle w:val="BodyText"/>
        <w:spacing w:before="94"/>
        <w:ind w:left="1699" w:right="1713"/>
        <w:jc w:val="center"/>
        <w:rPr>
          <w:w w:val="105"/>
          <w:sz w:val="20"/>
          <w:szCs w:val="20"/>
        </w:rPr>
      </w:pPr>
      <w:r>
        <w:rPr>
          <w:w w:val="105"/>
          <w:sz w:val="20"/>
          <w:szCs w:val="20"/>
        </w:rPr>
        <w:t>Doctor of Law Program</w:t>
      </w:r>
      <w:r w:rsidRPr="00D71AEF">
        <w:rPr>
          <w:w w:val="105"/>
          <w:sz w:val="20"/>
          <w:szCs w:val="20"/>
        </w:rPr>
        <w:t>,</w:t>
      </w:r>
      <w:r w:rsidRPr="00D71AEF">
        <w:rPr>
          <w:spacing w:val="6"/>
          <w:w w:val="105"/>
          <w:sz w:val="20"/>
          <w:szCs w:val="20"/>
        </w:rPr>
        <w:t xml:space="preserve"> </w:t>
      </w:r>
      <w:proofErr w:type="spellStart"/>
      <w:r w:rsidRPr="00D71AEF">
        <w:rPr>
          <w:w w:val="105"/>
          <w:sz w:val="20"/>
          <w:szCs w:val="20"/>
        </w:rPr>
        <w:t>Universitas</w:t>
      </w:r>
      <w:proofErr w:type="spellEnd"/>
      <w:r w:rsidRPr="00D71AEF">
        <w:rPr>
          <w:spacing w:val="3"/>
          <w:w w:val="105"/>
          <w:sz w:val="20"/>
          <w:szCs w:val="20"/>
        </w:rPr>
        <w:t xml:space="preserve"> </w:t>
      </w:r>
      <w:proofErr w:type="spellStart"/>
      <w:r w:rsidRPr="00D71AEF">
        <w:rPr>
          <w:w w:val="105"/>
          <w:sz w:val="20"/>
          <w:szCs w:val="20"/>
        </w:rPr>
        <w:t>Pasundan</w:t>
      </w:r>
      <w:proofErr w:type="spellEnd"/>
      <w:r w:rsidRPr="00D71AEF">
        <w:rPr>
          <w:w w:val="105"/>
          <w:sz w:val="20"/>
          <w:szCs w:val="20"/>
        </w:rPr>
        <w:t xml:space="preserve"> Bandung,</w:t>
      </w:r>
      <w:r w:rsidRPr="00D71AEF">
        <w:rPr>
          <w:spacing w:val="5"/>
          <w:w w:val="105"/>
          <w:sz w:val="20"/>
          <w:szCs w:val="20"/>
        </w:rPr>
        <w:t xml:space="preserve"> </w:t>
      </w:r>
      <w:r w:rsidRPr="00D71AEF">
        <w:rPr>
          <w:w w:val="105"/>
          <w:sz w:val="20"/>
          <w:szCs w:val="20"/>
        </w:rPr>
        <w:t>Indonesia</w:t>
      </w:r>
    </w:p>
    <w:p w14:paraId="0C098479" w14:textId="77777777" w:rsidR="00437160" w:rsidRDefault="00437160">
      <w:pPr>
        <w:pStyle w:val="BodyText"/>
        <w:spacing w:before="94"/>
        <w:ind w:left="1699" w:right="1713"/>
        <w:jc w:val="center"/>
        <w:rPr>
          <w:w w:val="105"/>
          <w:sz w:val="20"/>
          <w:szCs w:val="20"/>
        </w:rPr>
      </w:pPr>
    </w:p>
    <w:p w14:paraId="1DD1B184" w14:textId="61CB25DB" w:rsidR="002F7001" w:rsidRPr="002F7001" w:rsidRDefault="002F7001" w:rsidP="002F7001">
      <w:pPr>
        <w:pStyle w:val="Heading1"/>
        <w:spacing w:before="87" w:line="213" w:lineRule="auto"/>
        <w:ind w:left="764" w:right="778" w:firstLine="1"/>
        <w:jc w:val="center"/>
        <w:rPr>
          <w:rFonts w:ascii="Times New Roman"/>
          <w:color w:val="0000FF"/>
          <w:sz w:val="20"/>
          <w:u w:val="single" w:color="0000FF"/>
          <w:lang w:val="en-ID"/>
        </w:rPr>
      </w:pPr>
      <w:r w:rsidRPr="002F7001">
        <w:rPr>
          <w:sz w:val="20"/>
          <w:szCs w:val="20"/>
        </w:rPr>
        <w:t xml:space="preserve">Corresponding Email: </w:t>
      </w:r>
      <w:hyperlink r:id="rId8" w:history="1">
        <w:r w:rsidRPr="002F7001">
          <w:rPr>
            <w:rStyle w:val="Hyperlink"/>
            <w:rFonts w:ascii="Times New Roman"/>
            <w:sz w:val="20"/>
            <w:lang w:val="en-ID"/>
          </w:rPr>
          <w:t>dennysuryasentosa@gmail.com</w:t>
        </w:r>
      </w:hyperlink>
    </w:p>
    <w:p w14:paraId="0FAFCE57" w14:textId="1093D253" w:rsidR="002F7001" w:rsidRPr="002F7001" w:rsidRDefault="002F7001">
      <w:pPr>
        <w:pStyle w:val="BodyText"/>
        <w:spacing w:before="94"/>
        <w:ind w:left="1699" w:right="1713"/>
        <w:jc w:val="center"/>
        <w:rPr>
          <w:sz w:val="20"/>
          <w:szCs w:val="20"/>
          <w:lang w:val="en-ID"/>
        </w:rPr>
      </w:pPr>
    </w:p>
    <w:p w14:paraId="75B71391" w14:textId="77777777" w:rsidR="003F0975" w:rsidRDefault="003F0975">
      <w:pPr>
        <w:pStyle w:val="BodyText"/>
        <w:spacing w:before="11"/>
        <w:ind w:left="0"/>
        <w:jc w:val="left"/>
        <w:rPr>
          <w:sz w:val="25"/>
        </w:rPr>
      </w:pPr>
    </w:p>
    <w:tbl>
      <w:tblPr>
        <w:tblW w:w="0" w:type="auto"/>
        <w:tblInd w:w="469" w:type="dxa"/>
        <w:tblLayout w:type="fixed"/>
        <w:tblCellMar>
          <w:left w:w="0" w:type="dxa"/>
          <w:right w:w="0" w:type="dxa"/>
        </w:tblCellMar>
        <w:tblLook w:val="01E0" w:firstRow="1" w:lastRow="1" w:firstColumn="1" w:lastColumn="1" w:noHBand="0" w:noVBand="0"/>
      </w:tblPr>
      <w:tblGrid>
        <w:gridCol w:w="2792"/>
        <w:gridCol w:w="5824"/>
      </w:tblGrid>
      <w:tr w:rsidR="003F0975" w14:paraId="175EA368" w14:textId="77777777">
        <w:trPr>
          <w:trHeight w:val="293"/>
        </w:trPr>
        <w:tc>
          <w:tcPr>
            <w:tcW w:w="2792" w:type="dxa"/>
            <w:tcBorders>
              <w:top w:val="single" w:sz="4" w:space="0" w:color="000000"/>
              <w:bottom w:val="single" w:sz="4" w:space="0" w:color="000000"/>
            </w:tcBorders>
          </w:tcPr>
          <w:p w14:paraId="0B76A1E2" w14:textId="77777777" w:rsidR="003F0975" w:rsidRDefault="003F0975">
            <w:pPr>
              <w:pStyle w:val="TableParagraph"/>
              <w:spacing w:line="268" w:lineRule="exact"/>
              <w:rPr>
                <w:b/>
                <w:i/>
                <w:sz w:val="24"/>
              </w:rPr>
            </w:pPr>
            <w:r>
              <w:rPr>
                <w:b/>
                <w:i/>
                <w:sz w:val="24"/>
              </w:rPr>
              <w:t>Article</w:t>
            </w:r>
            <w:r>
              <w:rPr>
                <w:b/>
                <w:i/>
                <w:spacing w:val="-5"/>
                <w:sz w:val="24"/>
              </w:rPr>
              <w:t xml:space="preserve"> </w:t>
            </w:r>
            <w:r>
              <w:rPr>
                <w:b/>
                <w:i/>
                <w:sz w:val="24"/>
              </w:rPr>
              <w:t>Info</w:t>
            </w:r>
          </w:p>
        </w:tc>
        <w:tc>
          <w:tcPr>
            <w:tcW w:w="5824" w:type="dxa"/>
            <w:tcBorders>
              <w:top w:val="single" w:sz="4" w:space="0" w:color="000000"/>
            </w:tcBorders>
          </w:tcPr>
          <w:p w14:paraId="612D067C" w14:textId="77777777" w:rsidR="003F0975" w:rsidRDefault="003F0975">
            <w:pPr>
              <w:pStyle w:val="TableParagraph"/>
              <w:tabs>
                <w:tab w:val="left" w:pos="5823"/>
              </w:tabs>
              <w:spacing w:line="273" w:lineRule="exact"/>
              <w:ind w:left="335"/>
              <w:rPr>
                <w:b/>
                <w:i/>
                <w:sz w:val="24"/>
              </w:rPr>
            </w:pPr>
            <w:r>
              <w:rPr>
                <w:b/>
                <w:i/>
                <w:sz w:val="24"/>
                <w:u w:val="single"/>
              </w:rPr>
              <w:t xml:space="preserve"> </w:t>
            </w:r>
            <w:r>
              <w:rPr>
                <w:b/>
                <w:i/>
                <w:spacing w:val="-12"/>
                <w:sz w:val="24"/>
                <w:u w:val="single"/>
              </w:rPr>
              <w:t xml:space="preserve"> </w:t>
            </w:r>
            <w:r>
              <w:rPr>
                <w:b/>
                <w:i/>
                <w:sz w:val="24"/>
                <w:u w:val="single"/>
              </w:rPr>
              <w:t>Abstract</w:t>
            </w:r>
            <w:r>
              <w:rPr>
                <w:b/>
                <w:i/>
                <w:sz w:val="24"/>
                <w:u w:val="single"/>
              </w:rPr>
              <w:tab/>
            </w:r>
          </w:p>
        </w:tc>
      </w:tr>
      <w:tr w:rsidR="003F0975" w14:paraId="2F9177C9" w14:textId="77777777">
        <w:trPr>
          <w:trHeight w:val="9555"/>
        </w:trPr>
        <w:tc>
          <w:tcPr>
            <w:tcW w:w="2792" w:type="dxa"/>
            <w:tcBorders>
              <w:top w:val="single" w:sz="4" w:space="0" w:color="000000"/>
              <w:bottom w:val="single" w:sz="4" w:space="0" w:color="000000"/>
            </w:tcBorders>
            <w:shd w:val="clear" w:color="auto" w:fill="D9D9D9"/>
          </w:tcPr>
          <w:p w14:paraId="24AF96E3" w14:textId="77777777" w:rsidR="003F0975" w:rsidRDefault="003F0975">
            <w:pPr>
              <w:pStyle w:val="TableParagraph"/>
              <w:spacing w:line="278" w:lineRule="exact"/>
              <w:rPr>
                <w:i/>
                <w:sz w:val="24"/>
              </w:rPr>
            </w:pPr>
            <w:r>
              <w:rPr>
                <w:i/>
                <w:sz w:val="24"/>
              </w:rPr>
              <w:t>Received:</w:t>
            </w:r>
          </w:p>
          <w:p w14:paraId="7F3C4E97" w14:textId="77777777" w:rsidR="003F0975" w:rsidRDefault="003F0975">
            <w:pPr>
              <w:pStyle w:val="TableParagraph"/>
              <w:spacing w:line="289" w:lineRule="exact"/>
              <w:rPr>
                <w:i/>
                <w:sz w:val="24"/>
              </w:rPr>
            </w:pPr>
            <w:r>
              <w:rPr>
                <w:i/>
                <w:sz w:val="24"/>
              </w:rPr>
              <w:t>Revised:</w:t>
            </w:r>
          </w:p>
          <w:p w14:paraId="479FE5AD" w14:textId="77777777" w:rsidR="003F0975" w:rsidRDefault="003F0975">
            <w:pPr>
              <w:pStyle w:val="TableParagraph"/>
              <w:spacing w:line="306" w:lineRule="exact"/>
              <w:rPr>
                <w:i/>
                <w:sz w:val="24"/>
              </w:rPr>
            </w:pPr>
            <w:r>
              <w:rPr>
                <w:i/>
                <w:sz w:val="24"/>
              </w:rPr>
              <w:t>Accepted:</w:t>
            </w:r>
          </w:p>
          <w:p w14:paraId="5C3AEA33" w14:textId="77777777" w:rsidR="003F0975" w:rsidRDefault="003F0975">
            <w:pPr>
              <w:pStyle w:val="TableParagraph"/>
              <w:spacing w:before="8"/>
              <w:ind w:left="0"/>
              <w:rPr>
                <w:rFonts w:ascii="Cambria"/>
                <w:sz w:val="21"/>
              </w:rPr>
            </w:pPr>
          </w:p>
          <w:p w14:paraId="5B3783E3" w14:textId="77777777" w:rsidR="003F0975" w:rsidRDefault="003F0975">
            <w:pPr>
              <w:pStyle w:val="TableParagraph"/>
              <w:spacing w:line="307" w:lineRule="exact"/>
              <w:rPr>
                <w:b/>
                <w:i/>
                <w:sz w:val="24"/>
              </w:rPr>
            </w:pPr>
            <w:r>
              <w:rPr>
                <w:b/>
                <w:i/>
                <w:sz w:val="24"/>
              </w:rPr>
              <w:t>Keywords:</w:t>
            </w:r>
          </w:p>
          <w:p w14:paraId="7BCB81BD" w14:textId="77777777" w:rsidR="003F0975" w:rsidRDefault="003F0975">
            <w:pPr>
              <w:pStyle w:val="TableParagraph"/>
              <w:spacing w:before="11" w:line="213" w:lineRule="auto"/>
              <w:ind w:right="198"/>
              <w:rPr>
                <w:i/>
                <w:sz w:val="24"/>
              </w:rPr>
            </w:pPr>
            <w:r w:rsidRPr="008C2A5A">
              <w:rPr>
                <w:i/>
                <w:sz w:val="24"/>
              </w:rPr>
              <w:t xml:space="preserve">Copyright, Waqf, Declarative Principle, Constitutive Principle, Legal Certainty, </w:t>
            </w:r>
            <w:proofErr w:type="spellStart"/>
            <w:r w:rsidRPr="008C2A5A">
              <w:rPr>
                <w:i/>
                <w:sz w:val="24"/>
              </w:rPr>
              <w:t>Preferensial</w:t>
            </w:r>
            <w:proofErr w:type="spellEnd"/>
            <w:r w:rsidRPr="008C2A5A">
              <w:rPr>
                <w:i/>
                <w:sz w:val="24"/>
              </w:rPr>
              <w:t xml:space="preserve"> Pro Bono </w:t>
            </w:r>
            <w:proofErr w:type="spellStart"/>
            <w:r w:rsidRPr="008C2A5A">
              <w:rPr>
                <w:i/>
                <w:sz w:val="24"/>
              </w:rPr>
              <w:t>Publico</w:t>
            </w:r>
            <w:proofErr w:type="spellEnd"/>
            <w:r w:rsidRPr="008C2A5A">
              <w:rPr>
                <w:i/>
                <w:sz w:val="24"/>
              </w:rPr>
              <w:t>.</w:t>
            </w:r>
          </w:p>
        </w:tc>
        <w:tc>
          <w:tcPr>
            <w:tcW w:w="5824" w:type="dxa"/>
            <w:tcBorders>
              <w:bottom w:val="single" w:sz="4" w:space="0" w:color="000000"/>
            </w:tcBorders>
          </w:tcPr>
          <w:p w14:paraId="493D2D8A" w14:textId="77777777" w:rsidR="003F0975" w:rsidRDefault="003F0975" w:rsidP="008C2A5A">
            <w:pPr>
              <w:pStyle w:val="TableParagraph"/>
              <w:spacing w:line="213" w:lineRule="auto"/>
              <w:ind w:left="443" w:right="107"/>
              <w:jc w:val="both"/>
              <w:rPr>
                <w:i/>
                <w:sz w:val="24"/>
              </w:rPr>
            </w:pPr>
            <w:r w:rsidRPr="008C2A5A">
              <w:rPr>
                <w:i/>
                <w:sz w:val="24"/>
              </w:rPr>
              <w:t xml:space="preserve">The declarative principle in copyright protection and the constitutive principle in waqf implementation within Indonesia’s legal system have created a normative disharmony, obstructing the legal recognition of intellectual property-based waqf. This misalignment has led to the absence of a clear legal mechanism for facilitating copyright as a valid and productive waqf object. This study aims to formulate an alternative concept, </w:t>
            </w:r>
            <w:proofErr w:type="spellStart"/>
            <w:r w:rsidRPr="008C2A5A">
              <w:rPr>
                <w:i/>
                <w:iCs/>
                <w:sz w:val="24"/>
              </w:rPr>
              <w:t>Preferensial</w:t>
            </w:r>
            <w:proofErr w:type="spellEnd"/>
            <w:r w:rsidRPr="008C2A5A">
              <w:rPr>
                <w:i/>
                <w:iCs/>
                <w:sz w:val="24"/>
              </w:rPr>
              <w:t xml:space="preserve"> Pro Bono </w:t>
            </w:r>
            <w:proofErr w:type="spellStart"/>
            <w:r w:rsidRPr="008C2A5A">
              <w:rPr>
                <w:i/>
                <w:iCs/>
                <w:sz w:val="24"/>
              </w:rPr>
              <w:t>Publico</w:t>
            </w:r>
            <w:proofErr w:type="spellEnd"/>
            <w:r w:rsidRPr="008C2A5A">
              <w:rPr>
                <w:i/>
                <w:sz w:val="24"/>
              </w:rPr>
              <w:t xml:space="preserve">, as an administrative framework that ensures legal certainty in the waqf of copyright without compromising the core declarative nature of copyright law. Employing a normative legal research method that combines conceptual and statutory approaches, and supported by qualitative juridical analysis of primary and secondary legal sources, the findings reveal that this concept can fill the regulatory vacuum by providing a functional administrative registration pathway for socially-driven rights transfers. The analysis indicates that the model aligns with responsive legal theory, legal functionalism, and the </w:t>
            </w:r>
            <w:proofErr w:type="spellStart"/>
            <w:r w:rsidRPr="008C2A5A">
              <w:rPr>
                <w:i/>
                <w:sz w:val="24"/>
              </w:rPr>
              <w:t>maqashid</w:t>
            </w:r>
            <w:proofErr w:type="spellEnd"/>
            <w:r w:rsidRPr="008C2A5A">
              <w:rPr>
                <w:i/>
                <w:sz w:val="24"/>
              </w:rPr>
              <w:t xml:space="preserve"> al-</w:t>
            </w:r>
            <w:proofErr w:type="spellStart"/>
            <w:r w:rsidRPr="008C2A5A">
              <w:rPr>
                <w:i/>
                <w:sz w:val="24"/>
              </w:rPr>
              <w:t>shariah</w:t>
            </w:r>
            <w:proofErr w:type="spellEnd"/>
            <w:r w:rsidRPr="008C2A5A">
              <w:rPr>
                <w:i/>
                <w:sz w:val="24"/>
              </w:rPr>
              <w:t xml:space="preserve"> framework in Islamic jurisprudence, while contributing to the advancement of progressive legal doctrine. Its broader implications include opportunities for regulatory reform, inter-agency system integration, and the strengthening of intellectual property-based philanthropy in the digital era. Thus, </w:t>
            </w:r>
            <w:proofErr w:type="spellStart"/>
            <w:r w:rsidRPr="008C2A5A">
              <w:rPr>
                <w:i/>
                <w:iCs/>
                <w:sz w:val="24"/>
              </w:rPr>
              <w:t>Preferensial</w:t>
            </w:r>
            <w:proofErr w:type="spellEnd"/>
            <w:r w:rsidRPr="008C2A5A">
              <w:rPr>
                <w:i/>
                <w:iCs/>
                <w:sz w:val="24"/>
              </w:rPr>
              <w:t xml:space="preserve"> Pro Bono </w:t>
            </w:r>
            <w:proofErr w:type="spellStart"/>
            <w:r w:rsidRPr="008C2A5A">
              <w:rPr>
                <w:i/>
                <w:iCs/>
                <w:sz w:val="24"/>
              </w:rPr>
              <w:t>Publico</w:t>
            </w:r>
            <w:proofErr w:type="spellEnd"/>
            <w:r w:rsidRPr="008C2A5A">
              <w:rPr>
                <w:i/>
                <w:sz w:val="24"/>
              </w:rPr>
              <w:t xml:space="preserve"> functions not only as a normative legal innovation, but also as a social instrument for the equitable redistribution of copyright benefits in a sustainable manner.</w:t>
            </w:r>
          </w:p>
          <w:p w14:paraId="4B08E6F7" w14:textId="77777777" w:rsidR="003F0975" w:rsidRDefault="003F0975">
            <w:pPr>
              <w:pStyle w:val="TableParagraph"/>
              <w:spacing w:before="3"/>
              <w:ind w:left="335"/>
              <w:jc w:val="both"/>
              <w:rPr>
                <w:i/>
                <w:sz w:val="24"/>
              </w:rPr>
            </w:pPr>
          </w:p>
        </w:tc>
      </w:tr>
    </w:tbl>
    <w:p w14:paraId="7AAD1CA1" w14:textId="77777777" w:rsidR="003F0975" w:rsidRDefault="003F0975">
      <w:pPr>
        <w:pStyle w:val="BodyText"/>
        <w:ind w:left="0"/>
        <w:jc w:val="left"/>
        <w:rPr>
          <w:sz w:val="20"/>
        </w:rPr>
      </w:pPr>
    </w:p>
    <w:p w14:paraId="5E3038AF" w14:textId="427ABC05" w:rsidR="003F0975" w:rsidRDefault="00C8756C">
      <w:pPr>
        <w:pStyle w:val="BodyText"/>
        <w:spacing w:before="9"/>
        <w:ind w:left="0"/>
        <w:jc w:val="left"/>
        <w:rPr>
          <w:sz w:val="12"/>
        </w:rPr>
      </w:pPr>
      <w:r>
        <w:rPr>
          <w:noProof/>
          <w:lang w:val="id-ID" w:eastAsia="id-ID"/>
        </w:rPr>
        <mc:AlternateContent>
          <mc:Choice Requires="wps">
            <w:drawing>
              <wp:anchor distT="0" distB="0" distL="114300" distR="114300" simplePos="0" relativeHeight="251653120" behindDoc="1" locked="0" layoutInCell="1" allowOverlap="1" wp14:anchorId="798BD578" wp14:editId="66FBEF93">
                <wp:simplePos x="0" y="0"/>
                <wp:positionH relativeFrom="page">
                  <wp:posOffset>6055774</wp:posOffset>
                </wp:positionH>
                <wp:positionV relativeFrom="page">
                  <wp:posOffset>9700426</wp:posOffset>
                </wp:positionV>
                <wp:extent cx="182880" cy="169545"/>
                <wp:effectExtent l="0" t="0" r="0" b="0"/>
                <wp:wrapNone/>
                <wp:docPr id="11425819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43FFC" w14:textId="77777777" w:rsidR="00C8756C" w:rsidRPr="00C8756C" w:rsidRDefault="00C8756C" w:rsidP="00C8756C">
                            <w:pPr>
                              <w:spacing w:line="247" w:lineRule="exact"/>
                              <w:ind w:left="60"/>
                              <w:rPr>
                                <w:rFonts w:ascii="PMingLiU-ExtB"/>
                                <w:color w:val="FFFFFF" w:themeColor="background1"/>
                                <w:sz w:val="18"/>
                              </w:rPr>
                            </w:pPr>
                            <w:r w:rsidRPr="00C8756C">
                              <w:rPr>
                                <w:color w:val="FFFFFF" w:themeColor="background1"/>
                              </w:rPr>
                              <w:fldChar w:fldCharType="begin"/>
                            </w:r>
                            <w:r w:rsidRPr="00C8756C">
                              <w:rPr>
                                <w:rFonts w:ascii="PMingLiU-ExtB"/>
                                <w:color w:val="FFFFFF" w:themeColor="background1"/>
                                <w:sz w:val="18"/>
                              </w:rPr>
                              <w:instrText xml:space="preserve"> PAGE </w:instrText>
                            </w:r>
                            <w:r w:rsidRPr="00C8756C">
                              <w:rPr>
                                <w:color w:val="FFFFFF" w:themeColor="background1"/>
                              </w:rPr>
                              <w:fldChar w:fldCharType="separate"/>
                            </w:r>
                            <w:r w:rsidRPr="00C8756C">
                              <w:rPr>
                                <w:color w:val="FFFFFF" w:themeColor="background1"/>
                              </w:rPr>
                              <w:t>10</w:t>
                            </w:r>
                            <w:r w:rsidRPr="00C8756C">
                              <w:rPr>
                                <w:color w:val="FFFFFF" w:themeColor="background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8BD578" id="_x0000_t202" coordsize="21600,21600" o:spt="202" path="m,l,21600r21600,l21600,xe">
                <v:stroke joinstyle="miter"/>
                <v:path gradientshapeok="t" o:connecttype="rect"/>
              </v:shapetype>
              <v:shape id="Text Box 1" o:spid="_x0000_s1026" type="#_x0000_t202" style="position:absolute;margin-left:476.85pt;margin-top:763.8pt;width:14.4pt;height:13.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" filled="f" stroked="f">
                <v:textbox inset="0,0,0,0">
                  <w:txbxContent>
                    <w:p w14:paraId="6C543FFC" w14:textId="77777777" w:rsidR="00C8756C" w:rsidRPr="00C8756C" w:rsidRDefault="00C8756C" w:rsidP="00C8756C">
                      <w:pPr>
                        <w:spacing w:line="247" w:lineRule="exact"/>
                        <w:ind w:left="60"/>
                        <w:rPr>
                          <w:rFonts w:ascii="PMingLiU-ExtB"/>
                          <w:color w:val="FFFFFF" w:themeColor="background1"/>
                          <w:sz w:val="18"/>
                        </w:rPr>
                      </w:pPr>
                      <w:r w:rsidRPr="00C8756C">
                        <w:rPr>
                          <w:color w:val="FFFFFF" w:themeColor="background1"/>
                        </w:rPr>
                        <w:fldChar w:fldCharType="begin"/>
                      </w:r>
                      <w:r w:rsidRPr="00C8756C">
                        <w:rPr>
                          <w:rFonts w:ascii="PMingLiU-ExtB"/>
                          <w:color w:val="FFFFFF" w:themeColor="background1"/>
                          <w:sz w:val="18"/>
                        </w:rPr>
                        <w:instrText xml:space="preserve"> PAGE </w:instrText>
                      </w:r>
                      <w:r w:rsidRPr="00C8756C">
                        <w:rPr>
                          <w:color w:val="FFFFFF" w:themeColor="background1"/>
                        </w:rPr>
                        <w:fldChar w:fldCharType="separate"/>
                      </w:r>
                      <w:r w:rsidRPr="00C8756C">
                        <w:rPr>
                          <w:color w:val="FFFFFF" w:themeColor="background1"/>
                        </w:rPr>
                        <w:t>10</w:t>
                      </w:r>
                      <w:r w:rsidRPr="00C8756C">
                        <w:rPr>
                          <w:color w:val="FFFFFF" w:themeColor="background1"/>
                        </w:rP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52096" behindDoc="1" locked="0" layoutInCell="1" allowOverlap="1" wp14:anchorId="0DC83378" wp14:editId="47373078">
                <wp:simplePos x="0" y="0"/>
                <wp:positionH relativeFrom="page">
                  <wp:posOffset>851811</wp:posOffset>
                </wp:positionH>
                <wp:positionV relativeFrom="page">
                  <wp:posOffset>9625330</wp:posOffset>
                </wp:positionV>
                <wp:extent cx="4631055" cy="357809"/>
                <wp:effectExtent l="0" t="0" r="17145" b="4445"/>
                <wp:wrapNone/>
                <wp:docPr id="2035900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BC1EB" w14:textId="77777777" w:rsidR="00C8756C" w:rsidRPr="00386EE4" w:rsidRDefault="00C8756C" w:rsidP="00C8756C">
                            <w:pPr>
                              <w:spacing w:line="240" w:lineRule="exact"/>
                              <w:ind w:left="20"/>
                              <w:rPr>
                                <w:rFonts w:ascii="Palatino Linotype" w:hAnsi="Palatino Linotype"/>
                                <w:b/>
                                <w:i/>
                                <w:color w:val="FFFFFF"/>
                                <w:sz w:val="18"/>
                              </w:rPr>
                            </w:pPr>
                            <w:r w:rsidRPr="00C81759">
                              <w:rPr>
                                <w:rFonts w:ascii="Palatino Linotype" w:hAnsi="Palatino Linotype"/>
                                <w:b/>
                                <w:i/>
                                <w:color w:val="FFFFFF"/>
                                <w:sz w:val="18"/>
                              </w:rPr>
                              <w:t>The Preferential Concept of Pro bono Publico as a Guarantee of Legal Certainty of Copyright Waqf in the perspective of Indonesian Law</w:t>
                            </w:r>
                            <w:r w:rsidRPr="00386EE4">
                              <w:rPr>
                                <w:rFonts w:ascii="Palatino Linotype" w:hAnsi="Palatino Linotype"/>
                                <w:b/>
                                <w:i/>
                                <w:color w:val="FFFFFF"/>
                                <w:sz w:val="18"/>
                              </w:rPr>
                              <w:t xml:space="preserve"> </w:t>
                            </w:r>
                            <w:proofErr w:type="spellStart"/>
                            <w:r w:rsidRPr="00386EE4">
                              <w:rPr>
                                <w:rFonts w:ascii="Palatino Linotype" w:hAnsi="Palatino Linotype"/>
                                <w:b/>
                                <w:i/>
                                <w:color w:val="FFFFFF"/>
                                <w:sz w:val="18"/>
                              </w:rPr>
                              <w:t>Law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C83378" id="Text Box 2" o:spid="_x0000_s1027" type="#_x0000_t202" style="position:absolute;margin-left:67.05pt;margin-top:757.9pt;width:364.65pt;height:28.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" filled="f" stroked="f">
                <v:textbox inset="0,0,0,0">
                  <w:txbxContent>
                    <w:p w14:paraId="3DCBC1EB" w14:textId="77777777" w:rsidR="00C8756C" w:rsidRPr="00386EE4" w:rsidRDefault="00C8756C" w:rsidP="00C8756C">
                      <w:pPr>
                        <w:spacing w:line="240" w:lineRule="exact"/>
                        <w:ind w:left="20"/>
                        <w:rPr>
                          <w:rFonts w:ascii="Palatino Linotype" w:hAnsi="Palatino Linotype"/>
                          <w:b/>
                          <w:i/>
                          <w:color w:val="FFFFFF"/>
                          <w:sz w:val="18"/>
                        </w:rPr>
                      </w:pPr>
                      <w:r w:rsidRPr="00C81759">
                        <w:rPr>
                          <w:rFonts w:ascii="Palatino Linotype" w:hAnsi="Palatino Linotype"/>
                          <w:b/>
                          <w:i/>
                          <w:color w:val="FFFFFF"/>
                          <w:sz w:val="18"/>
                        </w:rPr>
                        <w:t>The Preferential Concept of Pro bono Publico as a Guarantee of Legal Certainty of Copyright Waqf in the perspective of Indonesian Law</w:t>
                      </w:r>
                      <w:r w:rsidRPr="00386EE4">
                        <w:rPr>
                          <w:rFonts w:ascii="Palatino Linotype" w:hAnsi="Palatino Linotype"/>
                          <w:b/>
                          <w:i/>
                          <w:color w:val="FFFFFF"/>
                          <w:sz w:val="18"/>
                        </w:rPr>
                        <w:t xml:space="preserve"> </w:t>
                      </w:r>
                      <w:proofErr w:type="spellStart"/>
                      <w:r w:rsidRPr="00386EE4">
                        <w:rPr>
                          <w:rFonts w:ascii="Palatino Linotype" w:hAnsi="Palatino Linotype"/>
                          <w:b/>
                          <w:i/>
                          <w:color w:val="FFFFFF"/>
                          <w:sz w:val="18"/>
                        </w:rPr>
                        <w:t>Law</w:t>
                      </w:r>
                      <w:proofErr w:type="spellEnd"/>
                    </w:p>
                  </w:txbxContent>
                </v:textbox>
                <w10:wrap anchorx="page" anchory="page"/>
              </v:shape>
            </w:pict>
          </mc:Fallback>
        </mc:AlternateContent>
      </w:r>
      <w:r>
        <w:rPr>
          <w:noProof/>
          <w:lang w:val="id-ID" w:eastAsia="id-ID"/>
        </w:rPr>
        <mc:AlternateContent>
          <mc:Choice Requires="wpg">
            <w:drawing>
              <wp:anchor distT="0" distB="0" distL="114300" distR="114300" simplePos="0" relativeHeight="251650048" behindDoc="1" locked="0" layoutInCell="1" allowOverlap="1" wp14:anchorId="54CECC19" wp14:editId="11CADF50">
                <wp:simplePos x="0" y="0"/>
                <wp:positionH relativeFrom="margin">
                  <wp:align>left</wp:align>
                </wp:positionH>
                <wp:positionV relativeFrom="page">
                  <wp:posOffset>9576380</wp:posOffset>
                </wp:positionV>
                <wp:extent cx="5888548" cy="483705"/>
                <wp:effectExtent l="0" t="0" r="17145" b="12065"/>
                <wp:wrapNone/>
                <wp:docPr id="16070597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548" cy="483705"/>
                          <a:chOff x="1334" y="14305"/>
                          <a:chExt cx="9242" cy="562"/>
                        </a:xfrm>
                      </wpg:grpSpPr>
                      <wps:wsp>
                        <wps:cNvPr id="954281068" name="AutoShape 5"/>
                        <wps:cNvSpPr>
                          <a:spLocks/>
                        </wps:cNvSpPr>
                        <wps:spPr bwMode="auto">
                          <a:xfrm>
                            <a:off x="1384" y="14365"/>
                            <a:ext cx="9140" cy="432"/>
                          </a:xfrm>
                          <a:custGeom>
                            <a:avLst/>
                            <a:gdLst>
                              <a:gd name="T0" fmla="+- 0 8818 1384"/>
                              <a:gd name="T1" fmla="*/ T0 w 9140"/>
                              <a:gd name="T2" fmla="+- 0 14365 14365"/>
                              <a:gd name="T3" fmla="*/ 14365 h 432"/>
                              <a:gd name="T4" fmla="+- 0 1384 1384"/>
                              <a:gd name="T5" fmla="*/ T4 w 9140"/>
                              <a:gd name="T6" fmla="+- 0 14365 14365"/>
                              <a:gd name="T7" fmla="*/ 14365 h 432"/>
                              <a:gd name="T8" fmla="+- 0 1384 1384"/>
                              <a:gd name="T9" fmla="*/ T8 w 9140"/>
                              <a:gd name="T10" fmla="+- 0 14797 14365"/>
                              <a:gd name="T11" fmla="*/ 14797 h 432"/>
                              <a:gd name="T12" fmla="+- 0 8818 1384"/>
                              <a:gd name="T13" fmla="*/ T12 w 9140"/>
                              <a:gd name="T14" fmla="+- 0 14797 14365"/>
                              <a:gd name="T15" fmla="*/ 14797 h 432"/>
                              <a:gd name="T16" fmla="+- 0 8818 1384"/>
                              <a:gd name="T17" fmla="*/ T16 w 9140"/>
                              <a:gd name="T18" fmla="+- 0 14365 14365"/>
                              <a:gd name="T19" fmla="*/ 14365 h 432"/>
                              <a:gd name="T20" fmla="+- 0 10524 1384"/>
                              <a:gd name="T21" fmla="*/ T20 w 9140"/>
                              <a:gd name="T22" fmla="+- 0 14365 14365"/>
                              <a:gd name="T23" fmla="*/ 14365 h 432"/>
                              <a:gd name="T24" fmla="+- 0 8852 1384"/>
                              <a:gd name="T25" fmla="*/ T24 w 9140"/>
                              <a:gd name="T26" fmla="+- 0 14365 14365"/>
                              <a:gd name="T27" fmla="*/ 14365 h 432"/>
                              <a:gd name="T28" fmla="+- 0 8852 1384"/>
                              <a:gd name="T29" fmla="*/ T28 w 9140"/>
                              <a:gd name="T30" fmla="+- 0 14797 14365"/>
                              <a:gd name="T31" fmla="*/ 14797 h 432"/>
                              <a:gd name="T32" fmla="+- 0 10524 1384"/>
                              <a:gd name="T33" fmla="*/ T32 w 9140"/>
                              <a:gd name="T34" fmla="+- 0 14797 14365"/>
                              <a:gd name="T35" fmla="*/ 14797 h 432"/>
                              <a:gd name="T36" fmla="+- 0 10524 1384"/>
                              <a:gd name="T37" fmla="*/ T36 w 9140"/>
                              <a:gd name="T38" fmla="+- 0 14365 14365"/>
                              <a:gd name="T39" fmla="*/ 14365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40" h="432">
                                <a:moveTo>
                                  <a:pt x="7434" y="0"/>
                                </a:moveTo>
                                <a:lnTo>
                                  <a:pt x="0" y="0"/>
                                </a:lnTo>
                                <a:lnTo>
                                  <a:pt x="0" y="432"/>
                                </a:lnTo>
                                <a:lnTo>
                                  <a:pt x="7434" y="432"/>
                                </a:lnTo>
                                <a:lnTo>
                                  <a:pt x="7434" y="0"/>
                                </a:lnTo>
                                <a:close/>
                                <a:moveTo>
                                  <a:pt x="9140" y="0"/>
                                </a:moveTo>
                                <a:lnTo>
                                  <a:pt x="7468" y="0"/>
                                </a:lnTo>
                                <a:lnTo>
                                  <a:pt x="7468" y="432"/>
                                </a:lnTo>
                                <a:lnTo>
                                  <a:pt x="9140" y="432"/>
                                </a:lnTo>
                                <a:lnTo>
                                  <a:pt x="9140" y="0"/>
                                </a:lnTo>
                                <a:close/>
                              </a:path>
                            </a:pathLst>
                          </a:custGeom>
                          <a:solidFill>
                            <a:srgbClr val="9437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5205575" name="Rectangle 4"/>
                        <wps:cNvSpPr>
                          <a:spLocks noChangeArrowheads="1"/>
                        </wps:cNvSpPr>
                        <wps:spPr bwMode="auto">
                          <a:xfrm>
                            <a:off x="1342" y="14312"/>
                            <a:ext cx="9227" cy="54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6A3FD0" id="Group 3" o:spid="_x0000_s1026" style="position:absolute;margin-left:0;margin-top:754.05pt;width:463.65pt;height:38.1pt;z-index:-251666432;mso-position-horizontal:left;mso-position-horizontal-relative:margin;mso-position-vertical-relative:page" coordorigin="1334,14305" coordsize="924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">
                <v:shape id="AutoShape 5" o:spid="_x0000_s1027" style="position:absolute;left:1384;top:14365;width:9140;height:432;visibility:visible;mso-wrap-style:square;v-text-anchor:top" coordsize="914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" path="m7434,l,,,432r7434,l7434,xm9140,l7468,r,432l9140,432,9140,xe" fillcolor="#943735" stroked="f">
                  <v:path arrowok="t" o:connecttype="custom" o:connectlocs="7434,14365;0,14365;0,14797;7434,14797;7434,14365;9140,14365;7468,14365;7468,14797;9140,14797;9140,14365" o:connectangles="0,0,0,0,0,0,0,0,0,0"/>
                </v:shape>
                <v:rect id="Rectangle 4" o:spid="_x0000_s1028" style="position:absolute;left:1342;top:14312;width:9227;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" filled="f"/>
                <w10:wrap anchorx="margin" anchory="page"/>
              </v:group>
            </w:pict>
          </mc:Fallback>
        </mc:AlternateContent>
      </w:r>
    </w:p>
    <w:p w14:paraId="7AFB7680" w14:textId="77777777" w:rsidR="003F0975" w:rsidRDefault="003F0975">
      <w:pPr>
        <w:rPr>
          <w:sz w:val="12"/>
        </w:rPr>
        <w:sectPr w:rsidR="003F0975" w:rsidSect="003F0975">
          <w:headerReference w:type="default" r:id="rId9"/>
          <w:type w:val="continuous"/>
          <w:pgSz w:w="11910" w:h="16850"/>
          <w:pgMar w:top="1600" w:right="1220" w:bottom="280" w:left="1240" w:header="283" w:footer="720" w:gutter="0"/>
          <w:pgNumType w:start="1"/>
          <w:cols w:space="720"/>
        </w:sectPr>
      </w:pPr>
    </w:p>
    <w:p w14:paraId="1BFE000B" w14:textId="77777777" w:rsidR="003F0975" w:rsidRDefault="003F0975" w:rsidP="008302A8">
      <w:pPr>
        <w:pStyle w:val="Heading1"/>
        <w:tabs>
          <w:tab w:val="left" w:pos="745"/>
        </w:tabs>
        <w:spacing w:after="120"/>
        <w:ind w:left="310"/>
      </w:pPr>
      <w:r>
        <w:lastRenderedPageBreak/>
        <w:t>I.</w:t>
      </w:r>
      <w:r>
        <w:tab/>
        <w:t>Introduction</w:t>
      </w:r>
    </w:p>
    <w:p w14:paraId="7A545D11" w14:textId="77777777" w:rsidR="003F0975" w:rsidRPr="00E638F8" w:rsidRDefault="003F0975" w:rsidP="008302A8">
      <w:pPr>
        <w:pStyle w:val="BodyText"/>
        <w:spacing w:after="120"/>
        <w:ind w:left="320"/>
        <w:rPr>
          <w:sz w:val="25"/>
          <w:lang w:val="en-ID"/>
        </w:rPr>
      </w:pPr>
      <w:r w:rsidRPr="00E638F8">
        <w:rPr>
          <w:sz w:val="25"/>
          <w:lang w:val="en-ID"/>
        </w:rPr>
        <w:t xml:space="preserve">The development of intellectual property law in Indonesia has undergone a significant transformation, in line with the rapid digitalization and advancement of information technology. Copyright, as a form of intellectual property, is not only a symbol of individual creativity, but also has great economic value. However, in a socio-religious context, copyright also holds the potential to contribute as an instrument of philanthropy, especially through the waqf mechanism </w:t>
      </w:r>
      <w:r>
        <w:rPr>
          <w:sz w:val="25"/>
          <w:lang w:val="en-ID"/>
        </w:rPr>
        <w:fldChar w:fldCharType="begin"/>
      </w:r>
      <w:r>
        <w:rPr>
          <w:sz w:val="25"/>
          <w:lang w:val="en-ID"/>
        </w:rPr>
        <w:instrText xml:space="preserve"> ADDIN ZOTERO_ITEM CSL_CITATION {"citationID":"X2Y6uUXQ","properties":{"formattedCitation":"(Saragih, 2022)","plainCitation":"(Saragih, 2022)","noteIndex":0},"citationItems":[{"id":1314,"uris":["http://zotero.org/users/15100118/items/GJTAMJ65"],"itemData":{"id":1314,"type":"article","abstract":"Hak cipta merupakan hak khusus bagi pencipta atau pemegangnya untuk memperbanyak atau menggandakan hasil karya ciptaannya yang tumbuh bersamaan dengan lahirnya suatu ciptaan. Pencipta berhak pula atas manfaat ekonomi yang lahir dari ciptaannya tersebut, baik dibidang ilmu pengetahuan, seni, dan sastra. Objek pembahasan dalam hak kaekayaan intelektual pada dasarnya terbagi atas dua, yaitu Hak Kekayaan Industrian Hak Cipta. Kemudian Hak Kekayaan Industri terbagi menjadi Hak Paten, Rahasia Dagang, Merek, Desain Industri, Perlindungan Varietas Tanaman, Desain Tata Letak Sirkuit Terpadu, Indikasi Geografis dan Indikasi Asal Kompetensi Tersebulung  Hak Cipta pengecualian dalam kategori ini. Hal ini disebabkan salah satunya adalah karena Hak Cipta bukan merupakan hak monopoli untuk melakukan sesuatu, melainkan hak untuk mencegah orang lain yang melakukan.  Kemudian perbedaan lainnya antara hak cipta dan hak kekayaan intelektual lainnya adalah dimana seperti yang dikatakan oleh Dr. Zulfikar Jayakusuma S.H., M.H dalam kuliah hukum kekayaan intelektual yang diikuti oleh penulis pernah menyebutkan bahwa pada dasarnya hak cipta tidaklah perlu didaftarkan, karena berlaku secara otomatis. Namun seiring perkembangan zaman, kenyataan semakin maraknya penyalahgunaan hak cipta belakangan ini mendorong para pihak terkait yang memiliki hak cipta mendaftarkan hak ciptanya pada daftar umum ciptaan melalui Direktorat Jendral. Hal ini beruguna nantinya apabila terjadi sengketa, untuk menjadi alat bukti sempurna berupa Akta Otentik. Mengenai penyalahgunaan hak cipta yang telah disebutkan tadi, melalui pernyataan Ari Juliano Gema, Deputi Fasilitas HKI dan Regulasi Badan Ekonomi Kreatif pada tahun 2019 lalu (dikutip dari mediaindonesia.com) mengatakan bahwa tingkat pembajakan di Indonesia sangat tinggi, bahkan mengakibatkan kerugian triliunan rupiah. Hal ini diakibatkan masih rendahnya tingkat kesadaran masyarakat dalam menghargai suatu karya, khususnya dalam hal ini adalah hak cipta. Salah satu fakta lapangan yang saya dapati secara instuisi, pada tahun 2017 Asosiasi Industri Rekaman Indonesia (Asiri) melakukan suatu pendataan mengenai kerugian akibat pembajakan hak cipta musik, menurut data yang telah mereka simpulkan terdapat kerugian mencapai Rp. 8,4 Triliun. Hal ini merupakan suatu keadaan yang sangat disayangkan, apalagi penyalahgunaan hak cipta seakan tidak terasa sebagai suatu pelanggaran ditengah-tengah masyarakat kita. Contoh kecil saja, saat kita membeli Hp baru, umumnya pada memori Hp yang telah kita beli akan diisi beberapa file, salah satunya adalah musik, pastinya itu adalah musik-musik bajakan, sekarang Hp mrupakan suatu kebutuhan primer dimasa kini, bayangkan ada berapa banyak jumlah masyarakat di Indonesia ini yang telah melakukan pelanggaran terhadap hak cipta, berapa jumlah kerugian yang terjadi?  ini baru hanya mengenai musik (ilegal). Itu di dunia nyata, bagaimana di dunia maya? Situs-situs download musik bajakan yang begitu banyaknya tanpa adanya suatu pengawasan yang kuat oleh pihak yang berwajib dalam menegakkan kesadaran untuk menghargai suatu hak cipta. Hal inilah yang mendorong penulis untuk membuat suatu makalah yang berusaha untuk menganalisis secara normatif bagaimana sebenarnya penegakan hukum mengenai hak cipta di indonesia dan melihat beberapa kasus pelanggaran hak cipta yang pernah terjadi di Indonesia sebagai bahan referensi kita dalam memandang kebiasaan masyarakat Indonesia terhadap suatu hak cipta.","DOI":"10.31219/osf.io/hc6w4","license":"https://creativecommons.org/licenses/by/4.0/legalcode","publisher":"Open Science Framework","source":"DOI.org (Crossref)","title":"Penegakan Hukum Atas Hak Cipta Di Indonesia","URL":"https://osf.io/hc6w4","author":[{"family":"Saragih","given":"Geofani Milthree"}],"accessed":{"date-parts":[["2025",5,16]]},"issued":{"date-parts":[["2022",5,5]]}}}],"schema":"https://github.com/citation-style-language/schema/raw/master/csl-citation.json"} </w:instrText>
      </w:r>
      <w:r>
        <w:rPr>
          <w:sz w:val="25"/>
          <w:lang w:val="en-ID"/>
        </w:rPr>
        <w:fldChar w:fldCharType="separate"/>
      </w:r>
      <w:r w:rsidRPr="002E03AD">
        <w:rPr>
          <w:sz w:val="25"/>
        </w:rPr>
        <w:t>(Saragih, 2022)</w:t>
      </w:r>
      <w:r>
        <w:rPr>
          <w:sz w:val="25"/>
          <w:lang w:val="en-ID"/>
        </w:rPr>
        <w:fldChar w:fldCharType="end"/>
      </w:r>
      <w:r w:rsidRPr="00E638F8">
        <w:rPr>
          <w:sz w:val="25"/>
          <w:lang w:val="en-ID"/>
        </w:rPr>
        <w:t>. In Indonesia, waqf has long been an integral part of the wealth distribution system in the Islamic society. Generally, waqf is oriented towards fixed assets such as land and buildings, but the dynamics of the modern economy demand an expansion of the paradigm, including making intangible assets such as copyright the object of waqf</w:t>
      </w:r>
      <w:r>
        <w:rPr>
          <w:sz w:val="25"/>
          <w:lang w:val="en-ID"/>
        </w:rPr>
        <w:t xml:space="preserve"> </w:t>
      </w:r>
      <w:r>
        <w:rPr>
          <w:sz w:val="25"/>
          <w:lang w:val="en-ID"/>
        </w:rPr>
        <w:fldChar w:fldCharType="begin"/>
      </w:r>
      <w:r>
        <w:rPr>
          <w:sz w:val="25"/>
          <w:lang w:val="en-ID"/>
        </w:rPr>
        <w:instrText xml:space="preserve"> ADDIN ZOTERO_ITEM CSL_CITATION {"citationID":"kTPb9LAJ","properties":{"formattedCitation":"(Wahyuni, 2022)","plainCitation":"(Wahyuni, 2022)","noteIndex":0},"citationItems":[{"id":1318,"uris":["http://zotero.org/users/15100118/items/YZH7ZTTV"],"itemData":{"id":1318,"type":"article","abstract":"Salah satu instrumen terpenting dan potensial dalam ekonomi Islam adalah wakaf. Wakaf adalah amalan yang bersifat multidimensi. Selain ibadah, wakaf juga merupakan muamalah yang memiliki fungsi penting dalam menunjang kesejahteraan masyarakat.Dalam sejarah Islam, wakaf telah berperan sangat penting untuk pengembangan kegiatan-kegiatan sosial, ekonomi dan kebudayaan masyarakat serta telah banyak memfasilitasi para sarjana dan mahasiswa dengan sarana dan prasarana yang memadai untuk melakukan riset dan menyelesaikan studi mereka. Berbagai program didanai dari hasil wakaf seperti penulisan buku, penerjemahan, dan kegiatankegiatan ilmiah dalam berbagai bidang termasuk kesehatan. Wakaf tidak hanya mendukung pengembangan ilmu pengetahuan, tetapi juga menyediakan berbagai fasilitas yang diperlukan mahasiswa maupun masyarakat (Suwaidi, 2011).Mayoritas penduduk muslim di Indonesia ditambah dengan wilayah yang luas, menyimpan potensi wakaf yang sangat besar. Namun, potensi tersebut belum dikelola secara optimal. Berdasarkan data yang diperoleh dari Kementerian Agama RI tahun 2017, aset tanah wakaf di Indonesia seluas 47 643.03 Ha yang tersebar di 317 135 lokasi dengan total wakaf yang sudah bersertifikat sebanyak 64.91%. Penggunaan tanah wakaf tersebut sebagian besar masih berupa wakaf langsung (konsumtif) (Mei, 2017d).Wakaf yang ada di Indonesia dikelola oleh nazhir yang dibagi menjadi tiga kategori yaitu nazhir perorangan, nazhir organisasi, dan nazhir badan hukum. Peran nazhir dalam pengelolaan wakaf menjadi faktor yang sangat penting bagi berkembang atau tidaknya suatu wakaf. Nazhir adalah orang yang paling bertanggung jawab terhadap harta wakaf yang dipegangnya, baik terhadap harta wakaf itu sendiri maupun terhadap hasil dan upaya-upaya pengembangannya. Setiap kegiatan nazhir terhadap harta wakaf harus dalam pertimbangan kesinambungan harta wakaf untuk mengalirkan manfaatnya bagi kepentingan mauquf „alaih atau penerima wakaf","DOI":"10.31219/osf.io/kmzsy","publisher":"Open Science Framework","source":"DOI.org (Crossref)","title":"PERKEMBANGAN WAKAF DI INDONESIA","URL":"https://osf.io/kmzsy","author":[{"family":"Wahyuni","given":"Sri Indah"}],"accessed":{"date-parts":[["2025",5,16]]},"issued":{"date-parts":[["2022",5,12]]}}}],"schema":"https://github.com/citation-style-language/schema/raw/master/csl-citation.json"} </w:instrText>
      </w:r>
      <w:r>
        <w:rPr>
          <w:sz w:val="25"/>
          <w:lang w:val="en-ID"/>
        </w:rPr>
        <w:fldChar w:fldCharType="separate"/>
      </w:r>
      <w:r w:rsidRPr="009E2934">
        <w:rPr>
          <w:sz w:val="25"/>
        </w:rPr>
        <w:t>(Wahyuni, 2022)</w:t>
      </w:r>
      <w:r>
        <w:rPr>
          <w:sz w:val="25"/>
          <w:lang w:val="en-ID"/>
        </w:rPr>
        <w:fldChar w:fldCharType="end"/>
      </w:r>
      <w:r w:rsidRPr="00E638F8">
        <w:rPr>
          <w:sz w:val="25"/>
          <w:lang w:val="en-ID"/>
        </w:rPr>
        <w:t>.</w:t>
      </w:r>
    </w:p>
    <w:p w14:paraId="1183426D" w14:textId="77777777" w:rsidR="003F0975" w:rsidRPr="00012B9C" w:rsidRDefault="003F0975" w:rsidP="008302A8">
      <w:pPr>
        <w:pStyle w:val="BodyText"/>
        <w:spacing w:after="120"/>
        <w:ind w:left="320"/>
        <w:rPr>
          <w:sz w:val="25"/>
          <w:lang w:val="en-ID"/>
        </w:rPr>
      </w:pPr>
      <w:r w:rsidRPr="00012B9C">
        <w:rPr>
          <w:sz w:val="25"/>
          <w:lang w:val="en-ID"/>
        </w:rPr>
        <w:t xml:space="preserve">However, this expansion faces serious challenges in terms of regulations and legal legitimacy. Until now, there has been no positive regulation in Indonesia that explicitly and systematically regulates copyright waqfs. Law No. 41/2004 on Waqf recognizes movable objects as waqf objects but does not elaborate on the mechanism, legal protection, or legal consequences of waqf of copyrights. In fact, given its high social value, copyright can be a means of distributing public benefits if managed in a waqf manner. However, legal uncertainty hinders this potential </w:t>
      </w:r>
      <w:r>
        <w:rPr>
          <w:sz w:val="25"/>
          <w:lang w:val="en-ID"/>
        </w:rPr>
        <w:fldChar w:fldCharType="begin"/>
      </w:r>
      <w:r>
        <w:rPr>
          <w:sz w:val="25"/>
          <w:lang w:val="en-ID"/>
        </w:rPr>
        <w:instrText xml:space="preserve"> ADDIN ZOTERO_ITEM CSL_CITATION {"citationID":"rIpIkWCk","properties":{"formattedCitation":"(Nariasih et al., 2021)","plainCitation":"(Nariasih et al., 2021)","noteIndex":0},"citationItems":[{"id":1320,"uris":["http://zotero.org/users/15100118/items/GP6EFFXC"],"itemData":{"id":1320,"type":"article-journal","abstract":"Negara Indonesia memiliki berbagai macam kebudayaan ini menyebabkan industri pariwisata berkembang sangat cepat, seringkali kebudayaan Indonesia banyak di akui  negara lain. Terkait dengan hal tersebut ada dua permasalahan pokok yaitu: 1. Bagaimanakah Perlindungan Hukum Hak Cipta Tari Pendet Menurut Undang – Undang Nomor 28 Tahun 2014 dan, 2. Bagaimanakah Akibat Hukum jika terjadi pelanggaran Hak Cipta Tari Pendet Menurut Undang – Undang Nomor 28 Tahun 2014? Penelitian yang dipakai adalah penelitian hukum normatif sebagai pendekatan perundang-undangan.  Penelitian ditunjukan karena kesenian Tari Pendet merupakan kebudayaan yang perlu untuk dilindungi. Perlindungan Hukum Hak Cipta atas Tarian Pendet dalam perlindungan hukum yang dapat dijabarkan adalah perlindungan hukum defensive, yaitu dengan menggunakan inventarisasi, dokumentaris saat memakai database. Perlindungan hukum diberikan secara represif dan preventif. Perlindungan hukum refresif yaitu penanggulangan perlindungan hukum yang dilakukan oleh Negara jika ada yang mengakui   dari negara lain atas folklor yang ada di Indonesia, oleh karena itu penanggulangan inventarisasi dan dokumentaris yang merancangbasis dataoleh pihak Kementrian yang bertanggung jawab dengan hal tersebut. Dengan pelestarian dan terus memperkenalkan folklore  tarian pendet kepada masyarakat luas atas kekayaan budaya yang dimiliki oleh Negara Indonesia. Akibat hukum yang dapat dilakukan bila telah terjadi pelanggaran Hak Cipta, maka penegakan hukum Hak Cipta  dilaksanakandengan dua jalur,yakni jalur keperdata dan mengajukan gugatan perdata , jalur kriminalitas serta tuntutan pidana.","container-title":"Jurnal Analogi Hukum","DOI":"10.22225/ah.3.1.2021.111-115","ISSN":"2716-2680, 2716-2672","issue":"1","journalAbbreviation":"AH","page":"111-115","source":"DOI.org (Crossref)","title":"Perlindungan Hukum Hak Cipta Tari Pendet Menurut Undang-Undang Nomor 28 Tahun 2014","volume":"3","author":[{"family":"Nariasih","given":"Ni Putu Epy"},{"family":"Mahendrawati","given":"Ni Luh"},{"family":"Widiati","given":"Ida Ayu Putu"}],"issued":{"date-parts":[["2021",3,16]]}}}],"schema":"https://github.com/citation-style-language/schema/raw/master/csl-citation.json"} </w:instrText>
      </w:r>
      <w:r>
        <w:rPr>
          <w:sz w:val="25"/>
          <w:lang w:val="en-ID"/>
        </w:rPr>
        <w:fldChar w:fldCharType="separate"/>
      </w:r>
      <w:r w:rsidRPr="00875F9A">
        <w:rPr>
          <w:sz w:val="25"/>
        </w:rPr>
        <w:t>(Nariasih et al., 2021)</w:t>
      </w:r>
      <w:r>
        <w:rPr>
          <w:sz w:val="25"/>
          <w:lang w:val="en-ID"/>
        </w:rPr>
        <w:fldChar w:fldCharType="end"/>
      </w:r>
      <w:r w:rsidRPr="00012B9C">
        <w:rPr>
          <w:sz w:val="25"/>
          <w:lang w:val="en-ID"/>
        </w:rPr>
        <w:t>. Issues arise regarding who has the right to manage the copyright that has been endowed, what is the status of the creator's economic and moral rights post-waqf, and how to ensure its continued utilization for the public good?</w:t>
      </w:r>
    </w:p>
    <w:p w14:paraId="7397FCC7" w14:textId="77777777" w:rsidR="003F0975" w:rsidRPr="00161988" w:rsidRDefault="003F0975" w:rsidP="008302A8">
      <w:pPr>
        <w:pStyle w:val="BodyText"/>
        <w:spacing w:after="120"/>
        <w:ind w:left="320"/>
        <w:rPr>
          <w:sz w:val="25"/>
          <w:lang w:val="en-ID"/>
        </w:rPr>
      </w:pPr>
      <w:r w:rsidRPr="009E2934">
        <w:rPr>
          <w:sz w:val="25"/>
          <w:lang w:val="en-ID"/>
        </w:rPr>
        <w:t xml:space="preserve">This condition is exacerbated by the fact that the legal system for intellectual property in Indonesia still faces challenges in terms of legal certainty. However, although regulations on intellectual property have been formulated normatively, their implementation often faces bureaucratic obstacles and a lack of public awareness of the importance of rights registration </w:t>
      </w:r>
      <w:r>
        <w:rPr>
          <w:sz w:val="25"/>
          <w:lang w:val="en-ID"/>
        </w:rPr>
        <w:fldChar w:fldCharType="begin"/>
      </w:r>
      <w:r>
        <w:rPr>
          <w:sz w:val="25"/>
          <w:lang w:val="en-ID"/>
        </w:rPr>
        <w:instrText xml:space="preserve"> ADDIN ZOTERO_ITEM CSL_CITATION {"citationID":"hzWp3uvU","properties":{"formattedCitation":"(Latifiani et al., 2022)","plainCitation":"(Latifiani et al., 2022)","noteIndex":0},"citationItems":[{"id":1322,"uris":["http://zotero.org/users/15100118/items/CNUCBTJC"],"itemData":{"id":1322,"type":"article-journal","abstract":"Penelitian ini bertujuan untuk mengetahui bagaimana pentingnya hak kekayaan intelektual bagi hak cipta perusahaan. Hak kekayaan intelektual dapat berpengaruh besar bagi perusahaan, walaupun selama ini hak kekayaan tersebut masih disepelekan oleh sebagian perusahaan di Indonesia namun hal tersebut malah menghasilkan aset yang menguntungkan dari aset yang lain. Penelitian ini menggunakan metode deskriptif yaitu mendeskripsikan persoalan mengenai peran dan pentingnya hak kekayaan intelektual di Indonesia. Hak kekayaan intelektual merupakan hak yang berasal dari ide, imajinasi dan pikiran manusia yang dapat menghasilkan sebuah produk atau sesuatu yang menguntungkan. Hak kekayaan intelektual yang berhubungan dengan perusahaan adalah mengenai hak cipta perusahaan dimana hak cipta tersebut menjadi sebuah aktiva di perusahaan, seperti yang tertuang dalam Pasal 16 ayat (1) Undang-Undang Nomor 28 Tahun 2014 tentang Hak Cipta (UUHC), hak cipta tersebut merupakan benda bergerak tidak berwujud atau hak kekayaan intelektual.","container-title":"Supremasi Hukum : Jurnal Penelitian Hukum","DOI":"10.33369/jsh.31.1.66-74","ISSN":"2579-4663, 1693-766X","issue":"1","journalAbbreviation":"Supremasi Hukum : Jurnal Penelitian Hukum","license":"https://creativecommons.org/licenses/by-sa/4.0","page":"66-74","source":"DOI.org (Crossref)","title":"PENTINGNYA HAK KEKAYAAN INTELEKTUAL SEBAGAI HAK BENDA BAGI HAK CIPTA ATAU MERK PERUSAHAAN","volume":"31","author":[{"family":"Latifiani","given":"Dian"},{"family":"Azzahra","given":"Alya Fatimah"},{"family":"Triwanida","given":"Oktora"}],"issued":{"date-parts":[["2022",1,1]]}}}],"schema":"https://github.com/citation-style-language/schema/raw/master/csl-citation.json"} </w:instrText>
      </w:r>
      <w:r>
        <w:rPr>
          <w:sz w:val="25"/>
          <w:lang w:val="en-ID"/>
        </w:rPr>
        <w:fldChar w:fldCharType="separate"/>
      </w:r>
      <w:r w:rsidRPr="003D45C5">
        <w:rPr>
          <w:sz w:val="25"/>
        </w:rPr>
        <w:t>(Latifiani et al., 2022)</w:t>
      </w:r>
      <w:r>
        <w:rPr>
          <w:sz w:val="25"/>
          <w:lang w:val="en-ID"/>
        </w:rPr>
        <w:fldChar w:fldCharType="end"/>
      </w:r>
      <w:r w:rsidRPr="009E2934">
        <w:rPr>
          <w:sz w:val="25"/>
          <w:lang w:val="en-ID"/>
        </w:rPr>
        <w:t xml:space="preserve">. This situation has a direct impact on the legitimacy of copyright waqf, as the copyright legality process is an absolute prerequisite for waqf validity. Meanwhile, the prevailing waqf regulations have not been able to accommodate the dynamics of intellectual property as an object of waqf, in terms of substance, institutional structure, and legal culture of the community </w:t>
      </w:r>
      <w:r>
        <w:rPr>
          <w:sz w:val="25"/>
          <w:lang w:val="it-IT"/>
        </w:rPr>
        <w:fldChar w:fldCharType="begin"/>
      </w:r>
      <w:r>
        <w:rPr>
          <w:sz w:val="25"/>
          <w:lang w:val="en-ID"/>
        </w:rPr>
        <w:instrText xml:space="preserve"> ADDIN ZOTERO_ITEM CSL_CITATION {"citationID":"9en9h0PY","properties":{"formattedCitation":"(Salamah, 2020)","plainCitation":"(Salamah, 2020)","noteIndex":0},"citationItems":[{"id":1323,"uris":["http://zotero.org/users/15100118/items/NS6382BQ"],"itemData":{"id":1323,"type":"article-journal","container-title":"Iuris Studia: Jurnal Kajian Hukum","DOI":"10.55357/is.v1i1.18","ISSN":"27458369","issue":"1","journalAbbreviation":"Iurisstudia","source":"DOI.org (Crossref)","title":"Hak Kekayaan Intelektual Sebagai Objek Wakaf","URL":"http://jurnal.bundamediagrup.co.id/index.php/iuris/article/view/18","volume":"1","author":[{"family":"Salamah","given":"Ummi"}],"accessed":{"date-parts":[["2025",5,16]]},"issued":{"date-parts":[["2020",6,30]]}}}],"schema":"https://github.com/citation-style-language/schema/raw/master/csl-citation.json"} </w:instrText>
      </w:r>
      <w:r>
        <w:rPr>
          <w:sz w:val="25"/>
          <w:lang w:val="it-IT"/>
        </w:rPr>
        <w:fldChar w:fldCharType="separate"/>
      </w:r>
      <w:r w:rsidRPr="008C2518">
        <w:rPr>
          <w:sz w:val="25"/>
          <w:lang w:val="en-ID"/>
        </w:rPr>
        <w:t>(Salamah, 2020)</w:t>
      </w:r>
      <w:r>
        <w:rPr>
          <w:sz w:val="25"/>
          <w:lang w:val="it-IT"/>
        </w:rPr>
        <w:fldChar w:fldCharType="end"/>
      </w:r>
      <w:r w:rsidRPr="009E2934">
        <w:rPr>
          <w:sz w:val="25"/>
          <w:lang w:val="en-ID"/>
        </w:rPr>
        <w:t>. This lack of clarity creates a legal gap that jeopardizes the protection of parties involved in the copyright waqf process.</w:t>
      </w:r>
    </w:p>
    <w:p w14:paraId="28C94C70" w14:textId="77777777" w:rsidR="003F0975" w:rsidRPr="0030430D" w:rsidRDefault="003F0975" w:rsidP="008302A8">
      <w:pPr>
        <w:pStyle w:val="BodyText"/>
        <w:spacing w:after="120"/>
        <w:ind w:left="320"/>
        <w:rPr>
          <w:sz w:val="25"/>
          <w:lang w:val="en-ID"/>
        </w:rPr>
      </w:pPr>
      <w:r w:rsidRPr="0030430D">
        <w:rPr>
          <w:sz w:val="25"/>
          <w:lang w:val="en-ID"/>
        </w:rPr>
        <w:t xml:space="preserve">In this context, it is important to integrate the Preferential Pro bono Publico principle as a normative approach to reformulate the legal framework for copyright waqf. This principle places public interest as a priority in the management of endowed intellectual property without overriding the moral and economic rights of the creator. By adopting the spirit of voluntary public service for society’s welfare, this concept has the potential to bridge the conflict between private ownership and the public good. Furthermore, Pro bono Publico Preferential can be the basis for establishing regulations that ensure legality, transparency, and accountability in the </w:t>
      </w:r>
      <w:r w:rsidRPr="0030430D">
        <w:rPr>
          <w:sz w:val="25"/>
          <w:lang w:val="en-ID"/>
        </w:rPr>
        <w:lastRenderedPageBreak/>
        <w:t>management of copyright waqf.</w:t>
      </w:r>
    </w:p>
    <w:p w14:paraId="4D863F20" w14:textId="77777777" w:rsidR="003F0975" w:rsidRPr="000D3F8B" w:rsidRDefault="003F0975" w:rsidP="008302A8">
      <w:pPr>
        <w:pStyle w:val="BodyText"/>
        <w:spacing w:after="120"/>
        <w:ind w:left="320"/>
        <w:rPr>
          <w:sz w:val="25"/>
          <w:lang w:val="en-ID"/>
        </w:rPr>
      </w:pPr>
      <w:r w:rsidRPr="000D3F8B">
        <w:rPr>
          <w:sz w:val="25"/>
          <w:lang w:val="en-ID"/>
        </w:rPr>
        <w:t xml:space="preserve">This study aims to </w:t>
      </w:r>
      <w:proofErr w:type="spellStart"/>
      <w:r w:rsidRPr="000D3F8B">
        <w:rPr>
          <w:sz w:val="25"/>
          <w:lang w:val="en-ID"/>
        </w:rPr>
        <w:t>analyze</w:t>
      </w:r>
      <w:proofErr w:type="spellEnd"/>
      <w:r w:rsidRPr="000D3F8B">
        <w:rPr>
          <w:sz w:val="25"/>
          <w:lang w:val="en-ID"/>
        </w:rPr>
        <w:t xml:space="preserve"> how the concept of Preferential Pro bono Publico can be adopted in the Indonesian waqf legal system to ensure legal certainty for copyright waqf. This research also seeks to identify regulative gaps and offers a legal model that can synergize the protection of the creator's moral rights with efforts to equalize social benefits. More than just a theoretical contribution, this research also provides practical justification in encouraging the reformulation of legal policies that are more responsive to the dynamics of intellectual property as part of Islamic philanthropy.</w:t>
      </w:r>
    </w:p>
    <w:p w14:paraId="323091AE" w14:textId="77777777" w:rsidR="003F0975" w:rsidRPr="000D3F8B" w:rsidRDefault="003F0975" w:rsidP="008302A8">
      <w:pPr>
        <w:pStyle w:val="BodyText"/>
        <w:spacing w:after="120"/>
        <w:ind w:left="320"/>
        <w:rPr>
          <w:sz w:val="25"/>
          <w:lang w:val="en-ID"/>
        </w:rPr>
      </w:pPr>
      <w:r w:rsidRPr="000D3F8B">
        <w:rPr>
          <w:sz w:val="25"/>
          <w:lang w:val="en-ID"/>
        </w:rPr>
        <w:t>Theoretically, this article brings novelty through the idea of integrating the principle of Pro bono Publico into the modern waqf legal framework. This idea has not been explored much in the Indonesian legal literature, especially in relation to non-traditional waqf. The justification for this research is stronger because, in addition to answering the need for a positive law on the certainty of the status of copyright waqf, this approach also offers a bridge between religious norms, legal protection, and social justice. This research is important in the context of the increasing relevance of intellectual property as the nation's strategic asset and as a new medium for strengthening social participation through productive and sustainable waqf.</w:t>
      </w:r>
    </w:p>
    <w:p w14:paraId="324D6DDC" w14:textId="77777777" w:rsidR="003F0975" w:rsidRDefault="003F0975" w:rsidP="008302A8">
      <w:pPr>
        <w:pStyle w:val="Heading1"/>
        <w:numPr>
          <w:ilvl w:val="0"/>
          <w:numId w:val="8"/>
        </w:numPr>
        <w:tabs>
          <w:tab w:val="left" w:pos="561"/>
        </w:tabs>
        <w:spacing w:after="120"/>
        <w:ind w:hanging="241"/>
        <w:jc w:val="both"/>
      </w:pPr>
      <w:r>
        <w:t>Research</w:t>
      </w:r>
      <w:r>
        <w:rPr>
          <w:spacing w:val="-2"/>
        </w:rPr>
        <w:t xml:space="preserve"> </w:t>
      </w:r>
      <w:r>
        <w:t>Method</w:t>
      </w:r>
    </w:p>
    <w:p w14:paraId="3DE36061" w14:textId="77777777" w:rsidR="00693258" w:rsidRDefault="00693258" w:rsidP="008302A8">
      <w:pPr>
        <w:pStyle w:val="BodyText"/>
        <w:spacing w:after="120"/>
        <w:ind w:left="320"/>
        <w:rPr>
          <w:sz w:val="25"/>
          <w:lang w:val="en-ID"/>
        </w:rPr>
      </w:pPr>
      <w:r>
        <w:rPr>
          <w:sz w:val="25"/>
          <w:lang w:val="en-ID"/>
        </w:rPr>
        <w:t>This research uses normative legal research with conceptual and statutory approaches. The conceptual approach was chosen to examine in depth the declarative principle in the copyright system and the constitutive principle in the waqf system, as well as its potential integration through the concept of Preferential Pro bono Publico. Meanwhile, the statutory approach is used to examine the compatibility between applicable legal norms, including Law Number 28 of 2014 concerning Copyright and Law Number 41 of 2004 concerning Waqf, as well as its derivative regulations.</w:t>
      </w:r>
    </w:p>
    <w:p w14:paraId="62C7B31A" w14:textId="77777777" w:rsidR="00693258" w:rsidRDefault="00693258" w:rsidP="008302A8">
      <w:pPr>
        <w:pStyle w:val="BodyText"/>
        <w:spacing w:after="120"/>
        <w:ind w:left="320"/>
        <w:rPr>
          <w:sz w:val="25"/>
          <w:lang w:val="en-ID"/>
        </w:rPr>
      </w:pPr>
      <w:r>
        <w:rPr>
          <w:sz w:val="25"/>
          <w:lang w:val="en-ID"/>
        </w:rPr>
        <w:t xml:space="preserve">Data collection techniques are carried out through library research, which includes tracing primary legal materials, such as laws and regulations and relevant court decisions, as well as secondary legal materials such as books, scientific journals, previous research results, and relevant policy documents. In addition, tertiary legal materials such as legal dictionaries and </w:t>
      </w:r>
      <w:proofErr w:type="spellStart"/>
      <w:r>
        <w:rPr>
          <w:sz w:val="25"/>
          <w:lang w:val="en-ID"/>
        </w:rPr>
        <w:t>encyclopedias</w:t>
      </w:r>
      <w:proofErr w:type="spellEnd"/>
      <w:r>
        <w:rPr>
          <w:sz w:val="25"/>
          <w:lang w:val="en-ID"/>
        </w:rPr>
        <w:t xml:space="preserve"> were also used as support to strengthen the definition of concepts.</w:t>
      </w:r>
    </w:p>
    <w:p w14:paraId="3985D4AA" w14:textId="774032C6" w:rsidR="003F0975" w:rsidRDefault="00693258" w:rsidP="008302A8">
      <w:pPr>
        <w:pStyle w:val="BodyText"/>
        <w:spacing w:after="120"/>
        <w:ind w:left="320"/>
        <w:rPr>
          <w:sz w:val="25"/>
          <w:lang w:val="en-ID"/>
        </w:rPr>
      </w:pPr>
      <w:r>
        <w:rPr>
          <w:sz w:val="25"/>
          <w:lang w:val="en-ID"/>
        </w:rPr>
        <w:t xml:space="preserve">The data that has been collected is </w:t>
      </w:r>
      <w:proofErr w:type="spellStart"/>
      <w:r>
        <w:rPr>
          <w:sz w:val="25"/>
          <w:lang w:val="en-ID"/>
        </w:rPr>
        <w:t>analyzed</w:t>
      </w:r>
      <w:proofErr w:type="spellEnd"/>
      <w:r>
        <w:rPr>
          <w:sz w:val="25"/>
          <w:lang w:val="en-ID"/>
        </w:rPr>
        <w:t xml:space="preserve"> using qualitative juridical analysis, with an emphasis on systematic interpretation of relevant legal norms, rules and principles. The analysis is carried out logically and argumentatively to build a coherent and applicable legal framework, especially in formulating the administrative legitimacy of the concept of Preferential Pro bono Publico as a legal engineering mechanism to ensure certainty in copyright endowments.</w:t>
      </w:r>
    </w:p>
    <w:p w14:paraId="4D102DB5" w14:textId="77777777" w:rsidR="003F0975" w:rsidRDefault="003F0975" w:rsidP="008302A8">
      <w:pPr>
        <w:pStyle w:val="Heading1"/>
        <w:numPr>
          <w:ilvl w:val="0"/>
          <w:numId w:val="8"/>
        </w:numPr>
        <w:tabs>
          <w:tab w:val="left" w:pos="561"/>
        </w:tabs>
        <w:spacing w:after="120"/>
        <w:ind w:hanging="241"/>
      </w:pPr>
      <w:r>
        <w:t>Results</w:t>
      </w:r>
      <w:r>
        <w:rPr>
          <w:spacing w:val="-2"/>
        </w:rPr>
        <w:t xml:space="preserve"> </w:t>
      </w:r>
      <w:r>
        <w:t>and</w:t>
      </w:r>
      <w:r>
        <w:rPr>
          <w:spacing w:val="-2"/>
        </w:rPr>
        <w:t xml:space="preserve"> </w:t>
      </w:r>
      <w:r>
        <w:t>Discussion</w:t>
      </w:r>
    </w:p>
    <w:p w14:paraId="00B66867" w14:textId="77777777" w:rsidR="003F0975" w:rsidRPr="008302A8" w:rsidRDefault="003F0975" w:rsidP="008302A8">
      <w:pPr>
        <w:spacing w:after="120"/>
        <w:ind w:left="284" w:right="477"/>
        <w:jc w:val="both"/>
        <w:rPr>
          <w:b/>
          <w:bCs/>
          <w:sz w:val="24"/>
          <w:szCs w:val="24"/>
          <w:lang w:val="en-ID"/>
        </w:rPr>
      </w:pPr>
      <w:r w:rsidRPr="008302A8">
        <w:rPr>
          <w:b/>
          <w:bCs/>
          <w:sz w:val="24"/>
          <w:szCs w:val="24"/>
          <w:lang w:val="en-ID"/>
        </w:rPr>
        <w:t>Protection of Copyright Endowments in the Indonesian Legal System</w:t>
      </w:r>
    </w:p>
    <w:p w14:paraId="70CFDD41" w14:textId="77777777" w:rsidR="003F0975" w:rsidRPr="003F322B" w:rsidRDefault="003F0975" w:rsidP="008302A8">
      <w:pPr>
        <w:pStyle w:val="BodyText"/>
        <w:spacing w:after="120"/>
        <w:ind w:left="320"/>
        <w:rPr>
          <w:sz w:val="25"/>
          <w:lang w:val="en-ID"/>
        </w:rPr>
      </w:pPr>
      <w:r w:rsidRPr="003F322B">
        <w:rPr>
          <w:sz w:val="25"/>
          <w:lang w:val="en-ID"/>
        </w:rPr>
        <w:lastRenderedPageBreak/>
        <w:t xml:space="preserve">In the Indonesian legal system, copyright protection is regulated by Law Number 28 of 2014 on copyright, which adheres to the declarative principle. Legal protection is granted automatically because the work is realized in real form, without the necessity of formal registration. This principle places the act of "announcement" of the work as the moment of birth of the right to protection by the state against the creator. Andy </w:t>
      </w:r>
      <w:proofErr w:type="spellStart"/>
      <w:r w:rsidRPr="003F322B">
        <w:rPr>
          <w:sz w:val="25"/>
          <w:lang w:val="en-ID"/>
        </w:rPr>
        <w:t>Usmina</w:t>
      </w:r>
      <w:proofErr w:type="spellEnd"/>
      <w:r w:rsidRPr="003F322B">
        <w:rPr>
          <w:sz w:val="25"/>
          <w:lang w:val="en-ID"/>
        </w:rPr>
        <w:t xml:space="preserve"> </w:t>
      </w:r>
      <w:proofErr w:type="spellStart"/>
      <w:r w:rsidRPr="003F322B">
        <w:rPr>
          <w:sz w:val="25"/>
          <w:lang w:val="en-ID"/>
        </w:rPr>
        <w:t>Wijaya</w:t>
      </w:r>
      <w:proofErr w:type="spellEnd"/>
      <w:r w:rsidRPr="003F322B">
        <w:rPr>
          <w:sz w:val="25"/>
          <w:lang w:val="en-ID"/>
        </w:rPr>
        <w:t xml:space="preserve"> and </w:t>
      </w:r>
      <w:proofErr w:type="spellStart"/>
      <w:r w:rsidRPr="003F322B">
        <w:rPr>
          <w:sz w:val="25"/>
          <w:lang w:val="en-ID"/>
        </w:rPr>
        <w:t>Rihantoro</w:t>
      </w:r>
      <w:proofErr w:type="spellEnd"/>
      <w:r w:rsidRPr="003F322B">
        <w:rPr>
          <w:sz w:val="25"/>
          <w:lang w:val="en-ID"/>
        </w:rPr>
        <w:t xml:space="preserve"> Bayu Aji emphasized that in the era of digital disruption, this declarative principle is increasingly relevant because the ease of announcement through electronic media allows creators to immediately obtain state protection without a long bureaucracy</w:t>
      </w:r>
      <w:r>
        <w:rPr>
          <w:sz w:val="25"/>
          <w:lang w:val="en-ID"/>
        </w:rPr>
        <w:t xml:space="preserve"> </w:t>
      </w:r>
      <w:r>
        <w:rPr>
          <w:sz w:val="25"/>
          <w:lang w:val="en-ID"/>
        </w:rPr>
        <w:fldChar w:fldCharType="begin"/>
      </w:r>
      <w:r>
        <w:rPr>
          <w:sz w:val="25"/>
          <w:lang w:val="en-ID"/>
        </w:rPr>
        <w:instrText xml:space="preserve"> ADDIN ZOTERO_ITEM CSL_CITATION {"citationID":"kbyKeGBY","properties":{"formattedCitation":"(Wijaya &amp; Aji, 2019)","plainCitation":"(Wijaya &amp; Aji, 2019)","noteIndex":0},"citationItems":[{"id":1247,"uris":["http://zotero.org/users/15100118/items/H5H7JP6I"],"itemData":{"id":1247,"type":"paper-conference","container-title":"Proceedings of the Proceedings of the 1st International Conference on Business, Law And Pedagogy, ICBLP 2019, 13-15 February 2019, Sidoarjo, Indonesia","DOI":"10.4108/eai.13-2-2019.2286557","event-place":"Sidoarjo, Indonesia","event-title":"Proceedings of the 1st International Conference on Business, Law And Pedagogy, ICBLP 2019, 13-15 February 2019, Sidoarjo, Indonesia","ISBN":"978-1-63190-199-7","language":"en","publisher":"EAI","publisher-place":"Sidoarjo, Indonesia","source":"DOI.org (Crossref)","title":"Declarative Principles Registration Of Copyright Rights In Disruption Era","URL":"http://eudl.eu/doi/10.4108/eai.13-2-2019.2286557","author":[{"family":"Wijaya","given":"Andy"},{"family":"Aji","given":"Rihantoro"}],"accessed":{"date-parts":[["2025",5,9]]},"issued":{"date-parts":[["2019"]]}}}],"schema":"https://github.com/citation-style-language/schema/raw/master/csl-citation.json"} </w:instrText>
      </w:r>
      <w:r>
        <w:rPr>
          <w:sz w:val="25"/>
          <w:lang w:val="en-ID"/>
        </w:rPr>
        <w:fldChar w:fldCharType="separate"/>
      </w:r>
      <w:r w:rsidRPr="00A80F6D">
        <w:rPr>
          <w:sz w:val="25"/>
        </w:rPr>
        <w:t>(Wijaya &amp; Aji, 2019)</w:t>
      </w:r>
      <w:r>
        <w:rPr>
          <w:sz w:val="25"/>
          <w:lang w:val="en-ID"/>
        </w:rPr>
        <w:fldChar w:fldCharType="end"/>
      </w:r>
      <w:r w:rsidRPr="003F322B">
        <w:rPr>
          <w:sz w:val="25"/>
          <w:lang w:val="en-ID"/>
        </w:rPr>
        <w:t>.</w:t>
      </w:r>
    </w:p>
    <w:p w14:paraId="7167FC66" w14:textId="77777777" w:rsidR="003F0975" w:rsidRPr="003F322B" w:rsidRDefault="003F0975" w:rsidP="008302A8">
      <w:pPr>
        <w:pStyle w:val="BodyText"/>
        <w:spacing w:after="120"/>
        <w:ind w:left="320"/>
        <w:rPr>
          <w:sz w:val="25"/>
          <w:lang w:val="en-ID"/>
        </w:rPr>
      </w:pPr>
      <w:r w:rsidRPr="003F322B">
        <w:rPr>
          <w:sz w:val="25"/>
          <w:lang w:val="en-ID"/>
        </w:rPr>
        <w:t>Meanwhile, waqf is regulated in Law No. 41/2004, which adheres to the constitutive principle that the validity of the transfer of assets into waqf depends on formal proof through the waqf ledge (AIW). Based on Albab et al.'s study, the constitutive principle in waqf is very important to ensure the validity of the transfer of rights, as well as the protection of the wakif's will and the implementation of the mandate by the nazir</w:t>
      </w:r>
      <w:r>
        <w:rPr>
          <w:sz w:val="25"/>
          <w:lang w:val="en-ID"/>
        </w:rPr>
        <w:fldChar w:fldCharType="begin"/>
      </w:r>
      <w:r>
        <w:rPr>
          <w:sz w:val="25"/>
          <w:lang w:val="en-ID"/>
        </w:rPr>
        <w:instrText xml:space="preserve"> ADDIN ZOTERO_ITEM CSL_CITATION {"citationID":"tVzazvKa","properties":{"formattedCitation":"(Albab &amp; Mulyadi, 2023)","plainCitation":"(Albab &amp; Mulyadi, 2023)","noteIndex":0},"citationItems":[{"id":1249,"uris":["http://zotero.org/users/15100118/items/97NRAAIT"],"itemData":{"id":1249,"type":"article-journal","abstract":"Intellectual Property Rights (IPR) are rights owned by a person or legal entity to protect their work. The basic principles and arrangements of IPR come from the western world, among others regulated in various international treaties, while the basic principles and arrangements of waqf come from Islam. The purpose of this study is to examine and analyze the basic principles of waqf and the basic principles of Intellectual Property Rights (IPR). Conducting a comparison between the two principles which then results in the application of the basic principles of waqf to intellectual property rights. This research uses a normative juridical research method with a problem approach including a statutory approach, an analytical approach and a conceptual approach. Research specifications are focused on researching legal principles and legal synchronization. The result of this research is that the basic principles of IPR can be applied to the basic principles of waqf. The principles that can be applied include: authority rights, private and market rights, sustainability, TRIPs binding, as well as the principle of natural justice, the economic argument, the cultural argument, and the social argument.","container-title":"Literasi Hukum","DOI":"10.31002/lh.v7i2.6728","ISSN":"25980750, 25980769","issue":"2","journalAbbreviation":"j.huk.","page":"11-24","source":"DOI.org (Crossref)","title":"The Application of The Basic Principles of Waqf to Intellectual Property Rights (IPR) in Indonesia","volume":"7","author":[{"family":"Albab","given":"Muhamad Ulil"},{"family":"Mulyadi","given":"Hary"}],"issued":{"date-parts":[["2023",10,31]]}}}],"schema":"https://github.com/citation-style-language/schema/raw/master/csl-citation.json"} </w:instrText>
      </w:r>
      <w:r>
        <w:rPr>
          <w:sz w:val="25"/>
          <w:lang w:val="en-ID"/>
        </w:rPr>
        <w:fldChar w:fldCharType="separate"/>
      </w:r>
      <w:r w:rsidRPr="007A35C0">
        <w:rPr>
          <w:sz w:val="25"/>
        </w:rPr>
        <w:t>(Albab &amp; Mulyadi, 2023)</w:t>
      </w:r>
      <w:r>
        <w:rPr>
          <w:sz w:val="25"/>
          <w:lang w:val="en-ID"/>
        </w:rPr>
        <w:fldChar w:fldCharType="end"/>
      </w:r>
      <w:r w:rsidRPr="003F322B">
        <w:rPr>
          <w:sz w:val="25"/>
          <w:lang w:val="en-ID"/>
        </w:rPr>
        <w:t>. Waqf is not merely an act of intention but must also be manifested in the form of legal documentation recognized by the state and religion.</w:t>
      </w:r>
    </w:p>
    <w:p w14:paraId="3D4ACF1D" w14:textId="77777777" w:rsidR="003F0975" w:rsidRPr="003F322B" w:rsidRDefault="003F0975" w:rsidP="008302A8">
      <w:pPr>
        <w:pStyle w:val="BodyText"/>
        <w:spacing w:after="120"/>
        <w:ind w:left="320"/>
        <w:rPr>
          <w:sz w:val="25"/>
          <w:lang w:val="en-ID"/>
        </w:rPr>
      </w:pPr>
      <w:r w:rsidRPr="003F322B">
        <w:rPr>
          <w:sz w:val="25"/>
          <w:lang w:val="en-ID"/>
        </w:rPr>
        <w:t>The fundamental difference between declarative and constitutive principles creates normative disharmony, especially when copyright-protected without registration wants to be the object of waqf, which requires formal proof. Research results in Al-</w:t>
      </w:r>
      <w:proofErr w:type="spellStart"/>
      <w:r w:rsidRPr="003F322B">
        <w:rPr>
          <w:sz w:val="25"/>
          <w:lang w:val="en-ID"/>
        </w:rPr>
        <w:t>Istinbath</w:t>
      </w:r>
      <w:proofErr w:type="spellEnd"/>
      <w:r w:rsidRPr="003F322B">
        <w:rPr>
          <w:sz w:val="25"/>
          <w:lang w:val="en-ID"/>
        </w:rPr>
        <w:t xml:space="preserve"> by Islamic law researchers state that Sharia copyrights are indeed valid as waqf objects, but still require legal certainty in order to be legally and productively managed by waqf institutions</w:t>
      </w:r>
      <w:r>
        <w:rPr>
          <w:sz w:val="25"/>
          <w:lang w:val="en-ID"/>
        </w:rPr>
        <w:fldChar w:fldCharType="begin"/>
      </w:r>
      <w:r>
        <w:rPr>
          <w:sz w:val="25"/>
          <w:lang w:val="en-ID"/>
        </w:rPr>
        <w:instrText xml:space="preserve"> ADDIN ZOTERO_ITEM CSL_CITATION {"citationID":"rUqDK76E","properties":{"formattedCitation":"(Sukiati et al., 2023)","plainCitation":"(Sukiati et al., 2023)","noteIndex":0},"citationItems":[{"id":1253,"uris":["http://zotero.org/users/15100118/items/PP5CKJY2"],"itemData":{"id":1253,"type":"article-journal","abstract":"This research aimed to analyze the position of copyright as a waqf object from the perspective of fiqh and positive law. This study was literature research with a normative approach. The data collection technique used in this study is the documentation technique. At the same time, the analysis technique in this study used descriptive inductive techniques. The results of this study indicated that copyright is protected by Sharia law. The owner has the right and authority over his or her copyright and is protected by the rules and laws. Copyright as a waqf object is permitted by Islamic law as long as the requirements for a waqf object are met. This is reinforced by the decision of the Indonesian Ulema Council (MUI) number 1 MUNAS/VII/5/2005, which allows Intellectual Property Rights (IPR) as a waqf object. The permissibility of copyright as a waqf object is also supported by positive law, i.e. Law No. 41 of 2004 concerning Waqf and Government Regulation No. 42 of 2006. In addition, copyright as part of IPRs fulfils the criteria of a waqf object, i.e. a valuable asset permissible by Sharia law whose ownership rights are transferrable. Accordingly, IPRs are legally used as a waqf object, and such rights should not be violated.","container-title":"Al-Istinbath: Jurnal Hukum Islam","DOI":"10.29240/jhi.v8i1.6696","ISSN":"2548-3382, 2548-3374","issue":"1 May","journalAbbreviation":"Al-Istinbath: Jurnal Hukum Islam","license":"http://creativecommons.org/licenses/by-nc-sa/4.0","page":"269","source":"DOI.org (Crossref)","title":"Copyright as a Waqf Object in the Context of Fiqh and Positive Law","volume":"8","author":[{"family":"Sukiati","given":"Sukiati"},{"family":"Rahmadany","given":"Rahmadany"},{"family":"Sebyar","given":"Muhamad Hasan"},{"family":"Harahap","given":"Purnama Hidayah"},{"family":"Man","given":"Yovenska L"}],"issued":{"date-parts":[["2023",5,24]]}}}],"schema":"https://github.com/citation-style-language/schema/raw/master/csl-citation.json"} </w:instrText>
      </w:r>
      <w:r>
        <w:rPr>
          <w:sz w:val="25"/>
          <w:lang w:val="en-ID"/>
        </w:rPr>
        <w:fldChar w:fldCharType="separate"/>
      </w:r>
      <w:r w:rsidRPr="00CE38A4">
        <w:rPr>
          <w:sz w:val="25"/>
        </w:rPr>
        <w:t>(Sukiati et al., 2023)</w:t>
      </w:r>
      <w:r>
        <w:rPr>
          <w:sz w:val="25"/>
          <w:lang w:val="en-ID"/>
        </w:rPr>
        <w:fldChar w:fldCharType="end"/>
      </w:r>
      <w:r w:rsidRPr="003F322B">
        <w:rPr>
          <w:sz w:val="25"/>
          <w:lang w:val="en-ID"/>
        </w:rPr>
        <w:t>. Without a registration or recording mechanism that combines these two principles, the implementation of copyright waqf risks is not legally recognized.</w:t>
      </w:r>
    </w:p>
    <w:p w14:paraId="79F86153" w14:textId="77777777" w:rsidR="003F0975" w:rsidRPr="003F322B" w:rsidRDefault="003F0975" w:rsidP="008302A8">
      <w:pPr>
        <w:pStyle w:val="BodyText"/>
        <w:spacing w:after="120"/>
        <w:ind w:left="320"/>
        <w:rPr>
          <w:sz w:val="25"/>
          <w:lang w:val="en-ID"/>
        </w:rPr>
      </w:pPr>
      <w:r w:rsidRPr="00FE4F3E">
        <w:rPr>
          <w:sz w:val="25"/>
        </w:rPr>
        <w:t>Furthermore, the lack of technical regulations has reinforced this issue. To date, there are no procedures that regulate in detail the procedures for recording copyright as waqf, either by DJKI or BWI. This results in administrative uncertainty and reduces the interest and courage of creators or heirs to endow their intellectual work. In addition, waqf management institutions generally do not have sufficient understanding of or capacity to manage intellectual property as productive waqf assets</w:t>
      </w:r>
      <w:r>
        <w:rPr>
          <w:sz w:val="25"/>
        </w:rPr>
        <w:t xml:space="preserve"> </w:t>
      </w:r>
      <w:r>
        <w:rPr>
          <w:sz w:val="25"/>
        </w:rPr>
        <w:fldChar w:fldCharType="begin"/>
      </w:r>
      <w:r>
        <w:rPr>
          <w:sz w:val="25"/>
        </w:rPr>
        <w:instrText xml:space="preserve"> ADDIN ZOTERO_ITEM CSL_CITATION {"citationID":"4yyQnxCk","properties":{"formattedCitation":"(Habibaty &amp; Wadi, 2023)","plainCitation":"(Habibaty &amp; Wadi, 2023)","noteIndex":0},"citationItems":[{"id":1332,"uris":["http://zotero.org/users/15100118/items/4T7G2KDX"],"itemData":{"id":1332,"type":"article-journal","abstract":"One of the instruments for fulfilling welfare is waqf and one of the potential waqf that has economic value is waqf of intellectual property rights (IPR). However, in practice its management is limited by the Copyright Law which states that the economic rights of intellectual property rights can only be exploited from the registration of the work, up to 70 years after the author's death. The time limit for the exploitation of these economic rights extends to works that will become public property (public domain) and can be enjoyed by the community without having to pay the royalties, so it cannot be managed by the Waqf Board forever even though the wakif wants to endow IPR forever. In addition, the transfer and management of IPR waqf has not received special attention, especially in the juridical order related to the mechanism, so that it is still in the stage of legal uncertainty. Therefore, this study aims to strengthen the position and potential of waqf IPR in the practice of the welfare state and regulate the transition and management of it in laws and regulations. The research method used in this article is normative legal research with a statutory and conceptual approach. The results of the study show that the IPR waqf in the effort to achieve the welfare state must be exempted from being permanently restricted and the transfer and management of IPR waqf must be carried out by granting IPR certificates issued by the Government.Keywords: Welfare State; Waqf; Intellectual Property Right AbstrakSalah satu instrument pemenuhan kesejahteraan adalah wakaf dan salah satu potensi wakaf yang memiliki nilai ekonomis adalah wakaf hak atas kekayaan intelektual (HKI). Namun, dalam praktik pengelolaannya terlimitasi oleh UU Hak Cipta yang menyatakan bahwa hak ekonomi dari HKI hanya dapat dieksploitasi dari didaftarkannya karya tersebut, hingga 70 tahun pasca pencipta meninggal dunia. Limitasi waktu akan eksploitasi hak ekonomi tersebut berhilir kepada karya yang akan menjadi milik masyarakat (domain public) dan dapat dinikmati masyarakat tanpa harus membayar royalti tersebut, sehingga tidak dapat dikelola oleh Badan Wakaf secara selamanya kendati wakif menginginkan untuk mewakafkan HKI selamanya. Selain itu, pengalihan dan pengelolaan wakaf HKI juga belum mendapat perhatian khusus terutama pada tatanan yuridis terkait mekanismenya, sehingga hal tersebut masih dalam tahap ketidakpastian hukum. Oleh karena itu, penelitian ini bertujuan untuk mengukuhkan posisi dan potensi wakaf HKI dalam praktik negara kesejahteraan dan mengatur peralihan serta pengelolaannya dalam peraturan perundang-undangan. Metode penelitian yang digunakan dalam artikel ini adalah penelitian hukum normatif dengan pendekatan peraturan perundang-undangan dan pendekatan konseptual. Hasil penelitian menunjukan bahwa wakaf HKI pada upaya pencapaian negara kesejahteraan harus dikecualikan limitasinya menjadi selamanya dan pengalihan serta pengelolaan wakaf HKI harus dilakukan dengan pemberian sertifikat HKI yang dikeluarkan oleh Pemerintah.Kata Kunci: Negara Kesejahteraan; Wakaf; Hak atas Kekayaan Intelektual","container-title":"SALAM: Jurnal Sosial dan Budaya Syar-i","DOI":"10.15408/sjsbs.v10i2.31603","ISSN":"2654-9050, 2356-1459","issue":"2","journalAbbreviation":"SJSBS","license":"https://creativecommons.org/licenses/by-sa/4.0","page":"311-328","source":"DOI.org (Crossref)","title":"Paradigma Negara Kesejahteraan Dalam Rekonseptualisasi Wakaf Hak Atas Kekayaan Intelektual","volume":"10","author":[{"family":"Habibaty","given":"Diana Mutia"},{"family":"Wadi","given":"Raines"}],"issued":{"date-parts":[["2023",3,27]]}}}],"schema":"https://github.com/citation-style-language/schema/raw/master/csl-citation.json"} </w:instrText>
      </w:r>
      <w:r>
        <w:rPr>
          <w:sz w:val="25"/>
        </w:rPr>
        <w:fldChar w:fldCharType="separate"/>
      </w:r>
      <w:r w:rsidRPr="009F6537">
        <w:rPr>
          <w:sz w:val="25"/>
        </w:rPr>
        <w:t>(Habibaty &amp; Wadi, 2023)</w:t>
      </w:r>
      <w:r>
        <w:rPr>
          <w:sz w:val="25"/>
        </w:rPr>
        <w:fldChar w:fldCharType="end"/>
      </w:r>
      <w:r w:rsidRPr="00FE4F3E">
        <w:rPr>
          <w:sz w:val="25"/>
        </w:rPr>
        <w:t>.</w:t>
      </w:r>
    </w:p>
    <w:p w14:paraId="48BAAC88" w14:textId="77777777" w:rsidR="003F0975" w:rsidRDefault="003F0975" w:rsidP="008302A8">
      <w:pPr>
        <w:pStyle w:val="BodyText"/>
        <w:spacing w:after="120"/>
        <w:ind w:left="320"/>
        <w:rPr>
          <w:sz w:val="25"/>
          <w:lang w:val="en-ID"/>
        </w:rPr>
      </w:pPr>
      <w:r w:rsidRPr="003633D8">
        <w:rPr>
          <w:sz w:val="25"/>
          <w:lang w:val="en-ID"/>
        </w:rPr>
        <w:t xml:space="preserve">In response to these problems, the concept of Preferential Pro bono Publico has emerged as an alternative administrative solution. This scheme does not contradict the declarative principle because it does not change the substance of copyright protection but strengthens the administrative formalization aspects for social purposes, such as waqf. This model is also in line with the principle of legal functionalism, which prioritizes the efficiency and usefulness of the law in meeting contemporary social needs. This concept refers to the thinking of Roscoe Pound, who stated that law must function as a tool of social engineering, namely, forming a just structure of society through the active role of the legal system </w:t>
      </w:r>
      <w:r>
        <w:rPr>
          <w:sz w:val="25"/>
          <w:lang w:val="en-ID"/>
        </w:rPr>
        <w:fldChar w:fldCharType="begin"/>
      </w:r>
      <w:r>
        <w:rPr>
          <w:sz w:val="25"/>
          <w:lang w:val="en-ID"/>
        </w:rPr>
        <w:instrText xml:space="preserve"> ADDIN ZOTERO_ITEM CSL_CITATION {"citationID":"BdFIbNee","properties":{"formattedCitation":"(Al Alawi, 2024)","plainCitation":"(Al Alawi, 2024)","noteIndex":0},"citationItems":[{"id":1331,"uris":["http://zotero.org/users/15100118/items/NTS2DK6E"],"itemData":{"id":1331,"type":"article-journal","abstract":"Hukum bukan sekadar sistem normatif, melainkan instrumen dinamis untuk menciptakan perubahan sosial. Penelitian ini mengkaji penerapan teori hukum Roscoe Pound sebagai alat rekayasa sosial melalui peran strategis Mahkamah Konstitusi Indonesia. Fokus penelitian ini adalah menganalisis bagaimana putusan-putusan Mahkamah Konstitusi berkontribusi dalam mengubah struktur sosial, menegakkan keadilan substantif, dan mendorong terbentuknya tatanan hukum yang responsif terhadap dinamika masyarakat. Melalui metode penelitian hukum normatif dengan pendekatan konseptual dan analisis doktrinal, penelitian ini mengkaji sejumlah putusan Mahkamah Konstitusi yang berdampak pada perubahan sosial. Hasil penelitian menunjukkan bahwa Mahkamah Konstitusi telah berperan aktif dalam rekayasa sosial melalui penafsiran konstitusi yang progresif, membuka ruang perbaikan sistem hukum, melindungi hak-hak konstitusional, dan menyelesaikan konflik sosial politik. Penelitian ini menyimpulkan bahwa penerapan teori Roscoe Pound melalui Mahkamah Konstitusi memiliki potensi yang signifikan dalam mengubah tatanan hukum dan sosial Indonesia menuju tatanan yang lebih adil, demokratis, dan responsif terhadap perubahan.","container-title":"Indonesian Journal of Law and Justice","DOI":"10.47134/ijlj.v2i2.3393","ISSN":"3031-0016","issue":"2","journalAbbreviation":"ijlj","license":"https://creativecommons.org/licenses/by/4.0","source":"DOI.org (Crossref)","title":"Implementasi Teori Law as a Tools of Social Engineering Mahkamah Konstitusi sebagai Instrumen Kontrol Sosial dalam Sistem Hukum Indonesia","URL":"https://journal.pubmedia.id/index.php/lawjustice/article/view/3393","volume":"2","author":[{"family":"Al Alawi","given":"Moh Nauval Karim"}],"accessed":{"date-parts":[["2025",5,16]]},"issued":{"date-parts":[["2024",12,9]]}}}],"schema":"https://github.com/citation-style-language/schema/raw/master/csl-citation.json"} </w:instrText>
      </w:r>
      <w:r>
        <w:rPr>
          <w:sz w:val="25"/>
          <w:lang w:val="en-ID"/>
        </w:rPr>
        <w:fldChar w:fldCharType="separate"/>
      </w:r>
      <w:r w:rsidRPr="007C68FE">
        <w:rPr>
          <w:sz w:val="25"/>
        </w:rPr>
        <w:t>(Al Alawi, 2024)</w:t>
      </w:r>
      <w:r>
        <w:rPr>
          <w:sz w:val="25"/>
          <w:lang w:val="en-ID"/>
        </w:rPr>
        <w:fldChar w:fldCharType="end"/>
      </w:r>
      <w:r w:rsidRPr="003633D8">
        <w:rPr>
          <w:sz w:val="25"/>
          <w:lang w:val="en-ID"/>
        </w:rPr>
        <w:t xml:space="preserve">. </w:t>
      </w:r>
    </w:p>
    <w:p w14:paraId="3C79AF27" w14:textId="77777777" w:rsidR="003F0975" w:rsidRPr="003633D8" w:rsidRDefault="003F0975" w:rsidP="008302A8">
      <w:pPr>
        <w:pStyle w:val="BodyText"/>
        <w:spacing w:after="120"/>
        <w:ind w:left="320"/>
        <w:rPr>
          <w:sz w:val="25"/>
          <w:lang w:val="en-ID"/>
        </w:rPr>
      </w:pPr>
      <w:r w:rsidRPr="003633D8">
        <w:rPr>
          <w:sz w:val="25"/>
          <w:lang w:val="en-ID"/>
        </w:rPr>
        <w:t xml:space="preserve">The Preferential Pro bono Publico Concept also has the potential to support </w:t>
      </w:r>
      <w:r w:rsidRPr="003633D8">
        <w:rPr>
          <w:sz w:val="25"/>
          <w:lang w:val="en-ID"/>
        </w:rPr>
        <w:lastRenderedPageBreak/>
        <w:t xml:space="preserve">institutional reform in the waqf and intellectual property sectors. The implementation of this scheme can encourage the birth of derivative regulations governing the technical procedures for waqf registration of IPR, including copyrights. For example, the DJKI could develop a special sub-directory that records copyright assets intended for social purposes, while the BWI could develop an endorsement mechanism that refers to the list. Thus, interagency coordination can be formally established, creating a regulatory ecosystem that supports the legality and sustainability of copyright waqf </w:t>
      </w:r>
      <w:r>
        <w:rPr>
          <w:sz w:val="25"/>
          <w:lang w:val="en-ID"/>
        </w:rPr>
        <w:fldChar w:fldCharType="begin"/>
      </w:r>
      <w:r>
        <w:rPr>
          <w:sz w:val="25"/>
          <w:lang w:val="en-ID"/>
        </w:rPr>
        <w:instrText xml:space="preserve"> ADDIN ZOTERO_ITEM CSL_CITATION {"citationID":"zqdsvii0","properties":{"formattedCitation":"(Faisal et al., 2024)","plainCitation":"(Faisal et al., 2024)","noteIndex":0},"citationItems":[{"id":1334,"uris":["http://zotero.org/users/15100118/items/W2Y528ED"],"itemData":{"id":1334,"type":"article-journal","container-title":"Al-Istinbath: Jurnal Hukum Islam","DOI":"10.29240/jhi.v9i1.9320","ISSN":"2548-3382, 2548-3374","issue":"1","journalAbbreviation":"Al-Istinbath: Jurnal Hukum Islam","license":"http://creativecommons.org/licenses/by-sa/4.0","page":"81","source":"DOI.org (Crossref)","title":"Strengthening the National Waqf Ecosystem through Legal Reform: An Analysis of Waqf Issues in the Provinces of Lampung and South Sumatra","title-short":"Strengthening the National Waqf Ecosystem through Legal Reform","volume":"9","author":[{"family":"Faisal","given":"Faisal"},{"family":"Mu'in","given":"Fathul"},{"family":"Edy","given":"Relit Nur"},{"family":"Indra","given":"Gandhi Liyorba"},{"family":"Santoso","given":"Rudi Santoso"}],"issued":{"date-parts":[["2024",5,30]]}}}],"schema":"https://github.com/citation-style-language/schema/raw/master/csl-citation.json"} </w:instrText>
      </w:r>
      <w:r>
        <w:rPr>
          <w:sz w:val="25"/>
          <w:lang w:val="en-ID"/>
        </w:rPr>
        <w:fldChar w:fldCharType="separate"/>
      </w:r>
      <w:r w:rsidRPr="00617595">
        <w:rPr>
          <w:sz w:val="25"/>
        </w:rPr>
        <w:t>(Faisal et al., 2024)</w:t>
      </w:r>
      <w:r>
        <w:rPr>
          <w:sz w:val="25"/>
          <w:lang w:val="en-ID"/>
        </w:rPr>
        <w:fldChar w:fldCharType="end"/>
      </w:r>
      <w:r w:rsidRPr="003633D8">
        <w:rPr>
          <w:sz w:val="25"/>
          <w:lang w:val="en-ID"/>
        </w:rPr>
        <w:t>.</w:t>
      </w:r>
    </w:p>
    <w:p w14:paraId="23414B87" w14:textId="77777777" w:rsidR="003F0975" w:rsidRPr="00B97248" w:rsidRDefault="003F0975" w:rsidP="008302A8">
      <w:pPr>
        <w:pStyle w:val="BodyText"/>
        <w:spacing w:after="120"/>
        <w:ind w:left="320"/>
        <w:rPr>
          <w:sz w:val="25"/>
          <w:lang w:val="en-ID"/>
        </w:rPr>
      </w:pPr>
      <w:r w:rsidRPr="00B97248">
        <w:rPr>
          <w:sz w:val="25"/>
          <w:lang w:val="en-ID"/>
        </w:rPr>
        <w:t>Strengthening regulations will also increase public participation in intellectual property-based philanthropy. Creators, artists, writers, and creative industry players have higher legal confidence to endow their work, as there are legal channels that guarantee formal protection and recognition. This is in line with the state's aspiration to develop innovation-based social resources as well as to support productive waqf management that can directly contribute to national development and the welfare of the people. The availability of an inclusive legal mechanism is an important condition for the realization of meaningful participation from the public in the intellectual property legal system, as stated by Wardana et al. that public participation is an essential element in the process of law formation and determines the legitimacy and effectiveness of the application of regulations in society</w:t>
      </w:r>
      <w:r>
        <w:rPr>
          <w:sz w:val="25"/>
          <w:lang w:val="en-ID"/>
        </w:rPr>
        <w:fldChar w:fldCharType="begin"/>
      </w:r>
      <w:r>
        <w:rPr>
          <w:sz w:val="25"/>
          <w:lang w:val="en-ID"/>
        </w:rPr>
        <w:instrText xml:space="preserve"> ADDIN ZOTERO_ITEM CSL_CITATION {"citationID":"EqGy81Qg","properties":{"formattedCitation":"(Wardana et al., 2023)","plainCitation":"(Wardana et al., 2023)","noteIndex":0},"citationItems":[{"id":1336,"uris":["http://zotero.org/users/15100118/items/R6RJSBS2"],"itemData":{"id":1336,"type":"article-journal","abstract":"Participation from the general public is an essential component that must be taken into account during the legislative process. It is essential to the operation of laws in a country and includes the participation of society in the legislative process. This is particularly important in terms of the rule of law, the hierarchy of legal norms, and the operation of the law in its entirety. The purpose of this research is to evaluate the significance of public participation in the legislative process in Indonesia as well as the potential repercussions of excluding this procedure from the legislative process. For the purpose of carrying out this research, normative legal research that takes both a statutory and conceptual strategy was utilized. According to the findings, public participation offers a variety of possibilities for involvement, in accordance with the requirements of Article 96 of Law Number 11 of 2012 on the Formation of Regulations (UU P3). Due to this, the importance of public participation cannot be overstated, despite the restricted channels through which members of the public can communicate their thoughts and goals.","container-title":"Jurnal Media Hukum","DOI":"10.18196/jmh.v30i1.14813","ISSN":"2503-1023, 0854-8919","issue":"1","journalAbbreviation":"JMH","license":"https://creativecommons.org/licenses/by-nc/4.0","page":"66-77","source":"DOI.org (Crossref)","title":"Public Participation in the Law-Making Process in Indonesia","volume":"30","author":[{"family":"Wardana","given":"Dodi Jaya"},{"family":"Sukardi","given":"Sukardi"},{"family":"Salman","given":"Radian"}],"issued":{"date-parts":[["2023",3,12]]}}}],"schema":"https://github.com/citation-style-language/schema/raw/master/csl-citation.json"} </w:instrText>
      </w:r>
      <w:r>
        <w:rPr>
          <w:sz w:val="25"/>
          <w:lang w:val="en-ID"/>
        </w:rPr>
        <w:fldChar w:fldCharType="separate"/>
      </w:r>
      <w:r w:rsidRPr="00C41CCB">
        <w:rPr>
          <w:sz w:val="25"/>
        </w:rPr>
        <w:t>(Wardana et al., 2023)</w:t>
      </w:r>
      <w:r>
        <w:rPr>
          <w:sz w:val="25"/>
          <w:lang w:val="en-ID"/>
        </w:rPr>
        <w:fldChar w:fldCharType="end"/>
      </w:r>
      <w:r w:rsidRPr="00B97248">
        <w:rPr>
          <w:sz w:val="25"/>
          <w:lang w:val="en-ID"/>
        </w:rPr>
        <w:t xml:space="preserve">. </w:t>
      </w:r>
    </w:p>
    <w:p w14:paraId="1AFB4426" w14:textId="77777777" w:rsidR="003F0975" w:rsidRPr="00B97248" w:rsidRDefault="003F0975" w:rsidP="008302A8">
      <w:pPr>
        <w:pStyle w:val="BodyText"/>
        <w:spacing w:after="120"/>
        <w:ind w:left="320"/>
        <w:rPr>
          <w:sz w:val="25"/>
          <w:lang w:val="en-ID"/>
        </w:rPr>
      </w:pPr>
      <w:r>
        <w:rPr>
          <w:sz w:val="25"/>
          <w:lang w:val="en-ID"/>
        </w:rPr>
        <w:t>With this approach, the Indonesian legal system can be directed not only to protect individual rights but also to facilitate social contributions to those rights. Harmonizing declarative and constitutive principles through the Pro bono Publico Preferential scheme not only resolves juridical disharmony but also creates a new space for the transformation of intellectual property law into an effective, sustainable, and social justice value-based philanthropic instrument.</w:t>
      </w:r>
    </w:p>
    <w:p w14:paraId="347231EF" w14:textId="77777777" w:rsidR="003F0975" w:rsidRPr="00B97248" w:rsidRDefault="003F0975" w:rsidP="008302A8">
      <w:pPr>
        <w:pStyle w:val="BodyText"/>
        <w:spacing w:after="120"/>
        <w:ind w:left="320"/>
        <w:rPr>
          <w:sz w:val="25"/>
          <w:lang w:val="en-ID"/>
        </w:rPr>
      </w:pPr>
      <w:r>
        <w:rPr>
          <w:sz w:val="25"/>
          <w:lang w:val="en-ID"/>
        </w:rPr>
        <w:t xml:space="preserve">From a theoretical point of view, the application of the concept of Preferential Pro bono Publico emphasizes the importance of developing a social function of law. It shifts the focus from the protection of the exclusive rights of an individual nature to strengthening collective contributions that can be legally mediated. Within the framework of progressive legal theory, the preference for distributive justice and social responsibility should be reflected in responsive legal instruments. The progressive legal theory promoted by </w:t>
      </w:r>
      <w:proofErr w:type="spellStart"/>
      <w:r>
        <w:rPr>
          <w:sz w:val="25"/>
          <w:lang w:val="en-ID"/>
        </w:rPr>
        <w:t>Satjipto</w:t>
      </w:r>
      <w:proofErr w:type="spellEnd"/>
      <w:r>
        <w:rPr>
          <w:sz w:val="25"/>
          <w:lang w:val="en-ID"/>
        </w:rPr>
        <w:t xml:space="preserve"> </w:t>
      </w:r>
      <w:proofErr w:type="spellStart"/>
      <w:r>
        <w:rPr>
          <w:sz w:val="25"/>
          <w:lang w:val="en-ID"/>
        </w:rPr>
        <w:t>Rahardjo</w:t>
      </w:r>
      <w:proofErr w:type="spellEnd"/>
      <w:r>
        <w:rPr>
          <w:sz w:val="25"/>
          <w:lang w:val="en-ID"/>
        </w:rPr>
        <w:t xml:space="preserve"> criticizes legal formalism and proposes a more substantive approach to realizing social justice. Therefore, this concept contributes to the enrichment of intellectual property law theory, especially in terms of reconstructing the purpose of the law as an instrument of balance between individual rights and public interests.</w:t>
      </w:r>
    </w:p>
    <w:p w14:paraId="1BF26648" w14:textId="77777777" w:rsidR="003F0975" w:rsidRPr="003F322B" w:rsidRDefault="003F0975" w:rsidP="008302A8">
      <w:pPr>
        <w:pStyle w:val="BodyText"/>
        <w:spacing w:after="120"/>
        <w:ind w:left="320"/>
        <w:rPr>
          <w:sz w:val="25"/>
          <w:lang w:val="en-ID"/>
        </w:rPr>
      </w:pPr>
      <w:r>
        <w:rPr>
          <w:sz w:val="25"/>
          <w:lang w:val="en-ID"/>
        </w:rPr>
        <w:t xml:space="preserve">Practically, these implications are seen in the increased administrative efficiency, procedural clarity, and legal validity of the copyright waqf process. The presence of a specialized administrative recording mechanism provides a strong legal basis for waqf institutions to accept and manage copyrights as productive assets. This opens up new opportunities for the diversification of waqf resources, especially in the digital era and the creative economy. In addition, this practice has the potential to </w:t>
      </w:r>
      <w:r>
        <w:rPr>
          <w:sz w:val="25"/>
          <w:lang w:val="en-ID"/>
        </w:rPr>
        <w:lastRenderedPageBreak/>
        <w:t>encourage regulatory reform and standardization of the intellectual property waqf process in the national legal system, making it more inclusive of non-physical forms of assets.</w:t>
      </w:r>
    </w:p>
    <w:p w14:paraId="73930CB7" w14:textId="77777777" w:rsidR="003F0975" w:rsidRPr="008302A8" w:rsidRDefault="003F0975" w:rsidP="008302A8">
      <w:pPr>
        <w:spacing w:after="120"/>
        <w:ind w:left="284" w:right="477"/>
        <w:jc w:val="both"/>
        <w:rPr>
          <w:b/>
          <w:bCs/>
          <w:sz w:val="24"/>
          <w:szCs w:val="24"/>
          <w:lang w:val="en-ID"/>
        </w:rPr>
      </w:pPr>
      <w:r w:rsidRPr="008302A8">
        <w:rPr>
          <w:b/>
          <w:bCs/>
          <w:sz w:val="24"/>
          <w:szCs w:val="24"/>
          <w:lang w:val="en-ID"/>
        </w:rPr>
        <w:t>Disharmony between the Declarative Principle of Copyright and the Constitutive Principle of Waqf Law</w:t>
      </w:r>
    </w:p>
    <w:p w14:paraId="6B5BB2E0" w14:textId="77777777" w:rsidR="003F0975" w:rsidRPr="00B03880" w:rsidRDefault="003F0975" w:rsidP="008302A8">
      <w:pPr>
        <w:pStyle w:val="BodyText"/>
        <w:spacing w:after="120"/>
        <w:ind w:left="320"/>
        <w:rPr>
          <w:sz w:val="25"/>
          <w:lang w:val="en-ID"/>
        </w:rPr>
      </w:pPr>
      <w:r w:rsidRPr="00B03880">
        <w:rPr>
          <w:sz w:val="25"/>
          <w:lang w:val="en-ID"/>
        </w:rPr>
        <w:t>The interpretation of the legal findings regarding the disharmony between the declarative principle in copyright law and the constitutive principle in waqf law can be understood through complementary theoretical approaches and normative practices. In the Indonesian positive legal system, these two principles are based on different philosophical, methodological, and functional conceptions. The declarative principle, as stipulated in Law No. 28 of 2014 on copyright, rests on the assumption that the creator’s moral rights and economic rights are born since the work is realized in real form, without formal administrative procedures. In this context, copyright is inherent and automatically attached to the creator after the creation of the work</w:t>
      </w:r>
      <w:r>
        <w:rPr>
          <w:sz w:val="25"/>
          <w:lang w:val="en-ID"/>
        </w:rPr>
        <w:fldChar w:fldCharType="begin"/>
      </w:r>
      <w:r>
        <w:rPr>
          <w:sz w:val="25"/>
          <w:lang w:val="en-ID"/>
        </w:rPr>
        <w:instrText xml:space="preserve"> ADDIN ZOTERO_ITEM CSL_CITATION {"citationID":"1JZKEvjQ","properties":{"formattedCitation":"(Wijaya &amp; Aji, 2019)","plainCitation":"(Wijaya &amp; Aji, 2019)","noteIndex":0},"citationItems":[{"id":1247,"uris":["http://zotero.org/users/15100118/items/H5H7JP6I"],"itemData":{"id":1247,"type":"paper-conference","container-title":"Proceedings of the Proceedings of the 1st International Conference on Business, Law And Pedagogy, ICBLP 2019, 13-15 February 2019, Sidoarjo, Indonesia","DOI":"10.4108/eai.13-2-2019.2286557","event-place":"Sidoarjo, Indonesia","event-title":"Proceedings of the 1st International Conference on Business, Law And Pedagogy, ICBLP 2019, 13-15 February 2019, Sidoarjo, Indonesia","ISBN":"978-1-63190-199-7","language":"en","publisher":"EAI","publisher-place":"Sidoarjo, Indonesia","source":"DOI.org (Crossref)","title":"Declarative Principles Registration Of Copyright Rights In Disruption Era","URL":"http://eudl.eu/doi/10.4108/eai.13-2-2019.2286557","author":[{"family":"Wijaya","given":"Andy"},{"family":"Aji","given":"Rihantoro"}],"accessed":{"date-parts":[["2025",5,9]]},"issued":{"date-parts":[["2019"]]}}}],"schema":"https://github.com/citation-style-language/schema/raw/master/csl-citation.json"} </w:instrText>
      </w:r>
      <w:r>
        <w:rPr>
          <w:sz w:val="25"/>
          <w:lang w:val="en-ID"/>
        </w:rPr>
        <w:fldChar w:fldCharType="separate"/>
      </w:r>
      <w:r w:rsidRPr="000602D8">
        <w:rPr>
          <w:sz w:val="25"/>
        </w:rPr>
        <w:t>(Wijaya &amp; Aji, 2019)</w:t>
      </w:r>
      <w:r>
        <w:rPr>
          <w:sz w:val="25"/>
          <w:lang w:val="en-ID"/>
        </w:rPr>
        <w:fldChar w:fldCharType="end"/>
      </w:r>
      <w:r w:rsidRPr="00B03880">
        <w:rPr>
          <w:sz w:val="25"/>
          <w:lang w:val="en-ID"/>
        </w:rPr>
        <w:t xml:space="preserve">. </w:t>
      </w:r>
    </w:p>
    <w:p w14:paraId="37EA38E1" w14:textId="77777777" w:rsidR="003F0975" w:rsidRPr="00B03880" w:rsidRDefault="003F0975" w:rsidP="008302A8">
      <w:pPr>
        <w:pStyle w:val="BodyText"/>
        <w:spacing w:after="120"/>
        <w:ind w:left="320"/>
        <w:rPr>
          <w:sz w:val="25"/>
          <w:lang w:val="en-ID"/>
        </w:rPr>
      </w:pPr>
      <w:r w:rsidRPr="00B03880">
        <w:rPr>
          <w:sz w:val="25"/>
          <w:lang w:val="en-ID"/>
        </w:rPr>
        <w:t xml:space="preserve">By contrast, the constitutive principle in Law No. 41/2004 on Waqf requires formal procedures as an essential element that determines the validity of waqf. This mechanism requires a pledge to be formally stated in the Waqf Pledge Deed (AIW) and authorized by the Waqf Pledge Deed Official (PPAIW). This provision is intended to ensure the legal transfer of rights from the waqif to the nazir as well as to maintain the integrity of the waqf mandate so that it is not misused. Therefore, the implementation of waqf without a formal process is considered to have no legally binding force </w:t>
      </w:r>
      <w:r>
        <w:rPr>
          <w:sz w:val="25"/>
          <w:lang w:val="en-ID"/>
        </w:rPr>
        <w:fldChar w:fldCharType="begin"/>
      </w:r>
      <w:r>
        <w:rPr>
          <w:sz w:val="25"/>
          <w:lang w:val="en-ID"/>
        </w:rPr>
        <w:instrText xml:space="preserve"> ADDIN ZOTERO_ITEM CSL_CITATION {"citationID":"YxSaRVE5","properties":{"formattedCitation":"(Albab &amp; Mulyadi, 2023)","plainCitation":"(Albab &amp; Mulyadi, 2023)","noteIndex":0},"citationItems":[{"id":1249,"uris":["http://zotero.org/users/15100118/items/97NRAAIT"],"itemData":{"id":1249,"type":"article-journal","abstract":"Intellectual Property Rights (IPR) are rights owned by a person or legal entity to protect their work. The basic principles and arrangements of IPR come from the western world, among others regulated in various international treaties, while the basic principles and arrangements of waqf come from Islam. The purpose of this study is to examine and analyze the basic principles of waqf and the basic principles of Intellectual Property Rights (IPR). Conducting a comparison between the two principles which then results in the application of the basic principles of waqf to intellectual property rights. This research uses a normative juridical research method with a problem approach including a statutory approach, an analytical approach and a conceptual approach. Research specifications are focused on researching legal principles and legal synchronization. The result of this research is that the basic principles of IPR can be applied to the basic principles of waqf. The principles that can be applied include: authority rights, private and market rights, sustainability, TRIPs binding, as well as the principle of natural justice, the economic argument, the cultural argument, and the social argument.","container-title":"Literasi Hukum","DOI":"10.31002/lh.v7i2.6728","ISSN":"25980750, 25980769","issue":"2","journalAbbreviation":"j.huk.","page":"11-24","source":"DOI.org (Crossref)","title":"The Application of The Basic Principles of Waqf to Intellectual Property Rights (IPR) in Indonesia","volume":"7","author":[{"family":"Albab","given":"Muhamad Ulil"},{"family":"Mulyadi","given":"Hary"}],"issued":{"date-parts":[["2023",10,31]]}}}],"schema":"https://github.com/citation-style-language/schema/raw/master/csl-citation.json"} </w:instrText>
      </w:r>
      <w:r>
        <w:rPr>
          <w:sz w:val="25"/>
          <w:lang w:val="en-ID"/>
        </w:rPr>
        <w:fldChar w:fldCharType="separate"/>
      </w:r>
      <w:r w:rsidRPr="00C62AA8">
        <w:rPr>
          <w:sz w:val="25"/>
        </w:rPr>
        <w:t>(Albab &amp; Mulyadi, 2023)</w:t>
      </w:r>
      <w:r>
        <w:rPr>
          <w:sz w:val="25"/>
          <w:lang w:val="en-ID"/>
        </w:rPr>
        <w:fldChar w:fldCharType="end"/>
      </w:r>
      <w:r w:rsidRPr="00B03880">
        <w:rPr>
          <w:sz w:val="25"/>
          <w:lang w:val="en-ID"/>
        </w:rPr>
        <w:t xml:space="preserve">. </w:t>
      </w:r>
    </w:p>
    <w:p w14:paraId="2F94F32B" w14:textId="77777777" w:rsidR="003F0975" w:rsidRDefault="003F0975" w:rsidP="008302A8">
      <w:pPr>
        <w:pStyle w:val="BodyText"/>
        <w:spacing w:after="120"/>
        <w:ind w:left="320"/>
        <w:rPr>
          <w:sz w:val="25"/>
          <w:lang w:val="en-ID"/>
        </w:rPr>
      </w:pPr>
      <w:r>
        <w:rPr>
          <w:sz w:val="25"/>
          <w:lang w:val="en-ID"/>
        </w:rPr>
        <w:t>Further interpretation of this issue needs to see that the disharmony between the two principles is not only normative-textual but also functional in implementation. For example, in practice, many creators of works do not register their copyrights with DGKI because they feel that the automatic protection provided by law is sufficient. However, when copyright is used as an object of waqf, the absence of formal proof of ownership becomes a real legal obstacle. In this context, the Pro bono Publico Preferential plays the role of a functional solution that allows for a special and limited administrative record, which is only for social purposes, such as waqf.</w:t>
      </w:r>
    </w:p>
    <w:p w14:paraId="004193E3" w14:textId="77777777" w:rsidR="003F0975" w:rsidRPr="00B03880" w:rsidRDefault="003F0975" w:rsidP="008302A8">
      <w:pPr>
        <w:pStyle w:val="BodyText"/>
        <w:spacing w:after="120"/>
        <w:ind w:left="320"/>
        <w:rPr>
          <w:sz w:val="25"/>
          <w:lang w:val="en-ID"/>
        </w:rPr>
      </w:pPr>
      <w:r>
        <w:rPr>
          <w:sz w:val="25"/>
          <w:lang w:val="en-ID"/>
        </w:rPr>
        <w:t>Furthermore, this approach can be interpreted within the framework of responsive law theory introduced by Nonet and Selznick. According to them, law should not only be autonomous and repressive but should also be able to answer social needs substantively and contextually. Responsive law encourages the formation of a legal system that is not rigid in formality but adaptive to social reality and human values. In this framework, Pro bono Publico Preferential is a concrete form of law that moves from a formalist approach to an instrumentalist one by placing social aspects as a central variable in regulatory design.</w:t>
      </w:r>
    </w:p>
    <w:p w14:paraId="6ED32814" w14:textId="77777777" w:rsidR="003F0975" w:rsidRPr="00CC18FD" w:rsidRDefault="003F0975" w:rsidP="008302A8">
      <w:pPr>
        <w:pStyle w:val="BodyText"/>
        <w:spacing w:after="120"/>
        <w:ind w:left="320"/>
        <w:rPr>
          <w:sz w:val="25"/>
          <w:lang w:val="en-ID"/>
        </w:rPr>
      </w:pPr>
      <w:r w:rsidRPr="00CC18FD">
        <w:rPr>
          <w:sz w:val="25"/>
          <w:lang w:val="en-ID"/>
        </w:rPr>
        <w:t xml:space="preserve">This interpretation is also reinforced by the </w:t>
      </w:r>
      <w:proofErr w:type="spellStart"/>
      <w:r w:rsidRPr="00CC18FD">
        <w:rPr>
          <w:sz w:val="25"/>
          <w:lang w:val="en-ID"/>
        </w:rPr>
        <w:t>Luhmannian</w:t>
      </w:r>
      <w:proofErr w:type="spellEnd"/>
      <w:r w:rsidRPr="00CC18FD">
        <w:rPr>
          <w:sz w:val="25"/>
          <w:lang w:val="en-ID"/>
        </w:rPr>
        <w:t xml:space="preserve"> legal systems approach, which views law as a normative communication system in society. According to </w:t>
      </w:r>
      <w:r w:rsidRPr="00CC18FD">
        <w:rPr>
          <w:sz w:val="25"/>
          <w:lang w:val="en-ID"/>
        </w:rPr>
        <w:lastRenderedPageBreak/>
        <w:t xml:space="preserve">Luhmann, law is formed and maintained through communication networks between various social elements, including state institutions, economic actors, and civil society. In this case, the creator of the work and the endowment institution are actors in a system that cannot operate alone, without a legal communication mechanism that enables recognition and validity. The Pro bono Publico Preferential, as a limited administrative recording mechanism, acts as a form of legal communication that connects the intellectual property system with the waqf system through a minimal legal-formal bridge, yet sufficient to guarantee legitimacy </w:t>
      </w:r>
      <w:r>
        <w:rPr>
          <w:sz w:val="25"/>
          <w:lang w:val="en-ID"/>
        </w:rPr>
        <w:fldChar w:fldCharType="begin"/>
      </w:r>
      <w:r>
        <w:rPr>
          <w:sz w:val="25"/>
          <w:lang w:val="en-ID"/>
        </w:rPr>
        <w:instrText xml:space="preserve"> ADDIN ZOTERO_ITEM CSL_CITATION {"citationID":"8XNDoFyd","properties":{"formattedCitation":"(Tikhonova, 2022)","plainCitation":"(Tikhonova, 2022)","noteIndex":0},"citationItems":[{"id":1340,"uris":["http://zotero.org/users/15100118/items/T8QXNY7B"],"itemData":{"id":1340,"type":"article-journal","abstract":"Introduction. The article deals with the theory of law by Nicholas Luhmann as one of the most important conceptual and methodological sources of Western communicative theories of law developed in the context of post-metaphysical thinking in social theory. Theoretical analysis. In the social system of Luhmann, communication communicates, so the concept of Luhmann belongs to the number of non-subjective ones. The legal system in this concept is formed by the differentiation of communications, thanks to which a legal co de arises. On its basis, specific communications are redefined, being included in the legal system. The function of the legal subsystem is to stabilize other subsystems by normalizing the expectations of counterparties and “monitoring” all subsystems. Empirical analysis. Luhmann shows that the justification of law within law is impossible due to the paradox of self-application – law cannot determine whether it is itself a law. The logical paradoxicity of law does not cancel its functionality, since the basis of law is transcendent and is brought into the political system. Results. The Luhmann model of autopoiesis is not correlated with usnaturalism, since it is focused on the processes of social self-organization. It reflects the classical explanatory schemes traditional for legal positivism, since positivization is ultimately subordinated to the transcendent political basis of law.","container-title":"Izvestiya of Saratov University. Economics. Management. Law","DOI":"10.18500/1994-2540-2022-22-1-60-64","ISSN":"19942540, 25421956","issue":"1","journalAbbreviation":"EML","page":"60-64","source":"DOI.org (Crossref)","title":"Conceptual foundations of the Western communicative theory of law: Nicholas Luhmann","title-short":"Conceptual foundations of the Western communicative theory of law","volume":"22","author":[{"family":"Tikhonova","given":"Sophia V."}],"issued":{"date-parts":[["2022",2,21]]}}}],"schema":"https://github.com/citation-style-language/schema/raw/master/csl-citation.json"} </w:instrText>
      </w:r>
      <w:r>
        <w:rPr>
          <w:sz w:val="25"/>
          <w:lang w:val="en-ID"/>
        </w:rPr>
        <w:fldChar w:fldCharType="separate"/>
      </w:r>
      <w:r w:rsidRPr="00135E01">
        <w:rPr>
          <w:sz w:val="25"/>
        </w:rPr>
        <w:t>(Tikhonova, 2022)</w:t>
      </w:r>
      <w:r>
        <w:rPr>
          <w:sz w:val="25"/>
          <w:lang w:val="en-ID"/>
        </w:rPr>
        <w:fldChar w:fldCharType="end"/>
      </w:r>
      <w:r w:rsidRPr="00CC18FD">
        <w:rPr>
          <w:sz w:val="25"/>
          <w:lang w:val="en-ID"/>
        </w:rPr>
        <w:t xml:space="preserve">. </w:t>
      </w:r>
    </w:p>
    <w:p w14:paraId="35B58573" w14:textId="77777777" w:rsidR="003F0975" w:rsidRPr="00CC18FD" w:rsidRDefault="003F0975" w:rsidP="008302A8">
      <w:pPr>
        <w:pStyle w:val="BodyText"/>
        <w:spacing w:after="120"/>
        <w:ind w:left="320"/>
        <w:rPr>
          <w:sz w:val="25"/>
          <w:lang w:val="en-ID"/>
        </w:rPr>
      </w:pPr>
      <w:r>
        <w:rPr>
          <w:sz w:val="25"/>
          <w:lang w:val="en-ID"/>
        </w:rPr>
        <w:t>The interpretation of the legal values underlying this scheme also needs to consider the existence of the principles of expediency and legal certainty. According to the principle of expediency, the law must make a real contribution to social welfare and distributive justice. This is reflected in the potential of copyright waqf in supporting sustainable financing for educational, social, and religious institutions through the utilization of royalties and licenses for works. Meanwhile, in terms of legal certainty, the Pro bono Publico Preferential recording scheme offers a legal instrument that is strong enough to guarantee the validity of the transfer of rights without disturbing the foundation of the declarative principle adopted in the copyright system.</w:t>
      </w:r>
    </w:p>
    <w:p w14:paraId="0FCD4A26" w14:textId="77777777" w:rsidR="003F0975" w:rsidRPr="00CC18FD" w:rsidRDefault="003F0975" w:rsidP="008302A8">
      <w:pPr>
        <w:pStyle w:val="BodyText"/>
        <w:spacing w:after="120"/>
        <w:ind w:left="320"/>
        <w:rPr>
          <w:sz w:val="25"/>
          <w:lang w:val="en-ID"/>
        </w:rPr>
      </w:pPr>
      <w:r>
        <w:rPr>
          <w:sz w:val="25"/>
          <w:lang w:val="en-ID"/>
        </w:rPr>
        <w:t>When viewed from a legal hermeneutics approach, this concept can be understood as a creative reinterpretation of existing norms without violating the basic normative structure. In Ronald Dworkin's theory of legal hermeneutics, legal interpretation is not a purely mechanical act but rather a constructive process that considers moral principles, the value of justice, and the consistency of the legal system as a whole. As such, the administrative registration scheme does not contradict the norms of copyright law but is a functional extension of those norms to meet specific social needs.</w:t>
      </w:r>
    </w:p>
    <w:p w14:paraId="51A23E37" w14:textId="77777777" w:rsidR="003F0975" w:rsidRPr="00CC18FD" w:rsidRDefault="003F0975" w:rsidP="008302A8">
      <w:pPr>
        <w:pStyle w:val="BodyText"/>
        <w:spacing w:after="120"/>
        <w:ind w:left="320"/>
        <w:rPr>
          <w:sz w:val="25"/>
          <w:lang w:val="en-ID"/>
        </w:rPr>
      </w:pPr>
      <w:r w:rsidRPr="00CC18FD">
        <w:rPr>
          <w:sz w:val="25"/>
          <w:lang w:val="en-ID"/>
        </w:rPr>
        <w:t xml:space="preserve">Furthermore, in the context of contemporary Islamic legal theory, the interpretation of this result can be aligned with </w:t>
      </w:r>
      <w:proofErr w:type="spellStart"/>
      <w:r w:rsidRPr="00CC18FD">
        <w:rPr>
          <w:sz w:val="25"/>
          <w:lang w:val="en-ID"/>
        </w:rPr>
        <w:t>maqashid</w:t>
      </w:r>
      <w:proofErr w:type="spellEnd"/>
      <w:r w:rsidRPr="00CC18FD">
        <w:rPr>
          <w:sz w:val="25"/>
          <w:lang w:val="en-ID"/>
        </w:rPr>
        <w:t xml:space="preserve"> al-</w:t>
      </w:r>
      <w:proofErr w:type="spellStart"/>
      <w:r w:rsidRPr="00CC18FD">
        <w:rPr>
          <w:sz w:val="25"/>
          <w:lang w:val="en-ID"/>
        </w:rPr>
        <w:t>shariah</w:t>
      </w:r>
      <w:proofErr w:type="spellEnd"/>
      <w:r w:rsidRPr="00CC18FD">
        <w:rPr>
          <w:sz w:val="25"/>
          <w:lang w:val="en-ID"/>
        </w:rPr>
        <w:t xml:space="preserve">, especially in the dimensions of </w:t>
      </w:r>
      <w:proofErr w:type="spellStart"/>
      <w:r w:rsidRPr="00CC18FD">
        <w:rPr>
          <w:sz w:val="25"/>
          <w:lang w:val="en-ID"/>
        </w:rPr>
        <w:t>hifz</w:t>
      </w:r>
      <w:proofErr w:type="spellEnd"/>
      <w:r w:rsidRPr="00CC18FD">
        <w:rPr>
          <w:sz w:val="25"/>
          <w:lang w:val="en-ID"/>
        </w:rPr>
        <w:t xml:space="preserve"> al-mal (protection of wealth) and </w:t>
      </w:r>
      <w:proofErr w:type="spellStart"/>
      <w:r w:rsidRPr="00CC18FD">
        <w:rPr>
          <w:sz w:val="25"/>
          <w:lang w:val="en-ID"/>
        </w:rPr>
        <w:t>hifz</w:t>
      </w:r>
      <w:proofErr w:type="spellEnd"/>
      <w:r w:rsidRPr="00CC18FD">
        <w:rPr>
          <w:sz w:val="25"/>
          <w:lang w:val="en-ID"/>
        </w:rPr>
        <w:t xml:space="preserve"> al-</w:t>
      </w:r>
      <w:proofErr w:type="spellStart"/>
      <w:r w:rsidRPr="00CC18FD">
        <w:rPr>
          <w:sz w:val="25"/>
          <w:lang w:val="en-ID"/>
        </w:rPr>
        <w:t>nafs</w:t>
      </w:r>
      <w:proofErr w:type="spellEnd"/>
      <w:r w:rsidRPr="00CC18FD">
        <w:rPr>
          <w:sz w:val="25"/>
          <w:lang w:val="en-ID"/>
        </w:rPr>
        <w:t xml:space="preserve"> (protection of human welfare). By making copyright a legitimate waqf asset administratively and </w:t>
      </w:r>
      <w:proofErr w:type="spellStart"/>
      <w:r w:rsidRPr="00CC18FD">
        <w:rPr>
          <w:sz w:val="25"/>
          <w:lang w:val="en-ID"/>
        </w:rPr>
        <w:t>shar'i</w:t>
      </w:r>
      <w:proofErr w:type="spellEnd"/>
      <w:r w:rsidRPr="00CC18FD">
        <w:rPr>
          <w:sz w:val="25"/>
          <w:lang w:val="en-ID"/>
        </w:rPr>
        <w:t xml:space="preserve">, the intellectual contribution of the creator is not only protected but also empowered for the benefit of the people. This is a form of integration between positive law and Islamic values, which are adaptive to the needs of the times </w:t>
      </w:r>
      <w:r>
        <w:rPr>
          <w:sz w:val="25"/>
          <w:lang w:val="en-ID"/>
        </w:rPr>
        <w:fldChar w:fldCharType="begin"/>
      </w:r>
      <w:r>
        <w:rPr>
          <w:sz w:val="25"/>
          <w:lang w:val="en-ID"/>
        </w:rPr>
        <w:instrText xml:space="preserve"> ADDIN ZOTERO_ITEM CSL_CITATION {"citationID":"0mUIvwJb","properties":{"formattedCitation":"(Nugroho &amp; Hilal, 2019)","plainCitation":"(Nugroho &amp; Hilal, 2019)","noteIndex":0},"citationItems":[{"id":1341,"uris":["http://zotero.org/users/15100118/items/CP7DTR9R"],"itemData":{"id":1341,"type":"article-journal","container-title":"Al-Iktisab: Journal of Islamic Economic Law","DOI":"10.21111/al-iktisab.v3i1.3905","ISSN":"2615-661X, 2580-4251","issue":"1","journalAbbreviation":"Al-Iktisab","source":"DOI.org (Crossref)","title":"Micro Waqf Bank in Indonesia: Analysis of The Constitution Concept According to The Maqashid Sharia","title-short":"Micro Waqf Bank in Indonesia","URL":"https://ejournal.unida.gontor.ac.id/index.php/aliktisab/article/view/3905","volume":"3","author":[{"family":"Nugroho","given":"Wahyu"},{"family":"Hilal","given":"Faridl Noor"}],"accessed":{"date-parts":[["2025",5,16]]},"issued":{"date-parts":[["2019",5,1]]}}}],"schema":"https://github.com/citation-style-language/schema/raw/master/csl-citation.json"} </w:instrText>
      </w:r>
      <w:r>
        <w:rPr>
          <w:sz w:val="25"/>
          <w:lang w:val="en-ID"/>
        </w:rPr>
        <w:fldChar w:fldCharType="separate"/>
      </w:r>
      <w:r w:rsidRPr="002E267A">
        <w:rPr>
          <w:sz w:val="25"/>
        </w:rPr>
        <w:t>(Nugroho &amp; Hilal, 2019)</w:t>
      </w:r>
      <w:r>
        <w:rPr>
          <w:sz w:val="25"/>
          <w:lang w:val="en-ID"/>
        </w:rPr>
        <w:fldChar w:fldCharType="end"/>
      </w:r>
      <w:r w:rsidRPr="00CC18FD">
        <w:rPr>
          <w:sz w:val="25"/>
          <w:lang w:val="en-ID"/>
        </w:rPr>
        <w:t xml:space="preserve">. </w:t>
      </w:r>
    </w:p>
    <w:p w14:paraId="5839967A" w14:textId="77777777" w:rsidR="003F0975" w:rsidRPr="00CC18FD" w:rsidRDefault="003F0975" w:rsidP="008302A8">
      <w:pPr>
        <w:pStyle w:val="BodyText"/>
        <w:spacing w:after="120"/>
        <w:ind w:left="320"/>
        <w:rPr>
          <w:sz w:val="25"/>
          <w:lang w:val="en-ID"/>
        </w:rPr>
      </w:pPr>
      <w:r>
        <w:rPr>
          <w:sz w:val="25"/>
          <w:lang w:val="en-ID"/>
        </w:rPr>
        <w:t>Thus, the interpretation of this study’s results leads to the conclusion that the disharmony of legal principles can be reconciled through an adaptive and integrative legal approach. The Pro bono Publico preferential scheme acts as a normative strategy that facilitates the synchronization between a legal system based on individual protection (copyright) and a socially oriented legal system (waqf). This scheme not only resolves legal-formal issues but also opens up a new space for legal construction that is inclusive, progressive, and responsive to social transformation.</w:t>
      </w:r>
    </w:p>
    <w:p w14:paraId="474EF779" w14:textId="77777777" w:rsidR="003F0975" w:rsidRPr="008302A8" w:rsidRDefault="003F0975" w:rsidP="008302A8">
      <w:pPr>
        <w:spacing w:after="120"/>
        <w:ind w:left="284" w:right="477"/>
        <w:jc w:val="both"/>
        <w:rPr>
          <w:b/>
          <w:bCs/>
          <w:sz w:val="24"/>
          <w:szCs w:val="24"/>
          <w:lang w:val="en-ID"/>
        </w:rPr>
      </w:pPr>
      <w:r w:rsidRPr="008302A8">
        <w:rPr>
          <w:b/>
          <w:bCs/>
          <w:sz w:val="24"/>
          <w:szCs w:val="24"/>
          <w:lang w:val="en-ID"/>
        </w:rPr>
        <w:t>Impact on Theory and Practice</w:t>
      </w:r>
    </w:p>
    <w:p w14:paraId="3B78ACD5" w14:textId="77777777" w:rsidR="003F0975" w:rsidRPr="00527D1D" w:rsidRDefault="003F0975" w:rsidP="008302A8">
      <w:pPr>
        <w:pStyle w:val="BodyText"/>
        <w:spacing w:after="120"/>
        <w:ind w:left="320"/>
        <w:rPr>
          <w:sz w:val="25"/>
          <w:lang w:val="en-ID"/>
        </w:rPr>
      </w:pPr>
      <w:r w:rsidRPr="00527D1D">
        <w:rPr>
          <w:sz w:val="25"/>
          <w:lang w:val="en-ID"/>
        </w:rPr>
        <w:t xml:space="preserve">The application of the concept of Preferential Pro bono Publico in the legal </w:t>
      </w:r>
      <w:r w:rsidRPr="00527D1D">
        <w:rPr>
          <w:sz w:val="25"/>
          <w:lang w:val="en-ID"/>
        </w:rPr>
        <w:lastRenderedPageBreak/>
        <w:t>framework of copyright waqf in Indonesia not only provides an administrative solution to the issue of formal legality but also produces significant conceptual implications for legal theory, especially in the development of the doctrine of intellectual property law and waqf law. Theoretically, this concept expands the scope of intellectual property rights protection theory, which tends to be oriented towards private and commercial aspects, and towards the recognition of the social dimension of these rights. This shows a paradigm shift from exclusive rights that only protect the economic interests of the creator towards the social function of copyright that can be managed for collective interests through the waqf mechanism.</w:t>
      </w:r>
    </w:p>
    <w:p w14:paraId="1F8B32FC" w14:textId="77777777" w:rsidR="003F0975" w:rsidRPr="00527D1D" w:rsidRDefault="003F0975" w:rsidP="008302A8">
      <w:pPr>
        <w:pStyle w:val="BodyText"/>
        <w:spacing w:after="120"/>
        <w:ind w:left="320"/>
        <w:rPr>
          <w:sz w:val="25"/>
          <w:lang w:val="en-ID"/>
        </w:rPr>
      </w:pPr>
      <w:r w:rsidRPr="00527D1D">
        <w:rPr>
          <w:sz w:val="25"/>
          <w:lang w:val="en-ID"/>
        </w:rPr>
        <w:t xml:space="preserve">In the context of intellectual property law theory, Preferential Pro bono Publico breaks down the old assumption that copyright should be commodified individually for economic value. Through this concept, copyright is positioned as an object that not only has economic value but also social, spiritual, and public benefits. This concept reinforces the argument in the access to knowledge (A2K) theory, which emphasizes that knowledge and intellectual expression should not be completely locked up within the framework of exclusive rights but should be </w:t>
      </w:r>
      <w:proofErr w:type="spellStart"/>
      <w:r w:rsidRPr="00527D1D">
        <w:rPr>
          <w:sz w:val="25"/>
          <w:lang w:val="en-ID"/>
        </w:rPr>
        <w:t>channeled</w:t>
      </w:r>
      <w:proofErr w:type="spellEnd"/>
      <w:r w:rsidRPr="00527D1D">
        <w:rPr>
          <w:sz w:val="25"/>
          <w:lang w:val="en-ID"/>
        </w:rPr>
        <w:t xml:space="preserve"> for public benefit, including through legal instruments such as waqf </w:t>
      </w:r>
      <w:r>
        <w:rPr>
          <w:sz w:val="25"/>
          <w:lang w:val="en-ID"/>
        </w:rPr>
        <w:fldChar w:fldCharType="begin"/>
      </w:r>
      <w:r>
        <w:rPr>
          <w:sz w:val="25"/>
          <w:lang w:val="en-ID"/>
        </w:rPr>
        <w:instrText xml:space="preserve"> ADDIN ZOTERO_ITEM CSL_CITATION {"citationID":"fziOCqYP","properties":{"formattedCitation":"(Disemadi et al., 2024)","plainCitation":"(Disemadi et al., 2024)","noteIndex":0},"citationItems":[{"id":1343,"uris":["http://zotero.org/users/15100118/items/37GD74AC"],"itemData":{"id":1343,"type":"article-journal","abstract":"Indonesia's diverse cultural heritage significantly contributes to its economic growth, yet the current intellectual property system, based on Western principles, may not fully align with the country's cultural values. This research aims to enhance the legal framework for Indonesia’s communal intellectual property (CIP), by exploring the potentials brought by of Islamic law, particularly Maqasid al-Shariah. For this purpose, this research utilizes the normative legal research method, analyzing relevant norms within existing laws and Islamic legal doctrines, revealing conceptual correlations between Maqasid al-Shariah and CIP. This research also aims to addresses the common misconceptions regarding Maqasid al-Shariah is crucial for effectively utilizing Islamic law principles in Indonesia's legal system. The analysis demonstrates that communal intellectual property aligns with both Western IP principles and Islamic values, as it recognizes the importance of community welfare and individual benefits. Integrating Maqasid al-Shariah values into Indonesia's CIP legal framework can promote a more inclusive, equitable system that respects collective knowledge and cultural heritage while fostering innovation and creativity.","container-title":"Al-Istinbath: Jurnal Hukum Islam","DOI":"10.29240/jhi.v9i2.11039","ISSN":"2548-3382, 2548-3374","issue":"2","journalAbbreviation":"Al-Istinbath: Jurnal Hukum Islam","license":"https://creativecommons.org/licenses/by-nc-sa/4.0","page":"625-648","source":"DOI.org (Crossref)","title":"Revitalizing Intellectual Property Rights in Indonesia: A Maqasid al-Sharia Perspective on Communal Ownership","title-short":"Revitalizing Intellectual Property Rights in Indonesia","volume":"9","author":[{"family":"Disemadi","given":"Hari Sutra"},{"family":"Al-Fatih","given":"Sholahuddin"},{"family":"Silviani","given":"Ninne Zahara"},{"family":"Rusdiana","given":"Shelvi"},{"family":"Febriyani","given":"Emiliya"}],"issued":{"date-parts":[["2024",11,16]]}}}],"schema":"https://github.com/citation-style-language/schema/raw/master/csl-citation.json"} </w:instrText>
      </w:r>
      <w:r>
        <w:rPr>
          <w:sz w:val="25"/>
          <w:lang w:val="en-ID"/>
        </w:rPr>
        <w:fldChar w:fldCharType="separate"/>
      </w:r>
      <w:r w:rsidRPr="00091F09">
        <w:rPr>
          <w:sz w:val="25"/>
        </w:rPr>
        <w:t>(Disemadi et al., 2024)</w:t>
      </w:r>
      <w:r>
        <w:rPr>
          <w:sz w:val="25"/>
          <w:lang w:val="en-ID"/>
        </w:rPr>
        <w:fldChar w:fldCharType="end"/>
      </w:r>
      <w:r w:rsidRPr="00527D1D">
        <w:rPr>
          <w:sz w:val="25"/>
          <w:lang w:val="en-ID"/>
        </w:rPr>
        <w:t xml:space="preserve">. </w:t>
      </w:r>
    </w:p>
    <w:p w14:paraId="3A2FAB97" w14:textId="77777777" w:rsidR="003F0975" w:rsidRPr="00527D1D" w:rsidRDefault="003F0975" w:rsidP="008302A8">
      <w:pPr>
        <w:pStyle w:val="BodyText"/>
        <w:spacing w:after="120"/>
        <w:ind w:left="320"/>
        <w:rPr>
          <w:sz w:val="25"/>
          <w:lang w:val="en-ID"/>
        </w:rPr>
      </w:pPr>
      <w:r w:rsidRPr="00527D1D">
        <w:rPr>
          <w:sz w:val="25"/>
          <w:lang w:val="en-ID"/>
        </w:rPr>
        <w:t xml:space="preserve">On the other hand, from the perspective of Islamic legal theory, this concept supports the development of contemporary forms of </w:t>
      </w:r>
      <w:proofErr w:type="spellStart"/>
      <w:r w:rsidRPr="00527D1D">
        <w:rPr>
          <w:sz w:val="25"/>
          <w:lang w:val="en-ID"/>
        </w:rPr>
        <w:t>waqf</w:t>
      </w:r>
      <w:proofErr w:type="spellEnd"/>
      <w:r w:rsidRPr="00527D1D">
        <w:rPr>
          <w:sz w:val="25"/>
          <w:lang w:val="en-ID"/>
        </w:rPr>
        <w:t xml:space="preserve"> that remain </w:t>
      </w:r>
      <w:proofErr w:type="spellStart"/>
      <w:r w:rsidRPr="00527D1D">
        <w:rPr>
          <w:sz w:val="25"/>
          <w:lang w:val="en-ID"/>
        </w:rPr>
        <w:t>maqashid</w:t>
      </w:r>
      <w:proofErr w:type="spellEnd"/>
      <w:r w:rsidRPr="00527D1D">
        <w:rPr>
          <w:sz w:val="25"/>
          <w:lang w:val="en-ID"/>
        </w:rPr>
        <w:t xml:space="preserve"> al-</w:t>
      </w:r>
      <w:proofErr w:type="spellStart"/>
      <w:r w:rsidRPr="00527D1D">
        <w:rPr>
          <w:sz w:val="25"/>
          <w:lang w:val="en-ID"/>
        </w:rPr>
        <w:t>shariah</w:t>
      </w:r>
      <w:proofErr w:type="spellEnd"/>
      <w:r w:rsidRPr="00527D1D">
        <w:rPr>
          <w:sz w:val="25"/>
          <w:lang w:val="en-ID"/>
        </w:rPr>
        <w:t xml:space="preserve">-based. Preferential Pro bono Publico supports the principle of </w:t>
      </w:r>
      <w:proofErr w:type="spellStart"/>
      <w:r w:rsidRPr="00527D1D">
        <w:rPr>
          <w:sz w:val="25"/>
          <w:lang w:val="en-ID"/>
        </w:rPr>
        <w:t>hifz</w:t>
      </w:r>
      <w:proofErr w:type="spellEnd"/>
      <w:r w:rsidRPr="00527D1D">
        <w:rPr>
          <w:sz w:val="25"/>
          <w:lang w:val="en-ID"/>
        </w:rPr>
        <w:t xml:space="preserve"> al-mal (protection of wealth), but also expands its meaning to </w:t>
      </w:r>
      <w:proofErr w:type="spellStart"/>
      <w:r w:rsidRPr="00527D1D">
        <w:rPr>
          <w:sz w:val="25"/>
          <w:lang w:val="en-ID"/>
        </w:rPr>
        <w:t>hifz</w:t>
      </w:r>
      <w:proofErr w:type="spellEnd"/>
      <w:r w:rsidRPr="00527D1D">
        <w:rPr>
          <w:sz w:val="25"/>
          <w:lang w:val="en-ID"/>
        </w:rPr>
        <w:t xml:space="preserve"> al. (protection and distribution of knowledge), which can be utilized by the wider community in a sustainable manner. This also confirms that Islamic law can develop dynamically and respond to modern socio-economic realities, including intellectual property rights management </w:t>
      </w:r>
      <w:r>
        <w:rPr>
          <w:sz w:val="25"/>
          <w:lang w:val="en-ID"/>
        </w:rPr>
        <w:fldChar w:fldCharType="begin"/>
      </w:r>
      <w:r>
        <w:rPr>
          <w:sz w:val="25"/>
          <w:lang w:val="en-ID"/>
        </w:rPr>
        <w:instrText xml:space="preserve"> ADDIN ZOTERO_ITEM CSL_CITATION {"citationID":"4XyEgoou","properties":{"formattedCitation":"(Rahmadany et al., 2024)","plainCitation":"(Rahmadany et al., 2024)","noteIndex":0},"citationItems":[{"id":1345,"uris":["http://zotero.org/users/15100118/items/IV7I6UBS"],"itemData":{"id":1345,"type":"article-journal","abstract":"This study aimed to see the implementation of intellectual property rights (IPR) waqf in urban society from the Perspective of Maqasid Shariah. This research applied a qualitative approach to depict social phenomena and processes in implementing Intellectual Property Rights Waqf in Medan urban communities. The qualitative approach allows researchers to gain deep insight into people's views, attitudes, and understanding of waqf and intellectual property rights. The data collection techniques used were interviews and documentation. The findings show that the implementation of IPR waqf in the urban society of Medan City, from the perspective of Maqasid Shariah, holds great potential for societal development and the promotion of knowledge and innovation. However, clear regulations and guidelines that address the specific challenges of IPR waqf must be established to facilitate its successful execution. Through collaboration and a comprehensive approach, the integration of IPR assets into the waqf framework can bring significant social and economic benefits to the urban society of Medan City. Despite the challenges faced, the implementation of IPR waqf in Medan City holds immense potential for the development and growth of the urban society.","container-title":"Akademika : Jurnal Pemikiran Islam","DOI":"10.32332/akademika.v29i1.7530","ISSN":"2356-2420, 1693-069X","issue":"1","journalAbbreviation":"Akademika","license":"http://creativecommons.org/licenses/by-sa/4.0","page":"13-26","source":"DOI.org (Crossref)","title":"IMPLEMENTATION OF INTELLECTUAL PROPERTY RIGHTS WAQF IN THE URBAN SOCIETY OF MEDAN BASED ON MAQASID SHARIAH","volume":"29","author":[{"family":"Rahmadany","given":"Rahmadany"},{"family":"Pagar","given":"Pagar"},{"family":"Khoiri","given":"Nispul"},{"family":"Uwem","given":"Imoh Emmanuel"}],"issued":{"date-parts":[["2024",1,11]]}}}],"schema":"https://github.com/citation-style-language/schema/raw/master/csl-citation.json"} </w:instrText>
      </w:r>
      <w:r>
        <w:rPr>
          <w:sz w:val="25"/>
          <w:lang w:val="en-ID"/>
        </w:rPr>
        <w:fldChar w:fldCharType="separate"/>
      </w:r>
      <w:r w:rsidRPr="008304B4">
        <w:rPr>
          <w:sz w:val="25"/>
        </w:rPr>
        <w:t>(Rahmadany et al., 2024)</w:t>
      </w:r>
      <w:r>
        <w:rPr>
          <w:sz w:val="25"/>
          <w:lang w:val="en-ID"/>
        </w:rPr>
        <w:fldChar w:fldCharType="end"/>
      </w:r>
      <w:r w:rsidRPr="00527D1D">
        <w:rPr>
          <w:sz w:val="25"/>
          <w:lang w:val="en-ID"/>
        </w:rPr>
        <w:t>.</w:t>
      </w:r>
    </w:p>
    <w:p w14:paraId="51D6829E" w14:textId="77777777" w:rsidR="003F0975" w:rsidRPr="00A817DB" w:rsidRDefault="003F0975" w:rsidP="008302A8">
      <w:pPr>
        <w:pStyle w:val="BodyText"/>
        <w:spacing w:after="120"/>
        <w:ind w:left="320"/>
        <w:rPr>
          <w:sz w:val="25"/>
          <w:lang w:val="en-ID"/>
        </w:rPr>
      </w:pPr>
      <w:r w:rsidRPr="00A817DB">
        <w:rPr>
          <w:sz w:val="25"/>
          <w:lang w:val="en-ID"/>
        </w:rPr>
        <w:t xml:space="preserve">Practically, the impact of implementing this concept is far-reaching, especially in encouraging institutional reform in the waqf sector and intellectual property protection. First, this concept requires new regulations or technical guidelines from the DJKI and BWI governing the procedures for registering copyrights as waqf objects. The regulation encourages the creation of a coordinative mechanism between agencies that have been running separately, thus forming an integrated legal ecosystem. Coordination is not only concerned with normative aspects but also </w:t>
      </w:r>
      <w:proofErr w:type="spellStart"/>
      <w:r w:rsidRPr="00A817DB">
        <w:rPr>
          <w:sz w:val="25"/>
          <w:lang w:val="en-ID"/>
        </w:rPr>
        <w:t>implementative</w:t>
      </w:r>
      <w:proofErr w:type="spellEnd"/>
      <w:r w:rsidRPr="00A817DB">
        <w:rPr>
          <w:sz w:val="25"/>
          <w:lang w:val="en-ID"/>
        </w:rPr>
        <w:t xml:space="preserve"> aspects that include nazir training, development of digital infrastructure for recording IPR waqf, and provision of legal incentives for creators who endow their works </w:t>
      </w:r>
      <w:r>
        <w:rPr>
          <w:sz w:val="25"/>
          <w:lang w:val="en-ID"/>
        </w:rPr>
        <w:fldChar w:fldCharType="begin"/>
      </w:r>
      <w:r>
        <w:rPr>
          <w:sz w:val="25"/>
          <w:lang w:val="en-ID"/>
        </w:rPr>
        <w:instrText xml:space="preserve"> ADDIN ZOTERO_ITEM CSL_CITATION {"citationID":"Covok1md","properties":{"formattedCitation":"(Ardiansyah et al., 2023)","plainCitation":"(Ardiansyah et al., 2023)","noteIndex":0},"citationItems":[{"id":1347,"uris":["http://zotero.org/users/15100118/items/Z5B2I3JI"],"itemData":{"id":1347,"type":"article-journal","abstract":"The rise of copyright infringement that occurred in Indonesia is very alarming, even the act of infringement seems to have been regarded as a common thing. DJKI is a government agency that organizes the formulation and implementation of policies in the field of intellectual property in accordance with the provisions of legislation, of course expected to provide copyright protection in Indonesia. The research method used is Normative Empirical, using a statutory approach that is analyzed qualitatively. DJKI has a role as a regulator, as an administrator, law enforcement, and dissemination of intellectual property, as well as the authority to receive and handle complaints of intellectual property violations in accordance with applicable procedures up to the stage of the prosecution process. It is recorded that the number of complaints submitted to the DJKI from 2019 to 2022 is 155 complaints and all of these complaints have been resolved by the DJKI, one of the complaints is copyright infringement that occurred in Central Sulawesi is a case of copyright infringement of Hasan Bahasyuan’s song, this complaint has also been resolved by the DJKI through a mediation process so that the case does not proceed to court. So it can be seen that DJKI has an important role in copyright protection in Indonesia.","container-title":"Lambung Mangkurat Law Journal","DOI":"10.32801/abc.v8i1.8","ISSN":"2502-3128, 2502-3136","issue":"1","journalAbbreviation":"abc","page":"1-13","source":"DOI.org (Crossref)","title":"The Role and Authority of the Directorate General of Intellectual Property in Handling Complaints of Copyright Infringement in Indonesia","volume":"8","author":[{"family":"Ardiansyah","given":"Erlan"},{"family":"Rachman","given":"Rahmia"},{"family":"Datupalinge","given":"Suarlan"},{"family":"Kemala Sari","given":"Dewi"}],"issued":{"date-parts":[["2023",3,5]]}}}],"schema":"https://github.com/citation-style-language/schema/raw/master/csl-citation.json"} </w:instrText>
      </w:r>
      <w:r>
        <w:rPr>
          <w:sz w:val="25"/>
          <w:lang w:val="en-ID"/>
        </w:rPr>
        <w:fldChar w:fldCharType="separate"/>
      </w:r>
      <w:r w:rsidRPr="00DA1662">
        <w:rPr>
          <w:sz w:val="25"/>
        </w:rPr>
        <w:t>(Ardiansyah et al., 2023)</w:t>
      </w:r>
      <w:r>
        <w:rPr>
          <w:sz w:val="25"/>
          <w:lang w:val="en-ID"/>
        </w:rPr>
        <w:fldChar w:fldCharType="end"/>
      </w:r>
      <w:r w:rsidRPr="00A817DB">
        <w:rPr>
          <w:sz w:val="25"/>
          <w:lang w:val="en-ID"/>
        </w:rPr>
        <w:t xml:space="preserve">. </w:t>
      </w:r>
    </w:p>
    <w:p w14:paraId="2D5DBB2B" w14:textId="77777777" w:rsidR="003F0975" w:rsidRPr="00A817DB" w:rsidRDefault="003F0975" w:rsidP="008302A8">
      <w:pPr>
        <w:pStyle w:val="BodyText"/>
        <w:spacing w:after="120"/>
        <w:ind w:left="320"/>
        <w:rPr>
          <w:sz w:val="25"/>
          <w:lang w:val="en-ID"/>
        </w:rPr>
      </w:pPr>
      <w:r w:rsidRPr="00A817DB">
        <w:rPr>
          <w:sz w:val="25"/>
          <w:lang w:val="en-ID"/>
        </w:rPr>
        <w:t xml:space="preserve">Second, the concept also strengthens community participation in innovation and creativity-based philanthropy. In the era of the creative economy and digital transformation, creators and innovators have a wider space to make social contributions through their copyrights. When legal channels are available and recognized, creators are encouraged to make their work a sustainable social asset. This directly increases the volume of waqf assets that are productive and relevant to </w:t>
      </w:r>
      <w:r w:rsidRPr="00A817DB">
        <w:rPr>
          <w:sz w:val="25"/>
          <w:lang w:val="en-ID"/>
        </w:rPr>
        <w:lastRenderedPageBreak/>
        <w:t xml:space="preserve">the needs of contemporary society </w:t>
      </w:r>
      <w:r>
        <w:rPr>
          <w:sz w:val="25"/>
          <w:lang w:val="en-ID"/>
        </w:rPr>
        <w:fldChar w:fldCharType="begin"/>
      </w:r>
      <w:r>
        <w:rPr>
          <w:sz w:val="25"/>
          <w:lang w:val="en-ID"/>
        </w:rPr>
        <w:instrText xml:space="preserve"> ADDIN ZOTERO_ITEM CSL_CITATION {"citationID":"9C2CvnBc","properties":{"formattedCitation":"(Yuswar et al., 2023)","plainCitation":"(Yuswar et al., 2023)","noteIndex":0},"citationItems":[{"id":1348,"uris":["http://zotero.org/users/15100118/items/ER9QU32X"],"itemData":{"id":1348,"type":"article-journal","abstract":"This paper aims to get an overview of Intellectual Property Rights as waqf in Indonesia and Malaysia. To achieve these goals, the research uses a normative legal writing method with descriptive-analytical specifications. The findings reveal, both Indonesia and Malaysia permit IPR being waqf. Unfortunately, there are no implementing regulation or specific guidelines regarding how and what to waqf from IPR in both states. The absence of implementing regulation or guideline will have implication not only for confusion in the community, but also for the lack of applicability of IPR being waqf in the community.","container-title":"Ultimate Journal of Legal Studies","DOI":"10.32734/uljls.v1i2.13781","ISSN":"3026-0477","issue":"2","journalAbbreviation":"ULJLS","page":"83-92","source":"DOI.org (Crossref)","title":"An Overview of Intellectual Property Rights as Waqf in Indonesia and Malaysia","volume":"1","author":[{"family":"Yuswar","given":"Cheryl Patriana"},{"literal":"Runtung"},{"family":"Maulana","given":"Insan Budi"},{"family":"Azwar","given":"T. Keizerina Devi"}],"issued":{"date-parts":[["2023",12,11]]}}}],"schema":"https://github.com/citation-style-language/schema/raw/master/csl-citation.json"} </w:instrText>
      </w:r>
      <w:r>
        <w:rPr>
          <w:sz w:val="25"/>
          <w:lang w:val="en-ID"/>
        </w:rPr>
        <w:fldChar w:fldCharType="separate"/>
      </w:r>
      <w:r w:rsidRPr="008152CA">
        <w:rPr>
          <w:sz w:val="25"/>
        </w:rPr>
        <w:t>(Yuswar et al. 2023)</w:t>
      </w:r>
      <w:r>
        <w:rPr>
          <w:sz w:val="25"/>
          <w:lang w:val="en-ID"/>
        </w:rPr>
        <w:fldChar w:fldCharType="end"/>
      </w:r>
      <w:r w:rsidRPr="00A817DB">
        <w:rPr>
          <w:sz w:val="25"/>
          <w:lang w:val="en-ID"/>
        </w:rPr>
        <w:t xml:space="preserve">. </w:t>
      </w:r>
    </w:p>
    <w:p w14:paraId="7FE23D4E" w14:textId="77777777" w:rsidR="003F0975" w:rsidRPr="00A817DB" w:rsidRDefault="003F0975" w:rsidP="008302A8">
      <w:pPr>
        <w:pStyle w:val="BodyText"/>
        <w:spacing w:after="120"/>
        <w:ind w:left="320"/>
        <w:rPr>
          <w:sz w:val="25"/>
          <w:lang w:val="en-ID"/>
        </w:rPr>
      </w:pPr>
      <w:r>
        <w:rPr>
          <w:sz w:val="25"/>
          <w:lang w:val="en-ID"/>
        </w:rPr>
        <w:t>Third, in terms of legal education and socialization, this concept encourages the integration of intellectual property law and waqf material into the legal education curriculum in higher education. Law students, practitioners, and policymakers must understand how two different legal systems can be harmonized within a unified normative and administrative framework. This will shape the generation of legal professionals who not only understand the classical principles of private law or religious law in isolation but are also able to design adaptive and socially oriented legal policies.</w:t>
      </w:r>
    </w:p>
    <w:p w14:paraId="2556CDA0" w14:textId="77777777" w:rsidR="003F0975" w:rsidRPr="00D06ADD" w:rsidRDefault="003F0975" w:rsidP="008302A8">
      <w:pPr>
        <w:pStyle w:val="BodyText"/>
        <w:spacing w:after="120"/>
        <w:ind w:left="320"/>
        <w:rPr>
          <w:sz w:val="25"/>
          <w:lang w:val="en-ID"/>
        </w:rPr>
      </w:pPr>
      <w:r w:rsidRPr="00904CFA">
        <w:rPr>
          <w:sz w:val="25"/>
          <w:lang w:val="en-ID"/>
        </w:rPr>
        <w:t xml:space="preserve">Broader implications can be found in the context of the Indonesian legal system as a whole. Pro bono Publico Preferential is a concrete example of the application of progressive legal theory, as proposed by </w:t>
      </w:r>
      <w:proofErr w:type="spellStart"/>
      <w:r w:rsidRPr="00904CFA">
        <w:rPr>
          <w:sz w:val="25"/>
          <w:lang w:val="en-ID"/>
        </w:rPr>
        <w:t>Satjipto</w:t>
      </w:r>
      <w:proofErr w:type="spellEnd"/>
      <w:r w:rsidRPr="00904CFA">
        <w:rPr>
          <w:sz w:val="25"/>
          <w:lang w:val="en-ID"/>
        </w:rPr>
        <w:t xml:space="preserve"> </w:t>
      </w:r>
      <w:proofErr w:type="spellStart"/>
      <w:r w:rsidRPr="00904CFA">
        <w:rPr>
          <w:sz w:val="25"/>
          <w:lang w:val="en-ID"/>
        </w:rPr>
        <w:t>Rahardjo</w:t>
      </w:r>
      <w:proofErr w:type="spellEnd"/>
      <w:r w:rsidRPr="00904CFA">
        <w:rPr>
          <w:sz w:val="25"/>
          <w:lang w:val="en-ID"/>
        </w:rPr>
        <w:t xml:space="preserve">, that law must serve substantive justice and side with the real needs of society. Law should not merely be the guardian of norms but should be a facilitator of social transformation. In this context, Pro bono Publico Preferential is a form of articulation of progressive, responsive, and </w:t>
      </w:r>
      <w:proofErr w:type="spellStart"/>
      <w:r w:rsidRPr="00904CFA">
        <w:rPr>
          <w:sz w:val="25"/>
          <w:lang w:val="en-ID"/>
        </w:rPr>
        <w:t>solutive</w:t>
      </w:r>
      <w:proofErr w:type="spellEnd"/>
      <w:r w:rsidRPr="00904CFA">
        <w:rPr>
          <w:sz w:val="25"/>
          <w:lang w:val="en-ID"/>
        </w:rPr>
        <w:t xml:space="preserve"> law towards inequality of access to intellectual resources in society </w:t>
      </w:r>
      <w:r>
        <w:rPr>
          <w:sz w:val="25"/>
          <w:lang w:val="pt-BR"/>
        </w:rPr>
        <w:fldChar w:fldCharType="begin"/>
      </w:r>
      <w:r w:rsidRPr="00D06ADD">
        <w:rPr>
          <w:sz w:val="25"/>
          <w:lang w:val="en-ID"/>
        </w:rPr>
        <w:instrText xml:space="preserve"> ADDIN ZOTERO_ITEM CSL_CITATION {"citationID":"gHIjAjue","properties":{"formattedCitation":"(Anisa Rizki Fadhila, 2021)","plainCitation":"(Anisa Rizki Fadhila, 2021)","noteIndex":0},"citationItems":[{"id":1350,"uris":["http://zotero.org/users/15100118/items/BLV6B9V8"],"itemData":{"id":1350,"type":"article-journal","abstract":"Progressive law aims to lead people to a just, prosperous life and make people happy. This progressive legal research pays great attention to the role of human behavior, in this law it is diametrically opposed to the notion that law is only a matter of regulation. Progressive law refuses to maintain the status quo in law. Maintaining the status quo has the same effect as when people argue that law is the measure of all things, and people are for the law. Such way of law is in line with positivistic, normative and legalistic ways.","container-title":"SINDA: Comprehensive Journal of Islamic Social Studies","DOI":"10.28926/sinda.v1i1.966","ISSN":"2776-6489, 2797-0612","issue":"1","journalAbbreviation":"sinda","page":"122-132","source":"DOI.org (Crossref)","title":"TEORI HUKUM PROGRESIF (Prof. Dr. Satjipto Rahardjo, S.H.)","volume":"1","author":[{"family":"Anisa Rizki Fadhila","given":"Anisa Rizki Fadhila"}],"issued":{"date-parts":[["2021",4,2]]}}}],"schema":"https://github.com/citation-style-language/schema/raw/master/csl-citation.json"} </w:instrText>
      </w:r>
      <w:r>
        <w:rPr>
          <w:sz w:val="25"/>
          <w:lang w:val="pt-BR"/>
        </w:rPr>
        <w:fldChar w:fldCharType="separate"/>
      </w:r>
      <w:r w:rsidRPr="00D06ADD">
        <w:rPr>
          <w:sz w:val="25"/>
          <w:lang w:val="en-ID"/>
        </w:rPr>
        <w:t>(Anisa Rizki Fadhila, 2021)</w:t>
      </w:r>
      <w:r>
        <w:rPr>
          <w:sz w:val="25"/>
          <w:lang w:val="pt-BR"/>
        </w:rPr>
        <w:fldChar w:fldCharType="end"/>
      </w:r>
      <w:r w:rsidRPr="00904CFA">
        <w:rPr>
          <w:sz w:val="25"/>
          <w:lang w:val="en-ID"/>
        </w:rPr>
        <w:t xml:space="preserve">. </w:t>
      </w:r>
    </w:p>
    <w:p w14:paraId="47DA779C" w14:textId="08A81BFE" w:rsidR="003F0975" w:rsidRPr="00D06ADD" w:rsidRDefault="003F0975" w:rsidP="008302A8">
      <w:pPr>
        <w:pStyle w:val="BodyText"/>
        <w:spacing w:after="120"/>
        <w:ind w:left="320"/>
        <w:rPr>
          <w:sz w:val="25"/>
          <w:lang w:val="en-ID"/>
        </w:rPr>
      </w:pPr>
      <w:r w:rsidRPr="00904CFA">
        <w:rPr>
          <w:sz w:val="25"/>
          <w:lang w:val="en-ID"/>
        </w:rPr>
        <w:t xml:space="preserve">In addition, the application of this concept can be a reference for other countries characterized by legal pluralism, where religious law, state law, and social practices run together. Countries such as Malaysia, Turkey, and some Middle Eastern countries have started to open up the possibility of developing intellectual property-based waqf, but not many have developed an administrative framework as comprehensive as that offered by the Pro bono Publico Preferential. Thus, this concept has the potential to contribute to Indonesia’s global forum on digital and intellectual asset-based philanthropic management </w:t>
      </w:r>
      <w:r>
        <w:rPr>
          <w:sz w:val="25"/>
          <w:lang w:val="pt-BR"/>
        </w:rPr>
        <w:fldChar w:fldCharType="begin"/>
      </w:r>
      <w:r w:rsidRPr="00D06ADD">
        <w:rPr>
          <w:sz w:val="25"/>
          <w:lang w:val="en-ID"/>
        </w:rPr>
        <w:instrText xml:space="preserve"> ADDIN ZOTERO_ITEM CSL_CITATION {"citationID":"Ov0wrSXE","properties":{"formattedCitation":"(Yuswar et al., 2023)","plainCitation":"(Yuswar et al., 2023)","noteIndex":0},"citationItems":[{"id":1348,"uris":["http://zotero.org/users/15100118/items/ER9QU32X"],"itemData":{"id":1348,"type":"article-journal","abstract":"This paper aims to get an overview of Intellectual Property Rights as waqf in Indonesia and Malaysia. To achieve these goals, the research uses a normative legal writing method with descriptive-analytical specifications. The findings reveal, both Indonesia and Malaysia permit IPR being waqf. Unfortunately, there are no implementing regulation or specific guidelines regarding how and what to waqf from IPR in both states. The absence of implementing regulation or guideline will have implication not only for confusion in the community, but also for the lack of applicability of IPR being waqf in the community.","container-title":"Ultimate Journal of Legal Studies","DOI":"10.32734/uljls.v1i2.13781","ISSN":"3026-0477","issue":"2","journalAbbreviation":"ULJLS","page":"83-92","source":"DOI.org (Crossref)","title":"An Overview of Intellectual Property Rights as Waqf in Indonesia and Malaysia","volume":"1","author":[{"family":"Yuswar","given":"Cheryl Patriana"},{"literal":"Runtung"},{"family":"Maulana","given":"Insan Budi"},{"family":"Azwar","given":"T. Keizerina Devi"}],"issued":{"date-parts":[["2023",12,11]]}}}],"schema":"https://github.com/citation-style-language/schema/raw/master/csl-citation.json"} </w:instrText>
      </w:r>
      <w:r>
        <w:rPr>
          <w:sz w:val="25"/>
          <w:lang w:val="pt-BR"/>
        </w:rPr>
        <w:fldChar w:fldCharType="separate"/>
      </w:r>
      <w:r w:rsidRPr="00D06ADD">
        <w:rPr>
          <w:sz w:val="25"/>
          <w:lang w:val="en-ID"/>
        </w:rPr>
        <w:t>(Yuswar et al., 2023)</w:t>
      </w:r>
      <w:r>
        <w:rPr>
          <w:sz w:val="25"/>
          <w:lang w:val="pt-BR"/>
        </w:rPr>
        <w:fldChar w:fldCharType="end"/>
      </w:r>
      <w:r w:rsidRPr="00904CFA">
        <w:rPr>
          <w:sz w:val="25"/>
          <w:lang w:val="en-ID"/>
        </w:rPr>
        <w:t>.</w:t>
      </w:r>
    </w:p>
    <w:p w14:paraId="232B7B0F" w14:textId="77777777" w:rsidR="003F0975" w:rsidRPr="008302A8" w:rsidRDefault="003F0975" w:rsidP="008302A8">
      <w:pPr>
        <w:spacing w:after="120"/>
        <w:ind w:left="284" w:right="477"/>
        <w:jc w:val="both"/>
        <w:rPr>
          <w:b/>
          <w:bCs/>
          <w:sz w:val="24"/>
          <w:szCs w:val="24"/>
          <w:lang w:val="en-ID"/>
        </w:rPr>
      </w:pPr>
      <w:r w:rsidRPr="008302A8">
        <w:rPr>
          <w:b/>
          <w:bCs/>
          <w:sz w:val="24"/>
          <w:szCs w:val="24"/>
          <w:lang w:val="en-ID"/>
        </w:rPr>
        <w:t>Research Development on Copyright Waqf Law</w:t>
      </w:r>
    </w:p>
    <w:p w14:paraId="561CAAB1" w14:textId="77777777" w:rsidR="003F0975" w:rsidRPr="00FB6DB4" w:rsidRDefault="003F0975" w:rsidP="008302A8">
      <w:pPr>
        <w:pStyle w:val="BodyText"/>
        <w:spacing w:after="120"/>
        <w:ind w:left="320"/>
        <w:rPr>
          <w:sz w:val="25"/>
          <w:lang w:val="en-ID"/>
        </w:rPr>
      </w:pPr>
      <w:r w:rsidRPr="00FB6DB4">
        <w:rPr>
          <w:sz w:val="25"/>
          <w:lang w:val="en-ID"/>
        </w:rPr>
        <w:t xml:space="preserve">In the context of legal science development and public policy formulation, the conceptual findings on Pro bono Publico Preferential as a legal framework to ensure the legal certainty of copyright waqf opens up various new exploration spaces that are highly relevant for further research. One of the main suggestions is to conduct in-depth empirical-qualitative research involving key actors, such as the Directorate General of Intellectual Property (DJKI), the Indonesian Waqf Board (BWI), nazirs, and creators as prospective wakifs. The aim was to explore the actual understanding, perceptions, and constraints in the implementation of copyright waqf in the field, as well as to identify potential administrative barriers, legal culture, and institutional infrastructure </w:t>
      </w:r>
      <w:r>
        <w:rPr>
          <w:sz w:val="25"/>
          <w:lang w:val="en-ID"/>
        </w:rPr>
        <w:fldChar w:fldCharType="begin"/>
      </w:r>
      <w:r>
        <w:rPr>
          <w:sz w:val="25"/>
          <w:lang w:val="en-ID"/>
        </w:rPr>
        <w:instrText xml:space="preserve"> ADDIN ZOTERO_ITEM CSL_CITATION {"citationID":"hgSCUu06","properties":{"formattedCitation":"(Faisal et al., 2024)","plainCitation":"(Faisal et al., 2024)","noteIndex":0},"citationItems":[{"id":1334,"uris":["http://zotero.org/users/15100118/items/W2Y528ED"],"itemData":{"id":1334,"type":"article-journal","container-title":"Al-Istinbath: Jurnal Hukum Islam","DOI":"10.29240/jhi.v9i1.9320","ISSN":"2548-3382, 2548-3374","issue":"1","journalAbbreviation":"Al-Istinbath: Jurnal Hukum Islam","license":"http://creativecommons.org/licenses/by-sa/4.0","page":"81","source":"DOI.org (Crossref)","title":"Strengthening the National Waqf Ecosystem through Legal Reform: An Analysis of Waqf Issues in the Provinces of Lampung and South Sumatra","title-short":"Strengthening the National Waqf Ecosystem through Legal Reform","volume":"9","author":[{"family":"Faisal","given":"Faisal"},{"family":"Mu'in","given":"Fathul"},{"family":"Edy","given":"Relit Nur"},{"family":"Indra","given":"Gandhi Liyorba"},{"family":"Santoso","given":"Rudi Santoso"}],"issued":{"date-parts":[["2024",5,30]]}}}],"schema":"https://github.com/citation-style-language/schema/raw/master/csl-citation.json"} </w:instrText>
      </w:r>
      <w:r>
        <w:rPr>
          <w:sz w:val="25"/>
          <w:lang w:val="en-ID"/>
        </w:rPr>
        <w:fldChar w:fldCharType="separate"/>
      </w:r>
      <w:r w:rsidRPr="000A0CDC">
        <w:rPr>
          <w:sz w:val="25"/>
        </w:rPr>
        <w:t>(Faisal et al., 2024)</w:t>
      </w:r>
      <w:r>
        <w:rPr>
          <w:sz w:val="25"/>
          <w:lang w:val="en-ID"/>
        </w:rPr>
        <w:fldChar w:fldCharType="end"/>
      </w:r>
      <w:r w:rsidRPr="00FB6DB4">
        <w:rPr>
          <w:sz w:val="25"/>
          <w:lang w:val="en-ID"/>
        </w:rPr>
        <w:t xml:space="preserve">. </w:t>
      </w:r>
    </w:p>
    <w:p w14:paraId="24CD23A4" w14:textId="77777777" w:rsidR="003F0975" w:rsidRPr="00FB6DB4" w:rsidRDefault="003F0975" w:rsidP="008302A8">
      <w:pPr>
        <w:pStyle w:val="BodyText"/>
        <w:spacing w:after="120"/>
        <w:ind w:left="320"/>
        <w:rPr>
          <w:sz w:val="25"/>
          <w:lang w:val="en-ID"/>
        </w:rPr>
      </w:pPr>
      <w:r w:rsidRPr="00FB6DB4">
        <w:rPr>
          <w:sz w:val="25"/>
          <w:lang w:val="en-ID"/>
        </w:rPr>
        <w:t xml:space="preserve">This study can also be developed in the form of cross-country comparative research, particularly by comparing Indonesia's legal system with other countries that have developed intellectual property waqf practices, such as Malaysia, Singapore, and Turkey. These countries have relatively progressive regulatory structures for accommodating non-physical assets within the waqf framework. Through this </w:t>
      </w:r>
      <w:r w:rsidRPr="00FB6DB4">
        <w:rPr>
          <w:sz w:val="25"/>
          <w:lang w:val="en-ID"/>
        </w:rPr>
        <w:lastRenderedPageBreak/>
        <w:t xml:space="preserve">approach, researchers can identify the best practices, as well as the weaknesses and strengths of their respective legal systems that are relevant to be adapted or avoided in the Indonesian context </w:t>
      </w:r>
      <w:r>
        <w:rPr>
          <w:sz w:val="25"/>
          <w:lang w:val="en-ID"/>
        </w:rPr>
        <w:fldChar w:fldCharType="begin"/>
      </w:r>
      <w:r>
        <w:rPr>
          <w:sz w:val="25"/>
          <w:lang w:val="en-ID"/>
        </w:rPr>
        <w:instrText xml:space="preserve"> ADDIN ZOTERO_ITEM CSL_CITATION {"citationID":"0oMWZNts","properties":{"formattedCitation":"(Mohd Thas Thaker, 2023)","plainCitation":"(Mohd Thas Thaker, 2023)","noteIndex":0},"citationItems":[{"id":1356,"uris":["http://zotero.org/users/15100118/items/6JPAF23R"],"itemData":{"id":1356,"type":"article-journal","abstract":"The objectives of this study are to assess the latest achievement in empirical Waqf research and to analyze the current development in the Waqf industry in Malaysia and Indonesia. All published articles related to waqf published from 2011 to 2022 were extracted from the Scopus database. Biblioshiny was used to perform the analyses and visualize the science mapping. Bibliometric analysis shows the research on Waqf in both countries is progressing well with quality and impactful outcomes to the development of the Ummah. The number of research production and citations improved significantly in both countries. In addition, both countries are utilizing the concepts of Waqf extensively in many dimensions to achieve Sustainable Development Goals (SDGs) and to maximize the opportunity to resolve the issues that are hurdling the Waqf industry. The findings from this study could provide a point of reference to many parties such as regulators, government agencies, non – government agencies, academics, Non- Government Organizations (NGOs) and industry players.","container-title":"Al Qasimia University Journal of Islamic Economics","DOI":"10.52747/aqujie.3.1.232","ISSN":"2788-5550, 2788-5542","issue":"1","journalAbbreviation":"AQUJIE","page":"149-186","source":"DOI.org (Crossref)","title":"WHAT HAVE WE ACHIEVED SO FAR IN WAQF (ENDOWMENT) RESEARCH? EVIDENCE FROM MALAYSIA AND INDONESIA","title-short":"WHAT HAVE WE ACHIEVED SO FAR IN WAQF (ENDOWMENT) RESEARCH?","volume":"3","author":[{"family":"Mohd Thas Thaker","given":"Hassanudin"}],"issued":{"date-parts":[["2023",6,12]]}}}],"schema":"https://github.com/citation-style-language/schema/raw/master/csl-citation.json"} </w:instrText>
      </w:r>
      <w:r>
        <w:rPr>
          <w:sz w:val="25"/>
          <w:lang w:val="en-ID"/>
        </w:rPr>
        <w:fldChar w:fldCharType="separate"/>
      </w:r>
      <w:r w:rsidRPr="006C5413">
        <w:rPr>
          <w:sz w:val="25"/>
        </w:rPr>
        <w:t>(Thaker, 2023)</w:t>
      </w:r>
      <w:r>
        <w:rPr>
          <w:sz w:val="25"/>
          <w:lang w:val="en-ID"/>
        </w:rPr>
        <w:fldChar w:fldCharType="end"/>
      </w:r>
      <w:r w:rsidRPr="00FB6DB4">
        <w:rPr>
          <w:sz w:val="25"/>
          <w:lang w:val="en-ID"/>
        </w:rPr>
        <w:t>.</w:t>
      </w:r>
    </w:p>
    <w:p w14:paraId="6CDD0E29" w14:textId="77777777" w:rsidR="003F0975" w:rsidRPr="00FB6DB4" w:rsidRDefault="003F0975" w:rsidP="008302A8">
      <w:pPr>
        <w:pStyle w:val="BodyText"/>
        <w:spacing w:after="120"/>
        <w:ind w:left="320"/>
        <w:rPr>
          <w:sz w:val="25"/>
          <w:lang w:val="en-ID"/>
        </w:rPr>
      </w:pPr>
      <w:r>
        <w:rPr>
          <w:sz w:val="25"/>
          <w:lang w:val="en-ID"/>
        </w:rPr>
        <w:t>In addition, future research is recommended to develop interdisciplinary studies between law, technology, and economics, especially in terms of digital management of copyright waqf assets. The challenges of Pro bono Publico preferential implementation in the future will largely depend on the readiness of the information system and recording technology, including the integration between the copyright recording system at DJKI and waqf administration system at BWI. Therefore, further research needs to cover aspects of digital system design, data security, and electronic governance that can ensure the validity, transparency, and accountability of the transfer of rights for waqf purposes. Digital integration is becoming increasingly relevant as the digitization of works and public service systems has increased.</w:t>
      </w:r>
    </w:p>
    <w:p w14:paraId="777534F3" w14:textId="77777777" w:rsidR="003F0975" w:rsidRPr="001F3879" w:rsidRDefault="003F0975" w:rsidP="008302A8">
      <w:pPr>
        <w:pStyle w:val="BodyText"/>
        <w:spacing w:after="120"/>
        <w:ind w:left="320"/>
        <w:rPr>
          <w:sz w:val="25"/>
          <w:lang w:val="en-ID"/>
        </w:rPr>
      </w:pPr>
      <w:r w:rsidRPr="001F3879">
        <w:rPr>
          <w:sz w:val="25"/>
          <w:lang w:val="en-ID"/>
        </w:rPr>
        <w:t xml:space="preserve">It is also important that future research is directed towards aspects of policy analysis and regulatory harmonization, including an evaluation of the possibility of amending Law No. 28 of 2014 on Copyright and Law No. 41 of 2004 on waqf. A deeper legal analysis is needed to assess whether the current legal framework is flexible enough to accommodate Preferential Pro bono Publico or whether a new, more specific norm needs to be established. In this framework, comparative legal studies and systematic juridical analysis of the clauses on the recognition of ownership and transfer of rights are very important because they concern the legitimacy and effectiveness of the overall policy </w:t>
      </w:r>
      <w:r>
        <w:rPr>
          <w:sz w:val="25"/>
          <w:lang w:val="en-ID"/>
        </w:rPr>
        <w:fldChar w:fldCharType="begin"/>
      </w:r>
      <w:r>
        <w:rPr>
          <w:sz w:val="25"/>
          <w:lang w:val="en-ID"/>
        </w:rPr>
        <w:instrText xml:space="preserve"> ADDIN ZOTERO_ITEM CSL_CITATION {"citationID":"NaO3f59W","properties":{"formattedCitation":"(Hakimah et al., 2022)","plainCitation":"(Hakimah et al., 2022)","noteIndex":0},"citationItems":[{"id":1357,"uris":["http://zotero.org/users/15100118/items/3THG4TFK"],"itemData":{"id":1357,"type":"article-journal","abstract":"Legal problems in the implementation of land waqf in the community are found in;  wakif, status of waqf land, nadzir, wakif heirs, nadzir heirs, and land waqf institutions. Therefore, it is very important to conduct a research on A Comparative Study on the Implementation of Land Waqf Law in Indonesia and Malaysia as a Stage to Land Waqf Law Reform in Indonesia to analyze land waqf practices in Indonesia and Malaysia, then to compare and identify their similarities and differences. This research can provide ideas for the government in updating the land waqf law. This study used a comparative approach.  The research data include primary and secondary data. The data were analyzed qualitatively. The results showed that there are some similarities of land waqf practices in Indonesia and Malaysia. These similarities are found in terms of ; its legal basis; forms of wakif and nadzir; as well as the position of the land waqf witness. Meanwhile, the difference lies in; land waqf management practices; government policy on waqf institutions; allotment, term, and settlement of land waqf disputes. By comparing Malaysian and Indonesia land waqf law practices, Indonesia can renew the land waqf law on the aspects of its legal rules and legal institutions.","container-title":"LAW REFORM","DOI":"10.14710/lr.v18i2.46673","ISSN":"2580-8508, 1858-4810","issue":"2","journalAbbreviation":"LR","page":"164-183","source":"DOI.org (Crossref)","title":"The Implementation of Land Waqf Law in Indonesia and Malaysia as a Stage to Land Waqf Law Reform in Indonesia: A Comparative Study","title-short":"The Implementation of Land Waqf Law in Indonesia and Malaysia as a Stage to Land Waqf Law Reform in Indonesia","volume":"18","author":[{"family":"Hakimah","given":"Asma"},{"family":"Marom","given":"Ruzian"},{"family":"Islamiyati","given":"Islamiyati"},{"family":"Musyafah","given":"Aisyah Ayu"},{"family":"Budiman","given":"Achmad Arief"}],"issued":{"date-parts":[["2022",8,16]]}}}],"schema":"https://github.com/citation-style-language/schema/raw/master/csl-citation.json"} </w:instrText>
      </w:r>
      <w:r>
        <w:rPr>
          <w:sz w:val="25"/>
          <w:lang w:val="en-ID"/>
        </w:rPr>
        <w:fldChar w:fldCharType="separate"/>
      </w:r>
      <w:r w:rsidRPr="00321772">
        <w:rPr>
          <w:sz w:val="25"/>
        </w:rPr>
        <w:t>(Hakimah et al., 2022)</w:t>
      </w:r>
      <w:r>
        <w:rPr>
          <w:sz w:val="25"/>
          <w:lang w:val="en-ID"/>
        </w:rPr>
        <w:fldChar w:fldCharType="end"/>
      </w:r>
      <w:r w:rsidRPr="001F3879">
        <w:rPr>
          <w:sz w:val="25"/>
          <w:lang w:val="en-ID"/>
        </w:rPr>
        <w:t>.</w:t>
      </w:r>
    </w:p>
    <w:p w14:paraId="667D4A6E" w14:textId="77777777" w:rsidR="003F0975" w:rsidRPr="001F3879" w:rsidRDefault="003F0975" w:rsidP="008302A8">
      <w:pPr>
        <w:pStyle w:val="BodyText"/>
        <w:spacing w:after="120"/>
        <w:ind w:left="320"/>
        <w:rPr>
          <w:sz w:val="25"/>
          <w:lang w:val="en-ID"/>
        </w:rPr>
      </w:pPr>
      <w:r w:rsidRPr="001F3879">
        <w:rPr>
          <w:sz w:val="25"/>
          <w:lang w:val="en-ID"/>
        </w:rPr>
        <w:t xml:space="preserve">Equally important, future research can also raise the sociological and anthropological dimensions of law to understand how society responds to the concept of copyright waqf, especially in the context of the diverse legal culture of Indonesian society. Differences in perceptions between urban and rural communities, between the younger and older generations, or between creative industry players and Sharia law practitioners can be important variables that determine the success of the national implementation of this concept. With this approach, pro bono </w:t>
      </w:r>
      <w:proofErr w:type="spellStart"/>
      <w:r w:rsidRPr="001F3879">
        <w:rPr>
          <w:sz w:val="25"/>
          <w:lang w:val="en-ID"/>
        </w:rPr>
        <w:t>publico</w:t>
      </w:r>
      <w:proofErr w:type="spellEnd"/>
      <w:r w:rsidRPr="001F3879">
        <w:rPr>
          <w:sz w:val="25"/>
          <w:lang w:val="en-ID"/>
        </w:rPr>
        <w:t xml:space="preserve"> preference is not only understood as a legal-formal idea, but also as a social product that must be contextualized culturally and ideologically.</w:t>
      </w:r>
    </w:p>
    <w:p w14:paraId="6F9D5D69" w14:textId="77777777" w:rsidR="003F0975" w:rsidRPr="00F91CB3" w:rsidRDefault="003F0975" w:rsidP="008302A8">
      <w:pPr>
        <w:pStyle w:val="BodyText"/>
        <w:spacing w:after="120"/>
        <w:ind w:left="320"/>
        <w:rPr>
          <w:sz w:val="25"/>
          <w:lang w:val="en-ID"/>
        </w:rPr>
      </w:pPr>
      <w:r w:rsidRPr="001F3879">
        <w:rPr>
          <w:sz w:val="25"/>
          <w:lang w:val="en-ID"/>
        </w:rPr>
        <w:t>Finally, future research can be directed towards developing simulation models and long-term impact studies of the implementation of the Pro bono Publico Preferential, both in terms of contributions to the development of productive waqf assets, increased social participation of creative actors, and strengthening of an inclusive intellectual property legal system. This simulation can be based on historical royalty data, estimates of the economic value of the works endowed, and scenarios of the fiscal and social impacts of implementing a social-preference-based administrative recording system. With this approach, the research results are not only conceptual but can also provide concrete input for future policy planning and regulation-making.</w:t>
      </w:r>
    </w:p>
    <w:p w14:paraId="0315843A" w14:textId="77777777" w:rsidR="003F0975" w:rsidRPr="00C764E9" w:rsidRDefault="003F0975" w:rsidP="008302A8">
      <w:pPr>
        <w:pStyle w:val="BodyText"/>
        <w:spacing w:after="120"/>
        <w:ind w:left="320"/>
        <w:rPr>
          <w:b/>
          <w:bCs/>
          <w:sz w:val="25"/>
          <w:lang w:val="en-ID"/>
        </w:rPr>
      </w:pPr>
      <w:r w:rsidRPr="00C764E9">
        <w:rPr>
          <w:b/>
          <w:bCs/>
          <w:sz w:val="25"/>
          <w:lang w:val="en-ID"/>
        </w:rPr>
        <w:t>Implication of Pro bono Publico Preferential Conception in Copyright Waqf</w:t>
      </w:r>
    </w:p>
    <w:p w14:paraId="6B7E5AF1" w14:textId="77777777" w:rsidR="003F0975" w:rsidRPr="006B33FA" w:rsidRDefault="003F0975" w:rsidP="008302A8">
      <w:pPr>
        <w:pStyle w:val="BodyText"/>
        <w:spacing w:after="120"/>
        <w:ind w:left="320"/>
        <w:rPr>
          <w:sz w:val="25"/>
          <w:lang w:val="en-ID"/>
        </w:rPr>
      </w:pPr>
      <w:r w:rsidRPr="006B33FA">
        <w:rPr>
          <w:sz w:val="25"/>
          <w:lang w:val="en-ID"/>
        </w:rPr>
        <w:lastRenderedPageBreak/>
        <w:t xml:space="preserve">The conception of Pro bono Publico Preferential as an administrative solution to the disharmony of copyright and waqf legal principles not only produces normative effects but also has significant social and ethical implications. In a social context, the presence of this scheme can expand people's access to intellectual property-based resources that were previously only private and exclusive. By making copyright a legally valid waqf object, there is a process of value transformation from personal wealth to social assets that can be utilized for public interest in a sustainable manner </w:t>
      </w:r>
      <w:r>
        <w:rPr>
          <w:sz w:val="25"/>
          <w:lang w:val="it-IT"/>
        </w:rPr>
        <w:fldChar w:fldCharType="begin"/>
      </w:r>
      <w:r w:rsidRPr="006B33FA">
        <w:rPr>
          <w:sz w:val="25"/>
          <w:lang w:val="en-ID"/>
        </w:rPr>
        <w:instrText xml:space="preserve"> ADDIN ZOTERO_ITEM CSL_CITATION {"citationID":"hg6VFaqU","properties":{"formattedCitation":"(Sukiati et al., 2023)","plainCitation":"(Sukiati et al., 2023)","noteIndex":0},"citationItems":[{"id":1253,"uris":["http://zotero.org/users/15100118/items/PP5CKJY2"],"itemData":{"id":1253,"type":"article-journal","abstract":"This research aimed to analyze the position of copyright as a waqf object from the perspective of fiqh and positive law. This study was literature research with a normative approach. The data collection technique used in this study is the documentation technique. At the same time, the analysis technique in this study used descriptive inductive techniques. The results of this study indicated that copyright is protected by Sharia law. The owner has the right and authority over his or her copyright and is protected by the rules and laws. Copyright as a waqf object is permitted by Islamic law as long as the requirements for a waqf object are met. This is reinforced by the decision of the Indonesian Ulema Council (MUI) number 1 MUNAS/VII/5/2005, which allows Intellectual Property Rights (IPR) as a waqf object. The permissibility of copyright as a waqf object is also supported by positive law, i.e. Law No. 41 of 2004 concerning Waqf and Government Regulation No. 42 of 2006. In addition, copyright as part of IPRs fulfils the criteria of a waqf object, i.e. a valuable asset permissible by Sharia law whose ownership rights are transferrable. Accordingly, IPRs are legally used as a waqf object, and such rights should not be violated.","container-title":"Al-Istinbath: Jurnal Hukum Islam","DOI":"10.29240/jhi.v8i1.6696","ISSN":"2548-3382, 2548-3374","issue":"1 May","journalAbbreviation":"Al-Istinbath: Jurnal Hukum Islam","license":"http://creativecommons.org/licenses/by-nc-sa/4.0","page":"269","source":"DOI.org (Crossref)","title":"Copyright as a Waqf Object in the Context of Fiqh and Positive Law","volume":"8","author":[{"family":"Sukiati","given":"Sukiati"},{"family":"Rahmadany","given":"Rahmadany"},{"family":"Sebyar","given":"Muhamad Hasan"},{"family":"Harahap","given":"Purnama Hidayah"},{"family":"Man","given":"Yovenska L"}],"issued":{"date-parts":[["2023",5,24]]}}}],"schema":"https://github.com/citation-style-language/schema/raw/master/csl-citation.json"} </w:instrText>
      </w:r>
      <w:r>
        <w:rPr>
          <w:sz w:val="25"/>
          <w:lang w:val="it-IT"/>
        </w:rPr>
        <w:fldChar w:fldCharType="separate"/>
      </w:r>
      <w:r w:rsidRPr="006B33FA">
        <w:rPr>
          <w:sz w:val="25"/>
          <w:lang w:val="en-ID"/>
        </w:rPr>
        <w:t>(Sukiati et al. 2023)</w:t>
      </w:r>
      <w:r>
        <w:rPr>
          <w:sz w:val="25"/>
          <w:lang w:val="it-IT"/>
        </w:rPr>
        <w:fldChar w:fldCharType="end"/>
      </w:r>
      <w:r w:rsidRPr="006B33FA">
        <w:rPr>
          <w:sz w:val="25"/>
          <w:lang w:val="en-ID"/>
        </w:rPr>
        <w:t xml:space="preserve">. </w:t>
      </w:r>
    </w:p>
    <w:p w14:paraId="6973C065" w14:textId="77777777" w:rsidR="003F0975" w:rsidRPr="00B01896" w:rsidRDefault="003F0975" w:rsidP="008302A8">
      <w:pPr>
        <w:pStyle w:val="BodyText"/>
        <w:spacing w:after="120"/>
        <w:ind w:left="320"/>
        <w:rPr>
          <w:sz w:val="25"/>
          <w:lang w:val="en-ID"/>
        </w:rPr>
      </w:pPr>
      <w:r w:rsidRPr="006B33FA">
        <w:rPr>
          <w:sz w:val="25"/>
          <w:lang w:val="en-ID"/>
        </w:rPr>
        <w:t>This social implication is very strategic, especially in a society that is moving towards a knowledge- and creativity-based economy. In such ecosystems, intellectual work becomes one of the most valuable commodities; however, access to it is often limited by a legal system that overemphasizes exclusive rights. The Pro bono Publico Preferential is a redistributive instrument that provides legal space for creators to donate rights to their works to the public through waqf. This creates a new opportunity to realize distributive justice based on non-physical wealth.</w:t>
      </w:r>
    </w:p>
    <w:p w14:paraId="18A8C261" w14:textId="77777777" w:rsidR="003F0975" w:rsidRPr="002232C4" w:rsidRDefault="003F0975" w:rsidP="008302A8">
      <w:pPr>
        <w:pStyle w:val="BodyText"/>
        <w:spacing w:after="120"/>
        <w:ind w:left="320"/>
        <w:rPr>
          <w:sz w:val="25"/>
          <w:lang w:val="en-ID"/>
        </w:rPr>
      </w:pPr>
      <w:r w:rsidRPr="002232C4">
        <w:rPr>
          <w:sz w:val="25"/>
          <w:lang w:val="en-ID"/>
        </w:rPr>
        <w:t>In the context of legal ethics, this concept also reinforces the importance of the principle of social responsibility of intellectual property rights owners. So far, the orientation towards maximum monetization of copyright has often neglected the aspect of social benefit. With the existence of a special administrative scheme for endowments, Pro bono Publico Preferential encourages rights owners to consider the moral dimension in the management of their copyrights. This is in line with John Rawls' view of the "duty of justice" in the theory of justice, that individuals who benefit from a particular social system have a moral obligation to share back in order to create a just society.</w:t>
      </w:r>
    </w:p>
    <w:p w14:paraId="1D35B4FE" w14:textId="77777777" w:rsidR="003F0975" w:rsidRPr="00577F0B" w:rsidRDefault="003F0975" w:rsidP="008302A8">
      <w:pPr>
        <w:pStyle w:val="BodyText"/>
        <w:spacing w:after="120"/>
        <w:ind w:left="320"/>
        <w:rPr>
          <w:sz w:val="25"/>
          <w:lang w:val="en-ID"/>
        </w:rPr>
      </w:pPr>
      <w:r w:rsidRPr="002232C4">
        <w:rPr>
          <w:sz w:val="25"/>
          <w:lang w:val="en-ID"/>
        </w:rPr>
        <w:t xml:space="preserve">Furthermore, from an Islamic ethical perspective, this concept is in line with the values of </w:t>
      </w:r>
      <w:proofErr w:type="spellStart"/>
      <w:r w:rsidRPr="002232C4">
        <w:rPr>
          <w:sz w:val="25"/>
          <w:lang w:val="en-ID"/>
        </w:rPr>
        <w:t>ikhlas</w:t>
      </w:r>
      <w:proofErr w:type="spellEnd"/>
      <w:r w:rsidRPr="002232C4">
        <w:rPr>
          <w:sz w:val="25"/>
          <w:lang w:val="en-ID"/>
        </w:rPr>
        <w:t xml:space="preserve"> (sincerity), </w:t>
      </w:r>
      <w:proofErr w:type="spellStart"/>
      <w:r w:rsidRPr="002232C4">
        <w:rPr>
          <w:sz w:val="25"/>
          <w:lang w:val="en-ID"/>
        </w:rPr>
        <w:t>ta'awun</w:t>
      </w:r>
      <w:proofErr w:type="spellEnd"/>
      <w:r w:rsidRPr="002232C4">
        <w:rPr>
          <w:sz w:val="25"/>
          <w:lang w:val="en-ID"/>
        </w:rPr>
        <w:t xml:space="preserve"> (helping), and </w:t>
      </w:r>
      <w:proofErr w:type="spellStart"/>
      <w:r w:rsidRPr="002232C4">
        <w:rPr>
          <w:sz w:val="25"/>
          <w:lang w:val="en-ID"/>
        </w:rPr>
        <w:t>maslahah</w:t>
      </w:r>
      <w:proofErr w:type="spellEnd"/>
      <w:r w:rsidRPr="002232C4">
        <w:rPr>
          <w:sz w:val="25"/>
          <w:lang w:val="en-ID"/>
        </w:rPr>
        <w:t xml:space="preserve"> (benefits). In this case, copyright waqf becomes a legitimate medium for </w:t>
      </w:r>
      <w:proofErr w:type="spellStart"/>
      <w:r w:rsidRPr="002232C4">
        <w:rPr>
          <w:sz w:val="25"/>
          <w:lang w:val="en-ID"/>
        </w:rPr>
        <w:t>channeling</w:t>
      </w:r>
      <w:proofErr w:type="spellEnd"/>
      <w:r w:rsidRPr="002232C4">
        <w:rPr>
          <w:sz w:val="25"/>
          <w:lang w:val="en-ID"/>
        </w:rPr>
        <w:t xml:space="preserve"> the spiritual and social potential of intellectual property. It also strengthens </w:t>
      </w:r>
      <w:proofErr w:type="spellStart"/>
      <w:r w:rsidRPr="002232C4">
        <w:rPr>
          <w:sz w:val="25"/>
          <w:lang w:val="en-ID"/>
        </w:rPr>
        <w:t>maqashid</w:t>
      </w:r>
      <w:proofErr w:type="spellEnd"/>
      <w:r w:rsidRPr="002232C4">
        <w:rPr>
          <w:sz w:val="25"/>
          <w:lang w:val="en-ID"/>
        </w:rPr>
        <w:t xml:space="preserve"> al-</w:t>
      </w:r>
      <w:proofErr w:type="spellStart"/>
      <w:r w:rsidRPr="002232C4">
        <w:rPr>
          <w:sz w:val="25"/>
          <w:lang w:val="en-ID"/>
        </w:rPr>
        <w:t>shariah</w:t>
      </w:r>
      <w:proofErr w:type="spellEnd"/>
      <w:r w:rsidRPr="002232C4">
        <w:rPr>
          <w:sz w:val="25"/>
          <w:lang w:val="en-ID"/>
        </w:rPr>
        <w:t xml:space="preserve">, particularly the principles of </w:t>
      </w:r>
      <w:proofErr w:type="spellStart"/>
      <w:r w:rsidRPr="002232C4">
        <w:rPr>
          <w:sz w:val="25"/>
          <w:lang w:val="en-ID"/>
        </w:rPr>
        <w:t>hifz</w:t>
      </w:r>
      <w:proofErr w:type="spellEnd"/>
      <w:r w:rsidRPr="002232C4">
        <w:rPr>
          <w:sz w:val="25"/>
          <w:lang w:val="en-ID"/>
        </w:rPr>
        <w:t xml:space="preserve"> al-'</w:t>
      </w:r>
      <w:proofErr w:type="spellStart"/>
      <w:r w:rsidRPr="002232C4">
        <w:rPr>
          <w:sz w:val="25"/>
          <w:lang w:val="en-ID"/>
        </w:rPr>
        <w:t>aql</w:t>
      </w:r>
      <w:proofErr w:type="spellEnd"/>
      <w:r w:rsidRPr="002232C4">
        <w:rPr>
          <w:sz w:val="25"/>
          <w:lang w:val="en-ID"/>
        </w:rPr>
        <w:t xml:space="preserve"> (protection of intellect) and </w:t>
      </w:r>
      <w:proofErr w:type="spellStart"/>
      <w:r w:rsidRPr="002232C4">
        <w:rPr>
          <w:sz w:val="25"/>
          <w:lang w:val="en-ID"/>
        </w:rPr>
        <w:t>hifz</w:t>
      </w:r>
      <w:proofErr w:type="spellEnd"/>
      <w:r w:rsidRPr="002232C4">
        <w:rPr>
          <w:sz w:val="25"/>
          <w:lang w:val="en-ID"/>
        </w:rPr>
        <w:t xml:space="preserve"> al-mal (protection of wealth), by making the product of intellect a beneficial asset for public welfare </w:t>
      </w:r>
      <w:r>
        <w:rPr>
          <w:sz w:val="25"/>
          <w:lang w:val="it-IT"/>
        </w:rPr>
        <w:fldChar w:fldCharType="begin"/>
      </w:r>
      <w:r w:rsidRPr="002232C4">
        <w:rPr>
          <w:sz w:val="25"/>
          <w:lang w:val="en-ID"/>
        </w:rPr>
        <w:instrText xml:space="preserve"> ADDIN ZOTERO_ITEM CSL_CITATION {"citationID":"wBMbtSvD","properties":{"formattedCitation":"(Disemadi et al., 2024)","plainCitation":"(Disemadi et al., 2024)","noteIndex":0},"citationItems":[{"id":1343,"uris":["http://zotero.org/users/15100118/items/37GD74AC"],"itemData":{"id":1343,"type":"article-journal","abstract":"Indonesia's diverse cultural heritage significantly contributes to its economic growth, yet the current intellectual property system, based on Western principles, may not fully align with the country's cultural values. This research aims to enhance the legal framework for Indonesia’s communal intellectual property (CIP), by exploring the potentials brought by of Islamic law, particularly Maqasid al-Shariah. For this purpose, this research utilizes the normative legal research method, analyzing relevant norms within existing laws and Islamic legal doctrines, revealing conceptual correlations between Maqasid al-Shariah and CIP. This research also aims to addresses the common misconceptions regarding Maqasid al-Shariah is crucial for effectively utilizing Islamic law principles in Indonesia's legal system. The analysis demonstrates that communal intellectual property aligns with both Western IP principles and Islamic values, as it recognizes the importance of community welfare and individual benefits. Integrating Maqasid al-Shariah values into Indonesia's CIP legal framework can promote a more inclusive, equitable system that respects collective knowledge and cultural heritage while fostering innovation and creativity.","container-title":"Al-Istinbath: Jurnal Hukum Islam","DOI":"10.29240/jhi.v9i2.11039","ISSN":"2548-3382, 2548-3374","issue":"2","journalAbbreviation":"Al-Istinbath: Jurnal Hukum Islam","license":"https://creativecommons.org/licenses/by-nc-sa/4.0","page":"625-648","source":"DOI.org (Crossref)","title":"Revitalizing Intellectual Property Rights in Indonesia: A Maqasid al-Sharia Perspective on Communal Ownership","title-short":"Revitalizing Intellectual Property Rights in Indonesia","volume":"9","author":[{"family":"Disemadi","given":"Hari Sutra"},{"family":"Al-Fatih","given":"Sholahuddin"},{"family":"Silviani","given":"Ninne Zahara"},{"family":"Rusdiana","given":"Shelvi"},{"family":"Febriyani","given":"Emiliya"}],"issued":{"date-parts":[["2024",11,16]]}}}],"schema":"https://github.com/citation-style-language/schema/raw/master/csl-citation.json"} </w:instrText>
      </w:r>
      <w:r>
        <w:rPr>
          <w:sz w:val="25"/>
          <w:lang w:val="it-IT"/>
        </w:rPr>
        <w:fldChar w:fldCharType="separate"/>
      </w:r>
      <w:r w:rsidRPr="002232C4">
        <w:rPr>
          <w:sz w:val="25"/>
          <w:lang w:val="en-ID"/>
        </w:rPr>
        <w:t>(Disemadi et al., 2024)</w:t>
      </w:r>
      <w:r>
        <w:rPr>
          <w:sz w:val="25"/>
          <w:lang w:val="it-IT"/>
        </w:rPr>
        <w:fldChar w:fldCharType="end"/>
      </w:r>
      <w:r w:rsidRPr="002232C4">
        <w:rPr>
          <w:sz w:val="25"/>
          <w:lang w:val="en-ID"/>
        </w:rPr>
        <w:t xml:space="preserve">. </w:t>
      </w:r>
    </w:p>
    <w:p w14:paraId="306D3F21" w14:textId="77777777" w:rsidR="003F0975" w:rsidRPr="002232C4" w:rsidRDefault="003F0975" w:rsidP="008302A8">
      <w:pPr>
        <w:pStyle w:val="BodyText"/>
        <w:spacing w:after="120"/>
        <w:ind w:left="320"/>
        <w:rPr>
          <w:sz w:val="25"/>
          <w:lang w:val="en-ID"/>
        </w:rPr>
      </w:pPr>
      <w:r w:rsidRPr="002232C4">
        <w:rPr>
          <w:sz w:val="25"/>
          <w:lang w:val="en-ID"/>
        </w:rPr>
        <w:t xml:space="preserve">Another important aspect is how Pro bono Publico can strengthen legal legitimacy in the eyes of the public. In many cases, legal uncertainty discourages people from utilizing formal legal institutions, including waqf management. By providing a clear recording mechanism recognized by the state, this concept can build public trust in the national legal system. This is important for strengthening legal culture, which has been a weak point in law enforcement in many developing countries </w:t>
      </w:r>
      <w:r>
        <w:rPr>
          <w:sz w:val="25"/>
          <w:lang w:val="it-IT"/>
        </w:rPr>
        <w:fldChar w:fldCharType="begin"/>
      </w:r>
      <w:r w:rsidRPr="002232C4">
        <w:rPr>
          <w:sz w:val="25"/>
          <w:lang w:val="en-ID"/>
        </w:rPr>
        <w:instrText xml:space="preserve"> ADDIN ZOTERO_ITEM CSL_CITATION {"citationID":"hul35Gh0","properties":{"formattedCitation":"(Nugroho &amp; Hilal, 2019)","plainCitation":"(Nugroho &amp; Hilal, 2019)","noteIndex":0},"citationItems":[{"id":1341,"uris":["http://zotero.org/users/15100118/items/CP7DTR9R"],"itemData":{"id":1341,"type":"article-journal","container-title":"Al-Iktisab: Journal of Islamic Economic Law","DOI":"10.21111/al-iktisab.v3i1.3905","ISSN":"2615-661X, 2580-4251","issue":"1","journalAbbreviation":"Al-Iktisab","source":"DOI.org (Crossref)","title":"Micro Waqf Bank in Indonesia: Analysis of The Constitution Concept According to The Maqashid Sharia","title-short":"Micro Waqf Bank in Indonesia","URL":"https://ejournal.unida.gontor.ac.id/index.php/aliktisab/article/view/3905","volume":"3","author":[{"family":"Nugroho","given":"Wahyu"},{"family":"Hilal","given":"Faridl Noor"}],"accessed":{"date-parts":[["2025",5,16]]},"issued":{"date-parts":[["2019",5,1]]}}}],"schema":"https://github.com/citation-style-language/schema/raw/master/csl-citation.json"} </w:instrText>
      </w:r>
      <w:r>
        <w:rPr>
          <w:sz w:val="25"/>
          <w:lang w:val="it-IT"/>
        </w:rPr>
        <w:fldChar w:fldCharType="separate"/>
      </w:r>
      <w:r w:rsidRPr="002232C4">
        <w:rPr>
          <w:sz w:val="25"/>
          <w:lang w:val="en-ID"/>
        </w:rPr>
        <w:t>(Nugroho &amp; Hilal, 2019)</w:t>
      </w:r>
      <w:r>
        <w:rPr>
          <w:sz w:val="25"/>
          <w:lang w:val="it-IT"/>
        </w:rPr>
        <w:fldChar w:fldCharType="end"/>
      </w:r>
      <w:r w:rsidRPr="002232C4">
        <w:rPr>
          <w:sz w:val="25"/>
          <w:lang w:val="en-ID"/>
        </w:rPr>
        <w:t xml:space="preserve">. </w:t>
      </w:r>
    </w:p>
    <w:p w14:paraId="6A1B9A12" w14:textId="77777777" w:rsidR="003F0975" w:rsidRPr="002232C4" w:rsidRDefault="003F0975" w:rsidP="008302A8">
      <w:pPr>
        <w:pStyle w:val="BodyText"/>
        <w:spacing w:after="120"/>
        <w:ind w:left="320"/>
        <w:rPr>
          <w:sz w:val="25"/>
          <w:lang w:val="en-ID"/>
        </w:rPr>
      </w:pPr>
      <w:r w:rsidRPr="002232C4">
        <w:rPr>
          <w:sz w:val="25"/>
          <w:lang w:val="en-ID"/>
        </w:rPr>
        <w:t xml:space="preserve">Broader social implications also include the dimensions of civil society empowerment. When intellectual works are dedicated to the public interest through waqf mechanisms, educational institutions, literacy communities, and other social </w:t>
      </w:r>
      <w:r w:rsidRPr="002232C4">
        <w:rPr>
          <w:sz w:val="25"/>
          <w:lang w:val="en-ID"/>
        </w:rPr>
        <w:lastRenderedPageBreak/>
        <w:t>groups will have new resources that can be used to strengthen their capacity. Thus, copyright waqf is not only an instrument of wealth distribution but also a tool for the democratization of knowledge and the strengthening of grassroots communities.</w:t>
      </w:r>
    </w:p>
    <w:p w14:paraId="3FF29083" w14:textId="77777777" w:rsidR="003F0975" w:rsidRPr="002232C4" w:rsidRDefault="003F0975" w:rsidP="008302A8">
      <w:pPr>
        <w:pStyle w:val="BodyText"/>
        <w:spacing w:after="120"/>
        <w:ind w:left="320"/>
        <w:rPr>
          <w:sz w:val="25"/>
          <w:lang w:val="en-ID"/>
        </w:rPr>
      </w:pPr>
      <w:r w:rsidRPr="002232C4">
        <w:rPr>
          <w:sz w:val="25"/>
          <w:lang w:val="en-ID"/>
        </w:rPr>
        <w:t xml:space="preserve">In terms of policy, the Pro bono Publico Preferential opens up space for the formulation of a national strategy for the development of productive waqf based on the creative economy. The state can act not only as a regulatory facilitator, but also as a manager of IPR-based social assets for the purposes of education, research, and innovation. This is in line with the constitutional mandate to educate the nation and realize social justice for all Indonesians </w:t>
      </w:r>
      <w:r>
        <w:rPr>
          <w:sz w:val="25"/>
          <w:lang w:val="it-IT"/>
        </w:rPr>
        <w:fldChar w:fldCharType="begin"/>
      </w:r>
      <w:r w:rsidRPr="002232C4">
        <w:rPr>
          <w:sz w:val="25"/>
          <w:lang w:val="en-ID"/>
        </w:rPr>
        <w:instrText xml:space="preserve"> ADDIN ZOTERO_ITEM CSL_CITATION {"citationID":"4ZT7OSfc","properties":{"formattedCitation":"(Sri Wulandari et al., 2016)","plainCitation":"(Sri Wulandari et al., 2016)","noteIndex":0},"citationItems":[{"id":1361,"uris":["http://zotero.org/users/15100118/items/Z5UZD7UP"],"itemData":{"id":1361,"type":"paper-conference","container-title":"Proceedings of the 2016 Global Conference on Business, Management and Entrepreneurship","DOI":"10.2991/gcbme-16.2016.175","event-place":"Bandung, Indonesia","event-title":"2016 Global Conference on Business, Management and Entrepreneurship","ISBN":"978-94-6252-268-8","language":"en","publisher":"Atlantis Press","publisher-place":"Bandung, Indonesia","source":"DOI.org (Crossref)","title":"Optimization of Cash Waqf in Developing Creative Industry : An Effort to Create Sharia-creativepreneurs","title-short":"Optimization of Cash Waqf in Developing Creative Industry","URL":"http://www.atlantis-press.com/php/paper-details.php?id=25866048","author":[{"family":"Sri Wulandari","given":"Neni"},{"family":"Rosida","given":"Rida"},{"family":"Cakhyaneu","given":"Aneu"},{"family":"Alindawati","given":"Nunung"}],"accessed":{"date-parts":[["2025",5,16]]},"issued":{"date-parts":[["2016"]]}}}],"schema":"https://github.com/citation-style-language/schema/raw/master/csl-citation.json"} </w:instrText>
      </w:r>
      <w:r>
        <w:rPr>
          <w:sz w:val="25"/>
          <w:lang w:val="it-IT"/>
        </w:rPr>
        <w:fldChar w:fldCharType="separate"/>
      </w:r>
      <w:r w:rsidRPr="002232C4">
        <w:rPr>
          <w:sz w:val="25"/>
          <w:lang w:val="en-ID"/>
        </w:rPr>
        <w:t>(Wulandari et al. 2016)</w:t>
      </w:r>
      <w:r>
        <w:rPr>
          <w:sz w:val="25"/>
          <w:lang w:val="it-IT"/>
        </w:rPr>
        <w:fldChar w:fldCharType="end"/>
      </w:r>
      <w:r w:rsidRPr="002232C4">
        <w:rPr>
          <w:sz w:val="25"/>
          <w:lang w:val="en-ID"/>
        </w:rPr>
        <w:t xml:space="preserve">. </w:t>
      </w:r>
    </w:p>
    <w:p w14:paraId="579EC19D" w14:textId="77777777" w:rsidR="003F0975" w:rsidRPr="002232C4" w:rsidRDefault="003F0975" w:rsidP="008302A8">
      <w:pPr>
        <w:pStyle w:val="BodyText"/>
        <w:spacing w:after="120"/>
        <w:ind w:left="320"/>
        <w:rPr>
          <w:sz w:val="25"/>
          <w:lang w:val="en-ID"/>
        </w:rPr>
      </w:pPr>
      <w:r w:rsidRPr="002232C4">
        <w:rPr>
          <w:sz w:val="25"/>
          <w:lang w:val="en-ID"/>
        </w:rPr>
        <w:t>In the long term, the implementation of Pro bono Publico Preferential can also create new ethical awareness among the younger generation, especially creative industry players. Amid an increasingly dominant culture of individualism and commercialization, the presence of legal instruments that encourage social orientation can be a strong counterweight. It is an indirect form of moral and legal education that encourages the growth of a creative generation that is not only productive, but also socially responsible.</w:t>
      </w:r>
    </w:p>
    <w:p w14:paraId="3ED21A30" w14:textId="5987B944" w:rsidR="003F0975" w:rsidRPr="002232C4" w:rsidRDefault="003F0975" w:rsidP="008302A8">
      <w:pPr>
        <w:pStyle w:val="BodyText"/>
        <w:spacing w:after="120"/>
        <w:ind w:left="320"/>
        <w:rPr>
          <w:sz w:val="25"/>
          <w:lang w:val="en-ID"/>
        </w:rPr>
      </w:pPr>
      <w:r w:rsidRPr="002232C4">
        <w:rPr>
          <w:sz w:val="25"/>
          <w:lang w:val="en-ID"/>
        </w:rPr>
        <w:t xml:space="preserve">By strengthening the social and ethical aspects of copyright, pro bono </w:t>
      </w:r>
      <w:proofErr w:type="spellStart"/>
      <w:r w:rsidRPr="002232C4">
        <w:rPr>
          <w:sz w:val="25"/>
          <w:lang w:val="en-ID"/>
        </w:rPr>
        <w:t>publico</w:t>
      </w:r>
      <w:proofErr w:type="spellEnd"/>
      <w:r w:rsidRPr="002232C4">
        <w:rPr>
          <w:sz w:val="25"/>
          <w:lang w:val="en-ID"/>
        </w:rPr>
        <w:t xml:space="preserve"> preferentially bridges the duality between individual rights and public interest in the modern legal system. The scheme reflects the spirit of progressive law, which emphasizes the importance of the balance between legal norms and human values, between protection of rights, and strengthening of social solidarity.</w:t>
      </w:r>
    </w:p>
    <w:p w14:paraId="1D437BA1" w14:textId="77777777" w:rsidR="003F0975" w:rsidRPr="003F0975" w:rsidRDefault="003F0975" w:rsidP="008302A8">
      <w:pPr>
        <w:pStyle w:val="Heading1"/>
        <w:spacing w:after="120"/>
        <w:jc w:val="both"/>
        <w:rPr>
          <w:lang w:val="en-ID"/>
        </w:rPr>
      </w:pPr>
      <w:r w:rsidRPr="003F0975">
        <w:rPr>
          <w:lang w:val="en-ID"/>
        </w:rPr>
        <w:t>4.</w:t>
      </w:r>
      <w:r w:rsidRPr="003F0975">
        <w:rPr>
          <w:spacing w:val="-3"/>
          <w:lang w:val="en-ID"/>
        </w:rPr>
        <w:t xml:space="preserve"> </w:t>
      </w:r>
      <w:r w:rsidRPr="003F0975">
        <w:rPr>
          <w:lang w:val="en-ID"/>
        </w:rPr>
        <w:t>Conclusion</w:t>
      </w:r>
    </w:p>
    <w:p w14:paraId="40EAA14F" w14:textId="77777777" w:rsidR="003F0975" w:rsidRPr="00CF6CA6" w:rsidRDefault="003F0975" w:rsidP="008302A8">
      <w:pPr>
        <w:pStyle w:val="BodyText"/>
        <w:spacing w:after="120"/>
        <w:ind w:left="320"/>
        <w:rPr>
          <w:w w:val="105"/>
          <w:lang w:val="en-ID"/>
        </w:rPr>
      </w:pPr>
      <w:r w:rsidRPr="00CF6CA6">
        <w:rPr>
          <w:w w:val="105"/>
          <w:lang w:val="en-ID"/>
        </w:rPr>
        <w:t>This study asserts that the incompatibility between the declarative principle in copyright law and the constitutive principle in waqf law has created a space of normative disharmony that has not been adequately addressed by the positive legal system in Indonesia. On the one hand, copyright as a form of intellectual property is automatically protected without requiring a formal registration process. However, the waqf mechanism requires concrete formal legality through the waqf ledge designed to guarantee the validity of the transfer of rights. This conceptual tension creates stagnation in the effort to develop a productive waqf based on non-physical assets, such as copyrights.</w:t>
      </w:r>
    </w:p>
    <w:p w14:paraId="043B3B08" w14:textId="77777777" w:rsidR="003F0975" w:rsidRPr="00CF6CA6" w:rsidRDefault="003F0975" w:rsidP="008302A8">
      <w:pPr>
        <w:pStyle w:val="BodyText"/>
        <w:spacing w:after="120"/>
        <w:ind w:left="320"/>
        <w:rPr>
          <w:w w:val="105"/>
          <w:lang w:val="en-ID"/>
        </w:rPr>
      </w:pPr>
      <w:r w:rsidRPr="00CF6CA6">
        <w:rPr>
          <w:w w:val="105"/>
          <w:lang w:val="en-ID"/>
        </w:rPr>
        <w:t>The concept of Preferential Pro bono Publico emerges as an innovative solution that does not contradict the basic principles of the prevailing law, but rather offers a functional administrative scheme to bridge the two legal regimes. It introduces a special administrative record-keeping path that affirms the transfer of copyright for social purposes, such as waqf, without changing the characteristics of the declarative system underlying copyright protection. This approach not only successfully resolves legal-formal issues but also makes a significant contribution to the development of progressive legal theory, responsive law, and contemporary Islamic law.</w:t>
      </w:r>
    </w:p>
    <w:p w14:paraId="6F544186" w14:textId="77777777" w:rsidR="003F0975" w:rsidRDefault="003F0975" w:rsidP="008302A8">
      <w:pPr>
        <w:pStyle w:val="BodyText"/>
        <w:spacing w:after="120"/>
        <w:ind w:left="320"/>
        <w:rPr>
          <w:w w:val="105"/>
          <w:lang w:val="en-ID"/>
        </w:rPr>
      </w:pPr>
      <w:r w:rsidRPr="00CF6CA6">
        <w:rPr>
          <w:w w:val="105"/>
          <w:lang w:val="en-ID"/>
        </w:rPr>
        <w:t xml:space="preserve">Moreover, the implementation of this concept expands the horizon of Islamic </w:t>
      </w:r>
      <w:r w:rsidRPr="00CF6CA6">
        <w:rPr>
          <w:w w:val="105"/>
          <w:lang w:val="en-ID"/>
        </w:rPr>
        <w:lastRenderedPageBreak/>
        <w:t>philanthropy by integrating the potential of intellectual property as a legitimate and productive waqf object. The implications include strengthening distributive justice, increasing the social participation of creative actors, and institutional reform in intellectual property and waqf sectors. The scheme also revives social values in legal practice, making law not only a protector of rights but also a tool for the redistribution of social benefits within an inclusive framework of justice.</w:t>
      </w:r>
    </w:p>
    <w:p w14:paraId="118FEAD1" w14:textId="77777777" w:rsidR="003F0975" w:rsidRPr="00E74ADA" w:rsidRDefault="003F0975">
      <w:pPr>
        <w:pStyle w:val="Heading1"/>
        <w:spacing w:line="320" w:lineRule="exact"/>
        <w:ind w:left="4033" w:right="3768"/>
        <w:jc w:val="center"/>
        <w:rPr>
          <w:lang w:val="pt-BR"/>
        </w:rPr>
      </w:pPr>
      <w:r w:rsidRPr="00E74ADA">
        <w:rPr>
          <w:lang w:val="pt-BR"/>
        </w:rPr>
        <w:t>Refrences</w:t>
      </w:r>
    </w:p>
    <w:p w14:paraId="593006CD"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lang w:val="it-IT"/>
        </w:rPr>
        <w:fldChar w:fldCharType="begin"/>
      </w:r>
      <w:r w:rsidRPr="008302A8">
        <w:rPr>
          <w:rFonts w:ascii="Palatino Linotype" w:hAnsi="Palatino Linotype"/>
          <w:lang w:val="pt-BR"/>
        </w:rPr>
        <w:instrText xml:space="preserve"> ADDIN ZOTERO_BIBL {"uncited":[],"omitted":[],"custom":[]} CSL_BIBLIOGRAPHY </w:instrText>
      </w:r>
      <w:r w:rsidRPr="008302A8">
        <w:rPr>
          <w:rFonts w:ascii="Palatino Linotype" w:hAnsi="Palatino Linotype"/>
          <w:lang w:val="it-IT"/>
        </w:rPr>
        <w:fldChar w:fldCharType="separate"/>
      </w:r>
      <w:r w:rsidRPr="008302A8">
        <w:rPr>
          <w:rFonts w:ascii="Palatino Linotype" w:hAnsi="Palatino Linotype"/>
          <w:lang w:val="pt-BR"/>
        </w:rPr>
        <w:t xml:space="preserve">Al Alawi, M. N. K. (2024). </w:t>
      </w:r>
      <w:r w:rsidRPr="008302A8">
        <w:rPr>
          <w:rFonts w:ascii="Palatino Linotype" w:hAnsi="Palatino Linotype"/>
        </w:rPr>
        <w:t xml:space="preserve">Implementasi Teori Law as a Tools of Social Engineering Mahkamah Konstitusi sebagai Instrumen Kontrol Sosial dalam Sistem Hukum Indonesia. </w:t>
      </w:r>
      <w:r w:rsidRPr="008302A8">
        <w:rPr>
          <w:rFonts w:ascii="Palatino Linotype" w:hAnsi="Palatino Linotype"/>
          <w:i/>
          <w:iCs/>
        </w:rPr>
        <w:t>Indonesian Journal of Law and Justice</w:t>
      </w:r>
      <w:r w:rsidRPr="008302A8">
        <w:rPr>
          <w:rFonts w:ascii="Palatino Linotype" w:hAnsi="Palatino Linotype"/>
        </w:rPr>
        <w:t xml:space="preserve">, </w:t>
      </w:r>
      <w:r w:rsidRPr="008302A8">
        <w:rPr>
          <w:rFonts w:ascii="Palatino Linotype" w:hAnsi="Palatino Linotype"/>
          <w:i/>
          <w:iCs/>
        </w:rPr>
        <w:t>2</w:t>
      </w:r>
      <w:r w:rsidRPr="008302A8">
        <w:rPr>
          <w:rFonts w:ascii="Palatino Linotype" w:hAnsi="Palatino Linotype"/>
        </w:rPr>
        <w:t>(2). https://doi.org/10.47134/ijlj.v2i2.3393</w:t>
      </w:r>
    </w:p>
    <w:p w14:paraId="2281CD20"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lang w:val="it-IT"/>
        </w:rPr>
        <w:t xml:space="preserve">Albab, M. U., &amp; Mulyadi, H. (2023). </w:t>
      </w:r>
      <w:r w:rsidRPr="008302A8">
        <w:rPr>
          <w:rFonts w:ascii="Palatino Linotype" w:hAnsi="Palatino Linotype"/>
        </w:rPr>
        <w:t xml:space="preserve">The Application of The Basic Principles of Waqf to Intellectual Property Rights (IPR) in Indonesia. </w:t>
      </w:r>
      <w:r w:rsidRPr="008302A8">
        <w:rPr>
          <w:rFonts w:ascii="Palatino Linotype" w:hAnsi="Palatino Linotype"/>
          <w:i/>
          <w:iCs/>
        </w:rPr>
        <w:t>Literasi Hukum</w:t>
      </w:r>
      <w:r w:rsidRPr="008302A8">
        <w:rPr>
          <w:rFonts w:ascii="Palatino Linotype" w:hAnsi="Palatino Linotype"/>
        </w:rPr>
        <w:t xml:space="preserve">, </w:t>
      </w:r>
      <w:r w:rsidRPr="008302A8">
        <w:rPr>
          <w:rFonts w:ascii="Palatino Linotype" w:hAnsi="Palatino Linotype"/>
          <w:i/>
          <w:iCs/>
        </w:rPr>
        <w:t>7</w:t>
      </w:r>
      <w:r w:rsidRPr="008302A8">
        <w:rPr>
          <w:rFonts w:ascii="Palatino Linotype" w:hAnsi="Palatino Linotype"/>
        </w:rPr>
        <w:t>(2), 11–24. https://doi.org/10.31002/lh.v7i2.6728</w:t>
      </w:r>
    </w:p>
    <w:p w14:paraId="68A7189E" w14:textId="3D1FD9C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Anisa Rizki Fadhila, A. R. F. (2021). </w:t>
      </w:r>
      <w:r w:rsidR="008302A8" w:rsidRPr="008302A8">
        <w:rPr>
          <w:rFonts w:ascii="Palatino Linotype" w:hAnsi="Palatino Linotype"/>
        </w:rPr>
        <w:t>Teori Hukum Progresif</w:t>
      </w:r>
      <w:r w:rsidRPr="008302A8">
        <w:rPr>
          <w:rFonts w:ascii="Palatino Linotype" w:hAnsi="Palatino Linotype"/>
        </w:rPr>
        <w:t xml:space="preserve"> (Prof. Dr. Satjipto Rahardjo, S.H.). </w:t>
      </w:r>
      <w:r w:rsidRPr="008302A8">
        <w:rPr>
          <w:rFonts w:ascii="Palatino Linotype" w:hAnsi="Palatino Linotype"/>
          <w:i/>
          <w:iCs/>
        </w:rPr>
        <w:t>SINDA: Comprehensive Journal of Islamic Social Studies</w:t>
      </w:r>
      <w:r w:rsidRPr="008302A8">
        <w:rPr>
          <w:rFonts w:ascii="Palatino Linotype" w:hAnsi="Palatino Linotype"/>
        </w:rPr>
        <w:t xml:space="preserve">, </w:t>
      </w:r>
      <w:r w:rsidRPr="008302A8">
        <w:rPr>
          <w:rFonts w:ascii="Palatino Linotype" w:hAnsi="Palatino Linotype"/>
          <w:i/>
          <w:iCs/>
        </w:rPr>
        <w:t>1</w:t>
      </w:r>
      <w:r w:rsidRPr="008302A8">
        <w:rPr>
          <w:rFonts w:ascii="Palatino Linotype" w:hAnsi="Palatino Linotype"/>
        </w:rPr>
        <w:t>(1), 122–132. https://doi.org/10.28926/sinda.v1i1.966</w:t>
      </w:r>
    </w:p>
    <w:p w14:paraId="6D6856FD"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Ardiansyah, E., Rachman, R., Datupalinge, S., &amp; Kemala Sari, D. (2023). The Role and Authority of the Directorate General of Intellectual Property in Handling Complaints of Copyright Infringement in Indonesia. </w:t>
      </w:r>
      <w:r w:rsidRPr="008302A8">
        <w:rPr>
          <w:rFonts w:ascii="Palatino Linotype" w:hAnsi="Palatino Linotype"/>
          <w:i/>
          <w:iCs/>
        </w:rPr>
        <w:t>Lambung Mangkurat Law Journal</w:t>
      </w:r>
      <w:r w:rsidRPr="008302A8">
        <w:rPr>
          <w:rFonts w:ascii="Palatino Linotype" w:hAnsi="Palatino Linotype"/>
        </w:rPr>
        <w:t xml:space="preserve">, </w:t>
      </w:r>
      <w:r w:rsidRPr="008302A8">
        <w:rPr>
          <w:rFonts w:ascii="Palatino Linotype" w:hAnsi="Palatino Linotype"/>
          <w:i/>
          <w:iCs/>
        </w:rPr>
        <w:t>8</w:t>
      </w:r>
      <w:r w:rsidRPr="008302A8">
        <w:rPr>
          <w:rFonts w:ascii="Palatino Linotype" w:hAnsi="Palatino Linotype"/>
        </w:rPr>
        <w:t>(1), 1–13. https://doi.org/10.32801/abc.v8i1.8</w:t>
      </w:r>
    </w:p>
    <w:p w14:paraId="56DE0FD6"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Disemadi, H. S., Al-Fatih, S., Silviani, N. Z., Rusdiana, S., &amp; Febriyani, E. (2024). Revitalizing Intellectual Property Rights in Indonesia: A Maqasid al-Sharia Perspective on Communal Ownership. </w:t>
      </w:r>
      <w:r w:rsidRPr="008302A8">
        <w:rPr>
          <w:rFonts w:ascii="Palatino Linotype" w:hAnsi="Palatino Linotype"/>
          <w:i/>
          <w:iCs/>
        </w:rPr>
        <w:t>Al-Istinbath: Jurnal Hukum Islam</w:t>
      </w:r>
      <w:r w:rsidRPr="008302A8">
        <w:rPr>
          <w:rFonts w:ascii="Palatino Linotype" w:hAnsi="Palatino Linotype"/>
        </w:rPr>
        <w:t xml:space="preserve">, </w:t>
      </w:r>
      <w:r w:rsidRPr="008302A8">
        <w:rPr>
          <w:rFonts w:ascii="Palatino Linotype" w:hAnsi="Palatino Linotype"/>
          <w:i/>
          <w:iCs/>
        </w:rPr>
        <w:t>9</w:t>
      </w:r>
      <w:r w:rsidRPr="008302A8">
        <w:rPr>
          <w:rFonts w:ascii="Palatino Linotype" w:hAnsi="Palatino Linotype"/>
        </w:rPr>
        <w:t>(2), 625–648. https://doi.org/10.29240/jhi.v9i2.11039</w:t>
      </w:r>
    </w:p>
    <w:p w14:paraId="20125C30"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Faisal, F., Mu’in, F., Edy, R. N., Indra, G. L., &amp; Santoso, R. S. (2024). Strengthening the National Waqf Ecosystem through Legal Reform: An Analysis of Waqf Issues in the Provinces of Lampung and South Sumatra. </w:t>
      </w:r>
      <w:r w:rsidRPr="008302A8">
        <w:rPr>
          <w:rFonts w:ascii="Palatino Linotype" w:hAnsi="Palatino Linotype"/>
          <w:i/>
          <w:iCs/>
        </w:rPr>
        <w:t>Al-Istinbath: Jurnal Hukum Islam</w:t>
      </w:r>
      <w:r w:rsidRPr="008302A8">
        <w:rPr>
          <w:rFonts w:ascii="Palatino Linotype" w:hAnsi="Palatino Linotype"/>
        </w:rPr>
        <w:t xml:space="preserve">, </w:t>
      </w:r>
      <w:r w:rsidRPr="008302A8">
        <w:rPr>
          <w:rFonts w:ascii="Palatino Linotype" w:hAnsi="Palatino Linotype"/>
          <w:i/>
          <w:iCs/>
        </w:rPr>
        <w:t>9</w:t>
      </w:r>
      <w:r w:rsidRPr="008302A8">
        <w:rPr>
          <w:rFonts w:ascii="Palatino Linotype" w:hAnsi="Palatino Linotype"/>
        </w:rPr>
        <w:t>(1), 81. https://doi.org/10.29240/jhi.v9i1.9320</w:t>
      </w:r>
    </w:p>
    <w:p w14:paraId="7B674FF0"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Habibaty, D. M., &amp; Wadi, R. (2023). Paradigma Negara Kesejahteraan Dalam Rekonseptualisasi Wakaf Hak Atas Kekayaan Intelektual. </w:t>
      </w:r>
      <w:r w:rsidRPr="008302A8">
        <w:rPr>
          <w:rFonts w:ascii="Palatino Linotype" w:hAnsi="Palatino Linotype"/>
          <w:i/>
          <w:iCs/>
        </w:rPr>
        <w:t>SALAM: Jurnal Sosial Dan Budaya Syar-i</w:t>
      </w:r>
      <w:r w:rsidRPr="008302A8">
        <w:rPr>
          <w:rFonts w:ascii="Palatino Linotype" w:hAnsi="Palatino Linotype"/>
        </w:rPr>
        <w:t xml:space="preserve">, </w:t>
      </w:r>
      <w:r w:rsidRPr="008302A8">
        <w:rPr>
          <w:rFonts w:ascii="Palatino Linotype" w:hAnsi="Palatino Linotype"/>
          <w:i/>
          <w:iCs/>
        </w:rPr>
        <w:t>10</w:t>
      </w:r>
      <w:r w:rsidRPr="008302A8">
        <w:rPr>
          <w:rFonts w:ascii="Palatino Linotype" w:hAnsi="Palatino Linotype"/>
        </w:rPr>
        <w:t>(2), 311–328. https://doi.org/10.15408/sjsbs.v10i2.31603</w:t>
      </w:r>
    </w:p>
    <w:p w14:paraId="4572945C"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Hakimah, A., Marom, R., Islamiyati, I., Musyafah, A. A., &amp; Budiman, A. A. (2022). The Implementation of Land Waqf Law in Indonesia and Malaysia as a Stage to Land Waqf Law Reform in Indonesia: A Comparative Study. </w:t>
      </w:r>
      <w:r w:rsidRPr="008302A8">
        <w:rPr>
          <w:rFonts w:ascii="Palatino Linotype" w:hAnsi="Palatino Linotype"/>
          <w:i/>
          <w:iCs/>
        </w:rPr>
        <w:t>LAW REFORM</w:t>
      </w:r>
      <w:r w:rsidRPr="008302A8">
        <w:rPr>
          <w:rFonts w:ascii="Palatino Linotype" w:hAnsi="Palatino Linotype"/>
        </w:rPr>
        <w:t xml:space="preserve">, </w:t>
      </w:r>
      <w:r w:rsidRPr="008302A8">
        <w:rPr>
          <w:rFonts w:ascii="Palatino Linotype" w:hAnsi="Palatino Linotype"/>
          <w:i/>
          <w:iCs/>
        </w:rPr>
        <w:t>18</w:t>
      </w:r>
      <w:r w:rsidRPr="008302A8">
        <w:rPr>
          <w:rFonts w:ascii="Palatino Linotype" w:hAnsi="Palatino Linotype"/>
        </w:rPr>
        <w:t>(2), 164–183. https://doi.org/10.14710/lr.v18i2.46673</w:t>
      </w:r>
    </w:p>
    <w:p w14:paraId="57B27618"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Latifiani, D., Azzahra, A. F., &amp; Triwanida, O. (2022). Pentingnya Hak Kekayaan Intelektual Sebagai Hak Benda Bagi Hak Cipta Atau Merk Perusahaan. </w:t>
      </w:r>
      <w:r w:rsidRPr="008302A8">
        <w:rPr>
          <w:rFonts w:ascii="Palatino Linotype" w:hAnsi="Palatino Linotype"/>
          <w:i/>
          <w:iCs/>
        </w:rPr>
        <w:t>Supremasi Hukum</w:t>
      </w:r>
      <w:r w:rsidRPr="008302A8">
        <w:rPr>
          <w:rFonts w:ascii="Times New Roman" w:hAnsi="Times New Roman" w:cs="Times New Roman"/>
          <w:i/>
          <w:iCs/>
        </w:rPr>
        <w:t> </w:t>
      </w:r>
      <w:r w:rsidRPr="008302A8">
        <w:rPr>
          <w:rFonts w:ascii="Palatino Linotype" w:hAnsi="Palatino Linotype"/>
          <w:i/>
          <w:iCs/>
        </w:rPr>
        <w:t>: Jurnal Penelitian Hukum</w:t>
      </w:r>
      <w:r w:rsidRPr="008302A8">
        <w:rPr>
          <w:rFonts w:ascii="Palatino Linotype" w:hAnsi="Palatino Linotype"/>
        </w:rPr>
        <w:t xml:space="preserve">, </w:t>
      </w:r>
      <w:r w:rsidRPr="008302A8">
        <w:rPr>
          <w:rFonts w:ascii="Palatino Linotype" w:hAnsi="Palatino Linotype"/>
          <w:i/>
          <w:iCs/>
        </w:rPr>
        <w:t>31</w:t>
      </w:r>
      <w:r w:rsidRPr="008302A8">
        <w:rPr>
          <w:rFonts w:ascii="Palatino Linotype" w:hAnsi="Palatino Linotype"/>
        </w:rPr>
        <w:t>(1), 66–74. https://doi.org/10.33369/jsh.31.1.66-74</w:t>
      </w:r>
    </w:p>
    <w:p w14:paraId="74696D67"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Mohd Thas Thaker, H. (2023). What Have We Achieved So Far in Waqf (Endowment) Research? </w:t>
      </w:r>
      <w:r w:rsidRPr="008302A8">
        <w:rPr>
          <w:rFonts w:ascii="Palatino Linotype" w:hAnsi="Palatino Linotype"/>
        </w:rPr>
        <w:lastRenderedPageBreak/>
        <w:t xml:space="preserve">Evidence from Malaysia and Indonesia. </w:t>
      </w:r>
      <w:r w:rsidRPr="008302A8">
        <w:rPr>
          <w:rFonts w:ascii="Palatino Linotype" w:hAnsi="Palatino Linotype"/>
          <w:i/>
          <w:iCs/>
        </w:rPr>
        <w:t>Al Qasimia University Journal of Islamic Economics</w:t>
      </w:r>
      <w:r w:rsidRPr="008302A8">
        <w:rPr>
          <w:rFonts w:ascii="Palatino Linotype" w:hAnsi="Palatino Linotype"/>
        </w:rPr>
        <w:t xml:space="preserve">, </w:t>
      </w:r>
      <w:r w:rsidRPr="008302A8">
        <w:rPr>
          <w:rFonts w:ascii="Palatino Linotype" w:hAnsi="Palatino Linotype"/>
          <w:i/>
          <w:iCs/>
        </w:rPr>
        <w:t>3</w:t>
      </w:r>
      <w:r w:rsidRPr="008302A8">
        <w:rPr>
          <w:rFonts w:ascii="Palatino Linotype" w:hAnsi="Palatino Linotype"/>
        </w:rPr>
        <w:t>(1), 149–186. https://doi.org/10.52747/aqujie.3.1.232</w:t>
      </w:r>
    </w:p>
    <w:p w14:paraId="0B96FDD6"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Nariasih, N. P. E., Mahendrawati, N. L., &amp; Widiati, I. A. P. (2021). Perlindungan Hukum Hak Cipta Tari Pendet Menurut Undang-Undang Nomor 28 Tahun 2014. </w:t>
      </w:r>
      <w:r w:rsidRPr="008302A8">
        <w:rPr>
          <w:rFonts w:ascii="Palatino Linotype" w:hAnsi="Palatino Linotype"/>
          <w:i/>
          <w:iCs/>
        </w:rPr>
        <w:t>Jurnal Analogi Hukum</w:t>
      </w:r>
      <w:r w:rsidRPr="008302A8">
        <w:rPr>
          <w:rFonts w:ascii="Palatino Linotype" w:hAnsi="Palatino Linotype"/>
        </w:rPr>
        <w:t xml:space="preserve">, </w:t>
      </w:r>
      <w:r w:rsidRPr="008302A8">
        <w:rPr>
          <w:rFonts w:ascii="Palatino Linotype" w:hAnsi="Palatino Linotype"/>
          <w:i/>
          <w:iCs/>
        </w:rPr>
        <w:t>3</w:t>
      </w:r>
      <w:r w:rsidRPr="008302A8">
        <w:rPr>
          <w:rFonts w:ascii="Palatino Linotype" w:hAnsi="Palatino Linotype"/>
        </w:rPr>
        <w:t>(1), 111–115. https://doi.org/10.22225/ah.3.1.2021.111-115</w:t>
      </w:r>
    </w:p>
    <w:p w14:paraId="3A94A022"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Nugroho, W., Hilal, F. N. (2019). Micro Waqf Bank in Indonesia: Analysis of the Constitution Concept According to the Maqashid Sharia. </w:t>
      </w:r>
      <w:r w:rsidRPr="008302A8">
        <w:rPr>
          <w:rFonts w:ascii="Palatino Linotype" w:hAnsi="Palatino Linotype"/>
          <w:i/>
          <w:iCs/>
        </w:rPr>
        <w:t>Al-Iktisab: Journal of Islamic Economic Law</w:t>
      </w:r>
      <w:r w:rsidRPr="008302A8">
        <w:rPr>
          <w:rFonts w:ascii="Palatino Linotype" w:hAnsi="Palatino Linotype"/>
        </w:rPr>
        <w:t xml:space="preserve">, </w:t>
      </w:r>
      <w:r w:rsidRPr="008302A8">
        <w:rPr>
          <w:rFonts w:ascii="Palatino Linotype" w:hAnsi="Palatino Linotype"/>
          <w:i/>
          <w:iCs/>
        </w:rPr>
        <w:t>3</w:t>
      </w:r>
      <w:r w:rsidRPr="008302A8">
        <w:rPr>
          <w:rFonts w:ascii="Palatino Linotype" w:hAnsi="Palatino Linotype"/>
        </w:rPr>
        <w:t>(1). https://doi.org/10.21111/al-iktisab.v3i1.3905</w:t>
      </w:r>
    </w:p>
    <w:p w14:paraId="72D00453"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Rahmadany, R., Pagar, P., Khoiri, N., &amp; Uwem, I. E. (2024). Implementation of Intellectual Property Rights Waqf in the Urban Society of Medan Based on Maqasid Shariah. </w:t>
      </w:r>
      <w:r w:rsidRPr="008302A8">
        <w:rPr>
          <w:rFonts w:ascii="Palatino Linotype" w:hAnsi="Palatino Linotype"/>
          <w:i/>
          <w:iCs/>
        </w:rPr>
        <w:t>Akademika</w:t>
      </w:r>
      <w:r w:rsidRPr="008302A8">
        <w:rPr>
          <w:rFonts w:ascii="Times New Roman" w:hAnsi="Times New Roman" w:cs="Times New Roman"/>
          <w:i/>
          <w:iCs/>
        </w:rPr>
        <w:t> </w:t>
      </w:r>
      <w:r w:rsidRPr="008302A8">
        <w:rPr>
          <w:rFonts w:ascii="Palatino Linotype" w:hAnsi="Palatino Linotype"/>
          <w:i/>
          <w:iCs/>
        </w:rPr>
        <w:t>: Jurnal Pemikiran Islam</w:t>
      </w:r>
      <w:r w:rsidRPr="008302A8">
        <w:rPr>
          <w:rFonts w:ascii="Palatino Linotype" w:hAnsi="Palatino Linotype"/>
        </w:rPr>
        <w:t xml:space="preserve">, </w:t>
      </w:r>
      <w:r w:rsidRPr="008302A8">
        <w:rPr>
          <w:rFonts w:ascii="Palatino Linotype" w:hAnsi="Palatino Linotype"/>
          <w:i/>
          <w:iCs/>
        </w:rPr>
        <w:t>29</w:t>
      </w:r>
      <w:r w:rsidRPr="008302A8">
        <w:rPr>
          <w:rFonts w:ascii="Palatino Linotype" w:hAnsi="Palatino Linotype"/>
        </w:rPr>
        <w:t>(1), 13–26. https://doi.org/10.32332/akademika.v29i1.7530</w:t>
      </w:r>
    </w:p>
    <w:p w14:paraId="3142EB66"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Salamah, U. (2020). Hak Kekayaan Intelektual Sebagai Objek Wakaf. </w:t>
      </w:r>
      <w:r w:rsidRPr="008302A8">
        <w:rPr>
          <w:rFonts w:ascii="Palatino Linotype" w:hAnsi="Palatino Linotype"/>
          <w:i/>
          <w:iCs/>
        </w:rPr>
        <w:t>Iuris Studia: Jurnal Kajian Hukum</w:t>
      </w:r>
      <w:r w:rsidRPr="008302A8">
        <w:rPr>
          <w:rFonts w:ascii="Palatino Linotype" w:hAnsi="Palatino Linotype"/>
        </w:rPr>
        <w:t xml:space="preserve">, </w:t>
      </w:r>
      <w:r w:rsidRPr="008302A8">
        <w:rPr>
          <w:rFonts w:ascii="Palatino Linotype" w:hAnsi="Palatino Linotype"/>
          <w:i/>
          <w:iCs/>
        </w:rPr>
        <w:t>1</w:t>
      </w:r>
      <w:r w:rsidRPr="008302A8">
        <w:rPr>
          <w:rFonts w:ascii="Palatino Linotype" w:hAnsi="Palatino Linotype"/>
        </w:rPr>
        <w:t>(1). https://doi.org/10.55357/is.v1i1.18</w:t>
      </w:r>
    </w:p>
    <w:p w14:paraId="6F4D7CA5"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Saragih, G. M. (2022). </w:t>
      </w:r>
      <w:r w:rsidRPr="008302A8">
        <w:rPr>
          <w:rFonts w:ascii="Palatino Linotype" w:hAnsi="Palatino Linotype"/>
          <w:i/>
          <w:iCs/>
        </w:rPr>
        <w:t>Penegakan Hukum Atas Hak Cipta Di Indonesia</w:t>
      </w:r>
      <w:r w:rsidRPr="008302A8">
        <w:rPr>
          <w:rFonts w:ascii="Palatino Linotype" w:hAnsi="Palatino Linotype"/>
        </w:rPr>
        <w:t>. Open Science Framework. https://doi.org/10.31219/osf.io/hc6w4</w:t>
      </w:r>
    </w:p>
    <w:p w14:paraId="0AB3C8EB"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Sri Wulandari, N., Rosida, R., Cakhyaneu, A., &amp; Alindawati, N. (2016). Optimization of cash waqf in developing creative industry: An effort to create aria-creativepreneurs. </w:t>
      </w:r>
      <w:r w:rsidRPr="008302A8">
        <w:rPr>
          <w:rFonts w:ascii="Palatino Linotype" w:hAnsi="Palatino Linotype"/>
          <w:i/>
          <w:iCs/>
        </w:rPr>
        <w:t>Proceedings of 2016 Global Conference on Business Management and Entrepreneurship</w:t>
      </w:r>
      <w:r w:rsidRPr="008302A8">
        <w:rPr>
          <w:rFonts w:ascii="Palatino Linotype" w:hAnsi="Palatino Linotype"/>
        </w:rPr>
        <w:t>. 2016 Global Conference on Business, Management and Entrepreneurship, Bandung, Indonesia. https://doi.org/10.2991/gcbme-16.2016.175</w:t>
      </w:r>
    </w:p>
    <w:p w14:paraId="2E2FA654"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Sukiati, S., Rahmadany, R., Sebyar, M. H., Harahap, P. H., &amp; Man, Y. L. (2023). Copyright as a Waqf Object in the Context of Fiqh and Positive Law. </w:t>
      </w:r>
      <w:r w:rsidRPr="008302A8">
        <w:rPr>
          <w:rFonts w:ascii="Palatino Linotype" w:hAnsi="Palatino Linotype"/>
          <w:i/>
          <w:iCs/>
        </w:rPr>
        <w:t>Al-Istinbath: Jurnal Hukum Islam</w:t>
      </w:r>
      <w:r w:rsidRPr="008302A8">
        <w:rPr>
          <w:rFonts w:ascii="Palatino Linotype" w:hAnsi="Palatino Linotype"/>
        </w:rPr>
        <w:t xml:space="preserve">, </w:t>
      </w:r>
      <w:r w:rsidRPr="008302A8">
        <w:rPr>
          <w:rFonts w:ascii="Palatino Linotype" w:hAnsi="Palatino Linotype"/>
          <w:i/>
          <w:iCs/>
        </w:rPr>
        <w:t>8</w:t>
      </w:r>
      <w:r w:rsidRPr="008302A8">
        <w:rPr>
          <w:rFonts w:ascii="Palatino Linotype" w:hAnsi="Palatino Linotype"/>
        </w:rPr>
        <w:t>(1 May), 269. https://doi.org/10.29240/jhi.v8i1.6696</w:t>
      </w:r>
    </w:p>
    <w:p w14:paraId="750CBEE0"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Tikhonova, S. V. (2022). Conceptual foundations of the Western communicative theory of law: Nicholas Luhmann. </w:t>
      </w:r>
      <w:r w:rsidRPr="008302A8">
        <w:rPr>
          <w:rFonts w:ascii="Palatino Linotype" w:hAnsi="Palatino Linotype"/>
          <w:i/>
          <w:iCs/>
        </w:rPr>
        <w:t>Izvestiya, Saratov University. Economics. Management. Law</w:t>
      </w:r>
      <w:r w:rsidRPr="008302A8">
        <w:rPr>
          <w:rFonts w:ascii="Palatino Linotype" w:hAnsi="Palatino Linotype"/>
        </w:rPr>
        <w:t xml:space="preserve">, </w:t>
      </w:r>
      <w:r w:rsidRPr="008302A8">
        <w:rPr>
          <w:rFonts w:ascii="Palatino Linotype" w:hAnsi="Palatino Linotype"/>
          <w:i/>
          <w:iCs/>
        </w:rPr>
        <w:t>22</w:t>
      </w:r>
      <w:r w:rsidRPr="008302A8">
        <w:rPr>
          <w:rFonts w:ascii="Palatino Linotype" w:hAnsi="Palatino Linotype"/>
        </w:rPr>
        <w:t>(1), 60–64. https://doi.org/10.18500/1994-2540-2022-22-1-60-64</w:t>
      </w:r>
    </w:p>
    <w:p w14:paraId="050399D4"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lang w:val="en-ID"/>
        </w:rPr>
        <w:t xml:space="preserve">Wahyuni, S. I. (2022). </w:t>
      </w:r>
      <w:r w:rsidRPr="008302A8">
        <w:rPr>
          <w:rFonts w:ascii="Palatino Linotype" w:hAnsi="Palatino Linotype"/>
          <w:i/>
          <w:iCs/>
          <w:lang w:val="en-ID"/>
        </w:rPr>
        <w:t>Perkembangan Wakaf Di Indonesia</w:t>
      </w:r>
      <w:r w:rsidRPr="008302A8">
        <w:rPr>
          <w:rFonts w:ascii="Palatino Linotype" w:hAnsi="Palatino Linotype"/>
          <w:lang w:val="en-ID"/>
        </w:rPr>
        <w:t xml:space="preserve">. </w:t>
      </w:r>
      <w:r w:rsidRPr="008302A8">
        <w:rPr>
          <w:rFonts w:ascii="Palatino Linotype" w:hAnsi="Palatino Linotype"/>
        </w:rPr>
        <w:t>Open Science Framework. https://doi.org/10.31219/osf.io/kmzsy</w:t>
      </w:r>
    </w:p>
    <w:p w14:paraId="763116A1"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lang w:val="it-IT"/>
        </w:rPr>
        <w:t xml:space="preserve">Wardana, D. J., Sukardi, S., &amp; Salman, R. (2023). </w:t>
      </w:r>
      <w:r w:rsidRPr="008302A8">
        <w:rPr>
          <w:rFonts w:ascii="Palatino Linotype" w:hAnsi="Palatino Linotype"/>
        </w:rPr>
        <w:t xml:space="preserve">Public participation in the lawmaking process in Indonesia. </w:t>
      </w:r>
      <w:r w:rsidRPr="008302A8">
        <w:rPr>
          <w:rFonts w:ascii="Palatino Linotype" w:hAnsi="Palatino Linotype"/>
          <w:i/>
          <w:iCs/>
        </w:rPr>
        <w:t>Jurnal Media Hukum</w:t>
      </w:r>
      <w:r w:rsidRPr="008302A8">
        <w:rPr>
          <w:rFonts w:ascii="Palatino Linotype" w:hAnsi="Palatino Linotype"/>
        </w:rPr>
        <w:t xml:space="preserve">, </w:t>
      </w:r>
      <w:r w:rsidRPr="008302A8">
        <w:rPr>
          <w:rFonts w:ascii="Palatino Linotype" w:hAnsi="Palatino Linotype"/>
          <w:i/>
          <w:iCs/>
        </w:rPr>
        <w:t>30</w:t>
      </w:r>
      <w:r w:rsidRPr="008302A8">
        <w:rPr>
          <w:rFonts w:ascii="Palatino Linotype" w:hAnsi="Palatino Linotype"/>
        </w:rPr>
        <w:t>(1), 66–77. https://doi.org/10.18196/jmh.v30i1.14813</w:t>
      </w:r>
    </w:p>
    <w:p w14:paraId="543E1CAB"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Wijaya, A., &amp; Aji, R. (2019). Declarative Principles Registration Of Copyright Rights In Disruption Era. </w:t>
      </w:r>
      <w:r w:rsidRPr="008302A8">
        <w:rPr>
          <w:rFonts w:ascii="Palatino Linotype" w:hAnsi="Palatino Linotype"/>
          <w:i/>
          <w:iCs/>
        </w:rPr>
        <w:t>Proceedings of the Proceedings of the 1st International Conference on Business, Law And Pedagogy, ICBLP 2019, 13-15 February 2019, Sidoarjo, Indonesia</w:t>
      </w:r>
      <w:r w:rsidRPr="008302A8">
        <w:rPr>
          <w:rFonts w:ascii="Palatino Linotype" w:hAnsi="Palatino Linotype"/>
        </w:rPr>
        <w:t>. Proceedings of the 1st International Conference on Business, Law And Pedagogy, ICBLP 2019, 13-15 February 2019, Sidoarjo, Indonesia, Sidoarjo, Indonesia. https://doi.org/10.4108/eai.13-2-2019.2286557</w:t>
      </w:r>
    </w:p>
    <w:p w14:paraId="6DDEA176" w14:textId="77777777" w:rsidR="003F0975" w:rsidRPr="008302A8" w:rsidRDefault="003F0975" w:rsidP="00E74ADA">
      <w:pPr>
        <w:pStyle w:val="Bibliography"/>
        <w:spacing w:after="120" w:line="240" w:lineRule="auto"/>
        <w:jc w:val="both"/>
        <w:rPr>
          <w:rFonts w:ascii="Palatino Linotype" w:hAnsi="Palatino Linotype"/>
        </w:rPr>
      </w:pPr>
      <w:r w:rsidRPr="008302A8">
        <w:rPr>
          <w:rFonts w:ascii="Palatino Linotype" w:hAnsi="Palatino Linotype"/>
        </w:rPr>
        <w:t xml:space="preserve">Yuswar, C. P., Runtung, Maulana, I. B., &amp; Azwar, T. K. D. (2023). An Overview of Intellectual </w:t>
      </w:r>
      <w:r w:rsidRPr="008302A8">
        <w:rPr>
          <w:rFonts w:ascii="Palatino Linotype" w:hAnsi="Palatino Linotype"/>
        </w:rPr>
        <w:lastRenderedPageBreak/>
        <w:t xml:space="preserve">Property Rights as Waqf in Indonesia and Malaysia. </w:t>
      </w:r>
      <w:r w:rsidRPr="008302A8">
        <w:rPr>
          <w:rFonts w:ascii="Palatino Linotype" w:hAnsi="Palatino Linotype"/>
          <w:i/>
          <w:iCs/>
        </w:rPr>
        <w:t>Ultimate Journal of Legal Studies</w:t>
      </w:r>
      <w:r w:rsidRPr="008302A8">
        <w:rPr>
          <w:rFonts w:ascii="Palatino Linotype" w:hAnsi="Palatino Linotype"/>
        </w:rPr>
        <w:t xml:space="preserve">, </w:t>
      </w:r>
      <w:r w:rsidRPr="008302A8">
        <w:rPr>
          <w:rFonts w:ascii="Palatino Linotype" w:hAnsi="Palatino Linotype"/>
          <w:i/>
          <w:iCs/>
        </w:rPr>
        <w:t>1</w:t>
      </w:r>
      <w:r w:rsidRPr="008302A8">
        <w:rPr>
          <w:rFonts w:ascii="Palatino Linotype" w:hAnsi="Palatino Linotype"/>
        </w:rPr>
        <w:t>(2), 83–92. https://doi.org/10.32734/uljls.v1i2.13781</w:t>
      </w:r>
    </w:p>
    <w:p w14:paraId="10E527CD" w14:textId="77777777" w:rsidR="003F0975" w:rsidRPr="00F91CB3" w:rsidRDefault="003F0975" w:rsidP="00E74ADA">
      <w:pPr>
        <w:spacing w:after="120"/>
        <w:ind w:left="1181" w:right="479" w:hanging="720"/>
        <w:jc w:val="both"/>
        <w:rPr>
          <w:rFonts w:ascii="Palatino Linotype"/>
          <w:sz w:val="20"/>
          <w:lang w:val="it-IT"/>
        </w:rPr>
      </w:pPr>
      <w:r w:rsidRPr="008302A8">
        <w:rPr>
          <w:rFonts w:ascii="Palatino Linotype" w:hAnsi="Palatino Linotype"/>
          <w:lang w:val="it-IT"/>
        </w:rPr>
        <w:fldChar w:fldCharType="end"/>
      </w:r>
    </w:p>
    <w:sectPr w:rsidR="003F0975" w:rsidRPr="00F91CB3">
      <w:headerReference w:type="default" r:id="rId10"/>
      <w:footerReference w:type="default" r:id="rId11"/>
      <w:pgSz w:w="11910" w:h="16850"/>
      <w:pgMar w:top="1600" w:right="1220" w:bottom="2420" w:left="1240" w:header="283" w:footer="22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8C258" w14:textId="77777777" w:rsidR="00CF108B" w:rsidRDefault="00CF108B">
      <w:r>
        <w:separator/>
      </w:r>
    </w:p>
  </w:endnote>
  <w:endnote w:type="continuationSeparator" w:id="0">
    <w:p w14:paraId="393A498C" w14:textId="77777777" w:rsidR="00CF108B" w:rsidRDefault="00CF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0595A" w14:textId="21EEB8FF" w:rsidR="00E700AF" w:rsidRDefault="00C8756C">
    <w:pPr>
      <w:pStyle w:val="BodyText"/>
      <w:spacing w:line="14" w:lineRule="auto"/>
      <w:ind w:left="0"/>
      <w:jc w:val="left"/>
      <w:rPr>
        <w:sz w:val="20"/>
      </w:rPr>
    </w:pPr>
    <w:r>
      <w:rPr>
        <w:noProof/>
        <w:lang w:val="id-ID" w:eastAsia="id-ID"/>
      </w:rPr>
      <mc:AlternateContent>
        <mc:Choice Requires="wpg">
          <w:drawing>
            <wp:anchor distT="0" distB="0" distL="114300" distR="114300" simplePos="0" relativeHeight="251650048" behindDoc="1" locked="0" layoutInCell="1" allowOverlap="1" wp14:anchorId="11319717" wp14:editId="162EB3A7">
              <wp:simplePos x="0" y="0"/>
              <wp:positionH relativeFrom="page">
                <wp:posOffset>828261</wp:posOffset>
              </wp:positionH>
              <wp:positionV relativeFrom="page">
                <wp:posOffset>9084365</wp:posOffset>
              </wp:positionV>
              <wp:extent cx="5888548" cy="483705"/>
              <wp:effectExtent l="0" t="0" r="17145" b="12065"/>
              <wp:wrapNone/>
              <wp:docPr id="10542532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548" cy="483705"/>
                        <a:chOff x="1334" y="14305"/>
                        <a:chExt cx="9242" cy="562"/>
                      </a:xfrm>
                    </wpg:grpSpPr>
                    <wps:wsp>
                      <wps:cNvPr id="665818754" name="AutoShape 5"/>
                      <wps:cNvSpPr>
                        <a:spLocks/>
                      </wps:cNvSpPr>
                      <wps:spPr bwMode="auto">
                        <a:xfrm>
                          <a:off x="1384" y="14365"/>
                          <a:ext cx="9140" cy="432"/>
                        </a:xfrm>
                        <a:custGeom>
                          <a:avLst/>
                          <a:gdLst>
                            <a:gd name="T0" fmla="+- 0 8818 1384"/>
                            <a:gd name="T1" fmla="*/ T0 w 9140"/>
                            <a:gd name="T2" fmla="+- 0 14365 14365"/>
                            <a:gd name="T3" fmla="*/ 14365 h 432"/>
                            <a:gd name="T4" fmla="+- 0 1384 1384"/>
                            <a:gd name="T5" fmla="*/ T4 w 9140"/>
                            <a:gd name="T6" fmla="+- 0 14365 14365"/>
                            <a:gd name="T7" fmla="*/ 14365 h 432"/>
                            <a:gd name="T8" fmla="+- 0 1384 1384"/>
                            <a:gd name="T9" fmla="*/ T8 w 9140"/>
                            <a:gd name="T10" fmla="+- 0 14797 14365"/>
                            <a:gd name="T11" fmla="*/ 14797 h 432"/>
                            <a:gd name="T12" fmla="+- 0 8818 1384"/>
                            <a:gd name="T13" fmla="*/ T12 w 9140"/>
                            <a:gd name="T14" fmla="+- 0 14797 14365"/>
                            <a:gd name="T15" fmla="*/ 14797 h 432"/>
                            <a:gd name="T16" fmla="+- 0 8818 1384"/>
                            <a:gd name="T17" fmla="*/ T16 w 9140"/>
                            <a:gd name="T18" fmla="+- 0 14365 14365"/>
                            <a:gd name="T19" fmla="*/ 14365 h 432"/>
                            <a:gd name="T20" fmla="+- 0 10524 1384"/>
                            <a:gd name="T21" fmla="*/ T20 w 9140"/>
                            <a:gd name="T22" fmla="+- 0 14365 14365"/>
                            <a:gd name="T23" fmla="*/ 14365 h 432"/>
                            <a:gd name="T24" fmla="+- 0 8852 1384"/>
                            <a:gd name="T25" fmla="*/ T24 w 9140"/>
                            <a:gd name="T26" fmla="+- 0 14365 14365"/>
                            <a:gd name="T27" fmla="*/ 14365 h 432"/>
                            <a:gd name="T28" fmla="+- 0 8852 1384"/>
                            <a:gd name="T29" fmla="*/ T28 w 9140"/>
                            <a:gd name="T30" fmla="+- 0 14797 14365"/>
                            <a:gd name="T31" fmla="*/ 14797 h 432"/>
                            <a:gd name="T32" fmla="+- 0 10524 1384"/>
                            <a:gd name="T33" fmla="*/ T32 w 9140"/>
                            <a:gd name="T34" fmla="+- 0 14797 14365"/>
                            <a:gd name="T35" fmla="*/ 14797 h 432"/>
                            <a:gd name="T36" fmla="+- 0 10524 1384"/>
                            <a:gd name="T37" fmla="*/ T36 w 9140"/>
                            <a:gd name="T38" fmla="+- 0 14365 14365"/>
                            <a:gd name="T39" fmla="*/ 14365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40" h="432">
                              <a:moveTo>
                                <a:pt x="7434" y="0"/>
                              </a:moveTo>
                              <a:lnTo>
                                <a:pt x="0" y="0"/>
                              </a:lnTo>
                              <a:lnTo>
                                <a:pt x="0" y="432"/>
                              </a:lnTo>
                              <a:lnTo>
                                <a:pt x="7434" y="432"/>
                              </a:lnTo>
                              <a:lnTo>
                                <a:pt x="7434" y="0"/>
                              </a:lnTo>
                              <a:close/>
                              <a:moveTo>
                                <a:pt x="9140" y="0"/>
                              </a:moveTo>
                              <a:lnTo>
                                <a:pt x="7468" y="0"/>
                              </a:lnTo>
                              <a:lnTo>
                                <a:pt x="7468" y="432"/>
                              </a:lnTo>
                              <a:lnTo>
                                <a:pt x="9140" y="432"/>
                              </a:lnTo>
                              <a:lnTo>
                                <a:pt x="9140" y="0"/>
                              </a:lnTo>
                              <a:close/>
                            </a:path>
                          </a:pathLst>
                        </a:custGeom>
                        <a:solidFill>
                          <a:srgbClr val="9437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5501544" name="Rectangle 4"/>
                      <wps:cNvSpPr>
                        <a:spLocks noChangeArrowheads="1"/>
                      </wps:cNvSpPr>
                      <wps:spPr bwMode="auto">
                        <a:xfrm>
                          <a:off x="1342" y="14312"/>
                          <a:ext cx="9227" cy="54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823AF8" id="Group 3" o:spid="_x0000_s1026" style="position:absolute;margin-left:65.2pt;margin-top:715.3pt;width:463.65pt;height:38.1pt;z-index:-251666432;mso-position-horizontal-relative:page;mso-position-vertical-relative:page" coordorigin="1334,14305" coordsize="924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">
              <v:shape id="AutoShape 5" o:spid="_x0000_s1027" style="position:absolute;left:1384;top:14365;width:9140;height:432;visibility:visible;mso-wrap-style:square;v-text-anchor:top" coordsize="914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" path="m7434,l,,,432r7434,l7434,xm9140,l7468,r,432l9140,432,9140,xe" fillcolor="#943735" stroked="f">
                <v:path arrowok="t" o:connecttype="custom" o:connectlocs="7434,14365;0,14365;0,14797;7434,14797;7434,14365;9140,14365;7468,14365;7468,14797;9140,14797;9140,14365" o:connectangles="0,0,0,0,0,0,0,0,0,0"/>
              </v:shape>
              <v:rect id="Rectangle 4" o:spid="_x0000_s1028" style="position:absolute;left:1342;top:14312;width:9227;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" filled="f"/>
              <w10:wrap anchorx="page" anchory="page"/>
            </v:group>
          </w:pict>
        </mc:Fallback>
      </mc:AlternateContent>
    </w:r>
    <w:r>
      <w:rPr>
        <w:noProof/>
        <w:lang w:val="id-ID" w:eastAsia="id-ID"/>
      </w:rPr>
      <mc:AlternateContent>
        <mc:Choice Requires="wps">
          <w:drawing>
            <wp:anchor distT="0" distB="0" distL="114300" distR="114300" simplePos="0" relativeHeight="251652096" behindDoc="1" locked="0" layoutInCell="1" allowOverlap="1" wp14:anchorId="367E0255" wp14:editId="3D05939A">
              <wp:simplePos x="0" y="0"/>
              <wp:positionH relativeFrom="page">
                <wp:posOffset>993913</wp:posOffset>
              </wp:positionH>
              <wp:positionV relativeFrom="page">
                <wp:posOffset>9157252</wp:posOffset>
              </wp:positionV>
              <wp:extent cx="4631055" cy="357809"/>
              <wp:effectExtent l="0" t="0" r="17145" b="4445"/>
              <wp:wrapNone/>
              <wp:docPr id="1976595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382E6" w14:textId="2BA8DCCF" w:rsidR="00E700AF" w:rsidRPr="00386EE4" w:rsidRDefault="00C8756C">
                          <w:pPr>
                            <w:spacing w:line="240" w:lineRule="exact"/>
                            <w:ind w:left="20"/>
                            <w:rPr>
                              <w:rFonts w:ascii="Palatino Linotype" w:hAnsi="Palatino Linotype"/>
                              <w:b/>
                              <w:i/>
                              <w:color w:val="FFFFFF"/>
                              <w:sz w:val="18"/>
                            </w:rPr>
                          </w:pPr>
                          <w:r w:rsidRPr="00C81759">
                            <w:rPr>
                              <w:rFonts w:ascii="Palatino Linotype" w:hAnsi="Palatino Linotype"/>
                              <w:b/>
                              <w:i/>
                              <w:color w:val="FFFFFF"/>
                              <w:sz w:val="18"/>
                            </w:rPr>
                            <w:t>The Preferential Concept of Pro bono Publico as a Guarantee of Legal Certainty of Copyright Waqf in the perspective of Indonesian Law</w:t>
                          </w:r>
                          <w:r w:rsidRPr="00386EE4">
                            <w:rPr>
                              <w:rFonts w:ascii="Palatino Linotype" w:hAnsi="Palatino Linotype"/>
                              <w:b/>
                              <w:i/>
                              <w:color w:val="FFFFFF"/>
                              <w:sz w:val="18"/>
                            </w:rPr>
                            <w:t xml:space="preserve"> </w:t>
                          </w:r>
                          <w:proofErr w:type="spellStart"/>
                          <w:r w:rsidR="00386EE4" w:rsidRPr="00386EE4">
                            <w:rPr>
                              <w:rFonts w:ascii="Palatino Linotype" w:hAnsi="Palatino Linotype"/>
                              <w:b/>
                              <w:i/>
                              <w:color w:val="FFFFFF"/>
                              <w:sz w:val="18"/>
                            </w:rPr>
                            <w:t>Law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7E0255" id="_x0000_t202" coordsize="21600,21600" o:spt="202" path="m,l,21600r21600,l21600,xe">
              <v:stroke joinstyle="miter"/>
              <v:path gradientshapeok="t" o:connecttype="rect"/>
            </v:shapetype>
            <v:shape id="_x0000_s1032" type="#_x0000_t202" style="position:absolute;margin-left:78.25pt;margin-top:721.05pt;width:364.65pt;height:28.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" filled="f" stroked="f">
              <v:textbox inset="0,0,0,0">
                <w:txbxContent>
                  <w:p w14:paraId="42F382E6" w14:textId="2BA8DCCF" w:rsidR="00E700AF" w:rsidRPr="00386EE4" w:rsidRDefault="00C8756C">
                    <w:pPr>
                      <w:spacing w:line="240" w:lineRule="exact"/>
                      <w:ind w:left="20"/>
                      <w:rPr>
                        <w:rFonts w:ascii="Palatino Linotype" w:hAnsi="Palatino Linotype"/>
                        <w:b/>
                        <w:i/>
                        <w:color w:val="FFFFFF"/>
                        <w:sz w:val="18"/>
                      </w:rPr>
                    </w:pPr>
                    <w:r w:rsidRPr="00C81759">
                      <w:rPr>
                        <w:rFonts w:ascii="Palatino Linotype" w:hAnsi="Palatino Linotype"/>
                        <w:b/>
                        <w:i/>
                        <w:color w:val="FFFFFF"/>
                        <w:sz w:val="18"/>
                      </w:rPr>
                      <w:t>The Preferential Concept of Pro bono Publico as a Guarantee of Legal Certainty of Copyright Waqf in the perspective of Indonesian Law</w:t>
                    </w:r>
                    <w:r w:rsidRPr="00386EE4">
                      <w:rPr>
                        <w:rFonts w:ascii="Palatino Linotype" w:hAnsi="Palatino Linotype"/>
                        <w:b/>
                        <w:i/>
                        <w:color w:val="FFFFFF"/>
                        <w:sz w:val="18"/>
                      </w:rPr>
                      <w:t xml:space="preserve"> </w:t>
                    </w:r>
                    <w:proofErr w:type="spellStart"/>
                    <w:r w:rsidR="00386EE4" w:rsidRPr="00386EE4">
                      <w:rPr>
                        <w:rFonts w:ascii="Palatino Linotype" w:hAnsi="Palatino Linotype"/>
                        <w:b/>
                        <w:i/>
                        <w:color w:val="FFFFFF"/>
                        <w:sz w:val="18"/>
                      </w:rPr>
                      <w:t>Law</w:t>
                    </w:r>
                    <w:proofErr w:type="spellEnd"/>
                  </w:p>
                </w:txbxContent>
              </v:textbox>
              <w10:wrap anchorx="page" anchory="page"/>
            </v:shape>
          </w:pict>
        </mc:Fallback>
      </mc:AlternateContent>
    </w:r>
    <w:r w:rsidR="002E2FF7">
      <w:rPr>
        <w:noProof/>
        <w:lang w:val="id-ID" w:eastAsia="id-ID"/>
      </w:rPr>
      <mc:AlternateContent>
        <mc:Choice Requires="wps">
          <w:drawing>
            <wp:anchor distT="0" distB="0" distL="114300" distR="114300" simplePos="0" relativeHeight="251663360" behindDoc="1" locked="0" layoutInCell="1" allowOverlap="1" wp14:anchorId="1B2C3A78" wp14:editId="3AC25FB4">
              <wp:simplePos x="0" y="0"/>
              <wp:positionH relativeFrom="page">
                <wp:posOffset>6060440</wp:posOffset>
              </wp:positionH>
              <wp:positionV relativeFrom="page">
                <wp:posOffset>9156065</wp:posOffset>
              </wp:positionV>
              <wp:extent cx="182880" cy="169545"/>
              <wp:effectExtent l="0" t="0" r="0" b="0"/>
              <wp:wrapNone/>
              <wp:docPr id="19030127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648E3" w14:textId="77777777" w:rsidR="00E700AF" w:rsidRDefault="00DB6205">
                          <w:pPr>
                            <w:spacing w:line="247" w:lineRule="exact"/>
                            <w:ind w:left="60"/>
                            <w:rPr>
                              <w:rFonts w:ascii="PMingLiU-ExtB"/>
                              <w:sz w:val="18"/>
                            </w:rPr>
                          </w:pPr>
                          <w:r>
                            <w:fldChar w:fldCharType="begin"/>
                          </w:r>
                          <w:r>
                            <w:rPr>
                              <w:rFonts w:ascii="PMingLiU-ExtB"/>
                              <w:color w:val="FFFFFF"/>
                              <w:sz w:val="18"/>
                            </w:rPr>
                            <w:instrText xml:space="preserve"> PAGE </w:instrText>
                          </w:r>
                          <w:r>
                            <w:fldChar w:fldCharType="separate"/>
                          </w:r>
                          <w:r w:rsidR="00B13141">
                            <w:rPr>
                              <w:rFonts w:ascii="PMingLiU-ExtB"/>
                              <w:noProof/>
                              <w:color w:val="FFFFFF"/>
                              <w:sz w:val="18"/>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77.2pt;margin-top:720.95pt;width:14.4pt;height:13.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8HtAIAALg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" filled="f" stroked="f">
              <v:textbox inset="0,0,0,0">
                <w:txbxContent>
                  <w:p w14:paraId="586648E3" w14:textId="77777777" w:rsidR="00E700AF" w:rsidRDefault="00DB6205">
                    <w:pPr>
                      <w:spacing w:line="247" w:lineRule="exact"/>
                      <w:ind w:left="60"/>
                      <w:rPr>
                        <w:rFonts w:ascii="PMingLiU-ExtB"/>
                        <w:sz w:val="18"/>
                      </w:rPr>
                    </w:pPr>
                    <w:r>
                      <w:fldChar w:fldCharType="begin"/>
                    </w:r>
                    <w:r>
                      <w:rPr>
                        <w:rFonts w:ascii="PMingLiU-ExtB"/>
                        <w:color w:val="FFFFFF"/>
                        <w:sz w:val="18"/>
                      </w:rPr>
                      <w:instrText xml:space="preserve"> PAGE </w:instrText>
                    </w:r>
                    <w:r>
                      <w:fldChar w:fldCharType="separate"/>
                    </w:r>
                    <w:r w:rsidR="00B13141">
                      <w:rPr>
                        <w:rFonts w:ascii="PMingLiU-ExtB"/>
                        <w:noProof/>
                        <w:color w:val="FFFFFF"/>
                        <w:sz w:val="18"/>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1A77B" w14:textId="77777777" w:rsidR="00CF108B" w:rsidRDefault="00CF108B">
      <w:r>
        <w:separator/>
      </w:r>
    </w:p>
  </w:footnote>
  <w:footnote w:type="continuationSeparator" w:id="0">
    <w:p w14:paraId="24C64B78" w14:textId="77777777" w:rsidR="00CF108B" w:rsidRDefault="00CF1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285E" w14:textId="77777777" w:rsidR="003F0975" w:rsidRDefault="003F0975">
    <w:pPr>
      <w:pStyle w:val="BodyText"/>
      <w:spacing w:line="14" w:lineRule="auto"/>
      <w:ind w:left="0"/>
      <w:jc w:val="left"/>
      <w:rPr>
        <w:sz w:val="20"/>
      </w:rPr>
    </w:pPr>
    <w:r>
      <w:rPr>
        <w:noProof/>
        <w:lang w:val="id-ID" w:eastAsia="id-ID"/>
      </w:rPr>
      <mc:AlternateContent>
        <mc:Choice Requires="wpg">
          <w:drawing>
            <wp:anchor distT="0" distB="0" distL="114300" distR="114300" simplePos="0" relativeHeight="487446016" behindDoc="1" locked="0" layoutInCell="1" allowOverlap="1" wp14:anchorId="03C2FBC2" wp14:editId="6A40FFE4">
              <wp:simplePos x="0" y="0"/>
              <wp:positionH relativeFrom="page">
                <wp:posOffset>1071880</wp:posOffset>
              </wp:positionH>
              <wp:positionV relativeFrom="page">
                <wp:posOffset>179705</wp:posOffset>
              </wp:positionV>
              <wp:extent cx="5338445" cy="384175"/>
              <wp:effectExtent l="0" t="0" r="0" b="0"/>
              <wp:wrapNone/>
              <wp:docPr id="51945528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8445" cy="384175"/>
                        <a:chOff x="1688" y="283"/>
                        <a:chExt cx="8407" cy="605"/>
                      </a:xfrm>
                    </wpg:grpSpPr>
                    <wps:wsp>
                      <wps:cNvPr id="1915084126" name="Freeform 15"/>
                      <wps:cNvSpPr>
                        <a:spLocks/>
                      </wps:cNvSpPr>
                      <wps:spPr bwMode="auto">
                        <a:xfrm>
                          <a:off x="1687" y="283"/>
                          <a:ext cx="2192" cy="605"/>
                        </a:xfrm>
                        <a:custGeom>
                          <a:avLst/>
                          <a:gdLst>
                            <a:gd name="T0" fmla="+- 0 3879 1688"/>
                            <a:gd name="T1" fmla="*/ T0 w 2192"/>
                            <a:gd name="T2" fmla="+- 0 283 283"/>
                            <a:gd name="T3" fmla="*/ 283 h 605"/>
                            <a:gd name="T4" fmla="+- 0 1702 1688"/>
                            <a:gd name="T5" fmla="*/ T4 w 2192"/>
                            <a:gd name="T6" fmla="+- 0 283 283"/>
                            <a:gd name="T7" fmla="*/ 283 h 605"/>
                            <a:gd name="T8" fmla="+- 0 1702 1688"/>
                            <a:gd name="T9" fmla="*/ T8 w 2192"/>
                            <a:gd name="T10" fmla="+- 0 355 283"/>
                            <a:gd name="T11" fmla="*/ 355 h 605"/>
                            <a:gd name="T12" fmla="+- 0 1702 1688"/>
                            <a:gd name="T13" fmla="*/ T12 w 2192"/>
                            <a:gd name="T14" fmla="+- 0 806 283"/>
                            <a:gd name="T15" fmla="*/ 806 h 605"/>
                            <a:gd name="T16" fmla="+- 0 1702 1688"/>
                            <a:gd name="T17" fmla="*/ T16 w 2192"/>
                            <a:gd name="T18" fmla="+- 0 878 283"/>
                            <a:gd name="T19" fmla="*/ 878 h 605"/>
                            <a:gd name="T20" fmla="+- 0 1688 1688"/>
                            <a:gd name="T21" fmla="*/ T20 w 2192"/>
                            <a:gd name="T22" fmla="+- 0 878 283"/>
                            <a:gd name="T23" fmla="*/ 878 h 605"/>
                            <a:gd name="T24" fmla="+- 0 1688 1688"/>
                            <a:gd name="T25" fmla="*/ T24 w 2192"/>
                            <a:gd name="T26" fmla="+- 0 888 283"/>
                            <a:gd name="T27" fmla="*/ 888 h 605"/>
                            <a:gd name="T28" fmla="+- 0 3879 1688"/>
                            <a:gd name="T29" fmla="*/ T28 w 2192"/>
                            <a:gd name="T30" fmla="+- 0 888 283"/>
                            <a:gd name="T31" fmla="*/ 888 h 605"/>
                            <a:gd name="T32" fmla="+- 0 3879 1688"/>
                            <a:gd name="T33" fmla="*/ T32 w 2192"/>
                            <a:gd name="T34" fmla="+- 0 878 283"/>
                            <a:gd name="T35" fmla="*/ 878 h 605"/>
                            <a:gd name="T36" fmla="+- 0 3879 1688"/>
                            <a:gd name="T37" fmla="*/ T36 w 2192"/>
                            <a:gd name="T38" fmla="+- 0 806 283"/>
                            <a:gd name="T39" fmla="*/ 806 h 605"/>
                            <a:gd name="T40" fmla="+- 0 3879 1688"/>
                            <a:gd name="T41" fmla="*/ T40 w 2192"/>
                            <a:gd name="T42" fmla="+- 0 355 283"/>
                            <a:gd name="T43" fmla="*/ 355 h 605"/>
                            <a:gd name="T44" fmla="+- 0 3879 1688"/>
                            <a:gd name="T45" fmla="*/ T44 w 2192"/>
                            <a:gd name="T46" fmla="+- 0 283 283"/>
                            <a:gd name="T47" fmla="*/ 283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92" h="605">
                              <a:moveTo>
                                <a:pt x="2191" y="0"/>
                              </a:moveTo>
                              <a:lnTo>
                                <a:pt x="14" y="0"/>
                              </a:lnTo>
                              <a:lnTo>
                                <a:pt x="14" y="72"/>
                              </a:lnTo>
                              <a:lnTo>
                                <a:pt x="14" y="523"/>
                              </a:lnTo>
                              <a:lnTo>
                                <a:pt x="14" y="595"/>
                              </a:lnTo>
                              <a:lnTo>
                                <a:pt x="0" y="595"/>
                              </a:lnTo>
                              <a:lnTo>
                                <a:pt x="0" y="605"/>
                              </a:lnTo>
                              <a:lnTo>
                                <a:pt x="2191" y="605"/>
                              </a:lnTo>
                              <a:lnTo>
                                <a:pt x="2191" y="595"/>
                              </a:lnTo>
                              <a:lnTo>
                                <a:pt x="2191" y="523"/>
                              </a:lnTo>
                              <a:lnTo>
                                <a:pt x="2191" y="72"/>
                              </a:lnTo>
                              <a:lnTo>
                                <a:pt x="2191"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554313" name="Freeform 14"/>
                      <wps:cNvSpPr>
                        <a:spLocks/>
                      </wps:cNvSpPr>
                      <wps:spPr bwMode="auto">
                        <a:xfrm>
                          <a:off x="3865" y="878"/>
                          <a:ext cx="6229" cy="10"/>
                        </a:xfrm>
                        <a:custGeom>
                          <a:avLst/>
                          <a:gdLst>
                            <a:gd name="T0" fmla="+- 0 10094 3865"/>
                            <a:gd name="T1" fmla="*/ T0 w 6229"/>
                            <a:gd name="T2" fmla="+- 0 878 878"/>
                            <a:gd name="T3" fmla="*/ 878 h 10"/>
                            <a:gd name="T4" fmla="+- 0 3875 3865"/>
                            <a:gd name="T5" fmla="*/ T4 w 6229"/>
                            <a:gd name="T6" fmla="+- 0 878 878"/>
                            <a:gd name="T7" fmla="*/ 878 h 10"/>
                            <a:gd name="T8" fmla="+- 0 3865 3865"/>
                            <a:gd name="T9" fmla="*/ T8 w 6229"/>
                            <a:gd name="T10" fmla="+- 0 878 878"/>
                            <a:gd name="T11" fmla="*/ 878 h 10"/>
                            <a:gd name="T12" fmla="+- 0 3865 3865"/>
                            <a:gd name="T13" fmla="*/ T12 w 6229"/>
                            <a:gd name="T14" fmla="+- 0 888 878"/>
                            <a:gd name="T15" fmla="*/ 888 h 10"/>
                            <a:gd name="T16" fmla="+- 0 3875 3865"/>
                            <a:gd name="T17" fmla="*/ T16 w 6229"/>
                            <a:gd name="T18" fmla="+- 0 888 878"/>
                            <a:gd name="T19" fmla="*/ 888 h 10"/>
                            <a:gd name="T20" fmla="+- 0 10094 3865"/>
                            <a:gd name="T21" fmla="*/ T20 w 6229"/>
                            <a:gd name="T22" fmla="+- 0 888 878"/>
                            <a:gd name="T23" fmla="*/ 888 h 10"/>
                            <a:gd name="T24" fmla="+- 0 10094 3865"/>
                            <a:gd name="T25" fmla="*/ T24 w 6229"/>
                            <a:gd name="T26" fmla="+- 0 878 878"/>
                            <a:gd name="T27" fmla="*/ 878 h 10"/>
                          </a:gdLst>
                          <a:ahLst/>
                          <a:cxnLst>
                            <a:cxn ang="0">
                              <a:pos x="T1" y="T3"/>
                            </a:cxn>
                            <a:cxn ang="0">
                              <a:pos x="T5" y="T7"/>
                            </a:cxn>
                            <a:cxn ang="0">
                              <a:pos x="T9" y="T11"/>
                            </a:cxn>
                            <a:cxn ang="0">
                              <a:pos x="T13" y="T15"/>
                            </a:cxn>
                            <a:cxn ang="0">
                              <a:pos x="T17" y="T19"/>
                            </a:cxn>
                            <a:cxn ang="0">
                              <a:pos x="T21" y="T23"/>
                            </a:cxn>
                            <a:cxn ang="0">
                              <a:pos x="T25" y="T27"/>
                            </a:cxn>
                          </a:cxnLst>
                          <a:rect l="0" t="0" r="r" b="b"/>
                          <a:pathLst>
                            <a:path w="6229" h="10">
                              <a:moveTo>
                                <a:pt x="6229" y="0"/>
                              </a:moveTo>
                              <a:lnTo>
                                <a:pt x="10" y="0"/>
                              </a:lnTo>
                              <a:lnTo>
                                <a:pt x="0" y="0"/>
                              </a:lnTo>
                              <a:lnTo>
                                <a:pt x="0" y="10"/>
                              </a:lnTo>
                              <a:lnTo>
                                <a:pt x="10" y="10"/>
                              </a:lnTo>
                              <a:lnTo>
                                <a:pt x="6229" y="10"/>
                              </a:lnTo>
                              <a:lnTo>
                                <a:pt x="6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9AEA7E" id="Group 13" o:spid="_x0000_s1026" style="position:absolute;margin-left:84.4pt;margin-top:14.15pt;width:420.35pt;height:30.25pt;z-index:-15870464;mso-position-horizontal-relative:page;mso-position-vertical-relative:page" coordorigin="1688,283" coordsize="840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">
              <v:shape id="Freeform 15" o:spid="_x0000_s1027" style="position:absolute;left:1687;top:283;width:2192;height:605;visibility:visible;mso-wrap-style:square;v-text-anchor:top" coordsize="219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" path="m2191,l14,r,72l14,523r,72l,595r,10l2191,605r,-10l2191,523r,-451l2191,xe" fillcolor="#933634" stroked="f">
                <v:path arrowok="t" o:connecttype="custom" o:connectlocs="2191,283;14,283;14,355;14,806;14,878;0,878;0,888;2191,888;2191,878;2191,806;2191,355;2191,283" o:connectangles="0,0,0,0,0,0,0,0,0,0,0,0"/>
              </v:shape>
              <v:shape id="Freeform 14" o:spid="_x0000_s1028" style="position:absolute;left:3865;top:878;width:6229;height:10;visibility:visible;mso-wrap-style:square;v-text-anchor:top" coordsize="62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" path="m6229,l10,,,,,10r10,l6229,10r,-10xe" fillcolor="black" stroked="f">
                <v:path arrowok="t" o:connecttype="custom" o:connectlocs="6229,878;10,878;0,878;0,888;10,888;6229,888;6229,878" o:connectangles="0,0,0,0,0,0,0"/>
              </v:shape>
              <w10:wrap anchorx="page" anchory="page"/>
            </v:group>
          </w:pict>
        </mc:Fallback>
      </mc:AlternateContent>
    </w:r>
    <w:r>
      <w:rPr>
        <w:noProof/>
        <w:lang w:val="id-ID" w:eastAsia="id-ID"/>
      </w:rPr>
      <mc:AlternateContent>
        <mc:Choice Requires="wps">
          <w:drawing>
            <wp:anchor distT="0" distB="0" distL="114300" distR="114300" simplePos="0" relativeHeight="487447040" behindDoc="1" locked="0" layoutInCell="1" allowOverlap="1" wp14:anchorId="5AA5B36E" wp14:editId="21E1687E">
              <wp:simplePos x="0" y="0"/>
              <wp:positionH relativeFrom="page">
                <wp:posOffset>1137920</wp:posOffset>
              </wp:positionH>
              <wp:positionV relativeFrom="page">
                <wp:posOffset>213995</wp:posOffset>
              </wp:positionV>
              <wp:extent cx="1176020" cy="310515"/>
              <wp:effectExtent l="0" t="0" r="0" b="0"/>
              <wp:wrapNone/>
              <wp:docPr id="11015208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202E" w14:textId="77777777" w:rsidR="003F0975" w:rsidRPr="005E35D1" w:rsidRDefault="003F0975">
                          <w:pPr>
                            <w:spacing w:before="2" w:line="275" w:lineRule="exact"/>
                            <w:ind w:left="307"/>
                            <w:rPr>
                              <w:rFonts w:ascii="Times New Roman"/>
                              <w:b/>
                              <w:sz w:val="24"/>
                              <w:lang w:val="pt-BR"/>
                            </w:rPr>
                          </w:pPr>
                          <w:r w:rsidRPr="005E35D1">
                            <w:rPr>
                              <w:rFonts w:ascii="Times New Roman"/>
                              <w:b/>
                              <w:w w:val="95"/>
                              <w:sz w:val="24"/>
                              <w:lang w:val="pt-BR"/>
                            </w:rPr>
                            <w:t>Pena</w:t>
                          </w:r>
                          <w:r w:rsidRPr="005E35D1">
                            <w:rPr>
                              <w:rFonts w:ascii="Times New Roman"/>
                              <w:b/>
                              <w:spacing w:val="13"/>
                              <w:w w:val="95"/>
                              <w:sz w:val="24"/>
                              <w:lang w:val="pt-BR"/>
                            </w:rPr>
                            <w:t xml:space="preserve"> </w:t>
                          </w:r>
                          <w:r w:rsidRPr="005E35D1">
                            <w:rPr>
                              <w:rFonts w:ascii="Times New Roman"/>
                              <w:b/>
                              <w:w w:val="95"/>
                              <w:sz w:val="24"/>
                              <w:lang w:val="pt-BR"/>
                            </w:rPr>
                            <w:t>Justisia:</w:t>
                          </w:r>
                        </w:p>
                        <w:p w14:paraId="683133D7" w14:textId="0C2BCD9E" w:rsidR="003F0975" w:rsidRPr="005E35D1" w:rsidRDefault="003F0975">
                          <w:pPr>
                            <w:spacing w:line="183" w:lineRule="exact"/>
                            <w:ind w:left="20"/>
                            <w:rPr>
                              <w:rFonts w:ascii="Times New Roman"/>
                              <w:b/>
                              <w:sz w:val="16"/>
                              <w:lang w:val="pt-BR"/>
                            </w:rPr>
                          </w:pPr>
                          <w:r w:rsidRPr="005E35D1">
                            <w:rPr>
                              <w:rFonts w:ascii="Times New Roman"/>
                              <w:b/>
                              <w:spacing w:val="-1"/>
                              <w:sz w:val="16"/>
                              <w:lang w:val="pt-BR"/>
                            </w:rPr>
                            <w:t>Vol.</w:t>
                          </w:r>
                          <w:r w:rsidRPr="005E35D1">
                            <w:rPr>
                              <w:rFonts w:ascii="Times New Roman"/>
                              <w:b/>
                              <w:spacing w:val="-8"/>
                              <w:sz w:val="16"/>
                              <w:lang w:val="pt-B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5B36E" id="_x0000_t202" coordsize="21600,21600" o:spt="202" path="m,l,21600r21600,l21600,xe">
              <v:stroke joinstyle="miter"/>
              <v:path gradientshapeok="t" o:connecttype="rect"/>
            </v:shapetype>
            <v:shape id="Text Box 12" o:spid="_x0000_s1028" type="#_x0000_t202" style="position:absolute;margin-left:89.6pt;margin-top:16.85pt;width:92.6pt;height:24.4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" filled="f" stroked="f">
              <v:textbox inset="0,0,0,0">
                <w:txbxContent>
                  <w:p w14:paraId="007A202E" w14:textId="77777777" w:rsidR="003F0975" w:rsidRPr="005E35D1" w:rsidRDefault="003F0975">
                    <w:pPr>
                      <w:spacing w:before="2" w:line="275" w:lineRule="exact"/>
                      <w:ind w:left="307"/>
                      <w:rPr>
                        <w:rFonts w:ascii="Times New Roman"/>
                        <w:b/>
                        <w:sz w:val="24"/>
                        <w:lang w:val="pt-BR"/>
                      </w:rPr>
                    </w:pPr>
                    <w:r w:rsidRPr="005E35D1">
                      <w:rPr>
                        <w:rFonts w:ascii="Times New Roman"/>
                        <w:b/>
                        <w:w w:val="95"/>
                        <w:sz w:val="24"/>
                        <w:lang w:val="pt-BR"/>
                      </w:rPr>
                      <w:t>Pena</w:t>
                    </w:r>
                    <w:r w:rsidRPr="005E35D1">
                      <w:rPr>
                        <w:rFonts w:ascii="Times New Roman"/>
                        <w:b/>
                        <w:spacing w:val="13"/>
                        <w:w w:val="95"/>
                        <w:sz w:val="24"/>
                        <w:lang w:val="pt-BR"/>
                      </w:rPr>
                      <w:t xml:space="preserve"> </w:t>
                    </w:r>
                    <w:r w:rsidRPr="005E35D1">
                      <w:rPr>
                        <w:rFonts w:ascii="Times New Roman"/>
                        <w:b/>
                        <w:w w:val="95"/>
                        <w:sz w:val="24"/>
                        <w:lang w:val="pt-BR"/>
                      </w:rPr>
                      <w:t>Justisia:</w:t>
                    </w:r>
                  </w:p>
                  <w:p w14:paraId="683133D7" w14:textId="0C2BCD9E" w:rsidR="003F0975" w:rsidRPr="005E35D1" w:rsidRDefault="003F0975">
                    <w:pPr>
                      <w:spacing w:line="183" w:lineRule="exact"/>
                      <w:ind w:left="20"/>
                      <w:rPr>
                        <w:rFonts w:ascii="Times New Roman"/>
                        <w:b/>
                        <w:sz w:val="16"/>
                        <w:lang w:val="pt-BR"/>
                      </w:rPr>
                    </w:pPr>
                    <w:r w:rsidRPr="005E35D1">
                      <w:rPr>
                        <w:rFonts w:ascii="Times New Roman"/>
                        <w:b/>
                        <w:spacing w:val="-1"/>
                        <w:sz w:val="16"/>
                        <w:lang w:val="pt-BR"/>
                      </w:rPr>
                      <w:t>Vol.</w:t>
                    </w:r>
                    <w:r w:rsidRPr="005E35D1">
                      <w:rPr>
                        <w:rFonts w:ascii="Times New Roman"/>
                        <w:b/>
                        <w:spacing w:val="-8"/>
                        <w:sz w:val="16"/>
                        <w:lang w:val="pt-BR"/>
                      </w:rPr>
                      <w:t xml:space="preserve">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448064" behindDoc="1" locked="0" layoutInCell="1" allowOverlap="1" wp14:anchorId="5F7261F8" wp14:editId="422549C6">
              <wp:simplePos x="0" y="0"/>
              <wp:positionH relativeFrom="page">
                <wp:posOffset>2569845</wp:posOffset>
              </wp:positionH>
              <wp:positionV relativeFrom="page">
                <wp:posOffset>356870</wp:posOffset>
              </wp:positionV>
              <wp:extent cx="3778885" cy="168275"/>
              <wp:effectExtent l="0" t="0" r="0" b="0"/>
              <wp:wrapNone/>
              <wp:docPr id="17939874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EA29D" w14:textId="77777777" w:rsidR="003F0975" w:rsidRDefault="003F0975">
                          <w:pPr>
                            <w:spacing w:before="5"/>
                            <w:ind w:left="20"/>
                            <w:rPr>
                              <w:rFonts w:ascii="Times New Roman"/>
                              <w:b/>
                              <w:sz w:val="20"/>
                            </w:rPr>
                          </w:pPr>
                          <w:r>
                            <w:rPr>
                              <w:rFonts w:ascii="Times New Roman"/>
                              <w:b/>
                              <w:color w:val="76923B"/>
                              <w:spacing w:val="-1"/>
                              <w:sz w:val="20"/>
                            </w:rPr>
                            <w:t>[</w:t>
                          </w:r>
                          <w:r>
                            <w:rPr>
                              <w:rFonts w:ascii="Times New Roman"/>
                              <w:b/>
                              <w:spacing w:val="-1"/>
                              <w:sz w:val="20"/>
                            </w:rPr>
                            <w:t>PENA</w:t>
                          </w:r>
                          <w:r>
                            <w:rPr>
                              <w:rFonts w:ascii="Times New Roman"/>
                              <w:b/>
                              <w:spacing w:val="-11"/>
                              <w:sz w:val="20"/>
                            </w:rPr>
                            <w:t xml:space="preserve"> </w:t>
                          </w:r>
                          <w:r>
                            <w:rPr>
                              <w:rFonts w:ascii="Times New Roman"/>
                              <w:b/>
                              <w:spacing w:val="-1"/>
                              <w:sz w:val="20"/>
                            </w:rPr>
                            <w:t>JUSTISIA:</w:t>
                          </w:r>
                          <w:r>
                            <w:rPr>
                              <w:rFonts w:ascii="Times New Roman"/>
                              <w:b/>
                              <w:spacing w:val="-11"/>
                              <w:sz w:val="20"/>
                            </w:rPr>
                            <w:t xml:space="preserve"> </w:t>
                          </w:r>
                          <w:r>
                            <w:rPr>
                              <w:rFonts w:ascii="Times New Roman"/>
                              <w:b/>
                              <w:sz w:val="20"/>
                            </w:rPr>
                            <w:t>MEDIA</w:t>
                          </w:r>
                          <w:r>
                            <w:rPr>
                              <w:rFonts w:ascii="Times New Roman"/>
                              <w:b/>
                              <w:spacing w:val="-9"/>
                              <w:sz w:val="20"/>
                            </w:rPr>
                            <w:t xml:space="preserve"> </w:t>
                          </w:r>
                          <w:r>
                            <w:rPr>
                              <w:rFonts w:ascii="Times New Roman"/>
                              <w:b/>
                              <w:sz w:val="20"/>
                            </w:rPr>
                            <w:t>KOMUNIKASI</w:t>
                          </w:r>
                          <w:r>
                            <w:rPr>
                              <w:rFonts w:ascii="Times New Roman"/>
                              <w:b/>
                              <w:spacing w:val="-11"/>
                              <w:sz w:val="20"/>
                            </w:rPr>
                            <w:t xml:space="preserve"> </w:t>
                          </w:r>
                          <w:r>
                            <w:rPr>
                              <w:rFonts w:ascii="Times New Roman"/>
                              <w:b/>
                              <w:sz w:val="20"/>
                            </w:rPr>
                            <w:t>DAN</w:t>
                          </w:r>
                          <w:r>
                            <w:rPr>
                              <w:rFonts w:ascii="Times New Roman"/>
                              <w:b/>
                              <w:spacing w:val="-12"/>
                              <w:sz w:val="20"/>
                            </w:rPr>
                            <w:t xml:space="preserve"> </w:t>
                          </w:r>
                          <w:r>
                            <w:rPr>
                              <w:rFonts w:ascii="Times New Roman"/>
                              <w:b/>
                              <w:sz w:val="20"/>
                            </w:rPr>
                            <w:t>KAJIAN</w:t>
                          </w:r>
                          <w:r>
                            <w:rPr>
                              <w:rFonts w:ascii="Times New Roman"/>
                              <w:b/>
                              <w:spacing w:val="-12"/>
                              <w:sz w:val="20"/>
                            </w:rPr>
                            <w:t xml:space="preserve"> </w:t>
                          </w:r>
                          <w:r>
                            <w:rPr>
                              <w:rFonts w:ascii="Times New Roman"/>
                              <w:b/>
                              <w:sz w:val="20"/>
                            </w:rPr>
                            <w:t>HUKUM</w:t>
                          </w:r>
                          <w:r>
                            <w:rPr>
                              <w:rFonts w:ascii="Times New Roman"/>
                              <w:b/>
                              <w:color w:val="76923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261F8" id="Text Box 11" o:spid="_x0000_s1029" type="#_x0000_t202" style="position:absolute;margin-left:202.35pt;margin-top:28.1pt;width:297.55pt;height:13.25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" filled="f" stroked="f">
              <v:textbox inset="0,0,0,0">
                <w:txbxContent>
                  <w:p w14:paraId="429EA29D" w14:textId="77777777" w:rsidR="003F0975" w:rsidRDefault="003F0975">
                    <w:pPr>
                      <w:spacing w:before="5"/>
                      <w:ind w:left="20"/>
                      <w:rPr>
                        <w:rFonts w:ascii="Times New Roman"/>
                        <w:b/>
                        <w:sz w:val="20"/>
                      </w:rPr>
                    </w:pPr>
                    <w:r>
                      <w:rPr>
                        <w:rFonts w:ascii="Times New Roman"/>
                        <w:b/>
                        <w:color w:val="76923B"/>
                        <w:spacing w:val="-1"/>
                        <w:sz w:val="20"/>
                      </w:rPr>
                      <w:t>[</w:t>
                    </w:r>
                    <w:r>
                      <w:rPr>
                        <w:rFonts w:ascii="Times New Roman"/>
                        <w:b/>
                        <w:spacing w:val="-1"/>
                        <w:sz w:val="20"/>
                      </w:rPr>
                      <w:t>PENA</w:t>
                    </w:r>
                    <w:r>
                      <w:rPr>
                        <w:rFonts w:ascii="Times New Roman"/>
                        <w:b/>
                        <w:spacing w:val="-11"/>
                        <w:sz w:val="20"/>
                      </w:rPr>
                      <w:t xml:space="preserve"> </w:t>
                    </w:r>
                    <w:r>
                      <w:rPr>
                        <w:rFonts w:ascii="Times New Roman"/>
                        <w:b/>
                        <w:spacing w:val="-1"/>
                        <w:sz w:val="20"/>
                      </w:rPr>
                      <w:t>JUSTISIA:</w:t>
                    </w:r>
                    <w:r>
                      <w:rPr>
                        <w:rFonts w:ascii="Times New Roman"/>
                        <w:b/>
                        <w:spacing w:val="-11"/>
                        <w:sz w:val="20"/>
                      </w:rPr>
                      <w:t xml:space="preserve"> </w:t>
                    </w:r>
                    <w:r>
                      <w:rPr>
                        <w:rFonts w:ascii="Times New Roman"/>
                        <w:b/>
                        <w:sz w:val="20"/>
                      </w:rPr>
                      <w:t>MEDIA</w:t>
                    </w:r>
                    <w:r>
                      <w:rPr>
                        <w:rFonts w:ascii="Times New Roman"/>
                        <w:b/>
                        <w:spacing w:val="-9"/>
                        <w:sz w:val="20"/>
                      </w:rPr>
                      <w:t xml:space="preserve"> </w:t>
                    </w:r>
                    <w:r>
                      <w:rPr>
                        <w:rFonts w:ascii="Times New Roman"/>
                        <w:b/>
                        <w:sz w:val="20"/>
                      </w:rPr>
                      <w:t>KOMUNIKASI</w:t>
                    </w:r>
                    <w:r>
                      <w:rPr>
                        <w:rFonts w:ascii="Times New Roman"/>
                        <w:b/>
                        <w:spacing w:val="-11"/>
                        <w:sz w:val="20"/>
                      </w:rPr>
                      <w:t xml:space="preserve"> </w:t>
                    </w:r>
                    <w:r>
                      <w:rPr>
                        <w:rFonts w:ascii="Times New Roman"/>
                        <w:b/>
                        <w:sz w:val="20"/>
                      </w:rPr>
                      <w:t>DAN</w:t>
                    </w:r>
                    <w:r>
                      <w:rPr>
                        <w:rFonts w:ascii="Times New Roman"/>
                        <w:b/>
                        <w:spacing w:val="-12"/>
                        <w:sz w:val="20"/>
                      </w:rPr>
                      <w:t xml:space="preserve"> </w:t>
                    </w:r>
                    <w:r>
                      <w:rPr>
                        <w:rFonts w:ascii="Times New Roman"/>
                        <w:b/>
                        <w:sz w:val="20"/>
                      </w:rPr>
                      <w:t>KAJIAN</w:t>
                    </w:r>
                    <w:r>
                      <w:rPr>
                        <w:rFonts w:ascii="Times New Roman"/>
                        <w:b/>
                        <w:spacing w:val="-12"/>
                        <w:sz w:val="20"/>
                      </w:rPr>
                      <w:t xml:space="preserve"> </w:t>
                    </w:r>
                    <w:r>
                      <w:rPr>
                        <w:rFonts w:ascii="Times New Roman"/>
                        <w:b/>
                        <w:sz w:val="20"/>
                      </w:rPr>
                      <w:t>HUKUM</w:t>
                    </w:r>
                    <w:r>
                      <w:rPr>
                        <w:rFonts w:ascii="Times New Roman"/>
                        <w:b/>
                        <w:color w:val="76923B"/>
                        <w:sz w:val="20"/>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D9DFD" w14:textId="2CD12942" w:rsidR="00E700AF" w:rsidRDefault="002E2FF7">
    <w:pPr>
      <w:pStyle w:val="BodyText"/>
      <w:spacing w:line="14" w:lineRule="auto"/>
      <w:ind w:left="0"/>
      <w:jc w:val="left"/>
      <w:rPr>
        <w:sz w:val="20"/>
      </w:rPr>
    </w:pPr>
    <w:r>
      <w:rPr>
        <w:noProof/>
        <w:lang w:val="id-ID" w:eastAsia="id-ID"/>
      </w:rPr>
      <mc:AlternateContent>
        <mc:Choice Requires="wpg">
          <w:drawing>
            <wp:anchor distT="0" distB="0" distL="114300" distR="114300" simplePos="0" relativeHeight="251657216" behindDoc="1" locked="0" layoutInCell="1" allowOverlap="1" wp14:anchorId="724EC69C" wp14:editId="420DF733">
              <wp:simplePos x="0" y="0"/>
              <wp:positionH relativeFrom="page">
                <wp:posOffset>1071880</wp:posOffset>
              </wp:positionH>
              <wp:positionV relativeFrom="page">
                <wp:posOffset>179705</wp:posOffset>
              </wp:positionV>
              <wp:extent cx="5338445" cy="384175"/>
              <wp:effectExtent l="0" t="0" r="0" b="0"/>
              <wp:wrapNone/>
              <wp:docPr id="16153404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8445" cy="384175"/>
                        <a:chOff x="1688" y="283"/>
                        <a:chExt cx="8407" cy="605"/>
                      </a:xfrm>
                    </wpg:grpSpPr>
                    <wps:wsp>
                      <wps:cNvPr id="87922094" name="Freeform 10"/>
                      <wps:cNvSpPr>
                        <a:spLocks/>
                      </wps:cNvSpPr>
                      <wps:spPr bwMode="auto">
                        <a:xfrm>
                          <a:off x="1687" y="283"/>
                          <a:ext cx="2192" cy="605"/>
                        </a:xfrm>
                        <a:custGeom>
                          <a:avLst/>
                          <a:gdLst>
                            <a:gd name="T0" fmla="+- 0 3879 1688"/>
                            <a:gd name="T1" fmla="*/ T0 w 2192"/>
                            <a:gd name="T2" fmla="+- 0 283 283"/>
                            <a:gd name="T3" fmla="*/ 283 h 605"/>
                            <a:gd name="T4" fmla="+- 0 1702 1688"/>
                            <a:gd name="T5" fmla="*/ T4 w 2192"/>
                            <a:gd name="T6" fmla="+- 0 283 283"/>
                            <a:gd name="T7" fmla="*/ 283 h 605"/>
                            <a:gd name="T8" fmla="+- 0 1702 1688"/>
                            <a:gd name="T9" fmla="*/ T8 w 2192"/>
                            <a:gd name="T10" fmla="+- 0 355 283"/>
                            <a:gd name="T11" fmla="*/ 355 h 605"/>
                            <a:gd name="T12" fmla="+- 0 1702 1688"/>
                            <a:gd name="T13" fmla="*/ T12 w 2192"/>
                            <a:gd name="T14" fmla="+- 0 806 283"/>
                            <a:gd name="T15" fmla="*/ 806 h 605"/>
                            <a:gd name="T16" fmla="+- 0 1702 1688"/>
                            <a:gd name="T17" fmla="*/ T16 w 2192"/>
                            <a:gd name="T18" fmla="+- 0 878 283"/>
                            <a:gd name="T19" fmla="*/ 878 h 605"/>
                            <a:gd name="T20" fmla="+- 0 1688 1688"/>
                            <a:gd name="T21" fmla="*/ T20 w 2192"/>
                            <a:gd name="T22" fmla="+- 0 878 283"/>
                            <a:gd name="T23" fmla="*/ 878 h 605"/>
                            <a:gd name="T24" fmla="+- 0 1688 1688"/>
                            <a:gd name="T25" fmla="*/ T24 w 2192"/>
                            <a:gd name="T26" fmla="+- 0 888 283"/>
                            <a:gd name="T27" fmla="*/ 888 h 605"/>
                            <a:gd name="T28" fmla="+- 0 3879 1688"/>
                            <a:gd name="T29" fmla="*/ T28 w 2192"/>
                            <a:gd name="T30" fmla="+- 0 888 283"/>
                            <a:gd name="T31" fmla="*/ 888 h 605"/>
                            <a:gd name="T32" fmla="+- 0 3879 1688"/>
                            <a:gd name="T33" fmla="*/ T32 w 2192"/>
                            <a:gd name="T34" fmla="+- 0 878 283"/>
                            <a:gd name="T35" fmla="*/ 878 h 605"/>
                            <a:gd name="T36" fmla="+- 0 3879 1688"/>
                            <a:gd name="T37" fmla="*/ T36 w 2192"/>
                            <a:gd name="T38" fmla="+- 0 806 283"/>
                            <a:gd name="T39" fmla="*/ 806 h 605"/>
                            <a:gd name="T40" fmla="+- 0 3879 1688"/>
                            <a:gd name="T41" fmla="*/ T40 w 2192"/>
                            <a:gd name="T42" fmla="+- 0 355 283"/>
                            <a:gd name="T43" fmla="*/ 355 h 605"/>
                            <a:gd name="T44" fmla="+- 0 3879 1688"/>
                            <a:gd name="T45" fmla="*/ T44 w 2192"/>
                            <a:gd name="T46" fmla="+- 0 283 283"/>
                            <a:gd name="T47" fmla="*/ 283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92" h="605">
                              <a:moveTo>
                                <a:pt x="2191" y="0"/>
                              </a:moveTo>
                              <a:lnTo>
                                <a:pt x="14" y="0"/>
                              </a:lnTo>
                              <a:lnTo>
                                <a:pt x="14" y="72"/>
                              </a:lnTo>
                              <a:lnTo>
                                <a:pt x="14" y="523"/>
                              </a:lnTo>
                              <a:lnTo>
                                <a:pt x="14" y="595"/>
                              </a:lnTo>
                              <a:lnTo>
                                <a:pt x="0" y="595"/>
                              </a:lnTo>
                              <a:lnTo>
                                <a:pt x="0" y="605"/>
                              </a:lnTo>
                              <a:lnTo>
                                <a:pt x="2191" y="605"/>
                              </a:lnTo>
                              <a:lnTo>
                                <a:pt x="2191" y="595"/>
                              </a:lnTo>
                              <a:lnTo>
                                <a:pt x="2191" y="523"/>
                              </a:lnTo>
                              <a:lnTo>
                                <a:pt x="2191" y="72"/>
                              </a:lnTo>
                              <a:lnTo>
                                <a:pt x="2191"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863938" name="Freeform 9"/>
                      <wps:cNvSpPr>
                        <a:spLocks/>
                      </wps:cNvSpPr>
                      <wps:spPr bwMode="auto">
                        <a:xfrm>
                          <a:off x="3865" y="878"/>
                          <a:ext cx="6229" cy="10"/>
                        </a:xfrm>
                        <a:custGeom>
                          <a:avLst/>
                          <a:gdLst>
                            <a:gd name="T0" fmla="+- 0 10094 3865"/>
                            <a:gd name="T1" fmla="*/ T0 w 6229"/>
                            <a:gd name="T2" fmla="+- 0 878 878"/>
                            <a:gd name="T3" fmla="*/ 878 h 10"/>
                            <a:gd name="T4" fmla="+- 0 3875 3865"/>
                            <a:gd name="T5" fmla="*/ T4 w 6229"/>
                            <a:gd name="T6" fmla="+- 0 878 878"/>
                            <a:gd name="T7" fmla="*/ 878 h 10"/>
                            <a:gd name="T8" fmla="+- 0 3865 3865"/>
                            <a:gd name="T9" fmla="*/ T8 w 6229"/>
                            <a:gd name="T10" fmla="+- 0 878 878"/>
                            <a:gd name="T11" fmla="*/ 878 h 10"/>
                            <a:gd name="T12" fmla="+- 0 3865 3865"/>
                            <a:gd name="T13" fmla="*/ T12 w 6229"/>
                            <a:gd name="T14" fmla="+- 0 888 878"/>
                            <a:gd name="T15" fmla="*/ 888 h 10"/>
                            <a:gd name="T16" fmla="+- 0 3875 3865"/>
                            <a:gd name="T17" fmla="*/ T16 w 6229"/>
                            <a:gd name="T18" fmla="+- 0 888 878"/>
                            <a:gd name="T19" fmla="*/ 888 h 10"/>
                            <a:gd name="T20" fmla="+- 0 10094 3865"/>
                            <a:gd name="T21" fmla="*/ T20 w 6229"/>
                            <a:gd name="T22" fmla="+- 0 888 878"/>
                            <a:gd name="T23" fmla="*/ 888 h 10"/>
                            <a:gd name="T24" fmla="+- 0 10094 3865"/>
                            <a:gd name="T25" fmla="*/ T24 w 6229"/>
                            <a:gd name="T26" fmla="+- 0 878 878"/>
                            <a:gd name="T27" fmla="*/ 878 h 10"/>
                          </a:gdLst>
                          <a:ahLst/>
                          <a:cxnLst>
                            <a:cxn ang="0">
                              <a:pos x="T1" y="T3"/>
                            </a:cxn>
                            <a:cxn ang="0">
                              <a:pos x="T5" y="T7"/>
                            </a:cxn>
                            <a:cxn ang="0">
                              <a:pos x="T9" y="T11"/>
                            </a:cxn>
                            <a:cxn ang="0">
                              <a:pos x="T13" y="T15"/>
                            </a:cxn>
                            <a:cxn ang="0">
                              <a:pos x="T17" y="T19"/>
                            </a:cxn>
                            <a:cxn ang="0">
                              <a:pos x="T21" y="T23"/>
                            </a:cxn>
                            <a:cxn ang="0">
                              <a:pos x="T25" y="T27"/>
                            </a:cxn>
                          </a:cxnLst>
                          <a:rect l="0" t="0" r="r" b="b"/>
                          <a:pathLst>
                            <a:path w="6229" h="10">
                              <a:moveTo>
                                <a:pt x="6229" y="0"/>
                              </a:moveTo>
                              <a:lnTo>
                                <a:pt x="10" y="0"/>
                              </a:lnTo>
                              <a:lnTo>
                                <a:pt x="0" y="0"/>
                              </a:lnTo>
                              <a:lnTo>
                                <a:pt x="0" y="10"/>
                              </a:lnTo>
                              <a:lnTo>
                                <a:pt x="10" y="10"/>
                              </a:lnTo>
                              <a:lnTo>
                                <a:pt x="6229" y="10"/>
                              </a:lnTo>
                              <a:lnTo>
                                <a:pt x="6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C9E3D9" id="Group 8" o:spid="_x0000_s1026" style="position:absolute;margin-left:84.4pt;margin-top:14.15pt;width:420.35pt;height:30.25pt;z-index:-251659264;mso-position-horizontal-relative:page;mso-position-vertical-relative:page" coordorigin="1688,283" coordsize="840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">
              <v:shape id="Freeform 10" o:spid="_x0000_s1027" style="position:absolute;left:1687;top:283;width:2192;height:605;visibility:visible;mso-wrap-style:square;v-text-anchor:top" coordsize="219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" path="m2191,l14,r,72l14,523r,72l,595r,10l2191,605r,-10l2191,523r,-451l2191,xe" fillcolor="#933634" stroked="f">
                <v:path arrowok="t" o:connecttype="custom" o:connectlocs="2191,283;14,283;14,355;14,806;14,878;0,878;0,888;2191,888;2191,878;2191,806;2191,355;2191,283" o:connectangles="0,0,0,0,0,0,0,0,0,0,0,0"/>
              </v:shape>
              <v:shape id="Freeform 9" o:spid="_x0000_s1028" style="position:absolute;left:3865;top:878;width:6229;height:10;visibility:visible;mso-wrap-style:square;v-text-anchor:top" coordsize="62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" path="m6229,l10,,,,,10r10,l6229,10r,-10xe" fillcolor="black" stroked="f">
                <v:path arrowok="t" o:connecttype="custom" o:connectlocs="6229,878;10,878;0,878;0,888;10,888;6229,888;6229,878" o:connectangles="0,0,0,0,0,0,0"/>
              </v:shape>
              <w10:wrap anchorx="page" anchory="page"/>
            </v:group>
          </w:pict>
        </mc:Fallback>
      </mc:AlternateContent>
    </w:r>
    <w:r>
      <w:rPr>
        <w:noProof/>
        <w:lang w:val="id-ID" w:eastAsia="id-ID"/>
      </w:rPr>
      <mc:AlternateContent>
        <mc:Choice Requires="wps">
          <w:drawing>
            <wp:anchor distT="0" distB="0" distL="114300" distR="114300" simplePos="0" relativeHeight="251659264" behindDoc="1" locked="0" layoutInCell="1" allowOverlap="1" wp14:anchorId="5326346C" wp14:editId="1710A9B0">
              <wp:simplePos x="0" y="0"/>
              <wp:positionH relativeFrom="page">
                <wp:posOffset>1137920</wp:posOffset>
              </wp:positionH>
              <wp:positionV relativeFrom="page">
                <wp:posOffset>213995</wp:posOffset>
              </wp:positionV>
              <wp:extent cx="1176020" cy="310515"/>
              <wp:effectExtent l="0" t="0" r="0" b="0"/>
              <wp:wrapNone/>
              <wp:docPr id="12232241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C554" w14:textId="77777777" w:rsidR="00E700AF" w:rsidRPr="005E35D1" w:rsidRDefault="00DB6205">
                          <w:pPr>
                            <w:spacing w:before="2" w:line="275" w:lineRule="exact"/>
                            <w:ind w:left="307"/>
                            <w:rPr>
                              <w:rFonts w:ascii="Times New Roman"/>
                              <w:b/>
                              <w:sz w:val="24"/>
                              <w:lang w:val="pt-BR"/>
                            </w:rPr>
                          </w:pPr>
                          <w:r w:rsidRPr="005E35D1">
                            <w:rPr>
                              <w:rFonts w:ascii="Times New Roman"/>
                              <w:b/>
                              <w:w w:val="95"/>
                              <w:sz w:val="24"/>
                              <w:lang w:val="pt-BR"/>
                            </w:rPr>
                            <w:t>Pena</w:t>
                          </w:r>
                          <w:r w:rsidRPr="005E35D1">
                            <w:rPr>
                              <w:rFonts w:ascii="Times New Roman"/>
                              <w:b/>
                              <w:spacing w:val="13"/>
                              <w:w w:val="95"/>
                              <w:sz w:val="24"/>
                              <w:lang w:val="pt-BR"/>
                            </w:rPr>
                            <w:t xml:space="preserve"> </w:t>
                          </w:r>
                          <w:r w:rsidRPr="005E35D1">
                            <w:rPr>
                              <w:rFonts w:ascii="Times New Roman"/>
                              <w:b/>
                              <w:w w:val="95"/>
                              <w:sz w:val="24"/>
                              <w:lang w:val="pt-BR"/>
                            </w:rPr>
                            <w:t>Justisia:</w:t>
                          </w:r>
                        </w:p>
                        <w:p w14:paraId="0D1CD9F2" w14:textId="370196EF" w:rsidR="00E700AF" w:rsidRPr="005E35D1" w:rsidRDefault="00DB6205">
                          <w:pPr>
                            <w:spacing w:line="183" w:lineRule="exact"/>
                            <w:ind w:left="20"/>
                            <w:rPr>
                              <w:rFonts w:ascii="Times New Roman"/>
                              <w:b/>
                              <w:sz w:val="16"/>
                              <w:lang w:val="pt-BR"/>
                            </w:rPr>
                          </w:pPr>
                          <w:r w:rsidRPr="005E35D1">
                            <w:rPr>
                              <w:rFonts w:ascii="Times New Roman"/>
                              <w:b/>
                              <w:spacing w:val="-1"/>
                              <w:sz w:val="16"/>
                              <w:lang w:val="pt-BR"/>
                            </w:rPr>
                            <w:t>Vol.</w:t>
                          </w:r>
                          <w:r w:rsidRPr="005E35D1">
                            <w:rPr>
                              <w:rFonts w:ascii="Times New Roman"/>
                              <w:b/>
                              <w:spacing w:val="-8"/>
                              <w:sz w:val="16"/>
                              <w:lang w:val="pt-B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26346C" id="_x0000_t202" coordsize="21600,21600" o:spt="202" path="m,l,21600r21600,l21600,xe">
              <v:stroke joinstyle="miter"/>
              <v:path gradientshapeok="t" o:connecttype="rect"/>
            </v:shapetype>
            <v:shape id="Text Box 7" o:spid="_x0000_s1030" type="#_x0000_t202" style="position:absolute;margin-left:89.6pt;margin-top:16.85pt;width:92.6pt;height:2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" filled="f" stroked="f">
              <v:textbox inset="0,0,0,0">
                <w:txbxContent>
                  <w:p w14:paraId="2296C554" w14:textId="77777777" w:rsidR="00E700AF" w:rsidRPr="005E35D1" w:rsidRDefault="00DB6205">
                    <w:pPr>
                      <w:spacing w:before="2" w:line="275" w:lineRule="exact"/>
                      <w:ind w:left="307"/>
                      <w:rPr>
                        <w:rFonts w:ascii="Times New Roman"/>
                        <w:b/>
                        <w:sz w:val="24"/>
                        <w:lang w:val="pt-BR"/>
                      </w:rPr>
                    </w:pPr>
                    <w:r w:rsidRPr="005E35D1">
                      <w:rPr>
                        <w:rFonts w:ascii="Times New Roman"/>
                        <w:b/>
                        <w:w w:val="95"/>
                        <w:sz w:val="24"/>
                        <w:lang w:val="pt-BR"/>
                      </w:rPr>
                      <w:t>Pena</w:t>
                    </w:r>
                    <w:r w:rsidRPr="005E35D1">
                      <w:rPr>
                        <w:rFonts w:ascii="Times New Roman"/>
                        <w:b/>
                        <w:spacing w:val="13"/>
                        <w:w w:val="95"/>
                        <w:sz w:val="24"/>
                        <w:lang w:val="pt-BR"/>
                      </w:rPr>
                      <w:t xml:space="preserve"> </w:t>
                    </w:r>
                    <w:r w:rsidRPr="005E35D1">
                      <w:rPr>
                        <w:rFonts w:ascii="Times New Roman"/>
                        <w:b/>
                        <w:w w:val="95"/>
                        <w:sz w:val="24"/>
                        <w:lang w:val="pt-BR"/>
                      </w:rPr>
                      <w:t>Justisia:</w:t>
                    </w:r>
                  </w:p>
                  <w:p w14:paraId="0D1CD9F2" w14:textId="370196EF" w:rsidR="00E700AF" w:rsidRPr="005E35D1" w:rsidRDefault="00DB6205">
                    <w:pPr>
                      <w:spacing w:line="183" w:lineRule="exact"/>
                      <w:ind w:left="20"/>
                      <w:rPr>
                        <w:rFonts w:ascii="Times New Roman"/>
                        <w:b/>
                        <w:sz w:val="16"/>
                        <w:lang w:val="pt-BR"/>
                      </w:rPr>
                    </w:pPr>
                    <w:r w:rsidRPr="005E35D1">
                      <w:rPr>
                        <w:rFonts w:ascii="Times New Roman"/>
                        <w:b/>
                        <w:spacing w:val="-1"/>
                        <w:sz w:val="16"/>
                        <w:lang w:val="pt-BR"/>
                      </w:rPr>
                      <w:t>Vol.</w:t>
                    </w:r>
                    <w:r w:rsidRPr="005E35D1">
                      <w:rPr>
                        <w:rFonts w:ascii="Times New Roman"/>
                        <w:b/>
                        <w:spacing w:val="-8"/>
                        <w:sz w:val="16"/>
                        <w:lang w:val="pt-BR"/>
                      </w:rPr>
                      <w:t xml:space="preserve">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61312" behindDoc="1" locked="0" layoutInCell="1" allowOverlap="1" wp14:anchorId="7BB606D8" wp14:editId="29FB5381">
              <wp:simplePos x="0" y="0"/>
              <wp:positionH relativeFrom="page">
                <wp:posOffset>2569845</wp:posOffset>
              </wp:positionH>
              <wp:positionV relativeFrom="page">
                <wp:posOffset>356870</wp:posOffset>
              </wp:positionV>
              <wp:extent cx="3778885" cy="168275"/>
              <wp:effectExtent l="0" t="0" r="0" b="0"/>
              <wp:wrapNone/>
              <wp:docPr id="5383762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39D6" w14:textId="77777777" w:rsidR="00E700AF" w:rsidRDefault="00DB6205">
                          <w:pPr>
                            <w:spacing w:before="5"/>
                            <w:ind w:left="20"/>
                            <w:rPr>
                              <w:rFonts w:ascii="Times New Roman"/>
                              <w:b/>
                              <w:sz w:val="20"/>
                            </w:rPr>
                          </w:pPr>
                          <w:r>
                            <w:rPr>
                              <w:rFonts w:ascii="Times New Roman"/>
                              <w:b/>
                              <w:color w:val="76923B"/>
                              <w:spacing w:val="-1"/>
                              <w:sz w:val="20"/>
                            </w:rPr>
                            <w:t>[</w:t>
                          </w:r>
                          <w:r>
                            <w:rPr>
                              <w:rFonts w:ascii="Times New Roman"/>
                              <w:b/>
                              <w:spacing w:val="-1"/>
                              <w:sz w:val="20"/>
                            </w:rPr>
                            <w:t>PENA</w:t>
                          </w:r>
                          <w:r>
                            <w:rPr>
                              <w:rFonts w:ascii="Times New Roman"/>
                              <w:b/>
                              <w:spacing w:val="-11"/>
                              <w:sz w:val="20"/>
                            </w:rPr>
                            <w:t xml:space="preserve"> </w:t>
                          </w:r>
                          <w:r>
                            <w:rPr>
                              <w:rFonts w:ascii="Times New Roman"/>
                              <w:b/>
                              <w:spacing w:val="-1"/>
                              <w:sz w:val="20"/>
                            </w:rPr>
                            <w:t>JUSTISIA:</w:t>
                          </w:r>
                          <w:r>
                            <w:rPr>
                              <w:rFonts w:ascii="Times New Roman"/>
                              <w:b/>
                              <w:spacing w:val="-11"/>
                              <w:sz w:val="20"/>
                            </w:rPr>
                            <w:t xml:space="preserve"> </w:t>
                          </w:r>
                          <w:r>
                            <w:rPr>
                              <w:rFonts w:ascii="Times New Roman"/>
                              <w:b/>
                              <w:sz w:val="20"/>
                            </w:rPr>
                            <w:t>MEDIA</w:t>
                          </w:r>
                          <w:r>
                            <w:rPr>
                              <w:rFonts w:ascii="Times New Roman"/>
                              <w:b/>
                              <w:spacing w:val="-9"/>
                              <w:sz w:val="20"/>
                            </w:rPr>
                            <w:t xml:space="preserve"> </w:t>
                          </w:r>
                          <w:r>
                            <w:rPr>
                              <w:rFonts w:ascii="Times New Roman"/>
                              <w:b/>
                              <w:sz w:val="20"/>
                            </w:rPr>
                            <w:t>KOMUNIKASI</w:t>
                          </w:r>
                          <w:r>
                            <w:rPr>
                              <w:rFonts w:ascii="Times New Roman"/>
                              <w:b/>
                              <w:spacing w:val="-11"/>
                              <w:sz w:val="20"/>
                            </w:rPr>
                            <w:t xml:space="preserve"> </w:t>
                          </w:r>
                          <w:r>
                            <w:rPr>
                              <w:rFonts w:ascii="Times New Roman"/>
                              <w:b/>
                              <w:sz w:val="20"/>
                            </w:rPr>
                            <w:t>DAN</w:t>
                          </w:r>
                          <w:r>
                            <w:rPr>
                              <w:rFonts w:ascii="Times New Roman"/>
                              <w:b/>
                              <w:spacing w:val="-12"/>
                              <w:sz w:val="20"/>
                            </w:rPr>
                            <w:t xml:space="preserve"> </w:t>
                          </w:r>
                          <w:r>
                            <w:rPr>
                              <w:rFonts w:ascii="Times New Roman"/>
                              <w:b/>
                              <w:sz w:val="20"/>
                            </w:rPr>
                            <w:t>KAJIAN</w:t>
                          </w:r>
                          <w:r>
                            <w:rPr>
                              <w:rFonts w:ascii="Times New Roman"/>
                              <w:b/>
                              <w:spacing w:val="-12"/>
                              <w:sz w:val="20"/>
                            </w:rPr>
                            <w:t xml:space="preserve"> </w:t>
                          </w:r>
                          <w:r>
                            <w:rPr>
                              <w:rFonts w:ascii="Times New Roman"/>
                              <w:b/>
                              <w:sz w:val="20"/>
                            </w:rPr>
                            <w:t>HUKUM</w:t>
                          </w:r>
                          <w:r>
                            <w:rPr>
                              <w:rFonts w:ascii="Times New Roman"/>
                              <w:b/>
                              <w:color w:val="76923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606D8" id="Text Box 6" o:spid="_x0000_s1031" type="#_x0000_t202" style="position:absolute;margin-left:202.35pt;margin-top:28.1pt;width:297.55pt;height:1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" filled="f" stroked="f">
              <v:textbox inset="0,0,0,0">
                <w:txbxContent>
                  <w:p w14:paraId="40D239D6" w14:textId="77777777" w:rsidR="00E700AF" w:rsidRDefault="00DB6205">
                    <w:pPr>
                      <w:spacing w:before="5"/>
                      <w:ind w:left="20"/>
                      <w:rPr>
                        <w:rFonts w:ascii="Times New Roman"/>
                        <w:b/>
                        <w:sz w:val="20"/>
                      </w:rPr>
                    </w:pPr>
                    <w:r>
                      <w:rPr>
                        <w:rFonts w:ascii="Times New Roman"/>
                        <w:b/>
                        <w:color w:val="76923B"/>
                        <w:spacing w:val="-1"/>
                        <w:sz w:val="20"/>
                      </w:rPr>
                      <w:t>[</w:t>
                    </w:r>
                    <w:r>
                      <w:rPr>
                        <w:rFonts w:ascii="Times New Roman"/>
                        <w:b/>
                        <w:spacing w:val="-1"/>
                        <w:sz w:val="20"/>
                      </w:rPr>
                      <w:t>PENA</w:t>
                    </w:r>
                    <w:r>
                      <w:rPr>
                        <w:rFonts w:ascii="Times New Roman"/>
                        <w:b/>
                        <w:spacing w:val="-11"/>
                        <w:sz w:val="20"/>
                      </w:rPr>
                      <w:t xml:space="preserve"> </w:t>
                    </w:r>
                    <w:r>
                      <w:rPr>
                        <w:rFonts w:ascii="Times New Roman"/>
                        <w:b/>
                        <w:spacing w:val="-1"/>
                        <w:sz w:val="20"/>
                      </w:rPr>
                      <w:t>JUSTISIA:</w:t>
                    </w:r>
                    <w:r>
                      <w:rPr>
                        <w:rFonts w:ascii="Times New Roman"/>
                        <w:b/>
                        <w:spacing w:val="-11"/>
                        <w:sz w:val="20"/>
                      </w:rPr>
                      <w:t xml:space="preserve"> </w:t>
                    </w:r>
                    <w:r>
                      <w:rPr>
                        <w:rFonts w:ascii="Times New Roman"/>
                        <w:b/>
                        <w:sz w:val="20"/>
                      </w:rPr>
                      <w:t>MEDIA</w:t>
                    </w:r>
                    <w:r>
                      <w:rPr>
                        <w:rFonts w:ascii="Times New Roman"/>
                        <w:b/>
                        <w:spacing w:val="-9"/>
                        <w:sz w:val="20"/>
                      </w:rPr>
                      <w:t xml:space="preserve"> </w:t>
                    </w:r>
                    <w:r>
                      <w:rPr>
                        <w:rFonts w:ascii="Times New Roman"/>
                        <w:b/>
                        <w:sz w:val="20"/>
                      </w:rPr>
                      <w:t>KOMUNIKASI</w:t>
                    </w:r>
                    <w:r>
                      <w:rPr>
                        <w:rFonts w:ascii="Times New Roman"/>
                        <w:b/>
                        <w:spacing w:val="-11"/>
                        <w:sz w:val="20"/>
                      </w:rPr>
                      <w:t xml:space="preserve"> </w:t>
                    </w:r>
                    <w:r>
                      <w:rPr>
                        <w:rFonts w:ascii="Times New Roman"/>
                        <w:b/>
                        <w:sz w:val="20"/>
                      </w:rPr>
                      <w:t>DAN</w:t>
                    </w:r>
                    <w:r>
                      <w:rPr>
                        <w:rFonts w:ascii="Times New Roman"/>
                        <w:b/>
                        <w:spacing w:val="-12"/>
                        <w:sz w:val="20"/>
                      </w:rPr>
                      <w:t xml:space="preserve"> </w:t>
                    </w:r>
                    <w:r>
                      <w:rPr>
                        <w:rFonts w:ascii="Times New Roman"/>
                        <w:b/>
                        <w:sz w:val="20"/>
                      </w:rPr>
                      <w:t>KAJIAN</w:t>
                    </w:r>
                    <w:r>
                      <w:rPr>
                        <w:rFonts w:ascii="Times New Roman"/>
                        <w:b/>
                        <w:spacing w:val="-12"/>
                        <w:sz w:val="20"/>
                      </w:rPr>
                      <w:t xml:space="preserve"> </w:t>
                    </w:r>
                    <w:r>
                      <w:rPr>
                        <w:rFonts w:ascii="Times New Roman"/>
                        <w:b/>
                        <w:sz w:val="20"/>
                      </w:rPr>
                      <w:t>HUKUM</w:t>
                    </w:r>
                    <w:r>
                      <w:rPr>
                        <w:rFonts w:ascii="Times New Roman"/>
                        <w:b/>
                        <w:color w:val="76923B"/>
                        <w:sz w:val="20"/>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1CA"/>
    <w:multiLevelType w:val="multilevel"/>
    <w:tmpl w:val="F06C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76C8C"/>
    <w:multiLevelType w:val="hybridMultilevel"/>
    <w:tmpl w:val="F8B00024"/>
    <w:lvl w:ilvl="0" w:tplc="BA32B402">
      <w:start w:val="1"/>
      <w:numFmt w:val="lowerLetter"/>
      <w:lvlText w:val="%1."/>
      <w:lvlJc w:val="left"/>
      <w:pPr>
        <w:ind w:left="889" w:hanging="360"/>
        <w:jc w:val="right"/>
      </w:pPr>
      <w:rPr>
        <w:rFonts w:ascii="Cambria" w:eastAsia="Cambria" w:hAnsi="Cambria" w:cs="Cambria" w:hint="default"/>
        <w:w w:val="108"/>
        <w:sz w:val="24"/>
        <w:szCs w:val="24"/>
        <w:lang w:val="en-US" w:eastAsia="en-US" w:bidi="ar-SA"/>
      </w:rPr>
    </w:lvl>
    <w:lvl w:ilvl="1" w:tplc="5580A520">
      <w:numFmt w:val="bullet"/>
      <w:lvlText w:val="•"/>
      <w:lvlJc w:val="left"/>
      <w:pPr>
        <w:ind w:left="1736" w:hanging="360"/>
      </w:pPr>
      <w:rPr>
        <w:rFonts w:hint="default"/>
        <w:lang w:val="en-US" w:eastAsia="en-US" w:bidi="ar-SA"/>
      </w:rPr>
    </w:lvl>
    <w:lvl w:ilvl="2" w:tplc="66E4D8C8">
      <w:numFmt w:val="bullet"/>
      <w:lvlText w:val="•"/>
      <w:lvlJc w:val="left"/>
      <w:pPr>
        <w:ind w:left="2593" w:hanging="360"/>
      </w:pPr>
      <w:rPr>
        <w:rFonts w:hint="default"/>
        <w:lang w:val="en-US" w:eastAsia="en-US" w:bidi="ar-SA"/>
      </w:rPr>
    </w:lvl>
    <w:lvl w:ilvl="3" w:tplc="25E427A6">
      <w:numFmt w:val="bullet"/>
      <w:lvlText w:val="•"/>
      <w:lvlJc w:val="left"/>
      <w:pPr>
        <w:ind w:left="3449" w:hanging="360"/>
      </w:pPr>
      <w:rPr>
        <w:rFonts w:hint="default"/>
        <w:lang w:val="en-US" w:eastAsia="en-US" w:bidi="ar-SA"/>
      </w:rPr>
    </w:lvl>
    <w:lvl w:ilvl="4" w:tplc="6C9AADFA">
      <w:numFmt w:val="bullet"/>
      <w:lvlText w:val="•"/>
      <w:lvlJc w:val="left"/>
      <w:pPr>
        <w:ind w:left="4306" w:hanging="360"/>
      </w:pPr>
      <w:rPr>
        <w:rFonts w:hint="default"/>
        <w:lang w:val="en-US" w:eastAsia="en-US" w:bidi="ar-SA"/>
      </w:rPr>
    </w:lvl>
    <w:lvl w:ilvl="5" w:tplc="C42C4728">
      <w:numFmt w:val="bullet"/>
      <w:lvlText w:val="•"/>
      <w:lvlJc w:val="left"/>
      <w:pPr>
        <w:ind w:left="5163" w:hanging="360"/>
      </w:pPr>
      <w:rPr>
        <w:rFonts w:hint="default"/>
        <w:lang w:val="en-US" w:eastAsia="en-US" w:bidi="ar-SA"/>
      </w:rPr>
    </w:lvl>
    <w:lvl w:ilvl="6" w:tplc="5BF2D69E">
      <w:numFmt w:val="bullet"/>
      <w:lvlText w:val="•"/>
      <w:lvlJc w:val="left"/>
      <w:pPr>
        <w:ind w:left="6019" w:hanging="360"/>
      </w:pPr>
      <w:rPr>
        <w:rFonts w:hint="default"/>
        <w:lang w:val="en-US" w:eastAsia="en-US" w:bidi="ar-SA"/>
      </w:rPr>
    </w:lvl>
    <w:lvl w:ilvl="7" w:tplc="F84C0602">
      <w:numFmt w:val="bullet"/>
      <w:lvlText w:val="•"/>
      <w:lvlJc w:val="left"/>
      <w:pPr>
        <w:ind w:left="6876" w:hanging="360"/>
      </w:pPr>
      <w:rPr>
        <w:rFonts w:hint="default"/>
        <w:lang w:val="en-US" w:eastAsia="en-US" w:bidi="ar-SA"/>
      </w:rPr>
    </w:lvl>
    <w:lvl w:ilvl="8" w:tplc="C694A8E2">
      <w:numFmt w:val="bullet"/>
      <w:lvlText w:val="•"/>
      <w:lvlJc w:val="left"/>
      <w:pPr>
        <w:ind w:left="7733" w:hanging="360"/>
      </w:pPr>
      <w:rPr>
        <w:rFonts w:hint="default"/>
        <w:lang w:val="en-US" w:eastAsia="en-US" w:bidi="ar-SA"/>
      </w:rPr>
    </w:lvl>
  </w:abstractNum>
  <w:abstractNum w:abstractNumId="2">
    <w:nsid w:val="32872AAC"/>
    <w:multiLevelType w:val="hybridMultilevel"/>
    <w:tmpl w:val="6C8A7A10"/>
    <w:lvl w:ilvl="0" w:tplc="41CEEA0C">
      <w:start w:val="1"/>
      <w:numFmt w:val="decimal"/>
      <w:lvlText w:val="%1."/>
      <w:lvlJc w:val="left"/>
      <w:pPr>
        <w:ind w:left="889" w:hanging="428"/>
      </w:pPr>
      <w:rPr>
        <w:rFonts w:ascii="Cambria" w:eastAsia="Cambria" w:hAnsi="Cambria" w:cs="Cambria" w:hint="default"/>
        <w:w w:val="98"/>
        <w:sz w:val="24"/>
        <w:szCs w:val="24"/>
        <w:lang w:val="en-US" w:eastAsia="en-US" w:bidi="ar-SA"/>
      </w:rPr>
    </w:lvl>
    <w:lvl w:ilvl="1" w:tplc="89C82E78">
      <w:numFmt w:val="bullet"/>
      <w:lvlText w:val="•"/>
      <w:lvlJc w:val="left"/>
      <w:pPr>
        <w:ind w:left="1736" w:hanging="428"/>
      </w:pPr>
      <w:rPr>
        <w:rFonts w:hint="default"/>
        <w:lang w:val="en-US" w:eastAsia="en-US" w:bidi="ar-SA"/>
      </w:rPr>
    </w:lvl>
    <w:lvl w:ilvl="2" w:tplc="38C8CE66">
      <w:numFmt w:val="bullet"/>
      <w:lvlText w:val="•"/>
      <w:lvlJc w:val="left"/>
      <w:pPr>
        <w:ind w:left="2593" w:hanging="428"/>
      </w:pPr>
      <w:rPr>
        <w:rFonts w:hint="default"/>
        <w:lang w:val="en-US" w:eastAsia="en-US" w:bidi="ar-SA"/>
      </w:rPr>
    </w:lvl>
    <w:lvl w:ilvl="3" w:tplc="C9D21BD4">
      <w:numFmt w:val="bullet"/>
      <w:lvlText w:val="•"/>
      <w:lvlJc w:val="left"/>
      <w:pPr>
        <w:ind w:left="3449" w:hanging="428"/>
      </w:pPr>
      <w:rPr>
        <w:rFonts w:hint="default"/>
        <w:lang w:val="en-US" w:eastAsia="en-US" w:bidi="ar-SA"/>
      </w:rPr>
    </w:lvl>
    <w:lvl w:ilvl="4" w:tplc="E4FE85FE">
      <w:numFmt w:val="bullet"/>
      <w:lvlText w:val="•"/>
      <w:lvlJc w:val="left"/>
      <w:pPr>
        <w:ind w:left="4306" w:hanging="428"/>
      </w:pPr>
      <w:rPr>
        <w:rFonts w:hint="default"/>
        <w:lang w:val="en-US" w:eastAsia="en-US" w:bidi="ar-SA"/>
      </w:rPr>
    </w:lvl>
    <w:lvl w:ilvl="5" w:tplc="DBE0DBB2">
      <w:numFmt w:val="bullet"/>
      <w:lvlText w:val="•"/>
      <w:lvlJc w:val="left"/>
      <w:pPr>
        <w:ind w:left="5163" w:hanging="428"/>
      </w:pPr>
      <w:rPr>
        <w:rFonts w:hint="default"/>
        <w:lang w:val="en-US" w:eastAsia="en-US" w:bidi="ar-SA"/>
      </w:rPr>
    </w:lvl>
    <w:lvl w:ilvl="6" w:tplc="FED8322E">
      <w:numFmt w:val="bullet"/>
      <w:lvlText w:val="•"/>
      <w:lvlJc w:val="left"/>
      <w:pPr>
        <w:ind w:left="6019" w:hanging="428"/>
      </w:pPr>
      <w:rPr>
        <w:rFonts w:hint="default"/>
        <w:lang w:val="en-US" w:eastAsia="en-US" w:bidi="ar-SA"/>
      </w:rPr>
    </w:lvl>
    <w:lvl w:ilvl="7" w:tplc="9AA424D8">
      <w:numFmt w:val="bullet"/>
      <w:lvlText w:val="•"/>
      <w:lvlJc w:val="left"/>
      <w:pPr>
        <w:ind w:left="6876" w:hanging="428"/>
      </w:pPr>
      <w:rPr>
        <w:rFonts w:hint="default"/>
        <w:lang w:val="en-US" w:eastAsia="en-US" w:bidi="ar-SA"/>
      </w:rPr>
    </w:lvl>
    <w:lvl w:ilvl="8" w:tplc="F268256A">
      <w:numFmt w:val="bullet"/>
      <w:lvlText w:val="•"/>
      <w:lvlJc w:val="left"/>
      <w:pPr>
        <w:ind w:left="7733" w:hanging="428"/>
      </w:pPr>
      <w:rPr>
        <w:rFonts w:hint="default"/>
        <w:lang w:val="en-US" w:eastAsia="en-US" w:bidi="ar-SA"/>
      </w:rPr>
    </w:lvl>
  </w:abstractNum>
  <w:abstractNum w:abstractNumId="3">
    <w:nsid w:val="3AF204BA"/>
    <w:multiLevelType w:val="hybridMultilevel"/>
    <w:tmpl w:val="23168DF6"/>
    <w:lvl w:ilvl="0" w:tplc="B09E4666">
      <w:start w:val="1"/>
      <w:numFmt w:val="decimal"/>
      <w:lvlText w:val="%1."/>
      <w:lvlJc w:val="left"/>
      <w:pPr>
        <w:ind w:left="889" w:hanging="428"/>
      </w:pPr>
      <w:rPr>
        <w:rFonts w:ascii="Cambria" w:eastAsia="Cambria" w:hAnsi="Cambria" w:cs="Cambria" w:hint="default"/>
        <w:w w:val="98"/>
        <w:sz w:val="24"/>
        <w:szCs w:val="24"/>
        <w:lang w:val="en-US" w:eastAsia="en-US" w:bidi="ar-SA"/>
      </w:rPr>
    </w:lvl>
    <w:lvl w:ilvl="1" w:tplc="4C9A1632">
      <w:numFmt w:val="bullet"/>
      <w:lvlText w:val="•"/>
      <w:lvlJc w:val="left"/>
      <w:pPr>
        <w:ind w:left="1736" w:hanging="428"/>
      </w:pPr>
      <w:rPr>
        <w:rFonts w:hint="default"/>
        <w:lang w:val="en-US" w:eastAsia="en-US" w:bidi="ar-SA"/>
      </w:rPr>
    </w:lvl>
    <w:lvl w:ilvl="2" w:tplc="DC10FA18">
      <w:numFmt w:val="bullet"/>
      <w:lvlText w:val="•"/>
      <w:lvlJc w:val="left"/>
      <w:pPr>
        <w:ind w:left="2593" w:hanging="428"/>
      </w:pPr>
      <w:rPr>
        <w:rFonts w:hint="default"/>
        <w:lang w:val="en-US" w:eastAsia="en-US" w:bidi="ar-SA"/>
      </w:rPr>
    </w:lvl>
    <w:lvl w:ilvl="3" w:tplc="FE5A8F54">
      <w:numFmt w:val="bullet"/>
      <w:lvlText w:val="•"/>
      <w:lvlJc w:val="left"/>
      <w:pPr>
        <w:ind w:left="3449" w:hanging="428"/>
      </w:pPr>
      <w:rPr>
        <w:rFonts w:hint="default"/>
        <w:lang w:val="en-US" w:eastAsia="en-US" w:bidi="ar-SA"/>
      </w:rPr>
    </w:lvl>
    <w:lvl w:ilvl="4" w:tplc="EE7A6DB8">
      <w:numFmt w:val="bullet"/>
      <w:lvlText w:val="•"/>
      <w:lvlJc w:val="left"/>
      <w:pPr>
        <w:ind w:left="4306" w:hanging="428"/>
      </w:pPr>
      <w:rPr>
        <w:rFonts w:hint="default"/>
        <w:lang w:val="en-US" w:eastAsia="en-US" w:bidi="ar-SA"/>
      </w:rPr>
    </w:lvl>
    <w:lvl w:ilvl="5" w:tplc="CA9AFEF4">
      <w:numFmt w:val="bullet"/>
      <w:lvlText w:val="•"/>
      <w:lvlJc w:val="left"/>
      <w:pPr>
        <w:ind w:left="5163" w:hanging="428"/>
      </w:pPr>
      <w:rPr>
        <w:rFonts w:hint="default"/>
        <w:lang w:val="en-US" w:eastAsia="en-US" w:bidi="ar-SA"/>
      </w:rPr>
    </w:lvl>
    <w:lvl w:ilvl="6" w:tplc="97F06F6A">
      <w:numFmt w:val="bullet"/>
      <w:lvlText w:val="•"/>
      <w:lvlJc w:val="left"/>
      <w:pPr>
        <w:ind w:left="6019" w:hanging="428"/>
      </w:pPr>
      <w:rPr>
        <w:rFonts w:hint="default"/>
        <w:lang w:val="en-US" w:eastAsia="en-US" w:bidi="ar-SA"/>
      </w:rPr>
    </w:lvl>
    <w:lvl w:ilvl="7" w:tplc="90CA35FC">
      <w:numFmt w:val="bullet"/>
      <w:lvlText w:val="•"/>
      <w:lvlJc w:val="left"/>
      <w:pPr>
        <w:ind w:left="6876" w:hanging="428"/>
      </w:pPr>
      <w:rPr>
        <w:rFonts w:hint="default"/>
        <w:lang w:val="en-US" w:eastAsia="en-US" w:bidi="ar-SA"/>
      </w:rPr>
    </w:lvl>
    <w:lvl w:ilvl="8" w:tplc="672A5368">
      <w:numFmt w:val="bullet"/>
      <w:lvlText w:val="•"/>
      <w:lvlJc w:val="left"/>
      <w:pPr>
        <w:ind w:left="7733" w:hanging="428"/>
      </w:pPr>
      <w:rPr>
        <w:rFonts w:hint="default"/>
        <w:lang w:val="en-US" w:eastAsia="en-US" w:bidi="ar-SA"/>
      </w:rPr>
    </w:lvl>
  </w:abstractNum>
  <w:abstractNum w:abstractNumId="4">
    <w:nsid w:val="3C2F0B49"/>
    <w:multiLevelType w:val="hybridMultilevel"/>
    <w:tmpl w:val="63EE2A62"/>
    <w:lvl w:ilvl="0" w:tplc="54BC08CE">
      <w:start w:val="1"/>
      <w:numFmt w:val="lowerLetter"/>
      <w:lvlText w:val="%1."/>
      <w:lvlJc w:val="left"/>
      <w:pPr>
        <w:ind w:left="680" w:hanging="360"/>
      </w:pPr>
      <w:rPr>
        <w:rFonts w:ascii="Cambria" w:eastAsia="Cambria" w:hAnsi="Cambria" w:cs="Cambria" w:hint="default"/>
        <w:w w:val="108"/>
        <w:sz w:val="24"/>
        <w:szCs w:val="24"/>
        <w:lang w:val="en-US" w:eastAsia="en-US" w:bidi="ar-SA"/>
      </w:rPr>
    </w:lvl>
    <w:lvl w:ilvl="1" w:tplc="1F9AAD9E">
      <w:numFmt w:val="bullet"/>
      <w:lvlText w:val="•"/>
      <w:lvlJc w:val="left"/>
      <w:pPr>
        <w:ind w:left="1556" w:hanging="360"/>
      </w:pPr>
      <w:rPr>
        <w:rFonts w:hint="default"/>
        <w:lang w:val="en-US" w:eastAsia="en-US" w:bidi="ar-SA"/>
      </w:rPr>
    </w:lvl>
    <w:lvl w:ilvl="2" w:tplc="3A3A3190">
      <w:numFmt w:val="bullet"/>
      <w:lvlText w:val="•"/>
      <w:lvlJc w:val="left"/>
      <w:pPr>
        <w:ind w:left="2433" w:hanging="360"/>
      </w:pPr>
      <w:rPr>
        <w:rFonts w:hint="default"/>
        <w:lang w:val="en-US" w:eastAsia="en-US" w:bidi="ar-SA"/>
      </w:rPr>
    </w:lvl>
    <w:lvl w:ilvl="3" w:tplc="C9660124">
      <w:numFmt w:val="bullet"/>
      <w:lvlText w:val="•"/>
      <w:lvlJc w:val="left"/>
      <w:pPr>
        <w:ind w:left="3309" w:hanging="360"/>
      </w:pPr>
      <w:rPr>
        <w:rFonts w:hint="default"/>
        <w:lang w:val="en-US" w:eastAsia="en-US" w:bidi="ar-SA"/>
      </w:rPr>
    </w:lvl>
    <w:lvl w:ilvl="4" w:tplc="15943328">
      <w:numFmt w:val="bullet"/>
      <w:lvlText w:val="•"/>
      <w:lvlJc w:val="left"/>
      <w:pPr>
        <w:ind w:left="4186" w:hanging="360"/>
      </w:pPr>
      <w:rPr>
        <w:rFonts w:hint="default"/>
        <w:lang w:val="en-US" w:eastAsia="en-US" w:bidi="ar-SA"/>
      </w:rPr>
    </w:lvl>
    <w:lvl w:ilvl="5" w:tplc="00C4B83C">
      <w:numFmt w:val="bullet"/>
      <w:lvlText w:val="•"/>
      <w:lvlJc w:val="left"/>
      <w:pPr>
        <w:ind w:left="5063" w:hanging="360"/>
      </w:pPr>
      <w:rPr>
        <w:rFonts w:hint="default"/>
        <w:lang w:val="en-US" w:eastAsia="en-US" w:bidi="ar-SA"/>
      </w:rPr>
    </w:lvl>
    <w:lvl w:ilvl="6" w:tplc="49CEE550">
      <w:numFmt w:val="bullet"/>
      <w:lvlText w:val="•"/>
      <w:lvlJc w:val="left"/>
      <w:pPr>
        <w:ind w:left="5939" w:hanging="360"/>
      </w:pPr>
      <w:rPr>
        <w:rFonts w:hint="default"/>
        <w:lang w:val="en-US" w:eastAsia="en-US" w:bidi="ar-SA"/>
      </w:rPr>
    </w:lvl>
    <w:lvl w:ilvl="7" w:tplc="EA5203B4">
      <w:numFmt w:val="bullet"/>
      <w:lvlText w:val="•"/>
      <w:lvlJc w:val="left"/>
      <w:pPr>
        <w:ind w:left="6816" w:hanging="360"/>
      </w:pPr>
      <w:rPr>
        <w:rFonts w:hint="default"/>
        <w:lang w:val="en-US" w:eastAsia="en-US" w:bidi="ar-SA"/>
      </w:rPr>
    </w:lvl>
    <w:lvl w:ilvl="8" w:tplc="488A2D22">
      <w:numFmt w:val="bullet"/>
      <w:lvlText w:val="•"/>
      <w:lvlJc w:val="left"/>
      <w:pPr>
        <w:ind w:left="7693" w:hanging="360"/>
      </w:pPr>
      <w:rPr>
        <w:rFonts w:hint="default"/>
        <w:lang w:val="en-US" w:eastAsia="en-US" w:bidi="ar-SA"/>
      </w:rPr>
    </w:lvl>
  </w:abstractNum>
  <w:abstractNum w:abstractNumId="5">
    <w:nsid w:val="4E735593"/>
    <w:multiLevelType w:val="hybridMultilevel"/>
    <w:tmpl w:val="698A58C6"/>
    <w:lvl w:ilvl="0" w:tplc="3A8429AE">
      <w:start w:val="1"/>
      <w:numFmt w:val="decimal"/>
      <w:lvlText w:val="%1."/>
      <w:lvlJc w:val="left"/>
      <w:pPr>
        <w:ind w:left="889" w:hanging="428"/>
      </w:pPr>
      <w:rPr>
        <w:rFonts w:ascii="Cambria" w:eastAsia="Cambria" w:hAnsi="Cambria" w:cs="Cambria" w:hint="default"/>
        <w:w w:val="98"/>
        <w:sz w:val="24"/>
        <w:szCs w:val="24"/>
        <w:lang w:val="en-US" w:eastAsia="en-US" w:bidi="ar-SA"/>
      </w:rPr>
    </w:lvl>
    <w:lvl w:ilvl="1" w:tplc="70FE3772">
      <w:numFmt w:val="bullet"/>
      <w:lvlText w:val="•"/>
      <w:lvlJc w:val="left"/>
      <w:pPr>
        <w:ind w:left="1736" w:hanging="428"/>
      </w:pPr>
      <w:rPr>
        <w:rFonts w:hint="default"/>
        <w:lang w:val="en-US" w:eastAsia="en-US" w:bidi="ar-SA"/>
      </w:rPr>
    </w:lvl>
    <w:lvl w:ilvl="2" w:tplc="6582A394">
      <w:numFmt w:val="bullet"/>
      <w:lvlText w:val="•"/>
      <w:lvlJc w:val="left"/>
      <w:pPr>
        <w:ind w:left="2593" w:hanging="428"/>
      </w:pPr>
      <w:rPr>
        <w:rFonts w:hint="default"/>
        <w:lang w:val="en-US" w:eastAsia="en-US" w:bidi="ar-SA"/>
      </w:rPr>
    </w:lvl>
    <w:lvl w:ilvl="3" w:tplc="0DAC03A2">
      <w:numFmt w:val="bullet"/>
      <w:lvlText w:val="•"/>
      <w:lvlJc w:val="left"/>
      <w:pPr>
        <w:ind w:left="3449" w:hanging="428"/>
      </w:pPr>
      <w:rPr>
        <w:rFonts w:hint="default"/>
        <w:lang w:val="en-US" w:eastAsia="en-US" w:bidi="ar-SA"/>
      </w:rPr>
    </w:lvl>
    <w:lvl w:ilvl="4" w:tplc="B8D8D358">
      <w:numFmt w:val="bullet"/>
      <w:lvlText w:val="•"/>
      <w:lvlJc w:val="left"/>
      <w:pPr>
        <w:ind w:left="4306" w:hanging="428"/>
      </w:pPr>
      <w:rPr>
        <w:rFonts w:hint="default"/>
        <w:lang w:val="en-US" w:eastAsia="en-US" w:bidi="ar-SA"/>
      </w:rPr>
    </w:lvl>
    <w:lvl w:ilvl="5" w:tplc="5BC86154">
      <w:numFmt w:val="bullet"/>
      <w:lvlText w:val="•"/>
      <w:lvlJc w:val="left"/>
      <w:pPr>
        <w:ind w:left="5163" w:hanging="428"/>
      </w:pPr>
      <w:rPr>
        <w:rFonts w:hint="default"/>
        <w:lang w:val="en-US" w:eastAsia="en-US" w:bidi="ar-SA"/>
      </w:rPr>
    </w:lvl>
    <w:lvl w:ilvl="6" w:tplc="3C3C445E">
      <w:numFmt w:val="bullet"/>
      <w:lvlText w:val="•"/>
      <w:lvlJc w:val="left"/>
      <w:pPr>
        <w:ind w:left="6019" w:hanging="428"/>
      </w:pPr>
      <w:rPr>
        <w:rFonts w:hint="default"/>
        <w:lang w:val="en-US" w:eastAsia="en-US" w:bidi="ar-SA"/>
      </w:rPr>
    </w:lvl>
    <w:lvl w:ilvl="7" w:tplc="1B04EC3E">
      <w:numFmt w:val="bullet"/>
      <w:lvlText w:val="•"/>
      <w:lvlJc w:val="left"/>
      <w:pPr>
        <w:ind w:left="6876" w:hanging="428"/>
      </w:pPr>
      <w:rPr>
        <w:rFonts w:hint="default"/>
        <w:lang w:val="en-US" w:eastAsia="en-US" w:bidi="ar-SA"/>
      </w:rPr>
    </w:lvl>
    <w:lvl w:ilvl="8" w:tplc="A496AC4A">
      <w:numFmt w:val="bullet"/>
      <w:lvlText w:val="•"/>
      <w:lvlJc w:val="left"/>
      <w:pPr>
        <w:ind w:left="7733" w:hanging="428"/>
      </w:pPr>
      <w:rPr>
        <w:rFonts w:hint="default"/>
        <w:lang w:val="en-US" w:eastAsia="en-US" w:bidi="ar-SA"/>
      </w:rPr>
    </w:lvl>
  </w:abstractNum>
  <w:abstractNum w:abstractNumId="6">
    <w:nsid w:val="57CB3DE5"/>
    <w:multiLevelType w:val="hybridMultilevel"/>
    <w:tmpl w:val="7BD29566"/>
    <w:lvl w:ilvl="0" w:tplc="01405BB2">
      <w:start w:val="2"/>
      <w:numFmt w:val="decimal"/>
      <w:lvlText w:val="%1."/>
      <w:lvlJc w:val="left"/>
      <w:pPr>
        <w:ind w:left="560" w:hanging="240"/>
      </w:pPr>
      <w:rPr>
        <w:rFonts w:ascii="Palatino Linotype" w:eastAsia="Palatino Linotype" w:hAnsi="Palatino Linotype" w:cs="Palatino Linotype" w:hint="default"/>
        <w:b/>
        <w:bCs/>
        <w:w w:val="100"/>
        <w:sz w:val="24"/>
        <w:szCs w:val="24"/>
        <w:lang w:val="en-US" w:eastAsia="en-US" w:bidi="ar-SA"/>
      </w:rPr>
    </w:lvl>
    <w:lvl w:ilvl="1" w:tplc="31ACE954">
      <w:start w:val="1"/>
      <w:numFmt w:val="decimal"/>
      <w:lvlText w:val="%2."/>
      <w:lvlJc w:val="left"/>
      <w:pPr>
        <w:ind w:left="889" w:hanging="428"/>
      </w:pPr>
      <w:rPr>
        <w:rFonts w:ascii="Cambria" w:eastAsia="Cambria" w:hAnsi="Cambria" w:cs="Cambria" w:hint="default"/>
        <w:w w:val="98"/>
        <w:sz w:val="24"/>
        <w:szCs w:val="24"/>
        <w:lang w:val="en-US" w:eastAsia="en-US" w:bidi="ar-SA"/>
      </w:rPr>
    </w:lvl>
    <w:lvl w:ilvl="2" w:tplc="C25234A6">
      <w:numFmt w:val="bullet"/>
      <w:lvlText w:val="•"/>
      <w:lvlJc w:val="left"/>
      <w:pPr>
        <w:ind w:left="1831" w:hanging="428"/>
      </w:pPr>
      <w:rPr>
        <w:rFonts w:hint="default"/>
        <w:lang w:val="en-US" w:eastAsia="en-US" w:bidi="ar-SA"/>
      </w:rPr>
    </w:lvl>
    <w:lvl w:ilvl="3" w:tplc="13248984">
      <w:numFmt w:val="bullet"/>
      <w:lvlText w:val="•"/>
      <w:lvlJc w:val="left"/>
      <w:pPr>
        <w:ind w:left="2783" w:hanging="428"/>
      </w:pPr>
      <w:rPr>
        <w:rFonts w:hint="default"/>
        <w:lang w:val="en-US" w:eastAsia="en-US" w:bidi="ar-SA"/>
      </w:rPr>
    </w:lvl>
    <w:lvl w:ilvl="4" w:tplc="02166152">
      <w:numFmt w:val="bullet"/>
      <w:lvlText w:val="•"/>
      <w:lvlJc w:val="left"/>
      <w:pPr>
        <w:ind w:left="3735" w:hanging="428"/>
      </w:pPr>
      <w:rPr>
        <w:rFonts w:hint="default"/>
        <w:lang w:val="en-US" w:eastAsia="en-US" w:bidi="ar-SA"/>
      </w:rPr>
    </w:lvl>
    <w:lvl w:ilvl="5" w:tplc="0EFE67BE">
      <w:numFmt w:val="bullet"/>
      <w:lvlText w:val="•"/>
      <w:lvlJc w:val="left"/>
      <w:pPr>
        <w:ind w:left="4687" w:hanging="428"/>
      </w:pPr>
      <w:rPr>
        <w:rFonts w:hint="default"/>
        <w:lang w:val="en-US" w:eastAsia="en-US" w:bidi="ar-SA"/>
      </w:rPr>
    </w:lvl>
    <w:lvl w:ilvl="6" w:tplc="7D42C5FA">
      <w:numFmt w:val="bullet"/>
      <w:lvlText w:val="•"/>
      <w:lvlJc w:val="left"/>
      <w:pPr>
        <w:ind w:left="5639" w:hanging="428"/>
      </w:pPr>
      <w:rPr>
        <w:rFonts w:hint="default"/>
        <w:lang w:val="en-US" w:eastAsia="en-US" w:bidi="ar-SA"/>
      </w:rPr>
    </w:lvl>
    <w:lvl w:ilvl="7" w:tplc="95706D2E">
      <w:numFmt w:val="bullet"/>
      <w:lvlText w:val="•"/>
      <w:lvlJc w:val="left"/>
      <w:pPr>
        <w:ind w:left="6590" w:hanging="428"/>
      </w:pPr>
      <w:rPr>
        <w:rFonts w:hint="default"/>
        <w:lang w:val="en-US" w:eastAsia="en-US" w:bidi="ar-SA"/>
      </w:rPr>
    </w:lvl>
    <w:lvl w:ilvl="8" w:tplc="0BD440F2">
      <w:numFmt w:val="bullet"/>
      <w:lvlText w:val="•"/>
      <w:lvlJc w:val="left"/>
      <w:pPr>
        <w:ind w:left="7542" w:hanging="428"/>
      </w:pPr>
      <w:rPr>
        <w:rFonts w:hint="default"/>
        <w:lang w:val="en-US" w:eastAsia="en-US" w:bidi="ar-SA"/>
      </w:rPr>
    </w:lvl>
  </w:abstractNum>
  <w:abstractNum w:abstractNumId="7">
    <w:nsid w:val="65B17F44"/>
    <w:multiLevelType w:val="multilevel"/>
    <w:tmpl w:val="6C7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491836"/>
    <w:multiLevelType w:val="multilevel"/>
    <w:tmpl w:val="2F36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784845"/>
    <w:multiLevelType w:val="hybridMultilevel"/>
    <w:tmpl w:val="9326B930"/>
    <w:lvl w:ilvl="0" w:tplc="F14A6B0E">
      <w:start w:val="1"/>
      <w:numFmt w:val="decimal"/>
      <w:lvlText w:val="%1."/>
      <w:lvlJc w:val="left"/>
      <w:pPr>
        <w:ind w:left="889" w:hanging="428"/>
      </w:pPr>
      <w:rPr>
        <w:rFonts w:ascii="Cambria" w:eastAsia="Cambria" w:hAnsi="Cambria" w:cs="Cambria" w:hint="default"/>
        <w:w w:val="98"/>
        <w:sz w:val="24"/>
        <w:szCs w:val="24"/>
        <w:lang w:val="en-US" w:eastAsia="en-US" w:bidi="ar-SA"/>
      </w:rPr>
    </w:lvl>
    <w:lvl w:ilvl="1" w:tplc="54B655B0">
      <w:numFmt w:val="bullet"/>
      <w:lvlText w:val="•"/>
      <w:lvlJc w:val="left"/>
      <w:pPr>
        <w:ind w:left="1736" w:hanging="428"/>
      </w:pPr>
      <w:rPr>
        <w:rFonts w:hint="default"/>
        <w:lang w:val="en-US" w:eastAsia="en-US" w:bidi="ar-SA"/>
      </w:rPr>
    </w:lvl>
    <w:lvl w:ilvl="2" w:tplc="DB5262C0">
      <w:numFmt w:val="bullet"/>
      <w:lvlText w:val="•"/>
      <w:lvlJc w:val="left"/>
      <w:pPr>
        <w:ind w:left="2593" w:hanging="428"/>
      </w:pPr>
      <w:rPr>
        <w:rFonts w:hint="default"/>
        <w:lang w:val="en-US" w:eastAsia="en-US" w:bidi="ar-SA"/>
      </w:rPr>
    </w:lvl>
    <w:lvl w:ilvl="3" w:tplc="EA44EF72">
      <w:numFmt w:val="bullet"/>
      <w:lvlText w:val="•"/>
      <w:lvlJc w:val="left"/>
      <w:pPr>
        <w:ind w:left="3449" w:hanging="428"/>
      </w:pPr>
      <w:rPr>
        <w:rFonts w:hint="default"/>
        <w:lang w:val="en-US" w:eastAsia="en-US" w:bidi="ar-SA"/>
      </w:rPr>
    </w:lvl>
    <w:lvl w:ilvl="4" w:tplc="7AEC4DE4">
      <w:numFmt w:val="bullet"/>
      <w:lvlText w:val="•"/>
      <w:lvlJc w:val="left"/>
      <w:pPr>
        <w:ind w:left="4306" w:hanging="428"/>
      </w:pPr>
      <w:rPr>
        <w:rFonts w:hint="default"/>
        <w:lang w:val="en-US" w:eastAsia="en-US" w:bidi="ar-SA"/>
      </w:rPr>
    </w:lvl>
    <w:lvl w:ilvl="5" w:tplc="8F9CCCCA">
      <w:numFmt w:val="bullet"/>
      <w:lvlText w:val="•"/>
      <w:lvlJc w:val="left"/>
      <w:pPr>
        <w:ind w:left="5163" w:hanging="428"/>
      </w:pPr>
      <w:rPr>
        <w:rFonts w:hint="default"/>
        <w:lang w:val="en-US" w:eastAsia="en-US" w:bidi="ar-SA"/>
      </w:rPr>
    </w:lvl>
    <w:lvl w:ilvl="6" w:tplc="04267544">
      <w:numFmt w:val="bullet"/>
      <w:lvlText w:val="•"/>
      <w:lvlJc w:val="left"/>
      <w:pPr>
        <w:ind w:left="6019" w:hanging="428"/>
      </w:pPr>
      <w:rPr>
        <w:rFonts w:hint="default"/>
        <w:lang w:val="en-US" w:eastAsia="en-US" w:bidi="ar-SA"/>
      </w:rPr>
    </w:lvl>
    <w:lvl w:ilvl="7" w:tplc="11E26E1E">
      <w:numFmt w:val="bullet"/>
      <w:lvlText w:val="•"/>
      <w:lvlJc w:val="left"/>
      <w:pPr>
        <w:ind w:left="6876" w:hanging="428"/>
      </w:pPr>
      <w:rPr>
        <w:rFonts w:hint="default"/>
        <w:lang w:val="en-US" w:eastAsia="en-US" w:bidi="ar-SA"/>
      </w:rPr>
    </w:lvl>
    <w:lvl w:ilvl="8" w:tplc="D986A1BE">
      <w:numFmt w:val="bullet"/>
      <w:lvlText w:val="•"/>
      <w:lvlJc w:val="left"/>
      <w:pPr>
        <w:ind w:left="7733" w:hanging="428"/>
      </w:pPr>
      <w:rPr>
        <w:rFonts w:hint="default"/>
        <w:lang w:val="en-US" w:eastAsia="en-US" w:bidi="ar-SA"/>
      </w:rPr>
    </w:lvl>
  </w:abstractNum>
  <w:abstractNum w:abstractNumId="10">
    <w:nsid w:val="74023D1C"/>
    <w:multiLevelType w:val="hybridMultilevel"/>
    <w:tmpl w:val="2B9C639A"/>
    <w:lvl w:ilvl="0" w:tplc="607AC564">
      <w:start w:val="1"/>
      <w:numFmt w:val="decimal"/>
      <w:lvlText w:val="%1."/>
      <w:lvlJc w:val="left"/>
      <w:pPr>
        <w:ind w:left="889" w:hanging="428"/>
      </w:pPr>
      <w:rPr>
        <w:rFonts w:ascii="Cambria" w:eastAsia="Cambria" w:hAnsi="Cambria" w:cs="Cambria" w:hint="default"/>
        <w:w w:val="98"/>
        <w:sz w:val="24"/>
        <w:szCs w:val="24"/>
        <w:lang w:val="en-US" w:eastAsia="en-US" w:bidi="ar-SA"/>
      </w:rPr>
    </w:lvl>
    <w:lvl w:ilvl="1" w:tplc="05F84DCA">
      <w:numFmt w:val="bullet"/>
      <w:lvlText w:val="•"/>
      <w:lvlJc w:val="left"/>
      <w:pPr>
        <w:ind w:left="1736" w:hanging="428"/>
      </w:pPr>
      <w:rPr>
        <w:rFonts w:hint="default"/>
        <w:lang w:val="en-US" w:eastAsia="en-US" w:bidi="ar-SA"/>
      </w:rPr>
    </w:lvl>
    <w:lvl w:ilvl="2" w:tplc="A7B08964">
      <w:numFmt w:val="bullet"/>
      <w:lvlText w:val="•"/>
      <w:lvlJc w:val="left"/>
      <w:pPr>
        <w:ind w:left="2593" w:hanging="428"/>
      </w:pPr>
      <w:rPr>
        <w:rFonts w:hint="default"/>
        <w:lang w:val="en-US" w:eastAsia="en-US" w:bidi="ar-SA"/>
      </w:rPr>
    </w:lvl>
    <w:lvl w:ilvl="3" w:tplc="296EE742">
      <w:numFmt w:val="bullet"/>
      <w:lvlText w:val="•"/>
      <w:lvlJc w:val="left"/>
      <w:pPr>
        <w:ind w:left="3449" w:hanging="428"/>
      </w:pPr>
      <w:rPr>
        <w:rFonts w:hint="default"/>
        <w:lang w:val="en-US" w:eastAsia="en-US" w:bidi="ar-SA"/>
      </w:rPr>
    </w:lvl>
    <w:lvl w:ilvl="4" w:tplc="56AEE23C">
      <w:numFmt w:val="bullet"/>
      <w:lvlText w:val="•"/>
      <w:lvlJc w:val="left"/>
      <w:pPr>
        <w:ind w:left="4306" w:hanging="428"/>
      </w:pPr>
      <w:rPr>
        <w:rFonts w:hint="default"/>
        <w:lang w:val="en-US" w:eastAsia="en-US" w:bidi="ar-SA"/>
      </w:rPr>
    </w:lvl>
    <w:lvl w:ilvl="5" w:tplc="94949272">
      <w:numFmt w:val="bullet"/>
      <w:lvlText w:val="•"/>
      <w:lvlJc w:val="left"/>
      <w:pPr>
        <w:ind w:left="5163" w:hanging="428"/>
      </w:pPr>
      <w:rPr>
        <w:rFonts w:hint="default"/>
        <w:lang w:val="en-US" w:eastAsia="en-US" w:bidi="ar-SA"/>
      </w:rPr>
    </w:lvl>
    <w:lvl w:ilvl="6" w:tplc="B644F0D6">
      <w:numFmt w:val="bullet"/>
      <w:lvlText w:val="•"/>
      <w:lvlJc w:val="left"/>
      <w:pPr>
        <w:ind w:left="6019" w:hanging="428"/>
      </w:pPr>
      <w:rPr>
        <w:rFonts w:hint="default"/>
        <w:lang w:val="en-US" w:eastAsia="en-US" w:bidi="ar-SA"/>
      </w:rPr>
    </w:lvl>
    <w:lvl w:ilvl="7" w:tplc="CAD0319C">
      <w:numFmt w:val="bullet"/>
      <w:lvlText w:val="•"/>
      <w:lvlJc w:val="left"/>
      <w:pPr>
        <w:ind w:left="6876" w:hanging="428"/>
      </w:pPr>
      <w:rPr>
        <w:rFonts w:hint="default"/>
        <w:lang w:val="en-US" w:eastAsia="en-US" w:bidi="ar-SA"/>
      </w:rPr>
    </w:lvl>
    <w:lvl w:ilvl="8" w:tplc="85DA9EC6">
      <w:numFmt w:val="bullet"/>
      <w:lvlText w:val="•"/>
      <w:lvlJc w:val="left"/>
      <w:pPr>
        <w:ind w:left="7733" w:hanging="428"/>
      </w:pPr>
      <w:rPr>
        <w:rFonts w:hint="default"/>
        <w:lang w:val="en-US" w:eastAsia="en-US" w:bidi="ar-SA"/>
      </w:rPr>
    </w:lvl>
  </w:abstractNum>
  <w:abstractNum w:abstractNumId="11">
    <w:nsid w:val="76241307"/>
    <w:multiLevelType w:val="multilevel"/>
    <w:tmpl w:val="387C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FC0B6A"/>
    <w:multiLevelType w:val="multilevel"/>
    <w:tmpl w:val="0E0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5"/>
  </w:num>
  <w:num w:numId="4">
    <w:abstractNumId w:val="9"/>
  </w:num>
  <w:num w:numId="5">
    <w:abstractNumId w:val="3"/>
  </w:num>
  <w:num w:numId="6">
    <w:abstractNumId w:val="2"/>
  </w:num>
  <w:num w:numId="7">
    <w:abstractNumId w:val="4"/>
  </w:num>
  <w:num w:numId="8">
    <w:abstractNumId w:val="6"/>
  </w:num>
  <w:num w:numId="9">
    <w:abstractNumId w:val="8"/>
  </w:num>
  <w:num w:numId="10">
    <w:abstractNumId w:val="7"/>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AF"/>
    <w:rsid w:val="00004BDF"/>
    <w:rsid w:val="00012B9C"/>
    <w:rsid w:val="00043975"/>
    <w:rsid w:val="000602D8"/>
    <w:rsid w:val="00086C44"/>
    <w:rsid w:val="00091F09"/>
    <w:rsid w:val="000A0CDC"/>
    <w:rsid w:val="000A7F17"/>
    <w:rsid w:val="000B4D3A"/>
    <w:rsid w:val="000D3F8B"/>
    <w:rsid w:val="000D5C08"/>
    <w:rsid w:val="00110C4E"/>
    <w:rsid w:val="00134C4F"/>
    <w:rsid w:val="00135E01"/>
    <w:rsid w:val="001473E3"/>
    <w:rsid w:val="00161988"/>
    <w:rsid w:val="001E31A1"/>
    <w:rsid w:val="001F3879"/>
    <w:rsid w:val="00206A4A"/>
    <w:rsid w:val="00213040"/>
    <w:rsid w:val="002232C4"/>
    <w:rsid w:val="00252753"/>
    <w:rsid w:val="002E000C"/>
    <w:rsid w:val="002E03AD"/>
    <w:rsid w:val="002E267A"/>
    <w:rsid w:val="002E2FF7"/>
    <w:rsid w:val="002E4150"/>
    <w:rsid w:val="002E5227"/>
    <w:rsid w:val="002F1B4A"/>
    <w:rsid w:val="002F7001"/>
    <w:rsid w:val="0030430D"/>
    <w:rsid w:val="00321772"/>
    <w:rsid w:val="003432E6"/>
    <w:rsid w:val="003633D8"/>
    <w:rsid w:val="00363E95"/>
    <w:rsid w:val="00386EE4"/>
    <w:rsid w:val="003D45C5"/>
    <w:rsid w:val="003D4AB3"/>
    <w:rsid w:val="003E001E"/>
    <w:rsid w:val="003F0975"/>
    <w:rsid w:val="003F322B"/>
    <w:rsid w:val="003F3485"/>
    <w:rsid w:val="00437160"/>
    <w:rsid w:val="00454EC9"/>
    <w:rsid w:val="004728CB"/>
    <w:rsid w:val="00472B51"/>
    <w:rsid w:val="004964E0"/>
    <w:rsid w:val="004B005F"/>
    <w:rsid w:val="004B0284"/>
    <w:rsid w:val="004B2875"/>
    <w:rsid w:val="004B2FA0"/>
    <w:rsid w:val="004D3F0C"/>
    <w:rsid w:val="004E73B2"/>
    <w:rsid w:val="004F1365"/>
    <w:rsid w:val="00502EA2"/>
    <w:rsid w:val="005142BB"/>
    <w:rsid w:val="00522B50"/>
    <w:rsid w:val="00527D1D"/>
    <w:rsid w:val="00531EFC"/>
    <w:rsid w:val="00554457"/>
    <w:rsid w:val="005759A1"/>
    <w:rsid w:val="00577F0B"/>
    <w:rsid w:val="005C7CA2"/>
    <w:rsid w:val="005D0D39"/>
    <w:rsid w:val="005D1E09"/>
    <w:rsid w:val="005E35D1"/>
    <w:rsid w:val="005E7386"/>
    <w:rsid w:val="005F5886"/>
    <w:rsid w:val="006006FF"/>
    <w:rsid w:val="00610062"/>
    <w:rsid w:val="00617595"/>
    <w:rsid w:val="00624580"/>
    <w:rsid w:val="0064368C"/>
    <w:rsid w:val="00657D77"/>
    <w:rsid w:val="00693258"/>
    <w:rsid w:val="006A2686"/>
    <w:rsid w:val="006B33FA"/>
    <w:rsid w:val="006B71B0"/>
    <w:rsid w:val="006C5413"/>
    <w:rsid w:val="006D292E"/>
    <w:rsid w:val="006E099E"/>
    <w:rsid w:val="006E69A8"/>
    <w:rsid w:val="00713316"/>
    <w:rsid w:val="00741E85"/>
    <w:rsid w:val="00743B2E"/>
    <w:rsid w:val="0074682C"/>
    <w:rsid w:val="007566A5"/>
    <w:rsid w:val="007753B0"/>
    <w:rsid w:val="007923BA"/>
    <w:rsid w:val="007A35C0"/>
    <w:rsid w:val="007C68FE"/>
    <w:rsid w:val="007D1835"/>
    <w:rsid w:val="007D298D"/>
    <w:rsid w:val="00807F6F"/>
    <w:rsid w:val="008152CA"/>
    <w:rsid w:val="008216A3"/>
    <w:rsid w:val="008302A8"/>
    <w:rsid w:val="008304B4"/>
    <w:rsid w:val="00830E3C"/>
    <w:rsid w:val="00842007"/>
    <w:rsid w:val="008567AE"/>
    <w:rsid w:val="00866901"/>
    <w:rsid w:val="00874F5D"/>
    <w:rsid w:val="00875F9A"/>
    <w:rsid w:val="008B1012"/>
    <w:rsid w:val="008C2518"/>
    <w:rsid w:val="008C2A5A"/>
    <w:rsid w:val="008C5E0D"/>
    <w:rsid w:val="00904CFA"/>
    <w:rsid w:val="00910C58"/>
    <w:rsid w:val="00970DBF"/>
    <w:rsid w:val="009C154C"/>
    <w:rsid w:val="009D790A"/>
    <w:rsid w:val="009E2934"/>
    <w:rsid w:val="009E2942"/>
    <w:rsid w:val="009E4E2C"/>
    <w:rsid w:val="009F02DB"/>
    <w:rsid w:val="009F4EEB"/>
    <w:rsid w:val="009F6537"/>
    <w:rsid w:val="00A80F6D"/>
    <w:rsid w:val="00A817DB"/>
    <w:rsid w:val="00A82DF2"/>
    <w:rsid w:val="00AA6EF3"/>
    <w:rsid w:val="00AB1CD5"/>
    <w:rsid w:val="00B01896"/>
    <w:rsid w:val="00B03880"/>
    <w:rsid w:val="00B13141"/>
    <w:rsid w:val="00B2291D"/>
    <w:rsid w:val="00B433A7"/>
    <w:rsid w:val="00B65849"/>
    <w:rsid w:val="00B867FC"/>
    <w:rsid w:val="00B9656A"/>
    <w:rsid w:val="00B97248"/>
    <w:rsid w:val="00BA1421"/>
    <w:rsid w:val="00BA3AFC"/>
    <w:rsid w:val="00BD7DC0"/>
    <w:rsid w:val="00BF4FF5"/>
    <w:rsid w:val="00C01CBF"/>
    <w:rsid w:val="00C32FDD"/>
    <w:rsid w:val="00C41CCB"/>
    <w:rsid w:val="00C4215A"/>
    <w:rsid w:val="00C53B17"/>
    <w:rsid w:val="00C62AA8"/>
    <w:rsid w:val="00C71312"/>
    <w:rsid w:val="00C74489"/>
    <w:rsid w:val="00C764E9"/>
    <w:rsid w:val="00C81759"/>
    <w:rsid w:val="00C8756C"/>
    <w:rsid w:val="00CB75CF"/>
    <w:rsid w:val="00CB7D76"/>
    <w:rsid w:val="00CC18FD"/>
    <w:rsid w:val="00CE26AF"/>
    <w:rsid w:val="00CE38A4"/>
    <w:rsid w:val="00CF108B"/>
    <w:rsid w:val="00CF60F9"/>
    <w:rsid w:val="00CF6CA6"/>
    <w:rsid w:val="00D06ADD"/>
    <w:rsid w:val="00D24EB6"/>
    <w:rsid w:val="00D4778A"/>
    <w:rsid w:val="00D47B9E"/>
    <w:rsid w:val="00D71AEF"/>
    <w:rsid w:val="00D96CD2"/>
    <w:rsid w:val="00DA1662"/>
    <w:rsid w:val="00DA65B5"/>
    <w:rsid w:val="00DB6205"/>
    <w:rsid w:val="00E26473"/>
    <w:rsid w:val="00E31F07"/>
    <w:rsid w:val="00E43EE6"/>
    <w:rsid w:val="00E633F8"/>
    <w:rsid w:val="00E638F8"/>
    <w:rsid w:val="00E700AF"/>
    <w:rsid w:val="00E73A97"/>
    <w:rsid w:val="00E74ADA"/>
    <w:rsid w:val="00E96C9D"/>
    <w:rsid w:val="00EB4787"/>
    <w:rsid w:val="00EC2C2A"/>
    <w:rsid w:val="00ED4AB0"/>
    <w:rsid w:val="00ED5BB5"/>
    <w:rsid w:val="00EE01D7"/>
    <w:rsid w:val="00EF05FC"/>
    <w:rsid w:val="00F13CB4"/>
    <w:rsid w:val="00F436F3"/>
    <w:rsid w:val="00F55BC3"/>
    <w:rsid w:val="00F62E39"/>
    <w:rsid w:val="00F868E0"/>
    <w:rsid w:val="00F91CB3"/>
    <w:rsid w:val="00F975D1"/>
    <w:rsid w:val="00FB6DB4"/>
    <w:rsid w:val="00FC1E80"/>
    <w:rsid w:val="00FE457C"/>
    <w:rsid w:val="00FE4F3E"/>
    <w:rsid w:val="00FE6046"/>
    <w:rsid w:val="00FE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462"/>
      <w:outlineLvl w:val="0"/>
    </w:pPr>
    <w:rPr>
      <w:rFonts w:ascii="Palatino Linotype" w:eastAsia="Palatino Linotype" w:hAnsi="Palatino Linotype" w:cs="Palatino Linotype"/>
      <w:b/>
      <w:bCs/>
      <w:sz w:val="24"/>
      <w:szCs w:val="24"/>
    </w:rPr>
  </w:style>
  <w:style w:type="paragraph" w:styleId="Heading3">
    <w:name w:val="heading 3"/>
    <w:basedOn w:val="Normal"/>
    <w:next w:val="Normal"/>
    <w:link w:val="Heading3Char"/>
    <w:uiPriority w:val="9"/>
    <w:semiHidden/>
    <w:unhideWhenUsed/>
    <w:qFormat/>
    <w:rsid w:val="006436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9"/>
      <w:jc w:val="both"/>
    </w:pPr>
    <w:rPr>
      <w:sz w:val="24"/>
      <w:szCs w:val="24"/>
    </w:rPr>
  </w:style>
  <w:style w:type="paragraph" w:styleId="ListParagraph">
    <w:name w:val="List Paragraph"/>
    <w:basedOn w:val="Normal"/>
    <w:uiPriority w:val="1"/>
    <w:qFormat/>
    <w:pPr>
      <w:ind w:left="889" w:hanging="428"/>
      <w:jc w:val="both"/>
    </w:pPr>
  </w:style>
  <w:style w:type="paragraph" w:customStyle="1" w:styleId="TableParagraph">
    <w:name w:val="Table Paragraph"/>
    <w:basedOn w:val="Normal"/>
    <w:uiPriority w:val="1"/>
    <w:qFormat/>
    <w:pPr>
      <w:ind w:left="108"/>
    </w:pPr>
    <w:rPr>
      <w:rFonts w:ascii="Palatino Linotype" w:eastAsia="Palatino Linotype" w:hAnsi="Palatino Linotype" w:cs="Palatino Linotype"/>
    </w:rPr>
  </w:style>
  <w:style w:type="character" w:styleId="Hyperlink">
    <w:name w:val="Hyperlink"/>
    <w:basedOn w:val="DefaultParagraphFont"/>
    <w:uiPriority w:val="99"/>
    <w:unhideWhenUsed/>
    <w:rsid w:val="003F322B"/>
    <w:rPr>
      <w:color w:val="0000FF" w:themeColor="hyperlink"/>
      <w:u w:val="single"/>
    </w:rPr>
  </w:style>
  <w:style w:type="character" w:customStyle="1" w:styleId="UnresolvedMention">
    <w:name w:val="Unresolved Mention"/>
    <w:basedOn w:val="DefaultParagraphFont"/>
    <w:uiPriority w:val="99"/>
    <w:semiHidden/>
    <w:unhideWhenUsed/>
    <w:rsid w:val="003F322B"/>
    <w:rPr>
      <w:color w:val="605E5C"/>
      <w:shd w:val="clear" w:color="auto" w:fill="E1DFDD"/>
    </w:rPr>
  </w:style>
  <w:style w:type="character" w:customStyle="1" w:styleId="Heading3Char">
    <w:name w:val="Heading 3 Char"/>
    <w:basedOn w:val="DefaultParagraphFont"/>
    <w:link w:val="Heading3"/>
    <w:uiPriority w:val="9"/>
    <w:semiHidden/>
    <w:rsid w:val="0064368C"/>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B2FA0"/>
    <w:rPr>
      <w:color w:val="800080" w:themeColor="followedHyperlink"/>
      <w:u w:val="single"/>
    </w:rPr>
  </w:style>
  <w:style w:type="paragraph" w:styleId="Bibliography">
    <w:name w:val="Bibliography"/>
    <w:basedOn w:val="Normal"/>
    <w:next w:val="Normal"/>
    <w:uiPriority w:val="37"/>
    <w:unhideWhenUsed/>
    <w:rsid w:val="00FE6046"/>
    <w:pPr>
      <w:spacing w:line="480" w:lineRule="auto"/>
      <w:ind w:left="720" w:hanging="720"/>
    </w:pPr>
  </w:style>
  <w:style w:type="paragraph" w:styleId="Header">
    <w:name w:val="header"/>
    <w:basedOn w:val="Normal"/>
    <w:link w:val="HeaderChar"/>
    <w:uiPriority w:val="99"/>
    <w:unhideWhenUsed/>
    <w:rsid w:val="00C81759"/>
    <w:pPr>
      <w:tabs>
        <w:tab w:val="center" w:pos="4513"/>
        <w:tab w:val="right" w:pos="9026"/>
      </w:tabs>
    </w:pPr>
  </w:style>
  <w:style w:type="character" w:customStyle="1" w:styleId="HeaderChar">
    <w:name w:val="Header Char"/>
    <w:basedOn w:val="DefaultParagraphFont"/>
    <w:link w:val="Header"/>
    <w:uiPriority w:val="99"/>
    <w:rsid w:val="00C81759"/>
    <w:rPr>
      <w:rFonts w:ascii="Cambria" w:eastAsia="Cambria" w:hAnsi="Cambria" w:cs="Cambria"/>
    </w:rPr>
  </w:style>
  <w:style w:type="paragraph" w:styleId="Footer">
    <w:name w:val="footer"/>
    <w:basedOn w:val="Normal"/>
    <w:link w:val="FooterChar"/>
    <w:uiPriority w:val="99"/>
    <w:unhideWhenUsed/>
    <w:rsid w:val="00C81759"/>
    <w:pPr>
      <w:tabs>
        <w:tab w:val="center" w:pos="4513"/>
        <w:tab w:val="right" w:pos="9026"/>
      </w:tabs>
    </w:pPr>
  </w:style>
  <w:style w:type="character" w:customStyle="1" w:styleId="FooterChar">
    <w:name w:val="Footer Char"/>
    <w:basedOn w:val="DefaultParagraphFont"/>
    <w:link w:val="Footer"/>
    <w:uiPriority w:val="99"/>
    <w:rsid w:val="00C81759"/>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462"/>
      <w:outlineLvl w:val="0"/>
    </w:pPr>
    <w:rPr>
      <w:rFonts w:ascii="Palatino Linotype" w:eastAsia="Palatino Linotype" w:hAnsi="Palatino Linotype" w:cs="Palatino Linotype"/>
      <w:b/>
      <w:bCs/>
      <w:sz w:val="24"/>
      <w:szCs w:val="24"/>
    </w:rPr>
  </w:style>
  <w:style w:type="paragraph" w:styleId="Heading3">
    <w:name w:val="heading 3"/>
    <w:basedOn w:val="Normal"/>
    <w:next w:val="Normal"/>
    <w:link w:val="Heading3Char"/>
    <w:uiPriority w:val="9"/>
    <w:semiHidden/>
    <w:unhideWhenUsed/>
    <w:qFormat/>
    <w:rsid w:val="006436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9"/>
      <w:jc w:val="both"/>
    </w:pPr>
    <w:rPr>
      <w:sz w:val="24"/>
      <w:szCs w:val="24"/>
    </w:rPr>
  </w:style>
  <w:style w:type="paragraph" w:styleId="ListParagraph">
    <w:name w:val="List Paragraph"/>
    <w:basedOn w:val="Normal"/>
    <w:uiPriority w:val="1"/>
    <w:qFormat/>
    <w:pPr>
      <w:ind w:left="889" w:hanging="428"/>
      <w:jc w:val="both"/>
    </w:pPr>
  </w:style>
  <w:style w:type="paragraph" w:customStyle="1" w:styleId="TableParagraph">
    <w:name w:val="Table Paragraph"/>
    <w:basedOn w:val="Normal"/>
    <w:uiPriority w:val="1"/>
    <w:qFormat/>
    <w:pPr>
      <w:ind w:left="108"/>
    </w:pPr>
    <w:rPr>
      <w:rFonts w:ascii="Palatino Linotype" w:eastAsia="Palatino Linotype" w:hAnsi="Palatino Linotype" w:cs="Palatino Linotype"/>
    </w:rPr>
  </w:style>
  <w:style w:type="character" w:styleId="Hyperlink">
    <w:name w:val="Hyperlink"/>
    <w:basedOn w:val="DefaultParagraphFont"/>
    <w:uiPriority w:val="99"/>
    <w:unhideWhenUsed/>
    <w:rsid w:val="003F322B"/>
    <w:rPr>
      <w:color w:val="0000FF" w:themeColor="hyperlink"/>
      <w:u w:val="single"/>
    </w:rPr>
  </w:style>
  <w:style w:type="character" w:customStyle="1" w:styleId="UnresolvedMention">
    <w:name w:val="Unresolved Mention"/>
    <w:basedOn w:val="DefaultParagraphFont"/>
    <w:uiPriority w:val="99"/>
    <w:semiHidden/>
    <w:unhideWhenUsed/>
    <w:rsid w:val="003F322B"/>
    <w:rPr>
      <w:color w:val="605E5C"/>
      <w:shd w:val="clear" w:color="auto" w:fill="E1DFDD"/>
    </w:rPr>
  </w:style>
  <w:style w:type="character" w:customStyle="1" w:styleId="Heading3Char">
    <w:name w:val="Heading 3 Char"/>
    <w:basedOn w:val="DefaultParagraphFont"/>
    <w:link w:val="Heading3"/>
    <w:uiPriority w:val="9"/>
    <w:semiHidden/>
    <w:rsid w:val="0064368C"/>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B2FA0"/>
    <w:rPr>
      <w:color w:val="800080" w:themeColor="followedHyperlink"/>
      <w:u w:val="single"/>
    </w:rPr>
  </w:style>
  <w:style w:type="paragraph" w:styleId="Bibliography">
    <w:name w:val="Bibliography"/>
    <w:basedOn w:val="Normal"/>
    <w:next w:val="Normal"/>
    <w:uiPriority w:val="37"/>
    <w:unhideWhenUsed/>
    <w:rsid w:val="00FE6046"/>
    <w:pPr>
      <w:spacing w:line="480" w:lineRule="auto"/>
      <w:ind w:left="720" w:hanging="720"/>
    </w:pPr>
  </w:style>
  <w:style w:type="paragraph" w:styleId="Header">
    <w:name w:val="header"/>
    <w:basedOn w:val="Normal"/>
    <w:link w:val="HeaderChar"/>
    <w:uiPriority w:val="99"/>
    <w:unhideWhenUsed/>
    <w:rsid w:val="00C81759"/>
    <w:pPr>
      <w:tabs>
        <w:tab w:val="center" w:pos="4513"/>
        <w:tab w:val="right" w:pos="9026"/>
      </w:tabs>
    </w:pPr>
  </w:style>
  <w:style w:type="character" w:customStyle="1" w:styleId="HeaderChar">
    <w:name w:val="Header Char"/>
    <w:basedOn w:val="DefaultParagraphFont"/>
    <w:link w:val="Header"/>
    <w:uiPriority w:val="99"/>
    <w:rsid w:val="00C81759"/>
    <w:rPr>
      <w:rFonts w:ascii="Cambria" w:eastAsia="Cambria" w:hAnsi="Cambria" w:cs="Cambria"/>
    </w:rPr>
  </w:style>
  <w:style w:type="paragraph" w:styleId="Footer">
    <w:name w:val="footer"/>
    <w:basedOn w:val="Normal"/>
    <w:link w:val="FooterChar"/>
    <w:uiPriority w:val="99"/>
    <w:unhideWhenUsed/>
    <w:rsid w:val="00C81759"/>
    <w:pPr>
      <w:tabs>
        <w:tab w:val="center" w:pos="4513"/>
        <w:tab w:val="right" w:pos="9026"/>
      </w:tabs>
    </w:pPr>
  </w:style>
  <w:style w:type="character" w:customStyle="1" w:styleId="FooterChar">
    <w:name w:val="Footer Char"/>
    <w:basedOn w:val="DefaultParagraphFont"/>
    <w:link w:val="Footer"/>
    <w:uiPriority w:val="99"/>
    <w:rsid w:val="00C8175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226">
      <w:bodyDiv w:val="1"/>
      <w:marLeft w:val="0"/>
      <w:marRight w:val="0"/>
      <w:marTop w:val="0"/>
      <w:marBottom w:val="0"/>
      <w:divBdr>
        <w:top w:val="none" w:sz="0" w:space="0" w:color="auto"/>
        <w:left w:val="none" w:sz="0" w:space="0" w:color="auto"/>
        <w:bottom w:val="none" w:sz="0" w:space="0" w:color="auto"/>
        <w:right w:val="none" w:sz="0" w:space="0" w:color="auto"/>
      </w:divBdr>
    </w:div>
    <w:div w:id="68551107">
      <w:bodyDiv w:val="1"/>
      <w:marLeft w:val="0"/>
      <w:marRight w:val="0"/>
      <w:marTop w:val="0"/>
      <w:marBottom w:val="0"/>
      <w:divBdr>
        <w:top w:val="none" w:sz="0" w:space="0" w:color="auto"/>
        <w:left w:val="none" w:sz="0" w:space="0" w:color="auto"/>
        <w:bottom w:val="none" w:sz="0" w:space="0" w:color="auto"/>
        <w:right w:val="none" w:sz="0" w:space="0" w:color="auto"/>
      </w:divBdr>
    </w:div>
    <w:div w:id="78714802">
      <w:bodyDiv w:val="1"/>
      <w:marLeft w:val="0"/>
      <w:marRight w:val="0"/>
      <w:marTop w:val="0"/>
      <w:marBottom w:val="0"/>
      <w:divBdr>
        <w:top w:val="none" w:sz="0" w:space="0" w:color="auto"/>
        <w:left w:val="none" w:sz="0" w:space="0" w:color="auto"/>
        <w:bottom w:val="none" w:sz="0" w:space="0" w:color="auto"/>
        <w:right w:val="none" w:sz="0" w:space="0" w:color="auto"/>
      </w:divBdr>
    </w:div>
    <w:div w:id="157888139">
      <w:bodyDiv w:val="1"/>
      <w:marLeft w:val="0"/>
      <w:marRight w:val="0"/>
      <w:marTop w:val="0"/>
      <w:marBottom w:val="0"/>
      <w:divBdr>
        <w:top w:val="none" w:sz="0" w:space="0" w:color="auto"/>
        <w:left w:val="none" w:sz="0" w:space="0" w:color="auto"/>
        <w:bottom w:val="none" w:sz="0" w:space="0" w:color="auto"/>
        <w:right w:val="none" w:sz="0" w:space="0" w:color="auto"/>
      </w:divBdr>
    </w:div>
    <w:div w:id="194387892">
      <w:bodyDiv w:val="1"/>
      <w:marLeft w:val="0"/>
      <w:marRight w:val="0"/>
      <w:marTop w:val="0"/>
      <w:marBottom w:val="0"/>
      <w:divBdr>
        <w:top w:val="none" w:sz="0" w:space="0" w:color="auto"/>
        <w:left w:val="none" w:sz="0" w:space="0" w:color="auto"/>
        <w:bottom w:val="none" w:sz="0" w:space="0" w:color="auto"/>
        <w:right w:val="none" w:sz="0" w:space="0" w:color="auto"/>
      </w:divBdr>
    </w:div>
    <w:div w:id="214586383">
      <w:bodyDiv w:val="1"/>
      <w:marLeft w:val="0"/>
      <w:marRight w:val="0"/>
      <w:marTop w:val="0"/>
      <w:marBottom w:val="0"/>
      <w:divBdr>
        <w:top w:val="none" w:sz="0" w:space="0" w:color="auto"/>
        <w:left w:val="none" w:sz="0" w:space="0" w:color="auto"/>
        <w:bottom w:val="none" w:sz="0" w:space="0" w:color="auto"/>
        <w:right w:val="none" w:sz="0" w:space="0" w:color="auto"/>
      </w:divBdr>
    </w:div>
    <w:div w:id="221866509">
      <w:bodyDiv w:val="1"/>
      <w:marLeft w:val="0"/>
      <w:marRight w:val="0"/>
      <w:marTop w:val="0"/>
      <w:marBottom w:val="0"/>
      <w:divBdr>
        <w:top w:val="none" w:sz="0" w:space="0" w:color="auto"/>
        <w:left w:val="none" w:sz="0" w:space="0" w:color="auto"/>
        <w:bottom w:val="none" w:sz="0" w:space="0" w:color="auto"/>
        <w:right w:val="none" w:sz="0" w:space="0" w:color="auto"/>
      </w:divBdr>
    </w:div>
    <w:div w:id="277641966">
      <w:bodyDiv w:val="1"/>
      <w:marLeft w:val="0"/>
      <w:marRight w:val="0"/>
      <w:marTop w:val="0"/>
      <w:marBottom w:val="0"/>
      <w:divBdr>
        <w:top w:val="none" w:sz="0" w:space="0" w:color="auto"/>
        <w:left w:val="none" w:sz="0" w:space="0" w:color="auto"/>
        <w:bottom w:val="none" w:sz="0" w:space="0" w:color="auto"/>
        <w:right w:val="none" w:sz="0" w:space="0" w:color="auto"/>
      </w:divBdr>
    </w:div>
    <w:div w:id="293604198">
      <w:bodyDiv w:val="1"/>
      <w:marLeft w:val="0"/>
      <w:marRight w:val="0"/>
      <w:marTop w:val="0"/>
      <w:marBottom w:val="0"/>
      <w:divBdr>
        <w:top w:val="none" w:sz="0" w:space="0" w:color="auto"/>
        <w:left w:val="none" w:sz="0" w:space="0" w:color="auto"/>
        <w:bottom w:val="none" w:sz="0" w:space="0" w:color="auto"/>
        <w:right w:val="none" w:sz="0" w:space="0" w:color="auto"/>
      </w:divBdr>
    </w:div>
    <w:div w:id="338848748">
      <w:bodyDiv w:val="1"/>
      <w:marLeft w:val="0"/>
      <w:marRight w:val="0"/>
      <w:marTop w:val="0"/>
      <w:marBottom w:val="0"/>
      <w:divBdr>
        <w:top w:val="none" w:sz="0" w:space="0" w:color="auto"/>
        <w:left w:val="none" w:sz="0" w:space="0" w:color="auto"/>
        <w:bottom w:val="none" w:sz="0" w:space="0" w:color="auto"/>
        <w:right w:val="none" w:sz="0" w:space="0" w:color="auto"/>
      </w:divBdr>
    </w:div>
    <w:div w:id="368995410">
      <w:bodyDiv w:val="1"/>
      <w:marLeft w:val="0"/>
      <w:marRight w:val="0"/>
      <w:marTop w:val="0"/>
      <w:marBottom w:val="0"/>
      <w:divBdr>
        <w:top w:val="none" w:sz="0" w:space="0" w:color="auto"/>
        <w:left w:val="none" w:sz="0" w:space="0" w:color="auto"/>
        <w:bottom w:val="none" w:sz="0" w:space="0" w:color="auto"/>
        <w:right w:val="none" w:sz="0" w:space="0" w:color="auto"/>
      </w:divBdr>
    </w:div>
    <w:div w:id="385839904">
      <w:bodyDiv w:val="1"/>
      <w:marLeft w:val="0"/>
      <w:marRight w:val="0"/>
      <w:marTop w:val="0"/>
      <w:marBottom w:val="0"/>
      <w:divBdr>
        <w:top w:val="none" w:sz="0" w:space="0" w:color="auto"/>
        <w:left w:val="none" w:sz="0" w:space="0" w:color="auto"/>
        <w:bottom w:val="none" w:sz="0" w:space="0" w:color="auto"/>
        <w:right w:val="none" w:sz="0" w:space="0" w:color="auto"/>
      </w:divBdr>
    </w:div>
    <w:div w:id="401098954">
      <w:bodyDiv w:val="1"/>
      <w:marLeft w:val="0"/>
      <w:marRight w:val="0"/>
      <w:marTop w:val="0"/>
      <w:marBottom w:val="0"/>
      <w:divBdr>
        <w:top w:val="none" w:sz="0" w:space="0" w:color="auto"/>
        <w:left w:val="none" w:sz="0" w:space="0" w:color="auto"/>
        <w:bottom w:val="none" w:sz="0" w:space="0" w:color="auto"/>
        <w:right w:val="none" w:sz="0" w:space="0" w:color="auto"/>
      </w:divBdr>
    </w:div>
    <w:div w:id="533075711">
      <w:bodyDiv w:val="1"/>
      <w:marLeft w:val="0"/>
      <w:marRight w:val="0"/>
      <w:marTop w:val="0"/>
      <w:marBottom w:val="0"/>
      <w:divBdr>
        <w:top w:val="none" w:sz="0" w:space="0" w:color="auto"/>
        <w:left w:val="none" w:sz="0" w:space="0" w:color="auto"/>
        <w:bottom w:val="none" w:sz="0" w:space="0" w:color="auto"/>
        <w:right w:val="none" w:sz="0" w:space="0" w:color="auto"/>
      </w:divBdr>
    </w:div>
    <w:div w:id="566964452">
      <w:bodyDiv w:val="1"/>
      <w:marLeft w:val="0"/>
      <w:marRight w:val="0"/>
      <w:marTop w:val="0"/>
      <w:marBottom w:val="0"/>
      <w:divBdr>
        <w:top w:val="none" w:sz="0" w:space="0" w:color="auto"/>
        <w:left w:val="none" w:sz="0" w:space="0" w:color="auto"/>
        <w:bottom w:val="none" w:sz="0" w:space="0" w:color="auto"/>
        <w:right w:val="none" w:sz="0" w:space="0" w:color="auto"/>
      </w:divBdr>
    </w:div>
    <w:div w:id="593514712">
      <w:bodyDiv w:val="1"/>
      <w:marLeft w:val="0"/>
      <w:marRight w:val="0"/>
      <w:marTop w:val="0"/>
      <w:marBottom w:val="0"/>
      <w:divBdr>
        <w:top w:val="none" w:sz="0" w:space="0" w:color="auto"/>
        <w:left w:val="none" w:sz="0" w:space="0" w:color="auto"/>
        <w:bottom w:val="none" w:sz="0" w:space="0" w:color="auto"/>
        <w:right w:val="none" w:sz="0" w:space="0" w:color="auto"/>
      </w:divBdr>
    </w:div>
    <w:div w:id="640035953">
      <w:bodyDiv w:val="1"/>
      <w:marLeft w:val="0"/>
      <w:marRight w:val="0"/>
      <w:marTop w:val="0"/>
      <w:marBottom w:val="0"/>
      <w:divBdr>
        <w:top w:val="none" w:sz="0" w:space="0" w:color="auto"/>
        <w:left w:val="none" w:sz="0" w:space="0" w:color="auto"/>
        <w:bottom w:val="none" w:sz="0" w:space="0" w:color="auto"/>
        <w:right w:val="none" w:sz="0" w:space="0" w:color="auto"/>
      </w:divBdr>
    </w:div>
    <w:div w:id="652761293">
      <w:bodyDiv w:val="1"/>
      <w:marLeft w:val="0"/>
      <w:marRight w:val="0"/>
      <w:marTop w:val="0"/>
      <w:marBottom w:val="0"/>
      <w:divBdr>
        <w:top w:val="none" w:sz="0" w:space="0" w:color="auto"/>
        <w:left w:val="none" w:sz="0" w:space="0" w:color="auto"/>
        <w:bottom w:val="none" w:sz="0" w:space="0" w:color="auto"/>
        <w:right w:val="none" w:sz="0" w:space="0" w:color="auto"/>
      </w:divBdr>
    </w:div>
    <w:div w:id="752778496">
      <w:bodyDiv w:val="1"/>
      <w:marLeft w:val="0"/>
      <w:marRight w:val="0"/>
      <w:marTop w:val="0"/>
      <w:marBottom w:val="0"/>
      <w:divBdr>
        <w:top w:val="none" w:sz="0" w:space="0" w:color="auto"/>
        <w:left w:val="none" w:sz="0" w:space="0" w:color="auto"/>
        <w:bottom w:val="none" w:sz="0" w:space="0" w:color="auto"/>
        <w:right w:val="none" w:sz="0" w:space="0" w:color="auto"/>
      </w:divBdr>
    </w:div>
    <w:div w:id="813061623">
      <w:bodyDiv w:val="1"/>
      <w:marLeft w:val="0"/>
      <w:marRight w:val="0"/>
      <w:marTop w:val="0"/>
      <w:marBottom w:val="0"/>
      <w:divBdr>
        <w:top w:val="none" w:sz="0" w:space="0" w:color="auto"/>
        <w:left w:val="none" w:sz="0" w:space="0" w:color="auto"/>
        <w:bottom w:val="none" w:sz="0" w:space="0" w:color="auto"/>
        <w:right w:val="none" w:sz="0" w:space="0" w:color="auto"/>
      </w:divBdr>
    </w:div>
    <w:div w:id="816528756">
      <w:bodyDiv w:val="1"/>
      <w:marLeft w:val="0"/>
      <w:marRight w:val="0"/>
      <w:marTop w:val="0"/>
      <w:marBottom w:val="0"/>
      <w:divBdr>
        <w:top w:val="none" w:sz="0" w:space="0" w:color="auto"/>
        <w:left w:val="none" w:sz="0" w:space="0" w:color="auto"/>
        <w:bottom w:val="none" w:sz="0" w:space="0" w:color="auto"/>
        <w:right w:val="none" w:sz="0" w:space="0" w:color="auto"/>
      </w:divBdr>
    </w:div>
    <w:div w:id="824707505">
      <w:bodyDiv w:val="1"/>
      <w:marLeft w:val="0"/>
      <w:marRight w:val="0"/>
      <w:marTop w:val="0"/>
      <w:marBottom w:val="0"/>
      <w:divBdr>
        <w:top w:val="none" w:sz="0" w:space="0" w:color="auto"/>
        <w:left w:val="none" w:sz="0" w:space="0" w:color="auto"/>
        <w:bottom w:val="none" w:sz="0" w:space="0" w:color="auto"/>
        <w:right w:val="none" w:sz="0" w:space="0" w:color="auto"/>
      </w:divBdr>
    </w:div>
    <w:div w:id="854542669">
      <w:bodyDiv w:val="1"/>
      <w:marLeft w:val="0"/>
      <w:marRight w:val="0"/>
      <w:marTop w:val="0"/>
      <w:marBottom w:val="0"/>
      <w:divBdr>
        <w:top w:val="none" w:sz="0" w:space="0" w:color="auto"/>
        <w:left w:val="none" w:sz="0" w:space="0" w:color="auto"/>
        <w:bottom w:val="none" w:sz="0" w:space="0" w:color="auto"/>
        <w:right w:val="none" w:sz="0" w:space="0" w:color="auto"/>
      </w:divBdr>
    </w:div>
    <w:div w:id="878903579">
      <w:bodyDiv w:val="1"/>
      <w:marLeft w:val="0"/>
      <w:marRight w:val="0"/>
      <w:marTop w:val="0"/>
      <w:marBottom w:val="0"/>
      <w:divBdr>
        <w:top w:val="none" w:sz="0" w:space="0" w:color="auto"/>
        <w:left w:val="none" w:sz="0" w:space="0" w:color="auto"/>
        <w:bottom w:val="none" w:sz="0" w:space="0" w:color="auto"/>
        <w:right w:val="none" w:sz="0" w:space="0" w:color="auto"/>
      </w:divBdr>
    </w:div>
    <w:div w:id="892694961">
      <w:bodyDiv w:val="1"/>
      <w:marLeft w:val="0"/>
      <w:marRight w:val="0"/>
      <w:marTop w:val="0"/>
      <w:marBottom w:val="0"/>
      <w:divBdr>
        <w:top w:val="none" w:sz="0" w:space="0" w:color="auto"/>
        <w:left w:val="none" w:sz="0" w:space="0" w:color="auto"/>
        <w:bottom w:val="none" w:sz="0" w:space="0" w:color="auto"/>
        <w:right w:val="none" w:sz="0" w:space="0" w:color="auto"/>
      </w:divBdr>
    </w:div>
    <w:div w:id="973602962">
      <w:bodyDiv w:val="1"/>
      <w:marLeft w:val="0"/>
      <w:marRight w:val="0"/>
      <w:marTop w:val="0"/>
      <w:marBottom w:val="0"/>
      <w:divBdr>
        <w:top w:val="none" w:sz="0" w:space="0" w:color="auto"/>
        <w:left w:val="none" w:sz="0" w:space="0" w:color="auto"/>
        <w:bottom w:val="none" w:sz="0" w:space="0" w:color="auto"/>
        <w:right w:val="none" w:sz="0" w:space="0" w:color="auto"/>
      </w:divBdr>
    </w:div>
    <w:div w:id="1007488720">
      <w:bodyDiv w:val="1"/>
      <w:marLeft w:val="0"/>
      <w:marRight w:val="0"/>
      <w:marTop w:val="0"/>
      <w:marBottom w:val="0"/>
      <w:divBdr>
        <w:top w:val="none" w:sz="0" w:space="0" w:color="auto"/>
        <w:left w:val="none" w:sz="0" w:space="0" w:color="auto"/>
        <w:bottom w:val="none" w:sz="0" w:space="0" w:color="auto"/>
        <w:right w:val="none" w:sz="0" w:space="0" w:color="auto"/>
      </w:divBdr>
    </w:div>
    <w:div w:id="1082680758">
      <w:bodyDiv w:val="1"/>
      <w:marLeft w:val="0"/>
      <w:marRight w:val="0"/>
      <w:marTop w:val="0"/>
      <w:marBottom w:val="0"/>
      <w:divBdr>
        <w:top w:val="none" w:sz="0" w:space="0" w:color="auto"/>
        <w:left w:val="none" w:sz="0" w:space="0" w:color="auto"/>
        <w:bottom w:val="none" w:sz="0" w:space="0" w:color="auto"/>
        <w:right w:val="none" w:sz="0" w:space="0" w:color="auto"/>
      </w:divBdr>
    </w:div>
    <w:div w:id="1208372468">
      <w:bodyDiv w:val="1"/>
      <w:marLeft w:val="0"/>
      <w:marRight w:val="0"/>
      <w:marTop w:val="0"/>
      <w:marBottom w:val="0"/>
      <w:divBdr>
        <w:top w:val="none" w:sz="0" w:space="0" w:color="auto"/>
        <w:left w:val="none" w:sz="0" w:space="0" w:color="auto"/>
        <w:bottom w:val="none" w:sz="0" w:space="0" w:color="auto"/>
        <w:right w:val="none" w:sz="0" w:space="0" w:color="auto"/>
      </w:divBdr>
    </w:div>
    <w:div w:id="1327394808">
      <w:bodyDiv w:val="1"/>
      <w:marLeft w:val="0"/>
      <w:marRight w:val="0"/>
      <w:marTop w:val="0"/>
      <w:marBottom w:val="0"/>
      <w:divBdr>
        <w:top w:val="none" w:sz="0" w:space="0" w:color="auto"/>
        <w:left w:val="none" w:sz="0" w:space="0" w:color="auto"/>
        <w:bottom w:val="none" w:sz="0" w:space="0" w:color="auto"/>
        <w:right w:val="none" w:sz="0" w:space="0" w:color="auto"/>
      </w:divBdr>
    </w:div>
    <w:div w:id="1332297387">
      <w:bodyDiv w:val="1"/>
      <w:marLeft w:val="0"/>
      <w:marRight w:val="0"/>
      <w:marTop w:val="0"/>
      <w:marBottom w:val="0"/>
      <w:divBdr>
        <w:top w:val="none" w:sz="0" w:space="0" w:color="auto"/>
        <w:left w:val="none" w:sz="0" w:space="0" w:color="auto"/>
        <w:bottom w:val="none" w:sz="0" w:space="0" w:color="auto"/>
        <w:right w:val="none" w:sz="0" w:space="0" w:color="auto"/>
      </w:divBdr>
    </w:div>
    <w:div w:id="1352756396">
      <w:bodyDiv w:val="1"/>
      <w:marLeft w:val="0"/>
      <w:marRight w:val="0"/>
      <w:marTop w:val="0"/>
      <w:marBottom w:val="0"/>
      <w:divBdr>
        <w:top w:val="none" w:sz="0" w:space="0" w:color="auto"/>
        <w:left w:val="none" w:sz="0" w:space="0" w:color="auto"/>
        <w:bottom w:val="none" w:sz="0" w:space="0" w:color="auto"/>
        <w:right w:val="none" w:sz="0" w:space="0" w:color="auto"/>
      </w:divBdr>
    </w:div>
    <w:div w:id="1371222605">
      <w:bodyDiv w:val="1"/>
      <w:marLeft w:val="0"/>
      <w:marRight w:val="0"/>
      <w:marTop w:val="0"/>
      <w:marBottom w:val="0"/>
      <w:divBdr>
        <w:top w:val="none" w:sz="0" w:space="0" w:color="auto"/>
        <w:left w:val="none" w:sz="0" w:space="0" w:color="auto"/>
        <w:bottom w:val="none" w:sz="0" w:space="0" w:color="auto"/>
        <w:right w:val="none" w:sz="0" w:space="0" w:color="auto"/>
      </w:divBdr>
    </w:div>
    <w:div w:id="1391731778">
      <w:bodyDiv w:val="1"/>
      <w:marLeft w:val="0"/>
      <w:marRight w:val="0"/>
      <w:marTop w:val="0"/>
      <w:marBottom w:val="0"/>
      <w:divBdr>
        <w:top w:val="none" w:sz="0" w:space="0" w:color="auto"/>
        <w:left w:val="none" w:sz="0" w:space="0" w:color="auto"/>
        <w:bottom w:val="none" w:sz="0" w:space="0" w:color="auto"/>
        <w:right w:val="none" w:sz="0" w:space="0" w:color="auto"/>
      </w:divBdr>
    </w:div>
    <w:div w:id="1413091227">
      <w:bodyDiv w:val="1"/>
      <w:marLeft w:val="0"/>
      <w:marRight w:val="0"/>
      <w:marTop w:val="0"/>
      <w:marBottom w:val="0"/>
      <w:divBdr>
        <w:top w:val="none" w:sz="0" w:space="0" w:color="auto"/>
        <w:left w:val="none" w:sz="0" w:space="0" w:color="auto"/>
        <w:bottom w:val="none" w:sz="0" w:space="0" w:color="auto"/>
        <w:right w:val="none" w:sz="0" w:space="0" w:color="auto"/>
      </w:divBdr>
    </w:div>
    <w:div w:id="1437944987">
      <w:bodyDiv w:val="1"/>
      <w:marLeft w:val="0"/>
      <w:marRight w:val="0"/>
      <w:marTop w:val="0"/>
      <w:marBottom w:val="0"/>
      <w:divBdr>
        <w:top w:val="none" w:sz="0" w:space="0" w:color="auto"/>
        <w:left w:val="none" w:sz="0" w:space="0" w:color="auto"/>
        <w:bottom w:val="none" w:sz="0" w:space="0" w:color="auto"/>
        <w:right w:val="none" w:sz="0" w:space="0" w:color="auto"/>
      </w:divBdr>
    </w:div>
    <w:div w:id="1496218038">
      <w:bodyDiv w:val="1"/>
      <w:marLeft w:val="0"/>
      <w:marRight w:val="0"/>
      <w:marTop w:val="0"/>
      <w:marBottom w:val="0"/>
      <w:divBdr>
        <w:top w:val="none" w:sz="0" w:space="0" w:color="auto"/>
        <w:left w:val="none" w:sz="0" w:space="0" w:color="auto"/>
        <w:bottom w:val="none" w:sz="0" w:space="0" w:color="auto"/>
        <w:right w:val="none" w:sz="0" w:space="0" w:color="auto"/>
      </w:divBdr>
    </w:div>
    <w:div w:id="1558398833">
      <w:bodyDiv w:val="1"/>
      <w:marLeft w:val="0"/>
      <w:marRight w:val="0"/>
      <w:marTop w:val="0"/>
      <w:marBottom w:val="0"/>
      <w:divBdr>
        <w:top w:val="none" w:sz="0" w:space="0" w:color="auto"/>
        <w:left w:val="none" w:sz="0" w:space="0" w:color="auto"/>
        <w:bottom w:val="none" w:sz="0" w:space="0" w:color="auto"/>
        <w:right w:val="none" w:sz="0" w:space="0" w:color="auto"/>
      </w:divBdr>
    </w:div>
    <w:div w:id="1614483798">
      <w:bodyDiv w:val="1"/>
      <w:marLeft w:val="0"/>
      <w:marRight w:val="0"/>
      <w:marTop w:val="0"/>
      <w:marBottom w:val="0"/>
      <w:divBdr>
        <w:top w:val="none" w:sz="0" w:space="0" w:color="auto"/>
        <w:left w:val="none" w:sz="0" w:space="0" w:color="auto"/>
        <w:bottom w:val="none" w:sz="0" w:space="0" w:color="auto"/>
        <w:right w:val="none" w:sz="0" w:space="0" w:color="auto"/>
      </w:divBdr>
    </w:div>
    <w:div w:id="1638489784">
      <w:bodyDiv w:val="1"/>
      <w:marLeft w:val="0"/>
      <w:marRight w:val="0"/>
      <w:marTop w:val="0"/>
      <w:marBottom w:val="0"/>
      <w:divBdr>
        <w:top w:val="none" w:sz="0" w:space="0" w:color="auto"/>
        <w:left w:val="none" w:sz="0" w:space="0" w:color="auto"/>
        <w:bottom w:val="none" w:sz="0" w:space="0" w:color="auto"/>
        <w:right w:val="none" w:sz="0" w:space="0" w:color="auto"/>
      </w:divBdr>
    </w:div>
    <w:div w:id="1652638815">
      <w:bodyDiv w:val="1"/>
      <w:marLeft w:val="0"/>
      <w:marRight w:val="0"/>
      <w:marTop w:val="0"/>
      <w:marBottom w:val="0"/>
      <w:divBdr>
        <w:top w:val="none" w:sz="0" w:space="0" w:color="auto"/>
        <w:left w:val="none" w:sz="0" w:space="0" w:color="auto"/>
        <w:bottom w:val="none" w:sz="0" w:space="0" w:color="auto"/>
        <w:right w:val="none" w:sz="0" w:space="0" w:color="auto"/>
      </w:divBdr>
    </w:div>
    <w:div w:id="1654488368">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
    <w:div w:id="1670331171">
      <w:bodyDiv w:val="1"/>
      <w:marLeft w:val="0"/>
      <w:marRight w:val="0"/>
      <w:marTop w:val="0"/>
      <w:marBottom w:val="0"/>
      <w:divBdr>
        <w:top w:val="none" w:sz="0" w:space="0" w:color="auto"/>
        <w:left w:val="none" w:sz="0" w:space="0" w:color="auto"/>
        <w:bottom w:val="none" w:sz="0" w:space="0" w:color="auto"/>
        <w:right w:val="none" w:sz="0" w:space="0" w:color="auto"/>
      </w:divBdr>
    </w:div>
    <w:div w:id="1714041503">
      <w:bodyDiv w:val="1"/>
      <w:marLeft w:val="0"/>
      <w:marRight w:val="0"/>
      <w:marTop w:val="0"/>
      <w:marBottom w:val="0"/>
      <w:divBdr>
        <w:top w:val="none" w:sz="0" w:space="0" w:color="auto"/>
        <w:left w:val="none" w:sz="0" w:space="0" w:color="auto"/>
        <w:bottom w:val="none" w:sz="0" w:space="0" w:color="auto"/>
        <w:right w:val="none" w:sz="0" w:space="0" w:color="auto"/>
      </w:divBdr>
    </w:div>
    <w:div w:id="1719668507">
      <w:bodyDiv w:val="1"/>
      <w:marLeft w:val="0"/>
      <w:marRight w:val="0"/>
      <w:marTop w:val="0"/>
      <w:marBottom w:val="0"/>
      <w:divBdr>
        <w:top w:val="none" w:sz="0" w:space="0" w:color="auto"/>
        <w:left w:val="none" w:sz="0" w:space="0" w:color="auto"/>
        <w:bottom w:val="none" w:sz="0" w:space="0" w:color="auto"/>
        <w:right w:val="none" w:sz="0" w:space="0" w:color="auto"/>
      </w:divBdr>
    </w:div>
    <w:div w:id="1720395994">
      <w:bodyDiv w:val="1"/>
      <w:marLeft w:val="0"/>
      <w:marRight w:val="0"/>
      <w:marTop w:val="0"/>
      <w:marBottom w:val="0"/>
      <w:divBdr>
        <w:top w:val="none" w:sz="0" w:space="0" w:color="auto"/>
        <w:left w:val="none" w:sz="0" w:space="0" w:color="auto"/>
        <w:bottom w:val="none" w:sz="0" w:space="0" w:color="auto"/>
        <w:right w:val="none" w:sz="0" w:space="0" w:color="auto"/>
      </w:divBdr>
    </w:div>
    <w:div w:id="1745688821">
      <w:bodyDiv w:val="1"/>
      <w:marLeft w:val="0"/>
      <w:marRight w:val="0"/>
      <w:marTop w:val="0"/>
      <w:marBottom w:val="0"/>
      <w:divBdr>
        <w:top w:val="none" w:sz="0" w:space="0" w:color="auto"/>
        <w:left w:val="none" w:sz="0" w:space="0" w:color="auto"/>
        <w:bottom w:val="none" w:sz="0" w:space="0" w:color="auto"/>
        <w:right w:val="none" w:sz="0" w:space="0" w:color="auto"/>
      </w:divBdr>
    </w:div>
    <w:div w:id="1766924568">
      <w:bodyDiv w:val="1"/>
      <w:marLeft w:val="0"/>
      <w:marRight w:val="0"/>
      <w:marTop w:val="0"/>
      <w:marBottom w:val="0"/>
      <w:divBdr>
        <w:top w:val="none" w:sz="0" w:space="0" w:color="auto"/>
        <w:left w:val="none" w:sz="0" w:space="0" w:color="auto"/>
        <w:bottom w:val="none" w:sz="0" w:space="0" w:color="auto"/>
        <w:right w:val="none" w:sz="0" w:space="0" w:color="auto"/>
      </w:divBdr>
    </w:div>
    <w:div w:id="1770543142">
      <w:bodyDiv w:val="1"/>
      <w:marLeft w:val="0"/>
      <w:marRight w:val="0"/>
      <w:marTop w:val="0"/>
      <w:marBottom w:val="0"/>
      <w:divBdr>
        <w:top w:val="none" w:sz="0" w:space="0" w:color="auto"/>
        <w:left w:val="none" w:sz="0" w:space="0" w:color="auto"/>
        <w:bottom w:val="none" w:sz="0" w:space="0" w:color="auto"/>
        <w:right w:val="none" w:sz="0" w:space="0" w:color="auto"/>
      </w:divBdr>
    </w:div>
    <w:div w:id="1791051919">
      <w:bodyDiv w:val="1"/>
      <w:marLeft w:val="0"/>
      <w:marRight w:val="0"/>
      <w:marTop w:val="0"/>
      <w:marBottom w:val="0"/>
      <w:divBdr>
        <w:top w:val="none" w:sz="0" w:space="0" w:color="auto"/>
        <w:left w:val="none" w:sz="0" w:space="0" w:color="auto"/>
        <w:bottom w:val="none" w:sz="0" w:space="0" w:color="auto"/>
        <w:right w:val="none" w:sz="0" w:space="0" w:color="auto"/>
      </w:divBdr>
    </w:div>
    <w:div w:id="1800025971">
      <w:bodyDiv w:val="1"/>
      <w:marLeft w:val="0"/>
      <w:marRight w:val="0"/>
      <w:marTop w:val="0"/>
      <w:marBottom w:val="0"/>
      <w:divBdr>
        <w:top w:val="none" w:sz="0" w:space="0" w:color="auto"/>
        <w:left w:val="none" w:sz="0" w:space="0" w:color="auto"/>
        <w:bottom w:val="none" w:sz="0" w:space="0" w:color="auto"/>
        <w:right w:val="none" w:sz="0" w:space="0" w:color="auto"/>
      </w:divBdr>
    </w:div>
    <w:div w:id="1815483194">
      <w:bodyDiv w:val="1"/>
      <w:marLeft w:val="0"/>
      <w:marRight w:val="0"/>
      <w:marTop w:val="0"/>
      <w:marBottom w:val="0"/>
      <w:divBdr>
        <w:top w:val="none" w:sz="0" w:space="0" w:color="auto"/>
        <w:left w:val="none" w:sz="0" w:space="0" w:color="auto"/>
        <w:bottom w:val="none" w:sz="0" w:space="0" w:color="auto"/>
        <w:right w:val="none" w:sz="0" w:space="0" w:color="auto"/>
      </w:divBdr>
    </w:div>
    <w:div w:id="1843737550">
      <w:bodyDiv w:val="1"/>
      <w:marLeft w:val="0"/>
      <w:marRight w:val="0"/>
      <w:marTop w:val="0"/>
      <w:marBottom w:val="0"/>
      <w:divBdr>
        <w:top w:val="none" w:sz="0" w:space="0" w:color="auto"/>
        <w:left w:val="none" w:sz="0" w:space="0" w:color="auto"/>
        <w:bottom w:val="none" w:sz="0" w:space="0" w:color="auto"/>
        <w:right w:val="none" w:sz="0" w:space="0" w:color="auto"/>
      </w:divBdr>
    </w:div>
    <w:div w:id="1869684767">
      <w:bodyDiv w:val="1"/>
      <w:marLeft w:val="0"/>
      <w:marRight w:val="0"/>
      <w:marTop w:val="0"/>
      <w:marBottom w:val="0"/>
      <w:divBdr>
        <w:top w:val="none" w:sz="0" w:space="0" w:color="auto"/>
        <w:left w:val="none" w:sz="0" w:space="0" w:color="auto"/>
        <w:bottom w:val="none" w:sz="0" w:space="0" w:color="auto"/>
        <w:right w:val="none" w:sz="0" w:space="0" w:color="auto"/>
      </w:divBdr>
    </w:div>
    <w:div w:id="1925213815">
      <w:bodyDiv w:val="1"/>
      <w:marLeft w:val="0"/>
      <w:marRight w:val="0"/>
      <w:marTop w:val="0"/>
      <w:marBottom w:val="0"/>
      <w:divBdr>
        <w:top w:val="none" w:sz="0" w:space="0" w:color="auto"/>
        <w:left w:val="none" w:sz="0" w:space="0" w:color="auto"/>
        <w:bottom w:val="none" w:sz="0" w:space="0" w:color="auto"/>
        <w:right w:val="none" w:sz="0" w:space="0" w:color="auto"/>
      </w:divBdr>
    </w:div>
    <w:div w:id="1941184267">
      <w:bodyDiv w:val="1"/>
      <w:marLeft w:val="0"/>
      <w:marRight w:val="0"/>
      <w:marTop w:val="0"/>
      <w:marBottom w:val="0"/>
      <w:divBdr>
        <w:top w:val="none" w:sz="0" w:space="0" w:color="auto"/>
        <w:left w:val="none" w:sz="0" w:space="0" w:color="auto"/>
        <w:bottom w:val="none" w:sz="0" w:space="0" w:color="auto"/>
        <w:right w:val="none" w:sz="0" w:space="0" w:color="auto"/>
      </w:divBdr>
    </w:div>
    <w:div w:id="1941377328">
      <w:bodyDiv w:val="1"/>
      <w:marLeft w:val="0"/>
      <w:marRight w:val="0"/>
      <w:marTop w:val="0"/>
      <w:marBottom w:val="0"/>
      <w:divBdr>
        <w:top w:val="none" w:sz="0" w:space="0" w:color="auto"/>
        <w:left w:val="none" w:sz="0" w:space="0" w:color="auto"/>
        <w:bottom w:val="none" w:sz="0" w:space="0" w:color="auto"/>
        <w:right w:val="none" w:sz="0" w:space="0" w:color="auto"/>
      </w:divBdr>
    </w:div>
    <w:div w:id="1945305664">
      <w:bodyDiv w:val="1"/>
      <w:marLeft w:val="0"/>
      <w:marRight w:val="0"/>
      <w:marTop w:val="0"/>
      <w:marBottom w:val="0"/>
      <w:divBdr>
        <w:top w:val="none" w:sz="0" w:space="0" w:color="auto"/>
        <w:left w:val="none" w:sz="0" w:space="0" w:color="auto"/>
        <w:bottom w:val="none" w:sz="0" w:space="0" w:color="auto"/>
        <w:right w:val="none" w:sz="0" w:space="0" w:color="auto"/>
      </w:divBdr>
    </w:div>
    <w:div w:id="2026327092">
      <w:bodyDiv w:val="1"/>
      <w:marLeft w:val="0"/>
      <w:marRight w:val="0"/>
      <w:marTop w:val="0"/>
      <w:marBottom w:val="0"/>
      <w:divBdr>
        <w:top w:val="none" w:sz="0" w:space="0" w:color="auto"/>
        <w:left w:val="none" w:sz="0" w:space="0" w:color="auto"/>
        <w:bottom w:val="none" w:sz="0" w:space="0" w:color="auto"/>
        <w:right w:val="none" w:sz="0" w:space="0" w:color="auto"/>
      </w:divBdr>
    </w:div>
    <w:div w:id="2094735346">
      <w:bodyDiv w:val="1"/>
      <w:marLeft w:val="0"/>
      <w:marRight w:val="0"/>
      <w:marTop w:val="0"/>
      <w:marBottom w:val="0"/>
      <w:divBdr>
        <w:top w:val="none" w:sz="0" w:space="0" w:color="auto"/>
        <w:left w:val="none" w:sz="0" w:space="0" w:color="auto"/>
        <w:bottom w:val="none" w:sz="0" w:space="0" w:color="auto"/>
        <w:right w:val="none" w:sz="0" w:space="0" w:color="auto"/>
      </w:divBdr>
    </w:div>
    <w:div w:id="2097554466">
      <w:bodyDiv w:val="1"/>
      <w:marLeft w:val="0"/>
      <w:marRight w:val="0"/>
      <w:marTop w:val="0"/>
      <w:marBottom w:val="0"/>
      <w:divBdr>
        <w:top w:val="none" w:sz="0" w:space="0" w:color="auto"/>
        <w:left w:val="none" w:sz="0" w:space="0" w:color="auto"/>
        <w:bottom w:val="none" w:sz="0" w:space="0" w:color="auto"/>
        <w:right w:val="none" w:sz="0" w:space="0" w:color="auto"/>
      </w:divBdr>
    </w:div>
    <w:div w:id="2120566593">
      <w:bodyDiv w:val="1"/>
      <w:marLeft w:val="0"/>
      <w:marRight w:val="0"/>
      <w:marTop w:val="0"/>
      <w:marBottom w:val="0"/>
      <w:divBdr>
        <w:top w:val="none" w:sz="0" w:space="0" w:color="auto"/>
        <w:left w:val="none" w:sz="0" w:space="0" w:color="auto"/>
        <w:bottom w:val="none" w:sz="0" w:space="0" w:color="auto"/>
        <w:right w:val="none" w:sz="0" w:space="0" w:color="auto"/>
      </w:divBdr>
    </w:div>
    <w:div w:id="212350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nnysuryasentos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694603-C5C2-4FD9-8A8B-CACF8B904342}">
  <we:reference id="wa200001361" version="2.129.3.0" store="en-US" storeType="OMEX"/>
  <we:alternateReferences>
    <we:reference id="WA200001361" version="2.129.3.0" store="" storeType="OMEX"/>
  </we:alternateReferences>
  <we:properties>
    <we:property name="paperpal-document-id" value="&quot;bc00f50f-897f-4f3c-aa97-7d3c7a43e90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15</Pages>
  <Words>15145</Words>
  <Characters>86327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
  <LinksUpToDate>false</LinksUpToDate>
  <CharactersWithSpaces>101270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UBAY</dc:creator>
  <cp:lastModifiedBy>Windows User</cp:lastModifiedBy>
  <cp:revision>2</cp:revision>
  <dcterms:created xsi:type="dcterms:W3CDTF">2025-06-28T06:53:00Z</dcterms:created>
  <dcterms:modified xsi:type="dcterms:W3CDTF">2025-06-28T06:53:00Z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2021</vt:lpwstr>
  </property>
  <property fmtid="{D5CDD505-2E9C-101B-9397-08002B2CF9AE}" pid="4" name="LastSaved">
    <vt:filetime>2023-10-12T00:00:00Z</vt:filetime>
  </property>
  <property fmtid="{D5CDD505-2E9C-101B-9397-08002B2CF9AE}" pid="5" name="ZOTERO_PREF_1">
    <vt:lpwstr>&lt;data data-version="3" zotero-version="7.0.15"&gt;&lt;session id="Gd32YVJe"/&gt;&lt;style id="http://www.zotero.org/styles/apa" locale="en-US" hasBibliography="1" bibliographyStyleHasBeenSet="1"/&gt;&lt;prefs&gt;&lt;pref name="fieldType" value="Field"/&gt;&lt;/prefs&gt;&lt;/data&gt;</vt:lpwstr>
  </property>
</Properties>
</file>