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996E5" w14:textId="65F1E31D" w:rsidR="000F25B2" w:rsidRPr="000F25B2" w:rsidRDefault="000F25B2" w:rsidP="000F25B2">
      <w:pPr>
        <w:spacing w:after="0" w:line="240" w:lineRule="auto"/>
        <w:rPr>
          <w:rFonts w:ascii="PalatinoLinotype-Roman" w:hAnsi="PalatinoLinotype-Roman" w:cs="Times New Roman"/>
          <w:bCs/>
          <w:sz w:val="20"/>
          <w:szCs w:val="16"/>
          <w:lang w:val="en-US"/>
        </w:rPr>
      </w:pPr>
      <w:r w:rsidRPr="000F25B2">
        <w:rPr>
          <w:rFonts w:ascii="PalatinoLinotype-Roman" w:hAnsi="PalatinoLinotype-Roman" w:cs="Times New Roman"/>
          <w:bCs/>
          <w:i/>
          <w:iCs/>
          <w:sz w:val="20"/>
          <w:szCs w:val="16"/>
          <w:lang w:val="en-US"/>
        </w:rPr>
        <w:t>Pasundan Journal of Mathematics Education:</w:t>
      </w:r>
      <w:r w:rsidRPr="000F25B2">
        <w:rPr>
          <w:rFonts w:ascii="PalatinoLinotype-Roman" w:hAnsi="PalatinoLinotype-Roman" w:cs="Times New Roman"/>
          <w:bCs/>
          <w:i/>
          <w:iCs/>
          <w:sz w:val="20"/>
          <w:szCs w:val="16"/>
          <w:lang w:val="en-US"/>
        </w:rPr>
        <w:tab/>
      </w:r>
      <w:r w:rsidRPr="000F25B2">
        <w:rPr>
          <w:rFonts w:ascii="PalatinoLinotype-Roman" w:hAnsi="PalatinoLinotype-Roman" w:cs="Times New Roman"/>
          <w:bCs/>
          <w:sz w:val="20"/>
          <w:szCs w:val="16"/>
          <w:lang w:val="en-US"/>
        </w:rPr>
        <w:t>DOI: ..</w:t>
      </w:r>
    </w:p>
    <w:p w14:paraId="435B916D" w14:textId="4B7A8420" w:rsidR="000F25B2" w:rsidRDefault="000F25B2" w:rsidP="000F25B2">
      <w:pPr>
        <w:spacing w:after="0" w:line="240" w:lineRule="auto"/>
        <w:rPr>
          <w:rFonts w:ascii="PalatinoLinotype-Roman" w:hAnsi="PalatinoLinotype-Roman" w:cs="PalatinoLinotype-Roman"/>
          <w:lang w:val="en-ID"/>
        </w:rPr>
      </w:pPr>
      <w:r w:rsidRPr="000F25B2">
        <w:rPr>
          <w:rFonts w:ascii="PalatinoLinotype-Roman" w:hAnsi="PalatinoLinotype-Roman" w:cs="Times New Roman"/>
          <w:bCs/>
          <w:sz w:val="20"/>
          <w:szCs w:val="16"/>
          <w:lang w:val="en-US"/>
        </w:rPr>
        <w:t>Jurnal Pendidikan Matematika</w:t>
      </w:r>
      <w:r w:rsidRPr="000F25B2">
        <w:rPr>
          <w:rFonts w:ascii="PalatinoLinotype-Roman" w:hAnsi="PalatinoLinotype-Roman" w:cs="Times New Roman"/>
          <w:bCs/>
          <w:sz w:val="20"/>
          <w:szCs w:val="16"/>
          <w:lang w:val="en-US"/>
        </w:rPr>
        <w:tab/>
      </w:r>
      <w:r w:rsidRPr="000F25B2">
        <w:rPr>
          <w:rFonts w:ascii="PalatinoLinotype-Roman" w:hAnsi="PalatinoLinotype-Roman" w:cs="Times New Roman"/>
          <w:bCs/>
          <w:sz w:val="20"/>
          <w:szCs w:val="16"/>
          <w:lang w:val="en-US"/>
        </w:rPr>
        <w:tab/>
      </w:r>
      <w:r>
        <w:rPr>
          <w:rFonts w:ascii="PalatinoLinotype-Roman" w:hAnsi="PalatinoLinotype-Roman" w:cs="Times New Roman"/>
          <w:bCs/>
          <w:sz w:val="20"/>
          <w:szCs w:val="16"/>
          <w:lang w:val="en-US"/>
        </w:rPr>
        <w:tab/>
      </w:r>
      <w:hyperlink r:id="rId9" w:history="1">
        <w:r w:rsidRPr="001360BD">
          <w:rPr>
            <w:rStyle w:val="Hyperlink"/>
            <w:rFonts w:ascii="PalatinoLinotype-Roman" w:hAnsi="PalatinoLinotype-Roman" w:cs="PalatinoLinotype-Roman"/>
            <w:sz w:val="20"/>
            <w:szCs w:val="20"/>
            <w:lang w:val="en-ID"/>
          </w:rPr>
          <w:t>https://journal.unpas.ac.id/index.php/pjme</w:t>
        </w:r>
      </w:hyperlink>
    </w:p>
    <w:p w14:paraId="4AD09C97" w14:textId="11A044DB" w:rsidR="000F25B2" w:rsidRPr="000F25B2" w:rsidRDefault="000F25B2" w:rsidP="000F25B2">
      <w:pPr>
        <w:spacing w:after="0" w:line="240" w:lineRule="auto"/>
        <w:rPr>
          <w:rFonts w:ascii="PalatinoLinotype-Roman" w:hAnsi="PalatinoLinotype-Roman" w:cs="Times New Roman"/>
          <w:bCs/>
          <w:sz w:val="14"/>
          <w:szCs w:val="14"/>
          <w:lang w:val="en-US"/>
        </w:rPr>
      </w:pPr>
      <w:r>
        <w:rPr>
          <w:rFonts w:ascii="PalatinoLinotype-Roman" w:hAnsi="PalatinoLinotype-Roman" w:cs="PalatinoLinotype-Roman"/>
          <w:sz w:val="16"/>
          <w:szCs w:val="16"/>
          <w:lang w:val="en-ID"/>
        </w:rPr>
        <w:t>Vol. … No. ..</w:t>
      </w:r>
      <w:r>
        <w:rPr>
          <w:rFonts w:ascii="PalatinoLinotype-Roman" w:hAnsi="PalatinoLinotype-Roman" w:cs="PalatinoLinotype-Roman"/>
          <w:sz w:val="14"/>
          <w:szCs w:val="14"/>
          <w:lang w:val="en-ID"/>
        </w:rPr>
        <w:t>, Bulan Tahun, hal …</w:t>
      </w:r>
    </w:p>
    <w:p w14:paraId="5A28F36E" w14:textId="4C673384" w:rsidR="000F25B2" w:rsidRDefault="000F25B2" w:rsidP="000F25B2">
      <w:pPr>
        <w:spacing w:after="0" w:line="240" w:lineRule="auto"/>
        <w:rPr>
          <w:rFonts w:ascii="Times New Roman" w:hAnsi="Times New Roman" w:cs="Times New Roman"/>
          <w:b/>
          <w:sz w:val="28"/>
        </w:rPr>
      </w:pPr>
    </w:p>
    <w:p w14:paraId="2E302905" w14:textId="77777777" w:rsidR="000F25B2" w:rsidRDefault="000F25B2" w:rsidP="000F25B2">
      <w:pPr>
        <w:spacing w:after="0" w:line="240" w:lineRule="auto"/>
        <w:rPr>
          <w:rFonts w:ascii="Times New Roman" w:hAnsi="Times New Roman" w:cs="Times New Roman"/>
          <w:b/>
          <w:sz w:val="28"/>
        </w:rPr>
      </w:pPr>
    </w:p>
    <w:p w14:paraId="6BBA3171" w14:textId="76511196" w:rsidR="002D7872" w:rsidRDefault="009108E1" w:rsidP="009108E1">
      <w:pPr>
        <w:spacing w:after="0" w:line="240" w:lineRule="auto"/>
        <w:jc w:val="center"/>
        <w:rPr>
          <w:rFonts w:ascii="Times New Roman" w:hAnsi="Times New Roman" w:cs="Times New Roman"/>
          <w:b/>
          <w:sz w:val="28"/>
        </w:rPr>
      </w:pPr>
      <w:r>
        <w:rPr>
          <w:rFonts w:ascii="Times New Roman" w:hAnsi="Times New Roman" w:cs="Times New Roman"/>
          <w:b/>
          <w:sz w:val="28"/>
          <w:lang w:val="en-US"/>
        </w:rPr>
        <w:t xml:space="preserve">Pengembangan Bahan Ajar </w:t>
      </w:r>
      <w:r w:rsidRPr="00842470">
        <w:rPr>
          <w:rFonts w:ascii="Times New Roman" w:hAnsi="Times New Roman" w:cs="Times New Roman"/>
          <w:b/>
          <w:i/>
          <w:sz w:val="28"/>
          <w:lang w:val="en-US"/>
        </w:rPr>
        <w:t>M-Learning</w:t>
      </w:r>
      <w:r>
        <w:rPr>
          <w:rFonts w:ascii="Times New Roman" w:hAnsi="Times New Roman" w:cs="Times New Roman"/>
          <w:b/>
          <w:sz w:val="28"/>
          <w:lang w:val="en-US"/>
        </w:rPr>
        <w:t xml:space="preserve"> Materi Peluang Berbasis </w:t>
      </w:r>
      <w:r w:rsidRPr="00842470">
        <w:rPr>
          <w:rFonts w:ascii="Times New Roman" w:hAnsi="Times New Roman" w:cs="Times New Roman"/>
          <w:b/>
          <w:i/>
          <w:sz w:val="28"/>
          <w:lang w:val="en-US"/>
        </w:rPr>
        <w:t xml:space="preserve">Games </w:t>
      </w:r>
      <w:r>
        <w:rPr>
          <w:rFonts w:ascii="Times New Roman" w:hAnsi="Times New Roman" w:cs="Times New Roman"/>
          <w:b/>
          <w:sz w:val="28"/>
          <w:lang w:val="en-US"/>
        </w:rPr>
        <w:t xml:space="preserve">Berorientasi Pada Kemampuan Berpikir Reflektif Matematis dan </w:t>
      </w:r>
      <w:r w:rsidRPr="00842470">
        <w:rPr>
          <w:rFonts w:ascii="Times New Roman" w:hAnsi="Times New Roman" w:cs="Times New Roman"/>
          <w:b/>
          <w:i/>
          <w:sz w:val="28"/>
          <w:lang w:val="en-US"/>
        </w:rPr>
        <w:t>Self-Confidence</w:t>
      </w:r>
      <w:r>
        <w:rPr>
          <w:rFonts w:ascii="Times New Roman" w:hAnsi="Times New Roman" w:cs="Times New Roman"/>
          <w:b/>
          <w:sz w:val="28"/>
          <w:lang w:val="en-US"/>
        </w:rPr>
        <w:t xml:space="preserve"> Peserta Didik</w:t>
      </w:r>
    </w:p>
    <w:p w14:paraId="18132537" w14:textId="77777777" w:rsidR="00576F2C" w:rsidRDefault="00576F2C" w:rsidP="000F25B2">
      <w:pPr>
        <w:spacing w:after="0" w:line="240" w:lineRule="auto"/>
        <w:rPr>
          <w:rFonts w:ascii="Times New Roman" w:hAnsi="Times New Roman" w:cs="Times New Roman"/>
          <w:b/>
          <w:sz w:val="28"/>
        </w:rPr>
      </w:pPr>
    </w:p>
    <w:p w14:paraId="7F74EAE0" w14:textId="78DC78BD" w:rsidR="00E76504" w:rsidRPr="004367DA" w:rsidRDefault="009108E1" w:rsidP="00446DA2">
      <w:pPr>
        <w:spacing w:after="0" w:line="240" w:lineRule="auto"/>
        <w:jc w:val="center"/>
        <w:rPr>
          <w:rFonts w:ascii="Times New Roman" w:hAnsi="Times New Roman" w:cs="Times New Roman"/>
          <w:b/>
          <w:bCs/>
          <w:lang w:val="en-US"/>
        </w:rPr>
      </w:pPr>
      <w:r>
        <w:rPr>
          <w:rFonts w:ascii="Times New Roman" w:hAnsi="Times New Roman" w:cs="Times New Roman"/>
          <w:b/>
          <w:bCs/>
          <w:lang w:val="en-US"/>
        </w:rPr>
        <w:t>Sulastri Pujiastuti</w:t>
      </w:r>
      <w:r w:rsidR="00500A6E">
        <w:rPr>
          <w:rFonts w:ascii="Times New Roman" w:hAnsi="Times New Roman" w:cs="Times New Roman"/>
          <w:b/>
          <w:bCs/>
          <w:vertAlign w:val="superscript"/>
          <w:lang w:val="en-US"/>
        </w:rPr>
        <w:t>1*</w:t>
      </w:r>
      <w:r w:rsidR="00956483" w:rsidRPr="00576F2C">
        <w:rPr>
          <w:rFonts w:ascii="Times New Roman" w:hAnsi="Times New Roman" w:cs="Times New Roman"/>
          <w:b/>
          <w:bCs/>
        </w:rPr>
        <w:t xml:space="preserve">, </w:t>
      </w:r>
      <w:r w:rsidRPr="009108E1">
        <w:rPr>
          <w:rFonts w:ascii="Times New Roman" w:eastAsia="Calibri" w:hAnsi="Times New Roman" w:cs="Times New Roman"/>
          <w:b/>
          <w:szCs w:val="24"/>
        </w:rPr>
        <w:t>Poppy Yaniawati</w:t>
      </w:r>
      <w:r w:rsidRPr="009108E1">
        <w:rPr>
          <w:rFonts w:ascii="Times New Roman" w:eastAsia="Calibri" w:hAnsi="Times New Roman" w:cs="Times New Roman"/>
          <w:b/>
          <w:szCs w:val="24"/>
          <w:vertAlign w:val="superscript"/>
          <w:lang w:val="en-US"/>
        </w:rPr>
        <w:t>2</w:t>
      </w:r>
      <w:r w:rsidR="00E76504" w:rsidRPr="00576F2C">
        <w:rPr>
          <w:rFonts w:ascii="Times New Roman" w:hAnsi="Times New Roman" w:cs="Times New Roman"/>
          <w:b/>
          <w:bCs/>
        </w:rPr>
        <w:t xml:space="preserve">, </w:t>
      </w:r>
      <w:r w:rsidRPr="00576F2C">
        <w:rPr>
          <w:rFonts w:ascii="Times New Roman" w:hAnsi="Times New Roman" w:cs="Times New Roman"/>
          <w:b/>
          <w:bCs/>
        </w:rPr>
        <w:t>Bana G. Kartasasmita</w:t>
      </w:r>
      <w:r>
        <w:rPr>
          <w:rFonts w:ascii="Times New Roman" w:hAnsi="Times New Roman" w:cs="Times New Roman"/>
          <w:b/>
          <w:bCs/>
          <w:vertAlign w:val="superscript"/>
          <w:lang w:val="en-US"/>
        </w:rPr>
        <w:t>3</w:t>
      </w:r>
      <w:r w:rsidR="004367DA">
        <w:rPr>
          <w:rFonts w:ascii="Times New Roman" w:hAnsi="Times New Roman" w:cs="Times New Roman"/>
          <w:b/>
          <w:bCs/>
          <w:vertAlign w:val="superscript"/>
          <w:lang w:val="en-US"/>
        </w:rPr>
        <w:t xml:space="preserve"> </w:t>
      </w:r>
    </w:p>
    <w:p w14:paraId="436395E6" w14:textId="42C4DE78" w:rsidR="00E76504" w:rsidRPr="009A0485" w:rsidRDefault="00576F2C" w:rsidP="00446DA2">
      <w:pPr>
        <w:spacing w:after="0" w:line="240" w:lineRule="auto"/>
        <w:jc w:val="center"/>
        <w:rPr>
          <w:rFonts w:ascii="Times New Roman" w:hAnsi="Times New Roman" w:cs="Times New Roman"/>
        </w:rPr>
      </w:pPr>
      <w:r w:rsidRPr="00576F2C">
        <w:rPr>
          <w:rFonts w:ascii="Times New Roman" w:hAnsi="Times New Roman" w:cs="Times New Roman"/>
          <w:vertAlign w:val="superscript"/>
          <w:lang w:val="en-US"/>
        </w:rPr>
        <w:t>1,2,3</w:t>
      </w:r>
      <w:r w:rsidR="00E76504" w:rsidRPr="00576F2C">
        <w:rPr>
          <w:rFonts w:ascii="Times New Roman" w:hAnsi="Times New Roman" w:cs="Times New Roman"/>
        </w:rPr>
        <w:t xml:space="preserve">Universitas </w:t>
      </w:r>
      <w:r w:rsidR="00E76504" w:rsidRPr="009A0485">
        <w:rPr>
          <w:rFonts w:ascii="Times New Roman" w:hAnsi="Times New Roman" w:cs="Times New Roman"/>
        </w:rPr>
        <w:t>Pasundan Bandung</w:t>
      </w:r>
    </w:p>
    <w:p w14:paraId="5D1FA1E7" w14:textId="1EAC53A0" w:rsidR="00500A6E" w:rsidRPr="00500A6E" w:rsidRDefault="00500A6E" w:rsidP="00500A6E">
      <w:pPr>
        <w:spacing w:line="240" w:lineRule="auto"/>
        <w:jc w:val="center"/>
        <w:rPr>
          <w:rFonts w:ascii="Times New Roman" w:hAnsi="Times New Roman" w:cs="Times New Roman"/>
          <w:color w:val="0070C0"/>
          <w:lang w:val="en-US"/>
        </w:rPr>
      </w:pPr>
      <w:r>
        <w:rPr>
          <w:rFonts w:ascii="Times New Roman" w:hAnsi="Times New Roman" w:cs="Times New Roman"/>
          <w:color w:val="0070C0"/>
          <w:vertAlign w:val="superscript"/>
          <w:lang w:val="en-US"/>
        </w:rPr>
        <w:t>*</w:t>
      </w:r>
      <w:r w:rsidR="009108E1">
        <w:rPr>
          <w:rFonts w:ascii="Times New Roman" w:hAnsi="Times New Roman" w:cs="Times New Roman"/>
          <w:color w:val="0070C0"/>
          <w:u w:val="single"/>
          <w:lang w:val="en-US"/>
        </w:rPr>
        <w:t>sulas3pujiastuti89</w:t>
      </w:r>
      <w:r w:rsidR="00E76504" w:rsidRPr="00A12894">
        <w:rPr>
          <w:rFonts w:ascii="Times New Roman" w:hAnsi="Times New Roman" w:cs="Times New Roman"/>
          <w:color w:val="0070C0"/>
          <w:u w:val="single"/>
        </w:rPr>
        <w:t>@gmail.com</w:t>
      </w:r>
      <w:r w:rsidR="00E76504" w:rsidRPr="009A0485">
        <w:rPr>
          <w:rFonts w:ascii="Times New Roman" w:hAnsi="Times New Roman" w:cs="Times New Roman"/>
        </w:rPr>
        <w:t xml:space="preserve">, </w:t>
      </w:r>
    </w:p>
    <w:p w14:paraId="1CF0426E" w14:textId="77777777" w:rsidR="00DA62F3" w:rsidRDefault="00DA62F3" w:rsidP="00DA62F3">
      <w:pPr>
        <w:spacing w:line="276" w:lineRule="auto"/>
        <w:jc w:val="center"/>
        <w:rPr>
          <w:rFonts w:ascii="Times New Roman" w:hAnsi="Times New Roman" w:cs="Times New Roman"/>
          <w:b/>
          <w:sz w:val="24"/>
        </w:rPr>
      </w:pPr>
    </w:p>
    <w:p w14:paraId="4831478F" w14:textId="718D45CD" w:rsidR="00DA62F3" w:rsidRPr="00D12F3C" w:rsidRDefault="00DA62F3" w:rsidP="000F25B2">
      <w:pPr>
        <w:spacing w:after="0" w:line="276" w:lineRule="auto"/>
        <w:jc w:val="center"/>
        <w:rPr>
          <w:rFonts w:ascii="Times New Roman" w:hAnsi="Times New Roman" w:cs="Times New Roman"/>
          <w:b/>
          <w:sz w:val="24"/>
          <w:lang w:val="en-US"/>
        </w:rPr>
      </w:pPr>
      <w:r w:rsidRPr="00DA62F3">
        <w:rPr>
          <w:rFonts w:ascii="Times New Roman" w:hAnsi="Times New Roman" w:cs="Times New Roman"/>
          <w:b/>
          <w:sz w:val="24"/>
        </w:rPr>
        <w:t>A</w:t>
      </w:r>
      <w:r w:rsidR="00D12F3C">
        <w:rPr>
          <w:rFonts w:ascii="Times New Roman" w:hAnsi="Times New Roman" w:cs="Times New Roman"/>
          <w:b/>
          <w:sz w:val="24"/>
          <w:lang w:val="en-US"/>
        </w:rPr>
        <w:t>bstrak</w:t>
      </w:r>
    </w:p>
    <w:p w14:paraId="43CD5C94" w14:textId="3C02A9E8" w:rsidR="009108E1" w:rsidRDefault="009108E1" w:rsidP="009108E1">
      <w:pPr>
        <w:autoSpaceDE w:val="0"/>
        <w:autoSpaceDN w:val="0"/>
        <w:adjustRightInd w:val="0"/>
        <w:spacing w:after="120" w:line="240" w:lineRule="auto"/>
        <w:ind w:right="98"/>
        <w:jc w:val="both"/>
        <w:rPr>
          <w:rFonts w:ascii="Times New Roman" w:eastAsia="Calibri" w:hAnsi="Times New Roman" w:cs="Times New Roman"/>
          <w:lang w:val="en-US"/>
        </w:rPr>
      </w:pPr>
      <w:r w:rsidRPr="009108E1">
        <w:rPr>
          <w:rFonts w:ascii="Times New Roman" w:eastAsia="Calibri" w:hAnsi="Times New Roman" w:cs="Times New Roman"/>
        </w:rPr>
        <w:t>Tujuan dari penelitian ini adalah untuk: (1) me</w:t>
      </w:r>
      <w:r w:rsidR="008C0EDC">
        <w:rPr>
          <w:rFonts w:ascii="Times New Roman" w:eastAsia="Calibri" w:hAnsi="Times New Roman" w:cs="Times New Roman"/>
          <w:lang w:val="en-US"/>
        </w:rPr>
        <w:t>nghasilkan</w:t>
      </w:r>
      <w:r w:rsidRPr="009108E1">
        <w:rPr>
          <w:rFonts w:ascii="Times New Roman" w:eastAsia="Calibri" w:hAnsi="Times New Roman" w:cs="Times New Roman"/>
        </w:rPr>
        <w:t xml:space="preserve"> </w:t>
      </w:r>
      <w:r>
        <w:rPr>
          <w:rFonts w:ascii="Times New Roman" w:eastAsia="Calibri" w:hAnsi="Times New Roman" w:cs="Times New Roman"/>
          <w:lang w:val="en-US"/>
        </w:rPr>
        <w:t xml:space="preserve">bahan </w:t>
      </w:r>
      <w:r w:rsidRPr="009108E1">
        <w:rPr>
          <w:rFonts w:ascii="Times New Roman" w:eastAsia="Calibri" w:hAnsi="Times New Roman" w:cs="Times New Roman"/>
        </w:rPr>
        <w:t xml:space="preserve">ajar </w:t>
      </w:r>
      <w:r w:rsidRPr="009108E1">
        <w:rPr>
          <w:rFonts w:ascii="Times New Roman" w:eastAsia="Calibri" w:hAnsi="Times New Roman" w:cs="Times New Roman"/>
          <w:i/>
        </w:rPr>
        <w:t>m-learning</w:t>
      </w:r>
      <w:r w:rsidRPr="009108E1">
        <w:rPr>
          <w:rFonts w:ascii="Times New Roman" w:eastAsia="Calibri" w:hAnsi="Times New Roman" w:cs="Times New Roman"/>
        </w:rPr>
        <w:t xml:space="preserve"> </w:t>
      </w:r>
      <w:r>
        <w:rPr>
          <w:rFonts w:ascii="Times New Roman" w:eastAsia="Calibri" w:hAnsi="Times New Roman" w:cs="Times New Roman"/>
          <w:lang w:val="en-US"/>
        </w:rPr>
        <w:t xml:space="preserve">berbasis games </w:t>
      </w:r>
      <w:r w:rsidRPr="009108E1">
        <w:rPr>
          <w:rFonts w:ascii="Times New Roman" w:eastAsia="Calibri" w:hAnsi="Times New Roman" w:cs="Times New Roman"/>
        </w:rPr>
        <w:t>yang berfokus pada ke</w:t>
      </w:r>
      <w:r w:rsidR="008C0EDC">
        <w:rPr>
          <w:rFonts w:ascii="Times New Roman" w:eastAsia="Calibri" w:hAnsi="Times New Roman" w:cs="Times New Roman"/>
          <w:lang w:val="en-US"/>
        </w:rPr>
        <w:t>mampuan</w:t>
      </w:r>
      <w:r w:rsidRPr="009108E1">
        <w:rPr>
          <w:rFonts w:ascii="Times New Roman" w:eastAsia="Calibri" w:hAnsi="Times New Roman" w:cs="Times New Roman"/>
        </w:rPr>
        <w:t xml:space="preserve"> berpikir reflektif, dan (2) meng</w:t>
      </w:r>
      <w:r w:rsidR="008C0EDC">
        <w:rPr>
          <w:rFonts w:ascii="Times New Roman" w:eastAsia="Calibri" w:hAnsi="Times New Roman" w:cs="Times New Roman"/>
          <w:lang w:val="en-US"/>
        </w:rPr>
        <w:t>analisis</w:t>
      </w:r>
      <w:r w:rsidRPr="009108E1">
        <w:rPr>
          <w:rFonts w:ascii="Times New Roman" w:eastAsia="Calibri" w:hAnsi="Times New Roman" w:cs="Times New Roman"/>
        </w:rPr>
        <w:t xml:space="preserve"> ke</w:t>
      </w:r>
      <w:r w:rsidR="008C0EDC">
        <w:rPr>
          <w:rFonts w:ascii="Times New Roman" w:eastAsia="Calibri" w:hAnsi="Times New Roman" w:cs="Times New Roman"/>
          <w:lang w:val="en-US"/>
        </w:rPr>
        <w:t>mampua</w:t>
      </w:r>
      <w:r w:rsidRPr="009108E1">
        <w:rPr>
          <w:rFonts w:ascii="Times New Roman" w:eastAsia="Calibri" w:hAnsi="Times New Roman" w:cs="Times New Roman"/>
        </w:rPr>
        <w:t xml:space="preserve">n berpikir reflektif setelah menggunakan </w:t>
      </w:r>
      <w:r w:rsidR="008C0EDC">
        <w:rPr>
          <w:rFonts w:ascii="Times New Roman" w:eastAsia="Calibri" w:hAnsi="Times New Roman" w:cs="Times New Roman"/>
          <w:lang w:val="en-US"/>
        </w:rPr>
        <w:t xml:space="preserve">bahan </w:t>
      </w:r>
      <w:r w:rsidR="008C0EDC">
        <w:rPr>
          <w:rFonts w:ascii="Times New Roman" w:eastAsia="Calibri" w:hAnsi="Times New Roman" w:cs="Times New Roman"/>
        </w:rPr>
        <w:t>ajar</w:t>
      </w:r>
      <w:r w:rsidRPr="009108E1">
        <w:rPr>
          <w:rFonts w:ascii="Times New Roman" w:eastAsia="Calibri" w:hAnsi="Times New Roman" w:cs="Times New Roman"/>
        </w:rPr>
        <w:t xml:space="preserve"> </w:t>
      </w:r>
      <w:r w:rsidRPr="008C0EDC">
        <w:rPr>
          <w:rFonts w:ascii="Times New Roman" w:eastAsia="Calibri" w:hAnsi="Times New Roman" w:cs="Times New Roman"/>
          <w:i/>
        </w:rPr>
        <w:t>m-learning</w:t>
      </w:r>
      <w:r w:rsidR="008C0EDC">
        <w:rPr>
          <w:rFonts w:ascii="Times New Roman" w:eastAsia="Calibri" w:hAnsi="Times New Roman" w:cs="Times New Roman"/>
          <w:lang w:val="en-US"/>
        </w:rPr>
        <w:t xml:space="preserve"> berbasis </w:t>
      </w:r>
      <w:r w:rsidR="008C0EDC" w:rsidRPr="008C0EDC">
        <w:rPr>
          <w:rFonts w:ascii="Times New Roman" w:eastAsia="Calibri" w:hAnsi="Times New Roman" w:cs="Times New Roman"/>
          <w:i/>
          <w:lang w:val="en-US"/>
        </w:rPr>
        <w:t>games</w:t>
      </w:r>
      <w:r w:rsidRPr="009108E1">
        <w:rPr>
          <w:rFonts w:ascii="Times New Roman" w:eastAsia="Calibri" w:hAnsi="Times New Roman" w:cs="Times New Roman"/>
        </w:rPr>
        <w:t xml:space="preserve">. Model pengembangan </w:t>
      </w:r>
      <w:r w:rsidRPr="008C0EDC">
        <w:rPr>
          <w:rFonts w:ascii="Times New Roman" w:eastAsia="Calibri" w:hAnsi="Times New Roman" w:cs="Times New Roman"/>
          <w:i/>
        </w:rPr>
        <w:t>Plomp</w:t>
      </w:r>
      <w:r w:rsidRPr="009108E1">
        <w:rPr>
          <w:rFonts w:ascii="Times New Roman" w:eastAsia="Calibri" w:hAnsi="Times New Roman" w:cs="Times New Roman"/>
        </w:rPr>
        <w:t xml:space="preserve"> digunakan dalam pembuatan materi pembelajaran </w:t>
      </w:r>
      <w:r w:rsidRPr="008C0EDC">
        <w:rPr>
          <w:rFonts w:ascii="Times New Roman" w:eastAsia="Calibri" w:hAnsi="Times New Roman" w:cs="Times New Roman"/>
          <w:i/>
        </w:rPr>
        <w:t>m-learning</w:t>
      </w:r>
      <w:r w:rsidRPr="009108E1">
        <w:rPr>
          <w:rFonts w:ascii="Times New Roman" w:eastAsia="Calibri" w:hAnsi="Times New Roman" w:cs="Times New Roman"/>
        </w:rPr>
        <w:t xml:space="preserve">. Langkah-langkah yang terlibat dalam proses ini adalah sebagai berikut: </w:t>
      </w:r>
      <w:r w:rsidR="008C0EDC" w:rsidRPr="008C0EDC">
        <w:rPr>
          <w:rFonts w:ascii="Times New Roman" w:eastAsia="Calibri" w:hAnsi="Times New Roman" w:cs="Times New Roman"/>
        </w:rPr>
        <w:t>fase investigasi awal, fase design/perancangan, fase realisasi/kontruksi, fase tes, evaluasi dan revisi serta fase implementasi</w:t>
      </w:r>
      <w:r w:rsidR="008C0EDC">
        <w:rPr>
          <w:rFonts w:ascii="Times New Roman" w:eastAsia="Calibri" w:hAnsi="Times New Roman" w:cs="Times New Roman"/>
          <w:lang w:val="en-US"/>
        </w:rPr>
        <w:t>.</w:t>
      </w:r>
      <w:r w:rsidRPr="009108E1">
        <w:rPr>
          <w:rFonts w:ascii="Times New Roman" w:eastAsia="Calibri" w:hAnsi="Times New Roman" w:cs="Times New Roman"/>
        </w:rPr>
        <w:t xml:space="preserve"> Dua </w:t>
      </w:r>
      <w:r w:rsidR="008C0EDC">
        <w:rPr>
          <w:rFonts w:ascii="Times New Roman" w:eastAsia="Calibri" w:hAnsi="Times New Roman" w:cs="Times New Roman"/>
          <w:lang w:val="en-US"/>
        </w:rPr>
        <w:t xml:space="preserve">ahli </w:t>
      </w:r>
      <w:r w:rsidRPr="009108E1">
        <w:rPr>
          <w:rFonts w:ascii="Times New Roman" w:eastAsia="Calibri" w:hAnsi="Times New Roman" w:cs="Times New Roman"/>
        </w:rPr>
        <w:t xml:space="preserve">media dan lima ahli materi bekerja sama untuk membuat materi pembelajaran </w:t>
      </w:r>
      <w:r w:rsidR="008C0EDC">
        <w:rPr>
          <w:rFonts w:ascii="Times New Roman" w:eastAsia="Calibri" w:hAnsi="Times New Roman" w:cs="Times New Roman"/>
          <w:lang w:val="en-US"/>
        </w:rPr>
        <w:t xml:space="preserve"> </w:t>
      </w:r>
      <w:r w:rsidRPr="008C0EDC">
        <w:rPr>
          <w:rFonts w:ascii="Times New Roman" w:eastAsia="Calibri" w:hAnsi="Times New Roman" w:cs="Times New Roman"/>
          <w:i/>
        </w:rPr>
        <w:t>m-learning</w:t>
      </w:r>
      <w:r w:rsidRPr="009108E1">
        <w:rPr>
          <w:rFonts w:ascii="Times New Roman" w:eastAsia="Calibri" w:hAnsi="Times New Roman" w:cs="Times New Roman"/>
        </w:rPr>
        <w:t xml:space="preserve">. </w:t>
      </w:r>
      <w:r w:rsidR="008C0EDC">
        <w:rPr>
          <w:rFonts w:ascii="Times New Roman" w:eastAsia="Calibri" w:hAnsi="Times New Roman" w:cs="Times New Roman"/>
          <w:lang w:val="en-US"/>
        </w:rPr>
        <w:t>32</w:t>
      </w:r>
      <w:r w:rsidR="008C0EDC">
        <w:rPr>
          <w:rFonts w:ascii="Times New Roman" w:eastAsia="Calibri" w:hAnsi="Times New Roman" w:cs="Times New Roman"/>
        </w:rPr>
        <w:t xml:space="preserve"> siswa kelas X</w:t>
      </w:r>
      <w:r w:rsidRPr="009108E1">
        <w:rPr>
          <w:rFonts w:ascii="Times New Roman" w:eastAsia="Calibri" w:hAnsi="Times New Roman" w:cs="Times New Roman"/>
        </w:rPr>
        <w:t xml:space="preserve"> TKJ SMK Pasundan 2 Bandung berpartisipasi dalam uji coba. Tes kemampuan reflektif matematika, </w:t>
      </w:r>
      <w:r w:rsidR="008C0EDC">
        <w:rPr>
          <w:rFonts w:ascii="Times New Roman" w:eastAsia="Calibri" w:hAnsi="Times New Roman" w:cs="Times New Roman"/>
          <w:lang w:val="en-US"/>
        </w:rPr>
        <w:t>angket</w:t>
      </w:r>
      <w:r w:rsidRPr="009108E1">
        <w:rPr>
          <w:rFonts w:ascii="Times New Roman" w:eastAsia="Calibri" w:hAnsi="Times New Roman" w:cs="Times New Roman"/>
        </w:rPr>
        <w:t xml:space="preserve">, wawancara, dan lembar validasi adalah </w:t>
      </w:r>
      <w:r w:rsidR="008C0EDC">
        <w:rPr>
          <w:rFonts w:ascii="Times New Roman" w:eastAsia="Calibri" w:hAnsi="Times New Roman" w:cs="Times New Roman"/>
          <w:lang w:val="en-US"/>
        </w:rPr>
        <w:t>instrumen</w:t>
      </w:r>
      <w:r w:rsidRPr="009108E1">
        <w:rPr>
          <w:rFonts w:ascii="Times New Roman" w:eastAsia="Calibri" w:hAnsi="Times New Roman" w:cs="Times New Roman"/>
        </w:rPr>
        <w:t xml:space="preserve"> yang digunakan. </w:t>
      </w:r>
      <w:r w:rsidR="008C0EDC" w:rsidRPr="008C0EDC">
        <w:rPr>
          <w:rFonts w:ascii="Times New Roman" w:eastAsia="Calibri" w:hAnsi="Times New Roman" w:cs="Times New Roman"/>
        </w:rPr>
        <w:t>Bahan ajar berbasis m-learning ini dapat menjadi salah satu pilihan alternatif dalam pembelajaran</w:t>
      </w:r>
      <w:r w:rsidR="008C0EDC">
        <w:rPr>
          <w:rFonts w:ascii="Times New Roman" w:eastAsia="Calibri" w:hAnsi="Times New Roman" w:cs="Times New Roman"/>
          <w:lang w:val="en-US"/>
        </w:rPr>
        <w:t xml:space="preserve"> peluang</w:t>
      </w:r>
      <w:r w:rsidRPr="009108E1">
        <w:rPr>
          <w:rFonts w:ascii="Times New Roman" w:eastAsia="Calibri" w:hAnsi="Times New Roman" w:cs="Times New Roman"/>
        </w:rPr>
        <w:t>. Berdasarkan hasil penelitian, (1) bahan ajar matematika berorientasi ke</w:t>
      </w:r>
      <w:r w:rsidR="008C0EDC">
        <w:rPr>
          <w:rFonts w:ascii="Times New Roman" w:eastAsia="Calibri" w:hAnsi="Times New Roman" w:cs="Times New Roman"/>
          <w:lang w:val="en-US"/>
        </w:rPr>
        <w:t>mampuan</w:t>
      </w:r>
      <w:r w:rsidR="008C0EDC">
        <w:rPr>
          <w:rFonts w:ascii="Times New Roman" w:eastAsia="Calibri" w:hAnsi="Times New Roman" w:cs="Times New Roman"/>
        </w:rPr>
        <w:t xml:space="preserve"> berpikir reflektif</w:t>
      </w:r>
      <w:r w:rsidR="008C0EDC">
        <w:rPr>
          <w:rFonts w:ascii="Times New Roman" w:eastAsia="Calibri" w:hAnsi="Times New Roman" w:cs="Times New Roman"/>
          <w:lang w:val="en-US"/>
        </w:rPr>
        <w:t xml:space="preserve"> </w:t>
      </w:r>
      <w:r w:rsidRPr="008C0EDC">
        <w:rPr>
          <w:rFonts w:ascii="Times New Roman" w:eastAsia="Calibri" w:hAnsi="Times New Roman" w:cs="Times New Roman"/>
          <w:i/>
        </w:rPr>
        <w:t>m-learning</w:t>
      </w:r>
      <w:r w:rsidRPr="009108E1">
        <w:rPr>
          <w:rFonts w:ascii="Times New Roman" w:eastAsia="Calibri" w:hAnsi="Times New Roman" w:cs="Times New Roman"/>
        </w:rPr>
        <w:t xml:space="preserve"> masuk dalam kategori sangat layak berdasarkan respon </w:t>
      </w:r>
      <w:r w:rsidR="008C0EDC">
        <w:rPr>
          <w:rFonts w:ascii="Times New Roman" w:eastAsia="Calibri" w:hAnsi="Times New Roman" w:cs="Times New Roman"/>
          <w:lang w:val="en-US"/>
        </w:rPr>
        <w:t>peserta didik</w:t>
      </w:r>
      <w:r w:rsidRPr="009108E1">
        <w:rPr>
          <w:rFonts w:ascii="Times New Roman" w:eastAsia="Calibri" w:hAnsi="Times New Roman" w:cs="Times New Roman"/>
        </w:rPr>
        <w:t xml:space="preserve"> dan penilaian validasi ahli, dan (2) ke</w:t>
      </w:r>
      <w:r w:rsidR="008C0EDC">
        <w:rPr>
          <w:rFonts w:ascii="Times New Roman" w:eastAsia="Calibri" w:hAnsi="Times New Roman" w:cs="Times New Roman"/>
          <w:lang w:val="en-US"/>
        </w:rPr>
        <w:t>mampua</w:t>
      </w:r>
      <w:r w:rsidRPr="009108E1">
        <w:rPr>
          <w:rFonts w:ascii="Times New Roman" w:eastAsia="Calibri" w:hAnsi="Times New Roman" w:cs="Times New Roman"/>
        </w:rPr>
        <w:t xml:space="preserve">n berpikir reflektif menggunakan bahan ajar </w:t>
      </w:r>
      <w:r w:rsidRPr="008C0EDC">
        <w:rPr>
          <w:rFonts w:ascii="Times New Roman" w:eastAsia="Calibri" w:hAnsi="Times New Roman" w:cs="Times New Roman"/>
          <w:i/>
        </w:rPr>
        <w:t>m-learning</w:t>
      </w:r>
      <w:r w:rsidRPr="009108E1">
        <w:rPr>
          <w:rFonts w:ascii="Times New Roman" w:eastAsia="Calibri" w:hAnsi="Times New Roman" w:cs="Times New Roman"/>
        </w:rPr>
        <w:t xml:space="preserve"> masuk dalam kriteria sedang dan cukup reflektif.</w:t>
      </w:r>
    </w:p>
    <w:p w14:paraId="434BC951" w14:textId="6891C870" w:rsidR="009108E1" w:rsidRPr="009108E1" w:rsidRDefault="009108E1" w:rsidP="009108E1">
      <w:pPr>
        <w:autoSpaceDE w:val="0"/>
        <w:autoSpaceDN w:val="0"/>
        <w:adjustRightInd w:val="0"/>
        <w:spacing w:after="120" w:line="240" w:lineRule="auto"/>
        <w:ind w:right="98"/>
        <w:jc w:val="both"/>
        <w:rPr>
          <w:rFonts w:ascii="Times New Roman" w:eastAsia="Calibri" w:hAnsi="Times New Roman" w:cs="Times New Roman"/>
        </w:rPr>
      </w:pPr>
      <w:r w:rsidRPr="009108E1">
        <w:rPr>
          <w:rFonts w:ascii="Times New Roman" w:eastAsia="Calibri" w:hAnsi="Times New Roman" w:cs="Times New Roman"/>
          <w:b/>
          <w:lang w:val="en-US"/>
        </w:rPr>
        <w:t>Keywords:</w:t>
      </w:r>
      <w:r w:rsidRPr="009108E1">
        <w:rPr>
          <w:rFonts w:ascii="Times New Roman" w:eastAsia="Calibri" w:hAnsi="Times New Roman" w:cs="Times New Roman"/>
          <w:lang w:val="en-US"/>
        </w:rPr>
        <w:t xml:space="preserve"> </w:t>
      </w:r>
      <w:r w:rsidRPr="009108E1">
        <w:rPr>
          <w:rFonts w:ascii="Times New Roman" w:eastAsia="Calibri" w:hAnsi="Times New Roman" w:cs="Times New Roman"/>
        </w:rPr>
        <w:t xml:space="preserve">bahan ajar, </w:t>
      </w:r>
      <w:r w:rsidR="008C0EDC" w:rsidRPr="009108E1">
        <w:rPr>
          <w:rFonts w:ascii="Times New Roman" w:eastAsia="Calibri" w:hAnsi="Times New Roman" w:cs="Times New Roman"/>
        </w:rPr>
        <w:t>berpikir reflektif</w:t>
      </w:r>
      <w:r w:rsidR="008C0EDC">
        <w:rPr>
          <w:rFonts w:ascii="Times New Roman" w:eastAsia="Calibri" w:hAnsi="Times New Roman" w:cs="Times New Roman"/>
          <w:lang w:val="en-US"/>
        </w:rPr>
        <w:t>,</w:t>
      </w:r>
      <w:r w:rsidR="008C0EDC" w:rsidRPr="009108E1">
        <w:rPr>
          <w:rFonts w:ascii="Times New Roman" w:eastAsia="Calibri" w:hAnsi="Times New Roman" w:cs="Times New Roman"/>
          <w:i/>
        </w:rPr>
        <w:t xml:space="preserve"> </w:t>
      </w:r>
      <w:r w:rsidRPr="009108E1">
        <w:rPr>
          <w:rFonts w:ascii="Times New Roman" w:eastAsia="Calibri" w:hAnsi="Times New Roman" w:cs="Times New Roman"/>
          <w:i/>
        </w:rPr>
        <w:t>m-learning,</w:t>
      </w:r>
      <w:r w:rsidRPr="009108E1">
        <w:rPr>
          <w:rFonts w:ascii="Times New Roman" w:eastAsia="Calibri" w:hAnsi="Times New Roman" w:cs="Times New Roman"/>
        </w:rPr>
        <w:t xml:space="preserve"> pengembangan, matematika</w:t>
      </w:r>
    </w:p>
    <w:p w14:paraId="3CA87C4D" w14:textId="3BC34EF3" w:rsidR="00391F08" w:rsidRDefault="009108E1" w:rsidP="00391F08">
      <w:pPr>
        <w:spacing w:line="240" w:lineRule="auto"/>
        <w:jc w:val="both"/>
        <w:rPr>
          <w:rFonts w:ascii="Times New Roman" w:hAnsi="Times New Roman" w:cs="Times New Roman"/>
          <w:lang w:val="en-US"/>
        </w:rPr>
      </w:pPr>
      <w:r>
        <w:rPr>
          <w:rFonts w:ascii="Times New Roman" w:hAnsi="Times New Roman" w:cs="Times New Roman"/>
          <w:lang w:val="en-US"/>
        </w:rPr>
        <w:t xml:space="preserve"> </w:t>
      </w:r>
    </w:p>
    <w:p w14:paraId="38AE4985" w14:textId="77777777" w:rsidR="008C0EDC" w:rsidRPr="008C0EDC" w:rsidRDefault="008C0EDC" w:rsidP="00391F08">
      <w:pPr>
        <w:spacing w:line="240" w:lineRule="auto"/>
        <w:jc w:val="both"/>
        <w:rPr>
          <w:rFonts w:ascii="Times New Roman" w:hAnsi="Times New Roman" w:cs="Times New Roman"/>
          <w:lang w:val="en-US"/>
        </w:rPr>
      </w:pPr>
    </w:p>
    <w:p w14:paraId="26B56579" w14:textId="65B9AB60" w:rsidR="00391F08" w:rsidRPr="00500A6E" w:rsidRDefault="00D12F3C" w:rsidP="000F25B2">
      <w:pPr>
        <w:spacing w:after="0" w:line="240" w:lineRule="auto"/>
        <w:jc w:val="center"/>
        <w:rPr>
          <w:rFonts w:ascii="Times New Roman" w:hAnsi="Times New Roman" w:cs="Times New Roman"/>
          <w:b/>
          <w:iCs/>
          <w:sz w:val="24"/>
          <w:lang w:val="en-US"/>
        </w:rPr>
      </w:pPr>
      <w:r w:rsidRPr="00500A6E">
        <w:rPr>
          <w:rFonts w:ascii="Times New Roman" w:hAnsi="Times New Roman" w:cs="Times New Roman"/>
          <w:b/>
          <w:iCs/>
          <w:sz w:val="24"/>
        </w:rPr>
        <w:t>Abstract</w:t>
      </w:r>
    </w:p>
    <w:p w14:paraId="6E30B05D" w14:textId="77777777" w:rsidR="008C0EDC" w:rsidRDefault="008C0EDC" w:rsidP="00391F08">
      <w:pPr>
        <w:spacing w:line="240" w:lineRule="auto"/>
        <w:jc w:val="both"/>
        <w:rPr>
          <w:rFonts w:ascii="Times New Roman" w:hAnsi="Times New Roman" w:cs="Times New Roman"/>
          <w:iCs/>
          <w:lang w:val="en-US"/>
        </w:rPr>
      </w:pPr>
      <w:r w:rsidRPr="008C0EDC">
        <w:rPr>
          <w:rFonts w:ascii="Times New Roman" w:hAnsi="Times New Roman" w:cs="Times New Roman"/>
          <w:iCs/>
        </w:rPr>
        <w:t xml:space="preserve">The purpose of this study was to: (1) produce games-based m-learning teaching materials that focus on reflective thinking skills, and (2) analyze reflective thinking skills after using games-based m-learning teaching materials. The Plomp development model was used in creating m-learning learning materials. The steps involved in this process are as follows: initial investigation phase, design phase, realization/construction phase, test phase, evaluation and revision, and implementation phase. Two media experts and five material experts worked together to create m-learning learning materials. 32 grade X TKJ students of SMK Pasundan 2 Bandung participated in the trial. The mathematical reflective ability test, questionnaire, interview, and validation sheet were the instruments used. This m-learning-based teaching material can be an alternative choice in opportunity learning. Based on the results of the study, (1) the m-learning reflective thinking ability-oriented mathematics teaching material is included in the very feasible category based on student responses and expert validation assessments, and (2) the reflective thinking ability using m-learning teaching materials is included in the moderate and fairly reflective criteria. </w:t>
      </w:r>
    </w:p>
    <w:p w14:paraId="785FAEAE" w14:textId="5CEAD9B1" w:rsidR="00391F08" w:rsidRDefault="008C0EDC" w:rsidP="00391F08">
      <w:pPr>
        <w:spacing w:line="240" w:lineRule="auto"/>
        <w:jc w:val="both"/>
        <w:rPr>
          <w:rFonts w:ascii="Times New Roman" w:hAnsi="Times New Roman" w:cs="Times New Roman"/>
          <w:sz w:val="24"/>
        </w:rPr>
      </w:pPr>
      <w:r w:rsidRPr="008C0EDC">
        <w:rPr>
          <w:rFonts w:ascii="Times New Roman" w:hAnsi="Times New Roman" w:cs="Times New Roman"/>
          <w:iCs/>
        </w:rPr>
        <w:t>Keywords: teaching materials, reflective thinking, m-learning, development, mathematics</w:t>
      </w:r>
    </w:p>
    <w:p w14:paraId="11475494" w14:textId="77777777" w:rsidR="008C0EDC" w:rsidRDefault="008C0EDC" w:rsidP="001822A8">
      <w:pPr>
        <w:spacing w:line="240" w:lineRule="auto"/>
        <w:jc w:val="both"/>
        <w:rPr>
          <w:rFonts w:ascii="Times New Roman" w:hAnsi="Times New Roman" w:cs="Times New Roman"/>
          <w:b/>
          <w:lang w:val="en-US"/>
        </w:rPr>
      </w:pPr>
    </w:p>
    <w:p w14:paraId="78845C66" w14:textId="77777777" w:rsidR="008C0EDC" w:rsidRDefault="008C0EDC" w:rsidP="001822A8">
      <w:pPr>
        <w:spacing w:line="240" w:lineRule="auto"/>
        <w:jc w:val="both"/>
        <w:rPr>
          <w:rFonts w:ascii="Times New Roman" w:hAnsi="Times New Roman" w:cs="Times New Roman"/>
          <w:b/>
          <w:lang w:val="en-US"/>
        </w:rPr>
      </w:pPr>
    </w:p>
    <w:p w14:paraId="09BD2E98" w14:textId="0AD2356B" w:rsidR="001822A8" w:rsidRPr="00434A34" w:rsidRDefault="00D12F3C" w:rsidP="001822A8">
      <w:pPr>
        <w:spacing w:line="240" w:lineRule="auto"/>
        <w:jc w:val="both"/>
        <w:rPr>
          <w:rFonts w:ascii="Times New Roman" w:hAnsi="Times New Roman" w:cs="Times New Roman"/>
          <w:b/>
        </w:rPr>
      </w:pPr>
      <w:r w:rsidRPr="00434A34">
        <w:rPr>
          <w:rFonts w:ascii="Times New Roman" w:hAnsi="Times New Roman" w:cs="Times New Roman"/>
          <w:b/>
        </w:rPr>
        <w:lastRenderedPageBreak/>
        <w:t>Pendahuluan</w:t>
      </w:r>
    </w:p>
    <w:p w14:paraId="37C4C4FF" w14:textId="77777777" w:rsidR="00076D3E" w:rsidRDefault="00076D3E" w:rsidP="00282858">
      <w:pPr>
        <w:spacing w:after="0" w:line="360" w:lineRule="auto"/>
        <w:ind w:firstLine="851"/>
        <w:jc w:val="both"/>
        <w:rPr>
          <w:rFonts w:ascii="Times New Roman" w:hAnsi="Times New Roman" w:cs="Times New Roman"/>
          <w:lang w:val="en-US"/>
        </w:rPr>
      </w:pPr>
      <w:r w:rsidRPr="00076D3E">
        <w:rPr>
          <w:rFonts w:ascii="Times New Roman" w:hAnsi="Times New Roman" w:cs="Times New Roman"/>
        </w:rPr>
        <w:t xml:space="preserve">Seiring dengan perubahan zaman dan kemajuan teknologi, khususnya di bidang teknologi informasi dan komunikasi, pendidikan juga akan mengalami perkembangan. Di era globalisasi ini, pendidikan memegang peranan penting dalam meningkatkan mutu sumber daya manusia (Oktarina, 2019). Manusia dapat mengembangkan otak, bakat, dan potensi dirinya melalui pendidikan. Dengan mengubah paradigma pendidikan yang mengutamakan pembelajaran berorientasi pada keterampilan tingkat tinggi, pendidikan Indonesia harus terus ditingkatkan sesuai dengan kemajuan era globalisasi (Muhali, 2018). Seperti yang terlihat dari beberapa kali revisi kurikulum, pemerintah terus berupaya untuk meningkatkan mutu pendidikan. </w:t>
      </w:r>
    </w:p>
    <w:p w14:paraId="1BC1711E" w14:textId="12C64B39" w:rsidR="00282858" w:rsidRDefault="00076D3E" w:rsidP="00282858">
      <w:pPr>
        <w:spacing w:after="0" w:line="360" w:lineRule="auto"/>
        <w:ind w:firstLine="851"/>
        <w:jc w:val="both"/>
        <w:rPr>
          <w:rFonts w:ascii="Times New Roman" w:hAnsi="Times New Roman" w:cs="Times New Roman"/>
          <w:lang w:val="en-US"/>
        </w:rPr>
      </w:pPr>
      <w:r w:rsidRPr="00076D3E">
        <w:rPr>
          <w:rFonts w:ascii="Times New Roman" w:hAnsi="Times New Roman" w:cs="Times New Roman"/>
        </w:rPr>
        <w:t>Peningkatan pembelajaran merupakan salah satu inisiatif tersebut. Perkembangan teknologi kontemporer sangat bergantung pada matematika. “Matematika merupakan ilmu yang mendasari perkembangan teknologi modern dalam pendidikan di Indonesia,” klaim Yaniawati &amp; Indrawan. Pada tahun 2019, Yaniawati dkk. Ilmu matematika menjadi landasan bagi kemajuan teknologi kontemporer dalam pendidikan Indonesia. Menurut Sahidin, kemajuan matematika menjadi dasar bagi perkembangan pesat di bidang teknologi informasi dan komunikasi saat ini (Sahidin, 2020). Kemampuan matematika yang kuat harus dikembangkan sejak dini agar mampu memahami dan menciptakan teknologi masa depan.</w:t>
      </w:r>
    </w:p>
    <w:p w14:paraId="4A8B0382" w14:textId="77777777" w:rsidR="00076D3E" w:rsidRDefault="00076D3E" w:rsidP="00282858">
      <w:pPr>
        <w:spacing w:after="0" w:line="360" w:lineRule="auto"/>
        <w:ind w:firstLine="851"/>
        <w:jc w:val="both"/>
        <w:rPr>
          <w:rFonts w:ascii="Times New Roman" w:hAnsi="Times New Roman" w:cs="Times New Roman"/>
          <w:lang w:val="en-US"/>
        </w:rPr>
      </w:pPr>
      <w:r w:rsidRPr="00076D3E">
        <w:rPr>
          <w:rFonts w:ascii="Times New Roman" w:hAnsi="Times New Roman" w:cs="Times New Roman"/>
          <w:lang w:val="en-US"/>
        </w:rPr>
        <w:t>Jika ke</w:t>
      </w:r>
      <w:r>
        <w:rPr>
          <w:rFonts w:ascii="Times New Roman" w:hAnsi="Times New Roman" w:cs="Times New Roman"/>
          <w:lang w:val="en-US"/>
        </w:rPr>
        <w:t>mampuan</w:t>
      </w:r>
      <w:r w:rsidRPr="00076D3E">
        <w:rPr>
          <w:rFonts w:ascii="Times New Roman" w:hAnsi="Times New Roman" w:cs="Times New Roman"/>
          <w:lang w:val="en-US"/>
        </w:rPr>
        <w:t xml:space="preserve"> berpikir seseorang terus-menerus diasah dan diperkuat, keterampilan matematikanya akan memberikan pengaruh yang signifikan terhadap kemampuan berpikirnya (Mukhlis &amp; Tohir, 2019). Pemecahan masalah dan pendidikan matematika saling terkait erat (Wahyuni ​​et al., 2016). Pemikiran reflektif merupakan salah satu jenis pemikiran matematika yang membantu siswa memecahkan masalah dan mengembangkan keterampilan pemecahan masalah mereka. Dalam memecahkan masalah matematika, pemikiran reflektif merupakan alat yang penting. Siswa dapat mencoba menerapkan pengetahuan yang baru dipelajarinya untuk mengatasi tantangan baru yang berkaitan dengan pengetahuan sebelumnya melalui proses berpikir reflektif (Sabandar, 2013). </w:t>
      </w:r>
    </w:p>
    <w:p w14:paraId="420FA5B6" w14:textId="5212779B" w:rsidR="00076D3E" w:rsidRDefault="00076D3E" w:rsidP="00282858">
      <w:pPr>
        <w:spacing w:after="0" w:line="360" w:lineRule="auto"/>
        <w:ind w:firstLine="851"/>
        <w:jc w:val="both"/>
        <w:rPr>
          <w:rFonts w:ascii="Times New Roman" w:hAnsi="Times New Roman" w:cs="Times New Roman"/>
          <w:lang w:val="en-US"/>
        </w:rPr>
      </w:pPr>
      <w:r w:rsidRPr="00076D3E">
        <w:rPr>
          <w:rFonts w:ascii="Times New Roman" w:hAnsi="Times New Roman" w:cs="Times New Roman"/>
          <w:lang w:val="en-US"/>
        </w:rPr>
        <w:t>Salah satu faktor terpenting dalam mengembangkan kemampuan berpikir reflektif dan ketahanan belajar adalah kapasitas guru untuk membuat atau menyusun materi pembelajaran. Oleh karena itu, guru harus mampu memilih strategi atau taktik yang sesuai dengan kondisi kemampuan siswa di kelas, termasuk kesesuaian dalam membuat materi pembelajaran atau materi untuk mendukung kegiatan pembelajaran tersebut dan lainnya. Pengetahuan, kemampuan, dan sikap yang harus dimiliki siswa agar dapat memenuhi kriteria kompetensi yang telah ditetapkan disebut bahan ajar. Menurut Purnomo (2011), berbagai macam sumber belajar meliputi pengetahuan (fakta, konsep, prinsip, dan prosedur), keterampilan, dan sikap atau nilai. Dalam lokakarya daring nasional, Yaniawati menjelaskan bahwa bahan ajar meliputi semua sumber yang digunakan untuk melaksanakan kegiatan pembelajaran guna membantu siswa mengembangkan kompetensi dasar mereka. Semua jenis sumber, informasi, instrumen, dan teks dianggap sebagai bahan ajar.</w:t>
      </w:r>
    </w:p>
    <w:p w14:paraId="785F840C" w14:textId="77777777" w:rsidR="00076D3E" w:rsidRDefault="00076D3E" w:rsidP="00282858">
      <w:pPr>
        <w:spacing w:after="0" w:line="360" w:lineRule="auto"/>
        <w:ind w:firstLine="851"/>
        <w:jc w:val="both"/>
        <w:rPr>
          <w:rFonts w:ascii="Times New Roman" w:hAnsi="Times New Roman" w:cs="Times New Roman"/>
          <w:lang w:val="en-US"/>
        </w:rPr>
      </w:pPr>
      <w:r w:rsidRPr="00076D3E">
        <w:rPr>
          <w:rFonts w:ascii="Times New Roman" w:hAnsi="Times New Roman" w:cs="Times New Roman"/>
          <w:lang w:val="en-US"/>
        </w:rPr>
        <w:lastRenderedPageBreak/>
        <w:t xml:space="preserve">Berdasarkan informasi yang dihimpun dari hasil wawancara dengan Wakil Kepala Sekolah Bidang Kurikulum di salah satu SMK, buku cetak saat ini mendominasi fenomena kualitas bahan ajar di sekolah, khususnya pelajaran matematika, yang berdampak pada penyerapan bahan ajar yang kurang optimal. Padahal materi sudah ada di buku, siswa tetap mencatatnya. Meningkatnya ketergantungan pada kehadiran guru dalam proses pembelajaran membuat siswa semakin kurang berminat mempelajari matematika yang selama ini mereka anggap sebagai mata pelajaran yang menantang. </w:t>
      </w:r>
    </w:p>
    <w:p w14:paraId="2A3AEE67" w14:textId="0359C9A2" w:rsidR="00076D3E" w:rsidRDefault="00076D3E" w:rsidP="00282858">
      <w:pPr>
        <w:spacing w:after="0" w:line="360" w:lineRule="auto"/>
        <w:ind w:firstLine="851"/>
        <w:jc w:val="both"/>
        <w:rPr>
          <w:rFonts w:ascii="Times New Roman" w:hAnsi="Times New Roman" w:cs="Times New Roman"/>
          <w:lang w:val="en-US"/>
        </w:rPr>
      </w:pPr>
      <w:r w:rsidRPr="00076D3E">
        <w:rPr>
          <w:rFonts w:ascii="Times New Roman" w:hAnsi="Times New Roman" w:cs="Times New Roman"/>
          <w:lang w:val="en-US"/>
        </w:rPr>
        <w:t>Bahan ajar dan media pembelajaran berbasis multimedia interaktif yang memadukan berbagai jenis media (teks, gambar, audio, animasi, dan video) serta memberikan keleluasaan kepada pengguna dalam berinteraksi dengan konten merupakan salah satu sumber daya yang dapat mendukung ciri dan preferensi belajar generasi digital native, demikian klaim Samaragdina (2020). Pembelajaran berbasis mobile atau yang sering disebut m-learning merupakan salah satu jenis media pembelajaran yang dapat mengakomodasi preferensi belajar generasi digital.</w:t>
      </w:r>
    </w:p>
    <w:p w14:paraId="0B42985D" w14:textId="77777777" w:rsidR="00076D3E" w:rsidRDefault="00076D3E" w:rsidP="00282858">
      <w:pPr>
        <w:spacing w:after="0" w:line="360" w:lineRule="auto"/>
        <w:ind w:firstLine="851"/>
        <w:jc w:val="both"/>
        <w:rPr>
          <w:rFonts w:ascii="Times New Roman" w:hAnsi="Times New Roman" w:cs="Times New Roman"/>
          <w:lang w:val="en-US"/>
        </w:rPr>
      </w:pPr>
      <w:r w:rsidRPr="00076D3E">
        <w:rPr>
          <w:rFonts w:ascii="Times New Roman" w:hAnsi="Times New Roman" w:cs="Times New Roman"/>
          <w:lang w:val="en-US"/>
        </w:rPr>
        <w:t xml:space="preserve">Pendekatan pembelajaran yang memanfaatkan teknologi informasi dan komunikasi disebut m-learning. Keunggulan m-learning dalam gagasan pembelajaran ini meliputi visualisasi konten menarik yang dapat diakses dari lokasi mana pun dan kapan pun, serta ketersediaan materi ajar yang tersedia setiap saat. "M-learning dengan cepat menjadi komponen pembelajaran daring dan jarak jauh yang kredibel dan hemat biaya" (Traxler et al. 2005) oleh Traxler dan Kulkusa memperkirakan bahwa m-learning akan muncul sebagai elemen pembelajaran daring dan jarak jauh yang sah dan ekonomis. Karena m-learning membuat materi mudah diakses, ia dapat langsung meningkatkan kinerja siswa di kelas dan membuat pembelajaran daring lebih terjangkau. </w:t>
      </w:r>
    </w:p>
    <w:p w14:paraId="298345EF" w14:textId="4F8061A5" w:rsidR="00076D3E" w:rsidRDefault="00076D3E" w:rsidP="00076D3E">
      <w:pPr>
        <w:spacing w:after="0" w:line="360" w:lineRule="auto"/>
        <w:ind w:firstLine="851"/>
        <w:jc w:val="both"/>
        <w:rPr>
          <w:rFonts w:ascii="Times New Roman" w:hAnsi="Times New Roman" w:cs="Times New Roman"/>
          <w:i/>
          <w:lang w:val="en-US"/>
        </w:rPr>
      </w:pPr>
      <w:r w:rsidRPr="00076D3E">
        <w:rPr>
          <w:rFonts w:ascii="Times New Roman" w:hAnsi="Times New Roman" w:cs="Times New Roman"/>
          <w:lang w:val="en-US"/>
        </w:rPr>
        <w:t xml:space="preserve">Menurut penelitian sebelumnya, Pagalo mengklaim bahwa m-learning dapat membantu pengajaran dan pembelajaran baik di dalam maupun di luar kelas, menarik perhatian siswa, dan menginspirasi motivasi dan kegembiraan untuk belajar sehingga informasi dikomunikasikan dan dipahami secara efektif oleh siswa (Pangalo, 2020). Selain itu, Siti et al. menyatakan bahwa penggunaan telepon seluler atau yang dikenal dengan istilah mobile learning merupakan salah satu alternatif dalam sistem pendidikan saat ini. Menurut Siti Suprihatiningsih dkk. (2020), pembelajaran dengan materi mobile learning lebih berhasil dibandingkan pembelajaran dengan materi </w:t>
      </w:r>
      <w:r w:rsidRPr="00076D3E">
        <w:rPr>
          <w:rFonts w:ascii="Times New Roman" w:hAnsi="Times New Roman" w:cs="Times New Roman"/>
          <w:i/>
          <w:lang w:val="en-US"/>
        </w:rPr>
        <w:t>Google Classroom.</w:t>
      </w:r>
    </w:p>
    <w:p w14:paraId="0B2EC89E" w14:textId="77777777" w:rsidR="00076D3E" w:rsidRPr="00076D3E" w:rsidRDefault="00076D3E" w:rsidP="00076D3E">
      <w:pPr>
        <w:spacing w:after="0" w:line="360" w:lineRule="auto"/>
        <w:ind w:firstLine="851"/>
        <w:jc w:val="both"/>
        <w:rPr>
          <w:rFonts w:ascii="Times New Roman" w:hAnsi="Times New Roman" w:cs="Times New Roman"/>
          <w:i/>
          <w:lang w:val="en-US"/>
        </w:rPr>
      </w:pPr>
    </w:p>
    <w:p w14:paraId="7B2E0AFF" w14:textId="781AA2BF" w:rsidR="00F61C3C" w:rsidRPr="00434A34" w:rsidRDefault="00D12F3C" w:rsidP="00282858">
      <w:pPr>
        <w:spacing w:after="0" w:line="360" w:lineRule="auto"/>
        <w:jc w:val="both"/>
        <w:rPr>
          <w:rFonts w:ascii="Times New Roman" w:hAnsi="Times New Roman" w:cs="Times New Roman"/>
          <w:b/>
          <w:lang w:val="en-US"/>
        </w:rPr>
      </w:pPr>
      <w:r w:rsidRPr="00434A34">
        <w:rPr>
          <w:rFonts w:ascii="Times New Roman" w:hAnsi="Times New Roman" w:cs="Times New Roman"/>
          <w:b/>
          <w:lang w:val="en-US"/>
        </w:rPr>
        <w:t xml:space="preserve">Metode </w:t>
      </w:r>
    </w:p>
    <w:p w14:paraId="41875505" w14:textId="77777777" w:rsidR="00076D3E" w:rsidRDefault="00076D3E" w:rsidP="00076D3E">
      <w:pPr>
        <w:pStyle w:val="Body"/>
      </w:pPr>
      <w:r w:rsidRPr="00076D3E">
        <w:t xml:space="preserve">Penelitian ini termasuk dalam kategori penelitian pengembangan. Penelitian pengembangan didefinisikan oleh Van den Akker dan Plomp (1993) sebagai penelitian yang memiliki dua tujuan: (a) membuat prototipe produk dan (b) menghasilkan rekomendasi metodologis untuk membuat dan menilai prototipe produk. Salah satu metodologi penelitian yang berhasil untuk mengatasi berbagai masalah yang menantang dalam praktik pendidikan </w:t>
      </w:r>
      <w:r w:rsidRPr="00076D3E">
        <w:lastRenderedPageBreak/>
        <w:t>adalah penelitian pengembangan pendidikan. Plomp (2007). Ada lima tahap dalam paradigma ini, yaitu sebagai berikut:</w:t>
      </w:r>
      <w:r>
        <w:t xml:space="preserve"> </w:t>
      </w:r>
      <w:r w:rsidRPr="00076D3E">
        <w:t xml:space="preserve">(1) fase investigasi awal, (2) fase desain, (3) fase realisasi, (4) fase tes, evaluasi, dan revisi, dan (5) fase implementasi. </w:t>
      </w:r>
    </w:p>
    <w:p w14:paraId="76D5E1C8" w14:textId="36ACF06C" w:rsidR="0075309B" w:rsidRPr="00076D3E" w:rsidRDefault="0075309B" w:rsidP="0075309B">
      <w:pPr>
        <w:pStyle w:val="Body"/>
        <w:jc w:val="center"/>
      </w:pPr>
      <w:r w:rsidRPr="0075309B">
        <w:rPr>
          <w:rFonts w:ascii="Times" w:eastAsia="Times New Roman" w:hAnsi="Times"/>
          <w:noProof/>
          <w:sz w:val="22"/>
          <w:lang w:val="en-GB" w:eastAsia="en-US"/>
        </w:rPr>
        <w:drawing>
          <wp:inline distT="0" distB="0" distL="0" distR="0" wp14:anchorId="2390200D" wp14:editId="6B2A4AC4">
            <wp:extent cx="3404870" cy="2550795"/>
            <wp:effectExtent l="0" t="0" r="5080" b="1905"/>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4870" cy="2550795"/>
                    </a:xfrm>
                    <a:prstGeom prst="rect">
                      <a:avLst/>
                    </a:prstGeom>
                    <a:noFill/>
                    <a:ln>
                      <a:noFill/>
                    </a:ln>
                  </pic:spPr>
                </pic:pic>
              </a:graphicData>
            </a:graphic>
          </wp:inline>
        </w:drawing>
      </w:r>
    </w:p>
    <w:p w14:paraId="4A8FDEBC" w14:textId="0C44526A" w:rsidR="0075309B" w:rsidRPr="0075309B" w:rsidRDefault="0075309B" w:rsidP="0075309B">
      <w:pPr>
        <w:spacing w:after="0" w:line="360" w:lineRule="auto"/>
        <w:ind w:firstLine="850"/>
        <w:jc w:val="both"/>
        <w:rPr>
          <w:rFonts w:ascii="Times New Roman" w:eastAsia="Times New Roman" w:hAnsi="Times New Roman" w:cs="Times New Roman"/>
          <w:iCs/>
          <w:color w:val="000000"/>
        </w:rPr>
      </w:pPr>
      <w:r w:rsidRPr="0075309B">
        <w:rPr>
          <w:rFonts w:ascii="Times New Roman" w:eastAsia="Times New Roman" w:hAnsi="Times New Roman" w:cs="Times New Roman"/>
          <w:iCs/>
          <w:color w:val="000000"/>
        </w:rPr>
        <w:t xml:space="preserve">Validator materi pada produk bahan ajar berbasis </w:t>
      </w:r>
      <w:r w:rsidRPr="0075309B">
        <w:rPr>
          <w:rFonts w:ascii="Times New Roman" w:eastAsia="Times New Roman" w:hAnsi="Times New Roman" w:cs="Times New Roman"/>
          <w:i/>
          <w:iCs/>
          <w:color w:val="000000"/>
        </w:rPr>
        <w:t>m-learning</w:t>
      </w:r>
      <w:r w:rsidRPr="0075309B">
        <w:rPr>
          <w:rFonts w:ascii="Times New Roman" w:eastAsia="Times New Roman" w:hAnsi="Times New Roman" w:cs="Times New Roman"/>
          <w:iCs/>
          <w:color w:val="000000"/>
        </w:rPr>
        <w:t xml:space="preserve"> dilakukan oleh orang yang kompeten dibidang matematika yang dilakukan oleh 6 validator </w:t>
      </w:r>
      <w:r>
        <w:rPr>
          <w:rFonts w:ascii="Times New Roman" w:eastAsia="Times New Roman" w:hAnsi="Times New Roman" w:cs="Times New Roman"/>
          <w:iCs/>
          <w:color w:val="000000"/>
          <w:lang w:val="en-US"/>
        </w:rPr>
        <w:t xml:space="preserve">guru matematika </w:t>
      </w:r>
      <w:r w:rsidRPr="0075309B">
        <w:rPr>
          <w:rFonts w:ascii="Times New Roman" w:eastAsia="Times New Roman" w:hAnsi="Times New Roman" w:cs="Times New Roman"/>
          <w:iCs/>
          <w:color w:val="000000"/>
        </w:rPr>
        <w:t xml:space="preserve">(praktisi lapangan). </w:t>
      </w:r>
      <w:r>
        <w:rPr>
          <w:rFonts w:ascii="Times New Roman" w:eastAsia="Times New Roman" w:hAnsi="Times New Roman" w:cs="Times New Roman"/>
          <w:iCs/>
          <w:color w:val="000000"/>
        </w:rPr>
        <w:t>Subjek uji coba dalam</w:t>
      </w:r>
      <w:r>
        <w:rPr>
          <w:rFonts w:ascii="Times New Roman" w:eastAsia="Times New Roman" w:hAnsi="Times New Roman" w:cs="Times New Roman"/>
          <w:iCs/>
          <w:color w:val="000000"/>
          <w:lang w:val="en-US"/>
        </w:rPr>
        <w:t xml:space="preserve"> </w:t>
      </w:r>
      <w:r w:rsidRPr="0075309B">
        <w:rPr>
          <w:rFonts w:ascii="Times New Roman" w:eastAsia="Times New Roman" w:hAnsi="Times New Roman" w:cs="Times New Roman"/>
          <w:iCs/>
          <w:color w:val="000000"/>
        </w:rPr>
        <w:t>penelitian ini yaitu ahli materi</w:t>
      </w:r>
      <w:r>
        <w:rPr>
          <w:rFonts w:ascii="Times New Roman" w:eastAsia="Times New Roman" w:hAnsi="Times New Roman" w:cs="Times New Roman"/>
          <w:iCs/>
          <w:color w:val="000000"/>
        </w:rPr>
        <w:t>, ahli media, dan siswa kelas X</w:t>
      </w:r>
      <w:r w:rsidRPr="0075309B">
        <w:rPr>
          <w:rFonts w:ascii="Times New Roman" w:eastAsia="Times New Roman" w:hAnsi="Times New Roman" w:cs="Times New Roman"/>
          <w:iCs/>
          <w:color w:val="000000"/>
        </w:rPr>
        <w:t xml:space="preserve"> SMK Pasundan 2 Bandung. Ahli materi dan ahli media menilai kelayakan produk bahan ajar berbasis </w:t>
      </w:r>
      <w:r w:rsidRPr="0075309B">
        <w:rPr>
          <w:rFonts w:ascii="Times New Roman" w:eastAsia="Times New Roman" w:hAnsi="Times New Roman" w:cs="Times New Roman"/>
          <w:i/>
          <w:iCs/>
          <w:color w:val="000000"/>
        </w:rPr>
        <w:t>m-learning</w:t>
      </w:r>
      <w:r w:rsidRPr="0075309B">
        <w:rPr>
          <w:rFonts w:ascii="Times New Roman" w:eastAsia="Times New Roman" w:hAnsi="Times New Roman" w:cs="Times New Roman"/>
          <w:iCs/>
          <w:color w:val="000000"/>
        </w:rPr>
        <w:t xml:space="preserve">. Teknik pengambilan sampel yang digunakan adalah teknik </w:t>
      </w:r>
      <w:r w:rsidRPr="0075309B">
        <w:rPr>
          <w:rFonts w:ascii="Times New Roman" w:eastAsia="Times New Roman" w:hAnsi="Times New Roman" w:cs="Times New Roman"/>
          <w:i/>
          <w:iCs/>
          <w:color w:val="000000"/>
        </w:rPr>
        <w:t>purposive sampling</w:t>
      </w:r>
      <w:r w:rsidRPr="0075309B">
        <w:rPr>
          <w:rFonts w:ascii="Times New Roman" w:eastAsia="Times New Roman" w:hAnsi="Times New Roman" w:cs="Times New Roman"/>
          <w:iCs/>
          <w:color w:val="000000"/>
        </w:rPr>
        <w:t>, yaitu teknik penentuan sampel dengan pertimbangan tertentu (Sugiono, 2010). Dalam pemilihan sampel dilakukan berdasarkan pertimbangan dari guru bidang studi matematika. Banyak subjek ujicoba kelas kecil adalah 10 orang siswa kelas XII sedangkan subjek ujicoba kela</w:t>
      </w:r>
      <w:r>
        <w:rPr>
          <w:rFonts w:ascii="Times New Roman" w:eastAsia="Times New Roman" w:hAnsi="Times New Roman" w:cs="Times New Roman"/>
          <w:iCs/>
          <w:color w:val="000000"/>
        </w:rPr>
        <w:t>s besar adalah 32 siswa kelas X</w:t>
      </w:r>
      <w:r w:rsidRPr="0075309B">
        <w:rPr>
          <w:rFonts w:ascii="Times New Roman" w:eastAsia="Times New Roman" w:hAnsi="Times New Roman" w:cs="Times New Roman"/>
          <w:iCs/>
          <w:color w:val="000000"/>
        </w:rPr>
        <w:t>.</w:t>
      </w:r>
    </w:p>
    <w:p w14:paraId="7E136ED5" w14:textId="77777777" w:rsidR="0075309B" w:rsidRPr="00076D3E" w:rsidRDefault="0075309B" w:rsidP="00282858">
      <w:pPr>
        <w:spacing w:after="0" w:line="360" w:lineRule="auto"/>
        <w:jc w:val="both"/>
        <w:rPr>
          <w:rFonts w:ascii="Times New Roman" w:hAnsi="Times New Roman" w:cs="Times New Roman"/>
          <w:lang w:val="en-US"/>
        </w:rPr>
      </w:pPr>
    </w:p>
    <w:p w14:paraId="4247D6C9" w14:textId="2DB3153E" w:rsidR="000A7C29" w:rsidRPr="00434A34" w:rsidRDefault="00D12F3C" w:rsidP="00282858">
      <w:pPr>
        <w:spacing w:after="0" w:line="360" w:lineRule="auto"/>
        <w:jc w:val="both"/>
        <w:rPr>
          <w:rFonts w:ascii="Times New Roman" w:hAnsi="Times New Roman" w:cs="Times New Roman"/>
          <w:b/>
        </w:rPr>
      </w:pPr>
      <w:r w:rsidRPr="00434A34">
        <w:rPr>
          <w:rFonts w:ascii="Times New Roman" w:hAnsi="Times New Roman" w:cs="Times New Roman"/>
          <w:b/>
        </w:rPr>
        <w:t xml:space="preserve">Hasil Penelitian </w:t>
      </w:r>
      <w:r w:rsidR="00282858">
        <w:rPr>
          <w:rFonts w:ascii="Times New Roman" w:hAnsi="Times New Roman" w:cs="Times New Roman"/>
          <w:b/>
          <w:lang w:val="en-US"/>
        </w:rPr>
        <w:t>d</w:t>
      </w:r>
      <w:r w:rsidRPr="00434A34">
        <w:rPr>
          <w:rFonts w:ascii="Times New Roman" w:hAnsi="Times New Roman" w:cs="Times New Roman"/>
          <w:b/>
        </w:rPr>
        <w:t>an Pembahasan</w:t>
      </w:r>
    </w:p>
    <w:p w14:paraId="5E0587D5" w14:textId="77777777" w:rsidR="0075309B" w:rsidRPr="0075309B" w:rsidRDefault="0075309B" w:rsidP="0075309B">
      <w:pPr>
        <w:spacing w:after="0" w:line="360" w:lineRule="auto"/>
        <w:rPr>
          <w:rFonts w:ascii="Times New Roman" w:eastAsia="Times New Roman" w:hAnsi="Times New Roman" w:cs="Times New Roman"/>
          <w:iCs/>
          <w:color w:val="000000"/>
          <w:lang w:val="en-GB"/>
        </w:rPr>
      </w:pPr>
      <w:r w:rsidRPr="0075309B">
        <w:rPr>
          <w:rFonts w:ascii="Times New Roman" w:eastAsia="Times New Roman" w:hAnsi="Times New Roman" w:cs="Times New Roman"/>
          <w:iCs/>
          <w:color w:val="000000"/>
        </w:rPr>
        <w:t>3.1 Hasil Pengembangan Bahan Ajar Berbasis</w:t>
      </w:r>
      <w:r w:rsidRPr="0075309B">
        <w:rPr>
          <w:rFonts w:ascii="Times New Roman" w:eastAsia="Times New Roman" w:hAnsi="Times New Roman" w:cs="Times New Roman"/>
          <w:i/>
          <w:iCs/>
          <w:color w:val="000000"/>
        </w:rPr>
        <w:t xml:space="preserve"> M-Learning</w:t>
      </w:r>
      <w:r w:rsidRPr="0075309B">
        <w:rPr>
          <w:rFonts w:ascii="Times New Roman" w:eastAsia="Times New Roman" w:hAnsi="Times New Roman" w:cs="Times New Roman"/>
          <w:i/>
          <w:iCs/>
          <w:color w:val="000000"/>
          <w:lang w:val="en-GB"/>
        </w:rPr>
        <w:t>.</w:t>
      </w:r>
      <w:r w:rsidRPr="0075309B">
        <w:rPr>
          <w:rFonts w:ascii="Times New Roman" w:eastAsia="Times New Roman" w:hAnsi="Times New Roman" w:cs="Times New Roman"/>
          <w:iCs/>
          <w:color w:val="000000"/>
          <w:lang w:val="en-GB"/>
        </w:rPr>
        <w:t xml:space="preserve"> </w:t>
      </w:r>
    </w:p>
    <w:p w14:paraId="76275DB9" w14:textId="4C621F40" w:rsidR="0075309B" w:rsidRPr="0075309B" w:rsidRDefault="0075309B" w:rsidP="0075309B">
      <w:pPr>
        <w:spacing w:after="0" w:line="360" w:lineRule="auto"/>
        <w:ind w:firstLine="720"/>
        <w:jc w:val="both"/>
        <w:rPr>
          <w:rFonts w:ascii="Times New Roman" w:eastAsia="Times New Roman" w:hAnsi="Times New Roman" w:cs="Times New Roman"/>
          <w:iCs/>
          <w:color w:val="000000"/>
          <w:lang w:val="en-GB"/>
        </w:rPr>
      </w:pPr>
      <w:r w:rsidRPr="0075309B">
        <w:rPr>
          <w:rFonts w:ascii="Times New Roman" w:eastAsia="Times New Roman" w:hAnsi="Times New Roman" w:cs="Times New Roman"/>
          <w:iCs/>
          <w:color w:val="000000"/>
          <w:lang w:val="en-GB"/>
        </w:rPr>
        <w:t xml:space="preserve">Keenam validator memberikan penilaian terhadap bahan ajar </w:t>
      </w:r>
      <w:r w:rsidRPr="0075309B">
        <w:rPr>
          <w:rFonts w:ascii="Times New Roman" w:eastAsia="Times New Roman" w:hAnsi="Times New Roman" w:cs="Times New Roman"/>
          <w:i/>
          <w:iCs/>
          <w:color w:val="000000"/>
          <w:lang w:val="en-GB"/>
        </w:rPr>
        <w:t>m-learning</w:t>
      </w:r>
      <w:r w:rsidRPr="0075309B">
        <w:rPr>
          <w:rFonts w:ascii="Times New Roman" w:eastAsia="Times New Roman" w:hAnsi="Times New Roman" w:cs="Times New Roman"/>
          <w:iCs/>
          <w:color w:val="000000"/>
          <w:lang w:val="en-GB"/>
        </w:rPr>
        <w:t xml:space="preserve"> berdasarkan empat aspek penilaian yaitu: kelayakan isi, kelayakan penyajian, kelayakan bahasa dan muatan berpikir reflektif. Selain melakukan validasi bahan ajar </w:t>
      </w:r>
      <w:r w:rsidRPr="0075309B">
        <w:rPr>
          <w:rFonts w:ascii="Times New Roman" w:eastAsia="Times New Roman" w:hAnsi="Times New Roman" w:cs="Times New Roman"/>
          <w:i/>
          <w:iCs/>
          <w:color w:val="000000"/>
          <w:lang w:val="en-GB"/>
        </w:rPr>
        <w:t>m-learning</w:t>
      </w:r>
      <w:r w:rsidRPr="0075309B">
        <w:rPr>
          <w:rFonts w:ascii="Times New Roman" w:eastAsia="Times New Roman" w:hAnsi="Times New Roman" w:cs="Times New Roman"/>
          <w:iCs/>
          <w:color w:val="000000"/>
          <w:lang w:val="en-GB"/>
        </w:rPr>
        <w:t xml:space="preserve">, para validator juga memberikan penilaian secara umum terhadap bahan ajar </w:t>
      </w:r>
      <w:r w:rsidRPr="0075309B">
        <w:rPr>
          <w:rFonts w:ascii="Times New Roman" w:eastAsia="Times New Roman" w:hAnsi="Times New Roman" w:cs="Times New Roman"/>
          <w:i/>
          <w:iCs/>
          <w:color w:val="000000"/>
          <w:lang w:val="en-GB"/>
        </w:rPr>
        <w:t>m-learning</w:t>
      </w:r>
      <w:r w:rsidRPr="0075309B">
        <w:rPr>
          <w:rFonts w:ascii="Times New Roman" w:eastAsia="Times New Roman" w:hAnsi="Times New Roman" w:cs="Times New Roman"/>
          <w:iCs/>
          <w:color w:val="000000"/>
          <w:lang w:val="en-GB"/>
        </w:rPr>
        <w:t xml:space="preserve"> yang dikembangkan. Penilaian ini berupa pernyataan apakah bahan ajar </w:t>
      </w:r>
      <w:r w:rsidRPr="0075309B">
        <w:rPr>
          <w:rFonts w:ascii="Times New Roman" w:eastAsia="Times New Roman" w:hAnsi="Times New Roman" w:cs="Times New Roman"/>
          <w:i/>
          <w:iCs/>
          <w:color w:val="000000"/>
          <w:lang w:val="en-GB"/>
        </w:rPr>
        <w:t>m-learning</w:t>
      </w:r>
      <w:r w:rsidRPr="0075309B">
        <w:rPr>
          <w:rFonts w:ascii="Times New Roman" w:eastAsia="Times New Roman" w:hAnsi="Times New Roman" w:cs="Times New Roman"/>
          <w:iCs/>
          <w:color w:val="000000"/>
          <w:lang w:val="en-GB"/>
        </w:rPr>
        <w:t xml:space="preserve"> yang divalidasi itu dapat membantu dalam memahami materi </w:t>
      </w:r>
      <w:r>
        <w:rPr>
          <w:rFonts w:ascii="Times New Roman" w:eastAsia="Times New Roman" w:hAnsi="Times New Roman" w:cs="Times New Roman"/>
          <w:iCs/>
          <w:color w:val="000000"/>
          <w:lang w:val="en-GB"/>
        </w:rPr>
        <w:t xml:space="preserve">peluang </w:t>
      </w:r>
      <w:r w:rsidRPr="0075309B">
        <w:rPr>
          <w:rFonts w:ascii="Times New Roman" w:eastAsia="Times New Roman" w:hAnsi="Times New Roman" w:cs="Times New Roman"/>
          <w:iCs/>
          <w:color w:val="000000"/>
          <w:lang w:val="en-GB"/>
        </w:rPr>
        <w:t xml:space="preserve">dilapangan atau tidak. Kelebihan dan kekurangan bahan ajar </w:t>
      </w:r>
      <w:r w:rsidRPr="0075309B">
        <w:rPr>
          <w:rFonts w:ascii="Times New Roman" w:eastAsia="Times New Roman" w:hAnsi="Times New Roman" w:cs="Times New Roman"/>
          <w:i/>
          <w:iCs/>
          <w:color w:val="000000"/>
          <w:lang w:val="en-GB"/>
        </w:rPr>
        <w:t>m-learning</w:t>
      </w:r>
      <w:r w:rsidRPr="0075309B">
        <w:rPr>
          <w:rFonts w:ascii="Times New Roman" w:eastAsia="Times New Roman" w:hAnsi="Times New Roman" w:cs="Times New Roman"/>
          <w:iCs/>
          <w:color w:val="000000"/>
          <w:lang w:val="en-GB"/>
        </w:rPr>
        <w:t xml:space="preserve">. Untuk bagian-bagian bahan ajar </w:t>
      </w:r>
      <w:r w:rsidRPr="0075309B">
        <w:rPr>
          <w:rFonts w:ascii="Times New Roman" w:eastAsia="Times New Roman" w:hAnsi="Times New Roman" w:cs="Times New Roman"/>
          <w:i/>
          <w:iCs/>
          <w:color w:val="000000"/>
          <w:lang w:val="en-GB"/>
        </w:rPr>
        <w:t>m-learning</w:t>
      </w:r>
      <w:r w:rsidRPr="0075309B">
        <w:rPr>
          <w:rFonts w:ascii="Times New Roman" w:eastAsia="Times New Roman" w:hAnsi="Times New Roman" w:cs="Times New Roman"/>
          <w:iCs/>
          <w:color w:val="000000"/>
          <w:lang w:val="en-GB"/>
        </w:rPr>
        <w:t xml:space="preserve"> yang belum layak, diberi masukan perbaikannya.</w:t>
      </w:r>
    </w:p>
    <w:p w14:paraId="5F437F69" w14:textId="19945EBF" w:rsidR="0075309B" w:rsidRDefault="0075309B" w:rsidP="00226DCE">
      <w:pPr>
        <w:spacing w:after="0" w:line="360" w:lineRule="auto"/>
        <w:ind w:firstLine="720"/>
        <w:jc w:val="both"/>
        <w:rPr>
          <w:rFonts w:ascii="Times New Roman" w:eastAsia="Times New Roman" w:hAnsi="Times New Roman" w:cs="Times New Roman"/>
          <w:iCs/>
          <w:color w:val="000000"/>
          <w:lang w:val="en-GB"/>
        </w:rPr>
      </w:pPr>
      <w:r w:rsidRPr="0075309B">
        <w:rPr>
          <w:rFonts w:ascii="Times New Roman" w:eastAsia="Times New Roman" w:hAnsi="Times New Roman" w:cs="Times New Roman"/>
          <w:iCs/>
          <w:color w:val="000000"/>
          <w:lang w:val="en-GB"/>
        </w:rPr>
        <w:t xml:space="preserve">Disimpulkan bahwa </w:t>
      </w:r>
      <w:r w:rsidRPr="0075309B">
        <w:rPr>
          <w:rFonts w:ascii="Times New Roman" w:eastAsia="Times New Roman" w:hAnsi="Times New Roman" w:cs="Times New Roman"/>
          <w:i/>
          <w:iCs/>
          <w:color w:val="000000"/>
          <w:lang w:val="en-GB"/>
        </w:rPr>
        <w:t>prototipe</w:t>
      </w:r>
      <w:r w:rsidRPr="0075309B">
        <w:rPr>
          <w:rFonts w:ascii="Times New Roman" w:eastAsia="Times New Roman" w:hAnsi="Times New Roman" w:cs="Times New Roman"/>
          <w:iCs/>
          <w:color w:val="000000"/>
          <w:lang w:val="en-GB"/>
        </w:rPr>
        <w:t xml:space="preserve"> bahan ajar </w:t>
      </w:r>
      <w:r w:rsidRPr="0075309B">
        <w:rPr>
          <w:rFonts w:ascii="Times New Roman" w:eastAsia="Times New Roman" w:hAnsi="Times New Roman" w:cs="Times New Roman"/>
          <w:i/>
          <w:iCs/>
          <w:color w:val="000000"/>
          <w:lang w:val="en-GB"/>
        </w:rPr>
        <w:t>m-learning</w:t>
      </w:r>
      <w:r w:rsidRPr="0075309B">
        <w:rPr>
          <w:rFonts w:ascii="Times New Roman" w:eastAsia="Times New Roman" w:hAnsi="Times New Roman" w:cs="Times New Roman"/>
          <w:iCs/>
          <w:color w:val="000000"/>
          <w:lang w:val="en-GB"/>
        </w:rPr>
        <w:t xml:space="preserve"> sangat layak digunakan untuk uji coba terbatas dengan revisi yang disarankan. Hasil penilaian enam ahli materi terhadap empat aspek diperoleh rerata skor 4,</w:t>
      </w:r>
      <w:r w:rsidR="00226DCE">
        <w:rPr>
          <w:rFonts w:ascii="Times New Roman" w:eastAsia="Times New Roman" w:hAnsi="Times New Roman" w:cs="Times New Roman"/>
          <w:iCs/>
          <w:color w:val="000000"/>
          <w:lang w:val="en-GB"/>
        </w:rPr>
        <w:t>38</w:t>
      </w:r>
      <w:r w:rsidRPr="0075309B">
        <w:rPr>
          <w:rFonts w:ascii="Times New Roman" w:eastAsia="Times New Roman" w:hAnsi="Times New Roman" w:cs="Times New Roman"/>
          <w:iCs/>
          <w:color w:val="000000"/>
          <w:lang w:val="en-GB"/>
        </w:rPr>
        <w:t xml:space="preserve"> yang secara kualitatif dikategorikan Sangat Layak (X ≥ 4,2). Berikut ini hasil penilaian ke</w:t>
      </w:r>
      <w:r w:rsidR="00226DCE">
        <w:rPr>
          <w:rFonts w:ascii="Times New Roman" w:eastAsia="Times New Roman" w:hAnsi="Times New Roman" w:cs="Times New Roman"/>
          <w:iCs/>
          <w:color w:val="000000"/>
          <w:lang w:val="en-GB"/>
        </w:rPr>
        <w:t>enam</w:t>
      </w:r>
      <w:r w:rsidRPr="0075309B">
        <w:rPr>
          <w:rFonts w:ascii="Times New Roman" w:eastAsia="Times New Roman" w:hAnsi="Times New Roman" w:cs="Times New Roman"/>
          <w:iCs/>
          <w:color w:val="000000"/>
          <w:lang w:val="en-GB"/>
        </w:rPr>
        <w:t xml:space="preserve"> ahli materi terhadap keempat aspek disajikan dalam diagram berikut:</w:t>
      </w:r>
    </w:p>
    <w:p w14:paraId="123EB468" w14:textId="77777777" w:rsidR="00226DCE" w:rsidRDefault="00226DCE" w:rsidP="00226DCE">
      <w:pPr>
        <w:spacing w:after="0" w:line="360" w:lineRule="auto"/>
        <w:ind w:firstLine="720"/>
        <w:jc w:val="both"/>
        <w:rPr>
          <w:rFonts w:ascii="Times New Roman" w:eastAsia="Times New Roman" w:hAnsi="Times New Roman" w:cs="Times New Roman"/>
          <w:iCs/>
          <w:color w:val="000000"/>
          <w:lang w:val="en-GB"/>
        </w:rPr>
      </w:pPr>
    </w:p>
    <w:p w14:paraId="0398A6AC" w14:textId="651286F4" w:rsidR="00226DCE" w:rsidRDefault="00226DCE" w:rsidP="00226DCE">
      <w:pPr>
        <w:spacing w:after="0" w:line="360" w:lineRule="auto"/>
        <w:ind w:firstLine="720"/>
        <w:jc w:val="both"/>
        <w:rPr>
          <w:rFonts w:ascii="Times New Roman" w:eastAsia="Times New Roman" w:hAnsi="Times New Roman" w:cs="Times New Roman"/>
          <w:iCs/>
          <w:color w:val="000000"/>
          <w:lang w:val="en-GB"/>
        </w:rPr>
      </w:pPr>
      <w:r>
        <w:rPr>
          <w:noProof/>
        </w:rPr>
        <w:lastRenderedPageBreak/>
        <w:drawing>
          <wp:inline distT="0" distB="0" distL="0" distR="0" wp14:anchorId="12D031A9" wp14:editId="580DCCE7">
            <wp:extent cx="4809393" cy="2268416"/>
            <wp:effectExtent l="0" t="0" r="10795"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8F1A5D" w14:textId="77777777" w:rsidR="00226DCE" w:rsidRPr="00226DCE" w:rsidRDefault="00226DCE" w:rsidP="00226DCE">
      <w:pPr>
        <w:spacing w:after="0" w:line="240" w:lineRule="auto"/>
        <w:ind w:firstLine="720"/>
        <w:jc w:val="center"/>
        <w:rPr>
          <w:rFonts w:ascii="Times New Roman" w:eastAsia="Times New Roman" w:hAnsi="Times New Roman" w:cs="Times New Roman"/>
          <w:color w:val="000000"/>
          <w:sz w:val="24"/>
          <w:szCs w:val="24"/>
          <w:lang w:val="en-US"/>
        </w:rPr>
      </w:pPr>
      <w:r w:rsidRPr="00226DCE">
        <w:rPr>
          <w:rFonts w:ascii="Times New Roman" w:eastAsia="Times New Roman" w:hAnsi="Times New Roman" w:cs="Times New Roman"/>
          <w:color w:val="000000"/>
          <w:sz w:val="24"/>
          <w:szCs w:val="24"/>
          <w:lang w:val="en-US"/>
        </w:rPr>
        <w:t>Penilaian Enam Ahli Materi pada Keempat Aspek</w:t>
      </w:r>
    </w:p>
    <w:p w14:paraId="7ECEC370" w14:textId="77777777" w:rsidR="00226DCE" w:rsidRDefault="00226DCE" w:rsidP="00226DCE">
      <w:pPr>
        <w:spacing w:after="0" w:line="360" w:lineRule="auto"/>
        <w:ind w:firstLine="720"/>
        <w:jc w:val="both"/>
        <w:rPr>
          <w:rFonts w:ascii="Times New Roman" w:eastAsia="Times New Roman" w:hAnsi="Times New Roman" w:cs="Times New Roman"/>
          <w:iCs/>
          <w:color w:val="000000"/>
          <w:lang w:val="en-GB"/>
        </w:rPr>
      </w:pPr>
    </w:p>
    <w:p w14:paraId="67B2F0F7" w14:textId="2037CABB" w:rsidR="00226DCE" w:rsidRPr="00226DCE" w:rsidRDefault="00226DCE" w:rsidP="00226DCE">
      <w:pPr>
        <w:spacing w:after="0" w:line="360" w:lineRule="auto"/>
        <w:ind w:firstLine="720"/>
        <w:jc w:val="both"/>
        <w:rPr>
          <w:rFonts w:ascii="Times New Roman" w:eastAsia="Times New Roman" w:hAnsi="Times New Roman" w:cs="Times New Roman"/>
          <w:iCs/>
          <w:color w:val="000000"/>
          <w:lang w:val="en-GB"/>
        </w:rPr>
      </w:pPr>
      <w:r w:rsidRPr="00226DCE">
        <w:rPr>
          <w:rFonts w:ascii="Times New Roman" w:eastAsia="Times New Roman" w:hAnsi="Times New Roman" w:cs="Times New Roman"/>
          <w:iCs/>
          <w:color w:val="000000"/>
          <w:lang w:val="en-GB"/>
        </w:rPr>
        <w:t xml:space="preserve">Proses penilaian media bahan ajar </w:t>
      </w:r>
      <w:r w:rsidRPr="00226DCE">
        <w:rPr>
          <w:rFonts w:ascii="Times New Roman" w:eastAsia="Times New Roman" w:hAnsi="Times New Roman" w:cs="Times New Roman"/>
          <w:i/>
          <w:iCs/>
          <w:color w:val="000000"/>
          <w:lang w:val="en-GB"/>
        </w:rPr>
        <w:t>m-learning</w:t>
      </w:r>
      <w:r w:rsidRPr="00226DCE">
        <w:rPr>
          <w:rFonts w:ascii="Times New Roman" w:eastAsia="Times New Roman" w:hAnsi="Times New Roman" w:cs="Times New Roman"/>
          <w:iCs/>
          <w:color w:val="000000"/>
          <w:lang w:val="en-GB"/>
        </w:rPr>
        <w:t xml:space="preserve"> dilakukan oleh dua orang ahli media. Kedua validator dipilih sebagai validator media dengan alasan bahwa keduanya merupakan pakar dalam media pembelajaran. Kedua guru tersebut merupakan guru SMK </w:t>
      </w:r>
      <w:r>
        <w:rPr>
          <w:rFonts w:ascii="Times New Roman" w:eastAsia="Times New Roman" w:hAnsi="Times New Roman" w:cs="Times New Roman"/>
          <w:iCs/>
          <w:color w:val="000000"/>
          <w:lang w:val="en-GB"/>
        </w:rPr>
        <w:t>Pasundan 2 Bandung</w:t>
      </w:r>
      <w:r w:rsidRPr="00226DCE">
        <w:rPr>
          <w:rFonts w:ascii="Times New Roman" w:eastAsia="Times New Roman" w:hAnsi="Times New Roman" w:cs="Times New Roman"/>
          <w:iCs/>
          <w:color w:val="000000"/>
          <w:lang w:val="en-GB"/>
        </w:rPr>
        <w:t xml:space="preserve"> </w:t>
      </w:r>
      <w:r>
        <w:rPr>
          <w:rFonts w:ascii="Times New Roman" w:eastAsia="Times New Roman" w:hAnsi="Times New Roman" w:cs="Times New Roman"/>
          <w:iCs/>
          <w:color w:val="000000"/>
          <w:lang w:val="en-GB"/>
        </w:rPr>
        <w:t>mata pelajaran Teknik Jaringan Komputer dan Telekomunikasi.</w:t>
      </w:r>
    </w:p>
    <w:p w14:paraId="48900056" w14:textId="12C94313" w:rsidR="00226DCE" w:rsidRDefault="00226DCE" w:rsidP="00226DCE">
      <w:pPr>
        <w:spacing w:after="0" w:line="360" w:lineRule="auto"/>
        <w:ind w:firstLine="720"/>
        <w:jc w:val="both"/>
        <w:rPr>
          <w:rFonts w:ascii="Times New Roman" w:eastAsia="Times New Roman" w:hAnsi="Times New Roman" w:cs="Times New Roman"/>
          <w:iCs/>
          <w:color w:val="000000"/>
          <w:lang w:val="en-GB"/>
        </w:rPr>
      </w:pPr>
      <w:r w:rsidRPr="00226DCE">
        <w:rPr>
          <w:rFonts w:ascii="Times New Roman" w:eastAsia="Times New Roman" w:hAnsi="Times New Roman" w:cs="Times New Roman"/>
          <w:iCs/>
          <w:color w:val="000000"/>
          <w:lang w:val="en-GB"/>
        </w:rPr>
        <w:t>Berdasarkan hasil penilaian kedua ahli media pada ketiga aspek tersebut diperoleh rerata sk</w:t>
      </w:r>
      <w:r>
        <w:rPr>
          <w:rFonts w:ascii="Times New Roman" w:eastAsia="Times New Roman" w:hAnsi="Times New Roman" w:cs="Times New Roman"/>
          <w:iCs/>
          <w:color w:val="000000"/>
          <w:lang w:val="en-GB"/>
        </w:rPr>
        <w:t>or secara keseluruhan yaitu 4,2</w:t>
      </w:r>
      <w:r w:rsidRPr="00226DCE">
        <w:rPr>
          <w:rFonts w:ascii="Times New Roman" w:eastAsia="Times New Roman" w:hAnsi="Times New Roman" w:cs="Times New Roman"/>
          <w:iCs/>
          <w:color w:val="000000"/>
          <w:lang w:val="en-GB"/>
        </w:rPr>
        <w:t xml:space="preserve"> secara kualitatif dikategorikan Sangat Layak (X ≥ 4,2). </w:t>
      </w:r>
      <w:r w:rsidRPr="0075309B">
        <w:rPr>
          <w:rFonts w:ascii="Times New Roman" w:eastAsia="Times New Roman" w:hAnsi="Times New Roman" w:cs="Times New Roman"/>
          <w:iCs/>
          <w:color w:val="000000"/>
          <w:lang w:val="en-GB"/>
        </w:rPr>
        <w:t xml:space="preserve">Berikut ini hasil penilaian kedua ahli </w:t>
      </w:r>
      <w:r>
        <w:rPr>
          <w:rFonts w:ascii="Times New Roman" w:eastAsia="Times New Roman" w:hAnsi="Times New Roman" w:cs="Times New Roman"/>
          <w:iCs/>
          <w:color w:val="000000"/>
          <w:lang w:val="en-GB"/>
        </w:rPr>
        <w:t>media</w:t>
      </w:r>
      <w:r w:rsidRPr="0075309B">
        <w:rPr>
          <w:rFonts w:ascii="Times New Roman" w:eastAsia="Times New Roman" w:hAnsi="Times New Roman" w:cs="Times New Roman"/>
          <w:iCs/>
          <w:color w:val="000000"/>
          <w:lang w:val="en-GB"/>
        </w:rPr>
        <w:t xml:space="preserve"> terhadap ke</w:t>
      </w:r>
      <w:r>
        <w:rPr>
          <w:rFonts w:ascii="Times New Roman" w:eastAsia="Times New Roman" w:hAnsi="Times New Roman" w:cs="Times New Roman"/>
          <w:iCs/>
          <w:color w:val="000000"/>
          <w:lang w:val="en-GB"/>
        </w:rPr>
        <w:t xml:space="preserve">tiga </w:t>
      </w:r>
      <w:r w:rsidRPr="0075309B">
        <w:rPr>
          <w:rFonts w:ascii="Times New Roman" w:eastAsia="Times New Roman" w:hAnsi="Times New Roman" w:cs="Times New Roman"/>
          <w:iCs/>
          <w:color w:val="000000"/>
          <w:lang w:val="en-GB"/>
        </w:rPr>
        <w:t>aspek disajikan dalam diagram berikut:</w:t>
      </w:r>
    </w:p>
    <w:p w14:paraId="4E1ED969" w14:textId="181813D1" w:rsidR="00226DCE" w:rsidRDefault="00226DCE" w:rsidP="00226DCE">
      <w:pPr>
        <w:spacing w:after="0" w:line="360" w:lineRule="auto"/>
        <w:ind w:firstLine="720"/>
        <w:jc w:val="center"/>
        <w:rPr>
          <w:rFonts w:ascii="Times New Roman" w:eastAsia="Times New Roman" w:hAnsi="Times New Roman" w:cs="Times New Roman"/>
          <w:iCs/>
          <w:color w:val="000000"/>
          <w:lang w:val="en-GB"/>
        </w:rPr>
      </w:pPr>
      <w:r>
        <w:rPr>
          <w:noProof/>
        </w:rPr>
        <w:drawing>
          <wp:inline distT="0" distB="0" distL="0" distR="0" wp14:anchorId="6EBCEF3F" wp14:editId="6133382C">
            <wp:extent cx="3990975" cy="18383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3705F0" w14:textId="77777777" w:rsidR="00226DCE" w:rsidRPr="00226DCE" w:rsidRDefault="00226DCE" w:rsidP="00226DCE">
      <w:pPr>
        <w:spacing w:after="0" w:line="240" w:lineRule="auto"/>
        <w:ind w:firstLine="720"/>
        <w:jc w:val="center"/>
        <w:rPr>
          <w:rFonts w:ascii="Times New Roman" w:eastAsia="Calibri" w:hAnsi="Times New Roman" w:cs="Times New Roman"/>
          <w:color w:val="000000"/>
          <w:sz w:val="24"/>
          <w:szCs w:val="24"/>
          <w:lang w:val="en-US"/>
        </w:rPr>
      </w:pPr>
      <w:r w:rsidRPr="00226DCE">
        <w:rPr>
          <w:rFonts w:ascii="Times New Roman" w:eastAsia="Calibri" w:hAnsi="Times New Roman" w:cs="Times New Roman"/>
          <w:color w:val="000000"/>
          <w:sz w:val="24"/>
          <w:szCs w:val="24"/>
          <w:lang w:val="en-US"/>
        </w:rPr>
        <w:t>Penilaian Dua Validator Ahli Materi pada Ketiga Indikator</w:t>
      </w:r>
    </w:p>
    <w:p w14:paraId="04FEEC98" w14:textId="77777777" w:rsidR="00226DCE" w:rsidRDefault="00226DCE" w:rsidP="00226DCE">
      <w:pPr>
        <w:spacing w:after="0" w:line="360" w:lineRule="auto"/>
        <w:ind w:firstLine="720"/>
        <w:jc w:val="center"/>
        <w:rPr>
          <w:rFonts w:ascii="Times New Roman" w:eastAsia="Times New Roman" w:hAnsi="Times New Roman" w:cs="Times New Roman"/>
          <w:iCs/>
          <w:color w:val="000000"/>
          <w:lang w:val="en-GB"/>
        </w:rPr>
      </w:pPr>
    </w:p>
    <w:p w14:paraId="56D31489" w14:textId="40EB7585" w:rsidR="00226DCE" w:rsidRDefault="00226DCE" w:rsidP="00226DCE">
      <w:pPr>
        <w:spacing w:after="0" w:line="360" w:lineRule="auto"/>
        <w:ind w:firstLine="720"/>
        <w:jc w:val="both"/>
        <w:rPr>
          <w:rFonts w:ascii="Times New Roman" w:eastAsia="Times New Roman" w:hAnsi="Times New Roman" w:cs="Times New Roman"/>
          <w:iCs/>
          <w:color w:val="000000"/>
          <w:lang w:val="en-GB"/>
        </w:rPr>
      </w:pPr>
      <w:r w:rsidRPr="00226DCE">
        <w:rPr>
          <w:rFonts w:ascii="Times New Roman" w:eastAsia="Times New Roman" w:hAnsi="Times New Roman" w:cs="Times New Roman"/>
          <w:iCs/>
          <w:color w:val="000000"/>
          <w:lang w:val="en-GB"/>
        </w:rPr>
        <w:t xml:space="preserve">Sehingga dapat disimpulkan bahwa produk bahan ajar </w:t>
      </w:r>
      <w:r w:rsidRPr="00226DCE">
        <w:rPr>
          <w:rFonts w:ascii="Times New Roman" w:eastAsia="Times New Roman" w:hAnsi="Times New Roman" w:cs="Times New Roman"/>
          <w:i/>
          <w:iCs/>
          <w:color w:val="000000"/>
          <w:lang w:val="en-GB"/>
        </w:rPr>
        <w:t>m-learning</w:t>
      </w:r>
      <w:r w:rsidRPr="00226DCE">
        <w:rPr>
          <w:rFonts w:ascii="Times New Roman" w:eastAsia="Times New Roman" w:hAnsi="Times New Roman" w:cs="Times New Roman"/>
          <w:iCs/>
          <w:color w:val="000000"/>
          <w:lang w:val="en-GB"/>
        </w:rPr>
        <w:t xml:space="preserve"> sangat layak digunakan untuk uji coba lapangan sesuai dengan revisi yang disarankan</w:t>
      </w:r>
      <w:r>
        <w:rPr>
          <w:rFonts w:ascii="Times New Roman" w:eastAsia="Times New Roman" w:hAnsi="Times New Roman" w:cs="Times New Roman"/>
          <w:iCs/>
          <w:color w:val="000000"/>
          <w:lang w:val="en-GB"/>
        </w:rPr>
        <w:t>.</w:t>
      </w:r>
    </w:p>
    <w:p w14:paraId="7EAD2B57" w14:textId="77777777" w:rsidR="00842470" w:rsidRPr="00842470" w:rsidRDefault="00842470" w:rsidP="00842470">
      <w:pPr>
        <w:spacing w:after="0" w:line="360" w:lineRule="auto"/>
        <w:ind w:left="142" w:hanging="142"/>
        <w:rPr>
          <w:rFonts w:ascii="Times New Roman" w:eastAsia="Times New Roman" w:hAnsi="Times New Roman" w:cs="Times New Roman"/>
          <w:i/>
          <w:iCs/>
          <w:color w:val="000000"/>
        </w:rPr>
      </w:pPr>
      <w:r w:rsidRPr="00842470">
        <w:rPr>
          <w:rFonts w:ascii="Times New Roman" w:eastAsia="Times New Roman" w:hAnsi="Times New Roman" w:cs="Times New Roman"/>
          <w:i/>
          <w:iCs/>
          <w:color w:val="000000"/>
        </w:rPr>
        <w:t>3.2 Hasil Kemampuan Berpikir Reflektif</w:t>
      </w:r>
    </w:p>
    <w:p w14:paraId="35FB92D9" w14:textId="1039F2CC" w:rsidR="00842470" w:rsidRDefault="00842470" w:rsidP="00842470">
      <w:pPr>
        <w:spacing w:after="0" w:line="360" w:lineRule="auto"/>
        <w:ind w:firstLine="720"/>
        <w:jc w:val="both"/>
        <w:rPr>
          <w:rFonts w:ascii="Times New Roman" w:eastAsia="Times New Roman" w:hAnsi="Times New Roman" w:cs="Times New Roman"/>
          <w:i/>
          <w:iCs/>
          <w:color w:val="000000"/>
          <w:lang w:val="en-US"/>
        </w:rPr>
      </w:pPr>
      <w:r w:rsidRPr="00842470">
        <w:rPr>
          <w:rFonts w:ascii="Times New Roman" w:eastAsia="Times New Roman" w:hAnsi="Times New Roman" w:cs="Times New Roman"/>
          <w:iCs/>
          <w:color w:val="000000"/>
          <w:lang w:val="en-GB"/>
        </w:rPr>
        <w:t xml:space="preserve">Pencapaian kemamuan berpikir reflektif matematis </w:t>
      </w:r>
      <w:r>
        <w:rPr>
          <w:rFonts w:ascii="Times New Roman" w:eastAsia="Times New Roman" w:hAnsi="Times New Roman" w:cs="Times New Roman"/>
          <w:iCs/>
          <w:color w:val="000000"/>
          <w:lang w:val="en-GB"/>
        </w:rPr>
        <w:t>peserta didik</w:t>
      </w:r>
      <w:r w:rsidRPr="00842470">
        <w:rPr>
          <w:rFonts w:ascii="Times New Roman" w:eastAsia="Times New Roman" w:hAnsi="Times New Roman" w:cs="Times New Roman"/>
          <w:iCs/>
          <w:color w:val="000000"/>
          <w:lang w:val="en-GB"/>
        </w:rPr>
        <w:t xml:space="preserve"> dianalisis berdasarkan rubrik jawaban dan pedoman penskoran yang mencakup ketiga indikator berpikir reflektif yaitu </w:t>
      </w:r>
      <w:r w:rsidRPr="00842470">
        <w:rPr>
          <w:rFonts w:ascii="Times New Roman" w:eastAsia="Times New Roman" w:hAnsi="Times New Roman" w:cs="Times New Roman"/>
          <w:i/>
          <w:iCs/>
          <w:color w:val="000000"/>
          <w:lang w:val="en-GB"/>
        </w:rPr>
        <w:t>reacting, elaborating dan contemplating</w:t>
      </w:r>
      <w:r w:rsidRPr="00842470">
        <w:rPr>
          <w:rFonts w:ascii="Times New Roman" w:eastAsia="Times New Roman" w:hAnsi="Times New Roman" w:cs="Times New Roman"/>
          <w:iCs/>
          <w:color w:val="000000"/>
          <w:lang w:val="en-GB"/>
        </w:rPr>
        <w:t>. Penilaian hasil tes kemampuan berpikir reflektif matematis siswa ini dilakukan dengan cara dipresentasikan kemudian dikategorikan.</w:t>
      </w:r>
      <w:r w:rsidRPr="00842470">
        <w:rPr>
          <w:rFonts w:ascii="Times New Roman" w:eastAsia="Times New Roman" w:hAnsi="Times New Roman" w:cs="Times New Roman"/>
          <w:iCs/>
          <w:color w:val="000000"/>
        </w:rPr>
        <w:t xml:space="preserve"> Berdasarkan hasil perhitungan </w:t>
      </w:r>
      <w:r w:rsidRPr="00842470">
        <w:rPr>
          <w:rFonts w:ascii="Times New Roman" w:eastAsia="Times New Roman" w:hAnsi="Times New Roman" w:cs="Times New Roman"/>
          <w:iCs/>
          <w:color w:val="000000"/>
        </w:rPr>
        <w:lastRenderedPageBreak/>
        <w:t xml:space="preserve">diperoleh rata-rata nilai ulangan harian keseluruhan siswa adalah 68,23 dan standar deviasi 9,13, hasil perhitungan standar deviasi menggunakan </w:t>
      </w:r>
      <w:r w:rsidRPr="00842470">
        <w:rPr>
          <w:rFonts w:ascii="Times New Roman" w:eastAsia="Times New Roman" w:hAnsi="Times New Roman" w:cs="Times New Roman"/>
          <w:i/>
          <w:iCs/>
          <w:color w:val="000000"/>
        </w:rPr>
        <w:t>softw</w:t>
      </w:r>
      <w:r>
        <w:rPr>
          <w:rFonts w:ascii="Times New Roman" w:eastAsia="Times New Roman" w:hAnsi="Times New Roman" w:cs="Times New Roman"/>
          <w:i/>
          <w:iCs/>
          <w:color w:val="000000"/>
        </w:rPr>
        <w:t>are IBM SPSS Statistics versi 2</w:t>
      </w:r>
      <w:r>
        <w:rPr>
          <w:rFonts w:ascii="Times New Roman" w:eastAsia="Times New Roman" w:hAnsi="Times New Roman" w:cs="Times New Roman"/>
          <w:i/>
          <w:iCs/>
          <w:color w:val="000000"/>
          <w:lang w:val="en-US"/>
        </w:rPr>
        <w:t>4</w:t>
      </w:r>
    </w:p>
    <w:p w14:paraId="5994E7C9" w14:textId="77777777" w:rsidR="00842470" w:rsidRPr="00842470" w:rsidRDefault="00842470" w:rsidP="00842470">
      <w:pPr>
        <w:spacing w:after="0" w:line="360" w:lineRule="auto"/>
        <w:ind w:firstLine="720"/>
        <w:jc w:val="both"/>
        <w:rPr>
          <w:rFonts w:ascii="Times New Roman" w:eastAsia="Times New Roman" w:hAnsi="Times New Roman" w:cs="Times New Roman"/>
          <w:i/>
          <w:iCs/>
          <w:color w:val="000000"/>
          <w:lang w:val="en-US"/>
        </w:rPr>
      </w:pPr>
    </w:p>
    <w:tbl>
      <w:tblPr>
        <w:tblStyle w:val="TableGrid"/>
        <w:tblW w:w="6726" w:type="dxa"/>
        <w:jc w:val="center"/>
        <w:tblLook w:val="04A0" w:firstRow="1" w:lastRow="0" w:firstColumn="1" w:lastColumn="0" w:noHBand="0" w:noVBand="1"/>
      </w:tblPr>
      <w:tblGrid>
        <w:gridCol w:w="1271"/>
        <w:gridCol w:w="2478"/>
        <w:gridCol w:w="1559"/>
        <w:gridCol w:w="1418"/>
      </w:tblGrid>
      <w:tr w:rsidR="00842470" w:rsidRPr="00842470" w14:paraId="56F1A0E1" w14:textId="77777777" w:rsidTr="00842CC7">
        <w:trPr>
          <w:jc w:val="center"/>
        </w:trPr>
        <w:tc>
          <w:tcPr>
            <w:tcW w:w="1271" w:type="dxa"/>
            <w:shd w:val="clear" w:color="auto" w:fill="DEEAF6" w:themeFill="accent1" w:themeFillTint="33"/>
          </w:tcPr>
          <w:p w14:paraId="0F3D575E" w14:textId="77777777" w:rsidR="00842470" w:rsidRPr="00842470" w:rsidRDefault="00842470" w:rsidP="00842470">
            <w:pPr>
              <w:contextualSpacing/>
              <w:jc w:val="center"/>
              <w:rPr>
                <w:rFonts w:ascii="Times New Roman" w:eastAsia="Times New Roman" w:hAnsi="Times New Roman" w:cs="Times New Roman"/>
                <w:b/>
                <w:iCs/>
              </w:rPr>
            </w:pPr>
            <w:r w:rsidRPr="00842470">
              <w:rPr>
                <w:rFonts w:ascii="Times New Roman" w:eastAsia="Times New Roman" w:hAnsi="Times New Roman" w:cs="Times New Roman"/>
                <w:b/>
                <w:iCs/>
              </w:rPr>
              <w:t>Kategori</w:t>
            </w:r>
          </w:p>
        </w:tc>
        <w:tc>
          <w:tcPr>
            <w:tcW w:w="2478" w:type="dxa"/>
            <w:shd w:val="clear" w:color="auto" w:fill="DEEAF6" w:themeFill="accent1" w:themeFillTint="33"/>
          </w:tcPr>
          <w:p w14:paraId="3F4D5E08" w14:textId="77777777" w:rsidR="00842470" w:rsidRPr="00842470" w:rsidRDefault="00842470" w:rsidP="00842470">
            <w:pPr>
              <w:contextualSpacing/>
              <w:jc w:val="center"/>
              <w:rPr>
                <w:rFonts w:ascii="Times New Roman" w:eastAsia="Times New Roman" w:hAnsi="Times New Roman" w:cs="Times New Roman"/>
                <w:b/>
                <w:iCs/>
              </w:rPr>
            </w:pPr>
            <w:r w:rsidRPr="00842470">
              <w:rPr>
                <w:rFonts w:ascii="Times New Roman" w:eastAsia="Times New Roman" w:hAnsi="Times New Roman" w:cs="Times New Roman"/>
                <w:b/>
                <w:iCs/>
              </w:rPr>
              <w:t>Kriteria Nilai</w:t>
            </w:r>
          </w:p>
        </w:tc>
        <w:tc>
          <w:tcPr>
            <w:tcW w:w="1559" w:type="dxa"/>
            <w:shd w:val="clear" w:color="auto" w:fill="DEEAF6" w:themeFill="accent1" w:themeFillTint="33"/>
          </w:tcPr>
          <w:p w14:paraId="161D2B2E" w14:textId="77777777" w:rsidR="00842470" w:rsidRPr="00842470" w:rsidRDefault="00842470" w:rsidP="00842470">
            <w:pPr>
              <w:contextualSpacing/>
              <w:jc w:val="center"/>
              <w:rPr>
                <w:rFonts w:ascii="Times New Roman" w:eastAsia="Times New Roman" w:hAnsi="Times New Roman" w:cs="Times New Roman"/>
                <w:b/>
                <w:iCs/>
              </w:rPr>
            </w:pPr>
            <w:r w:rsidRPr="00842470">
              <w:rPr>
                <w:rFonts w:ascii="Times New Roman" w:eastAsia="Times New Roman" w:hAnsi="Times New Roman" w:cs="Times New Roman"/>
                <w:b/>
                <w:iCs/>
              </w:rPr>
              <w:t>Jumlah Siswa</w:t>
            </w:r>
          </w:p>
        </w:tc>
        <w:tc>
          <w:tcPr>
            <w:tcW w:w="1418" w:type="dxa"/>
            <w:shd w:val="clear" w:color="auto" w:fill="DEEAF6" w:themeFill="accent1" w:themeFillTint="33"/>
          </w:tcPr>
          <w:p w14:paraId="780E481E" w14:textId="77777777" w:rsidR="00842470" w:rsidRPr="00842470" w:rsidRDefault="00842470" w:rsidP="00842470">
            <w:pPr>
              <w:contextualSpacing/>
              <w:jc w:val="center"/>
              <w:rPr>
                <w:rFonts w:ascii="Times New Roman" w:eastAsia="Times New Roman" w:hAnsi="Times New Roman" w:cs="Times New Roman"/>
                <w:b/>
                <w:iCs/>
              </w:rPr>
            </w:pPr>
            <w:r w:rsidRPr="00842470">
              <w:rPr>
                <w:rFonts w:ascii="Times New Roman" w:eastAsia="Times New Roman" w:hAnsi="Times New Roman" w:cs="Times New Roman"/>
                <w:b/>
                <w:iCs/>
              </w:rPr>
              <w:t>Persentase</w:t>
            </w:r>
          </w:p>
        </w:tc>
      </w:tr>
      <w:tr w:rsidR="00842470" w:rsidRPr="00842470" w14:paraId="0651EEB7" w14:textId="77777777" w:rsidTr="00842CC7">
        <w:trPr>
          <w:jc w:val="center"/>
        </w:trPr>
        <w:tc>
          <w:tcPr>
            <w:tcW w:w="1271" w:type="dxa"/>
          </w:tcPr>
          <w:p w14:paraId="0EB5CCDB" w14:textId="77777777" w:rsidR="00842470" w:rsidRPr="00842470" w:rsidRDefault="00842470" w:rsidP="00842470">
            <w:pPr>
              <w:contextualSpacing/>
              <w:jc w:val="center"/>
              <w:rPr>
                <w:rFonts w:ascii="Times New Roman" w:eastAsia="Times New Roman" w:hAnsi="Times New Roman" w:cs="Times New Roman"/>
                <w:iCs/>
              </w:rPr>
            </w:pPr>
            <w:r w:rsidRPr="00842470">
              <w:rPr>
                <w:rFonts w:ascii="Times New Roman" w:eastAsia="Times New Roman" w:hAnsi="Times New Roman" w:cs="Times New Roman"/>
                <w:iCs/>
              </w:rPr>
              <w:t>Tinggi</w:t>
            </w:r>
          </w:p>
        </w:tc>
        <w:tc>
          <w:tcPr>
            <w:tcW w:w="2478" w:type="dxa"/>
          </w:tcPr>
          <w:p w14:paraId="6F809D5C" w14:textId="77777777" w:rsidR="00842470" w:rsidRPr="00842470" w:rsidRDefault="00842470" w:rsidP="00842470">
            <w:pPr>
              <w:contextualSpacing/>
              <w:jc w:val="center"/>
              <w:rPr>
                <w:rFonts w:ascii="Times New Roman" w:eastAsia="Times New Roman" w:hAnsi="Times New Roman" w:cs="Times New Roman"/>
                <w:iCs/>
              </w:rPr>
            </w:pPr>
            <m:oMathPara>
              <m:oMath>
                <m:r>
                  <w:rPr>
                    <w:rFonts w:ascii="Cambria Math" w:eastAsia="Times New Roman" w:hAnsi="Cambria Math" w:cs="Times New Roman"/>
                  </w:rPr>
                  <m:t>&gt;77,37</m:t>
                </m:r>
              </m:oMath>
            </m:oMathPara>
          </w:p>
        </w:tc>
        <w:tc>
          <w:tcPr>
            <w:tcW w:w="1559" w:type="dxa"/>
          </w:tcPr>
          <w:p w14:paraId="3421CE48" w14:textId="77777777" w:rsidR="00842470" w:rsidRPr="00842470" w:rsidRDefault="00842470" w:rsidP="00842470">
            <w:pPr>
              <w:contextualSpacing/>
              <w:jc w:val="center"/>
              <w:rPr>
                <w:rFonts w:ascii="Times New Roman" w:eastAsia="Times New Roman" w:hAnsi="Times New Roman" w:cs="Times New Roman"/>
                <w:iCs/>
              </w:rPr>
            </w:pPr>
            <w:r w:rsidRPr="00842470">
              <w:rPr>
                <w:rFonts w:ascii="Times New Roman" w:eastAsia="Times New Roman" w:hAnsi="Times New Roman" w:cs="Times New Roman"/>
                <w:iCs/>
              </w:rPr>
              <w:t>5</w:t>
            </w:r>
          </w:p>
        </w:tc>
        <w:tc>
          <w:tcPr>
            <w:tcW w:w="1418" w:type="dxa"/>
          </w:tcPr>
          <w:p w14:paraId="0FF35D60" w14:textId="77777777" w:rsidR="00842470" w:rsidRPr="00842470" w:rsidRDefault="00842470" w:rsidP="00842470">
            <w:pPr>
              <w:contextualSpacing/>
              <w:jc w:val="center"/>
              <w:rPr>
                <w:rFonts w:ascii="Times New Roman" w:eastAsia="Times New Roman" w:hAnsi="Times New Roman" w:cs="Times New Roman"/>
                <w:iCs/>
              </w:rPr>
            </w:pPr>
            <w:r w:rsidRPr="00842470">
              <w:rPr>
                <w:rFonts w:ascii="Times New Roman" w:eastAsia="Times New Roman" w:hAnsi="Times New Roman" w:cs="Times New Roman"/>
                <w:iCs/>
              </w:rPr>
              <w:t>15,63%</w:t>
            </w:r>
          </w:p>
        </w:tc>
      </w:tr>
      <w:tr w:rsidR="00842470" w:rsidRPr="00842470" w14:paraId="7A404703" w14:textId="77777777" w:rsidTr="00842CC7">
        <w:trPr>
          <w:jc w:val="center"/>
        </w:trPr>
        <w:tc>
          <w:tcPr>
            <w:tcW w:w="1271" w:type="dxa"/>
          </w:tcPr>
          <w:p w14:paraId="103F96DC" w14:textId="77777777" w:rsidR="00842470" w:rsidRPr="00842470" w:rsidRDefault="00842470" w:rsidP="00842470">
            <w:pPr>
              <w:contextualSpacing/>
              <w:jc w:val="center"/>
              <w:rPr>
                <w:rFonts w:ascii="Times New Roman" w:eastAsia="Times New Roman" w:hAnsi="Times New Roman" w:cs="Times New Roman"/>
                <w:iCs/>
              </w:rPr>
            </w:pPr>
            <w:r w:rsidRPr="00842470">
              <w:rPr>
                <w:rFonts w:ascii="Times New Roman" w:eastAsia="Times New Roman" w:hAnsi="Times New Roman" w:cs="Times New Roman"/>
                <w:iCs/>
              </w:rPr>
              <w:t>Sedang</w:t>
            </w:r>
          </w:p>
        </w:tc>
        <w:tc>
          <w:tcPr>
            <w:tcW w:w="2478" w:type="dxa"/>
          </w:tcPr>
          <w:p w14:paraId="728B281F" w14:textId="77777777" w:rsidR="00842470" w:rsidRPr="00842470" w:rsidRDefault="00842470" w:rsidP="00842470">
            <w:pPr>
              <w:contextualSpacing/>
              <w:jc w:val="center"/>
              <w:rPr>
                <w:rFonts w:ascii="Times New Roman" w:eastAsia="Times New Roman" w:hAnsi="Times New Roman" w:cs="Times New Roman"/>
                <w:iCs/>
              </w:rPr>
            </w:pPr>
            <m:oMathPara>
              <m:oMath>
                <m:r>
                  <w:rPr>
                    <w:rFonts w:ascii="Cambria Math" w:eastAsia="Times New Roman" w:hAnsi="Cambria Math" w:cs="Times New Roman"/>
                  </w:rPr>
                  <m:t>59,10≤nilai≤77,37</m:t>
                </m:r>
              </m:oMath>
            </m:oMathPara>
          </w:p>
        </w:tc>
        <w:tc>
          <w:tcPr>
            <w:tcW w:w="1559" w:type="dxa"/>
          </w:tcPr>
          <w:p w14:paraId="5F8F21EC" w14:textId="77777777" w:rsidR="00842470" w:rsidRPr="00842470" w:rsidRDefault="00842470" w:rsidP="00842470">
            <w:pPr>
              <w:contextualSpacing/>
              <w:jc w:val="center"/>
              <w:rPr>
                <w:rFonts w:ascii="Times New Roman" w:eastAsia="Times New Roman" w:hAnsi="Times New Roman" w:cs="Times New Roman"/>
                <w:iCs/>
              </w:rPr>
            </w:pPr>
            <w:r w:rsidRPr="00842470">
              <w:rPr>
                <w:rFonts w:ascii="Times New Roman" w:eastAsia="Times New Roman" w:hAnsi="Times New Roman" w:cs="Times New Roman"/>
                <w:iCs/>
              </w:rPr>
              <w:t>22</w:t>
            </w:r>
          </w:p>
        </w:tc>
        <w:tc>
          <w:tcPr>
            <w:tcW w:w="1418" w:type="dxa"/>
          </w:tcPr>
          <w:p w14:paraId="111553E6" w14:textId="77777777" w:rsidR="00842470" w:rsidRPr="00842470" w:rsidRDefault="00842470" w:rsidP="00842470">
            <w:pPr>
              <w:contextualSpacing/>
              <w:jc w:val="center"/>
              <w:rPr>
                <w:rFonts w:ascii="Times New Roman" w:eastAsia="Times New Roman" w:hAnsi="Times New Roman" w:cs="Times New Roman"/>
                <w:iCs/>
              </w:rPr>
            </w:pPr>
            <w:r w:rsidRPr="00842470">
              <w:rPr>
                <w:rFonts w:ascii="Times New Roman" w:eastAsia="Times New Roman" w:hAnsi="Times New Roman" w:cs="Times New Roman"/>
                <w:iCs/>
              </w:rPr>
              <w:t>68,75 %</w:t>
            </w:r>
          </w:p>
        </w:tc>
      </w:tr>
      <w:tr w:rsidR="00842470" w:rsidRPr="00842470" w14:paraId="0129AB5F" w14:textId="77777777" w:rsidTr="00842CC7">
        <w:trPr>
          <w:jc w:val="center"/>
        </w:trPr>
        <w:tc>
          <w:tcPr>
            <w:tcW w:w="1271" w:type="dxa"/>
          </w:tcPr>
          <w:p w14:paraId="0EF14198" w14:textId="77777777" w:rsidR="00842470" w:rsidRPr="00842470" w:rsidRDefault="00842470" w:rsidP="00842470">
            <w:pPr>
              <w:contextualSpacing/>
              <w:jc w:val="center"/>
              <w:rPr>
                <w:rFonts w:ascii="Times New Roman" w:eastAsia="Times New Roman" w:hAnsi="Times New Roman" w:cs="Times New Roman"/>
                <w:iCs/>
              </w:rPr>
            </w:pPr>
            <w:r w:rsidRPr="00842470">
              <w:rPr>
                <w:rFonts w:ascii="Times New Roman" w:eastAsia="Times New Roman" w:hAnsi="Times New Roman" w:cs="Times New Roman"/>
                <w:iCs/>
              </w:rPr>
              <w:t>Rendah</w:t>
            </w:r>
          </w:p>
        </w:tc>
        <w:tc>
          <w:tcPr>
            <w:tcW w:w="2478" w:type="dxa"/>
          </w:tcPr>
          <w:p w14:paraId="586E0F4D" w14:textId="77777777" w:rsidR="00842470" w:rsidRPr="00842470" w:rsidRDefault="00842470" w:rsidP="00842470">
            <w:pPr>
              <w:contextualSpacing/>
              <w:jc w:val="center"/>
              <w:rPr>
                <w:rFonts w:ascii="Times New Roman" w:eastAsia="Times New Roman" w:hAnsi="Times New Roman" w:cs="Times New Roman"/>
                <w:iCs/>
              </w:rPr>
            </w:pPr>
            <m:oMathPara>
              <m:oMath>
                <m:r>
                  <w:rPr>
                    <w:rFonts w:ascii="Cambria Math" w:eastAsia="Times New Roman" w:hAnsi="Cambria Math" w:cs="Times New Roman"/>
                  </w:rPr>
                  <m:t>&lt;59,10</m:t>
                </m:r>
              </m:oMath>
            </m:oMathPara>
          </w:p>
        </w:tc>
        <w:tc>
          <w:tcPr>
            <w:tcW w:w="1559" w:type="dxa"/>
          </w:tcPr>
          <w:p w14:paraId="114DE7D3" w14:textId="77777777" w:rsidR="00842470" w:rsidRPr="00842470" w:rsidRDefault="00842470" w:rsidP="00842470">
            <w:pPr>
              <w:contextualSpacing/>
              <w:jc w:val="center"/>
              <w:rPr>
                <w:rFonts w:ascii="Times New Roman" w:eastAsia="Times New Roman" w:hAnsi="Times New Roman" w:cs="Times New Roman"/>
                <w:iCs/>
              </w:rPr>
            </w:pPr>
            <w:r w:rsidRPr="00842470">
              <w:rPr>
                <w:rFonts w:ascii="Times New Roman" w:eastAsia="Times New Roman" w:hAnsi="Times New Roman" w:cs="Times New Roman"/>
                <w:iCs/>
              </w:rPr>
              <w:t>5</w:t>
            </w:r>
          </w:p>
        </w:tc>
        <w:tc>
          <w:tcPr>
            <w:tcW w:w="1418" w:type="dxa"/>
          </w:tcPr>
          <w:p w14:paraId="74C33DE0" w14:textId="77777777" w:rsidR="00842470" w:rsidRPr="00842470" w:rsidRDefault="00842470" w:rsidP="00842470">
            <w:pPr>
              <w:contextualSpacing/>
              <w:jc w:val="center"/>
              <w:rPr>
                <w:rFonts w:ascii="Times New Roman" w:eastAsia="Times New Roman" w:hAnsi="Times New Roman" w:cs="Times New Roman"/>
                <w:iCs/>
              </w:rPr>
            </w:pPr>
            <w:r w:rsidRPr="00842470">
              <w:rPr>
                <w:rFonts w:ascii="Times New Roman" w:eastAsia="Times New Roman" w:hAnsi="Times New Roman" w:cs="Times New Roman"/>
                <w:iCs/>
              </w:rPr>
              <w:t>15,63%</w:t>
            </w:r>
          </w:p>
        </w:tc>
      </w:tr>
    </w:tbl>
    <w:p w14:paraId="408D01C1" w14:textId="77777777" w:rsidR="00842470" w:rsidRDefault="00842470" w:rsidP="00842470">
      <w:pPr>
        <w:spacing w:after="0" w:line="360" w:lineRule="auto"/>
        <w:ind w:firstLine="720"/>
        <w:jc w:val="both"/>
        <w:rPr>
          <w:rFonts w:ascii="Times New Roman" w:eastAsia="Times New Roman" w:hAnsi="Times New Roman" w:cs="Times New Roman"/>
          <w:iCs/>
          <w:color w:val="000000"/>
          <w:lang w:val="en-US"/>
        </w:rPr>
      </w:pPr>
    </w:p>
    <w:p w14:paraId="5464A416" w14:textId="76807764" w:rsidR="00842470" w:rsidRPr="00842470" w:rsidRDefault="00842470" w:rsidP="00842470">
      <w:pPr>
        <w:spacing w:after="0" w:line="360" w:lineRule="auto"/>
        <w:ind w:firstLine="720"/>
        <w:jc w:val="both"/>
        <w:rPr>
          <w:rFonts w:ascii="Times New Roman" w:eastAsia="Times New Roman" w:hAnsi="Times New Roman" w:cs="Times New Roman"/>
          <w:iCs/>
          <w:color w:val="000000"/>
        </w:rPr>
      </w:pPr>
      <w:r w:rsidRPr="00842470">
        <w:rPr>
          <w:rFonts w:ascii="Times New Roman" w:eastAsia="Times New Roman" w:hAnsi="Times New Roman" w:cs="Times New Roman"/>
          <w:iCs/>
          <w:color w:val="000000"/>
        </w:rPr>
        <w:t xml:space="preserve">Berdasarkan hasil temuan keterampilan berpikir reflektif setiap </w:t>
      </w:r>
      <w:r>
        <w:rPr>
          <w:rFonts w:ascii="Times New Roman" w:eastAsia="Times New Roman" w:hAnsi="Times New Roman" w:cs="Times New Roman"/>
          <w:iCs/>
          <w:color w:val="000000"/>
          <w:lang w:val="en-US"/>
        </w:rPr>
        <w:t>peserta didik</w:t>
      </w:r>
      <w:r w:rsidRPr="00842470">
        <w:rPr>
          <w:rFonts w:ascii="Times New Roman" w:eastAsia="Times New Roman" w:hAnsi="Times New Roman" w:cs="Times New Roman"/>
          <w:iCs/>
          <w:color w:val="000000"/>
        </w:rPr>
        <w:t xml:space="preserve">, terlihat bahwa 15,63% </w:t>
      </w:r>
      <w:r>
        <w:rPr>
          <w:rFonts w:ascii="Times New Roman" w:eastAsia="Times New Roman" w:hAnsi="Times New Roman" w:cs="Times New Roman"/>
          <w:iCs/>
          <w:color w:val="000000"/>
          <w:lang w:val="en-US"/>
        </w:rPr>
        <w:t xml:space="preserve">peserta didik </w:t>
      </w:r>
      <w:r w:rsidRPr="00842470">
        <w:rPr>
          <w:rFonts w:ascii="Times New Roman" w:eastAsia="Times New Roman" w:hAnsi="Times New Roman" w:cs="Times New Roman"/>
          <w:iCs/>
          <w:color w:val="000000"/>
        </w:rPr>
        <w:t xml:space="preserve">termasuk dalam kategori sangat tinggi, 68,75% termasuk dalam kategori sedang, dan 43,8% termasuk dalam kategori rendah. Berdasarkan hasil penelitian, dapat dikatakan bahwa keterampilan berpikir reflektif matematis </w:t>
      </w:r>
      <w:r>
        <w:rPr>
          <w:rFonts w:ascii="Times New Roman" w:eastAsia="Times New Roman" w:hAnsi="Times New Roman" w:cs="Times New Roman"/>
          <w:iCs/>
          <w:color w:val="000000"/>
          <w:lang w:val="en-US"/>
        </w:rPr>
        <w:t>peserta didik</w:t>
      </w:r>
      <w:r w:rsidRPr="00842470">
        <w:rPr>
          <w:rFonts w:ascii="Times New Roman" w:eastAsia="Times New Roman" w:hAnsi="Times New Roman" w:cs="Times New Roman"/>
          <w:iCs/>
          <w:color w:val="000000"/>
        </w:rPr>
        <w:t xml:space="preserve"> berada dalam kisaran sedang.</w:t>
      </w:r>
    </w:p>
    <w:p w14:paraId="1D78EB2D" w14:textId="77777777" w:rsidR="00282858" w:rsidRPr="00842470" w:rsidRDefault="00282858" w:rsidP="00282858">
      <w:pPr>
        <w:spacing w:after="0" w:line="360" w:lineRule="auto"/>
        <w:jc w:val="both"/>
        <w:rPr>
          <w:rFonts w:ascii="Times New Roman" w:hAnsi="Times New Roman" w:cs="Times New Roman"/>
          <w:lang w:val="en-US"/>
        </w:rPr>
      </w:pPr>
    </w:p>
    <w:p w14:paraId="33566659" w14:textId="2C22BCE5" w:rsidR="008469B5" w:rsidRPr="00434A34" w:rsidRDefault="00D12F3C" w:rsidP="00282858">
      <w:pPr>
        <w:spacing w:after="0" w:line="360" w:lineRule="auto"/>
        <w:jc w:val="both"/>
        <w:rPr>
          <w:rFonts w:ascii="Times New Roman" w:hAnsi="Times New Roman" w:cs="Times New Roman"/>
          <w:b/>
        </w:rPr>
      </w:pPr>
      <w:r w:rsidRPr="00434A34">
        <w:rPr>
          <w:rFonts w:ascii="Times New Roman" w:hAnsi="Times New Roman" w:cs="Times New Roman"/>
          <w:b/>
        </w:rPr>
        <w:t>Simpulan</w:t>
      </w:r>
    </w:p>
    <w:p w14:paraId="5B09E50E" w14:textId="348A4C05" w:rsidR="00282858" w:rsidRDefault="00844BD5" w:rsidP="00282858">
      <w:pPr>
        <w:spacing w:after="0" w:line="360" w:lineRule="auto"/>
        <w:jc w:val="both"/>
        <w:rPr>
          <w:rFonts w:ascii="Times New Roman" w:hAnsi="Times New Roman" w:cs="Times New Roman"/>
          <w:lang w:val="en-US"/>
        </w:rPr>
      </w:pPr>
      <w:r>
        <w:rPr>
          <w:rFonts w:ascii="Times New Roman" w:hAnsi="Times New Roman" w:cs="Times New Roman"/>
          <w:lang w:val="en-US"/>
        </w:rPr>
        <w:t>Ketertarikan siswa</w:t>
      </w:r>
      <w:r w:rsidRPr="00844BD5">
        <w:rPr>
          <w:rFonts w:ascii="Times New Roman" w:hAnsi="Times New Roman" w:cs="Times New Roman"/>
        </w:rPr>
        <w:t xml:space="preserve"> dalam bahan ajar </w:t>
      </w:r>
      <w:r w:rsidRPr="00844BD5">
        <w:rPr>
          <w:rFonts w:ascii="Times New Roman" w:hAnsi="Times New Roman" w:cs="Times New Roman"/>
          <w:i/>
        </w:rPr>
        <w:t>m-learning</w:t>
      </w:r>
      <w:r w:rsidRPr="00844BD5">
        <w:rPr>
          <w:rFonts w:ascii="Times New Roman" w:hAnsi="Times New Roman" w:cs="Times New Roman"/>
        </w:rPr>
        <w:t xml:space="preserve"> yang memengaruhi sikap dan pembelajaran siswa adalah apa yang membuat mereka tertarik pada bahan ajar tersebut. Selain itu, </w:t>
      </w:r>
      <w:r>
        <w:rPr>
          <w:rFonts w:ascii="Times New Roman" w:hAnsi="Times New Roman" w:cs="Times New Roman"/>
          <w:lang w:val="en-US"/>
        </w:rPr>
        <w:t>bahan</w:t>
      </w:r>
      <w:r w:rsidRPr="00844BD5">
        <w:rPr>
          <w:rFonts w:ascii="Times New Roman" w:hAnsi="Times New Roman" w:cs="Times New Roman"/>
        </w:rPr>
        <w:t xml:space="preserve"> ajar </w:t>
      </w:r>
      <w:r w:rsidRPr="00844BD5">
        <w:rPr>
          <w:rFonts w:ascii="Times New Roman" w:hAnsi="Times New Roman" w:cs="Times New Roman"/>
          <w:i/>
        </w:rPr>
        <w:t>m-learning</w:t>
      </w:r>
      <w:r w:rsidRPr="00844BD5">
        <w:rPr>
          <w:rFonts w:ascii="Times New Roman" w:hAnsi="Times New Roman" w:cs="Times New Roman"/>
        </w:rPr>
        <w:t xml:space="preserve"> ini mencakup tes penilaian yang dapat mengukur</w:t>
      </w:r>
      <w:r>
        <w:rPr>
          <w:rFonts w:ascii="Times New Roman" w:hAnsi="Times New Roman" w:cs="Times New Roman"/>
        </w:rPr>
        <w:t xml:space="preserve"> tingkat pemahaman </w:t>
      </w:r>
      <w:r>
        <w:rPr>
          <w:rFonts w:ascii="Times New Roman" w:hAnsi="Times New Roman" w:cs="Times New Roman"/>
          <w:lang w:val="en-US"/>
        </w:rPr>
        <w:t>terhadap peluang</w:t>
      </w:r>
      <w:r w:rsidRPr="00844BD5">
        <w:rPr>
          <w:rFonts w:ascii="Times New Roman" w:hAnsi="Times New Roman" w:cs="Times New Roman"/>
        </w:rPr>
        <w:t xml:space="preserve">. Di sinilah pemahaman topik berdasarkan penilaian siswa berada. Namun, pemahaman bahasa didasarkan pada penggunaan huruf yang lugas dan mudah dibaca. Kriteria reflektif sedang atau cukup mencakup kapasitas siswa untuk berpikir matematika reflektif di salah satu </w:t>
      </w:r>
      <w:r>
        <w:rPr>
          <w:rFonts w:ascii="Times New Roman" w:hAnsi="Times New Roman" w:cs="Times New Roman"/>
          <w:lang w:val="en-US"/>
        </w:rPr>
        <w:t>SMK di Kota Bandung</w:t>
      </w:r>
      <w:r w:rsidRPr="00844BD5">
        <w:rPr>
          <w:rFonts w:ascii="Times New Roman" w:hAnsi="Times New Roman" w:cs="Times New Roman"/>
        </w:rPr>
        <w:t xml:space="preserve"> yang menggunakan bahan ajar </w:t>
      </w:r>
      <w:r>
        <w:rPr>
          <w:rFonts w:ascii="Times New Roman" w:hAnsi="Times New Roman" w:cs="Times New Roman"/>
          <w:lang w:val="en-US"/>
        </w:rPr>
        <w:t xml:space="preserve">peluang. </w:t>
      </w:r>
      <w:r w:rsidRPr="00844BD5">
        <w:rPr>
          <w:rFonts w:ascii="Times New Roman" w:hAnsi="Times New Roman" w:cs="Times New Roman"/>
        </w:rPr>
        <w:t>Bereaksi memiliki persentase pencapaian kapasitas berpikir reflektif tertinggi secara keseluruhan, sedangkan mempertimbangkan memiliki persentase terendah. Siswa mampu menanggapi pertanyaan dengan menjelaskan apa yang mereka ketahui, kemudian mereka mampu menghubungkan masalah yang diajukan dengan masalah yang mereka temui dan menarik kesimpulan yang akurat.</w:t>
      </w:r>
    </w:p>
    <w:p w14:paraId="38931F7A" w14:textId="0F4EDBF3" w:rsidR="00844BD5" w:rsidRPr="00844BD5" w:rsidRDefault="00844BD5" w:rsidP="00844BD5">
      <w:pPr>
        <w:tabs>
          <w:tab w:val="left" w:pos="1172"/>
        </w:tabs>
        <w:spacing w:after="0" w:line="360" w:lineRule="auto"/>
        <w:jc w:val="both"/>
        <w:rPr>
          <w:rFonts w:ascii="Times New Roman" w:hAnsi="Times New Roman" w:cs="Times New Roman"/>
          <w:lang w:val="en-US"/>
        </w:rPr>
      </w:pPr>
      <w:r>
        <w:rPr>
          <w:rFonts w:ascii="Times New Roman" w:hAnsi="Times New Roman" w:cs="Times New Roman"/>
          <w:lang w:val="en-US"/>
        </w:rPr>
        <w:tab/>
      </w:r>
    </w:p>
    <w:p w14:paraId="3E23D2C1" w14:textId="77777777" w:rsidR="00844BD5" w:rsidRPr="00844BD5" w:rsidRDefault="00844BD5" w:rsidP="00844BD5">
      <w:pPr>
        <w:spacing w:after="0" w:line="360" w:lineRule="auto"/>
        <w:ind w:left="851" w:hanging="851"/>
        <w:jc w:val="both"/>
        <w:rPr>
          <w:rFonts w:ascii="Times New Roman" w:hAnsi="Times New Roman" w:cs="Times New Roman"/>
          <w:b/>
        </w:rPr>
      </w:pPr>
      <w:r w:rsidRPr="00844BD5">
        <w:rPr>
          <w:rFonts w:ascii="Times New Roman" w:hAnsi="Times New Roman" w:cs="Times New Roman"/>
          <w:b/>
        </w:rPr>
        <w:t>References</w:t>
      </w:r>
    </w:p>
    <w:p w14:paraId="7F590742" w14:textId="77777777" w:rsidR="00844BD5" w:rsidRPr="00844BD5" w:rsidRDefault="00844BD5" w:rsidP="00844BD5">
      <w:pPr>
        <w:spacing w:after="0" w:line="240" w:lineRule="auto"/>
        <w:ind w:left="540" w:hanging="540"/>
        <w:jc w:val="both"/>
        <w:rPr>
          <w:rFonts w:ascii="Times New Roman" w:hAnsi="Times New Roman" w:cs="Times New Roman"/>
        </w:rPr>
      </w:pPr>
      <w:r w:rsidRPr="00844BD5">
        <w:rPr>
          <w:rFonts w:ascii="Times New Roman" w:hAnsi="Times New Roman" w:cs="Times New Roman"/>
        </w:rPr>
        <w:t>[1]</w:t>
      </w:r>
      <w:r w:rsidRPr="00844BD5">
        <w:rPr>
          <w:rFonts w:ascii="Times New Roman" w:hAnsi="Times New Roman" w:cs="Times New Roman"/>
        </w:rPr>
        <w:tab/>
        <w:t>Oktarina, N. (2019). Peranan Pendidikan Global dalam Meningkatkan Kualitas Sumber Daya Manusia. Journal of Chemical Information and Modeling, 53(9), 1689–1699</w:t>
      </w:r>
    </w:p>
    <w:p w14:paraId="15786451" w14:textId="77777777" w:rsidR="00844BD5" w:rsidRPr="00844BD5" w:rsidRDefault="00844BD5" w:rsidP="00844BD5">
      <w:pPr>
        <w:spacing w:after="0" w:line="240" w:lineRule="auto"/>
        <w:ind w:left="540" w:hanging="540"/>
        <w:jc w:val="both"/>
        <w:rPr>
          <w:rFonts w:ascii="Times New Roman" w:hAnsi="Times New Roman" w:cs="Times New Roman"/>
        </w:rPr>
      </w:pPr>
      <w:r w:rsidRPr="00844BD5">
        <w:rPr>
          <w:rFonts w:ascii="Times New Roman" w:hAnsi="Times New Roman" w:cs="Times New Roman"/>
        </w:rPr>
        <w:t>[2]</w:t>
      </w:r>
      <w:r w:rsidRPr="00844BD5">
        <w:rPr>
          <w:rFonts w:ascii="Times New Roman" w:hAnsi="Times New Roman" w:cs="Times New Roman"/>
        </w:rPr>
        <w:tab/>
        <w:t>Muhali. (2018). Arah Pengembangan Pendidikan Masa Kini Menurut Perspektif Revolusi Industri 4.0. Prosiding Seminar Nasional Lembaga Penelitian Dan Pendidikan (LPP) Mandala, September, 1–14. http://ejournal.mandalanursa.org/index.php/Prosiding/article/view/423/408</w:t>
      </w:r>
    </w:p>
    <w:p w14:paraId="46AD3C49" w14:textId="77777777" w:rsidR="00844BD5" w:rsidRPr="00844BD5" w:rsidRDefault="00844BD5" w:rsidP="00844BD5">
      <w:pPr>
        <w:spacing w:after="0" w:line="240" w:lineRule="auto"/>
        <w:ind w:left="540" w:hanging="540"/>
        <w:jc w:val="both"/>
        <w:rPr>
          <w:rFonts w:ascii="Times New Roman" w:hAnsi="Times New Roman" w:cs="Times New Roman"/>
        </w:rPr>
      </w:pPr>
      <w:r w:rsidRPr="00844BD5">
        <w:rPr>
          <w:rFonts w:ascii="Times New Roman" w:hAnsi="Times New Roman" w:cs="Times New Roman"/>
        </w:rPr>
        <w:t>[3]</w:t>
      </w:r>
      <w:r w:rsidRPr="00844BD5">
        <w:rPr>
          <w:rFonts w:ascii="Times New Roman" w:hAnsi="Times New Roman" w:cs="Times New Roman"/>
        </w:rPr>
        <w:tab/>
        <w:t>Yaniawati, R. P., Indrawan, R., &amp; Setiawan, G. (2019). Core model on improving mathematical communication and connection, analysis of students’ mathematical disposition. International Journal of Instruction, 12(4), 639–654. https://doi.org/10.29333/iji.2019.12441a</w:t>
      </w:r>
    </w:p>
    <w:p w14:paraId="7EEE9395" w14:textId="77777777" w:rsidR="00844BD5" w:rsidRPr="00844BD5" w:rsidRDefault="00844BD5" w:rsidP="00844BD5">
      <w:pPr>
        <w:spacing w:after="0" w:line="240" w:lineRule="auto"/>
        <w:ind w:left="540" w:hanging="540"/>
        <w:jc w:val="both"/>
        <w:rPr>
          <w:rFonts w:ascii="Times New Roman" w:hAnsi="Times New Roman" w:cs="Times New Roman"/>
        </w:rPr>
      </w:pPr>
      <w:r w:rsidRPr="00844BD5">
        <w:rPr>
          <w:rFonts w:ascii="Times New Roman" w:hAnsi="Times New Roman" w:cs="Times New Roman"/>
        </w:rPr>
        <w:t>[4]</w:t>
      </w:r>
      <w:r w:rsidRPr="00844BD5">
        <w:rPr>
          <w:rFonts w:ascii="Times New Roman" w:hAnsi="Times New Roman" w:cs="Times New Roman"/>
        </w:rPr>
        <w:tab/>
        <w:t>Sahidin, S. (2020). Upaya Peningkatan Hasil Belajar MAteatika Pada Materi Relasi dan Fungsi melalui Metode Problem Solving di Kelas X MIPA-3 SMAN 4 Banjarbaru. Jurnal Ilmiah Kependidikan Dan Keagamaan, 7(2), 35–44.</w:t>
      </w:r>
    </w:p>
    <w:p w14:paraId="21A0BDE2" w14:textId="77777777" w:rsidR="00844BD5" w:rsidRPr="00844BD5" w:rsidRDefault="00844BD5" w:rsidP="00844BD5">
      <w:pPr>
        <w:spacing w:after="0" w:line="240" w:lineRule="auto"/>
        <w:ind w:left="540" w:hanging="540"/>
        <w:jc w:val="both"/>
        <w:rPr>
          <w:rFonts w:ascii="Times New Roman" w:hAnsi="Times New Roman" w:cs="Times New Roman"/>
        </w:rPr>
      </w:pPr>
      <w:r w:rsidRPr="00844BD5">
        <w:rPr>
          <w:rFonts w:ascii="Times New Roman" w:hAnsi="Times New Roman" w:cs="Times New Roman"/>
        </w:rPr>
        <w:t>[5]</w:t>
      </w:r>
      <w:r w:rsidRPr="00844BD5">
        <w:rPr>
          <w:rFonts w:ascii="Times New Roman" w:hAnsi="Times New Roman" w:cs="Times New Roman"/>
        </w:rPr>
        <w:tab/>
        <w:t>Mukhlis, M., &amp; Tohir, M. (2019). Instrumen Pengukur Creativity And Innovation Mathematic Skills Mahasiswa pada. Indonesian Journal Of Mathematics and Natural Science Education, 1(2), 65–73.</w:t>
      </w:r>
    </w:p>
    <w:p w14:paraId="2EA1393B" w14:textId="77777777" w:rsidR="00844BD5" w:rsidRPr="00844BD5" w:rsidRDefault="00844BD5" w:rsidP="00844BD5">
      <w:pPr>
        <w:spacing w:after="0" w:line="240" w:lineRule="auto"/>
        <w:ind w:left="540" w:hanging="540"/>
        <w:jc w:val="both"/>
        <w:rPr>
          <w:rFonts w:ascii="Times New Roman" w:hAnsi="Times New Roman" w:cs="Times New Roman"/>
        </w:rPr>
      </w:pPr>
      <w:r w:rsidRPr="00844BD5">
        <w:rPr>
          <w:rFonts w:ascii="Times New Roman" w:hAnsi="Times New Roman" w:cs="Times New Roman"/>
        </w:rPr>
        <w:t>[6]</w:t>
      </w:r>
      <w:r w:rsidRPr="00844BD5">
        <w:rPr>
          <w:rFonts w:ascii="Times New Roman" w:hAnsi="Times New Roman" w:cs="Times New Roman"/>
        </w:rPr>
        <w:tab/>
        <w:t>Wahyuni, F. T., Sujadi, I., &amp; Subanti, S. (2016). Proses Berpikir Reflektif Siswa Kelas VII SMP Negeri 3 Polanharjo Klaten dalam Pemecahan Masalah Pecahan. 4(4), 457–466.</w:t>
      </w:r>
    </w:p>
    <w:p w14:paraId="7A1D53C3" w14:textId="77777777" w:rsidR="00844BD5" w:rsidRPr="00844BD5" w:rsidRDefault="00844BD5" w:rsidP="00844BD5">
      <w:pPr>
        <w:spacing w:after="0" w:line="240" w:lineRule="auto"/>
        <w:ind w:left="540" w:hanging="540"/>
        <w:jc w:val="both"/>
        <w:rPr>
          <w:rFonts w:ascii="Times New Roman" w:hAnsi="Times New Roman" w:cs="Times New Roman"/>
        </w:rPr>
      </w:pPr>
      <w:r w:rsidRPr="00844BD5">
        <w:rPr>
          <w:rFonts w:ascii="Times New Roman" w:hAnsi="Times New Roman" w:cs="Times New Roman"/>
        </w:rPr>
        <w:lastRenderedPageBreak/>
        <w:t>[7]</w:t>
      </w:r>
      <w:r w:rsidRPr="00844BD5">
        <w:rPr>
          <w:rFonts w:ascii="Times New Roman" w:hAnsi="Times New Roman" w:cs="Times New Roman"/>
        </w:rPr>
        <w:tab/>
        <w:t>Sabandar, J. (2013). Berpikir Reflektif dalam Pembelajaran Matematika. Tersedia Di Website. http://file.upi.edu/Direktori/FPMIPA/Jur._Pend._Matematika/194705241981031-Jozua_Sabandar/Kumpulan_Makalah_dan_Jurnal/Berpikir_Reflektif2.pdf</w:t>
      </w:r>
    </w:p>
    <w:p w14:paraId="52235D0B" w14:textId="77777777" w:rsidR="00844BD5" w:rsidRPr="00844BD5" w:rsidRDefault="00844BD5" w:rsidP="00844BD5">
      <w:pPr>
        <w:spacing w:after="0" w:line="240" w:lineRule="auto"/>
        <w:ind w:left="540" w:hanging="540"/>
        <w:jc w:val="both"/>
        <w:rPr>
          <w:rFonts w:ascii="Times New Roman" w:hAnsi="Times New Roman" w:cs="Times New Roman"/>
        </w:rPr>
      </w:pPr>
      <w:r w:rsidRPr="00844BD5">
        <w:rPr>
          <w:rFonts w:ascii="Times New Roman" w:hAnsi="Times New Roman" w:cs="Times New Roman"/>
        </w:rPr>
        <w:t>[8]</w:t>
      </w:r>
      <w:r w:rsidRPr="00844BD5">
        <w:rPr>
          <w:rFonts w:ascii="Times New Roman" w:hAnsi="Times New Roman" w:cs="Times New Roman"/>
        </w:rPr>
        <w:tab/>
        <w:t>Purnomo, D. (2011). Pengembangan BAhan Ajar Matematika sebagai Sarana Pengembangan Kreativitas Berpikir. Aksioma:Jurnal Matematika Dan Pendidikan MAtematika, 2(024), 1–8. journal.upgris.ac.id/indekx.php/aksioma</w:t>
      </w:r>
    </w:p>
    <w:p w14:paraId="31B55CEB" w14:textId="77777777" w:rsidR="00844BD5" w:rsidRPr="00844BD5" w:rsidRDefault="00844BD5" w:rsidP="00844BD5">
      <w:pPr>
        <w:spacing w:after="0" w:line="240" w:lineRule="auto"/>
        <w:ind w:left="540" w:hanging="540"/>
        <w:jc w:val="both"/>
        <w:rPr>
          <w:rFonts w:ascii="Times New Roman" w:hAnsi="Times New Roman" w:cs="Times New Roman"/>
        </w:rPr>
      </w:pPr>
      <w:r w:rsidRPr="00844BD5">
        <w:rPr>
          <w:rFonts w:ascii="Times New Roman" w:hAnsi="Times New Roman" w:cs="Times New Roman"/>
        </w:rPr>
        <w:t>[9]</w:t>
      </w:r>
      <w:r w:rsidRPr="00844BD5">
        <w:rPr>
          <w:rFonts w:ascii="Times New Roman" w:hAnsi="Times New Roman" w:cs="Times New Roman"/>
        </w:rPr>
        <w:tab/>
        <w:t>Smaragdina, A. A., Nidhom, A. M., Soraya, D. U., &amp; Fauzi, R. (2020). Pelatihan pemanfaatan dan pengembangan bahan ajar digital berbasis multimedia interaktif untuk menghadapi Era Revolusi Industri 4.0. Jurnal Karinov, 3(1), 53-57.</w:t>
      </w:r>
    </w:p>
    <w:p w14:paraId="15BA68C2" w14:textId="77777777" w:rsidR="00844BD5" w:rsidRPr="00844BD5" w:rsidRDefault="00844BD5" w:rsidP="00844BD5">
      <w:pPr>
        <w:spacing w:after="0" w:line="240" w:lineRule="auto"/>
        <w:ind w:left="540" w:hanging="540"/>
        <w:jc w:val="both"/>
        <w:rPr>
          <w:rFonts w:ascii="Times New Roman" w:hAnsi="Times New Roman" w:cs="Times New Roman"/>
        </w:rPr>
      </w:pPr>
      <w:r w:rsidRPr="00844BD5">
        <w:rPr>
          <w:rFonts w:ascii="Times New Roman" w:hAnsi="Times New Roman" w:cs="Times New Roman"/>
        </w:rPr>
        <w:t>[10]</w:t>
      </w:r>
      <w:r w:rsidRPr="00844BD5">
        <w:rPr>
          <w:rFonts w:ascii="Times New Roman" w:hAnsi="Times New Roman" w:cs="Times New Roman"/>
        </w:rPr>
        <w:tab/>
        <w:t>Traxler, J., &amp; Kukulska-Hulme, A. (2005). Mobile learning in developing countries.</w:t>
      </w:r>
    </w:p>
    <w:p w14:paraId="2B519599" w14:textId="77777777" w:rsidR="00844BD5" w:rsidRPr="00844BD5" w:rsidRDefault="00844BD5" w:rsidP="00844BD5">
      <w:pPr>
        <w:spacing w:after="0" w:line="240" w:lineRule="auto"/>
        <w:ind w:left="540" w:hanging="540"/>
        <w:jc w:val="both"/>
        <w:rPr>
          <w:rFonts w:ascii="Times New Roman" w:hAnsi="Times New Roman" w:cs="Times New Roman"/>
        </w:rPr>
      </w:pPr>
      <w:r w:rsidRPr="00844BD5">
        <w:rPr>
          <w:rFonts w:ascii="Times New Roman" w:hAnsi="Times New Roman" w:cs="Times New Roman"/>
        </w:rPr>
        <w:t>[11]</w:t>
      </w:r>
      <w:r w:rsidRPr="00844BD5">
        <w:rPr>
          <w:rFonts w:ascii="Times New Roman" w:hAnsi="Times New Roman" w:cs="Times New Roman"/>
        </w:rPr>
        <w:tab/>
        <w:t>Pangalo, E. G. (2020). Pembelajaran Mobile Learning untuk Siswa SMA. Jurnal Teknologi Pendidikan, 5(1), 38–56</w:t>
      </w:r>
    </w:p>
    <w:p w14:paraId="73E4CE1E" w14:textId="77777777" w:rsidR="00844BD5" w:rsidRPr="00844BD5" w:rsidRDefault="00844BD5" w:rsidP="00844BD5">
      <w:pPr>
        <w:spacing w:after="0" w:line="240" w:lineRule="auto"/>
        <w:ind w:left="540" w:hanging="540"/>
        <w:jc w:val="both"/>
        <w:rPr>
          <w:rFonts w:ascii="Times New Roman" w:hAnsi="Times New Roman" w:cs="Times New Roman"/>
        </w:rPr>
      </w:pPr>
      <w:r w:rsidRPr="00844BD5">
        <w:rPr>
          <w:rFonts w:ascii="Times New Roman" w:hAnsi="Times New Roman" w:cs="Times New Roman"/>
        </w:rPr>
        <w:t>[12]</w:t>
      </w:r>
      <w:r w:rsidRPr="00844BD5">
        <w:rPr>
          <w:rFonts w:ascii="Times New Roman" w:hAnsi="Times New Roman" w:cs="Times New Roman"/>
        </w:rPr>
        <w:tab/>
        <w:t>Siti Suprihatiningsih, Nugroho Arif Sudibyo, &amp; Triana Harmini. (2020). Eksperimentasi Mobile Learning Pada Mata Kuliah Kalkulus Integral Ditinjau Dari Kemampuan Bekerjasama. Buana Matematika : Jurnal Ilmiah Matematika Dan Pendidikan Matematika, 10(1), 17–30. https://doi.org/10.36456/buanamatematika.v10i1.2488</w:t>
      </w:r>
    </w:p>
    <w:p w14:paraId="6F88F5D4" w14:textId="2BC4564D" w:rsidR="008469B5" w:rsidRPr="00844BD5" w:rsidRDefault="00844BD5" w:rsidP="00844BD5">
      <w:pPr>
        <w:spacing w:after="0" w:line="240" w:lineRule="auto"/>
        <w:ind w:left="540" w:hanging="540"/>
        <w:jc w:val="both"/>
        <w:rPr>
          <w:rFonts w:ascii="Times New Roman" w:hAnsi="Times New Roman" w:cs="Times New Roman"/>
        </w:rPr>
      </w:pPr>
      <w:r w:rsidRPr="00844BD5">
        <w:rPr>
          <w:rFonts w:ascii="Times New Roman" w:hAnsi="Times New Roman" w:cs="Times New Roman"/>
        </w:rPr>
        <w:t>[13]</w:t>
      </w:r>
      <w:r w:rsidRPr="00844BD5">
        <w:rPr>
          <w:rFonts w:ascii="Times New Roman" w:hAnsi="Times New Roman" w:cs="Times New Roman"/>
        </w:rPr>
        <w:tab/>
        <w:t>Rochmad. (2012). Desain Model Pengembangan Perangkat Pembelajaran Matematika. Kreano: Jurnal Matematik</w:t>
      </w:r>
      <w:bookmarkStart w:id="0" w:name="_GoBack"/>
      <w:bookmarkEnd w:id="0"/>
    </w:p>
    <w:sectPr w:rsidR="008469B5" w:rsidRPr="00844BD5" w:rsidSect="00031220">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29559" w14:textId="77777777" w:rsidR="00855C86" w:rsidRDefault="00855C86" w:rsidP="00434A34">
      <w:pPr>
        <w:spacing w:after="0" w:line="240" w:lineRule="auto"/>
      </w:pPr>
      <w:r>
        <w:separator/>
      </w:r>
    </w:p>
  </w:endnote>
  <w:endnote w:type="continuationSeparator" w:id="0">
    <w:p w14:paraId="29189023" w14:textId="77777777" w:rsidR="00855C86" w:rsidRDefault="00855C86" w:rsidP="0043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 w:name="PalatinoLinotype-Roman">
    <w:altName w:val="Palatino Linotype"/>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52919215"/>
      <w:docPartObj>
        <w:docPartGallery w:val="Page Numbers (Bottom of Page)"/>
        <w:docPartUnique/>
      </w:docPartObj>
    </w:sdtPr>
    <w:sdtEndPr>
      <w:rPr>
        <w:noProof/>
      </w:rPr>
    </w:sdtEndPr>
    <w:sdtContent>
      <w:p w14:paraId="516D4F6A" w14:textId="3D8C376E" w:rsidR="00434A34" w:rsidRPr="00434A34" w:rsidRDefault="00434A34">
        <w:pPr>
          <w:pStyle w:val="Footer"/>
          <w:jc w:val="center"/>
          <w:rPr>
            <w:rFonts w:ascii="Times New Roman" w:hAnsi="Times New Roman" w:cs="Times New Roman"/>
          </w:rPr>
        </w:pPr>
        <w:r w:rsidRPr="00434A34">
          <w:rPr>
            <w:rFonts w:ascii="Times New Roman" w:hAnsi="Times New Roman" w:cs="Times New Roman"/>
          </w:rPr>
          <w:fldChar w:fldCharType="begin"/>
        </w:r>
        <w:r w:rsidRPr="00434A34">
          <w:rPr>
            <w:rFonts w:ascii="Times New Roman" w:hAnsi="Times New Roman" w:cs="Times New Roman"/>
          </w:rPr>
          <w:instrText xml:space="preserve"> PAGE   \* MERGEFORMAT </w:instrText>
        </w:r>
        <w:r w:rsidRPr="00434A34">
          <w:rPr>
            <w:rFonts w:ascii="Times New Roman" w:hAnsi="Times New Roman" w:cs="Times New Roman"/>
          </w:rPr>
          <w:fldChar w:fldCharType="separate"/>
        </w:r>
        <w:r w:rsidR="00844BD5">
          <w:rPr>
            <w:rFonts w:ascii="Times New Roman" w:hAnsi="Times New Roman" w:cs="Times New Roman"/>
            <w:noProof/>
          </w:rPr>
          <w:t>7</w:t>
        </w:r>
        <w:r w:rsidRPr="00434A34">
          <w:rPr>
            <w:rFonts w:ascii="Times New Roman" w:hAnsi="Times New Roman" w:cs="Times New Roman"/>
            <w:noProof/>
          </w:rPr>
          <w:fldChar w:fldCharType="end"/>
        </w:r>
      </w:p>
    </w:sdtContent>
  </w:sdt>
  <w:p w14:paraId="4E493ADA" w14:textId="77777777" w:rsidR="00434A34" w:rsidRDefault="00434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1F7DF" w14:textId="77777777" w:rsidR="00855C86" w:rsidRDefault="00855C86" w:rsidP="00434A34">
      <w:pPr>
        <w:spacing w:after="0" w:line="240" w:lineRule="auto"/>
      </w:pPr>
      <w:r>
        <w:separator/>
      </w:r>
    </w:p>
  </w:footnote>
  <w:footnote w:type="continuationSeparator" w:id="0">
    <w:p w14:paraId="051657CC" w14:textId="77777777" w:rsidR="00855C86" w:rsidRDefault="00855C86" w:rsidP="00434A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84120"/>
    <w:multiLevelType w:val="hybridMultilevel"/>
    <w:tmpl w:val="C390F9FE"/>
    <w:lvl w:ilvl="0" w:tplc="045A59B4">
      <w:start w:val="1"/>
      <w:numFmt w:val="upperLetter"/>
      <w:lvlText w:val="%1."/>
      <w:lvlJc w:val="left"/>
      <w:pPr>
        <w:ind w:left="720" w:hanging="360"/>
      </w:pPr>
      <w:rPr>
        <w:i w:val="0"/>
        <w:color w:val="auto"/>
      </w:rPr>
    </w:lvl>
    <w:lvl w:ilvl="1" w:tplc="C904373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2CD577B"/>
    <w:multiLevelType w:val="hybridMultilevel"/>
    <w:tmpl w:val="8D94FBD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504"/>
    <w:rsid w:val="00031220"/>
    <w:rsid w:val="00037823"/>
    <w:rsid w:val="00071CF9"/>
    <w:rsid w:val="00076D3E"/>
    <w:rsid w:val="000A1D05"/>
    <w:rsid w:val="000A7C29"/>
    <w:rsid w:val="000F25B2"/>
    <w:rsid w:val="00175AC2"/>
    <w:rsid w:val="001822A8"/>
    <w:rsid w:val="00191BC3"/>
    <w:rsid w:val="001D7370"/>
    <w:rsid w:val="00226DCE"/>
    <w:rsid w:val="00276B30"/>
    <w:rsid w:val="00282858"/>
    <w:rsid w:val="00286FA5"/>
    <w:rsid w:val="002C77BE"/>
    <w:rsid w:val="002F77FF"/>
    <w:rsid w:val="00341D76"/>
    <w:rsid w:val="00391F08"/>
    <w:rsid w:val="003A2000"/>
    <w:rsid w:val="003B525D"/>
    <w:rsid w:val="003B7D75"/>
    <w:rsid w:val="00434A34"/>
    <w:rsid w:val="004367DA"/>
    <w:rsid w:val="00446DA2"/>
    <w:rsid w:val="00500A6E"/>
    <w:rsid w:val="00576F2C"/>
    <w:rsid w:val="005D2E9F"/>
    <w:rsid w:val="00650CE5"/>
    <w:rsid w:val="006A566B"/>
    <w:rsid w:val="006B4970"/>
    <w:rsid w:val="006B6763"/>
    <w:rsid w:val="006F1225"/>
    <w:rsid w:val="0075309B"/>
    <w:rsid w:val="00766ABD"/>
    <w:rsid w:val="007B49BF"/>
    <w:rsid w:val="008359FA"/>
    <w:rsid w:val="0084155B"/>
    <w:rsid w:val="00842470"/>
    <w:rsid w:val="00844BD5"/>
    <w:rsid w:val="008469B5"/>
    <w:rsid w:val="00855C86"/>
    <w:rsid w:val="008A67DD"/>
    <w:rsid w:val="008B66A9"/>
    <w:rsid w:val="008C0EDC"/>
    <w:rsid w:val="008C20D0"/>
    <w:rsid w:val="008E1302"/>
    <w:rsid w:val="008F363A"/>
    <w:rsid w:val="009108E1"/>
    <w:rsid w:val="00956483"/>
    <w:rsid w:val="00962415"/>
    <w:rsid w:val="009857E2"/>
    <w:rsid w:val="009A0485"/>
    <w:rsid w:val="00A12894"/>
    <w:rsid w:val="00A8301F"/>
    <w:rsid w:val="00AE451E"/>
    <w:rsid w:val="00AF576B"/>
    <w:rsid w:val="00B34CF2"/>
    <w:rsid w:val="00B410E4"/>
    <w:rsid w:val="00B726E9"/>
    <w:rsid w:val="00B87917"/>
    <w:rsid w:val="00BB7041"/>
    <w:rsid w:val="00C352D0"/>
    <w:rsid w:val="00C67E65"/>
    <w:rsid w:val="00CF13C7"/>
    <w:rsid w:val="00D066FC"/>
    <w:rsid w:val="00D12F3C"/>
    <w:rsid w:val="00D54B07"/>
    <w:rsid w:val="00D93D55"/>
    <w:rsid w:val="00D94F73"/>
    <w:rsid w:val="00DA1C35"/>
    <w:rsid w:val="00DA62F3"/>
    <w:rsid w:val="00DF7D61"/>
    <w:rsid w:val="00E023EB"/>
    <w:rsid w:val="00E254A0"/>
    <w:rsid w:val="00E76504"/>
    <w:rsid w:val="00E86FFA"/>
    <w:rsid w:val="00F21BBB"/>
    <w:rsid w:val="00F61C3C"/>
    <w:rsid w:val="00F71CA8"/>
    <w:rsid w:val="00FD35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7C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504"/>
    <w:rPr>
      <w:color w:val="808080"/>
    </w:rPr>
  </w:style>
  <w:style w:type="character" w:customStyle="1" w:styleId="Heading1Char">
    <w:name w:val="Heading 1 Char"/>
    <w:basedOn w:val="DefaultParagraphFont"/>
    <w:link w:val="Heading1"/>
    <w:uiPriority w:val="9"/>
    <w:rsid w:val="000A7C2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0A7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A7C29"/>
    <w:pPr>
      <w:spacing w:after="200" w:line="240" w:lineRule="auto"/>
    </w:pPr>
    <w:rPr>
      <w:i/>
      <w:iCs/>
      <w:color w:val="44546A" w:themeColor="text2"/>
      <w:sz w:val="18"/>
      <w:szCs w:val="18"/>
    </w:rPr>
  </w:style>
  <w:style w:type="character" w:styleId="Hyperlink">
    <w:name w:val="Hyperlink"/>
    <w:basedOn w:val="DefaultParagraphFont"/>
    <w:uiPriority w:val="99"/>
    <w:unhideWhenUsed/>
    <w:rsid w:val="00AF576B"/>
    <w:rPr>
      <w:color w:val="0563C1" w:themeColor="hyperlink"/>
      <w:u w:val="single"/>
    </w:rPr>
  </w:style>
  <w:style w:type="paragraph" w:styleId="BalloonText">
    <w:name w:val="Balloon Text"/>
    <w:basedOn w:val="Normal"/>
    <w:link w:val="BalloonTextChar"/>
    <w:uiPriority w:val="99"/>
    <w:semiHidden/>
    <w:unhideWhenUsed/>
    <w:rsid w:val="00A12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894"/>
    <w:rPr>
      <w:rFonts w:ascii="Segoe UI" w:hAnsi="Segoe UI" w:cs="Segoe UI"/>
      <w:sz w:val="18"/>
      <w:szCs w:val="18"/>
    </w:rPr>
  </w:style>
  <w:style w:type="paragraph" w:styleId="ListParagraph">
    <w:name w:val="List Paragraph"/>
    <w:basedOn w:val="Normal"/>
    <w:uiPriority w:val="34"/>
    <w:qFormat/>
    <w:rsid w:val="00C67E65"/>
    <w:pPr>
      <w:ind w:left="720"/>
      <w:contextualSpacing/>
    </w:pPr>
  </w:style>
  <w:style w:type="character" w:styleId="FollowedHyperlink">
    <w:name w:val="FollowedHyperlink"/>
    <w:basedOn w:val="DefaultParagraphFont"/>
    <w:uiPriority w:val="99"/>
    <w:semiHidden/>
    <w:unhideWhenUsed/>
    <w:rsid w:val="00CF13C7"/>
    <w:rPr>
      <w:color w:val="954F72" w:themeColor="followedHyperlink"/>
      <w:u w:val="single"/>
    </w:rPr>
  </w:style>
  <w:style w:type="paragraph" w:styleId="Header">
    <w:name w:val="header"/>
    <w:basedOn w:val="Normal"/>
    <w:link w:val="HeaderChar"/>
    <w:uiPriority w:val="99"/>
    <w:unhideWhenUsed/>
    <w:rsid w:val="00434A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A34"/>
  </w:style>
  <w:style w:type="paragraph" w:styleId="Footer">
    <w:name w:val="footer"/>
    <w:basedOn w:val="Normal"/>
    <w:link w:val="FooterChar"/>
    <w:uiPriority w:val="99"/>
    <w:unhideWhenUsed/>
    <w:rsid w:val="00434A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A34"/>
  </w:style>
  <w:style w:type="character" w:customStyle="1" w:styleId="UnresolvedMention">
    <w:name w:val="Unresolved Mention"/>
    <w:basedOn w:val="DefaultParagraphFont"/>
    <w:uiPriority w:val="99"/>
    <w:semiHidden/>
    <w:unhideWhenUsed/>
    <w:rsid w:val="005D2E9F"/>
    <w:rPr>
      <w:color w:val="605E5C"/>
      <w:shd w:val="clear" w:color="auto" w:fill="E1DFDD"/>
    </w:rPr>
  </w:style>
  <w:style w:type="paragraph" w:customStyle="1" w:styleId="Body">
    <w:name w:val="Body"/>
    <w:basedOn w:val="Normal"/>
    <w:rsid w:val="00076D3E"/>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7C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504"/>
    <w:rPr>
      <w:color w:val="808080"/>
    </w:rPr>
  </w:style>
  <w:style w:type="character" w:customStyle="1" w:styleId="Heading1Char">
    <w:name w:val="Heading 1 Char"/>
    <w:basedOn w:val="DefaultParagraphFont"/>
    <w:link w:val="Heading1"/>
    <w:uiPriority w:val="9"/>
    <w:rsid w:val="000A7C2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0A7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A7C29"/>
    <w:pPr>
      <w:spacing w:after="200" w:line="240" w:lineRule="auto"/>
    </w:pPr>
    <w:rPr>
      <w:i/>
      <w:iCs/>
      <w:color w:val="44546A" w:themeColor="text2"/>
      <w:sz w:val="18"/>
      <w:szCs w:val="18"/>
    </w:rPr>
  </w:style>
  <w:style w:type="character" w:styleId="Hyperlink">
    <w:name w:val="Hyperlink"/>
    <w:basedOn w:val="DefaultParagraphFont"/>
    <w:uiPriority w:val="99"/>
    <w:unhideWhenUsed/>
    <w:rsid w:val="00AF576B"/>
    <w:rPr>
      <w:color w:val="0563C1" w:themeColor="hyperlink"/>
      <w:u w:val="single"/>
    </w:rPr>
  </w:style>
  <w:style w:type="paragraph" w:styleId="BalloonText">
    <w:name w:val="Balloon Text"/>
    <w:basedOn w:val="Normal"/>
    <w:link w:val="BalloonTextChar"/>
    <w:uiPriority w:val="99"/>
    <w:semiHidden/>
    <w:unhideWhenUsed/>
    <w:rsid w:val="00A12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894"/>
    <w:rPr>
      <w:rFonts w:ascii="Segoe UI" w:hAnsi="Segoe UI" w:cs="Segoe UI"/>
      <w:sz w:val="18"/>
      <w:szCs w:val="18"/>
    </w:rPr>
  </w:style>
  <w:style w:type="paragraph" w:styleId="ListParagraph">
    <w:name w:val="List Paragraph"/>
    <w:basedOn w:val="Normal"/>
    <w:uiPriority w:val="34"/>
    <w:qFormat/>
    <w:rsid w:val="00C67E65"/>
    <w:pPr>
      <w:ind w:left="720"/>
      <w:contextualSpacing/>
    </w:pPr>
  </w:style>
  <w:style w:type="character" w:styleId="FollowedHyperlink">
    <w:name w:val="FollowedHyperlink"/>
    <w:basedOn w:val="DefaultParagraphFont"/>
    <w:uiPriority w:val="99"/>
    <w:semiHidden/>
    <w:unhideWhenUsed/>
    <w:rsid w:val="00CF13C7"/>
    <w:rPr>
      <w:color w:val="954F72" w:themeColor="followedHyperlink"/>
      <w:u w:val="single"/>
    </w:rPr>
  </w:style>
  <w:style w:type="paragraph" w:styleId="Header">
    <w:name w:val="header"/>
    <w:basedOn w:val="Normal"/>
    <w:link w:val="HeaderChar"/>
    <w:uiPriority w:val="99"/>
    <w:unhideWhenUsed/>
    <w:rsid w:val="00434A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A34"/>
  </w:style>
  <w:style w:type="paragraph" w:styleId="Footer">
    <w:name w:val="footer"/>
    <w:basedOn w:val="Normal"/>
    <w:link w:val="FooterChar"/>
    <w:uiPriority w:val="99"/>
    <w:unhideWhenUsed/>
    <w:rsid w:val="00434A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A34"/>
  </w:style>
  <w:style w:type="character" w:customStyle="1" w:styleId="UnresolvedMention">
    <w:name w:val="Unresolved Mention"/>
    <w:basedOn w:val="DefaultParagraphFont"/>
    <w:uiPriority w:val="99"/>
    <w:semiHidden/>
    <w:unhideWhenUsed/>
    <w:rsid w:val="005D2E9F"/>
    <w:rPr>
      <w:color w:val="605E5C"/>
      <w:shd w:val="clear" w:color="auto" w:fill="E1DFDD"/>
    </w:rPr>
  </w:style>
  <w:style w:type="paragraph" w:customStyle="1" w:styleId="Body">
    <w:name w:val="Body"/>
    <w:basedOn w:val="Normal"/>
    <w:rsid w:val="00076D3E"/>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265830">
      <w:bodyDiv w:val="1"/>
      <w:marLeft w:val="0"/>
      <w:marRight w:val="0"/>
      <w:marTop w:val="0"/>
      <w:marBottom w:val="0"/>
      <w:divBdr>
        <w:top w:val="none" w:sz="0" w:space="0" w:color="auto"/>
        <w:left w:val="none" w:sz="0" w:space="0" w:color="auto"/>
        <w:bottom w:val="none" w:sz="0" w:space="0" w:color="auto"/>
        <w:right w:val="none" w:sz="0" w:space="0" w:color="auto"/>
      </w:divBdr>
    </w:div>
    <w:div w:id="1746876019">
      <w:bodyDiv w:val="1"/>
      <w:marLeft w:val="0"/>
      <w:marRight w:val="0"/>
      <w:marTop w:val="0"/>
      <w:marBottom w:val="0"/>
      <w:divBdr>
        <w:top w:val="none" w:sz="0" w:space="0" w:color="auto"/>
        <w:left w:val="none" w:sz="0" w:space="0" w:color="auto"/>
        <w:bottom w:val="none" w:sz="0" w:space="0" w:color="auto"/>
        <w:right w:val="none" w:sz="0" w:space="0" w:color="auto"/>
      </w:divBdr>
    </w:div>
    <w:div w:id="2051178355">
      <w:bodyDiv w:val="1"/>
      <w:marLeft w:val="0"/>
      <w:marRight w:val="0"/>
      <w:marTop w:val="0"/>
      <w:marBottom w:val="0"/>
      <w:divBdr>
        <w:top w:val="none" w:sz="0" w:space="0" w:color="auto"/>
        <w:left w:val="none" w:sz="0" w:space="0" w:color="auto"/>
        <w:bottom w:val="none" w:sz="0" w:space="0" w:color="auto"/>
        <w:right w:val="none" w:sz="0" w:space="0" w:color="auto"/>
      </w:divBdr>
      <w:divsChild>
        <w:div w:id="1695887689">
          <w:marLeft w:val="0"/>
          <w:marRight w:val="0"/>
          <w:marTop w:val="0"/>
          <w:marBottom w:val="0"/>
          <w:divBdr>
            <w:top w:val="none" w:sz="0" w:space="0" w:color="auto"/>
            <w:left w:val="none" w:sz="0" w:space="0" w:color="auto"/>
            <w:bottom w:val="none" w:sz="0" w:space="0" w:color="auto"/>
            <w:right w:val="none" w:sz="0" w:space="0" w:color="auto"/>
          </w:divBdr>
        </w:div>
        <w:div w:id="1432241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journal.unpas.ac.id/index.php/pjme"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Sheet1!$A$3</c:f>
              <c:strCache>
                <c:ptCount val="1"/>
                <c:pt idx="0">
                  <c:v>Kelayakan Isi Materi</c:v>
                </c:pt>
              </c:strCache>
            </c:strRef>
          </c:tx>
          <c:invertIfNegative val="0"/>
          <c:cat>
            <c:multiLvlStrRef>
              <c:f>Sheet1!$B$1:$G$2</c:f>
              <c:multiLvlStrCache>
                <c:ptCount val="6"/>
                <c:lvl>
                  <c:pt idx="0">
                    <c:v>I</c:v>
                  </c:pt>
                  <c:pt idx="1">
                    <c:v>II</c:v>
                  </c:pt>
                  <c:pt idx="2">
                    <c:v>III</c:v>
                  </c:pt>
                  <c:pt idx="3">
                    <c:v>IV</c:v>
                  </c:pt>
                  <c:pt idx="4">
                    <c:v>V</c:v>
                  </c:pt>
                  <c:pt idx="5">
                    <c:v>VI</c:v>
                  </c:pt>
                </c:lvl>
                <c:lvl>
                  <c:pt idx="0">
                    <c:v>Ahli Materi</c:v>
                  </c:pt>
                </c:lvl>
              </c:multiLvlStrCache>
            </c:multiLvlStrRef>
          </c:cat>
          <c:val>
            <c:numRef>
              <c:f>Sheet1!$B$3:$G$3</c:f>
              <c:numCache>
                <c:formatCode>General</c:formatCode>
                <c:ptCount val="6"/>
                <c:pt idx="0">
                  <c:v>4.33</c:v>
                </c:pt>
                <c:pt idx="1">
                  <c:v>4.17</c:v>
                </c:pt>
                <c:pt idx="2" formatCode="0.00">
                  <c:v>4.75</c:v>
                </c:pt>
                <c:pt idx="3" formatCode="0.00">
                  <c:v>4.333333333333333</c:v>
                </c:pt>
                <c:pt idx="4" formatCode="0.00">
                  <c:v>4.583333333333333</c:v>
                </c:pt>
                <c:pt idx="5" formatCode="0.00">
                  <c:v>4.333333333333333</c:v>
                </c:pt>
              </c:numCache>
            </c:numRef>
          </c:val>
        </c:ser>
        <c:ser>
          <c:idx val="1"/>
          <c:order val="1"/>
          <c:tx>
            <c:strRef>
              <c:f>Sheet1!$A$4</c:f>
              <c:strCache>
                <c:ptCount val="1"/>
                <c:pt idx="0">
                  <c:v>Kelayakan Penyajian</c:v>
                </c:pt>
              </c:strCache>
            </c:strRef>
          </c:tx>
          <c:invertIfNegative val="0"/>
          <c:cat>
            <c:multiLvlStrRef>
              <c:f>Sheet1!$B$1:$G$2</c:f>
              <c:multiLvlStrCache>
                <c:ptCount val="6"/>
                <c:lvl>
                  <c:pt idx="0">
                    <c:v>I</c:v>
                  </c:pt>
                  <c:pt idx="1">
                    <c:v>II</c:v>
                  </c:pt>
                  <c:pt idx="2">
                    <c:v>III</c:v>
                  </c:pt>
                  <c:pt idx="3">
                    <c:v>IV</c:v>
                  </c:pt>
                  <c:pt idx="4">
                    <c:v>V</c:v>
                  </c:pt>
                  <c:pt idx="5">
                    <c:v>VI</c:v>
                  </c:pt>
                </c:lvl>
                <c:lvl>
                  <c:pt idx="0">
                    <c:v>Ahli Materi</c:v>
                  </c:pt>
                </c:lvl>
              </c:multiLvlStrCache>
            </c:multiLvlStrRef>
          </c:cat>
          <c:val>
            <c:numRef>
              <c:f>Sheet1!$B$4:$G$4</c:f>
              <c:numCache>
                <c:formatCode>0.00</c:formatCode>
                <c:ptCount val="6"/>
                <c:pt idx="0">
                  <c:v>4.2</c:v>
                </c:pt>
                <c:pt idx="1">
                  <c:v>4.3</c:v>
                </c:pt>
                <c:pt idx="2">
                  <c:v>4.9000000000000004</c:v>
                </c:pt>
                <c:pt idx="3">
                  <c:v>4.4000000000000004</c:v>
                </c:pt>
                <c:pt idx="4">
                  <c:v>4.5</c:v>
                </c:pt>
                <c:pt idx="5">
                  <c:v>4.5</c:v>
                </c:pt>
              </c:numCache>
            </c:numRef>
          </c:val>
        </c:ser>
        <c:ser>
          <c:idx val="2"/>
          <c:order val="2"/>
          <c:tx>
            <c:strRef>
              <c:f>Sheet1!$A$5</c:f>
              <c:strCache>
                <c:ptCount val="1"/>
                <c:pt idx="0">
                  <c:v>Kelayakan Bahasa</c:v>
                </c:pt>
              </c:strCache>
            </c:strRef>
          </c:tx>
          <c:invertIfNegative val="0"/>
          <c:cat>
            <c:multiLvlStrRef>
              <c:f>Sheet1!$B$1:$G$2</c:f>
              <c:multiLvlStrCache>
                <c:ptCount val="6"/>
                <c:lvl>
                  <c:pt idx="0">
                    <c:v>I</c:v>
                  </c:pt>
                  <c:pt idx="1">
                    <c:v>II</c:v>
                  </c:pt>
                  <c:pt idx="2">
                    <c:v>III</c:v>
                  </c:pt>
                  <c:pt idx="3">
                    <c:v>IV</c:v>
                  </c:pt>
                  <c:pt idx="4">
                    <c:v>V</c:v>
                  </c:pt>
                  <c:pt idx="5">
                    <c:v>VI</c:v>
                  </c:pt>
                </c:lvl>
                <c:lvl>
                  <c:pt idx="0">
                    <c:v>Ahli Materi</c:v>
                  </c:pt>
                </c:lvl>
              </c:multiLvlStrCache>
            </c:multiLvlStrRef>
          </c:cat>
          <c:val>
            <c:numRef>
              <c:f>Sheet1!$B$5:$G$5</c:f>
              <c:numCache>
                <c:formatCode>0.00</c:formatCode>
                <c:ptCount val="6"/>
                <c:pt idx="0">
                  <c:v>3.7777777777777777</c:v>
                </c:pt>
                <c:pt idx="1">
                  <c:v>4.1111111111111107</c:v>
                </c:pt>
                <c:pt idx="2">
                  <c:v>4.8888888888888893</c:v>
                </c:pt>
                <c:pt idx="3">
                  <c:v>4.333333333333333</c:v>
                </c:pt>
                <c:pt idx="4">
                  <c:v>4.5555555555555554</c:v>
                </c:pt>
                <c:pt idx="5">
                  <c:v>4.4444444444444446</c:v>
                </c:pt>
              </c:numCache>
            </c:numRef>
          </c:val>
        </c:ser>
        <c:ser>
          <c:idx val="3"/>
          <c:order val="3"/>
          <c:tx>
            <c:strRef>
              <c:f>Sheet1!$A$6</c:f>
              <c:strCache>
                <c:ptCount val="1"/>
                <c:pt idx="0">
                  <c:v>Penilaian Berpikir Reflektif</c:v>
                </c:pt>
              </c:strCache>
            </c:strRef>
          </c:tx>
          <c:invertIfNegative val="0"/>
          <c:cat>
            <c:multiLvlStrRef>
              <c:f>Sheet1!$B$1:$G$2</c:f>
              <c:multiLvlStrCache>
                <c:ptCount val="6"/>
                <c:lvl>
                  <c:pt idx="0">
                    <c:v>I</c:v>
                  </c:pt>
                  <c:pt idx="1">
                    <c:v>II</c:v>
                  </c:pt>
                  <c:pt idx="2">
                    <c:v>III</c:v>
                  </c:pt>
                  <c:pt idx="3">
                    <c:v>IV</c:v>
                  </c:pt>
                  <c:pt idx="4">
                    <c:v>V</c:v>
                  </c:pt>
                  <c:pt idx="5">
                    <c:v>VI</c:v>
                  </c:pt>
                </c:lvl>
                <c:lvl>
                  <c:pt idx="0">
                    <c:v>Ahli Materi</c:v>
                  </c:pt>
                </c:lvl>
              </c:multiLvlStrCache>
            </c:multiLvlStrRef>
          </c:cat>
          <c:val>
            <c:numRef>
              <c:f>Sheet1!$B$6:$G$6</c:f>
              <c:numCache>
                <c:formatCode>General</c:formatCode>
                <c:ptCount val="6"/>
                <c:pt idx="0">
                  <c:v>4.2</c:v>
                </c:pt>
                <c:pt idx="1">
                  <c:v>3.8</c:v>
                </c:pt>
                <c:pt idx="2">
                  <c:v>4.4000000000000004</c:v>
                </c:pt>
                <c:pt idx="3">
                  <c:v>4.4000000000000004</c:v>
                </c:pt>
                <c:pt idx="4">
                  <c:v>4.5999999999999996</c:v>
                </c:pt>
                <c:pt idx="5">
                  <c:v>4.2</c:v>
                </c:pt>
              </c:numCache>
            </c:numRef>
          </c:val>
        </c:ser>
        <c:dLbls>
          <c:showLegendKey val="0"/>
          <c:showVal val="0"/>
          <c:showCatName val="0"/>
          <c:showSerName val="0"/>
          <c:showPercent val="0"/>
          <c:showBubbleSize val="0"/>
        </c:dLbls>
        <c:gapWidth val="150"/>
        <c:axId val="572888576"/>
        <c:axId val="1111452480"/>
      </c:barChart>
      <c:catAx>
        <c:axId val="572888576"/>
        <c:scaling>
          <c:orientation val="minMax"/>
        </c:scaling>
        <c:delete val="0"/>
        <c:axPos val="b"/>
        <c:majorTickMark val="none"/>
        <c:minorTickMark val="none"/>
        <c:tickLblPos val="nextTo"/>
        <c:crossAx val="1111452480"/>
        <c:crosses val="autoZero"/>
        <c:auto val="1"/>
        <c:lblAlgn val="ctr"/>
        <c:lblOffset val="100"/>
        <c:noMultiLvlLbl val="0"/>
      </c:catAx>
      <c:valAx>
        <c:axId val="1111452480"/>
        <c:scaling>
          <c:orientation val="minMax"/>
        </c:scaling>
        <c:delete val="0"/>
        <c:axPos val="l"/>
        <c:majorGridlines/>
        <c:numFmt formatCode="General" sourceLinked="1"/>
        <c:majorTickMark val="none"/>
        <c:minorTickMark val="none"/>
        <c:tickLblPos val="nextTo"/>
        <c:crossAx val="57288857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Sheet1!$B$4:$B$5</c:f>
              <c:strCache>
                <c:ptCount val="1"/>
                <c:pt idx="0">
                  <c:v>Ahli Media I</c:v>
                </c:pt>
              </c:strCache>
            </c:strRef>
          </c:tx>
          <c:invertIfNegative val="0"/>
          <c:cat>
            <c:strRef>
              <c:f>Sheet1!$A$6:$A$8</c:f>
              <c:strCache>
                <c:ptCount val="3"/>
                <c:pt idx="0">
                  <c:v>Desain</c:v>
                </c:pt>
                <c:pt idx="1">
                  <c:v>Penggunaan</c:v>
                </c:pt>
                <c:pt idx="2">
                  <c:v>Pemanfaatan</c:v>
                </c:pt>
              </c:strCache>
            </c:strRef>
          </c:cat>
          <c:val>
            <c:numRef>
              <c:f>Sheet1!$B$6:$B$8</c:f>
              <c:numCache>
                <c:formatCode>General</c:formatCode>
                <c:ptCount val="3"/>
                <c:pt idx="0">
                  <c:v>3.3</c:v>
                </c:pt>
                <c:pt idx="1">
                  <c:v>3.6</c:v>
                </c:pt>
                <c:pt idx="2">
                  <c:v>3.8</c:v>
                </c:pt>
              </c:numCache>
            </c:numRef>
          </c:val>
        </c:ser>
        <c:ser>
          <c:idx val="1"/>
          <c:order val="1"/>
          <c:tx>
            <c:strRef>
              <c:f>Sheet1!$C$4:$C$5</c:f>
              <c:strCache>
                <c:ptCount val="1"/>
                <c:pt idx="0">
                  <c:v>Ahli Media II</c:v>
                </c:pt>
              </c:strCache>
            </c:strRef>
          </c:tx>
          <c:invertIfNegative val="0"/>
          <c:cat>
            <c:strRef>
              <c:f>Sheet1!$A$6:$A$8</c:f>
              <c:strCache>
                <c:ptCount val="3"/>
                <c:pt idx="0">
                  <c:v>Desain</c:v>
                </c:pt>
                <c:pt idx="1">
                  <c:v>Penggunaan</c:v>
                </c:pt>
                <c:pt idx="2">
                  <c:v>Pemanfaatan</c:v>
                </c:pt>
              </c:strCache>
            </c:strRef>
          </c:cat>
          <c:val>
            <c:numRef>
              <c:f>Sheet1!$C$6:$C$8</c:f>
              <c:numCache>
                <c:formatCode>General</c:formatCode>
                <c:ptCount val="3"/>
                <c:pt idx="0">
                  <c:v>4.7</c:v>
                </c:pt>
                <c:pt idx="1">
                  <c:v>5</c:v>
                </c:pt>
                <c:pt idx="2">
                  <c:v>5</c:v>
                </c:pt>
              </c:numCache>
            </c:numRef>
          </c:val>
        </c:ser>
        <c:dLbls>
          <c:showLegendKey val="0"/>
          <c:showVal val="0"/>
          <c:showCatName val="0"/>
          <c:showSerName val="0"/>
          <c:showPercent val="0"/>
          <c:showBubbleSize val="0"/>
        </c:dLbls>
        <c:gapWidth val="150"/>
        <c:axId val="567971328"/>
        <c:axId val="1111454208"/>
      </c:barChart>
      <c:catAx>
        <c:axId val="567971328"/>
        <c:scaling>
          <c:orientation val="minMax"/>
        </c:scaling>
        <c:delete val="0"/>
        <c:axPos val="b"/>
        <c:majorTickMark val="none"/>
        <c:minorTickMark val="none"/>
        <c:tickLblPos val="nextTo"/>
        <c:crossAx val="1111454208"/>
        <c:crosses val="autoZero"/>
        <c:auto val="1"/>
        <c:lblAlgn val="ctr"/>
        <c:lblOffset val="100"/>
        <c:noMultiLvlLbl val="0"/>
      </c:catAx>
      <c:valAx>
        <c:axId val="1111454208"/>
        <c:scaling>
          <c:orientation val="minMax"/>
        </c:scaling>
        <c:delete val="0"/>
        <c:axPos val="l"/>
        <c:majorGridlines/>
        <c:numFmt formatCode="General" sourceLinked="1"/>
        <c:majorTickMark val="none"/>
        <c:minorTickMark val="none"/>
        <c:tickLblPos val="nextTo"/>
        <c:crossAx val="56797132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E2320-5CC2-4042-8789-0C27483F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2511</Words>
  <Characters>14318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Puji</dc:creator>
  <cp:lastModifiedBy>Puji</cp:lastModifiedBy>
  <cp:revision>2</cp:revision>
  <cp:lastPrinted>2021-10-25T10:07:00Z</cp:lastPrinted>
  <dcterms:created xsi:type="dcterms:W3CDTF">2025-06-20T01:58:00Z</dcterms:created>
  <dcterms:modified xsi:type="dcterms:W3CDTF">2025-06-20T01:58:00Z</dcterms:modified>
</cp:coreProperties>
</file>