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67417B0" w14:textId="690B0853" w:rsidR="00C842E8" w:rsidRDefault="00C842E8" w:rsidP="00957A2F">
      <w:pPr>
        <w:pBdr>
          <w:top w:val="nil"/>
          <w:left w:val="nil"/>
          <w:bottom w:val="nil"/>
          <w:right w:val="nil"/>
          <w:between w:val="nil"/>
        </w:pBdr>
        <w:spacing w:line="276" w:lineRule="auto"/>
        <w:ind w:hanging="2"/>
        <w:rPr>
          <w:b/>
          <w:sz w:val="20"/>
          <w:szCs w:val="20"/>
          <w:lang w:val="en-US"/>
        </w:rPr>
      </w:pPr>
      <w:r w:rsidRPr="00A71E9E">
        <w:rPr>
          <w:noProof/>
          <w:lang w:val="en-US"/>
        </w:rPr>
        <mc:AlternateContent>
          <mc:Choice Requires="wps">
            <w:drawing>
              <wp:anchor distT="0" distB="0" distL="114300" distR="114300" simplePos="0" relativeHeight="251659264" behindDoc="0" locked="0" layoutInCell="1" allowOverlap="1" wp14:anchorId="376A04DF" wp14:editId="7949A66A">
                <wp:simplePos x="0" y="0"/>
                <wp:positionH relativeFrom="column">
                  <wp:posOffset>0</wp:posOffset>
                </wp:positionH>
                <wp:positionV relativeFrom="paragraph">
                  <wp:posOffset>0</wp:posOffset>
                </wp:positionV>
                <wp:extent cx="635000" cy="635000"/>
                <wp:effectExtent l="0" t="0" r="0" b="0"/>
                <wp:wrapNone/>
                <wp:docPr id="1" name="AutoShape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EF2C9F" id="AutoShape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Pr="00A71E9E">
        <w:rPr>
          <w:b/>
          <w:sz w:val="20"/>
          <w:szCs w:val="20"/>
          <w:lang w:val="en-US"/>
        </w:rPr>
        <w:t>Please provide complete authors Information</w:t>
      </w:r>
    </w:p>
    <w:p w14:paraId="48C77DE6" w14:textId="77777777" w:rsidR="00EA7B7D" w:rsidRPr="00A71E9E" w:rsidRDefault="00EA7B7D" w:rsidP="00957A2F">
      <w:pPr>
        <w:pBdr>
          <w:top w:val="nil"/>
          <w:left w:val="nil"/>
          <w:bottom w:val="nil"/>
          <w:right w:val="nil"/>
          <w:between w:val="nil"/>
        </w:pBdr>
        <w:spacing w:line="276" w:lineRule="auto"/>
        <w:ind w:hanging="2"/>
        <w:rPr>
          <w:b/>
          <w:sz w:val="20"/>
          <w:szCs w:val="20"/>
          <w:lang w:val="en-US"/>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1504"/>
        <w:gridCol w:w="1417"/>
        <w:gridCol w:w="1418"/>
        <w:gridCol w:w="1559"/>
        <w:gridCol w:w="1559"/>
      </w:tblGrid>
      <w:tr w:rsidR="00EA7B7D" w:rsidRPr="00EA7B7D" w14:paraId="6C761C39" w14:textId="24C6B00B" w:rsidTr="00EA7B7D">
        <w:tc>
          <w:tcPr>
            <w:tcW w:w="1605" w:type="dxa"/>
            <w:shd w:val="clear" w:color="auto" w:fill="auto"/>
            <w:tcMar>
              <w:top w:w="100" w:type="dxa"/>
              <w:left w:w="100" w:type="dxa"/>
              <w:bottom w:w="100" w:type="dxa"/>
              <w:right w:w="100" w:type="dxa"/>
            </w:tcMar>
          </w:tcPr>
          <w:p w14:paraId="5EBDA137" w14:textId="77777777" w:rsidR="00EA7B7D" w:rsidRPr="00EA7B7D" w:rsidRDefault="00EA7B7D" w:rsidP="00EA7B7D">
            <w:pPr>
              <w:spacing w:line="360" w:lineRule="auto"/>
              <w:ind w:hanging="2"/>
              <w:jc w:val="center"/>
              <w:rPr>
                <w:b/>
                <w:sz w:val="22"/>
                <w:szCs w:val="22"/>
                <w:lang w:val="en-US"/>
              </w:rPr>
            </w:pPr>
          </w:p>
        </w:tc>
        <w:tc>
          <w:tcPr>
            <w:tcW w:w="1504" w:type="dxa"/>
            <w:shd w:val="clear" w:color="auto" w:fill="auto"/>
            <w:tcMar>
              <w:top w:w="100" w:type="dxa"/>
              <w:left w:w="100" w:type="dxa"/>
              <w:bottom w:w="100" w:type="dxa"/>
              <w:right w:w="100" w:type="dxa"/>
            </w:tcMar>
          </w:tcPr>
          <w:p w14:paraId="2BDE9293" w14:textId="22884F5E" w:rsidR="00EA7B7D" w:rsidRPr="00EA7B7D" w:rsidRDefault="00EA7B7D" w:rsidP="00EA7B7D">
            <w:pPr>
              <w:spacing w:line="360" w:lineRule="auto"/>
              <w:ind w:hanging="2"/>
              <w:jc w:val="center"/>
              <w:rPr>
                <w:sz w:val="22"/>
                <w:szCs w:val="22"/>
                <w:lang w:val="en-US"/>
              </w:rPr>
            </w:pPr>
            <w:r w:rsidRPr="00EA7B7D">
              <w:rPr>
                <w:sz w:val="22"/>
                <w:szCs w:val="22"/>
                <w:lang w:val="en-US"/>
              </w:rPr>
              <w:t>1</w:t>
            </w:r>
            <w:r w:rsidRPr="00EA7B7D">
              <w:rPr>
                <w:sz w:val="22"/>
                <w:szCs w:val="22"/>
                <w:vertAlign w:val="superscript"/>
                <w:lang w:val="en-US"/>
              </w:rPr>
              <w:t>st</w:t>
            </w:r>
            <w:r w:rsidRPr="00EA7B7D">
              <w:rPr>
                <w:sz w:val="22"/>
                <w:szCs w:val="22"/>
                <w:lang w:val="en-US"/>
              </w:rPr>
              <w:t xml:space="preserve"> Author</w:t>
            </w:r>
          </w:p>
        </w:tc>
        <w:tc>
          <w:tcPr>
            <w:tcW w:w="1417" w:type="dxa"/>
          </w:tcPr>
          <w:p w14:paraId="72B934F3" w14:textId="51D9EF32" w:rsidR="00EA7B7D" w:rsidRPr="00EA7B7D" w:rsidRDefault="00EA7B7D" w:rsidP="00EA7B7D">
            <w:pPr>
              <w:spacing w:line="360" w:lineRule="auto"/>
              <w:ind w:hanging="2"/>
              <w:jc w:val="center"/>
              <w:rPr>
                <w:sz w:val="22"/>
                <w:szCs w:val="22"/>
                <w:lang w:val="en-US"/>
              </w:rPr>
            </w:pPr>
            <w:r w:rsidRPr="00EA7B7D">
              <w:rPr>
                <w:sz w:val="22"/>
                <w:szCs w:val="22"/>
                <w:lang w:val="en-US"/>
              </w:rPr>
              <w:t>2</w:t>
            </w:r>
            <w:r w:rsidRPr="00EA7B7D">
              <w:rPr>
                <w:sz w:val="22"/>
                <w:szCs w:val="22"/>
                <w:vertAlign w:val="superscript"/>
                <w:lang w:val="en-US"/>
              </w:rPr>
              <w:t>nd</w:t>
            </w:r>
            <w:r w:rsidRPr="00EA7B7D">
              <w:rPr>
                <w:sz w:val="22"/>
                <w:szCs w:val="22"/>
                <w:lang w:val="en-US"/>
              </w:rPr>
              <w:t xml:space="preserve"> Author</w:t>
            </w:r>
          </w:p>
        </w:tc>
        <w:tc>
          <w:tcPr>
            <w:tcW w:w="1418" w:type="dxa"/>
          </w:tcPr>
          <w:p w14:paraId="37EFF2C2" w14:textId="124E58B0" w:rsidR="00EA7B7D" w:rsidRPr="00EA7B7D" w:rsidRDefault="00EA7B7D" w:rsidP="00EA7B7D">
            <w:pPr>
              <w:spacing w:line="360" w:lineRule="auto"/>
              <w:ind w:hanging="2"/>
              <w:jc w:val="center"/>
              <w:rPr>
                <w:sz w:val="22"/>
                <w:szCs w:val="22"/>
                <w:lang w:val="en-US"/>
              </w:rPr>
            </w:pPr>
            <w:r w:rsidRPr="00EA7B7D">
              <w:rPr>
                <w:sz w:val="22"/>
                <w:szCs w:val="22"/>
                <w:lang w:val="en-US"/>
              </w:rPr>
              <w:t>3</w:t>
            </w:r>
            <w:r w:rsidRPr="00EA7B7D">
              <w:rPr>
                <w:sz w:val="22"/>
                <w:szCs w:val="22"/>
                <w:vertAlign w:val="superscript"/>
                <w:lang w:val="en-US"/>
              </w:rPr>
              <w:t>rd</w:t>
            </w:r>
            <w:r w:rsidRPr="00EA7B7D">
              <w:rPr>
                <w:sz w:val="22"/>
                <w:szCs w:val="22"/>
                <w:lang w:val="en-US"/>
              </w:rPr>
              <w:t xml:space="preserve"> Author</w:t>
            </w:r>
          </w:p>
        </w:tc>
        <w:tc>
          <w:tcPr>
            <w:tcW w:w="1559" w:type="dxa"/>
          </w:tcPr>
          <w:p w14:paraId="577C9518" w14:textId="67C8CB2F" w:rsidR="00EA7B7D" w:rsidRPr="00EA7B7D" w:rsidRDefault="00EA7B7D" w:rsidP="00EA7B7D">
            <w:pPr>
              <w:spacing w:line="360" w:lineRule="auto"/>
              <w:ind w:hanging="2"/>
              <w:jc w:val="center"/>
              <w:rPr>
                <w:sz w:val="22"/>
                <w:szCs w:val="22"/>
                <w:lang w:val="en-US"/>
              </w:rPr>
            </w:pPr>
            <w:r w:rsidRPr="00EA7B7D">
              <w:rPr>
                <w:sz w:val="22"/>
                <w:szCs w:val="22"/>
                <w:lang w:val="en-US"/>
              </w:rPr>
              <w:t>4</w:t>
            </w:r>
            <w:r w:rsidRPr="00EA7B7D">
              <w:rPr>
                <w:sz w:val="22"/>
                <w:szCs w:val="22"/>
                <w:vertAlign w:val="superscript"/>
                <w:lang w:val="en-US"/>
              </w:rPr>
              <w:t>rd</w:t>
            </w:r>
            <w:r w:rsidRPr="00EA7B7D">
              <w:rPr>
                <w:sz w:val="22"/>
                <w:szCs w:val="22"/>
                <w:lang w:val="en-US"/>
              </w:rPr>
              <w:t xml:space="preserve"> Author</w:t>
            </w:r>
          </w:p>
        </w:tc>
        <w:tc>
          <w:tcPr>
            <w:tcW w:w="1559" w:type="dxa"/>
          </w:tcPr>
          <w:p w14:paraId="755C590E" w14:textId="744448EE" w:rsidR="00EA7B7D" w:rsidRPr="00EA7B7D" w:rsidRDefault="00EA7B7D" w:rsidP="00EA7B7D">
            <w:pPr>
              <w:spacing w:line="360" w:lineRule="auto"/>
              <w:ind w:hanging="2"/>
              <w:jc w:val="center"/>
              <w:rPr>
                <w:sz w:val="22"/>
                <w:szCs w:val="22"/>
                <w:lang w:val="en-US"/>
              </w:rPr>
            </w:pPr>
            <w:r w:rsidRPr="00EA7B7D">
              <w:rPr>
                <w:sz w:val="22"/>
                <w:szCs w:val="22"/>
                <w:lang w:val="en-US"/>
              </w:rPr>
              <w:t>etc.</w:t>
            </w:r>
          </w:p>
        </w:tc>
      </w:tr>
      <w:tr w:rsidR="00EA7B7D" w:rsidRPr="00EA7B7D" w14:paraId="5A3D90BF" w14:textId="72D15DBA" w:rsidTr="00EA7B7D">
        <w:tc>
          <w:tcPr>
            <w:tcW w:w="1605" w:type="dxa"/>
            <w:shd w:val="clear" w:color="auto" w:fill="auto"/>
            <w:tcMar>
              <w:top w:w="100" w:type="dxa"/>
              <w:left w:w="100" w:type="dxa"/>
              <w:bottom w:w="100" w:type="dxa"/>
              <w:right w:w="100" w:type="dxa"/>
            </w:tcMar>
          </w:tcPr>
          <w:p w14:paraId="0A25AC20" w14:textId="77777777" w:rsidR="00EA7B7D" w:rsidRPr="00EA7B7D" w:rsidRDefault="00EA7B7D" w:rsidP="00BF32DC">
            <w:pPr>
              <w:spacing w:line="360" w:lineRule="auto"/>
              <w:ind w:hanging="2"/>
              <w:rPr>
                <w:b/>
                <w:sz w:val="22"/>
                <w:szCs w:val="22"/>
                <w:lang w:val="en-US"/>
              </w:rPr>
            </w:pPr>
            <w:r w:rsidRPr="00EA7B7D">
              <w:rPr>
                <w:b/>
                <w:sz w:val="22"/>
                <w:szCs w:val="22"/>
                <w:lang w:val="en-US"/>
              </w:rPr>
              <w:t xml:space="preserve">*Title </w:t>
            </w:r>
          </w:p>
          <w:p w14:paraId="6248ED03" w14:textId="77777777" w:rsidR="00EA7B7D" w:rsidRPr="00EA7B7D" w:rsidRDefault="00EA7B7D" w:rsidP="00BF32DC">
            <w:pPr>
              <w:spacing w:line="360" w:lineRule="auto"/>
              <w:ind w:hanging="2"/>
              <w:rPr>
                <w:b/>
                <w:sz w:val="22"/>
                <w:szCs w:val="22"/>
                <w:lang w:val="en-US"/>
              </w:rPr>
            </w:pPr>
            <w:r w:rsidRPr="00EA7B7D">
              <w:rPr>
                <w:sz w:val="22"/>
                <w:szCs w:val="22"/>
                <w:lang w:val="en-US"/>
              </w:rPr>
              <w:t>(Prof, Dr, or?)</w:t>
            </w:r>
          </w:p>
        </w:tc>
        <w:tc>
          <w:tcPr>
            <w:tcW w:w="1504" w:type="dxa"/>
            <w:shd w:val="clear" w:color="auto" w:fill="auto"/>
            <w:tcMar>
              <w:top w:w="100" w:type="dxa"/>
              <w:left w:w="100" w:type="dxa"/>
              <w:bottom w:w="100" w:type="dxa"/>
              <w:right w:w="100" w:type="dxa"/>
            </w:tcMar>
          </w:tcPr>
          <w:p w14:paraId="22B97E6F" w14:textId="4A816F76" w:rsidR="00EA7B7D" w:rsidRPr="00EA7B7D" w:rsidRDefault="00EA7B7D" w:rsidP="00BF32DC">
            <w:pPr>
              <w:spacing w:line="360" w:lineRule="auto"/>
              <w:ind w:hanging="2"/>
              <w:rPr>
                <w:bCs/>
                <w:sz w:val="22"/>
                <w:szCs w:val="22"/>
                <w:lang w:val="en-US"/>
              </w:rPr>
            </w:pPr>
          </w:p>
        </w:tc>
        <w:tc>
          <w:tcPr>
            <w:tcW w:w="1417" w:type="dxa"/>
          </w:tcPr>
          <w:p w14:paraId="6C96D6B0" w14:textId="629DE226" w:rsidR="00EA7B7D" w:rsidRPr="00EA7B7D" w:rsidRDefault="00EA7B7D" w:rsidP="00BF32DC">
            <w:pPr>
              <w:spacing w:line="360" w:lineRule="auto"/>
              <w:ind w:hanging="2"/>
              <w:rPr>
                <w:bCs/>
                <w:sz w:val="22"/>
                <w:szCs w:val="22"/>
                <w:lang w:val="en-US"/>
              </w:rPr>
            </w:pPr>
          </w:p>
        </w:tc>
        <w:tc>
          <w:tcPr>
            <w:tcW w:w="1418" w:type="dxa"/>
          </w:tcPr>
          <w:p w14:paraId="52988585" w14:textId="5DF9B54D" w:rsidR="00EA7B7D" w:rsidRPr="00EA7B7D" w:rsidRDefault="00EA7B7D" w:rsidP="00BF32DC">
            <w:pPr>
              <w:spacing w:line="360" w:lineRule="auto"/>
              <w:ind w:hanging="2"/>
              <w:rPr>
                <w:bCs/>
                <w:sz w:val="22"/>
                <w:szCs w:val="22"/>
                <w:lang w:val="en-US"/>
              </w:rPr>
            </w:pPr>
          </w:p>
        </w:tc>
        <w:tc>
          <w:tcPr>
            <w:tcW w:w="1559" w:type="dxa"/>
          </w:tcPr>
          <w:p w14:paraId="392F8BB9" w14:textId="77777777" w:rsidR="00EA7B7D" w:rsidRPr="00EA7B7D" w:rsidRDefault="00EA7B7D" w:rsidP="00BF32DC">
            <w:pPr>
              <w:spacing w:line="360" w:lineRule="auto"/>
              <w:ind w:hanging="2"/>
              <w:rPr>
                <w:bCs/>
                <w:sz w:val="22"/>
                <w:szCs w:val="22"/>
                <w:lang w:val="en-US"/>
              </w:rPr>
            </w:pPr>
          </w:p>
        </w:tc>
        <w:tc>
          <w:tcPr>
            <w:tcW w:w="1559" w:type="dxa"/>
          </w:tcPr>
          <w:p w14:paraId="65059B22" w14:textId="77777777" w:rsidR="00EA7B7D" w:rsidRPr="00EA7B7D" w:rsidRDefault="00EA7B7D" w:rsidP="00BF32DC">
            <w:pPr>
              <w:spacing w:line="360" w:lineRule="auto"/>
              <w:ind w:hanging="2"/>
              <w:rPr>
                <w:bCs/>
                <w:sz w:val="22"/>
                <w:szCs w:val="22"/>
                <w:lang w:val="en-US"/>
              </w:rPr>
            </w:pPr>
          </w:p>
        </w:tc>
      </w:tr>
      <w:tr w:rsidR="00EA7B7D" w:rsidRPr="00EA7B7D" w14:paraId="1DAE983F" w14:textId="231D5D37" w:rsidTr="00EA7B7D">
        <w:tc>
          <w:tcPr>
            <w:tcW w:w="1605" w:type="dxa"/>
            <w:shd w:val="clear" w:color="auto" w:fill="auto"/>
            <w:tcMar>
              <w:top w:w="100" w:type="dxa"/>
              <w:left w:w="100" w:type="dxa"/>
              <w:bottom w:w="100" w:type="dxa"/>
              <w:right w:w="100" w:type="dxa"/>
            </w:tcMar>
          </w:tcPr>
          <w:p w14:paraId="06E6CF00" w14:textId="259BCBBF" w:rsidR="00EA7B7D" w:rsidRPr="00EA7B7D" w:rsidRDefault="00EA7B7D" w:rsidP="00BF32DC">
            <w:pPr>
              <w:spacing w:line="360" w:lineRule="auto"/>
              <w:ind w:hanging="2"/>
              <w:rPr>
                <w:b/>
                <w:sz w:val="22"/>
                <w:szCs w:val="22"/>
                <w:lang w:val="en-US"/>
              </w:rPr>
            </w:pPr>
            <w:r w:rsidRPr="00EA7B7D">
              <w:rPr>
                <w:b/>
                <w:sz w:val="22"/>
                <w:szCs w:val="22"/>
                <w:lang w:val="en-US"/>
              </w:rPr>
              <w:t>*</w:t>
            </w:r>
            <w:r w:rsidR="003B1F2C">
              <w:rPr>
                <w:b/>
                <w:sz w:val="22"/>
                <w:szCs w:val="22"/>
                <w:lang w:val="en-US"/>
              </w:rPr>
              <w:t xml:space="preserve">Full  </w:t>
            </w:r>
            <w:r w:rsidRPr="00EA7B7D">
              <w:rPr>
                <w:b/>
                <w:sz w:val="22"/>
                <w:szCs w:val="22"/>
                <w:lang w:val="en-US"/>
              </w:rPr>
              <w:t>Name</w:t>
            </w:r>
          </w:p>
          <w:p w14:paraId="5F9FDDC8" w14:textId="77777777" w:rsidR="00EA7B7D" w:rsidRPr="00EA7B7D" w:rsidRDefault="00EA7B7D" w:rsidP="00BF32DC">
            <w:pPr>
              <w:spacing w:line="360" w:lineRule="auto"/>
              <w:ind w:hanging="2"/>
              <w:rPr>
                <w:b/>
                <w:sz w:val="22"/>
                <w:szCs w:val="22"/>
                <w:lang w:val="en-US"/>
              </w:rPr>
            </w:pPr>
            <w:r w:rsidRPr="00EA7B7D">
              <w:rPr>
                <w:sz w:val="22"/>
                <w:szCs w:val="22"/>
                <w:lang w:val="en-US"/>
              </w:rPr>
              <w:t>(Firs, Middle, Last)</w:t>
            </w:r>
          </w:p>
        </w:tc>
        <w:tc>
          <w:tcPr>
            <w:tcW w:w="1504" w:type="dxa"/>
            <w:shd w:val="clear" w:color="auto" w:fill="auto"/>
            <w:tcMar>
              <w:top w:w="100" w:type="dxa"/>
              <w:left w:w="100" w:type="dxa"/>
              <w:bottom w:w="100" w:type="dxa"/>
              <w:right w:w="100" w:type="dxa"/>
            </w:tcMar>
          </w:tcPr>
          <w:p w14:paraId="130C36FF" w14:textId="78C3002C" w:rsidR="00EA7B7D" w:rsidRPr="00EA7B7D" w:rsidRDefault="00AF6909" w:rsidP="00BF32DC">
            <w:pPr>
              <w:spacing w:line="360" w:lineRule="auto"/>
              <w:ind w:hanging="2"/>
              <w:rPr>
                <w:bCs/>
                <w:sz w:val="22"/>
                <w:szCs w:val="22"/>
                <w:lang w:val="en-US"/>
              </w:rPr>
            </w:pPr>
            <w:r>
              <w:rPr>
                <w:bCs/>
                <w:sz w:val="22"/>
                <w:szCs w:val="22"/>
                <w:lang w:val="en-US"/>
              </w:rPr>
              <w:t>Hilman Fauzi</w:t>
            </w:r>
          </w:p>
        </w:tc>
        <w:tc>
          <w:tcPr>
            <w:tcW w:w="1417" w:type="dxa"/>
          </w:tcPr>
          <w:p w14:paraId="1582A57E" w14:textId="5125AC01" w:rsidR="00EA7B7D" w:rsidRPr="00EA7B7D" w:rsidRDefault="00AF6909" w:rsidP="00BF32DC">
            <w:pPr>
              <w:spacing w:line="360" w:lineRule="auto"/>
              <w:ind w:hanging="2"/>
              <w:rPr>
                <w:bCs/>
                <w:sz w:val="22"/>
                <w:szCs w:val="22"/>
                <w:lang w:val="en-US"/>
              </w:rPr>
            </w:pPr>
            <w:r>
              <w:rPr>
                <w:bCs/>
                <w:sz w:val="22"/>
                <w:szCs w:val="22"/>
                <w:lang w:val="en-US"/>
              </w:rPr>
              <w:t>R.Poppy Yaniawati</w:t>
            </w:r>
          </w:p>
        </w:tc>
        <w:tc>
          <w:tcPr>
            <w:tcW w:w="1418" w:type="dxa"/>
          </w:tcPr>
          <w:p w14:paraId="00F0987A" w14:textId="29C2DA34" w:rsidR="00EA7B7D" w:rsidRPr="00EA7B7D" w:rsidRDefault="00EA7B7D" w:rsidP="00BF32DC">
            <w:pPr>
              <w:spacing w:line="360" w:lineRule="auto"/>
              <w:ind w:hanging="2"/>
              <w:rPr>
                <w:bCs/>
                <w:sz w:val="22"/>
                <w:szCs w:val="22"/>
                <w:lang w:val="en-US"/>
              </w:rPr>
            </w:pPr>
          </w:p>
        </w:tc>
        <w:tc>
          <w:tcPr>
            <w:tcW w:w="1559" w:type="dxa"/>
          </w:tcPr>
          <w:p w14:paraId="3185FF92" w14:textId="77777777" w:rsidR="00EA7B7D" w:rsidRPr="00EA7B7D" w:rsidRDefault="00EA7B7D" w:rsidP="00BF32DC">
            <w:pPr>
              <w:spacing w:line="360" w:lineRule="auto"/>
              <w:ind w:hanging="2"/>
              <w:rPr>
                <w:bCs/>
                <w:sz w:val="22"/>
                <w:szCs w:val="22"/>
                <w:lang w:val="en-US"/>
              </w:rPr>
            </w:pPr>
          </w:p>
        </w:tc>
        <w:tc>
          <w:tcPr>
            <w:tcW w:w="1559" w:type="dxa"/>
          </w:tcPr>
          <w:p w14:paraId="388DD61B" w14:textId="77777777" w:rsidR="00EA7B7D" w:rsidRPr="00EA7B7D" w:rsidRDefault="00EA7B7D" w:rsidP="00BF32DC">
            <w:pPr>
              <w:spacing w:line="360" w:lineRule="auto"/>
              <w:ind w:hanging="2"/>
              <w:rPr>
                <w:bCs/>
                <w:sz w:val="22"/>
                <w:szCs w:val="22"/>
                <w:lang w:val="en-US"/>
              </w:rPr>
            </w:pPr>
          </w:p>
        </w:tc>
      </w:tr>
      <w:tr w:rsidR="00AF6909" w:rsidRPr="00EA7B7D" w14:paraId="3441D515" w14:textId="345B9C75" w:rsidTr="00EA7B7D">
        <w:tc>
          <w:tcPr>
            <w:tcW w:w="1605" w:type="dxa"/>
            <w:shd w:val="clear" w:color="auto" w:fill="auto"/>
            <w:tcMar>
              <w:top w:w="100" w:type="dxa"/>
              <w:left w:w="100" w:type="dxa"/>
              <w:bottom w:w="100" w:type="dxa"/>
              <w:right w:w="100" w:type="dxa"/>
            </w:tcMar>
          </w:tcPr>
          <w:p w14:paraId="4E137756" w14:textId="54F1C9CB" w:rsidR="00AF6909" w:rsidRPr="00EA7B7D" w:rsidRDefault="00AF6909" w:rsidP="00AF6909">
            <w:pPr>
              <w:spacing w:line="360" w:lineRule="auto"/>
              <w:ind w:hanging="2"/>
              <w:rPr>
                <w:b/>
                <w:sz w:val="22"/>
                <w:szCs w:val="22"/>
                <w:lang w:val="en-US"/>
              </w:rPr>
            </w:pPr>
            <w:r w:rsidRPr="00EA7B7D">
              <w:rPr>
                <w:b/>
                <w:sz w:val="22"/>
                <w:szCs w:val="22"/>
                <w:lang w:val="en-US"/>
              </w:rPr>
              <w:t>*Department, University, City, and Country</w:t>
            </w:r>
          </w:p>
        </w:tc>
        <w:tc>
          <w:tcPr>
            <w:tcW w:w="1504" w:type="dxa"/>
            <w:shd w:val="clear" w:color="auto" w:fill="auto"/>
            <w:tcMar>
              <w:top w:w="100" w:type="dxa"/>
              <w:left w:w="100" w:type="dxa"/>
              <w:bottom w:w="100" w:type="dxa"/>
              <w:right w:w="100" w:type="dxa"/>
            </w:tcMar>
          </w:tcPr>
          <w:p w14:paraId="5BD5FEE6" w14:textId="31C9C0B8" w:rsidR="00AF6909" w:rsidRPr="00EA7B7D" w:rsidRDefault="00AF6909" w:rsidP="00AF6909">
            <w:pPr>
              <w:spacing w:line="360" w:lineRule="auto"/>
              <w:ind w:hanging="2"/>
              <w:rPr>
                <w:bCs/>
                <w:sz w:val="22"/>
                <w:szCs w:val="22"/>
                <w:lang w:val="en-US"/>
              </w:rPr>
            </w:pPr>
            <w:r>
              <w:rPr>
                <w:bCs/>
                <w:sz w:val="22"/>
                <w:szCs w:val="22"/>
                <w:lang w:val="en-US"/>
              </w:rPr>
              <w:t>SMA Pasundan Banjaran</w:t>
            </w:r>
          </w:p>
        </w:tc>
        <w:tc>
          <w:tcPr>
            <w:tcW w:w="1417" w:type="dxa"/>
          </w:tcPr>
          <w:p w14:paraId="1715224E" w14:textId="5DD48E5E" w:rsidR="00AF6909" w:rsidRPr="00EA7B7D" w:rsidRDefault="00AF6909" w:rsidP="00AF6909">
            <w:pPr>
              <w:spacing w:line="360" w:lineRule="auto"/>
              <w:ind w:hanging="2"/>
              <w:rPr>
                <w:bCs/>
                <w:sz w:val="22"/>
                <w:szCs w:val="22"/>
                <w:lang w:val="en-US"/>
              </w:rPr>
            </w:pPr>
            <w:r w:rsidRPr="00D1791E">
              <w:rPr>
                <w:bCs/>
                <w:lang w:val="en-US"/>
              </w:rPr>
              <w:t>Pasundan University, Bandung, Indonesia</w:t>
            </w:r>
          </w:p>
        </w:tc>
        <w:tc>
          <w:tcPr>
            <w:tcW w:w="1418" w:type="dxa"/>
          </w:tcPr>
          <w:p w14:paraId="53C54B2B" w14:textId="367425A4" w:rsidR="00AF6909" w:rsidRPr="00EA7B7D" w:rsidRDefault="00AF6909" w:rsidP="00AF6909">
            <w:pPr>
              <w:spacing w:line="360" w:lineRule="auto"/>
              <w:ind w:hanging="2"/>
              <w:rPr>
                <w:bCs/>
                <w:sz w:val="22"/>
                <w:szCs w:val="22"/>
                <w:lang w:val="en-US"/>
              </w:rPr>
            </w:pPr>
          </w:p>
        </w:tc>
        <w:tc>
          <w:tcPr>
            <w:tcW w:w="1559" w:type="dxa"/>
          </w:tcPr>
          <w:p w14:paraId="2C39F0EF" w14:textId="77777777" w:rsidR="00AF6909" w:rsidRPr="00EA7B7D" w:rsidRDefault="00AF6909" w:rsidP="00AF6909">
            <w:pPr>
              <w:spacing w:line="360" w:lineRule="auto"/>
              <w:ind w:hanging="2"/>
              <w:rPr>
                <w:bCs/>
                <w:sz w:val="22"/>
                <w:szCs w:val="22"/>
                <w:lang w:val="en-US"/>
              </w:rPr>
            </w:pPr>
          </w:p>
        </w:tc>
        <w:tc>
          <w:tcPr>
            <w:tcW w:w="1559" w:type="dxa"/>
          </w:tcPr>
          <w:p w14:paraId="398DF564" w14:textId="77777777" w:rsidR="00AF6909" w:rsidRPr="00EA7B7D" w:rsidRDefault="00AF6909" w:rsidP="00AF6909">
            <w:pPr>
              <w:spacing w:line="360" w:lineRule="auto"/>
              <w:ind w:hanging="2"/>
              <w:rPr>
                <w:bCs/>
                <w:sz w:val="22"/>
                <w:szCs w:val="22"/>
                <w:lang w:val="en-US"/>
              </w:rPr>
            </w:pPr>
          </w:p>
        </w:tc>
      </w:tr>
      <w:tr w:rsidR="00AF6909" w:rsidRPr="00EA7B7D" w14:paraId="5C063344" w14:textId="160BE2B6" w:rsidTr="00EA7B7D">
        <w:tc>
          <w:tcPr>
            <w:tcW w:w="1605" w:type="dxa"/>
            <w:shd w:val="clear" w:color="auto" w:fill="auto"/>
            <w:tcMar>
              <w:top w:w="100" w:type="dxa"/>
              <w:left w:w="100" w:type="dxa"/>
              <w:bottom w:w="100" w:type="dxa"/>
              <w:right w:w="100" w:type="dxa"/>
            </w:tcMar>
          </w:tcPr>
          <w:p w14:paraId="5C986018" w14:textId="77777777" w:rsidR="00AF6909" w:rsidRPr="00EA7B7D" w:rsidRDefault="00AF6909" w:rsidP="00AF6909">
            <w:pPr>
              <w:spacing w:line="360" w:lineRule="auto"/>
              <w:ind w:hanging="2"/>
              <w:rPr>
                <w:b/>
                <w:sz w:val="22"/>
                <w:szCs w:val="22"/>
                <w:lang w:val="en-US"/>
              </w:rPr>
            </w:pPr>
            <w:r w:rsidRPr="00EA7B7D">
              <w:rPr>
                <w:b/>
                <w:sz w:val="22"/>
                <w:szCs w:val="22"/>
                <w:lang w:val="en-US"/>
              </w:rPr>
              <w:t>*Email</w:t>
            </w:r>
          </w:p>
        </w:tc>
        <w:tc>
          <w:tcPr>
            <w:tcW w:w="1504" w:type="dxa"/>
            <w:shd w:val="clear" w:color="auto" w:fill="auto"/>
            <w:tcMar>
              <w:top w:w="100" w:type="dxa"/>
              <w:left w:w="100" w:type="dxa"/>
              <w:bottom w:w="100" w:type="dxa"/>
              <w:right w:w="100" w:type="dxa"/>
            </w:tcMar>
          </w:tcPr>
          <w:p w14:paraId="5CAB4DE9" w14:textId="20D4DBDF" w:rsidR="00AF6909" w:rsidRPr="00EA7B7D" w:rsidRDefault="00AF6909" w:rsidP="00AF6909">
            <w:pPr>
              <w:spacing w:line="360" w:lineRule="auto"/>
              <w:ind w:hanging="2"/>
              <w:rPr>
                <w:bCs/>
                <w:sz w:val="22"/>
                <w:szCs w:val="22"/>
                <w:lang w:val="en-US"/>
              </w:rPr>
            </w:pPr>
          </w:p>
        </w:tc>
        <w:tc>
          <w:tcPr>
            <w:tcW w:w="1417" w:type="dxa"/>
          </w:tcPr>
          <w:p w14:paraId="2BF54902" w14:textId="3E6684DD" w:rsidR="00AF6909" w:rsidRPr="00EA7B7D" w:rsidRDefault="0025254F" w:rsidP="00AF6909">
            <w:pPr>
              <w:spacing w:line="360" w:lineRule="auto"/>
              <w:ind w:hanging="2"/>
              <w:rPr>
                <w:bCs/>
                <w:sz w:val="22"/>
                <w:szCs w:val="22"/>
                <w:lang w:val="en-US"/>
              </w:rPr>
            </w:pPr>
            <w:hyperlink r:id="rId8" w:history="1">
              <w:r w:rsidR="00AF6909" w:rsidRPr="00D1791E">
                <w:rPr>
                  <w:rStyle w:val="Hyperlink"/>
                  <w:bCs/>
                  <w:position w:val="0"/>
                  <w:lang w:val="en-US"/>
                </w:rPr>
                <w:t>mpm@unpas.ac.id</w:t>
              </w:r>
            </w:hyperlink>
          </w:p>
        </w:tc>
        <w:tc>
          <w:tcPr>
            <w:tcW w:w="1418" w:type="dxa"/>
          </w:tcPr>
          <w:p w14:paraId="350BEA2A" w14:textId="28A71D9B" w:rsidR="00AF6909" w:rsidRPr="00EA7B7D" w:rsidRDefault="00AF6909" w:rsidP="00AF6909">
            <w:pPr>
              <w:spacing w:line="360" w:lineRule="auto"/>
              <w:ind w:hanging="2"/>
              <w:rPr>
                <w:bCs/>
                <w:sz w:val="22"/>
                <w:szCs w:val="22"/>
                <w:lang w:val="en-US"/>
              </w:rPr>
            </w:pPr>
          </w:p>
        </w:tc>
        <w:tc>
          <w:tcPr>
            <w:tcW w:w="1559" w:type="dxa"/>
          </w:tcPr>
          <w:p w14:paraId="40F1E924" w14:textId="77777777" w:rsidR="00AF6909" w:rsidRPr="00EA7B7D" w:rsidRDefault="00AF6909" w:rsidP="00AF6909">
            <w:pPr>
              <w:spacing w:line="360" w:lineRule="auto"/>
              <w:ind w:hanging="2"/>
              <w:rPr>
                <w:bCs/>
                <w:sz w:val="22"/>
                <w:szCs w:val="22"/>
                <w:lang w:val="en-US"/>
              </w:rPr>
            </w:pPr>
          </w:p>
        </w:tc>
        <w:tc>
          <w:tcPr>
            <w:tcW w:w="1559" w:type="dxa"/>
          </w:tcPr>
          <w:p w14:paraId="61050A60" w14:textId="77777777" w:rsidR="00AF6909" w:rsidRPr="00EA7B7D" w:rsidRDefault="00AF6909" w:rsidP="00AF6909">
            <w:pPr>
              <w:spacing w:line="360" w:lineRule="auto"/>
              <w:ind w:hanging="2"/>
              <w:rPr>
                <w:bCs/>
                <w:sz w:val="22"/>
                <w:szCs w:val="22"/>
                <w:lang w:val="en-US"/>
              </w:rPr>
            </w:pPr>
          </w:p>
        </w:tc>
      </w:tr>
      <w:tr w:rsidR="00EA7B7D" w:rsidRPr="00EA7B7D" w14:paraId="71C0E0E8" w14:textId="196BEFCD" w:rsidTr="00EA7B7D">
        <w:tc>
          <w:tcPr>
            <w:tcW w:w="1605" w:type="dxa"/>
            <w:shd w:val="clear" w:color="auto" w:fill="auto"/>
            <w:tcMar>
              <w:top w:w="100" w:type="dxa"/>
              <w:left w:w="100" w:type="dxa"/>
              <w:bottom w:w="100" w:type="dxa"/>
              <w:right w:w="100" w:type="dxa"/>
            </w:tcMar>
          </w:tcPr>
          <w:p w14:paraId="74E99E80" w14:textId="77777777" w:rsidR="00EA7B7D" w:rsidRPr="00EA7B7D" w:rsidRDefault="00EA7B7D" w:rsidP="00BF32DC">
            <w:pPr>
              <w:spacing w:line="360" w:lineRule="auto"/>
              <w:ind w:hanging="2"/>
              <w:rPr>
                <w:b/>
                <w:sz w:val="22"/>
                <w:szCs w:val="22"/>
                <w:lang w:val="en-US"/>
              </w:rPr>
            </w:pPr>
            <w:r w:rsidRPr="00EA7B7D">
              <w:rPr>
                <w:b/>
                <w:sz w:val="22"/>
                <w:szCs w:val="22"/>
                <w:lang w:val="en-US"/>
              </w:rPr>
              <w:t>*ORCID ID</w:t>
            </w:r>
          </w:p>
        </w:tc>
        <w:tc>
          <w:tcPr>
            <w:tcW w:w="1504" w:type="dxa"/>
            <w:shd w:val="clear" w:color="auto" w:fill="auto"/>
            <w:tcMar>
              <w:top w:w="100" w:type="dxa"/>
              <w:left w:w="100" w:type="dxa"/>
              <w:bottom w:w="100" w:type="dxa"/>
              <w:right w:w="100" w:type="dxa"/>
            </w:tcMar>
          </w:tcPr>
          <w:p w14:paraId="41729CCB" w14:textId="2E2784CC" w:rsidR="00EA7B7D" w:rsidRPr="00EA7B7D" w:rsidRDefault="00EA7B7D" w:rsidP="00BF32DC">
            <w:pPr>
              <w:spacing w:line="360" w:lineRule="auto"/>
              <w:ind w:hanging="2"/>
              <w:rPr>
                <w:bCs/>
                <w:sz w:val="22"/>
                <w:szCs w:val="22"/>
                <w:lang w:val="en-US"/>
              </w:rPr>
            </w:pPr>
          </w:p>
        </w:tc>
        <w:tc>
          <w:tcPr>
            <w:tcW w:w="1417" w:type="dxa"/>
          </w:tcPr>
          <w:p w14:paraId="725F3E7C" w14:textId="1C7479CD" w:rsidR="00EA7B7D" w:rsidRPr="00EA7B7D" w:rsidRDefault="00EA7B7D" w:rsidP="00BF32DC">
            <w:pPr>
              <w:spacing w:line="360" w:lineRule="auto"/>
              <w:ind w:hanging="2"/>
              <w:rPr>
                <w:sz w:val="22"/>
                <w:szCs w:val="22"/>
              </w:rPr>
            </w:pPr>
          </w:p>
        </w:tc>
        <w:tc>
          <w:tcPr>
            <w:tcW w:w="1418" w:type="dxa"/>
          </w:tcPr>
          <w:p w14:paraId="4DCE3C37" w14:textId="3B716897" w:rsidR="00EA7B7D" w:rsidRPr="00EA7B7D" w:rsidRDefault="00EA7B7D" w:rsidP="00BF32DC">
            <w:pPr>
              <w:spacing w:line="360" w:lineRule="auto"/>
              <w:ind w:hanging="2"/>
              <w:rPr>
                <w:sz w:val="22"/>
                <w:szCs w:val="22"/>
              </w:rPr>
            </w:pPr>
          </w:p>
        </w:tc>
        <w:tc>
          <w:tcPr>
            <w:tcW w:w="1559" w:type="dxa"/>
          </w:tcPr>
          <w:p w14:paraId="15AE6C63" w14:textId="77777777" w:rsidR="00EA7B7D" w:rsidRPr="00EA7B7D" w:rsidRDefault="00EA7B7D" w:rsidP="00BF32DC">
            <w:pPr>
              <w:spacing w:line="360" w:lineRule="auto"/>
              <w:ind w:hanging="2"/>
              <w:rPr>
                <w:sz w:val="22"/>
                <w:szCs w:val="22"/>
              </w:rPr>
            </w:pPr>
          </w:p>
        </w:tc>
        <w:tc>
          <w:tcPr>
            <w:tcW w:w="1559" w:type="dxa"/>
          </w:tcPr>
          <w:p w14:paraId="5CDB46AA" w14:textId="77777777" w:rsidR="00EA7B7D" w:rsidRPr="00EA7B7D" w:rsidRDefault="00EA7B7D" w:rsidP="00BF32DC">
            <w:pPr>
              <w:spacing w:line="360" w:lineRule="auto"/>
              <w:ind w:hanging="2"/>
              <w:rPr>
                <w:sz w:val="22"/>
                <w:szCs w:val="22"/>
              </w:rPr>
            </w:pPr>
          </w:p>
        </w:tc>
      </w:tr>
      <w:tr w:rsidR="00EA7B7D" w:rsidRPr="00EA7B7D" w14:paraId="3BFA17D6" w14:textId="6332D4A0" w:rsidTr="00EA7B7D">
        <w:tc>
          <w:tcPr>
            <w:tcW w:w="1605" w:type="dxa"/>
            <w:shd w:val="clear" w:color="auto" w:fill="auto"/>
            <w:tcMar>
              <w:top w:w="100" w:type="dxa"/>
              <w:left w:w="100" w:type="dxa"/>
              <w:bottom w:w="100" w:type="dxa"/>
              <w:right w:w="100" w:type="dxa"/>
            </w:tcMar>
          </w:tcPr>
          <w:p w14:paraId="0F81216A" w14:textId="77777777" w:rsidR="00EA7B7D" w:rsidRPr="00EA7B7D" w:rsidRDefault="00EA7B7D" w:rsidP="00BF32DC">
            <w:pPr>
              <w:spacing w:line="360" w:lineRule="auto"/>
              <w:ind w:hanging="2"/>
              <w:rPr>
                <w:b/>
                <w:sz w:val="22"/>
                <w:szCs w:val="22"/>
                <w:lang w:val="en-US"/>
              </w:rPr>
            </w:pPr>
            <w:r w:rsidRPr="00EA7B7D">
              <w:rPr>
                <w:b/>
                <w:sz w:val="22"/>
                <w:szCs w:val="22"/>
                <w:lang w:val="en-US"/>
              </w:rPr>
              <w:t>Google Scholar URL</w:t>
            </w:r>
          </w:p>
        </w:tc>
        <w:tc>
          <w:tcPr>
            <w:tcW w:w="1504" w:type="dxa"/>
            <w:shd w:val="clear" w:color="auto" w:fill="auto"/>
            <w:tcMar>
              <w:top w:w="100" w:type="dxa"/>
              <w:left w:w="100" w:type="dxa"/>
              <w:bottom w:w="100" w:type="dxa"/>
              <w:right w:w="100" w:type="dxa"/>
            </w:tcMar>
          </w:tcPr>
          <w:p w14:paraId="67EBA02B" w14:textId="4FE98F3E" w:rsidR="00EA7B7D" w:rsidRPr="00EA7B7D" w:rsidRDefault="00EA7B7D" w:rsidP="00BF32DC">
            <w:pPr>
              <w:spacing w:line="360" w:lineRule="auto"/>
              <w:ind w:hanging="2"/>
              <w:rPr>
                <w:bCs/>
                <w:sz w:val="22"/>
                <w:szCs w:val="22"/>
                <w:lang w:val="en-US"/>
              </w:rPr>
            </w:pPr>
          </w:p>
        </w:tc>
        <w:tc>
          <w:tcPr>
            <w:tcW w:w="1417" w:type="dxa"/>
          </w:tcPr>
          <w:p w14:paraId="04947F80" w14:textId="3D1E5682" w:rsidR="00EA7B7D" w:rsidRPr="00EA7B7D" w:rsidRDefault="00EA7B7D" w:rsidP="00BF32DC">
            <w:pPr>
              <w:spacing w:line="360" w:lineRule="auto"/>
              <w:ind w:hanging="2"/>
              <w:rPr>
                <w:sz w:val="22"/>
                <w:szCs w:val="22"/>
              </w:rPr>
            </w:pPr>
          </w:p>
        </w:tc>
        <w:tc>
          <w:tcPr>
            <w:tcW w:w="1418" w:type="dxa"/>
          </w:tcPr>
          <w:p w14:paraId="3030E432" w14:textId="4E292B71" w:rsidR="00EA7B7D" w:rsidRPr="00EA7B7D" w:rsidRDefault="00EA7B7D" w:rsidP="00BF32DC">
            <w:pPr>
              <w:spacing w:line="360" w:lineRule="auto"/>
              <w:ind w:hanging="2"/>
              <w:rPr>
                <w:sz w:val="22"/>
                <w:szCs w:val="22"/>
              </w:rPr>
            </w:pPr>
          </w:p>
        </w:tc>
        <w:tc>
          <w:tcPr>
            <w:tcW w:w="1559" w:type="dxa"/>
          </w:tcPr>
          <w:p w14:paraId="6DEEE602" w14:textId="77777777" w:rsidR="00EA7B7D" w:rsidRPr="00EA7B7D" w:rsidRDefault="00EA7B7D" w:rsidP="00BF32DC">
            <w:pPr>
              <w:spacing w:line="360" w:lineRule="auto"/>
              <w:ind w:hanging="2"/>
              <w:rPr>
                <w:sz w:val="22"/>
                <w:szCs w:val="22"/>
              </w:rPr>
            </w:pPr>
          </w:p>
        </w:tc>
        <w:tc>
          <w:tcPr>
            <w:tcW w:w="1559" w:type="dxa"/>
          </w:tcPr>
          <w:p w14:paraId="3013FB68" w14:textId="77777777" w:rsidR="00EA7B7D" w:rsidRPr="00EA7B7D" w:rsidRDefault="00EA7B7D" w:rsidP="00BF32DC">
            <w:pPr>
              <w:spacing w:line="360" w:lineRule="auto"/>
              <w:ind w:hanging="2"/>
              <w:rPr>
                <w:sz w:val="22"/>
                <w:szCs w:val="22"/>
              </w:rPr>
            </w:pPr>
          </w:p>
        </w:tc>
      </w:tr>
      <w:tr w:rsidR="00343588" w:rsidRPr="00EA7B7D" w14:paraId="486A8B79" w14:textId="77777777" w:rsidTr="00EA7B7D">
        <w:tc>
          <w:tcPr>
            <w:tcW w:w="1605" w:type="dxa"/>
            <w:shd w:val="clear" w:color="auto" w:fill="auto"/>
            <w:tcMar>
              <w:top w:w="100" w:type="dxa"/>
              <w:left w:w="100" w:type="dxa"/>
              <w:bottom w:w="100" w:type="dxa"/>
              <w:right w:w="100" w:type="dxa"/>
            </w:tcMar>
          </w:tcPr>
          <w:p w14:paraId="56BFE002" w14:textId="434323F0" w:rsidR="00343588" w:rsidRDefault="00343588" w:rsidP="00BF32DC">
            <w:pPr>
              <w:spacing w:line="360" w:lineRule="auto"/>
              <w:ind w:hanging="2"/>
              <w:rPr>
                <w:b/>
                <w:sz w:val="22"/>
                <w:szCs w:val="22"/>
                <w:lang w:val="en-US"/>
              </w:rPr>
            </w:pPr>
            <w:r>
              <w:rPr>
                <w:b/>
                <w:sz w:val="22"/>
                <w:szCs w:val="22"/>
                <w:lang w:val="en-US"/>
              </w:rPr>
              <w:t>*Author Contribution</w:t>
            </w:r>
          </w:p>
          <w:p w14:paraId="0FEC6C8E" w14:textId="1D777A75" w:rsidR="00343588" w:rsidRPr="00EA7B7D" w:rsidRDefault="00343588" w:rsidP="00BF32DC">
            <w:pPr>
              <w:spacing w:line="360" w:lineRule="auto"/>
              <w:ind w:hanging="2"/>
              <w:rPr>
                <w:b/>
                <w:sz w:val="22"/>
                <w:szCs w:val="22"/>
                <w:lang w:val="en-US"/>
              </w:rPr>
            </w:pPr>
            <w:r>
              <w:rPr>
                <w:b/>
                <w:sz w:val="22"/>
                <w:szCs w:val="22"/>
                <w:lang w:val="en-US"/>
              </w:rPr>
              <w:t>(</w:t>
            </w:r>
            <w:hyperlink r:id="rId9" w:history="1">
              <w:r w:rsidRPr="005A7F82">
                <w:rPr>
                  <w:rStyle w:val="Hyperlink"/>
                  <w:b/>
                  <w:position w:val="0"/>
                  <w:sz w:val="22"/>
                  <w:szCs w:val="22"/>
                  <w:lang w:val="en-US"/>
                </w:rPr>
                <w:t>https://www.elsevier.com/authors/policies-and-guidelines/credit-author-statement</w:t>
              </w:r>
            </w:hyperlink>
            <w:r>
              <w:rPr>
                <w:b/>
                <w:sz w:val="22"/>
                <w:szCs w:val="22"/>
                <w:lang w:val="en-US"/>
              </w:rPr>
              <w:t>)</w:t>
            </w:r>
          </w:p>
        </w:tc>
        <w:tc>
          <w:tcPr>
            <w:tcW w:w="1504" w:type="dxa"/>
            <w:shd w:val="clear" w:color="auto" w:fill="auto"/>
            <w:tcMar>
              <w:top w:w="100" w:type="dxa"/>
              <w:left w:w="100" w:type="dxa"/>
              <w:bottom w:w="100" w:type="dxa"/>
              <w:right w:w="100" w:type="dxa"/>
            </w:tcMar>
          </w:tcPr>
          <w:p w14:paraId="7C0D4359" w14:textId="77777777" w:rsidR="00343588" w:rsidRPr="00EA7B7D" w:rsidRDefault="00343588" w:rsidP="00BF32DC">
            <w:pPr>
              <w:spacing w:line="360" w:lineRule="auto"/>
              <w:ind w:hanging="2"/>
              <w:rPr>
                <w:bCs/>
                <w:sz w:val="22"/>
                <w:szCs w:val="22"/>
                <w:lang w:val="en-US"/>
              </w:rPr>
            </w:pPr>
          </w:p>
        </w:tc>
        <w:tc>
          <w:tcPr>
            <w:tcW w:w="1417" w:type="dxa"/>
          </w:tcPr>
          <w:p w14:paraId="23DD9D47" w14:textId="77777777" w:rsidR="00343588" w:rsidRPr="00EA7B7D" w:rsidRDefault="00343588" w:rsidP="00BF32DC">
            <w:pPr>
              <w:spacing w:line="360" w:lineRule="auto"/>
              <w:ind w:hanging="2"/>
              <w:rPr>
                <w:sz w:val="22"/>
                <w:szCs w:val="22"/>
              </w:rPr>
            </w:pPr>
          </w:p>
        </w:tc>
        <w:tc>
          <w:tcPr>
            <w:tcW w:w="1418" w:type="dxa"/>
          </w:tcPr>
          <w:p w14:paraId="07E76E82" w14:textId="77777777" w:rsidR="00343588" w:rsidRPr="00EA7B7D" w:rsidRDefault="00343588" w:rsidP="00BF32DC">
            <w:pPr>
              <w:spacing w:line="360" w:lineRule="auto"/>
              <w:ind w:hanging="2"/>
              <w:rPr>
                <w:sz w:val="22"/>
                <w:szCs w:val="22"/>
              </w:rPr>
            </w:pPr>
          </w:p>
        </w:tc>
        <w:tc>
          <w:tcPr>
            <w:tcW w:w="1559" w:type="dxa"/>
          </w:tcPr>
          <w:p w14:paraId="5487302A" w14:textId="77777777" w:rsidR="00343588" w:rsidRPr="00EA7B7D" w:rsidRDefault="00343588" w:rsidP="00BF32DC">
            <w:pPr>
              <w:spacing w:line="360" w:lineRule="auto"/>
              <w:ind w:hanging="2"/>
              <w:rPr>
                <w:sz w:val="22"/>
                <w:szCs w:val="22"/>
              </w:rPr>
            </w:pPr>
          </w:p>
        </w:tc>
        <w:tc>
          <w:tcPr>
            <w:tcW w:w="1559" w:type="dxa"/>
          </w:tcPr>
          <w:p w14:paraId="614FAB46" w14:textId="77777777" w:rsidR="00343588" w:rsidRPr="00EA7B7D" w:rsidRDefault="00343588" w:rsidP="00BF32DC">
            <w:pPr>
              <w:spacing w:line="360" w:lineRule="auto"/>
              <w:ind w:hanging="2"/>
              <w:rPr>
                <w:sz w:val="22"/>
                <w:szCs w:val="22"/>
              </w:rPr>
            </w:pPr>
          </w:p>
        </w:tc>
      </w:tr>
      <w:tr w:rsidR="00343588" w:rsidRPr="00EA7B7D" w14:paraId="7C209A68" w14:textId="77777777" w:rsidTr="007A2CF5">
        <w:tc>
          <w:tcPr>
            <w:tcW w:w="1605" w:type="dxa"/>
            <w:shd w:val="clear" w:color="auto" w:fill="auto"/>
            <w:tcMar>
              <w:top w:w="100" w:type="dxa"/>
              <w:left w:w="100" w:type="dxa"/>
              <w:bottom w:w="100" w:type="dxa"/>
              <w:right w:w="100" w:type="dxa"/>
            </w:tcMar>
          </w:tcPr>
          <w:p w14:paraId="3C105EB7" w14:textId="01C69717" w:rsidR="00343588" w:rsidRDefault="00343588" w:rsidP="00BF32DC">
            <w:pPr>
              <w:spacing w:line="360" w:lineRule="auto"/>
              <w:ind w:hanging="2"/>
              <w:rPr>
                <w:b/>
                <w:sz w:val="22"/>
                <w:szCs w:val="22"/>
                <w:lang w:val="en-US"/>
              </w:rPr>
            </w:pPr>
            <w:r>
              <w:rPr>
                <w:b/>
                <w:sz w:val="22"/>
                <w:szCs w:val="22"/>
                <w:lang w:val="en-US"/>
              </w:rPr>
              <w:t>*</w:t>
            </w:r>
            <w:r w:rsidRPr="00343588">
              <w:rPr>
                <w:b/>
                <w:sz w:val="22"/>
                <w:szCs w:val="22"/>
                <w:lang w:val="en-US"/>
              </w:rPr>
              <w:t>Acknowledgments</w:t>
            </w:r>
          </w:p>
        </w:tc>
        <w:tc>
          <w:tcPr>
            <w:tcW w:w="7457" w:type="dxa"/>
            <w:gridSpan w:val="5"/>
            <w:shd w:val="clear" w:color="auto" w:fill="auto"/>
            <w:tcMar>
              <w:top w:w="100" w:type="dxa"/>
              <w:left w:w="100" w:type="dxa"/>
              <w:bottom w:w="100" w:type="dxa"/>
              <w:right w:w="100" w:type="dxa"/>
            </w:tcMar>
          </w:tcPr>
          <w:p w14:paraId="57373607" w14:textId="77777777" w:rsidR="00343588" w:rsidRPr="00EA7B7D" w:rsidRDefault="00343588" w:rsidP="00BF32DC">
            <w:pPr>
              <w:spacing w:line="360" w:lineRule="auto"/>
              <w:ind w:hanging="2"/>
              <w:rPr>
                <w:sz w:val="22"/>
                <w:szCs w:val="22"/>
              </w:rPr>
            </w:pPr>
          </w:p>
        </w:tc>
      </w:tr>
      <w:tr w:rsidR="00343588" w:rsidRPr="00EA7B7D" w14:paraId="32569CA1" w14:textId="77777777" w:rsidTr="00E717A9">
        <w:tc>
          <w:tcPr>
            <w:tcW w:w="1605" w:type="dxa"/>
            <w:shd w:val="clear" w:color="auto" w:fill="auto"/>
            <w:tcMar>
              <w:top w:w="100" w:type="dxa"/>
              <w:left w:w="100" w:type="dxa"/>
              <w:bottom w:w="100" w:type="dxa"/>
              <w:right w:w="100" w:type="dxa"/>
            </w:tcMar>
          </w:tcPr>
          <w:p w14:paraId="0A4EC890" w14:textId="3A9F0C39" w:rsidR="00343588" w:rsidRPr="00343588" w:rsidRDefault="00343588" w:rsidP="00BF32DC">
            <w:pPr>
              <w:spacing w:line="360" w:lineRule="auto"/>
              <w:ind w:hanging="2"/>
              <w:rPr>
                <w:b/>
                <w:sz w:val="22"/>
                <w:szCs w:val="22"/>
                <w:lang w:val="en-US"/>
              </w:rPr>
            </w:pPr>
            <w:r>
              <w:rPr>
                <w:b/>
                <w:sz w:val="22"/>
                <w:szCs w:val="22"/>
                <w:lang w:val="en-US"/>
              </w:rPr>
              <w:t>*Funding Statement</w:t>
            </w:r>
          </w:p>
        </w:tc>
        <w:tc>
          <w:tcPr>
            <w:tcW w:w="7457" w:type="dxa"/>
            <w:gridSpan w:val="5"/>
            <w:shd w:val="clear" w:color="auto" w:fill="auto"/>
            <w:tcMar>
              <w:top w:w="100" w:type="dxa"/>
              <w:left w:w="100" w:type="dxa"/>
              <w:bottom w:w="100" w:type="dxa"/>
              <w:right w:w="100" w:type="dxa"/>
            </w:tcMar>
          </w:tcPr>
          <w:p w14:paraId="288FDE79" w14:textId="77777777" w:rsidR="00343588" w:rsidRPr="00EA7B7D" w:rsidRDefault="00343588" w:rsidP="00BF32DC">
            <w:pPr>
              <w:spacing w:line="360" w:lineRule="auto"/>
              <w:ind w:hanging="2"/>
              <w:rPr>
                <w:sz w:val="22"/>
                <w:szCs w:val="22"/>
              </w:rPr>
            </w:pPr>
          </w:p>
        </w:tc>
      </w:tr>
    </w:tbl>
    <w:p w14:paraId="01629B00" w14:textId="77777777" w:rsidR="00BF32DC" w:rsidRPr="00EA7B7D" w:rsidRDefault="00BF32DC" w:rsidP="00C842E8">
      <w:pPr>
        <w:spacing w:line="360" w:lineRule="auto"/>
        <w:ind w:hanging="2"/>
        <w:rPr>
          <w:b/>
          <w:sz w:val="10"/>
          <w:szCs w:val="10"/>
          <w:lang w:val="en-US"/>
        </w:rPr>
      </w:pPr>
    </w:p>
    <w:p w14:paraId="56D04EFE" w14:textId="2CEC5416" w:rsidR="00C842E8" w:rsidRPr="00A71E9E" w:rsidRDefault="00C842E8" w:rsidP="00C842E8">
      <w:pPr>
        <w:spacing w:line="360" w:lineRule="auto"/>
        <w:ind w:hanging="2"/>
        <w:rPr>
          <w:b/>
          <w:sz w:val="20"/>
          <w:szCs w:val="20"/>
          <w:lang w:val="en-US"/>
        </w:rPr>
      </w:pPr>
      <w:r w:rsidRPr="00A71E9E">
        <w:rPr>
          <w:b/>
          <w:sz w:val="20"/>
          <w:szCs w:val="20"/>
          <w:lang w:val="en-US"/>
        </w:rPr>
        <w:lastRenderedPageBreak/>
        <w:t>*Required</w:t>
      </w:r>
    </w:p>
    <w:p w14:paraId="2F58F877" w14:textId="77777777" w:rsidR="00BF32DC" w:rsidRDefault="00BF32DC" w:rsidP="00C842E8">
      <w:pPr>
        <w:spacing w:line="360" w:lineRule="auto"/>
        <w:ind w:hanging="2"/>
        <w:rPr>
          <w:b/>
          <w:sz w:val="20"/>
          <w:szCs w:val="20"/>
          <w:lang w:val="en-US"/>
        </w:rPr>
      </w:pPr>
    </w:p>
    <w:p w14:paraId="1D66AE57" w14:textId="77777777" w:rsidR="00C842E8" w:rsidRDefault="00C842E8" w:rsidP="00C842E8">
      <w:pPr>
        <w:spacing w:line="360" w:lineRule="auto"/>
        <w:ind w:hanging="2"/>
        <w:rPr>
          <w:b/>
          <w:sz w:val="20"/>
          <w:szCs w:val="20"/>
          <w:lang w:val="en-US"/>
        </w:rPr>
      </w:pPr>
      <w:r w:rsidRPr="00A71E9E">
        <w:rPr>
          <w:b/>
          <w:sz w:val="20"/>
          <w:szCs w:val="20"/>
          <w:lang w:val="en-US"/>
        </w:rPr>
        <w:t>Please provide alternative names for potential reviewers for your manuscript</w:t>
      </w:r>
    </w:p>
    <w:p w14:paraId="1689671B" w14:textId="77777777" w:rsidR="00EA7B7D" w:rsidRPr="00A71E9E" w:rsidRDefault="00EA7B7D" w:rsidP="00C842E8">
      <w:pPr>
        <w:spacing w:line="360" w:lineRule="auto"/>
        <w:ind w:hanging="2"/>
        <w:rPr>
          <w:b/>
          <w:sz w:val="20"/>
          <w:szCs w:val="20"/>
          <w:lang w:val="en-US"/>
        </w:rPr>
      </w:pPr>
    </w:p>
    <w:tbl>
      <w:tblPr>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5"/>
        <w:gridCol w:w="2175"/>
        <w:gridCol w:w="2070"/>
        <w:gridCol w:w="2085"/>
      </w:tblGrid>
      <w:tr w:rsidR="00C842E8" w:rsidRPr="00A71E9E" w14:paraId="4830EED7" w14:textId="77777777" w:rsidTr="004622EB">
        <w:tc>
          <w:tcPr>
            <w:tcW w:w="2745" w:type="dxa"/>
            <w:shd w:val="clear" w:color="auto" w:fill="auto"/>
            <w:tcMar>
              <w:top w:w="100" w:type="dxa"/>
              <w:left w:w="100" w:type="dxa"/>
              <w:bottom w:w="100" w:type="dxa"/>
              <w:right w:w="100" w:type="dxa"/>
            </w:tcMar>
          </w:tcPr>
          <w:p w14:paraId="073B0D89" w14:textId="77777777" w:rsidR="00C842E8" w:rsidRPr="00A71E9E" w:rsidRDefault="00C842E8" w:rsidP="004622EB">
            <w:pPr>
              <w:spacing w:line="360" w:lineRule="auto"/>
              <w:ind w:hanging="2"/>
              <w:rPr>
                <w:b/>
                <w:sz w:val="20"/>
                <w:szCs w:val="20"/>
                <w:lang w:val="en-US"/>
              </w:rPr>
            </w:pPr>
          </w:p>
        </w:tc>
        <w:tc>
          <w:tcPr>
            <w:tcW w:w="2175" w:type="dxa"/>
            <w:shd w:val="clear" w:color="auto" w:fill="auto"/>
            <w:tcMar>
              <w:top w:w="100" w:type="dxa"/>
              <w:left w:w="100" w:type="dxa"/>
              <w:bottom w:w="100" w:type="dxa"/>
              <w:right w:w="100" w:type="dxa"/>
            </w:tcMar>
          </w:tcPr>
          <w:p w14:paraId="7F82F0A5" w14:textId="77777777" w:rsidR="00C842E8" w:rsidRPr="00A71E9E" w:rsidRDefault="00C842E8" w:rsidP="004622EB">
            <w:pPr>
              <w:spacing w:line="360" w:lineRule="auto"/>
              <w:ind w:hanging="2"/>
              <w:rPr>
                <w:sz w:val="20"/>
                <w:szCs w:val="20"/>
                <w:lang w:val="en-US"/>
              </w:rPr>
            </w:pPr>
            <w:r w:rsidRPr="00A71E9E">
              <w:rPr>
                <w:sz w:val="20"/>
                <w:szCs w:val="20"/>
                <w:lang w:val="en-US"/>
              </w:rPr>
              <w:t>Reviewer 1</w:t>
            </w:r>
          </w:p>
        </w:tc>
        <w:tc>
          <w:tcPr>
            <w:tcW w:w="2070" w:type="dxa"/>
            <w:shd w:val="clear" w:color="auto" w:fill="auto"/>
            <w:tcMar>
              <w:top w:w="100" w:type="dxa"/>
              <w:left w:w="100" w:type="dxa"/>
              <w:bottom w:w="100" w:type="dxa"/>
              <w:right w:w="100" w:type="dxa"/>
            </w:tcMar>
          </w:tcPr>
          <w:p w14:paraId="5D56ECC4" w14:textId="77777777" w:rsidR="00C842E8" w:rsidRPr="00A71E9E" w:rsidRDefault="00C842E8" w:rsidP="004622EB">
            <w:pPr>
              <w:spacing w:line="360" w:lineRule="auto"/>
              <w:ind w:hanging="2"/>
              <w:rPr>
                <w:sz w:val="20"/>
                <w:szCs w:val="20"/>
                <w:lang w:val="en-US"/>
              </w:rPr>
            </w:pPr>
            <w:r w:rsidRPr="00A71E9E">
              <w:rPr>
                <w:sz w:val="20"/>
                <w:szCs w:val="20"/>
                <w:lang w:val="en-US"/>
              </w:rPr>
              <w:t>Reviewer 2</w:t>
            </w:r>
          </w:p>
        </w:tc>
        <w:tc>
          <w:tcPr>
            <w:tcW w:w="2085" w:type="dxa"/>
            <w:shd w:val="clear" w:color="auto" w:fill="auto"/>
            <w:tcMar>
              <w:top w:w="100" w:type="dxa"/>
              <w:left w:w="100" w:type="dxa"/>
              <w:bottom w:w="100" w:type="dxa"/>
              <w:right w:w="100" w:type="dxa"/>
            </w:tcMar>
          </w:tcPr>
          <w:p w14:paraId="6AC5FABC" w14:textId="77777777" w:rsidR="00C842E8" w:rsidRPr="00A71E9E" w:rsidRDefault="00C842E8" w:rsidP="004622EB">
            <w:pPr>
              <w:spacing w:line="360" w:lineRule="auto"/>
              <w:ind w:hanging="2"/>
              <w:rPr>
                <w:sz w:val="20"/>
                <w:szCs w:val="20"/>
                <w:lang w:val="en-US"/>
              </w:rPr>
            </w:pPr>
            <w:r w:rsidRPr="00A71E9E">
              <w:rPr>
                <w:sz w:val="20"/>
                <w:szCs w:val="20"/>
                <w:lang w:val="en-US"/>
              </w:rPr>
              <w:t>Reviewer 3</w:t>
            </w:r>
          </w:p>
        </w:tc>
      </w:tr>
      <w:tr w:rsidR="00C842E8" w:rsidRPr="00A71E9E" w14:paraId="1A62A0CD" w14:textId="77777777" w:rsidTr="004622EB">
        <w:tc>
          <w:tcPr>
            <w:tcW w:w="2745" w:type="dxa"/>
            <w:shd w:val="clear" w:color="auto" w:fill="auto"/>
            <w:tcMar>
              <w:top w:w="100" w:type="dxa"/>
              <w:left w:w="100" w:type="dxa"/>
              <w:bottom w:w="100" w:type="dxa"/>
              <w:right w:w="100" w:type="dxa"/>
            </w:tcMar>
          </w:tcPr>
          <w:p w14:paraId="1847815B" w14:textId="77777777" w:rsidR="00C842E8" w:rsidRPr="00A71E9E" w:rsidRDefault="00C842E8" w:rsidP="004622EB">
            <w:pPr>
              <w:spacing w:line="360" w:lineRule="auto"/>
              <w:ind w:hanging="2"/>
              <w:rPr>
                <w:b/>
                <w:sz w:val="20"/>
                <w:szCs w:val="20"/>
                <w:lang w:val="en-US"/>
              </w:rPr>
            </w:pPr>
            <w:r w:rsidRPr="00A71E9E">
              <w:rPr>
                <w:b/>
                <w:sz w:val="20"/>
                <w:szCs w:val="20"/>
                <w:lang w:val="en-US"/>
              </w:rPr>
              <w:t xml:space="preserve">*Title </w:t>
            </w:r>
            <w:r w:rsidRPr="00A71E9E">
              <w:rPr>
                <w:sz w:val="20"/>
                <w:szCs w:val="20"/>
                <w:lang w:val="en-US"/>
              </w:rPr>
              <w:t>(Prof, Dr, or?)</w:t>
            </w:r>
          </w:p>
        </w:tc>
        <w:tc>
          <w:tcPr>
            <w:tcW w:w="2175" w:type="dxa"/>
            <w:shd w:val="clear" w:color="auto" w:fill="auto"/>
            <w:tcMar>
              <w:top w:w="100" w:type="dxa"/>
              <w:left w:w="100" w:type="dxa"/>
              <w:bottom w:w="100" w:type="dxa"/>
              <w:right w:w="100" w:type="dxa"/>
            </w:tcMar>
          </w:tcPr>
          <w:p w14:paraId="0A3A2BF8" w14:textId="30453E37" w:rsidR="00C842E8" w:rsidRPr="00E123AC" w:rsidRDefault="00C842E8" w:rsidP="004622EB">
            <w:pPr>
              <w:spacing w:line="360" w:lineRule="auto"/>
              <w:ind w:hanging="2"/>
              <w:rPr>
                <w:bCs/>
                <w:sz w:val="20"/>
                <w:szCs w:val="20"/>
                <w:lang w:val="en-US"/>
              </w:rPr>
            </w:pPr>
          </w:p>
        </w:tc>
        <w:tc>
          <w:tcPr>
            <w:tcW w:w="2070" w:type="dxa"/>
            <w:shd w:val="clear" w:color="auto" w:fill="auto"/>
            <w:tcMar>
              <w:top w:w="100" w:type="dxa"/>
              <w:left w:w="100" w:type="dxa"/>
              <w:bottom w:w="100" w:type="dxa"/>
              <w:right w:w="100" w:type="dxa"/>
            </w:tcMar>
          </w:tcPr>
          <w:p w14:paraId="74B58D80" w14:textId="6B70A1CA" w:rsidR="00C842E8" w:rsidRPr="00E123AC" w:rsidRDefault="00C842E8" w:rsidP="004622EB">
            <w:pPr>
              <w:spacing w:line="360" w:lineRule="auto"/>
              <w:ind w:hanging="2"/>
              <w:rPr>
                <w:bCs/>
                <w:sz w:val="20"/>
                <w:szCs w:val="20"/>
                <w:lang w:val="en-US"/>
              </w:rPr>
            </w:pPr>
          </w:p>
        </w:tc>
        <w:tc>
          <w:tcPr>
            <w:tcW w:w="2085" w:type="dxa"/>
            <w:shd w:val="clear" w:color="auto" w:fill="auto"/>
            <w:tcMar>
              <w:top w:w="100" w:type="dxa"/>
              <w:left w:w="100" w:type="dxa"/>
              <w:bottom w:w="100" w:type="dxa"/>
              <w:right w:w="100" w:type="dxa"/>
            </w:tcMar>
          </w:tcPr>
          <w:p w14:paraId="7402617B" w14:textId="5AFBAC1B" w:rsidR="00C842E8" w:rsidRPr="00E123AC" w:rsidRDefault="00C842E8" w:rsidP="004622EB">
            <w:pPr>
              <w:spacing w:line="360" w:lineRule="auto"/>
              <w:ind w:hanging="2"/>
              <w:rPr>
                <w:bCs/>
                <w:sz w:val="20"/>
                <w:szCs w:val="20"/>
                <w:lang w:val="en-US"/>
              </w:rPr>
            </w:pPr>
          </w:p>
        </w:tc>
      </w:tr>
      <w:tr w:rsidR="00C842E8" w:rsidRPr="00A71E9E" w14:paraId="63BBF35F" w14:textId="77777777" w:rsidTr="004622EB">
        <w:tc>
          <w:tcPr>
            <w:tcW w:w="2745" w:type="dxa"/>
            <w:shd w:val="clear" w:color="auto" w:fill="auto"/>
            <w:tcMar>
              <w:top w:w="100" w:type="dxa"/>
              <w:left w:w="100" w:type="dxa"/>
              <w:bottom w:w="100" w:type="dxa"/>
              <w:right w:w="100" w:type="dxa"/>
            </w:tcMar>
          </w:tcPr>
          <w:p w14:paraId="54BF885A" w14:textId="77777777" w:rsidR="00C842E8" w:rsidRPr="00A71E9E" w:rsidRDefault="00C842E8" w:rsidP="004622EB">
            <w:pPr>
              <w:spacing w:line="360" w:lineRule="auto"/>
              <w:ind w:hanging="2"/>
              <w:rPr>
                <w:b/>
                <w:sz w:val="20"/>
                <w:szCs w:val="20"/>
                <w:lang w:val="en-US"/>
              </w:rPr>
            </w:pPr>
            <w:r w:rsidRPr="00A71E9E">
              <w:rPr>
                <w:b/>
                <w:sz w:val="20"/>
                <w:szCs w:val="20"/>
                <w:lang w:val="en-US"/>
              </w:rPr>
              <w:t xml:space="preserve">*Name </w:t>
            </w:r>
            <w:r w:rsidRPr="00A71E9E">
              <w:rPr>
                <w:sz w:val="20"/>
                <w:szCs w:val="20"/>
                <w:lang w:val="en-US"/>
              </w:rPr>
              <w:t>(First, Middle, Last)</w:t>
            </w:r>
          </w:p>
        </w:tc>
        <w:tc>
          <w:tcPr>
            <w:tcW w:w="2175" w:type="dxa"/>
            <w:shd w:val="clear" w:color="auto" w:fill="auto"/>
            <w:tcMar>
              <w:top w:w="100" w:type="dxa"/>
              <w:left w:w="100" w:type="dxa"/>
              <w:bottom w:w="100" w:type="dxa"/>
              <w:right w:w="100" w:type="dxa"/>
            </w:tcMar>
          </w:tcPr>
          <w:p w14:paraId="52DEC128" w14:textId="4797A597" w:rsidR="00C842E8" w:rsidRPr="00E123AC" w:rsidRDefault="00C842E8" w:rsidP="004622EB">
            <w:pPr>
              <w:spacing w:line="360" w:lineRule="auto"/>
              <w:ind w:hanging="2"/>
              <w:rPr>
                <w:bCs/>
                <w:sz w:val="20"/>
                <w:szCs w:val="20"/>
                <w:lang w:val="en-US"/>
              </w:rPr>
            </w:pPr>
          </w:p>
        </w:tc>
        <w:tc>
          <w:tcPr>
            <w:tcW w:w="2070" w:type="dxa"/>
            <w:shd w:val="clear" w:color="auto" w:fill="auto"/>
            <w:tcMar>
              <w:top w:w="100" w:type="dxa"/>
              <w:left w:w="100" w:type="dxa"/>
              <w:bottom w:w="100" w:type="dxa"/>
              <w:right w:w="100" w:type="dxa"/>
            </w:tcMar>
          </w:tcPr>
          <w:p w14:paraId="46A4FAEA" w14:textId="0591DB53" w:rsidR="00C842E8" w:rsidRPr="00E123AC" w:rsidRDefault="00C842E8" w:rsidP="004622EB">
            <w:pPr>
              <w:spacing w:line="360" w:lineRule="auto"/>
              <w:ind w:hanging="2"/>
              <w:rPr>
                <w:bCs/>
                <w:sz w:val="20"/>
                <w:szCs w:val="20"/>
                <w:lang w:val="en-US"/>
              </w:rPr>
            </w:pPr>
          </w:p>
        </w:tc>
        <w:tc>
          <w:tcPr>
            <w:tcW w:w="2085" w:type="dxa"/>
            <w:shd w:val="clear" w:color="auto" w:fill="auto"/>
            <w:tcMar>
              <w:top w:w="100" w:type="dxa"/>
              <w:left w:w="100" w:type="dxa"/>
              <w:bottom w:w="100" w:type="dxa"/>
              <w:right w:w="100" w:type="dxa"/>
            </w:tcMar>
          </w:tcPr>
          <w:p w14:paraId="423AC59D" w14:textId="04066D0A" w:rsidR="00C842E8" w:rsidRPr="00E123AC" w:rsidRDefault="00C842E8" w:rsidP="004622EB">
            <w:pPr>
              <w:spacing w:line="360" w:lineRule="auto"/>
              <w:ind w:hanging="2"/>
              <w:rPr>
                <w:bCs/>
                <w:sz w:val="20"/>
                <w:szCs w:val="20"/>
                <w:lang w:val="en-US"/>
              </w:rPr>
            </w:pPr>
          </w:p>
        </w:tc>
      </w:tr>
      <w:tr w:rsidR="00C842E8" w:rsidRPr="00A71E9E" w14:paraId="26389B83" w14:textId="77777777" w:rsidTr="004622EB">
        <w:tc>
          <w:tcPr>
            <w:tcW w:w="2745" w:type="dxa"/>
            <w:shd w:val="clear" w:color="auto" w:fill="auto"/>
            <w:tcMar>
              <w:top w:w="100" w:type="dxa"/>
              <w:left w:w="100" w:type="dxa"/>
              <w:bottom w:w="100" w:type="dxa"/>
              <w:right w:w="100" w:type="dxa"/>
            </w:tcMar>
          </w:tcPr>
          <w:p w14:paraId="3C746D76" w14:textId="7D21722A" w:rsidR="00C842E8" w:rsidRPr="00A71E9E" w:rsidRDefault="00EA7B7D" w:rsidP="004622EB">
            <w:pPr>
              <w:spacing w:line="360" w:lineRule="auto"/>
              <w:ind w:hanging="2"/>
              <w:rPr>
                <w:b/>
                <w:sz w:val="20"/>
                <w:szCs w:val="20"/>
                <w:lang w:val="en-US"/>
              </w:rPr>
            </w:pPr>
            <w:r w:rsidRPr="00EA7B7D">
              <w:rPr>
                <w:b/>
                <w:sz w:val="22"/>
                <w:szCs w:val="22"/>
                <w:lang w:val="en-US"/>
              </w:rPr>
              <w:t>*Department, University, City, and Country</w:t>
            </w:r>
          </w:p>
        </w:tc>
        <w:tc>
          <w:tcPr>
            <w:tcW w:w="2175" w:type="dxa"/>
            <w:shd w:val="clear" w:color="auto" w:fill="auto"/>
            <w:tcMar>
              <w:top w:w="100" w:type="dxa"/>
              <w:left w:w="100" w:type="dxa"/>
              <w:bottom w:w="100" w:type="dxa"/>
              <w:right w:w="100" w:type="dxa"/>
            </w:tcMar>
          </w:tcPr>
          <w:p w14:paraId="59981B90" w14:textId="1FB872AA" w:rsidR="00C842E8" w:rsidRPr="00E123AC" w:rsidRDefault="00C842E8" w:rsidP="004622EB">
            <w:pPr>
              <w:spacing w:line="360" w:lineRule="auto"/>
              <w:ind w:hanging="2"/>
              <w:rPr>
                <w:bCs/>
                <w:sz w:val="20"/>
                <w:szCs w:val="20"/>
                <w:lang w:val="en-US"/>
              </w:rPr>
            </w:pPr>
          </w:p>
        </w:tc>
        <w:tc>
          <w:tcPr>
            <w:tcW w:w="2070" w:type="dxa"/>
            <w:shd w:val="clear" w:color="auto" w:fill="auto"/>
            <w:tcMar>
              <w:top w:w="100" w:type="dxa"/>
              <w:left w:w="100" w:type="dxa"/>
              <w:bottom w:w="100" w:type="dxa"/>
              <w:right w:w="100" w:type="dxa"/>
            </w:tcMar>
          </w:tcPr>
          <w:p w14:paraId="3B663908" w14:textId="0213B150" w:rsidR="00C842E8" w:rsidRPr="00E123AC" w:rsidRDefault="00C842E8" w:rsidP="004622EB">
            <w:pPr>
              <w:spacing w:line="360" w:lineRule="auto"/>
              <w:ind w:hanging="2"/>
              <w:rPr>
                <w:bCs/>
                <w:sz w:val="20"/>
                <w:szCs w:val="20"/>
                <w:lang w:val="en-US"/>
              </w:rPr>
            </w:pPr>
          </w:p>
        </w:tc>
        <w:tc>
          <w:tcPr>
            <w:tcW w:w="2085" w:type="dxa"/>
            <w:shd w:val="clear" w:color="auto" w:fill="auto"/>
            <w:tcMar>
              <w:top w:w="100" w:type="dxa"/>
              <w:left w:w="100" w:type="dxa"/>
              <w:bottom w:w="100" w:type="dxa"/>
              <w:right w:w="100" w:type="dxa"/>
            </w:tcMar>
          </w:tcPr>
          <w:p w14:paraId="5BA6B9F4" w14:textId="4885FD77" w:rsidR="00C842E8" w:rsidRPr="00E123AC" w:rsidRDefault="00C842E8" w:rsidP="00E825F8">
            <w:pPr>
              <w:spacing w:line="360" w:lineRule="auto"/>
              <w:ind w:hanging="2"/>
              <w:rPr>
                <w:bCs/>
                <w:sz w:val="20"/>
                <w:szCs w:val="20"/>
                <w:lang w:val="en-US"/>
              </w:rPr>
            </w:pPr>
          </w:p>
        </w:tc>
      </w:tr>
      <w:tr w:rsidR="00C842E8" w:rsidRPr="00A71E9E" w14:paraId="785413D5" w14:textId="77777777" w:rsidTr="004622EB">
        <w:tc>
          <w:tcPr>
            <w:tcW w:w="2745" w:type="dxa"/>
            <w:shd w:val="clear" w:color="auto" w:fill="auto"/>
            <w:tcMar>
              <w:top w:w="100" w:type="dxa"/>
              <w:left w:w="100" w:type="dxa"/>
              <w:bottom w:w="100" w:type="dxa"/>
              <w:right w:w="100" w:type="dxa"/>
            </w:tcMar>
          </w:tcPr>
          <w:p w14:paraId="64B2AA35" w14:textId="77777777" w:rsidR="00C842E8" w:rsidRPr="00A71E9E" w:rsidRDefault="00C842E8" w:rsidP="004622EB">
            <w:pPr>
              <w:spacing w:line="360" w:lineRule="auto"/>
              <w:ind w:hanging="2"/>
              <w:rPr>
                <w:b/>
                <w:sz w:val="20"/>
                <w:szCs w:val="20"/>
                <w:lang w:val="en-US"/>
              </w:rPr>
            </w:pPr>
            <w:r w:rsidRPr="00A71E9E">
              <w:rPr>
                <w:b/>
                <w:sz w:val="20"/>
                <w:szCs w:val="20"/>
                <w:lang w:val="en-US"/>
              </w:rPr>
              <w:t>*Email</w:t>
            </w:r>
          </w:p>
        </w:tc>
        <w:tc>
          <w:tcPr>
            <w:tcW w:w="2175" w:type="dxa"/>
            <w:shd w:val="clear" w:color="auto" w:fill="auto"/>
            <w:tcMar>
              <w:top w:w="100" w:type="dxa"/>
              <w:left w:w="100" w:type="dxa"/>
              <w:bottom w:w="100" w:type="dxa"/>
              <w:right w:w="100" w:type="dxa"/>
            </w:tcMar>
          </w:tcPr>
          <w:p w14:paraId="3538A73E" w14:textId="575988EF" w:rsidR="00C842E8" w:rsidRPr="00E123AC" w:rsidRDefault="00C842E8" w:rsidP="004622EB">
            <w:pPr>
              <w:spacing w:line="360" w:lineRule="auto"/>
              <w:ind w:hanging="2"/>
              <w:rPr>
                <w:bCs/>
                <w:sz w:val="20"/>
                <w:szCs w:val="20"/>
                <w:lang w:val="en-US"/>
              </w:rPr>
            </w:pPr>
          </w:p>
        </w:tc>
        <w:tc>
          <w:tcPr>
            <w:tcW w:w="2070" w:type="dxa"/>
            <w:shd w:val="clear" w:color="auto" w:fill="auto"/>
            <w:tcMar>
              <w:top w:w="100" w:type="dxa"/>
              <w:left w:w="100" w:type="dxa"/>
              <w:bottom w:w="100" w:type="dxa"/>
              <w:right w:w="100" w:type="dxa"/>
            </w:tcMar>
          </w:tcPr>
          <w:p w14:paraId="5974D641" w14:textId="20E72D57" w:rsidR="00C842E8" w:rsidRPr="00E123AC" w:rsidRDefault="00C842E8" w:rsidP="004622EB">
            <w:pPr>
              <w:spacing w:line="360" w:lineRule="auto"/>
              <w:ind w:hanging="2"/>
              <w:rPr>
                <w:bCs/>
                <w:sz w:val="20"/>
                <w:szCs w:val="20"/>
                <w:lang w:val="en-US"/>
              </w:rPr>
            </w:pPr>
          </w:p>
        </w:tc>
        <w:tc>
          <w:tcPr>
            <w:tcW w:w="2085" w:type="dxa"/>
            <w:shd w:val="clear" w:color="auto" w:fill="auto"/>
            <w:tcMar>
              <w:top w:w="100" w:type="dxa"/>
              <w:left w:w="100" w:type="dxa"/>
              <w:bottom w:w="100" w:type="dxa"/>
              <w:right w:w="100" w:type="dxa"/>
            </w:tcMar>
          </w:tcPr>
          <w:p w14:paraId="724C688E" w14:textId="5FC32763" w:rsidR="00C842E8" w:rsidRPr="00E123AC" w:rsidRDefault="00C842E8" w:rsidP="004622EB">
            <w:pPr>
              <w:spacing w:line="360" w:lineRule="auto"/>
              <w:ind w:hanging="2"/>
              <w:rPr>
                <w:bCs/>
                <w:sz w:val="20"/>
                <w:szCs w:val="20"/>
                <w:lang w:val="en-US"/>
              </w:rPr>
            </w:pPr>
          </w:p>
        </w:tc>
      </w:tr>
    </w:tbl>
    <w:p w14:paraId="53CCB9EB" w14:textId="77777777" w:rsidR="00EA7B7D" w:rsidRDefault="00EA7B7D" w:rsidP="00EA7B7D">
      <w:pPr>
        <w:spacing w:line="360" w:lineRule="auto"/>
        <w:ind w:hanging="2"/>
        <w:rPr>
          <w:b/>
          <w:sz w:val="20"/>
          <w:szCs w:val="20"/>
          <w:lang w:val="en-US"/>
        </w:rPr>
      </w:pPr>
    </w:p>
    <w:p w14:paraId="6A296A9A" w14:textId="51EB87FC" w:rsidR="00EA7B7D" w:rsidRPr="00A71E9E" w:rsidRDefault="00EA7B7D" w:rsidP="00EA7B7D">
      <w:pPr>
        <w:spacing w:line="360" w:lineRule="auto"/>
        <w:ind w:hanging="2"/>
        <w:rPr>
          <w:b/>
          <w:sz w:val="20"/>
          <w:szCs w:val="20"/>
          <w:lang w:val="en-US"/>
        </w:rPr>
      </w:pPr>
      <w:r w:rsidRPr="00A71E9E">
        <w:rPr>
          <w:b/>
          <w:sz w:val="20"/>
          <w:szCs w:val="20"/>
          <w:lang w:val="en-US"/>
        </w:rPr>
        <w:t>*Required</w:t>
      </w:r>
    </w:p>
    <w:p w14:paraId="2A393576" w14:textId="77777777" w:rsidR="00C842E8" w:rsidRPr="00A71E9E" w:rsidRDefault="00C842E8" w:rsidP="00C842E8">
      <w:pPr>
        <w:spacing w:line="360" w:lineRule="auto"/>
        <w:ind w:hanging="2"/>
        <w:rPr>
          <w:b/>
          <w:lang w:val="en-US"/>
        </w:rPr>
      </w:pPr>
    </w:p>
    <w:p w14:paraId="6FC4B5C6" w14:textId="77777777" w:rsidR="00C842E8" w:rsidRPr="00A71E9E" w:rsidRDefault="00C842E8" w:rsidP="00C842E8">
      <w:pPr>
        <w:spacing w:line="360" w:lineRule="auto"/>
        <w:ind w:hanging="2"/>
        <w:rPr>
          <w:b/>
          <w:lang w:val="en-US"/>
        </w:rPr>
      </w:pPr>
      <w:r w:rsidRPr="00A71E9E">
        <w:rPr>
          <w:lang w:val="en-US"/>
        </w:rPr>
        <w:br w:type="page"/>
      </w:r>
    </w:p>
    <w:p w14:paraId="52228612" w14:textId="19C4AB4D" w:rsidR="00C842E8" w:rsidRDefault="00AF6909" w:rsidP="00AF6909">
      <w:pPr>
        <w:spacing w:line="360" w:lineRule="auto"/>
        <w:ind w:hanging="2"/>
        <w:jc w:val="center"/>
        <w:rPr>
          <w:b/>
          <w:bCs/>
          <w:sz w:val="36"/>
          <w:szCs w:val="36"/>
        </w:rPr>
      </w:pPr>
      <w:r w:rsidRPr="00AF6909">
        <w:rPr>
          <w:b/>
          <w:bCs/>
          <w:sz w:val="36"/>
          <w:szCs w:val="36"/>
        </w:rPr>
        <w:t>Development of Ethnomathematics Teaching Materials Based on Google Sites to Improve Students’ Mathematical Literacy and Learning Motivation Using a Differentiated Approach</w:t>
      </w:r>
    </w:p>
    <w:p w14:paraId="4252C41D" w14:textId="0465B8C1" w:rsidR="00AF6909" w:rsidRPr="00B66B5F" w:rsidRDefault="00AF6909" w:rsidP="00AF6909">
      <w:pPr>
        <w:ind w:hanging="2"/>
        <w:jc w:val="center"/>
        <w:rPr>
          <w:b/>
          <w:bCs/>
          <w:sz w:val="22"/>
          <w:szCs w:val="22"/>
          <w:vertAlign w:val="superscript"/>
          <w:lang w:val="en-US"/>
        </w:rPr>
      </w:pPr>
      <w:r>
        <w:rPr>
          <w:b/>
          <w:bCs/>
          <w:sz w:val="22"/>
          <w:szCs w:val="22"/>
          <w:lang w:val="en-US"/>
        </w:rPr>
        <w:t>Hilman Fauzi</w:t>
      </w:r>
      <w:r w:rsidRPr="00B66B5F">
        <w:rPr>
          <w:b/>
          <w:bCs/>
          <w:sz w:val="22"/>
          <w:szCs w:val="22"/>
          <w:vertAlign w:val="superscript"/>
          <w:lang w:val="en-US"/>
        </w:rPr>
        <w:t>1*</w:t>
      </w:r>
      <w:r w:rsidRPr="00B66B5F">
        <w:rPr>
          <w:b/>
          <w:bCs/>
          <w:sz w:val="22"/>
          <w:szCs w:val="22"/>
          <w:lang w:val="en-US"/>
        </w:rPr>
        <w:t>, Poppy Yaniawati</w:t>
      </w:r>
      <w:r w:rsidRPr="00B66B5F">
        <w:rPr>
          <w:b/>
          <w:bCs/>
          <w:sz w:val="22"/>
          <w:szCs w:val="22"/>
          <w:vertAlign w:val="superscript"/>
          <w:lang w:val="en-US"/>
        </w:rPr>
        <w:t>2*</w:t>
      </w:r>
      <w:r w:rsidRPr="00B66B5F">
        <w:rPr>
          <w:b/>
          <w:bCs/>
          <w:sz w:val="22"/>
          <w:szCs w:val="22"/>
          <w:lang w:val="en-US"/>
        </w:rPr>
        <w:t xml:space="preserve">, </w:t>
      </w:r>
      <w:r>
        <w:rPr>
          <w:b/>
          <w:bCs/>
          <w:sz w:val="22"/>
          <w:szCs w:val="22"/>
          <w:lang w:val="en-US"/>
        </w:rPr>
        <w:t>Achmad Murdikah</w:t>
      </w:r>
      <w:r w:rsidRPr="00B66B5F">
        <w:rPr>
          <w:b/>
          <w:bCs/>
          <w:sz w:val="22"/>
          <w:szCs w:val="22"/>
          <w:vertAlign w:val="superscript"/>
          <w:lang w:val="en-US"/>
        </w:rPr>
        <w:t>3*</w:t>
      </w:r>
    </w:p>
    <w:p w14:paraId="7C3A66AC" w14:textId="0FA8AD3E" w:rsidR="00AF6909" w:rsidRPr="00B66B5F" w:rsidRDefault="00AF6909" w:rsidP="00AF6909">
      <w:pPr>
        <w:ind w:left="2" w:hanging="2"/>
        <w:jc w:val="center"/>
        <w:rPr>
          <w:sz w:val="22"/>
          <w:szCs w:val="22"/>
          <w:lang w:val="en-US"/>
        </w:rPr>
      </w:pPr>
      <w:r w:rsidRPr="00B66B5F">
        <w:rPr>
          <w:sz w:val="22"/>
          <w:szCs w:val="22"/>
          <w:vertAlign w:val="superscript"/>
          <w:lang w:val="en-US"/>
        </w:rPr>
        <w:t>1</w:t>
      </w:r>
      <w:r w:rsidRPr="00B66B5F">
        <w:rPr>
          <w:sz w:val="22"/>
          <w:szCs w:val="22"/>
          <w:lang w:val="en-US"/>
        </w:rPr>
        <w:t>SMA</w:t>
      </w:r>
      <w:r>
        <w:rPr>
          <w:sz w:val="22"/>
          <w:szCs w:val="22"/>
          <w:lang w:val="en-US"/>
        </w:rPr>
        <w:t xml:space="preserve"> Pasundan Banjaran</w:t>
      </w:r>
      <w:r w:rsidRPr="00B66B5F">
        <w:rPr>
          <w:sz w:val="22"/>
          <w:szCs w:val="22"/>
          <w:lang w:val="en-US"/>
        </w:rPr>
        <w:t xml:space="preserve">, Kab. </w:t>
      </w:r>
      <w:r>
        <w:rPr>
          <w:sz w:val="22"/>
          <w:szCs w:val="22"/>
          <w:lang w:val="en-US"/>
        </w:rPr>
        <w:t>Bandung</w:t>
      </w:r>
      <w:r w:rsidRPr="00B66B5F">
        <w:rPr>
          <w:sz w:val="22"/>
          <w:szCs w:val="22"/>
          <w:lang w:val="en-US"/>
        </w:rPr>
        <w:t>, Indonesia</w:t>
      </w:r>
    </w:p>
    <w:p w14:paraId="6781C207" w14:textId="77777777" w:rsidR="00AF6909" w:rsidRPr="00B66B5F" w:rsidRDefault="00AF6909" w:rsidP="00AF6909">
      <w:pPr>
        <w:ind w:hanging="2"/>
        <w:jc w:val="center"/>
        <w:rPr>
          <w:sz w:val="22"/>
          <w:szCs w:val="22"/>
          <w:lang w:val="en-US"/>
        </w:rPr>
      </w:pPr>
      <w:r w:rsidRPr="00B66B5F">
        <w:rPr>
          <w:sz w:val="22"/>
          <w:szCs w:val="22"/>
          <w:vertAlign w:val="superscript"/>
          <w:lang w:val="en-US"/>
        </w:rPr>
        <w:t>2</w:t>
      </w:r>
      <w:proofErr w:type="gramStart"/>
      <w:r w:rsidRPr="00B66B5F">
        <w:rPr>
          <w:sz w:val="22"/>
          <w:szCs w:val="22"/>
          <w:vertAlign w:val="superscript"/>
          <w:lang w:val="en-US"/>
        </w:rPr>
        <w:t>,3</w:t>
      </w:r>
      <w:proofErr w:type="gramEnd"/>
      <w:r w:rsidRPr="00B66B5F">
        <w:rPr>
          <w:sz w:val="22"/>
          <w:szCs w:val="22"/>
          <w:vertAlign w:val="superscript"/>
          <w:lang w:val="en-US"/>
        </w:rPr>
        <w:t xml:space="preserve"> </w:t>
      </w:r>
      <w:r w:rsidRPr="00B66B5F">
        <w:rPr>
          <w:sz w:val="22"/>
          <w:szCs w:val="22"/>
          <w:lang w:val="en-US"/>
        </w:rPr>
        <w:t>Universitas Pasundan, Bandung, Indonesia</w:t>
      </w:r>
    </w:p>
    <w:p w14:paraId="088025D2" w14:textId="77777777" w:rsidR="00AF6909" w:rsidRPr="00AF6909" w:rsidRDefault="00AF6909" w:rsidP="00AF6909">
      <w:pPr>
        <w:spacing w:line="360" w:lineRule="auto"/>
        <w:ind w:hanging="2"/>
        <w:jc w:val="center"/>
        <w:rPr>
          <w:b/>
          <w:bCs/>
          <w:vertAlign w:val="superscript"/>
          <w:lang w:val="en-US"/>
        </w:rPr>
      </w:pPr>
    </w:p>
    <w:p w14:paraId="117E3E34" w14:textId="3555D43F" w:rsidR="00C842E8" w:rsidRPr="00A71E9E" w:rsidRDefault="00961BA7" w:rsidP="00961BA7">
      <w:pPr>
        <w:spacing w:line="360" w:lineRule="auto"/>
        <w:ind w:hanging="2"/>
        <w:jc w:val="center"/>
        <w:rPr>
          <w:highlight w:val="white"/>
          <w:lang w:val="en-US"/>
        </w:rPr>
      </w:pPr>
      <w:r w:rsidRPr="00A71E9E">
        <w:rPr>
          <w:b/>
          <w:lang w:val="en-US"/>
        </w:rPr>
        <w:t>Abstract</w:t>
      </w:r>
    </w:p>
    <w:p w14:paraId="3732341A" w14:textId="77777777" w:rsidR="00AF6909" w:rsidRPr="006A4DEC" w:rsidRDefault="00AF6909" w:rsidP="00AF6909">
      <w:pPr>
        <w:autoSpaceDE w:val="0"/>
        <w:autoSpaceDN w:val="0"/>
        <w:adjustRightInd w:val="0"/>
        <w:jc w:val="both"/>
        <w:rPr>
          <w:i/>
          <w:iCs/>
        </w:rPr>
      </w:pPr>
      <w:r w:rsidRPr="006A4DEC">
        <w:rPr>
          <w:i/>
          <w:iCs/>
        </w:rPr>
        <w:t>This study aims to develop ethnomathematics-based teaching materials delivered through Google Sites, designed to improve students’ mathematical literacy and learning motivation using a differentiated approach. The development process follows the ADDIE model, consisting of analysis, design, development, implementation, and evaluation stages. The material focuses on the topic of geometric transformation, contextualized through local cultural elements such as batik motifs and traditional architectural patterns, and presented in an interactive digital format. Validation results from media, content, and language experts indicate that the materials are valid and suitable for use. Classroom implementation showed significant improvements in students’ mathematical literacy and learning motivation. The differentiated approach allowed students to learn according to their individual styles and needs, while Google Sites facilitated access and engagement throughout the learning process. Therefore, the developed teaching materials are considered effective in supporting contextual, adaptive, and meaningful mathematics learning.</w:t>
      </w:r>
    </w:p>
    <w:p w14:paraId="3E9CFC57" w14:textId="77777777" w:rsidR="00AF6909" w:rsidRDefault="00AF6909" w:rsidP="00AF6909">
      <w:pPr>
        <w:autoSpaceDE w:val="0"/>
        <w:autoSpaceDN w:val="0"/>
        <w:adjustRightInd w:val="0"/>
        <w:jc w:val="both"/>
        <w:rPr>
          <w:i/>
          <w:iCs/>
        </w:rPr>
      </w:pPr>
    </w:p>
    <w:p w14:paraId="1986C9CE" w14:textId="77777777" w:rsidR="00AF6909" w:rsidRPr="006A4DEC" w:rsidRDefault="00C842E8" w:rsidP="00AF6909">
      <w:pPr>
        <w:autoSpaceDE w:val="0"/>
        <w:autoSpaceDN w:val="0"/>
        <w:adjustRightInd w:val="0"/>
        <w:jc w:val="both"/>
        <w:rPr>
          <w:i/>
          <w:iCs/>
        </w:rPr>
      </w:pPr>
      <w:r w:rsidRPr="00A71E9E">
        <w:rPr>
          <w:b/>
          <w:color w:val="000000"/>
          <w:lang w:val="en-US"/>
        </w:rPr>
        <w:t xml:space="preserve">Keywords: </w:t>
      </w:r>
      <w:r w:rsidR="00AF6909" w:rsidRPr="006A4DEC">
        <w:rPr>
          <w:i/>
          <w:iCs/>
        </w:rPr>
        <w:t xml:space="preserve">teaching material, ethnomathematics, Google Sites, mathematical literacy, learning motivation, </w:t>
      </w:r>
      <w:proofErr w:type="gramStart"/>
      <w:r w:rsidR="00AF6909" w:rsidRPr="006A4DEC">
        <w:rPr>
          <w:i/>
          <w:iCs/>
        </w:rPr>
        <w:t>differentiated</w:t>
      </w:r>
      <w:proofErr w:type="gramEnd"/>
      <w:r w:rsidR="00AF6909" w:rsidRPr="006A4DEC">
        <w:rPr>
          <w:i/>
          <w:iCs/>
        </w:rPr>
        <w:t xml:space="preserve"> approach.</w:t>
      </w:r>
    </w:p>
    <w:p w14:paraId="2E701876" w14:textId="7D54CE33" w:rsidR="00C842E8" w:rsidRPr="00A71E9E" w:rsidRDefault="00C842E8" w:rsidP="00961BA7">
      <w:pPr>
        <w:ind w:hanging="2"/>
        <w:jc w:val="both"/>
        <w:rPr>
          <w:lang w:val="en-US"/>
        </w:rPr>
      </w:pPr>
    </w:p>
    <w:p w14:paraId="1889E6B6" w14:textId="77777777" w:rsidR="00C842E8" w:rsidRPr="00A71E9E" w:rsidRDefault="00C842E8" w:rsidP="00FB6FEB">
      <w:pPr>
        <w:spacing w:line="360" w:lineRule="auto"/>
        <w:jc w:val="both"/>
        <w:rPr>
          <w:lang w:val="en-US"/>
        </w:rPr>
        <w:sectPr w:rsidR="00C842E8" w:rsidRPr="00A71E9E" w:rsidSect="00EA7B7D">
          <w:headerReference w:type="even" r:id="rId10"/>
          <w:headerReference w:type="default" r:id="rId11"/>
          <w:pgSz w:w="11906" w:h="16838"/>
          <w:pgMar w:top="1440" w:right="1440" w:bottom="1440" w:left="1440" w:header="708" w:footer="708" w:gutter="0"/>
          <w:pgNumType w:start="1"/>
          <w:cols w:space="720"/>
          <w:titlePg/>
          <w:docGrid w:linePitch="326"/>
        </w:sectPr>
      </w:pPr>
    </w:p>
    <w:p w14:paraId="7D649108" w14:textId="76F46133" w:rsidR="00C842E8" w:rsidRPr="00A71E9E" w:rsidRDefault="00DC74DB" w:rsidP="00C842E8">
      <w:pPr>
        <w:spacing w:line="360" w:lineRule="auto"/>
        <w:ind w:hanging="2"/>
        <w:jc w:val="both"/>
        <w:rPr>
          <w:lang w:val="en-US"/>
        </w:rPr>
      </w:pPr>
      <w:r w:rsidRPr="00A71E9E">
        <w:rPr>
          <w:b/>
          <w:lang w:val="en-US"/>
        </w:rPr>
        <w:t>INTRODUCTION</w:t>
      </w:r>
    </w:p>
    <w:p w14:paraId="184642E6" w14:textId="77777777" w:rsidR="00AF6909" w:rsidRDefault="00AF6909" w:rsidP="00AF6909">
      <w:pPr>
        <w:jc w:val="both"/>
      </w:pPr>
      <w:r>
        <w:t>In the era of globalization and the Industrial Revolution 4.0, education plays a crucial role in preparing the younger generation to face future challenges. One key area of focus is mathematical understanding, which is not only a fundamental science but also a foundation for developing logical and analytical thinking skills (Sukartono, 2018). However, Indonesia still faces challenges in mathematics education, as reflected in the PISA 2018 report by OECD (2020), where Indonesian students scored below the OECD average. Preliminary studies at SMA Pasundan Banjaran also revealed that students' numeracy and literacy levels remain moderate, indicating the need for more effective learning innovations. One of the most challenging topics for students is transformation geometry, which requires strong spatial visualization skills (Nurmaya et al., 2021).</w:t>
      </w:r>
    </w:p>
    <w:p w14:paraId="5A813AD5" w14:textId="77777777" w:rsidR="00AF6909" w:rsidRDefault="00AF6909" w:rsidP="00AF6909">
      <w:pPr>
        <w:jc w:val="both"/>
      </w:pPr>
      <w:r>
        <w:t>To address these issues, integrating technology into mathematics learning is seen as a promising solution. The use of digital tools can make learning more interactive and engaging (Yaniawati et al., 2023). Among these tools, Google Sites has emerged as a user-friendly platform that allows educators to develop interactive learning media without requiring advanced technical skills (Toyib et al., 2024). In addition, during the pandemic, the importance of accessible and affordable online learning platforms became increasingly evident (Bradley, 2020; Sejzi &amp; Aris, 2013).</w:t>
      </w:r>
    </w:p>
    <w:p w14:paraId="2ABAEFF2" w14:textId="77777777" w:rsidR="00AF6909" w:rsidRDefault="00AF6909" w:rsidP="00AF6909">
      <w:pPr>
        <w:jc w:val="both"/>
      </w:pPr>
      <w:r>
        <w:t>Moreover, literacy in mathematics can be enhanced through differentiated instruction, which considers students’ readiness, interests, and learning profiles (Asiyah, 2023). Integrating cultural elements into learning through ethnomathematics also helps students relate mathematical concepts to their daily lives, making learning more meaningful and motivating (Rachmavita, 2020). Ethnomathematics acknowledges the cultural context of mathematical practices and emphasizes the diversity of mathematical thinking around the world (Toyib et al., 2024). Therefore, developing ethnomathematics-based teaching materials using Google Sites can enhance students’ mathematical literacy and motivation while also promoting cultural values in the learning process.</w:t>
      </w:r>
    </w:p>
    <w:p w14:paraId="4556F197" w14:textId="4D814C9E" w:rsidR="00C842E8" w:rsidRPr="00A71E9E" w:rsidRDefault="00C842E8" w:rsidP="00C842E8">
      <w:pPr>
        <w:spacing w:line="360" w:lineRule="auto"/>
        <w:ind w:hanging="2"/>
        <w:jc w:val="both"/>
        <w:rPr>
          <w:lang w:val="en-US"/>
        </w:rPr>
      </w:pPr>
      <w:r w:rsidRPr="00A71E9E">
        <w:rPr>
          <w:lang w:val="en-US"/>
        </w:rPr>
        <w:t> </w:t>
      </w:r>
    </w:p>
    <w:p w14:paraId="6FC22072" w14:textId="77777777" w:rsidR="00286BB3" w:rsidRDefault="00DC74DB" w:rsidP="00286BB3">
      <w:pPr>
        <w:spacing w:line="360" w:lineRule="auto"/>
        <w:ind w:hanging="2"/>
        <w:jc w:val="both"/>
        <w:rPr>
          <w:lang w:val="en-US"/>
        </w:rPr>
      </w:pPr>
      <w:r w:rsidRPr="00A71E9E">
        <w:rPr>
          <w:b/>
          <w:lang w:val="en-US"/>
        </w:rPr>
        <w:t>METHOD</w:t>
      </w:r>
    </w:p>
    <w:p w14:paraId="04D31E26" w14:textId="12194D96" w:rsidR="00286BB3" w:rsidRDefault="00286BB3" w:rsidP="00286BB3">
      <w:pPr>
        <w:ind w:hanging="2"/>
        <w:jc w:val="both"/>
      </w:pPr>
      <w:r w:rsidRPr="00286BB3">
        <w:t>This research uses a mixed-methods approach with an Embedded Design, where qualitative data is the main focus and quantitative data is used to support and strengthen the findings. This design helps explore learning phenomena in depth while increasing the validity of the results.</w:t>
      </w:r>
    </w:p>
    <w:p w14:paraId="0CF4C1C0" w14:textId="0DD6B47C" w:rsidR="00286BB3" w:rsidRDefault="00286BB3" w:rsidP="00286BB3">
      <w:pPr>
        <w:ind w:hanging="2"/>
        <w:jc w:val="center"/>
        <w:rPr>
          <w:lang w:val="en-US"/>
        </w:rPr>
      </w:pPr>
      <w:r w:rsidRPr="00F9624F">
        <w:rPr>
          <w:noProof/>
          <w:lang w:val="en-US"/>
        </w:rPr>
        <w:drawing>
          <wp:inline distT="0" distB="0" distL="0" distR="0" wp14:anchorId="00D6B6DE" wp14:editId="48321081">
            <wp:extent cx="4305300" cy="1800225"/>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5300" cy="1800225"/>
                    </a:xfrm>
                    <a:prstGeom prst="rect">
                      <a:avLst/>
                    </a:prstGeom>
                    <a:noFill/>
                    <a:ln>
                      <a:noFill/>
                    </a:ln>
                  </pic:spPr>
                </pic:pic>
              </a:graphicData>
            </a:graphic>
          </wp:inline>
        </w:drawing>
      </w:r>
    </w:p>
    <w:p w14:paraId="6214DC3B" w14:textId="2D94439C" w:rsidR="00286BB3" w:rsidRDefault="00286BB3" w:rsidP="00286BB3">
      <w:pPr>
        <w:ind w:hanging="2"/>
        <w:jc w:val="center"/>
      </w:pPr>
      <w:proofErr w:type="gramStart"/>
      <w:r>
        <w:rPr>
          <w:b/>
          <w:bCs/>
          <w:lang w:val="en-US"/>
        </w:rPr>
        <w:t>Figure 1.</w:t>
      </w:r>
      <w:proofErr w:type="gramEnd"/>
      <w:r>
        <w:rPr>
          <w:b/>
          <w:bCs/>
          <w:lang w:val="en-US"/>
        </w:rPr>
        <w:t xml:space="preserve">  </w:t>
      </w:r>
      <w:proofErr w:type="gramStart"/>
      <w:r w:rsidRPr="00286BB3">
        <w:t>mixed-methods</w:t>
      </w:r>
      <w:proofErr w:type="gramEnd"/>
      <w:r w:rsidRPr="00286BB3">
        <w:t xml:space="preserve"> approach with an Embedded Design</w:t>
      </w:r>
    </w:p>
    <w:p w14:paraId="0FE84CC1" w14:textId="77777777" w:rsidR="00286BB3" w:rsidRPr="00286BB3" w:rsidRDefault="00286BB3" w:rsidP="00286BB3">
      <w:pPr>
        <w:ind w:hanging="2"/>
        <w:jc w:val="center"/>
        <w:rPr>
          <w:lang w:val="en-US"/>
        </w:rPr>
      </w:pPr>
    </w:p>
    <w:p w14:paraId="32384C1B" w14:textId="77777777" w:rsidR="00286BB3" w:rsidRPr="00286BB3" w:rsidRDefault="00286BB3" w:rsidP="00286BB3">
      <w:pPr>
        <w:jc w:val="both"/>
      </w:pPr>
      <w:r w:rsidRPr="00286BB3">
        <w:t>The development of the learning media follows the ADDIE model (Analysis, Design, Development, Implementation, and Evaluation) as suggested by Muruganantham (2020). This model is used to create and test the effectiveness of interactive learning media based on Google Sites to improve students' motivation and mathematical communication skills.</w:t>
      </w:r>
    </w:p>
    <w:p w14:paraId="755E43FC" w14:textId="77777777" w:rsidR="00286BB3" w:rsidRDefault="00286BB3" w:rsidP="00286BB3">
      <w:pPr>
        <w:pStyle w:val="ListParagraph"/>
        <w:numPr>
          <w:ilvl w:val="0"/>
          <w:numId w:val="1"/>
        </w:numPr>
        <w:spacing w:after="100" w:afterAutospacing="1"/>
        <w:outlineLvl w:val="3"/>
        <w:rPr>
          <w:b/>
          <w:bCs/>
        </w:rPr>
      </w:pPr>
      <w:r w:rsidRPr="00286BB3">
        <w:rPr>
          <w:b/>
          <w:bCs/>
        </w:rPr>
        <w:t>Analysis</w:t>
      </w:r>
    </w:p>
    <w:p w14:paraId="235A5D34" w14:textId="0E4482E5" w:rsidR="00286BB3" w:rsidRPr="00286BB3" w:rsidRDefault="00286BB3" w:rsidP="00286BB3">
      <w:pPr>
        <w:pStyle w:val="ListParagraph"/>
        <w:spacing w:after="100" w:afterAutospacing="1"/>
        <w:ind w:left="360"/>
        <w:outlineLvl w:val="3"/>
        <w:rPr>
          <w:b/>
          <w:bCs/>
        </w:rPr>
      </w:pPr>
      <w:r w:rsidRPr="00286BB3">
        <w:t>At this stage, student needs and characteristics are identified. Early data on students' mathematical literacy is collected through interviews, initial tests, and questionnaires.</w:t>
      </w:r>
    </w:p>
    <w:p w14:paraId="3E0B2435" w14:textId="77777777" w:rsidR="00286BB3" w:rsidRDefault="00286BB3" w:rsidP="00286BB3">
      <w:pPr>
        <w:pStyle w:val="ListParagraph"/>
        <w:numPr>
          <w:ilvl w:val="0"/>
          <w:numId w:val="1"/>
        </w:numPr>
        <w:spacing w:before="100" w:beforeAutospacing="1" w:after="100" w:afterAutospacing="1"/>
        <w:outlineLvl w:val="3"/>
        <w:rPr>
          <w:b/>
          <w:bCs/>
        </w:rPr>
      </w:pPr>
      <w:r w:rsidRPr="00286BB3">
        <w:rPr>
          <w:b/>
          <w:bCs/>
        </w:rPr>
        <w:t>Design</w:t>
      </w:r>
    </w:p>
    <w:p w14:paraId="5C7CFD89" w14:textId="04655218" w:rsidR="00286BB3" w:rsidRPr="00286BB3" w:rsidRDefault="00286BB3" w:rsidP="00286BB3">
      <w:pPr>
        <w:pStyle w:val="ListParagraph"/>
        <w:spacing w:before="100" w:beforeAutospacing="1" w:after="100" w:afterAutospacing="1"/>
        <w:ind w:left="360"/>
        <w:outlineLvl w:val="3"/>
        <w:rPr>
          <w:b/>
          <w:bCs/>
        </w:rPr>
      </w:pPr>
      <w:r w:rsidRPr="00286BB3">
        <w:t>The media is planned using Google Sites. The learning content is developed based on the mathematics curriculum and adapted to student needs.</w:t>
      </w:r>
    </w:p>
    <w:p w14:paraId="1820D5F7" w14:textId="77777777" w:rsidR="00286BB3" w:rsidRDefault="00286BB3" w:rsidP="00286BB3">
      <w:pPr>
        <w:pStyle w:val="ListParagraph"/>
        <w:numPr>
          <w:ilvl w:val="0"/>
          <w:numId w:val="1"/>
        </w:numPr>
        <w:spacing w:before="100" w:beforeAutospacing="1" w:after="100" w:afterAutospacing="1"/>
        <w:outlineLvl w:val="3"/>
        <w:rPr>
          <w:b/>
          <w:bCs/>
        </w:rPr>
      </w:pPr>
      <w:r w:rsidRPr="00286BB3">
        <w:rPr>
          <w:b/>
          <w:bCs/>
        </w:rPr>
        <w:t>Developmen</w:t>
      </w:r>
    </w:p>
    <w:p w14:paraId="1C4918E5" w14:textId="5C2F2810" w:rsidR="00286BB3" w:rsidRPr="00286BB3" w:rsidRDefault="00286BB3" w:rsidP="00286BB3">
      <w:pPr>
        <w:pStyle w:val="ListParagraph"/>
        <w:spacing w:before="100" w:beforeAutospacing="1" w:after="100" w:afterAutospacing="1"/>
        <w:ind w:left="360"/>
        <w:outlineLvl w:val="3"/>
        <w:rPr>
          <w:b/>
          <w:bCs/>
        </w:rPr>
      </w:pPr>
      <w:r w:rsidRPr="00286BB3">
        <w:t>The media is created and then validated by content and media experts. Revisions are made based on their feedback.</w:t>
      </w:r>
    </w:p>
    <w:p w14:paraId="0DC00458" w14:textId="77777777" w:rsidR="00286BB3" w:rsidRDefault="00286BB3" w:rsidP="00286BB3">
      <w:pPr>
        <w:pStyle w:val="ListParagraph"/>
        <w:numPr>
          <w:ilvl w:val="0"/>
          <w:numId w:val="1"/>
        </w:numPr>
        <w:spacing w:before="100" w:beforeAutospacing="1" w:after="100" w:afterAutospacing="1"/>
        <w:outlineLvl w:val="3"/>
        <w:rPr>
          <w:b/>
          <w:bCs/>
        </w:rPr>
      </w:pPr>
      <w:r w:rsidRPr="00286BB3">
        <w:rPr>
          <w:b/>
          <w:bCs/>
        </w:rPr>
        <w:t>Implementation</w:t>
      </w:r>
    </w:p>
    <w:p w14:paraId="72FCBC7B" w14:textId="1D1A1C65" w:rsidR="00286BB3" w:rsidRPr="00286BB3" w:rsidRDefault="00286BB3" w:rsidP="00286BB3">
      <w:pPr>
        <w:pStyle w:val="ListParagraph"/>
        <w:spacing w:before="100" w:beforeAutospacing="1" w:after="100" w:afterAutospacing="1"/>
        <w:ind w:left="360"/>
        <w:outlineLvl w:val="3"/>
        <w:rPr>
          <w:b/>
          <w:bCs/>
        </w:rPr>
      </w:pPr>
      <w:r w:rsidRPr="00286BB3">
        <w:t>The media is applied in the classroom. Data is collected through observations, interviews, and student test results.</w:t>
      </w:r>
    </w:p>
    <w:p w14:paraId="706BC78F" w14:textId="77777777" w:rsidR="00286BB3" w:rsidRDefault="00286BB3" w:rsidP="00286BB3">
      <w:pPr>
        <w:pStyle w:val="ListParagraph"/>
        <w:numPr>
          <w:ilvl w:val="0"/>
          <w:numId w:val="1"/>
        </w:numPr>
        <w:spacing w:before="100" w:beforeAutospacing="1" w:after="100" w:afterAutospacing="1"/>
        <w:outlineLvl w:val="3"/>
        <w:rPr>
          <w:b/>
          <w:bCs/>
        </w:rPr>
      </w:pPr>
      <w:r w:rsidRPr="00286BB3">
        <w:rPr>
          <w:b/>
          <w:bCs/>
        </w:rPr>
        <w:t>Evaluation</w:t>
      </w:r>
    </w:p>
    <w:p w14:paraId="3F245683" w14:textId="6A58EC3D" w:rsidR="00286BB3" w:rsidRPr="00286BB3" w:rsidRDefault="00286BB3" w:rsidP="00286BB3">
      <w:pPr>
        <w:pStyle w:val="ListParagraph"/>
        <w:spacing w:before="100" w:beforeAutospacing="1" w:after="100" w:afterAutospacing="1"/>
        <w:ind w:left="360"/>
        <w:outlineLvl w:val="3"/>
        <w:rPr>
          <w:b/>
          <w:bCs/>
        </w:rPr>
      </w:pPr>
      <w:r w:rsidRPr="00286BB3">
        <w:t>The collected data is analyzed to evaluate the effectiveness of the media. Revisions are made to improve the learning product.</w:t>
      </w:r>
    </w:p>
    <w:p w14:paraId="20CC2C7C" w14:textId="77777777" w:rsidR="00DC74DB" w:rsidRPr="00DC74DB" w:rsidRDefault="00DC74DB" w:rsidP="00DC74DB">
      <w:pPr>
        <w:spacing w:line="360" w:lineRule="auto"/>
        <w:ind w:leftChars="-1" w:left="-2" w:firstLine="569"/>
        <w:jc w:val="both"/>
        <w:rPr>
          <w:lang w:val="en-US"/>
        </w:rPr>
      </w:pPr>
    </w:p>
    <w:p w14:paraId="1016AF28" w14:textId="77777777" w:rsidR="00DC74DB" w:rsidRPr="00DC74DB" w:rsidRDefault="00DC74DB" w:rsidP="00DC74DB">
      <w:pPr>
        <w:spacing w:line="360" w:lineRule="auto"/>
        <w:jc w:val="both"/>
        <w:rPr>
          <w:b/>
          <w:bCs/>
          <w:lang w:val="en-US"/>
        </w:rPr>
      </w:pPr>
      <w:r w:rsidRPr="00DC74DB">
        <w:rPr>
          <w:b/>
          <w:bCs/>
          <w:lang w:val="en-US"/>
        </w:rPr>
        <w:t>Tables</w:t>
      </w:r>
    </w:p>
    <w:p w14:paraId="2B4EFB5B" w14:textId="46EDBF19" w:rsidR="0074157C" w:rsidRPr="0074157C" w:rsidRDefault="0074157C" w:rsidP="0074157C">
      <w:pPr>
        <w:spacing w:line="360" w:lineRule="auto"/>
        <w:jc w:val="center"/>
        <w:rPr>
          <w:lang w:val="en-US"/>
        </w:rPr>
      </w:pPr>
      <w:proofErr w:type="gramStart"/>
      <w:r w:rsidRPr="0074157C">
        <w:rPr>
          <w:b/>
          <w:bCs/>
          <w:lang w:val="en-US"/>
        </w:rPr>
        <w:t>Table 1</w:t>
      </w:r>
      <w:r w:rsidRPr="0074157C">
        <w:rPr>
          <w:lang w:val="en-US"/>
        </w:rPr>
        <w:t>.</w:t>
      </w:r>
      <w:proofErr w:type="gramEnd"/>
      <w:r w:rsidRPr="0074157C">
        <w:rPr>
          <w:lang w:val="en-US"/>
        </w:rPr>
        <w:t xml:space="preserve"> Format Rules</w:t>
      </w:r>
    </w:p>
    <w:tbl>
      <w:tblPr>
        <w:tblW w:w="699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843"/>
        <w:gridCol w:w="1417"/>
        <w:gridCol w:w="2019"/>
        <w:gridCol w:w="1716"/>
      </w:tblGrid>
      <w:tr w:rsidR="0074157C" w:rsidRPr="0074157C" w14:paraId="092EB219" w14:textId="77777777" w:rsidTr="0074157C">
        <w:trPr>
          <w:trHeight w:val="215"/>
          <w:jc w:val="center"/>
        </w:trPr>
        <w:tc>
          <w:tcPr>
            <w:tcW w:w="1843" w:type="dxa"/>
            <w:tcBorders>
              <w:top w:val="single" w:sz="6" w:space="0" w:color="000000"/>
              <w:left w:val="nil"/>
              <w:bottom w:val="single" w:sz="6" w:space="0" w:color="000000"/>
              <w:right w:val="nil"/>
            </w:tcBorders>
          </w:tcPr>
          <w:p w14:paraId="6DACBD19" w14:textId="77777777" w:rsidR="0074157C" w:rsidRPr="0074157C" w:rsidRDefault="0074157C" w:rsidP="0043561A">
            <w:pPr>
              <w:snapToGrid w:val="0"/>
              <w:spacing w:line="276" w:lineRule="auto"/>
              <w:jc w:val="center"/>
              <w:rPr>
                <w:b/>
                <w:bCs/>
              </w:rPr>
            </w:pPr>
            <w:r w:rsidRPr="0074157C">
              <w:rPr>
                <w:b/>
                <w:bCs/>
              </w:rPr>
              <w:t>Object</w:t>
            </w:r>
          </w:p>
        </w:tc>
        <w:tc>
          <w:tcPr>
            <w:tcW w:w="1417" w:type="dxa"/>
            <w:tcBorders>
              <w:top w:val="single" w:sz="6" w:space="0" w:color="000000"/>
              <w:left w:val="nil"/>
              <w:bottom w:val="single" w:sz="6" w:space="0" w:color="000000"/>
              <w:right w:val="nil"/>
            </w:tcBorders>
          </w:tcPr>
          <w:p w14:paraId="0ED6C223" w14:textId="77777777" w:rsidR="0074157C" w:rsidRPr="0074157C" w:rsidRDefault="0074157C" w:rsidP="0043561A">
            <w:pPr>
              <w:snapToGrid w:val="0"/>
              <w:spacing w:line="276" w:lineRule="auto"/>
              <w:jc w:val="center"/>
              <w:rPr>
                <w:b/>
                <w:bCs/>
              </w:rPr>
            </w:pPr>
            <w:r w:rsidRPr="0074157C">
              <w:rPr>
                <w:b/>
                <w:bCs/>
              </w:rPr>
              <w:t>Alignment</w:t>
            </w:r>
          </w:p>
        </w:tc>
        <w:tc>
          <w:tcPr>
            <w:tcW w:w="2019" w:type="dxa"/>
            <w:tcBorders>
              <w:top w:val="single" w:sz="6" w:space="0" w:color="000000"/>
              <w:left w:val="nil"/>
              <w:bottom w:val="single" w:sz="6" w:space="0" w:color="000000"/>
              <w:right w:val="nil"/>
            </w:tcBorders>
          </w:tcPr>
          <w:p w14:paraId="5FE2824B" w14:textId="77777777" w:rsidR="0074157C" w:rsidRPr="0074157C" w:rsidRDefault="0074157C" w:rsidP="0043561A">
            <w:pPr>
              <w:snapToGrid w:val="0"/>
              <w:spacing w:line="276" w:lineRule="auto"/>
              <w:jc w:val="center"/>
              <w:rPr>
                <w:b/>
                <w:bCs/>
              </w:rPr>
            </w:pPr>
            <w:r w:rsidRPr="0074157C">
              <w:rPr>
                <w:b/>
                <w:bCs/>
              </w:rPr>
              <w:t>Space above</w:t>
            </w:r>
          </w:p>
        </w:tc>
        <w:tc>
          <w:tcPr>
            <w:tcW w:w="1716" w:type="dxa"/>
            <w:tcBorders>
              <w:top w:val="single" w:sz="6" w:space="0" w:color="000000"/>
              <w:left w:val="nil"/>
              <w:bottom w:val="single" w:sz="6" w:space="0" w:color="000000"/>
              <w:right w:val="nil"/>
            </w:tcBorders>
          </w:tcPr>
          <w:p w14:paraId="0FAD5F53" w14:textId="77777777" w:rsidR="0074157C" w:rsidRPr="0074157C" w:rsidRDefault="0074157C" w:rsidP="0043561A">
            <w:pPr>
              <w:snapToGrid w:val="0"/>
              <w:spacing w:line="276" w:lineRule="auto"/>
              <w:jc w:val="center"/>
              <w:rPr>
                <w:b/>
                <w:bCs/>
              </w:rPr>
            </w:pPr>
            <w:r w:rsidRPr="0074157C">
              <w:rPr>
                <w:b/>
                <w:bCs/>
              </w:rPr>
              <w:t>Space below</w:t>
            </w:r>
          </w:p>
        </w:tc>
      </w:tr>
      <w:tr w:rsidR="0074157C" w:rsidRPr="0074157C" w14:paraId="65CFF599" w14:textId="77777777" w:rsidTr="0074157C">
        <w:trPr>
          <w:trHeight w:val="203"/>
          <w:jc w:val="center"/>
        </w:trPr>
        <w:tc>
          <w:tcPr>
            <w:tcW w:w="1843" w:type="dxa"/>
            <w:tcBorders>
              <w:top w:val="single" w:sz="6" w:space="0" w:color="000000"/>
              <w:left w:val="nil"/>
              <w:bottom w:val="nil"/>
              <w:right w:val="nil"/>
            </w:tcBorders>
          </w:tcPr>
          <w:p w14:paraId="5F730C5F" w14:textId="77777777" w:rsidR="0074157C" w:rsidRPr="0074157C" w:rsidRDefault="0074157C" w:rsidP="0043561A">
            <w:pPr>
              <w:snapToGrid w:val="0"/>
              <w:spacing w:line="276" w:lineRule="auto"/>
              <w:jc w:val="center"/>
            </w:pPr>
            <w:r w:rsidRPr="0074157C">
              <w:t>Title</w:t>
            </w:r>
          </w:p>
        </w:tc>
        <w:tc>
          <w:tcPr>
            <w:tcW w:w="1417" w:type="dxa"/>
            <w:tcBorders>
              <w:top w:val="single" w:sz="6" w:space="0" w:color="000000"/>
              <w:left w:val="nil"/>
              <w:bottom w:val="nil"/>
              <w:right w:val="nil"/>
            </w:tcBorders>
          </w:tcPr>
          <w:p w14:paraId="519333C4" w14:textId="433549F4" w:rsidR="0074157C" w:rsidRPr="0074157C" w:rsidRDefault="0043561A" w:rsidP="0043561A">
            <w:pPr>
              <w:snapToGrid w:val="0"/>
              <w:spacing w:line="276" w:lineRule="auto"/>
              <w:jc w:val="center"/>
            </w:pPr>
            <w:r>
              <w:t>c</w:t>
            </w:r>
            <w:r w:rsidR="0074157C">
              <w:t>entered</w:t>
            </w:r>
          </w:p>
        </w:tc>
        <w:tc>
          <w:tcPr>
            <w:tcW w:w="2019" w:type="dxa"/>
            <w:tcBorders>
              <w:top w:val="single" w:sz="6" w:space="0" w:color="000000"/>
              <w:left w:val="nil"/>
              <w:bottom w:val="nil"/>
              <w:right w:val="nil"/>
            </w:tcBorders>
          </w:tcPr>
          <w:p w14:paraId="1735D699" w14:textId="4B625A23" w:rsidR="0074157C" w:rsidRPr="0074157C" w:rsidRDefault="0043561A" w:rsidP="0043561A">
            <w:pPr>
              <w:snapToGrid w:val="0"/>
              <w:spacing w:line="276" w:lineRule="auto"/>
              <w:jc w:val="center"/>
            </w:pPr>
            <w:r>
              <w:t>6</w:t>
            </w:r>
            <w:r w:rsidR="0074157C" w:rsidRPr="0074157C">
              <w:t>pt</w:t>
            </w:r>
          </w:p>
        </w:tc>
        <w:tc>
          <w:tcPr>
            <w:tcW w:w="1716" w:type="dxa"/>
            <w:tcBorders>
              <w:top w:val="single" w:sz="6" w:space="0" w:color="000000"/>
              <w:left w:val="nil"/>
              <w:bottom w:val="nil"/>
              <w:right w:val="nil"/>
            </w:tcBorders>
          </w:tcPr>
          <w:p w14:paraId="077670BF" w14:textId="1C3720C1" w:rsidR="0074157C" w:rsidRPr="0074157C" w:rsidRDefault="0043561A" w:rsidP="0043561A">
            <w:pPr>
              <w:snapToGrid w:val="0"/>
              <w:spacing w:line="276" w:lineRule="auto"/>
              <w:jc w:val="center"/>
            </w:pPr>
            <w:r>
              <w:t>6</w:t>
            </w:r>
            <w:r w:rsidR="0074157C" w:rsidRPr="0074157C">
              <w:t>pt</w:t>
            </w:r>
          </w:p>
        </w:tc>
      </w:tr>
      <w:tr w:rsidR="0074157C" w:rsidRPr="0074157C" w14:paraId="549AFB93" w14:textId="77777777" w:rsidTr="0074157C">
        <w:trPr>
          <w:trHeight w:val="403"/>
          <w:jc w:val="center"/>
        </w:trPr>
        <w:tc>
          <w:tcPr>
            <w:tcW w:w="1843" w:type="dxa"/>
            <w:tcBorders>
              <w:top w:val="nil"/>
              <w:left w:val="nil"/>
              <w:bottom w:val="nil"/>
              <w:right w:val="nil"/>
            </w:tcBorders>
          </w:tcPr>
          <w:p w14:paraId="74B41DE7" w14:textId="77777777" w:rsidR="0074157C" w:rsidRPr="0074157C" w:rsidRDefault="0074157C" w:rsidP="0043561A">
            <w:pPr>
              <w:snapToGrid w:val="0"/>
              <w:spacing w:line="276" w:lineRule="auto"/>
              <w:jc w:val="center"/>
            </w:pPr>
            <w:r w:rsidRPr="0074157C">
              <w:t>Table title</w:t>
            </w:r>
          </w:p>
        </w:tc>
        <w:tc>
          <w:tcPr>
            <w:tcW w:w="1417" w:type="dxa"/>
            <w:tcBorders>
              <w:top w:val="nil"/>
              <w:left w:val="nil"/>
              <w:bottom w:val="nil"/>
              <w:right w:val="nil"/>
            </w:tcBorders>
          </w:tcPr>
          <w:p w14:paraId="492A3314" w14:textId="77777777" w:rsidR="0074157C" w:rsidRPr="0074157C" w:rsidRDefault="0074157C" w:rsidP="0043561A">
            <w:pPr>
              <w:snapToGrid w:val="0"/>
              <w:spacing w:line="276" w:lineRule="auto"/>
              <w:jc w:val="center"/>
            </w:pPr>
            <w:r w:rsidRPr="0074157C">
              <w:t>centered</w:t>
            </w:r>
          </w:p>
        </w:tc>
        <w:tc>
          <w:tcPr>
            <w:tcW w:w="2019" w:type="dxa"/>
            <w:tcBorders>
              <w:top w:val="nil"/>
              <w:left w:val="nil"/>
              <w:bottom w:val="nil"/>
              <w:right w:val="nil"/>
            </w:tcBorders>
          </w:tcPr>
          <w:p w14:paraId="72F66D84" w14:textId="77777777" w:rsidR="0074157C" w:rsidRPr="0074157C" w:rsidRDefault="0074157C" w:rsidP="0043561A">
            <w:pPr>
              <w:snapToGrid w:val="0"/>
              <w:spacing w:line="276" w:lineRule="auto"/>
              <w:jc w:val="center"/>
            </w:pPr>
            <w:r w:rsidRPr="0074157C">
              <w:t>6pt</w:t>
            </w:r>
          </w:p>
        </w:tc>
        <w:tc>
          <w:tcPr>
            <w:tcW w:w="1716" w:type="dxa"/>
            <w:tcBorders>
              <w:top w:val="nil"/>
              <w:left w:val="nil"/>
              <w:bottom w:val="nil"/>
              <w:right w:val="nil"/>
            </w:tcBorders>
          </w:tcPr>
          <w:p w14:paraId="72D44654" w14:textId="77777777" w:rsidR="0074157C" w:rsidRPr="0074157C" w:rsidRDefault="0074157C" w:rsidP="0043561A">
            <w:pPr>
              <w:snapToGrid w:val="0"/>
              <w:spacing w:line="276" w:lineRule="auto"/>
              <w:jc w:val="center"/>
            </w:pPr>
            <w:r w:rsidRPr="0074157C">
              <w:t>3pt</w:t>
            </w:r>
          </w:p>
        </w:tc>
      </w:tr>
      <w:tr w:rsidR="0074157C" w:rsidRPr="0074157C" w14:paraId="16E6AE48" w14:textId="77777777" w:rsidTr="0074157C">
        <w:trPr>
          <w:trHeight w:val="403"/>
          <w:jc w:val="center"/>
        </w:trPr>
        <w:tc>
          <w:tcPr>
            <w:tcW w:w="1843" w:type="dxa"/>
            <w:tcBorders>
              <w:top w:val="nil"/>
              <w:left w:val="nil"/>
              <w:bottom w:val="single" w:sz="8" w:space="0" w:color="000000"/>
              <w:right w:val="nil"/>
            </w:tcBorders>
          </w:tcPr>
          <w:p w14:paraId="58B2285E" w14:textId="77777777" w:rsidR="0074157C" w:rsidRPr="0074157C" w:rsidRDefault="0074157C" w:rsidP="0043561A">
            <w:pPr>
              <w:snapToGrid w:val="0"/>
              <w:spacing w:line="276" w:lineRule="auto"/>
              <w:jc w:val="center"/>
            </w:pPr>
            <w:r w:rsidRPr="0074157C">
              <w:t>Figure title</w:t>
            </w:r>
          </w:p>
        </w:tc>
        <w:tc>
          <w:tcPr>
            <w:tcW w:w="1417" w:type="dxa"/>
            <w:tcBorders>
              <w:top w:val="nil"/>
              <w:left w:val="nil"/>
              <w:bottom w:val="single" w:sz="8" w:space="0" w:color="000000"/>
              <w:right w:val="nil"/>
            </w:tcBorders>
          </w:tcPr>
          <w:p w14:paraId="78744458" w14:textId="77777777" w:rsidR="0074157C" w:rsidRPr="0074157C" w:rsidRDefault="0074157C" w:rsidP="0043561A">
            <w:pPr>
              <w:snapToGrid w:val="0"/>
              <w:spacing w:line="276" w:lineRule="auto"/>
              <w:jc w:val="center"/>
            </w:pPr>
            <w:r w:rsidRPr="0074157C">
              <w:t>centered</w:t>
            </w:r>
          </w:p>
        </w:tc>
        <w:tc>
          <w:tcPr>
            <w:tcW w:w="2019" w:type="dxa"/>
            <w:tcBorders>
              <w:top w:val="nil"/>
              <w:left w:val="nil"/>
              <w:bottom w:val="single" w:sz="8" w:space="0" w:color="000000"/>
              <w:right w:val="nil"/>
            </w:tcBorders>
          </w:tcPr>
          <w:p w14:paraId="1F6EDE1B" w14:textId="77777777" w:rsidR="0074157C" w:rsidRPr="0074157C" w:rsidRDefault="0074157C" w:rsidP="0043561A">
            <w:pPr>
              <w:snapToGrid w:val="0"/>
              <w:spacing w:line="276" w:lineRule="auto"/>
              <w:jc w:val="center"/>
            </w:pPr>
            <w:r w:rsidRPr="0074157C">
              <w:t>3pt</w:t>
            </w:r>
          </w:p>
        </w:tc>
        <w:tc>
          <w:tcPr>
            <w:tcW w:w="1716" w:type="dxa"/>
            <w:tcBorders>
              <w:top w:val="nil"/>
              <w:left w:val="nil"/>
              <w:bottom w:val="single" w:sz="8" w:space="0" w:color="000000"/>
              <w:right w:val="nil"/>
            </w:tcBorders>
          </w:tcPr>
          <w:p w14:paraId="7B4B6821" w14:textId="77777777" w:rsidR="0074157C" w:rsidRPr="0074157C" w:rsidRDefault="0074157C" w:rsidP="0043561A">
            <w:pPr>
              <w:snapToGrid w:val="0"/>
              <w:spacing w:line="276" w:lineRule="auto"/>
              <w:jc w:val="center"/>
            </w:pPr>
            <w:r w:rsidRPr="0074157C">
              <w:t>6pt</w:t>
            </w:r>
          </w:p>
        </w:tc>
      </w:tr>
    </w:tbl>
    <w:p w14:paraId="6F7F063B" w14:textId="77777777" w:rsidR="00DC74DB" w:rsidRDefault="00DC74DB" w:rsidP="00DC74DB">
      <w:pPr>
        <w:spacing w:line="360" w:lineRule="auto"/>
        <w:jc w:val="both"/>
        <w:rPr>
          <w:lang w:val="en-US"/>
        </w:rPr>
      </w:pPr>
    </w:p>
    <w:p w14:paraId="06966274" w14:textId="77777777" w:rsidR="00C842E8" w:rsidRPr="00A71E9E" w:rsidRDefault="00C842E8" w:rsidP="00C842E8">
      <w:pPr>
        <w:spacing w:line="360" w:lineRule="auto"/>
        <w:ind w:hanging="2"/>
        <w:jc w:val="both"/>
        <w:rPr>
          <w:lang w:val="en-US"/>
        </w:rPr>
      </w:pPr>
      <w:r w:rsidRPr="00A71E9E">
        <w:rPr>
          <w:b/>
          <w:lang w:val="en-US"/>
        </w:rPr>
        <w:t>RESULTS AND DISCUSSION</w:t>
      </w:r>
    </w:p>
    <w:p w14:paraId="714BDF02" w14:textId="77777777" w:rsidR="00AD1D85" w:rsidRDefault="00AD1D85" w:rsidP="009648B3">
      <w:pPr>
        <w:spacing w:line="276" w:lineRule="auto"/>
        <w:ind w:firstLine="567"/>
        <w:jc w:val="both"/>
      </w:pPr>
      <w:r>
        <w:t>These five stages in the ADDIE model are systematically interconnected, starting from needs analysis to final evaluation, to ensure that the developed teaching material is relevant, effective, and aligned with students' needs in culturally and technologically integrated mathematics learning</w:t>
      </w:r>
    </w:p>
    <w:p w14:paraId="409FECC6" w14:textId="77777777" w:rsidR="00AD1D85" w:rsidRDefault="00AD1D85" w:rsidP="00AD1D85">
      <w:pPr>
        <w:pStyle w:val="ListParagraph"/>
        <w:numPr>
          <w:ilvl w:val="0"/>
          <w:numId w:val="2"/>
        </w:numPr>
        <w:spacing w:line="360" w:lineRule="auto"/>
        <w:jc w:val="both"/>
        <w:rPr>
          <w:rStyle w:val="Strong"/>
          <w:b w:val="0"/>
          <w:bCs w:val="0"/>
        </w:rPr>
      </w:pPr>
      <w:r w:rsidRPr="00AD1D85">
        <w:rPr>
          <w:rStyle w:val="Strong"/>
          <w:b w:val="0"/>
          <w:bCs w:val="0"/>
        </w:rPr>
        <w:t>Analysis Stage</w:t>
      </w:r>
    </w:p>
    <w:p w14:paraId="54AE173B" w14:textId="77777777" w:rsidR="00AD1D85" w:rsidRDefault="00AD1D85" w:rsidP="00AD1D85">
      <w:pPr>
        <w:pStyle w:val="ListParagraph"/>
        <w:spacing w:line="276" w:lineRule="auto"/>
        <w:ind w:left="360"/>
        <w:jc w:val="both"/>
      </w:pPr>
      <w:r>
        <w:t>In the analysis stage, the development team identified students’ and teachers’ needs related to learning geometry transformations. Initial observations and interviews at SMA Pasundan Banjaran revealed that many students had difficulty understanding the abstract concepts due to traditional teaching methods and lack of contextual learning materials. Curriculum analysis was also conducted to align the content with the Merdeka Curriculum, which emphasizes flexible, contextual, and project-based learning. The current learning methods did not fully support this shift, and teachers needed time and support to adapt.</w:t>
      </w:r>
    </w:p>
    <w:p w14:paraId="3264F978" w14:textId="0DAFFE3F" w:rsidR="00AD1D85" w:rsidRDefault="00AD1D85" w:rsidP="00AD1D85">
      <w:pPr>
        <w:pStyle w:val="ListParagraph"/>
        <w:spacing w:line="276" w:lineRule="auto"/>
        <w:ind w:left="360"/>
        <w:jc w:val="both"/>
      </w:pPr>
      <w:r>
        <w:t>Furthermore, student analysis showed diverse learning styles and a strong need for differentiated instruction. Students struggled to connect geometric transformations with real-life applications due to the lack of visual and interactive media.Based on the 2023 School Report (Rapor Pendidikan), numeracy skills and learning quality were still moderate. These findings supported the urgency to develop a digital ethnomathematics learning material based on local culture, which could make learning more meaningful, contextual, and accessible through platforms like Google Sites. In the 2024 School Report, there was a significant improvement in students' numeracy skills, learning quality, and literacy. These achievements aligned with the research goals to enhance mathematical literacy through culturally relevant and technologically integrated materials using a differentiated learning approach.</w:t>
      </w:r>
    </w:p>
    <w:p w14:paraId="5046363F" w14:textId="6D470D27" w:rsidR="00AD1D85" w:rsidRPr="007D7947" w:rsidRDefault="00AD1D85" w:rsidP="00AD1D85">
      <w:pPr>
        <w:pStyle w:val="NormalWeb"/>
        <w:numPr>
          <w:ilvl w:val="0"/>
          <w:numId w:val="2"/>
        </w:numPr>
        <w:spacing w:before="0" w:beforeAutospacing="0" w:after="0" w:afterAutospacing="0"/>
        <w:rPr>
          <w:b/>
          <w:bCs/>
        </w:rPr>
      </w:pPr>
      <w:r w:rsidRPr="007D7947">
        <w:rPr>
          <w:rStyle w:val="Strong"/>
          <w:b w:val="0"/>
          <w:bCs w:val="0"/>
        </w:rPr>
        <w:t>Design Stage</w:t>
      </w:r>
    </w:p>
    <w:p w14:paraId="2B0CDC1B" w14:textId="0001632C" w:rsidR="00AD1D85" w:rsidRDefault="00AD1D85" w:rsidP="00AD1D85">
      <w:pPr>
        <w:pStyle w:val="NormalWeb"/>
        <w:spacing w:before="0" w:beforeAutospacing="0" w:after="0" w:afterAutospacing="0" w:line="276" w:lineRule="auto"/>
        <w:ind w:left="360"/>
        <w:jc w:val="both"/>
      </w:pPr>
      <w:r>
        <w:t>In this stage, the learning materials were designed to improve students’ mathematical literacy through a differentiated approach, integrating ethnomathematics into the topic of geometric transformations for Grade 12 science students at SMA Pasundan Banjaran.</w:t>
      </w:r>
    </w:p>
    <w:p w14:paraId="3A4621DB" w14:textId="79339A44" w:rsidR="00AD1D85" w:rsidRDefault="00AD1D85" w:rsidP="00AD1D85">
      <w:pPr>
        <w:pStyle w:val="NormalWeb"/>
        <w:spacing w:before="0" w:beforeAutospacing="0" w:after="0" w:afterAutospacing="0" w:line="276" w:lineRule="auto"/>
        <w:ind w:left="360"/>
        <w:jc w:val="both"/>
      </w:pPr>
      <w:r>
        <w:t xml:space="preserve">The learning media were developed using </w:t>
      </w:r>
      <w:r>
        <w:rPr>
          <w:rStyle w:val="Strong"/>
        </w:rPr>
        <w:t>Google Sites</w:t>
      </w:r>
      <w:r>
        <w:t>, which contained videos, text, images, and interactive exercises. The instructional videos illustrated concepts such as translation, rotation, reflection, and dilation using local cultural patterns like batik, traditional carvings, and bamboo weaving.</w:t>
      </w:r>
    </w:p>
    <w:p w14:paraId="0834BB06" w14:textId="51E5EDC7" w:rsidR="00AD1D85" w:rsidRDefault="00AD1D85" w:rsidP="00AD1D85">
      <w:pPr>
        <w:pStyle w:val="NormalWeb"/>
        <w:spacing w:before="0" w:beforeAutospacing="0" w:after="0" w:afterAutospacing="0"/>
        <w:ind w:left="360"/>
        <w:jc w:val="center"/>
      </w:pPr>
      <w:r>
        <w:rPr>
          <w:noProof/>
          <w:sz w:val="22"/>
          <w:szCs w:val="22"/>
          <w:lang w:val="en-US"/>
        </w:rPr>
        <w:drawing>
          <wp:inline distT="0" distB="0" distL="0" distR="0" wp14:anchorId="7CDFD503" wp14:editId="59D074AC">
            <wp:extent cx="4448175" cy="2381250"/>
            <wp:effectExtent l="0" t="0" r="0" b="0"/>
            <wp:docPr id="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8175" cy="2381250"/>
                    </a:xfrm>
                    <a:prstGeom prst="rect">
                      <a:avLst/>
                    </a:prstGeom>
                    <a:noFill/>
                    <a:ln>
                      <a:noFill/>
                    </a:ln>
                  </pic:spPr>
                </pic:pic>
              </a:graphicData>
            </a:graphic>
          </wp:inline>
        </w:drawing>
      </w:r>
    </w:p>
    <w:p w14:paraId="6CD96ED7" w14:textId="7876451C" w:rsidR="00AD1D85" w:rsidRPr="00AD1D85" w:rsidRDefault="00AD1D85" w:rsidP="00AD1D85">
      <w:pPr>
        <w:pStyle w:val="NormalWeb"/>
        <w:spacing w:before="0" w:beforeAutospacing="0" w:after="0" w:afterAutospacing="0"/>
        <w:ind w:left="360"/>
        <w:jc w:val="center"/>
        <w:rPr>
          <w:b/>
          <w:bCs/>
        </w:rPr>
      </w:pPr>
      <w:proofErr w:type="gramStart"/>
      <w:r>
        <w:rPr>
          <w:b/>
          <w:bCs/>
        </w:rPr>
        <w:t>Figure 2.</w:t>
      </w:r>
      <w:proofErr w:type="gramEnd"/>
      <w:r>
        <w:rPr>
          <w:b/>
          <w:bCs/>
        </w:rPr>
        <w:t xml:space="preserve"> Google Site</w:t>
      </w:r>
    </w:p>
    <w:p w14:paraId="1F39380C" w14:textId="77777777" w:rsidR="00AD1D85" w:rsidRDefault="00AD1D85" w:rsidP="00AD1D85">
      <w:pPr>
        <w:pStyle w:val="NormalWeb"/>
        <w:spacing w:before="0" w:beforeAutospacing="0" w:after="0" w:afterAutospacing="0"/>
        <w:ind w:left="360"/>
        <w:jc w:val="both"/>
      </w:pPr>
      <w:r>
        <w:t>The content was structured with animations, audio, and visuals to enhance understanding. Google Sites was chosen for its flexibility, allowing students to access the materials anytime and anywhere.</w:t>
      </w:r>
    </w:p>
    <w:p w14:paraId="75045753" w14:textId="1D569FB2" w:rsidR="00AD1D85" w:rsidRDefault="00AD1D85" w:rsidP="00AD1D85">
      <w:pPr>
        <w:pStyle w:val="NormalWeb"/>
        <w:spacing w:before="0" w:beforeAutospacing="0" w:after="0" w:afterAutospacing="0"/>
        <w:ind w:left="360"/>
        <w:jc w:val="both"/>
      </w:pPr>
      <w:r>
        <w:t>This design aimed to make learning more contextual and meaningful by connecting mathematical concepts to students’ real-life cultural experiences.</w:t>
      </w:r>
    </w:p>
    <w:p w14:paraId="0585AC36" w14:textId="77777777" w:rsidR="009648B3" w:rsidRPr="007D7947" w:rsidRDefault="009648B3" w:rsidP="009648B3">
      <w:pPr>
        <w:pStyle w:val="Heading3"/>
        <w:numPr>
          <w:ilvl w:val="0"/>
          <w:numId w:val="2"/>
        </w:numPr>
        <w:spacing w:before="0" w:beforeAutospacing="0" w:after="0" w:afterAutospacing="0" w:line="276" w:lineRule="auto"/>
        <w:rPr>
          <w:rStyle w:val="Strong"/>
        </w:rPr>
      </w:pPr>
      <w:r w:rsidRPr="007D7947">
        <w:rPr>
          <w:rStyle w:val="Strong"/>
        </w:rPr>
        <w:t>Development Stage</w:t>
      </w:r>
    </w:p>
    <w:p w14:paraId="707BBA7D" w14:textId="77777777" w:rsidR="009648B3" w:rsidRDefault="009648B3" w:rsidP="009648B3">
      <w:pPr>
        <w:pStyle w:val="Heading3"/>
        <w:spacing w:before="0" w:beforeAutospacing="0" w:after="0" w:afterAutospacing="0" w:line="276" w:lineRule="auto"/>
        <w:ind w:left="360"/>
        <w:jc w:val="both"/>
        <w:rPr>
          <w:b w:val="0"/>
          <w:bCs w:val="0"/>
        </w:rPr>
      </w:pPr>
      <w:r w:rsidRPr="009648B3">
        <w:rPr>
          <w:b w:val="0"/>
          <w:bCs w:val="0"/>
        </w:rPr>
        <w:t>In this stage, the ethnomathematics-based teaching materials using Google Sites were developed to enhance students’ mathematical literacy through a differentiated approach. The development followed the previously designed plan to ensure the content matched learning needs. After development, the materials were validated by media, content, and language experts through questionnaires, comments, and suggestions. Validation was conducted twice until the materials were declared feasible without further revisions.</w:t>
      </w:r>
    </w:p>
    <w:p w14:paraId="214DFD81" w14:textId="68E33BD8" w:rsidR="009648B3" w:rsidRDefault="009648B3" w:rsidP="009648B3">
      <w:pPr>
        <w:pStyle w:val="Heading3"/>
        <w:spacing w:before="0" w:beforeAutospacing="0" w:after="0" w:afterAutospacing="0" w:line="276" w:lineRule="auto"/>
        <w:ind w:left="360"/>
        <w:jc w:val="both"/>
        <w:rPr>
          <w:b w:val="0"/>
          <w:bCs w:val="0"/>
        </w:rPr>
      </w:pPr>
      <w:r w:rsidRPr="009648B3">
        <w:rPr>
          <w:b w:val="0"/>
          <w:bCs w:val="0"/>
        </w:rPr>
        <w:t xml:space="preserve">The developed ethnomathematics-based teaching material using Google Sites underwent validation by three experts: a media expert, a content expert, and a language expert. Tatang Abdul Hamid, </w:t>
      </w:r>
      <w:proofErr w:type="gramStart"/>
      <w:r w:rsidRPr="009648B3">
        <w:rPr>
          <w:b w:val="0"/>
          <w:bCs w:val="0"/>
        </w:rPr>
        <w:t>S.Kom.,</w:t>
      </w:r>
      <w:proofErr w:type="gramEnd"/>
      <w:r w:rsidRPr="009648B3">
        <w:rPr>
          <w:b w:val="0"/>
          <w:bCs w:val="0"/>
        </w:rPr>
        <w:t xml:space="preserve"> as the media expert, assessed aspects such as layout design, navigation, and material presentation. Although the media met basic feasibility standards, revisions were needed to improve layout, navigation, and resource quality before being declared valid for classroom use. Content validation by Dr. In In Supianti, M.Pd., focused on the material's accuracy, relevance, and clarity, resulting in suggestions for refining sentence structures, correcting typos, adding references, and improving video quality—after which the material was deemed appropriate for learning. Meanwhile, M. Dani Setia Nurchalis, </w:t>
      </w:r>
      <w:proofErr w:type="gramStart"/>
      <w:r w:rsidRPr="009648B3">
        <w:rPr>
          <w:b w:val="0"/>
          <w:bCs w:val="0"/>
        </w:rPr>
        <w:t>M.Pd.,</w:t>
      </w:r>
      <w:proofErr w:type="gramEnd"/>
      <w:r w:rsidRPr="009648B3">
        <w:rPr>
          <w:b w:val="0"/>
          <w:bCs w:val="0"/>
        </w:rPr>
        <w:t xml:space="preserve"> the language expert, rated the linguistic aspects with a total score of 45 out of 50, highlighting the need for sentence simplification, spelling corrections, and punctuation adjustments. Following revisions based on expert feedback, the teaching material was validated and considered ready for effective implementation in the classroom.</w:t>
      </w:r>
    </w:p>
    <w:p w14:paraId="5603F0BC" w14:textId="77777777" w:rsidR="007D7947" w:rsidRDefault="007D7947" w:rsidP="009648B3">
      <w:pPr>
        <w:pStyle w:val="Heading3"/>
        <w:spacing w:before="0" w:beforeAutospacing="0" w:after="0" w:afterAutospacing="0" w:line="276" w:lineRule="auto"/>
        <w:ind w:left="360"/>
        <w:jc w:val="both"/>
        <w:rPr>
          <w:b w:val="0"/>
          <w:bCs w:val="0"/>
        </w:rPr>
      </w:pPr>
    </w:p>
    <w:p w14:paraId="329A857A" w14:textId="77777777" w:rsidR="004B31C2" w:rsidRDefault="004B31C2" w:rsidP="004B31C2">
      <w:pPr>
        <w:pStyle w:val="NormalWeb"/>
        <w:numPr>
          <w:ilvl w:val="0"/>
          <w:numId w:val="2"/>
        </w:numPr>
        <w:spacing w:before="0" w:beforeAutospacing="0" w:after="0" w:afterAutospacing="0" w:line="276" w:lineRule="auto"/>
        <w:rPr>
          <w:b/>
          <w:bCs/>
        </w:rPr>
      </w:pPr>
      <w:r w:rsidRPr="004B31C2">
        <w:rPr>
          <w:rStyle w:val="Strong"/>
          <w:b w:val="0"/>
          <w:bCs w:val="0"/>
        </w:rPr>
        <w:t>Implementation Phase</w:t>
      </w:r>
    </w:p>
    <w:p w14:paraId="42FFD9BF" w14:textId="5F434427" w:rsidR="004B31C2" w:rsidRDefault="004B31C2" w:rsidP="004B31C2">
      <w:pPr>
        <w:pStyle w:val="NormalWeb"/>
        <w:spacing w:before="0" w:beforeAutospacing="0" w:after="0" w:afterAutospacing="0"/>
        <w:ind w:left="360"/>
        <w:jc w:val="both"/>
      </w:pPr>
      <w:r>
        <w:t>The teaching materials, revised based on expert feedback, were tested with 32 students to evaluate their effectiveness. The trial was held on January 8, 2024, with students from class XII at SMA Pasundan Banjaran. The materials were developed using Google Sites to make learning more interactive and context-based, aiming to improve students' mathematical literacy and motivation through ethnomathematics. The materials, focusing on the cultural context, were designed to engage students more effectively (Sopiany Hanifah, et al., 2023). Google Sites provided a flexible platform for these materials, allowing students to interact with content that addressed their learning needs (Adawiah Eka Elia R., 2024).</w:t>
      </w:r>
    </w:p>
    <w:p w14:paraId="25DB6007" w14:textId="77777777" w:rsidR="004B31C2" w:rsidRDefault="004B31C2" w:rsidP="004B31C2">
      <w:pPr>
        <w:pStyle w:val="NormalWeb"/>
        <w:numPr>
          <w:ilvl w:val="0"/>
          <w:numId w:val="4"/>
        </w:numPr>
        <w:spacing w:before="0" w:beforeAutospacing="0" w:after="0" w:afterAutospacing="0" w:line="276" w:lineRule="auto"/>
        <w:rPr>
          <w:b/>
          <w:bCs/>
        </w:rPr>
      </w:pPr>
      <w:r w:rsidRPr="004B31C2">
        <w:rPr>
          <w:rStyle w:val="Strong"/>
          <w:b w:val="0"/>
          <w:bCs w:val="0"/>
        </w:rPr>
        <w:t>Using Google Sites and Differentiated Learning</w:t>
      </w:r>
    </w:p>
    <w:p w14:paraId="06F71E73" w14:textId="77777777" w:rsidR="004B31C2" w:rsidRDefault="004B31C2" w:rsidP="004B31C2">
      <w:pPr>
        <w:pStyle w:val="NormalWeb"/>
        <w:spacing w:before="0" w:beforeAutospacing="0" w:after="0" w:afterAutospacing="0" w:line="276" w:lineRule="auto"/>
        <w:ind w:left="720"/>
        <w:jc w:val="both"/>
      </w:pPr>
      <w:r>
        <w:t>Ethnomathematics lessons with differentiated learning were implemented to improve students' mathematical literacy and motivation. Google Sites was used as the platform for developing the materials, and lessons were adapted to the varying needs of students. During four observation sessions, data was collected on the planning, execution, and student engagement. The analysis showed that Google Sites-based materials helped improve students' mathematical literacy and motivation. However, some areas, such as classroom cleanliness and student feedback, could be improved.</w:t>
      </w:r>
    </w:p>
    <w:p w14:paraId="46790F6B" w14:textId="21E0260B" w:rsidR="001902AC" w:rsidRDefault="001902AC" w:rsidP="001902AC">
      <w:pPr>
        <w:pStyle w:val="NormalWeb"/>
        <w:spacing w:before="0" w:beforeAutospacing="0" w:after="0" w:afterAutospacing="0" w:line="276" w:lineRule="auto"/>
        <w:ind w:left="720"/>
        <w:jc w:val="center"/>
        <w:rPr>
          <w:b/>
          <w:bCs/>
        </w:rPr>
      </w:pPr>
      <w:r w:rsidRPr="00AD46FD">
        <w:rPr>
          <w:noProof/>
          <w:lang w:val="en-US"/>
        </w:rPr>
        <w:drawing>
          <wp:inline distT="0" distB="0" distL="0" distR="0" wp14:anchorId="2F2037BC" wp14:editId="6C075943">
            <wp:extent cx="4486275" cy="2000250"/>
            <wp:effectExtent l="0" t="0" r="0" b="0"/>
            <wp:docPr id="4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86275" cy="2000250"/>
                    </a:xfrm>
                    <a:prstGeom prst="rect">
                      <a:avLst/>
                    </a:prstGeom>
                    <a:noFill/>
                    <a:ln>
                      <a:noFill/>
                    </a:ln>
                  </pic:spPr>
                </pic:pic>
              </a:graphicData>
            </a:graphic>
          </wp:inline>
        </w:drawing>
      </w:r>
    </w:p>
    <w:p w14:paraId="5CA7B33A" w14:textId="2516855F" w:rsidR="001902AC" w:rsidRDefault="001902AC" w:rsidP="001902AC">
      <w:pPr>
        <w:pStyle w:val="NormalWeb"/>
        <w:spacing w:before="0" w:beforeAutospacing="0" w:after="0" w:afterAutospacing="0" w:line="276" w:lineRule="auto"/>
        <w:ind w:left="720"/>
        <w:jc w:val="center"/>
        <w:rPr>
          <w:b/>
          <w:bCs/>
        </w:rPr>
      </w:pPr>
      <w:proofErr w:type="gramStart"/>
      <w:r>
        <w:rPr>
          <w:b/>
          <w:bCs/>
        </w:rPr>
        <w:t>Figure 2.</w:t>
      </w:r>
      <w:proofErr w:type="gramEnd"/>
      <w:r>
        <w:rPr>
          <w:b/>
          <w:bCs/>
        </w:rPr>
        <w:t xml:space="preserve"> Learning in the Class</w:t>
      </w:r>
    </w:p>
    <w:p w14:paraId="2C478A6B" w14:textId="293F9300" w:rsidR="004B31C2" w:rsidRPr="004B31C2" w:rsidRDefault="004B31C2" w:rsidP="004B31C2">
      <w:pPr>
        <w:pStyle w:val="NormalWeb"/>
        <w:spacing w:before="0" w:beforeAutospacing="0" w:after="0" w:afterAutospacing="0" w:line="276" w:lineRule="auto"/>
        <w:ind w:left="720"/>
        <w:jc w:val="both"/>
        <w:rPr>
          <w:b/>
          <w:bCs/>
        </w:rPr>
      </w:pPr>
      <w:r>
        <w:t>The teaching involved introducing the lessons, checking attendance, and setting lesson goals in the first session. The teacher used Google Sites to present materials on Megamendung batik and conducted diagnostic assessments to understand students' prior knowledge. Throughout the sessions, students were encouraged to use Google Sites to explore and verify data. The sessions ended with reflection and prayer (Yaniawat, et al., 2020).</w:t>
      </w:r>
    </w:p>
    <w:p w14:paraId="0DD158B1" w14:textId="1F295380" w:rsidR="004B31C2" w:rsidRDefault="004B31C2" w:rsidP="004B31C2">
      <w:pPr>
        <w:pStyle w:val="NormalWeb"/>
        <w:ind w:left="360"/>
        <w:jc w:val="center"/>
        <w:rPr>
          <w:b/>
          <w:bCs/>
        </w:rPr>
      </w:pPr>
      <w:r>
        <w:rPr>
          <w:b/>
          <w:bCs/>
        </w:rPr>
        <w:t>Table 1 Teacher and Student Avtivity Implementation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3969"/>
        <w:gridCol w:w="3536"/>
      </w:tblGrid>
      <w:tr w:rsidR="004B31C2" w14:paraId="1BD71B95" w14:textId="77777777" w:rsidTr="004B31C2">
        <w:tc>
          <w:tcPr>
            <w:tcW w:w="1195" w:type="dxa"/>
            <w:tcBorders>
              <w:top w:val="single" w:sz="4" w:space="0" w:color="auto"/>
              <w:bottom w:val="single" w:sz="4" w:space="0" w:color="auto"/>
            </w:tcBorders>
          </w:tcPr>
          <w:p w14:paraId="23086804" w14:textId="0A32CFA0" w:rsidR="004B31C2" w:rsidRDefault="004B31C2" w:rsidP="004B31C2">
            <w:pPr>
              <w:pStyle w:val="NormalWeb"/>
              <w:jc w:val="center"/>
              <w:rPr>
                <w:b/>
                <w:bCs/>
              </w:rPr>
            </w:pPr>
            <w:r>
              <w:rPr>
                <w:b/>
                <w:bCs/>
              </w:rPr>
              <w:t>Session</w:t>
            </w:r>
          </w:p>
        </w:tc>
        <w:tc>
          <w:tcPr>
            <w:tcW w:w="3969" w:type="dxa"/>
            <w:tcBorders>
              <w:top w:val="single" w:sz="4" w:space="0" w:color="auto"/>
              <w:bottom w:val="single" w:sz="4" w:space="0" w:color="auto"/>
            </w:tcBorders>
          </w:tcPr>
          <w:p w14:paraId="148B257E" w14:textId="33879AF1" w:rsidR="004B31C2" w:rsidRDefault="004B31C2" w:rsidP="004B31C2">
            <w:pPr>
              <w:pStyle w:val="NormalWeb"/>
              <w:jc w:val="center"/>
              <w:rPr>
                <w:b/>
                <w:bCs/>
              </w:rPr>
            </w:pPr>
            <w:r>
              <w:rPr>
                <w:b/>
                <w:bCs/>
              </w:rPr>
              <w:t>Teacher Activities</w:t>
            </w:r>
          </w:p>
        </w:tc>
        <w:tc>
          <w:tcPr>
            <w:tcW w:w="3536" w:type="dxa"/>
            <w:tcBorders>
              <w:top w:val="single" w:sz="4" w:space="0" w:color="auto"/>
              <w:bottom w:val="single" w:sz="4" w:space="0" w:color="auto"/>
            </w:tcBorders>
          </w:tcPr>
          <w:p w14:paraId="392A038D" w14:textId="5D4D0307" w:rsidR="004B31C2" w:rsidRDefault="004B31C2" w:rsidP="004B31C2">
            <w:pPr>
              <w:pStyle w:val="NormalWeb"/>
              <w:jc w:val="center"/>
              <w:rPr>
                <w:b/>
                <w:bCs/>
              </w:rPr>
            </w:pPr>
            <w:r>
              <w:rPr>
                <w:b/>
                <w:bCs/>
              </w:rPr>
              <w:t xml:space="preserve">Student Activities </w:t>
            </w:r>
          </w:p>
        </w:tc>
      </w:tr>
      <w:tr w:rsidR="004B31C2" w14:paraId="76F955B2" w14:textId="77777777" w:rsidTr="004B31C2">
        <w:tc>
          <w:tcPr>
            <w:tcW w:w="1195" w:type="dxa"/>
            <w:tcBorders>
              <w:top w:val="single" w:sz="4" w:space="0" w:color="auto"/>
            </w:tcBorders>
          </w:tcPr>
          <w:p w14:paraId="2649D110" w14:textId="6E7A1176" w:rsidR="004B31C2" w:rsidRPr="004B31C2" w:rsidRDefault="004B31C2" w:rsidP="004B31C2">
            <w:pPr>
              <w:pStyle w:val="NormalWeb"/>
              <w:jc w:val="center"/>
            </w:pPr>
            <w:r w:rsidRPr="004B31C2">
              <w:t>1</w:t>
            </w:r>
          </w:p>
        </w:tc>
        <w:tc>
          <w:tcPr>
            <w:tcW w:w="3969" w:type="dxa"/>
            <w:tcBorders>
              <w:top w:val="single" w:sz="4" w:space="0" w:color="auto"/>
            </w:tcBorders>
          </w:tcPr>
          <w:p w14:paraId="78E6138C" w14:textId="628DEAAE" w:rsidR="004B31C2" w:rsidRPr="004B31C2" w:rsidRDefault="004B31C2" w:rsidP="004B31C2">
            <w:pPr>
              <w:pStyle w:val="NormalWeb"/>
              <w:jc w:val="center"/>
            </w:pPr>
            <w:r>
              <w:t>94.66% (Almost all activities implemented)</w:t>
            </w:r>
          </w:p>
        </w:tc>
        <w:tc>
          <w:tcPr>
            <w:tcW w:w="3536" w:type="dxa"/>
            <w:tcBorders>
              <w:top w:val="single" w:sz="4" w:space="0" w:color="auto"/>
            </w:tcBorders>
          </w:tcPr>
          <w:p w14:paraId="2D88DFAA" w14:textId="5A5ACE9E" w:rsidR="004B31C2" w:rsidRPr="004B31C2" w:rsidRDefault="004B31C2" w:rsidP="004B31C2">
            <w:pPr>
              <w:pStyle w:val="NormalWeb"/>
              <w:jc w:val="center"/>
            </w:pPr>
            <w:r>
              <w:t>92% (Almost all activities implemented)</w:t>
            </w:r>
          </w:p>
        </w:tc>
      </w:tr>
      <w:tr w:rsidR="004B31C2" w14:paraId="3BD1782E" w14:textId="77777777" w:rsidTr="001902AC">
        <w:tc>
          <w:tcPr>
            <w:tcW w:w="1195" w:type="dxa"/>
          </w:tcPr>
          <w:p w14:paraId="56597ECE" w14:textId="5BFCC79D" w:rsidR="004B31C2" w:rsidRPr="004B31C2" w:rsidRDefault="004B31C2" w:rsidP="004B31C2">
            <w:pPr>
              <w:pStyle w:val="NormalWeb"/>
              <w:jc w:val="center"/>
            </w:pPr>
            <w:r w:rsidRPr="004B31C2">
              <w:t>2</w:t>
            </w:r>
          </w:p>
        </w:tc>
        <w:tc>
          <w:tcPr>
            <w:tcW w:w="3969" w:type="dxa"/>
          </w:tcPr>
          <w:p w14:paraId="42628951" w14:textId="7752CFE3" w:rsidR="004B31C2" w:rsidRPr="004B31C2" w:rsidRDefault="004B31C2" w:rsidP="004B31C2">
            <w:pPr>
              <w:pStyle w:val="NormalWeb"/>
              <w:jc w:val="center"/>
            </w:pPr>
            <w:r>
              <w:t>95% (Almost all activities implemented)</w:t>
            </w:r>
          </w:p>
        </w:tc>
        <w:tc>
          <w:tcPr>
            <w:tcW w:w="3536" w:type="dxa"/>
          </w:tcPr>
          <w:p w14:paraId="593AB227" w14:textId="3FF1325D" w:rsidR="004B31C2" w:rsidRPr="004B31C2" w:rsidRDefault="004B31C2" w:rsidP="004B31C2">
            <w:pPr>
              <w:pStyle w:val="NormalWeb"/>
              <w:jc w:val="center"/>
            </w:pPr>
            <w:r>
              <w:t>93.66% (Almost all activities implemented)</w:t>
            </w:r>
          </w:p>
        </w:tc>
      </w:tr>
      <w:tr w:rsidR="004B31C2" w14:paraId="1FC46CF2" w14:textId="77777777" w:rsidTr="001902AC">
        <w:tc>
          <w:tcPr>
            <w:tcW w:w="1195" w:type="dxa"/>
            <w:tcBorders>
              <w:bottom w:val="single" w:sz="4" w:space="0" w:color="auto"/>
            </w:tcBorders>
          </w:tcPr>
          <w:p w14:paraId="6DFC59C5" w14:textId="0B82B385" w:rsidR="004B31C2" w:rsidRPr="004B31C2" w:rsidRDefault="004B31C2" w:rsidP="004B31C2">
            <w:pPr>
              <w:pStyle w:val="NormalWeb"/>
              <w:jc w:val="center"/>
            </w:pPr>
            <w:r w:rsidRPr="004B31C2">
              <w:t>3</w:t>
            </w:r>
          </w:p>
        </w:tc>
        <w:tc>
          <w:tcPr>
            <w:tcW w:w="3969" w:type="dxa"/>
            <w:tcBorders>
              <w:bottom w:val="single" w:sz="4" w:space="0" w:color="auto"/>
            </w:tcBorders>
          </w:tcPr>
          <w:p w14:paraId="050CCB56" w14:textId="4B9F60F6" w:rsidR="004B31C2" w:rsidRPr="004B31C2" w:rsidRDefault="004B31C2" w:rsidP="004B31C2">
            <w:pPr>
              <w:pStyle w:val="NormalWeb"/>
              <w:jc w:val="center"/>
            </w:pPr>
            <w:r>
              <w:t>94.22% (Almost all activities implemented)</w:t>
            </w:r>
          </w:p>
        </w:tc>
        <w:tc>
          <w:tcPr>
            <w:tcW w:w="3536" w:type="dxa"/>
            <w:tcBorders>
              <w:bottom w:val="single" w:sz="4" w:space="0" w:color="auto"/>
            </w:tcBorders>
          </w:tcPr>
          <w:p w14:paraId="56E163F4" w14:textId="56061038" w:rsidR="004B31C2" w:rsidRPr="004B31C2" w:rsidRDefault="004B31C2" w:rsidP="004B31C2">
            <w:pPr>
              <w:pStyle w:val="NormalWeb"/>
              <w:jc w:val="center"/>
            </w:pPr>
            <w:r>
              <w:t>92.66% (Almost all activities implemented)</w:t>
            </w:r>
          </w:p>
        </w:tc>
      </w:tr>
    </w:tbl>
    <w:p w14:paraId="06919832" w14:textId="4851A05B" w:rsidR="007F2ED5" w:rsidRDefault="007F2ED5" w:rsidP="007F2ED5">
      <w:pPr>
        <w:pStyle w:val="NormalWeb"/>
        <w:spacing w:before="0" w:beforeAutospacing="0" w:after="0" w:afterAutospacing="0" w:line="276" w:lineRule="auto"/>
        <w:ind w:left="709"/>
      </w:pPr>
      <w:r>
        <w:rPr>
          <w:lang w:val="en-US"/>
        </w:rPr>
        <w:br/>
      </w:r>
      <w:r>
        <w:t>The results from the descriptive analysis show a significant improvement in learning outcomes in the experimental class after the implementation of ethnomathematics learning materials based on Google Sites. Below is a summary of the pretest and posttest results for both classes:</w:t>
      </w:r>
    </w:p>
    <w:p w14:paraId="1A8872A2" w14:textId="06C06C1C" w:rsidR="007F2ED5" w:rsidRDefault="007F2ED5" w:rsidP="007F2ED5">
      <w:pPr>
        <w:pStyle w:val="Heading4"/>
        <w:jc w:val="center"/>
      </w:pPr>
      <w:proofErr w:type="gramStart"/>
      <w:r>
        <w:rPr>
          <w:rStyle w:val="Strong"/>
          <w:b/>
          <w:bCs/>
        </w:rPr>
        <w:t>Table 2.</w:t>
      </w:r>
      <w:proofErr w:type="gramEnd"/>
      <w:r>
        <w:rPr>
          <w:rStyle w:val="Strong"/>
          <w:b/>
          <w:bCs/>
        </w:rPr>
        <w:t xml:space="preserve"> </w:t>
      </w:r>
      <w:r w:rsidRPr="007F2ED5">
        <w:rPr>
          <w:rStyle w:val="Strong"/>
        </w:rPr>
        <w:t>Pretest and Posttest Results for Experimental and Control Classes</w:t>
      </w:r>
    </w:p>
    <w:tbl>
      <w:tblPr>
        <w:tblW w:w="9070" w:type="dxa"/>
        <w:tblCellSpacing w:w="15" w:type="dxa"/>
        <w:tblCellMar>
          <w:top w:w="15" w:type="dxa"/>
          <w:left w:w="15" w:type="dxa"/>
          <w:bottom w:w="15" w:type="dxa"/>
          <w:right w:w="15" w:type="dxa"/>
        </w:tblCellMar>
        <w:tblLook w:val="04A0" w:firstRow="1" w:lastRow="0" w:firstColumn="1" w:lastColumn="0" w:noHBand="0" w:noVBand="1"/>
      </w:tblPr>
      <w:tblGrid>
        <w:gridCol w:w="1368"/>
        <w:gridCol w:w="1192"/>
        <w:gridCol w:w="1221"/>
        <w:gridCol w:w="1863"/>
        <w:gridCol w:w="1691"/>
        <w:gridCol w:w="1735"/>
      </w:tblGrid>
      <w:tr w:rsidR="007F2ED5" w14:paraId="6BB459FF" w14:textId="77777777" w:rsidTr="007F2ED5">
        <w:trPr>
          <w:tblHeader/>
          <w:tblCellSpacing w:w="15" w:type="dxa"/>
        </w:trPr>
        <w:tc>
          <w:tcPr>
            <w:tcW w:w="0" w:type="auto"/>
            <w:tcBorders>
              <w:top w:val="single" w:sz="4" w:space="0" w:color="auto"/>
              <w:bottom w:val="single" w:sz="4" w:space="0" w:color="auto"/>
            </w:tcBorders>
            <w:vAlign w:val="center"/>
            <w:hideMark/>
          </w:tcPr>
          <w:p w14:paraId="7FA27ABA" w14:textId="77777777" w:rsidR="007F2ED5" w:rsidRDefault="007F2ED5">
            <w:pPr>
              <w:jc w:val="center"/>
              <w:rPr>
                <w:b/>
                <w:bCs/>
              </w:rPr>
            </w:pPr>
            <w:r>
              <w:rPr>
                <w:b/>
                <w:bCs/>
              </w:rPr>
              <w:t>Class</w:t>
            </w:r>
          </w:p>
        </w:tc>
        <w:tc>
          <w:tcPr>
            <w:tcW w:w="0" w:type="auto"/>
            <w:tcBorders>
              <w:top w:val="single" w:sz="4" w:space="0" w:color="auto"/>
              <w:bottom w:val="single" w:sz="4" w:space="0" w:color="auto"/>
            </w:tcBorders>
            <w:vAlign w:val="center"/>
            <w:hideMark/>
          </w:tcPr>
          <w:p w14:paraId="174B3586" w14:textId="77777777" w:rsidR="007F2ED5" w:rsidRDefault="007F2ED5">
            <w:pPr>
              <w:jc w:val="center"/>
              <w:rPr>
                <w:b/>
                <w:bCs/>
              </w:rPr>
            </w:pPr>
            <w:r>
              <w:rPr>
                <w:b/>
                <w:bCs/>
              </w:rPr>
              <w:t>Pretest Average</w:t>
            </w:r>
          </w:p>
        </w:tc>
        <w:tc>
          <w:tcPr>
            <w:tcW w:w="0" w:type="auto"/>
            <w:tcBorders>
              <w:top w:val="single" w:sz="4" w:space="0" w:color="auto"/>
              <w:bottom w:val="single" w:sz="4" w:space="0" w:color="auto"/>
            </w:tcBorders>
            <w:vAlign w:val="center"/>
            <w:hideMark/>
          </w:tcPr>
          <w:p w14:paraId="3B510436" w14:textId="77777777" w:rsidR="007F2ED5" w:rsidRDefault="007F2ED5">
            <w:pPr>
              <w:jc w:val="center"/>
              <w:rPr>
                <w:b/>
                <w:bCs/>
              </w:rPr>
            </w:pPr>
            <w:r>
              <w:rPr>
                <w:b/>
                <w:bCs/>
              </w:rPr>
              <w:t>Posttest Average</w:t>
            </w:r>
          </w:p>
        </w:tc>
        <w:tc>
          <w:tcPr>
            <w:tcW w:w="0" w:type="auto"/>
            <w:tcBorders>
              <w:top w:val="single" w:sz="4" w:space="0" w:color="auto"/>
              <w:bottom w:val="single" w:sz="4" w:space="0" w:color="auto"/>
            </w:tcBorders>
            <w:vAlign w:val="center"/>
            <w:hideMark/>
          </w:tcPr>
          <w:p w14:paraId="2E1B5DBD" w14:textId="77777777" w:rsidR="007F2ED5" w:rsidRDefault="007F2ED5">
            <w:pPr>
              <w:jc w:val="center"/>
              <w:rPr>
                <w:b/>
                <w:bCs/>
              </w:rPr>
            </w:pPr>
            <w:r>
              <w:rPr>
                <w:b/>
                <w:bCs/>
              </w:rPr>
              <w:t>Improvement Difference</w:t>
            </w:r>
          </w:p>
        </w:tc>
        <w:tc>
          <w:tcPr>
            <w:tcW w:w="0" w:type="auto"/>
            <w:tcBorders>
              <w:top w:val="single" w:sz="4" w:space="0" w:color="auto"/>
              <w:bottom w:val="single" w:sz="4" w:space="0" w:color="auto"/>
            </w:tcBorders>
            <w:vAlign w:val="center"/>
            <w:hideMark/>
          </w:tcPr>
          <w:p w14:paraId="6AE7F87E" w14:textId="77777777" w:rsidR="007F2ED5" w:rsidRDefault="007F2ED5">
            <w:pPr>
              <w:jc w:val="center"/>
              <w:rPr>
                <w:b/>
                <w:bCs/>
              </w:rPr>
            </w:pPr>
            <w:r>
              <w:rPr>
                <w:b/>
                <w:bCs/>
              </w:rPr>
              <w:t>Pretest Standard Deviation</w:t>
            </w:r>
          </w:p>
        </w:tc>
        <w:tc>
          <w:tcPr>
            <w:tcW w:w="0" w:type="auto"/>
            <w:tcBorders>
              <w:top w:val="single" w:sz="4" w:space="0" w:color="auto"/>
              <w:bottom w:val="single" w:sz="4" w:space="0" w:color="auto"/>
            </w:tcBorders>
            <w:vAlign w:val="center"/>
            <w:hideMark/>
          </w:tcPr>
          <w:p w14:paraId="6034FBFF" w14:textId="77777777" w:rsidR="007F2ED5" w:rsidRDefault="007F2ED5">
            <w:pPr>
              <w:jc w:val="center"/>
              <w:rPr>
                <w:b/>
                <w:bCs/>
              </w:rPr>
            </w:pPr>
            <w:r>
              <w:rPr>
                <w:b/>
                <w:bCs/>
              </w:rPr>
              <w:t>Posttest Standard Deviation</w:t>
            </w:r>
          </w:p>
        </w:tc>
      </w:tr>
      <w:tr w:rsidR="007F2ED5" w14:paraId="53627343" w14:textId="77777777" w:rsidTr="007F2ED5">
        <w:trPr>
          <w:tblCellSpacing w:w="15" w:type="dxa"/>
        </w:trPr>
        <w:tc>
          <w:tcPr>
            <w:tcW w:w="0" w:type="auto"/>
            <w:vAlign w:val="center"/>
            <w:hideMark/>
          </w:tcPr>
          <w:p w14:paraId="00ED8F37" w14:textId="77777777" w:rsidR="007F2ED5" w:rsidRDefault="007F2ED5" w:rsidP="007F2ED5">
            <w:pPr>
              <w:jc w:val="center"/>
            </w:pPr>
            <w:r>
              <w:t>Experimental</w:t>
            </w:r>
          </w:p>
        </w:tc>
        <w:tc>
          <w:tcPr>
            <w:tcW w:w="0" w:type="auto"/>
            <w:vAlign w:val="center"/>
            <w:hideMark/>
          </w:tcPr>
          <w:p w14:paraId="349BE2F5" w14:textId="77777777" w:rsidR="007F2ED5" w:rsidRDefault="007F2ED5" w:rsidP="007F2ED5">
            <w:pPr>
              <w:jc w:val="center"/>
            </w:pPr>
            <w:r>
              <w:t>60.14</w:t>
            </w:r>
          </w:p>
        </w:tc>
        <w:tc>
          <w:tcPr>
            <w:tcW w:w="0" w:type="auto"/>
            <w:vAlign w:val="center"/>
            <w:hideMark/>
          </w:tcPr>
          <w:p w14:paraId="5B5EB0C3" w14:textId="77777777" w:rsidR="007F2ED5" w:rsidRDefault="007F2ED5" w:rsidP="007F2ED5">
            <w:pPr>
              <w:jc w:val="center"/>
            </w:pPr>
            <w:r>
              <w:t>82.14</w:t>
            </w:r>
          </w:p>
        </w:tc>
        <w:tc>
          <w:tcPr>
            <w:tcW w:w="0" w:type="auto"/>
            <w:vAlign w:val="center"/>
            <w:hideMark/>
          </w:tcPr>
          <w:p w14:paraId="5AB0136D" w14:textId="77777777" w:rsidR="007F2ED5" w:rsidRDefault="007F2ED5" w:rsidP="007F2ED5">
            <w:pPr>
              <w:jc w:val="center"/>
            </w:pPr>
            <w:r>
              <w:t>22.00</w:t>
            </w:r>
          </w:p>
        </w:tc>
        <w:tc>
          <w:tcPr>
            <w:tcW w:w="0" w:type="auto"/>
            <w:vAlign w:val="center"/>
            <w:hideMark/>
          </w:tcPr>
          <w:p w14:paraId="2FE61204" w14:textId="77777777" w:rsidR="007F2ED5" w:rsidRDefault="007F2ED5" w:rsidP="007F2ED5">
            <w:pPr>
              <w:jc w:val="center"/>
            </w:pPr>
            <w:r>
              <w:t>24.216</w:t>
            </w:r>
          </w:p>
        </w:tc>
        <w:tc>
          <w:tcPr>
            <w:tcW w:w="0" w:type="auto"/>
            <w:vAlign w:val="center"/>
            <w:hideMark/>
          </w:tcPr>
          <w:p w14:paraId="284DFFFE" w14:textId="77777777" w:rsidR="007F2ED5" w:rsidRDefault="007F2ED5" w:rsidP="007F2ED5">
            <w:pPr>
              <w:jc w:val="center"/>
            </w:pPr>
            <w:r>
              <w:t>20.560</w:t>
            </w:r>
          </w:p>
        </w:tc>
      </w:tr>
      <w:tr w:rsidR="007F2ED5" w14:paraId="1A75D791" w14:textId="77777777" w:rsidTr="007F2ED5">
        <w:trPr>
          <w:tblCellSpacing w:w="15" w:type="dxa"/>
        </w:trPr>
        <w:tc>
          <w:tcPr>
            <w:tcW w:w="0" w:type="auto"/>
            <w:tcBorders>
              <w:bottom w:val="single" w:sz="4" w:space="0" w:color="auto"/>
            </w:tcBorders>
            <w:vAlign w:val="center"/>
            <w:hideMark/>
          </w:tcPr>
          <w:p w14:paraId="02ECAFD4" w14:textId="77777777" w:rsidR="007F2ED5" w:rsidRDefault="007F2ED5" w:rsidP="007F2ED5">
            <w:pPr>
              <w:jc w:val="center"/>
            </w:pPr>
            <w:r>
              <w:t>Control</w:t>
            </w:r>
          </w:p>
        </w:tc>
        <w:tc>
          <w:tcPr>
            <w:tcW w:w="0" w:type="auto"/>
            <w:tcBorders>
              <w:bottom w:val="single" w:sz="4" w:space="0" w:color="auto"/>
            </w:tcBorders>
            <w:vAlign w:val="center"/>
            <w:hideMark/>
          </w:tcPr>
          <w:p w14:paraId="4D220D5D" w14:textId="77777777" w:rsidR="007F2ED5" w:rsidRDefault="007F2ED5" w:rsidP="007F2ED5">
            <w:pPr>
              <w:jc w:val="center"/>
            </w:pPr>
            <w:r>
              <w:t>64.61</w:t>
            </w:r>
          </w:p>
        </w:tc>
        <w:tc>
          <w:tcPr>
            <w:tcW w:w="0" w:type="auto"/>
            <w:tcBorders>
              <w:bottom w:val="single" w:sz="4" w:space="0" w:color="auto"/>
            </w:tcBorders>
            <w:vAlign w:val="center"/>
            <w:hideMark/>
          </w:tcPr>
          <w:p w14:paraId="2E678F37" w14:textId="77777777" w:rsidR="007F2ED5" w:rsidRDefault="007F2ED5" w:rsidP="007F2ED5">
            <w:pPr>
              <w:jc w:val="center"/>
            </w:pPr>
            <w:r>
              <w:t>76.79</w:t>
            </w:r>
          </w:p>
        </w:tc>
        <w:tc>
          <w:tcPr>
            <w:tcW w:w="0" w:type="auto"/>
            <w:tcBorders>
              <w:bottom w:val="single" w:sz="4" w:space="0" w:color="auto"/>
            </w:tcBorders>
            <w:vAlign w:val="center"/>
            <w:hideMark/>
          </w:tcPr>
          <w:p w14:paraId="55EE0712" w14:textId="77777777" w:rsidR="007F2ED5" w:rsidRDefault="007F2ED5" w:rsidP="007F2ED5">
            <w:pPr>
              <w:jc w:val="center"/>
            </w:pPr>
            <w:r>
              <w:t>12.18</w:t>
            </w:r>
          </w:p>
        </w:tc>
        <w:tc>
          <w:tcPr>
            <w:tcW w:w="0" w:type="auto"/>
            <w:tcBorders>
              <w:bottom w:val="single" w:sz="4" w:space="0" w:color="auto"/>
            </w:tcBorders>
            <w:vAlign w:val="center"/>
            <w:hideMark/>
          </w:tcPr>
          <w:p w14:paraId="2792326E" w14:textId="77777777" w:rsidR="007F2ED5" w:rsidRDefault="007F2ED5" w:rsidP="007F2ED5">
            <w:pPr>
              <w:jc w:val="center"/>
            </w:pPr>
            <w:r>
              <w:t>18.942</w:t>
            </w:r>
          </w:p>
        </w:tc>
        <w:tc>
          <w:tcPr>
            <w:tcW w:w="0" w:type="auto"/>
            <w:tcBorders>
              <w:bottom w:val="single" w:sz="4" w:space="0" w:color="auto"/>
            </w:tcBorders>
            <w:vAlign w:val="center"/>
            <w:hideMark/>
          </w:tcPr>
          <w:p w14:paraId="2EA5673A" w14:textId="77777777" w:rsidR="007F2ED5" w:rsidRDefault="007F2ED5" w:rsidP="007F2ED5">
            <w:pPr>
              <w:jc w:val="center"/>
            </w:pPr>
            <w:r>
              <w:t>15.737</w:t>
            </w:r>
          </w:p>
        </w:tc>
      </w:tr>
    </w:tbl>
    <w:p w14:paraId="3CE396E4" w14:textId="77777777" w:rsidR="007F2ED5" w:rsidRDefault="007F2ED5" w:rsidP="007F2ED5">
      <w:pPr>
        <w:pStyle w:val="NormalWeb"/>
        <w:spacing w:before="0" w:beforeAutospacing="0" w:after="0" w:afterAutospacing="0" w:line="276" w:lineRule="auto"/>
        <w:ind w:left="709"/>
        <w:jc w:val="both"/>
      </w:pPr>
    </w:p>
    <w:p w14:paraId="0E535593" w14:textId="77777777" w:rsidR="007F2ED5" w:rsidRDefault="007F2ED5" w:rsidP="007F2ED5">
      <w:pPr>
        <w:pStyle w:val="NormalWeb"/>
        <w:spacing w:before="0" w:beforeAutospacing="0" w:after="0" w:afterAutospacing="0" w:line="276" w:lineRule="auto"/>
        <w:ind w:left="709"/>
        <w:jc w:val="both"/>
      </w:pPr>
      <w:r>
        <w:t>As seen in the table, the experimental class showed a larger improvement in mathematics learning outcomes, with an increase of 22 points compared to the control class, which only showed an improvement of 12.18 points. Furthermore, the experimental class also showed a more significant reduction in score variability, as seen in the lower standard deviation.</w:t>
      </w:r>
    </w:p>
    <w:p w14:paraId="3DBE187A" w14:textId="65627C9C" w:rsidR="007F2ED5" w:rsidRDefault="007F2ED5" w:rsidP="007F2ED5">
      <w:pPr>
        <w:pStyle w:val="NormalWeb"/>
        <w:spacing w:before="0" w:beforeAutospacing="0" w:after="0" w:afterAutospacing="0" w:line="276" w:lineRule="auto"/>
        <w:ind w:left="709"/>
        <w:jc w:val="both"/>
      </w:pPr>
      <w:r>
        <w:t>Normality tests were conducted to examine the distribution of the pretest and posttest data for both classes. The results are shown below:</w:t>
      </w:r>
    </w:p>
    <w:p w14:paraId="40BDE09A" w14:textId="655628B2" w:rsidR="007F2ED5" w:rsidRDefault="007F2ED5" w:rsidP="007F2ED5">
      <w:pPr>
        <w:pStyle w:val="Heading4"/>
        <w:jc w:val="center"/>
      </w:pPr>
      <w:proofErr w:type="gramStart"/>
      <w:r>
        <w:rPr>
          <w:rStyle w:val="Strong"/>
          <w:b/>
          <w:bCs/>
        </w:rPr>
        <w:t>Table 3.</w:t>
      </w:r>
      <w:proofErr w:type="gramEnd"/>
      <w:r>
        <w:rPr>
          <w:rStyle w:val="Strong"/>
          <w:b/>
          <w:bCs/>
        </w:rPr>
        <w:t xml:space="preserve"> Ko</w:t>
      </w:r>
      <w:r w:rsidRPr="007F2ED5">
        <w:rPr>
          <w:rStyle w:val="Strong"/>
        </w:rPr>
        <w:t>lmogorov-Smirnov and Shapiro-Wilk Normality Test Results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368"/>
        <w:gridCol w:w="2900"/>
        <w:gridCol w:w="2995"/>
      </w:tblGrid>
      <w:tr w:rsidR="007F2ED5" w14:paraId="49C242E7" w14:textId="77777777" w:rsidTr="007F2ED5">
        <w:trPr>
          <w:tblHeader/>
          <w:tblCellSpacing w:w="15" w:type="dxa"/>
          <w:jc w:val="center"/>
        </w:trPr>
        <w:tc>
          <w:tcPr>
            <w:tcW w:w="50" w:type="dxa"/>
            <w:tcBorders>
              <w:top w:val="single" w:sz="4" w:space="0" w:color="auto"/>
              <w:bottom w:val="single" w:sz="4" w:space="0" w:color="auto"/>
            </w:tcBorders>
            <w:vAlign w:val="center"/>
            <w:hideMark/>
          </w:tcPr>
          <w:p w14:paraId="4F5E5D72" w14:textId="77777777" w:rsidR="007F2ED5" w:rsidRDefault="007F2ED5">
            <w:pPr>
              <w:jc w:val="center"/>
              <w:rPr>
                <w:b/>
                <w:bCs/>
              </w:rPr>
            </w:pPr>
            <w:r>
              <w:rPr>
                <w:b/>
                <w:bCs/>
              </w:rPr>
              <w:t>Class</w:t>
            </w:r>
          </w:p>
        </w:tc>
        <w:tc>
          <w:tcPr>
            <w:tcW w:w="0" w:type="auto"/>
            <w:tcBorders>
              <w:top w:val="single" w:sz="4" w:space="0" w:color="auto"/>
              <w:bottom w:val="single" w:sz="4" w:space="0" w:color="auto"/>
            </w:tcBorders>
            <w:vAlign w:val="center"/>
            <w:hideMark/>
          </w:tcPr>
          <w:p w14:paraId="7233AEA9" w14:textId="77777777" w:rsidR="007F2ED5" w:rsidRDefault="007F2ED5">
            <w:pPr>
              <w:jc w:val="center"/>
              <w:rPr>
                <w:b/>
                <w:bCs/>
              </w:rPr>
            </w:pPr>
            <w:r>
              <w:rPr>
                <w:b/>
                <w:bCs/>
              </w:rPr>
              <w:t>Shapiro-Wilk Test (Pretest)</w:t>
            </w:r>
          </w:p>
        </w:tc>
        <w:tc>
          <w:tcPr>
            <w:tcW w:w="0" w:type="auto"/>
            <w:tcBorders>
              <w:top w:val="single" w:sz="4" w:space="0" w:color="auto"/>
              <w:bottom w:val="single" w:sz="4" w:space="0" w:color="auto"/>
            </w:tcBorders>
            <w:vAlign w:val="center"/>
            <w:hideMark/>
          </w:tcPr>
          <w:p w14:paraId="43C077D7" w14:textId="77777777" w:rsidR="007F2ED5" w:rsidRDefault="007F2ED5">
            <w:pPr>
              <w:jc w:val="center"/>
              <w:rPr>
                <w:b/>
                <w:bCs/>
              </w:rPr>
            </w:pPr>
            <w:r>
              <w:rPr>
                <w:b/>
                <w:bCs/>
              </w:rPr>
              <w:t>Shapiro-Wilk Test (Posttest)</w:t>
            </w:r>
          </w:p>
        </w:tc>
      </w:tr>
      <w:tr w:rsidR="007F2ED5" w14:paraId="53F9C2D2" w14:textId="77777777" w:rsidTr="007F2ED5">
        <w:trPr>
          <w:tblCellSpacing w:w="15" w:type="dxa"/>
          <w:jc w:val="center"/>
        </w:trPr>
        <w:tc>
          <w:tcPr>
            <w:tcW w:w="50" w:type="dxa"/>
            <w:vAlign w:val="center"/>
            <w:hideMark/>
          </w:tcPr>
          <w:p w14:paraId="3C8D82EB" w14:textId="77777777" w:rsidR="007F2ED5" w:rsidRDefault="007F2ED5" w:rsidP="007F2ED5">
            <w:pPr>
              <w:jc w:val="center"/>
            </w:pPr>
            <w:r>
              <w:t>Experimental</w:t>
            </w:r>
          </w:p>
        </w:tc>
        <w:tc>
          <w:tcPr>
            <w:tcW w:w="0" w:type="auto"/>
            <w:vAlign w:val="center"/>
            <w:hideMark/>
          </w:tcPr>
          <w:p w14:paraId="1BE43389" w14:textId="77777777" w:rsidR="007F2ED5" w:rsidRDefault="007F2ED5" w:rsidP="007F2ED5">
            <w:pPr>
              <w:jc w:val="center"/>
            </w:pPr>
            <w:r>
              <w:t>0.000</w:t>
            </w:r>
          </w:p>
        </w:tc>
        <w:tc>
          <w:tcPr>
            <w:tcW w:w="0" w:type="auto"/>
            <w:vAlign w:val="center"/>
            <w:hideMark/>
          </w:tcPr>
          <w:p w14:paraId="1C99D129" w14:textId="77777777" w:rsidR="007F2ED5" w:rsidRDefault="007F2ED5" w:rsidP="007F2ED5">
            <w:pPr>
              <w:jc w:val="center"/>
            </w:pPr>
            <w:r>
              <w:t>0.514</w:t>
            </w:r>
          </w:p>
        </w:tc>
      </w:tr>
      <w:tr w:rsidR="007F2ED5" w14:paraId="0FAB0FB7" w14:textId="77777777" w:rsidTr="007F2ED5">
        <w:trPr>
          <w:tblCellSpacing w:w="15" w:type="dxa"/>
          <w:jc w:val="center"/>
        </w:trPr>
        <w:tc>
          <w:tcPr>
            <w:tcW w:w="50" w:type="dxa"/>
            <w:tcBorders>
              <w:bottom w:val="single" w:sz="4" w:space="0" w:color="auto"/>
            </w:tcBorders>
            <w:vAlign w:val="center"/>
            <w:hideMark/>
          </w:tcPr>
          <w:p w14:paraId="2FB3E395" w14:textId="77777777" w:rsidR="007F2ED5" w:rsidRDefault="007F2ED5" w:rsidP="007F2ED5">
            <w:pPr>
              <w:jc w:val="center"/>
            </w:pPr>
            <w:r>
              <w:t>Control</w:t>
            </w:r>
          </w:p>
        </w:tc>
        <w:tc>
          <w:tcPr>
            <w:tcW w:w="0" w:type="auto"/>
            <w:tcBorders>
              <w:bottom w:val="single" w:sz="4" w:space="0" w:color="auto"/>
            </w:tcBorders>
            <w:vAlign w:val="center"/>
            <w:hideMark/>
          </w:tcPr>
          <w:p w14:paraId="232E972F" w14:textId="77777777" w:rsidR="007F2ED5" w:rsidRDefault="007F2ED5" w:rsidP="007F2ED5">
            <w:pPr>
              <w:jc w:val="center"/>
            </w:pPr>
            <w:r>
              <w:t>0.000</w:t>
            </w:r>
          </w:p>
        </w:tc>
        <w:tc>
          <w:tcPr>
            <w:tcW w:w="0" w:type="auto"/>
            <w:tcBorders>
              <w:bottom w:val="single" w:sz="4" w:space="0" w:color="auto"/>
            </w:tcBorders>
            <w:vAlign w:val="center"/>
            <w:hideMark/>
          </w:tcPr>
          <w:p w14:paraId="4D6AA790" w14:textId="77777777" w:rsidR="007F2ED5" w:rsidRDefault="007F2ED5" w:rsidP="007F2ED5">
            <w:pPr>
              <w:jc w:val="center"/>
            </w:pPr>
            <w:r>
              <w:t>0.880</w:t>
            </w:r>
          </w:p>
        </w:tc>
      </w:tr>
    </w:tbl>
    <w:p w14:paraId="4F08AB2D" w14:textId="77777777" w:rsidR="007F2ED5" w:rsidRDefault="007F2ED5" w:rsidP="007F2ED5">
      <w:pPr>
        <w:pStyle w:val="NormalWeb"/>
        <w:spacing w:before="0" w:beforeAutospacing="0" w:after="0" w:afterAutospacing="0" w:line="276" w:lineRule="auto"/>
        <w:ind w:left="709"/>
        <w:jc w:val="both"/>
      </w:pPr>
      <w:r>
        <w:t>The results show that the pretest data for both classes were not normally distributed (significance value &lt; 0.05), while the posttest data showed normal distribution with significance values &gt; 0.05. This indicates that after the implementation of ethnomathematics learning materials based on Google Sites in the experimental class, the distribution of scores became more even and stable.</w:t>
      </w:r>
    </w:p>
    <w:p w14:paraId="628A8136" w14:textId="77777777" w:rsidR="007F2ED5" w:rsidRDefault="007F2ED5" w:rsidP="007F2ED5">
      <w:pPr>
        <w:pStyle w:val="NormalWeb"/>
        <w:spacing w:before="0" w:beforeAutospacing="0" w:after="0" w:afterAutospacing="0" w:line="276" w:lineRule="auto"/>
        <w:ind w:left="709"/>
        <w:jc w:val="both"/>
      </w:pPr>
    </w:p>
    <w:p w14:paraId="5F58880B" w14:textId="1A9BB564" w:rsidR="007F2ED5" w:rsidRDefault="007F2ED5" w:rsidP="007F2ED5">
      <w:pPr>
        <w:pStyle w:val="NormalWeb"/>
        <w:spacing w:before="0" w:beforeAutospacing="0" w:after="0" w:afterAutospacing="0" w:line="276" w:lineRule="auto"/>
        <w:ind w:left="709"/>
        <w:jc w:val="both"/>
      </w:pPr>
      <w:r>
        <w:t>To examine the difference in learning outcomes between the experimental and control classes, a Mann-Whitney non-parametric test was conducted:</w:t>
      </w:r>
    </w:p>
    <w:p w14:paraId="6267F3E6" w14:textId="4579E848" w:rsidR="007F2ED5" w:rsidRDefault="007F2ED5" w:rsidP="007F2ED5">
      <w:pPr>
        <w:pStyle w:val="Heading4"/>
        <w:jc w:val="center"/>
      </w:pPr>
      <w:proofErr w:type="gramStart"/>
      <w:r>
        <w:rPr>
          <w:rStyle w:val="Strong"/>
          <w:b/>
          <w:bCs/>
        </w:rPr>
        <w:t>Table 3.</w:t>
      </w:r>
      <w:proofErr w:type="gramEnd"/>
      <w:r>
        <w:rPr>
          <w:rStyle w:val="Strong"/>
          <w:b/>
          <w:bCs/>
        </w:rPr>
        <w:t xml:space="preserve"> </w:t>
      </w:r>
      <w:r w:rsidRPr="007F2ED5">
        <w:rPr>
          <w:rStyle w:val="Strong"/>
        </w:rPr>
        <w:t>Mann-Whitney Non-Parametric Test Results</w:t>
      </w:r>
    </w:p>
    <w:tbl>
      <w:tblPr>
        <w:tblW w:w="0" w:type="auto"/>
        <w:jc w:val="center"/>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1368"/>
        <w:gridCol w:w="1267"/>
        <w:gridCol w:w="1516"/>
      </w:tblGrid>
      <w:tr w:rsidR="007F2ED5" w14:paraId="665720D1" w14:textId="77777777" w:rsidTr="007F2ED5">
        <w:trPr>
          <w:tblHeader/>
          <w:tblCellSpacing w:w="15" w:type="dxa"/>
          <w:jc w:val="center"/>
        </w:trPr>
        <w:tc>
          <w:tcPr>
            <w:tcW w:w="0" w:type="auto"/>
            <w:tcBorders>
              <w:top w:val="single" w:sz="4" w:space="0" w:color="auto"/>
              <w:bottom w:val="single" w:sz="4" w:space="0" w:color="auto"/>
            </w:tcBorders>
            <w:vAlign w:val="center"/>
            <w:hideMark/>
          </w:tcPr>
          <w:p w14:paraId="49049998" w14:textId="77777777" w:rsidR="007F2ED5" w:rsidRDefault="007F2ED5">
            <w:pPr>
              <w:jc w:val="center"/>
              <w:rPr>
                <w:b/>
                <w:bCs/>
              </w:rPr>
            </w:pPr>
            <w:r>
              <w:rPr>
                <w:b/>
                <w:bCs/>
              </w:rPr>
              <w:t>Class</w:t>
            </w:r>
          </w:p>
        </w:tc>
        <w:tc>
          <w:tcPr>
            <w:tcW w:w="0" w:type="auto"/>
            <w:tcBorders>
              <w:top w:val="single" w:sz="4" w:space="0" w:color="auto"/>
              <w:bottom w:val="single" w:sz="4" w:space="0" w:color="auto"/>
            </w:tcBorders>
            <w:vAlign w:val="center"/>
            <w:hideMark/>
          </w:tcPr>
          <w:p w14:paraId="50852A4B" w14:textId="77777777" w:rsidR="007F2ED5" w:rsidRDefault="007F2ED5">
            <w:pPr>
              <w:jc w:val="center"/>
              <w:rPr>
                <w:b/>
                <w:bCs/>
              </w:rPr>
            </w:pPr>
            <w:r>
              <w:rPr>
                <w:b/>
                <w:bCs/>
              </w:rPr>
              <w:t>Mean Rank</w:t>
            </w:r>
          </w:p>
        </w:tc>
        <w:tc>
          <w:tcPr>
            <w:tcW w:w="0" w:type="auto"/>
            <w:tcBorders>
              <w:top w:val="single" w:sz="4" w:space="0" w:color="auto"/>
              <w:bottom w:val="single" w:sz="4" w:space="0" w:color="auto"/>
            </w:tcBorders>
            <w:vAlign w:val="center"/>
            <w:hideMark/>
          </w:tcPr>
          <w:p w14:paraId="1FB4636D" w14:textId="77777777" w:rsidR="007F2ED5" w:rsidRDefault="007F2ED5">
            <w:pPr>
              <w:jc w:val="center"/>
              <w:rPr>
                <w:b/>
                <w:bCs/>
              </w:rPr>
            </w:pPr>
            <w:r>
              <w:rPr>
                <w:b/>
                <w:bCs/>
              </w:rPr>
              <w:t>Sum of Ranks</w:t>
            </w:r>
          </w:p>
        </w:tc>
      </w:tr>
      <w:tr w:rsidR="007F2ED5" w14:paraId="52D2A776" w14:textId="77777777" w:rsidTr="007F2ED5">
        <w:trPr>
          <w:tblCellSpacing w:w="15" w:type="dxa"/>
          <w:jc w:val="center"/>
        </w:trPr>
        <w:tc>
          <w:tcPr>
            <w:tcW w:w="0" w:type="auto"/>
            <w:vAlign w:val="center"/>
            <w:hideMark/>
          </w:tcPr>
          <w:p w14:paraId="3792D20F" w14:textId="77777777" w:rsidR="007F2ED5" w:rsidRDefault="007F2ED5">
            <w:r>
              <w:t>Experimental</w:t>
            </w:r>
          </w:p>
        </w:tc>
        <w:tc>
          <w:tcPr>
            <w:tcW w:w="0" w:type="auto"/>
            <w:vAlign w:val="center"/>
            <w:hideMark/>
          </w:tcPr>
          <w:p w14:paraId="16916504" w14:textId="77777777" w:rsidR="007F2ED5" w:rsidRDefault="007F2ED5">
            <w:r>
              <w:t>44.07</w:t>
            </w:r>
          </w:p>
        </w:tc>
        <w:tc>
          <w:tcPr>
            <w:tcW w:w="0" w:type="auto"/>
            <w:vAlign w:val="center"/>
            <w:hideMark/>
          </w:tcPr>
          <w:p w14:paraId="62DCFC94" w14:textId="77777777" w:rsidR="007F2ED5" w:rsidRDefault="007F2ED5">
            <w:r>
              <w:t>1542.50</w:t>
            </w:r>
          </w:p>
        </w:tc>
      </w:tr>
      <w:tr w:rsidR="007F2ED5" w14:paraId="1D011E07" w14:textId="77777777" w:rsidTr="007F2ED5">
        <w:trPr>
          <w:tblCellSpacing w:w="15" w:type="dxa"/>
          <w:jc w:val="center"/>
        </w:trPr>
        <w:tc>
          <w:tcPr>
            <w:tcW w:w="0" w:type="auto"/>
            <w:vAlign w:val="center"/>
            <w:hideMark/>
          </w:tcPr>
          <w:p w14:paraId="766F30B5" w14:textId="77777777" w:rsidR="007F2ED5" w:rsidRDefault="007F2ED5">
            <w:r>
              <w:t>Control</w:t>
            </w:r>
          </w:p>
        </w:tc>
        <w:tc>
          <w:tcPr>
            <w:tcW w:w="0" w:type="auto"/>
            <w:vAlign w:val="center"/>
            <w:hideMark/>
          </w:tcPr>
          <w:p w14:paraId="22AC7D9A" w14:textId="77777777" w:rsidR="007F2ED5" w:rsidRDefault="007F2ED5">
            <w:r>
              <w:t>26.93</w:t>
            </w:r>
          </w:p>
        </w:tc>
        <w:tc>
          <w:tcPr>
            <w:tcW w:w="0" w:type="auto"/>
            <w:vAlign w:val="center"/>
            <w:hideMark/>
          </w:tcPr>
          <w:p w14:paraId="4E5B3B5C" w14:textId="77777777" w:rsidR="007F2ED5" w:rsidRDefault="007F2ED5">
            <w:r>
              <w:t>942.50</w:t>
            </w:r>
          </w:p>
        </w:tc>
      </w:tr>
    </w:tbl>
    <w:p w14:paraId="4EE9B1B5" w14:textId="77777777" w:rsidR="007F2ED5" w:rsidRDefault="007F2ED5" w:rsidP="007F2ED5">
      <w:pPr>
        <w:pStyle w:val="NormalWeb"/>
        <w:spacing w:before="0" w:beforeAutospacing="0" w:after="0" w:afterAutospacing="0" w:line="276" w:lineRule="auto"/>
        <w:ind w:left="709"/>
        <w:jc w:val="both"/>
      </w:pPr>
      <w:r>
        <w:t>The analysis shows that the mathematics literacy scores of students in the experimental class were higher, with a mean rank of 44.07, compared to the control class with a mean rank of 26.93. The Mann-Whitney test also shows a significance value of 0.000 (p-value &lt; 0.05), indicating a significant difference between the two classes.</w:t>
      </w:r>
    </w:p>
    <w:p w14:paraId="76534B4F" w14:textId="657D926D" w:rsidR="007F2ED5" w:rsidRDefault="007F2ED5" w:rsidP="007F2ED5"/>
    <w:p w14:paraId="7F114167" w14:textId="77777777" w:rsidR="007F2ED5" w:rsidRDefault="007F2ED5" w:rsidP="007F2ED5">
      <w:pPr>
        <w:pStyle w:val="NormalWeb"/>
        <w:spacing w:before="0" w:beforeAutospacing="0" w:after="0" w:afterAutospacing="0" w:line="276" w:lineRule="auto"/>
      </w:pPr>
      <w:r>
        <w:t>Student motivation was assessed using a questionnaire with 40 statements across 8 indicators. Below is a summary of the student motivation results:</w:t>
      </w:r>
    </w:p>
    <w:p w14:paraId="5406F94A" w14:textId="7C7269AC" w:rsidR="007F2ED5" w:rsidRDefault="007F2ED5" w:rsidP="007F2ED5">
      <w:pPr>
        <w:pStyle w:val="Heading4"/>
        <w:jc w:val="center"/>
      </w:pPr>
      <w:r>
        <w:rPr>
          <w:rStyle w:val="Strong"/>
          <w:b/>
          <w:bCs/>
        </w:rPr>
        <w:t xml:space="preserve">Table 4 </w:t>
      </w:r>
      <w:r w:rsidRPr="007F2ED5">
        <w:rPr>
          <w:rStyle w:val="Strong"/>
        </w:rPr>
        <w:t>Summary of Student Motivation Results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9"/>
        <w:gridCol w:w="2406"/>
        <w:gridCol w:w="1806"/>
        <w:gridCol w:w="1549"/>
      </w:tblGrid>
      <w:tr w:rsidR="007F2ED5" w14:paraId="57CAD1B6" w14:textId="77777777" w:rsidTr="007F2ED5">
        <w:trPr>
          <w:tblHeader/>
          <w:tblCellSpacing w:w="15" w:type="dxa"/>
        </w:trPr>
        <w:tc>
          <w:tcPr>
            <w:tcW w:w="0" w:type="auto"/>
            <w:tcBorders>
              <w:top w:val="single" w:sz="4" w:space="0" w:color="auto"/>
              <w:bottom w:val="single" w:sz="4" w:space="0" w:color="auto"/>
            </w:tcBorders>
            <w:vAlign w:val="center"/>
            <w:hideMark/>
          </w:tcPr>
          <w:p w14:paraId="2A9662E0" w14:textId="77777777" w:rsidR="007F2ED5" w:rsidRDefault="007F2ED5">
            <w:pPr>
              <w:jc w:val="center"/>
              <w:rPr>
                <w:b/>
                <w:bCs/>
              </w:rPr>
            </w:pPr>
            <w:r>
              <w:rPr>
                <w:b/>
                <w:bCs/>
              </w:rPr>
              <w:t>Indicator</w:t>
            </w:r>
          </w:p>
        </w:tc>
        <w:tc>
          <w:tcPr>
            <w:tcW w:w="0" w:type="auto"/>
            <w:tcBorders>
              <w:top w:val="single" w:sz="4" w:space="0" w:color="auto"/>
              <w:bottom w:val="single" w:sz="4" w:space="0" w:color="auto"/>
            </w:tcBorders>
            <w:vAlign w:val="center"/>
            <w:hideMark/>
          </w:tcPr>
          <w:p w14:paraId="665C00CB" w14:textId="77777777" w:rsidR="007F2ED5" w:rsidRDefault="007F2ED5">
            <w:pPr>
              <w:jc w:val="center"/>
              <w:rPr>
                <w:b/>
                <w:bCs/>
              </w:rPr>
            </w:pPr>
            <w:r>
              <w:rPr>
                <w:b/>
                <w:bCs/>
              </w:rPr>
              <w:t>Experimental Class (%)</w:t>
            </w:r>
          </w:p>
        </w:tc>
        <w:tc>
          <w:tcPr>
            <w:tcW w:w="0" w:type="auto"/>
            <w:tcBorders>
              <w:top w:val="single" w:sz="4" w:space="0" w:color="auto"/>
              <w:bottom w:val="single" w:sz="4" w:space="0" w:color="auto"/>
            </w:tcBorders>
            <w:vAlign w:val="center"/>
            <w:hideMark/>
          </w:tcPr>
          <w:p w14:paraId="72974848" w14:textId="77777777" w:rsidR="007F2ED5" w:rsidRDefault="007F2ED5">
            <w:pPr>
              <w:jc w:val="center"/>
              <w:rPr>
                <w:b/>
                <w:bCs/>
              </w:rPr>
            </w:pPr>
            <w:r>
              <w:rPr>
                <w:b/>
                <w:bCs/>
              </w:rPr>
              <w:t>Control Class (%)</w:t>
            </w:r>
          </w:p>
        </w:tc>
        <w:tc>
          <w:tcPr>
            <w:tcW w:w="0" w:type="auto"/>
            <w:tcBorders>
              <w:top w:val="single" w:sz="4" w:space="0" w:color="auto"/>
              <w:bottom w:val="single" w:sz="4" w:space="0" w:color="auto"/>
            </w:tcBorders>
            <w:vAlign w:val="center"/>
            <w:hideMark/>
          </w:tcPr>
          <w:p w14:paraId="30BCD882" w14:textId="77777777" w:rsidR="007F2ED5" w:rsidRDefault="007F2ED5">
            <w:pPr>
              <w:jc w:val="center"/>
              <w:rPr>
                <w:b/>
                <w:bCs/>
              </w:rPr>
            </w:pPr>
            <w:r>
              <w:rPr>
                <w:b/>
                <w:bCs/>
              </w:rPr>
              <w:t>Difference (%)</w:t>
            </w:r>
          </w:p>
        </w:tc>
      </w:tr>
      <w:tr w:rsidR="007F2ED5" w14:paraId="4E067DF1" w14:textId="77777777" w:rsidTr="007F2ED5">
        <w:trPr>
          <w:tblCellSpacing w:w="15" w:type="dxa"/>
        </w:trPr>
        <w:tc>
          <w:tcPr>
            <w:tcW w:w="0" w:type="auto"/>
            <w:vAlign w:val="center"/>
            <w:hideMark/>
          </w:tcPr>
          <w:p w14:paraId="1ADC0ED5" w14:textId="77777777" w:rsidR="007F2ED5" w:rsidRDefault="007F2ED5">
            <w:r>
              <w:t>Diligent in facing tasks</w:t>
            </w:r>
          </w:p>
        </w:tc>
        <w:tc>
          <w:tcPr>
            <w:tcW w:w="0" w:type="auto"/>
            <w:vAlign w:val="center"/>
            <w:hideMark/>
          </w:tcPr>
          <w:p w14:paraId="0731C172" w14:textId="77777777" w:rsidR="007F2ED5" w:rsidRDefault="007F2ED5">
            <w:r>
              <w:t>87</w:t>
            </w:r>
          </w:p>
        </w:tc>
        <w:tc>
          <w:tcPr>
            <w:tcW w:w="0" w:type="auto"/>
            <w:vAlign w:val="center"/>
            <w:hideMark/>
          </w:tcPr>
          <w:p w14:paraId="1AD6F182" w14:textId="77777777" w:rsidR="007F2ED5" w:rsidRDefault="007F2ED5">
            <w:r>
              <w:t>86.1</w:t>
            </w:r>
          </w:p>
        </w:tc>
        <w:tc>
          <w:tcPr>
            <w:tcW w:w="0" w:type="auto"/>
            <w:vAlign w:val="center"/>
            <w:hideMark/>
          </w:tcPr>
          <w:p w14:paraId="42FBB974" w14:textId="77777777" w:rsidR="007F2ED5" w:rsidRDefault="007F2ED5">
            <w:r>
              <w:t>0.9</w:t>
            </w:r>
          </w:p>
        </w:tc>
      </w:tr>
      <w:tr w:rsidR="007F2ED5" w14:paraId="47001831" w14:textId="77777777" w:rsidTr="007F2ED5">
        <w:trPr>
          <w:tblCellSpacing w:w="15" w:type="dxa"/>
        </w:trPr>
        <w:tc>
          <w:tcPr>
            <w:tcW w:w="0" w:type="auto"/>
            <w:vAlign w:val="center"/>
            <w:hideMark/>
          </w:tcPr>
          <w:p w14:paraId="6A1A687B" w14:textId="77777777" w:rsidR="007F2ED5" w:rsidRDefault="007F2ED5">
            <w:r>
              <w:t>Persistent in facing difficulties</w:t>
            </w:r>
          </w:p>
        </w:tc>
        <w:tc>
          <w:tcPr>
            <w:tcW w:w="0" w:type="auto"/>
            <w:vAlign w:val="center"/>
            <w:hideMark/>
          </w:tcPr>
          <w:p w14:paraId="12272009" w14:textId="77777777" w:rsidR="007F2ED5" w:rsidRDefault="007F2ED5">
            <w:r>
              <w:t>86.7</w:t>
            </w:r>
          </w:p>
        </w:tc>
        <w:tc>
          <w:tcPr>
            <w:tcW w:w="0" w:type="auto"/>
            <w:vAlign w:val="center"/>
            <w:hideMark/>
          </w:tcPr>
          <w:p w14:paraId="0204BB96" w14:textId="77777777" w:rsidR="007F2ED5" w:rsidRDefault="007F2ED5">
            <w:r>
              <w:t>86.3</w:t>
            </w:r>
          </w:p>
        </w:tc>
        <w:tc>
          <w:tcPr>
            <w:tcW w:w="0" w:type="auto"/>
            <w:vAlign w:val="center"/>
            <w:hideMark/>
          </w:tcPr>
          <w:p w14:paraId="0A9D1375" w14:textId="77777777" w:rsidR="007F2ED5" w:rsidRDefault="007F2ED5">
            <w:r>
              <w:t>0.4</w:t>
            </w:r>
          </w:p>
        </w:tc>
      </w:tr>
      <w:tr w:rsidR="007F2ED5" w14:paraId="1B129623" w14:textId="77777777" w:rsidTr="007F2ED5">
        <w:trPr>
          <w:tblCellSpacing w:w="15" w:type="dxa"/>
        </w:trPr>
        <w:tc>
          <w:tcPr>
            <w:tcW w:w="0" w:type="auto"/>
            <w:vAlign w:val="center"/>
            <w:hideMark/>
          </w:tcPr>
          <w:p w14:paraId="69ACF278" w14:textId="77777777" w:rsidR="007F2ED5" w:rsidRDefault="007F2ED5">
            <w:r>
              <w:t>Shows interest</w:t>
            </w:r>
          </w:p>
        </w:tc>
        <w:tc>
          <w:tcPr>
            <w:tcW w:w="0" w:type="auto"/>
            <w:vAlign w:val="center"/>
            <w:hideMark/>
          </w:tcPr>
          <w:p w14:paraId="2ADEDEFB" w14:textId="77777777" w:rsidR="007F2ED5" w:rsidRDefault="007F2ED5">
            <w:r>
              <w:t>89.1</w:t>
            </w:r>
          </w:p>
        </w:tc>
        <w:tc>
          <w:tcPr>
            <w:tcW w:w="0" w:type="auto"/>
            <w:vAlign w:val="center"/>
            <w:hideMark/>
          </w:tcPr>
          <w:p w14:paraId="431D008D" w14:textId="77777777" w:rsidR="007F2ED5" w:rsidRDefault="007F2ED5">
            <w:r>
              <w:t>88.7</w:t>
            </w:r>
          </w:p>
        </w:tc>
        <w:tc>
          <w:tcPr>
            <w:tcW w:w="0" w:type="auto"/>
            <w:vAlign w:val="center"/>
            <w:hideMark/>
          </w:tcPr>
          <w:p w14:paraId="4AAAF1FF" w14:textId="77777777" w:rsidR="007F2ED5" w:rsidRDefault="007F2ED5">
            <w:r>
              <w:t>0.4</w:t>
            </w:r>
          </w:p>
        </w:tc>
      </w:tr>
      <w:tr w:rsidR="007F2ED5" w14:paraId="6503BA1E" w14:textId="77777777" w:rsidTr="007F2ED5">
        <w:trPr>
          <w:tblCellSpacing w:w="15" w:type="dxa"/>
        </w:trPr>
        <w:tc>
          <w:tcPr>
            <w:tcW w:w="0" w:type="auto"/>
            <w:vAlign w:val="center"/>
            <w:hideMark/>
          </w:tcPr>
          <w:p w14:paraId="33166FAB" w14:textId="77777777" w:rsidR="007F2ED5" w:rsidRDefault="007F2ED5">
            <w:r>
              <w:t>Enjoys working independently</w:t>
            </w:r>
          </w:p>
        </w:tc>
        <w:tc>
          <w:tcPr>
            <w:tcW w:w="0" w:type="auto"/>
            <w:vAlign w:val="center"/>
            <w:hideMark/>
          </w:tcPr>
          <w:p w14:paraId="7EC6BA60" w14:textId="77777777" w:rsidR="007F2ED5" w:rsidRDefault="007F2ED5">
            <w:r>
              <w:t>87</w:t>
            </w:r>
          </w:p>
        </w:tc>
        <w:tc>
          <w:tcPr>
            <w:tcW w:w="0" w:type="auto"/>
            <w:vAlign w:val="center"/>
            <w:hideMark/>
          </w:tcPr>
          <w:p w14:paraId="28E8EB1D" w14:textId="77777777" w:rsidR="007F2ED5" w:rsidRDefault="007F2ED5">
            <w:r>
              <w:t>86.7</w:t>
            </w:r>
          </w:p>
        </w:tc>
        <w:tc>
          <w:tcPr>
            <w:tcW w:w="0" w:type="auto"/>
            <w:vAlign w:val="center"/>
            <w:hideMark/>
          </w:tcPr>
          <w:p w14:paraId="0A908324" w14:textId="77777777" w:rsidR="007F2ED5" w:rsidRDefault="007F2ED5">
            <w:r>
              <w:t>0.3</w:t>
            </w:r>
          </w:p>
        </w:tc>
      </w:tr>
      <w:tr w:rsidR="007F2ED5" w14:paraId="57889D46" w14:textId="77777777" w:rsidTr="007F2ED5">
        <w:trPr>
          <w:tblCellSpacing w:w="15" w:type="dxa"/>
        </w:trPr>
        <w:tc>
          <w:tcPr>
            <w:tcW w:w="0" w:type="auto"/>
            <w:vAlign w:val="center"/>
            <w:hideMark/>
          </w:tcPr>
          <w:p w14:paraId="5B07FA06" w14:textId="77777777" w:rsidR="007F2ED5" w:rsidRDefault="007F2ED5">
            <w:r>
              <w:t>Quickly bored with routine tasks</w:t>
            </w:r>
          </w:p>
        </w:tc>
        <w:tc>
          <w:tcPr>
            <w:tcW w:w="0" w:type="auto"/>
            <w:vAlign w:val="center"/>
            <w:hideMark/>
          </w:tcPr>
          <w:p w14:paraId="5C0F8BF3" w14:textId="77777777" w:rsidR="007F2ED5" w:rsidRDefault="007F2ED5">
            <w:r>
              <w:t>89.9</w:t>
            </w:r>
          </w:p>
        </w:tc>
        <w:tc>
          <w:tcPr>
            <w:tcW w:w="0" w:type="auto"/>
            <w:vAlign w:val="center"/>
            <w:hideMark/>
          </w:tcPr>
          <w:p w14:paraId="5B78C5F6" w14:textId="77777777" w:rsidR="007F2ED5" w:rsidRDefault="007F2ED5">
            <w:r>
              <w:t>89.1</w:t>
            </w:r>
          </w:p>
        </w:tc>
        <w:tc>
          <w:tcPr>
            <w:tcW w:w="0" w:type="auto"/>
            <w:vAlign w:val="center"/>
            <w:hideMark/>
          </w:tcPr>
          <w:p w14:paraId="434F62A8" w14:textId="77777777" w:rsidR="007F2ED5" w:rsidRDefault="007F2ED5">
            <w:r>
              <w:t>0.8</w:t>
            </w:r>
          </w:p>
        </w:tc>
      </w:tr>
      <w:tr w:rsidR="007F2ED5" w14:paraId="20621BF2" w14:textId="77777777" w:rsidTr="007F2ED5">
        <w:trPr>
          <w:tblCellSpacing w:w="15" w:type="dxa"/>
        </w:trPr>
        <w:tc>
          <w:tcPr>
            <w:tcW w:w="0" w:type="auto"/>
            <w:vAlign w:val="center"/>
            <w:hideMark/>
          </w:tcPr>
          <w:p w14:paraId="2F0662E4" w14:textId="77777777" w:rsidR="007F2ED5" w:rsidRDefault="007F2ED5">
            <w:r>
              <w:t>Can defend their opinions</w:t>
            </w:r>
          </w:p>
        </w:tc>
        <w:tc>
          <w:tcPr>
            <w:tcW w:w="0" w:type="auto"/>
            <w:vAlign w:val="center"/>
            <w:hideMark/>
          </w:tcPr>
          <w:p w14:paraId="230CA437" w14:textId="77777777" w:rsidR="007F2ED5" w:rsidRDefault="007F2ED5">
            <w:r>
              <w:t>87.71</w:t>
            </w:r>
          </w:p>
        </w:tc>
        <w:tc>
          <w:tcPr>
            <w:tcW w:w="0" w:type="auto"/>
            <w:vAlign w:val="center"/>
            <w:hideMark/>
          </w:tcPr>
          <w:p w14:paraId="37048E39" w14:textId="77777777" w:rsidR="007F2ED5" w:rsidRDefault="007F2ED5">
            <w:r>
              <w:t>87.1</w:t>
            </w:r>
          </w:p>
        </w:tc>
        <w:tc>
          <w:tcPr>
            <w:tcW w:w="0" w:type="auto"/>
            <w:vAlign w:val="center"/>
            <w:hideMark/>
          </w:tcPr>
          <w:p w14:paraId="44D0FC0B" w14:textId="77777777" w:rsidR="007F2ED5" w:rsidRDefault="007F2ED5">
            <w:r>
              <w:t>0</w:t>
            </w:r>
          </w:p>
        </w:tc>
      </w:tr>
      <w:tr w:rsidR="007F2ED5" w14:paraId="08284303" w14:textId="77777777" w:rsidTr="007F2ED5">
        <w:trPr>
          <w:tblCellSpacing w:w="15" w:type="dxa"/>
        </w:trPr>
        <w:tc>
          <w:tcPr>
            <w:tcW w:w="0" w:type="auto"/>
            <w:vAlign w:val="center"/>
            <w:hideMark/>
          </w:tcPr>
          <w:p w14:paraId="6ED6E69B" w14:textId="77777777" w:rsidR="007F2ED5" w:rsidRDefault="007F2ED5">
            <w:r>
              <w:t>Not easily give up their beliefs</w:t>
            </w:r>
          </w:p>
        </w:tc>
        <w:tc>
          <w:tcPr>
            <w:tcW w:w="0" w:type="auto"/>
            <w:vAlign w:val="center"/>
            <w:hideMark/>
          </w:tcPr>
          <w:p w14:paraId="4559C464" w14:textId="77777777" w:rsidR="007F2ED5" w:rsidRDefault="007F2ED5">
            <w:r>
              <w:t>89.57</w:t>
            </w:r>
          </w:p>
        </w:tc>
        <w:tc>
          <w:tcPr>
            <w:tcW w:w="0" w:type="auto"/>
            <w:vAlign w:val="center"/>
            <w:hideMark/>
          </w:tcPr>
          <w:p w14:paraId="1FD00260" w14:textId="77777777" w:rsidR="007F2ED5" w:rsidRDefault="007F2ED5">
            <w:r>
              <w:t>89.43</w:t>
            </w:r>
          </w:p>
        </w:tc>
        <w:tc>
          <w:tcPr>
            <w:tcW w:w="0" w:type="auto"/>
            <w:vAlign w:val="center"/>
            <w:hideMark/>
          </w:tcPr>
          <w:p w14:paraId="09F7F2BF" w14:textId="77777777" w:rsidR="007F2ED5" w:rsidRDefault="007F2ED5">
            <w:r>
              <w:t>0.14</w:t>
            </w:r>
          </w:p>
        </w:tc>
      </w:tr>
      <w:tr w:rsidR="007F2ED5" w14:paraId="234607EF" w14:textId="77777777" w:rsidTr="007F2ED5">
        <w:trPr>
          <w:tblCellSpacing w:w="15" w:type="dxa"/>
        </w:trPr>
        <w:tc>
          <w:tcPr>
            <w:tcW w:w="0" w:type="auto"/>
            <w:tcBorders>
              <w:bottom w:val="single" w:sz="4" w:space="0" w:color="auto"/>
            </w:tcBorders>
            <w:vAlign w:val="center"/>
            <w:hideMark/>
          </w:tcPr>
          <w:p w14:paraId="0B9F715B" w14:textId="77777777" w:rsidR="007F2ED5" w:rsidRDefault="007F2ED5">
            <w:r>
              <w:t>Enjoys solving problems and puzzles</w:t>
            </w:r>
          </w:p>
        </w:tc>
        <w:tc>
          <w:tcPr>
            <w:tcW w:w="0" w:type="auto"/>
            <w:tcBorders>
              <w:bottom w:val="single" w:sz="4" w:space="0" w:color="auto"/>
            </w:tcBorders>
            <w:vAlign w:val="center"/>
            <w:hideMark/>
          </w:tcPr>
          <w:p w14:paraId="7ECC6A6D" w14:textId="77777777" w:rsidR="007F2ED5" w:rsidRDefault="007F2ED5">
            <w:r>
              <w:t>87.71</w:t>
            </w:r>
          </w:p>
        </w:tc>
        <w:tc>
          <w:tcPr>
            <w:tcW w:w="0" w:type="auto"/>
            <w:tcBorders>
              <w:bottom w:val="single" w:sz="4" w:space="0" w:color="auto"/>
            </w:tcBorders>
            <w:vAlign w:val="center"/>
            <w:hideMark/>
          </w:tcPr>
          <w:p w14:paraId="031BC48C" w14:textId="77777777" w:rsidR="007F2ED5" w:rsidRDefault="007F2ED5">
            <w:r>
              <w:t>87.57</w:t>
            </w:r>
          </w:p>
        </w:tc>
        <w:tc>
          <w:tcPr>
            <w:tcW w:w="0" w:type="auto"/>
            <w:tcBorders>
              <w:bottom w:val="single" w:sz="4" w:space="0" w:color="auto"/>
            </w:tcBorders>
            <w:vAlign w:val="center"/>
            <w:hideMark/>
          </w:tcPr>
          <w:p w14:paraId="5B4FE661" w14:textId="77777777" w:rsidR="007F2ED5" w:rsidRDefault="007F2ED5">
            <w:r>
              <w:t>0.14</w:t>
            </w:r>
          </w:p>
        </w:tc>
      </w:tr>
    </w:tbl>
    <w:p w14:paraId="1676851D" w14:textId="77777777" w:rsidR="007D7947" w:rsidRDefault="007D7947" w:rsidP="007D7947">
      <w:pPr>
        <w:pStyle w:val="NormalWeb"/>
        <w:spacing w:before="0" w:beforeAutospacing="0" w:after="0" w:afterAutospacing="0" w:line="276" w:lineRule="auto"/>
        <w:jc w:val="both"/>
      </w:pPr>
    </w:p>
    <w:p w14:paraId="50AB2D7F" w14:textId="0BB76A52" w:rsidR="007F2ED5" w:rsidRDefault="007F2ED5" w:rsidP="007D7947">
      <w:pPr>
        <w:pStyle w:val="NormalWeb"/>
        <w:spacing w:before="0" w:beforeAutospacing="0" w:after="0" w:afterAutospacing="0" w:line="276" w:lineRule="auto"/>
        <w:jc w:val="both"/>
      </w:pPr>
      <w:r>
        <w:t>With an average motivation percentage of 88.035% in the experimental class and 87.642% in the control class, the difference is 0.393%, showing slightly higher motivation in the experimental class. In almost all indicators, the experimental class had higher results, indicating the positive impact of using Google Sites-based learning materials.</w:t>
      </w:r>
    </w:p>
    <w:p w14:paraId="724A9A86" w14:textId="3316E863" w:rsidR="007D7947" w:rsidRPr="007D7947" w:rsidRDefault="007D7947" w:rsidP="007D7947">
      <w:pPr>
        <w:pStyle w:val="Heading3"/>
        <w:numPr>
          <w:ilvl w:val="0"/>
          <w:numId w:val="2"/>
        </w:numPr>
        <w:spacing w:before="0" w:beforeAutospacing="0" w:after="0" w:afterAutospacing="0"/>
        <w:rPr>
          <w:b w:val="0"/>
          <w:bCs w:val="0"/>
        </w:rPr>
      </w:pPr>
      <w:r w:rsidRPr="007D7947">
        <w:rPr>
          <w:b w:val="0"/>
          <w:bCs w:val="0"/>
        </w:rPr>
        <w:t>Evaluation Phase</w:t>
      </w:r>
    </w:p>
    <w:p w14:paraId="176E7D63" w14:textId="77777777" w:rsidR="007D7947" w:rsidRPr="007D7947" w:rsidRDefault="007D7947" w:rsidP="007D7947">
      <w:pPr>
        <w:pStyle w:val="Heading3"/>
        <w:spacing w:before="0" w:beforeAutospacing="0" w:after="0" w:afterAutospacing="0" w:line="276" w:lineRule="auto"/>
        <w:ind w:left="360"/>
        <w:jc w:val="both"/>
        <w:rPr>
          <w:b w:val="0"/>
          <w:bCs w:val="0"/>
          <w:sz w:val="24"/>
          <w:szCs w:val="24"/>
        </w:rPr>
      </w:pPr>
      <w:r w:rsidRPr="007D7947">
        <w:rPr>
          <w:b w:val="0"/>
          <w:bCs w:val="0"/>
          <w:sz w:val="24"/>
          <w:szCs w:val="24"/>
        </w:rPr>
        <w:t>The evaluation phase in the ADDIE model serves as the final stage, aiming to assess the effectiveness of the developed teaching materials in improving students’ mathematical literacy. In this stage, the ethnomathematics-based teaching materials using Google Sites were tested on Grade XII students at SMA Pasundan Banjaran. The evaluation involved a pretest-posttest design with an experimental class and a control class. The experimental class used the differentiated learning materials through Google Sites, while the control class used conventional materials.</w:t>
      </w:r>
    </w:p>
    <w:p w14:paraId="6CB55889" w14:textId="77777777" w:rsidR="007D7947" w:rsidRPr="007D7947" w:rsidRDefault="007D7947" w:rsidP="007D7947">
      <w:pPr>
        <w:pStyle w:val="Heading3"/>
        <w:spacing w:before="0" w:beforeAutospacing="0" w:after="0" w:afterAutospacing="0" w:line="276" w:lineRule="auto"/>
        <w:ind w:left="360"/>
        <w:jc w:val="both"/>
        <w:rPr>
          <w:b w:val="0"/>
          <w:bCs w:val="0"/>
          <w:sz w:val="24"/>
          <w:szCs w:val="24"/>
        </w:rPr>
      </w:pPr>
      <w:r w:rsidRPr="007D7947">
        <w:rPr>
          <w:b w:val="0"/>
          <w:bCs w:val="0"/>
          <w:sz w:val="24"/>
          <w:szCs w:val="24"/>
        </w:rPr>
        <w:t>Data collection was conducted using pretests and posttests to measure learning outcomes, along with student and teacher questionnaires to gather responses on the usability and acceptance of the materials. Further statistical tests, including normality tests, the Kolmogorov-Smirnov test, and path analysis, were used to explore both direct and indirect effects of the teaching materials on mathematical literacy improvement.</w:t>
      </w:r>
    </w:p>
    <w:p w14:paraId="465E17D1" w14:textId="77777777" w:rsidR="007D7947" w:rsidRPr="007D7947" w:rsidRDefault="007D7947" w:rsidP="007D7947">
      <w:pPr>
        <w:pStyle w:val="Heading3"/>
        <w:spacing w:before="0" w:beforeAutospacing="0" w:after="0" w:afterAutospacing="0" w:line="276" w:lineRule="auto"/>
        <w:ind w:left="360"/>
        <w:jc w:val="both"/>
        <w:rPr>
          <w:b w:val="0"/>
          <w:bCs w:val="0"/>
          <w:sz w:val="24"/>
          <w:szCs w:val="24"/>
        </w:rPr>
      </w:pPr>
      <w:r w:rsidRPr="007D7947">
        <w:rPr>
          <w:b w:val="0"/>
          <w:bCs w:val="0"/>
          <w:sz w:val="24"/>
          <w:szCs w:val="24"/>
        </w:rPr>
        <w:t>The results showed that the developed materials were effective in enhancing students’ mathematical literacy and motivation. Quantitative data analysis indicated that students in the experimental class had a higher improvement in scores, with a 22-point increase in posttest scores, compared to a 12.18-point increase in the control class.</w:t>
      </w:r>
    </w:p>
    <w:p w14:paraId="3D503CFC" w14:textId="77777777" w:rsidR="007D7947" w:rsidRPr="007D7947" w:rsidRDefault="007D7947" w:rsidP="007D7947">
      <w:pPr>
        <w:pStyle w:val="Heading3"/>
        <w:spacing w:before="0" w:beforeAutospacing="0" w:after="0" w:afterAutospacing="0" w:line="276" w:lineRule="auto"/>
        <w:ind w:left="360"/>
        <w:jc w:val="both"/>
        <w:rPr>
          <w:b w:val="0"/>
          <w:bCs w:val="0"/>
          <w:sz w:val="24"/>
          <w:szCs w:val="24"/>
        </w:rPr>
      </w:pPr>
      <w:r w:rsidRPr="007D7947">
        <w:rPr>
          <w:b w:val="0"/>
          <w:bCs w:val="0"/>
          <w:sz w:val="24"/>
          <w:szCs w:val="24"/>
        </w:rPr>
        <w:t>Normality testing using the Shapiro-Wilk test showed that the posttest data in the experimental class had a normal distribution, suggesting improved consistency in students’ understanding. Levene’s Test confirmed the homogeneity of variance, enabling the use of a t-test. The independent t-test revealed a significant difference between the two groups (Sig. = 0.000), with a mean difference of 4.886 and a 95% confidence interval ranging from 2.380 to 7.392. These findings confirmed that the integration of local culture and technology through Google Sites had a significant impact on students' mathematical literacy.</w:t>
      </w:r>
    </w:p>
    <w:p w14:paraId="2CB022A5" w14:textId="77777777" w:rsidR="007D7947" w:rsidRPr="007D7947" w:rsidRDefault="007D7947" w:rsidP="007D7947">
      <w:pPr>
        <w:pStyle w:val="Heading3"/>
        <w:spacing w:before="0" w:beforeAutospacing="0" w:after="0" w:afterAutospacing="0" w:line="276" w:lineRule="auto"/>
        <w:ind w:left="360"/>
        <w:jc w:val="both"/>
        <w:rPr>
          <w:b w:val="0"/>
          <w:bCs w:val="0"/>
          <w:sz w:val="24"/>
          <w:szCs w:val="24"/>
        </w:rPr>
      </w:pPr>
      <w:r w:rsidRPr="007D7947">
        <w:rPr>
          <w:b w:val="0"/>
          <w:bCs w:val="0"/>
          <w:sz w:val="24"/>
          <w:szCs w:val="24"/>
        </w:rPr>
        <w:t>In terms of motivation, the student motivation questionnaire showed slightly higher average scores in the experimental class (88.04%) compared to the control class (87.64%). Although the difference was small, it indicated that the differentiated and culturally relevant learning approach had a positive influence on students’ affective aspects such as interest, persistence, and attitudes toward learning challenges. However, high responses in negative indicators such as "getting bored easily" highlighted the need for continued variation and innovation in learning activities.</w:t>
      </w:r>
    </w:p>
    <w:p w14:paraId="0B688A65" w14:textId="77777777" w:rsidR="007D7947" w:rsidRPr="007D7947" w:rsidRDefault="007D7947" w:rsidP="007D7947">
      <w:pPr>
        <w:pStyle w:val="Heading3"/>
        <w:spacing w:before="0" w:beforeAutospacing="0" w:after="0" w:afterAutospacing="0" w:line="276" w:lineRule="auto"/>
        <w:ind w:left="360"/>
        <w:jc w:val="both"/>
        <w:rPr>
          <w:b w:val="0"/>
          <w:bCs w:val="0"/>
          <w:sz w:val="24"/>
          <w:szCs w:val="24"/>
        </w:rPr>
      </w:pPr>
      <w:r w:rsidRPr="007D7947">
        <w:rPr>
          <w:b w:val="0"/>
          <w:bCs w:val="0"/>
          <w:sz w:val="24"/>
          <w:szCs w:val="24"/>
        </w:rPr>
        <w:t>Overall, the evaluation showed that the differentiated approach combining ethnomathematics and Google Sites created an adaptive, engaging, and context-rich learning environment. Learning became more meaningful cognitively and emotionally, as reflected in increased student motivation and positive perceptions of the learning experience.</w:t>
      </w:r>
    </w:p>
    <w:p w14:paraId="43CE9D7F" w14:textId="0B09A0C0" w:rsidR="007D7947" w:rsidRPr="007D7947" w:rsidRDefault="007D7947" w:rsidP="007D7947">
      <w:pPr>
        <w:pStyle w:val="Heading3"/>
        <w:spacing w:before="0" w:beforeAutospacing="0" w:after="0" w:afterAutospacing="0" w:line="276" w:lineRule="auto"/>
        <w:ind w:left="360"/>
        <w:jc w:val="both"/>
        <w:rPr>
          <w:b w:val="0"/>
          <w:bCs w:val="0"/>
          <w:sz w:val="24"/>
          <w:szCs w:val="24"/>
        </w:rPr>
      </w:pPr>
      <w:r w:rsidRPr="007D7947">
        <w:rPr>
          <w:b w:val="0"/>
          <w:bCs w:val="0"/>
          <w:sz w:val="24"/>
          <w:szCs w:val="24"/>
        </w:rPr>
        <w:t>In conclusion, this study confirms the importance of developing innovative teaching materials that incorporate local culture and differentiation principles. These strategies are essential for designing effective and inclusive mathematics instruction.</w:t>
      </w:r>
    </w:p>
    <w:p w14:paraId="4239AEBB" w14:textId="77777777" w:rsidR="007F2ED5" w:rsidRPr="007D7947" w:rsidRDefault="007F2ED5" w:rsidP="007F2ED5">
      <w:pPr>
        <w:spacing w:line="360" w:lineRule="auto"/>
        <w:ind w:hanging="2"/>
        <w:jc w:val="both"/>
        <w:rPr>
          <w:lang w:val="en-US"/>
        </w:rPr>
      </w:pPr>
    </w:p>
    <w:p w14:paraId="7E81AE0D" w14:textId="007FCF20" w:rsidR="007F2ED5" w:rsidRPr="00A71E9E" w:rsidRDefault="007F2ED5" w:rsidP="007F2ED5">
      <w:pPr>
        <w:spacing w:line="360" w:lineRule="auto"/>
        <w:ind w:hanging="2"/>
        <w:jc w:val="both"/>
        <w:rPr>
          <w:lang w:val="en-US"/>
        </w:rPr>
      </w:pPr>
      <w:r w:rsidRPr="00A71E9E">
        <w:rPr>
          <w:b/>
          <w:lang w:val="en-US"/>
        </w:rPr>
        <w:t>CONCLUSIONS</w:t>
      </w:r>
    </w:p>
    <w:p w14:paraId="21E5DB60" w14:textId="77777777" w:rsidR="007D7947" w:rsidRDefault="007D7947" w:rsidP="007D7947">
      <w:pPr>
        <w:pStyle w:val="NormalWeb"/>
        <w:spacing w:before="0" w:beforeAutospacing="0" w:after="0" w:afterAutospacing="0" w:line="276" w:lineRule="auto"/>
        <w:jc w:val="both"/>
      </w:pPr>
      <w:r>
        <w:t>Based on the results of the study, it can be concluded that the ethnomathematics-based teaching materials developed using the ADDIE model (Analysis, Design, Development, Implementation, and Evaluation) are effective and feasible for use in mathematics learning:</w:t>
      </w:r>
    </w:p>
    <w:p w14:paraId="0A1DBC6F" w14:textId="77777777" w:rsidR="007D7947" w:rsidRPr="007D7947" w:rsidRDefault="007D7947" w:rsidP="007D7947">
      <w:pPr>
        <w:pStyle w:val="NormalWeb"/>
        <w:numPr>
          <w:ilvl w:val="0"/>
          <w:numId w:val="6"/>
        </w:numPr>
        <w:spacing w:before="0" w:beforeAutospacing="0" w:after="0" w:afterAutospacing="0" w:line="276" w:lineRule="auto"/>
        <w:jc w:val="both"/>
      </w:pPr>
      <w:r w:rsidRPr="007D7947">
        <w:rPr>
          <w:rStyle w:val="Strong"/>
          <w:b w:val="0"/>
          <w:bCs w:val="0"/>
        </w:rPr>
        <w:t>The developed teaching materials were validated and deemed suitable</w:t>
      </w:r>
      <w:r w:rsidRPr="007D7947">
        <w:t xml:space="preserve"> for classroom use. Validation was confirmed through assessments by media, content, and language experts. Revisions were made based on expert feedback, ensuring the final product met the criteria for content quality, visual design, and communicative language use. Google Sites proved to be an effective platform for delivering accessible, engaging, and interactive materials.</w:t>
      </w:r>
    </w:p>
    <w:p w14:paraId="31D29789" w14:textId="77777777" w:rsidR="007D7947" w:rsidRPr="007D7947" w:rsidRDefault="007D7947" w:rsidP="007D7947">
      <w:pPr>
        <w:pStyle w:val="NormalWeb"/>
        <w:numPr>
          <w:ilvl w:val="0"/>
          <w:numId w:val="6"/>
        </w:numPr>
        <w:spacing w:before="0" w:beforeAutospacing="0" w:after="0" w:afterAutospacing="0" w:line="276" w:lineRule="auto"/>
        <w:jc w:val="both"/>
      </w:pPr>
      <w:r w:rsidRPr="007D7947">
        <w:rPr>
          <w:rStyle w:val="Strong"/>
          <w:b w:val="0"/>
          <w:bCs w:val="0"/>
        </w:rPr>
        <w:t>The teaching materials enhanced students' mathematical literacy</w:t>
      </w:r>
      <w:r w:rsidRPr="007D7947">
        <w:t xml:space="preserve"> by connecting mathematical concepts with relevant local cultural contexts. Presenting mathematics in real-life, contextual situations made it easier for students to understand and apply the concepts. This approach strengthened conceptual understanding and encouraged critical and reflective thinking in problem-solving.</w:t>
      </w:r>
    </w:p>
    <w:p w14:paraId="770C38DC" w14:textId="77777777" w:rsidR="007D7947" w:rsidRPr="007D7947" w:rsidRDefault="007D7947" w:rsidP="007D7947">
      <w:pPr>
        <w:pStyle w:val="NormalWeb"/>
        <w:numPr>
          <w:ilvl w:val="0"/>
          <w:numId w:val="6"/>
        </w:numPr>
        <w:spacing w:before="0" w:beforeAutospacing="0" w:after="0" w:afterAutospacing="0" w:line="276" w:lineRule="auto"/>
        <w:jc w:val="both"/>
      </w:pPr>
      <w:r w:rsidRPr="007D7947">
        <w:rPr>
          <w:rStyle w:val="Strong"/>
          <w:b w:val="0"/>
          <w:bCs w:val="0"/>
        </w:rPr>
        <w:t>Students’ learning motivation improved</w:t>
      </w:r>
      <w:r w:rsidRPr="007D7947">
        <w:t xml:space="preserve"> due to the use of differentiated instruction. The integration of visual elements, diverse activities, and local cultural values created an enjoyable and meaningful learning experience. Students demonstrated increased interest, attention, and active participation throughout the learning process.</w:t>
      </w:r>
    </w:p>
    <w:p w14:paraId="2AEE44D0" w14:textId="77777777" w:rsidR="007D7947" w:rsidRPr="007D7947" w:rsidRDefault="007D7947" w:rsidP="007D7947">
      <w:pPr>
        <w:pStyle w:val="NormalWeb"/>
        <w:numPr>
          <w:ilvl w:val="0"/>
          <w:numId w:val="6"/>
        </w:numPr>
        <w:spacing w:before="0" w:beforeAutospacing="0" w:after="0" w:afterAutospacing="0" w:line="276" w:lineRule="auto"/>
        <w:jc w:val="both"/>
      </w:pPr>
      <w:r w:rsidRPr="007D7947">
        <w:rPr>
          <w:rStyle w:val="Strong"/>
          <w:b w:val="0"/>
          <w:bCs w:val="0"/>
        </w:rPr>
        <w:t>Students and teachers responded positively</w:t>
      </w:r>
      <w:r w:rsidRPr="007D7947">
        <w:rPr>
          <w:b/>
          <w:bCs/>
        </w:rPr>
        <w:t xml:space="preserve"> </w:t>
      </w:r>
      <w:r w:rsidRPr="007D7947">
        <w:t>to the implementation of the teaching materials. Students found mathematics more interesting and easier to understand when taught through a culturally relevant and digital approach. Teachers reported that the materials supported more structured and flexible instruction. However, improvements are still needed, particularly in providing more personalized feedback and expanding the variety of learning activities to better meet students’ diverse needs.</w:t>
      </w:r>
    </w:p>
    <w:p w14:paraId="41CDFB76" w14:textId="6F4BF293" w:rsidR="00C842E8" w:rsidRPr="007D7947" w:rsidRDefault="007D7947" w:rsidP="007D7947">
      <w:pPr>
        <w:pStyle w:val="NormalWeb"/>
        <w:spacing w:line="276" w:lineRule="auto"/>
        <w:jc w:val="both"/>
      </w:pPr>
      <w:r>
        <w:t>These findings affirm that developing innovative, culture-based teaching materials using digital platforms and differentiated approaches is essential for effective and inclusive mathematics education.</w:t>
      </w:r>
    </w:p>
    <w:p w14:paraId="413D7134" w14:textId="54FB04AA" w:rsidR="00B4579E" w:rsidRPr="00B4579E" w:rsidRDefault="00C842E8" w:rsidP="007D7947">
      <w:pPr>
        <w:spacing w:line="360" w:lineRule="auto"/>
        <w:ind w:hanging="2"/>
        <w:jc w:val="both"/>
        <w:rPr>
          <w:lang w:val="en-US"/>
        </w:rPr>
      </w:pPr>
      <w:r w:rsidRPr="00A71E9E">
        <w:rPr>
          <w:b/>
          <w:lang w:val="en-US"/>
        </w:rPr>
        <w:t>REFERENCES</w:t>
      </w:r>
    </w:p>
    <w:p w14:paraId="3FE107D3" w14:textId="77777777" w:rsidR="007D7947" w:rsidRDefault="007D7947" w:rsidP="007D7947">
      <w:pPr>
        <w:spacing w:line="360" w:lineRule="auto"/>
        <w:ind w:left="567" w:hanging="567"/>
        <w:jc w:val="both"/>
        <w:rPr>
          <w:color w:val="000000"/>
        </w:rPr>
      </w:pPr>
      <w:proofErr w:type="gramStart"/>
      <w:r>
        <w:rPr>
          <w:color w:val="000000"/>
        </w:rPr>
        <w:t>Kementerian Pendidikan dan Kebudayaan.</w:t>
      </w:r>
      <w:proofErr w:type="gramEnd"/>
      <w:r>
        <w:rPr>
          <w:color w:val="000000"/>
        </w:rPr>
        <w:t xml:space="preserve"> (2019). Hasil PISA Indonesia 2018: Akses makin meluas, saatnya tingkatkan kualitas. </w:t>
      </w:r>
      <w:hyperlink r:id="rId15" w:tgtFrame="_new" w:history="1">
        <w:r>
          <w:rPr>
            <w:rStyle w:val="Hyperlink"/>
            <w:color w:val="000000"/>
          </w:rPr>
          <w:t>https://www.kemdikbud.go.id/main/blog/2019/12/hasil-pisa-indonesia-2018-akses-makin-meluas-saatnya-tingkatkan-kualitas</w:t>
        </w:r>
      </w:hyperlink>
    </w:p>
    <w:p w14:paraId="36F5F07F" w14:textId="77777777" w:rsidR="007D7947" w:rsidRDefault="007D7947" w:rsidP="007D7947">
      <w:pPr>
        <w:spacing w:line="360" w:lineRule="auto"/>
        <w:ind w:left="567" w:hanging="567"/>
        <w:jc w:val="both"/>
        <w:rPr>
          <w:color w:val="000000"/>
        </w:rPr>
      </w:pPr>
      <w:proofErr w:type="gramStart"/>
      <w:r>
        <w:rPr>
          <w:color w:val="000000"/>
        </w:rPr>
        <w:t>Kementerian Pendidikan dan Kebudayaan.</w:t>
      </w:r>
      <w:proofErr w:type="gramEnd"/>
      <w:r>
        <w:rPr>
          <w:color w:val="000000"/>
        </w:rPr>
        <w:t xml:space="preserve"> </w:t>
      </w:r>
      <w:proofErr w:type="gramStart"/>
      <w:r>
        <w:rPr>
          <w:color w:val="000000"/>
        </w:rPr>
        <w:t xml:space="preserve">(2021). </w:t>
      </w:r>
      <w:r>
        <w:rPr>
          <w:rStyle w:val="Emphasis"/>
          <w:color w:val="000000"/>
        </w:rPr>
        <w:t>Panduan penguatan literasi dan numerasi di sekolah</w:t>
      </w:r>
      <w:r>
        <w:rPr>
          <w:color w:val="000000"/>
        </w:rPr>
        <w:t>.</w:t>
      </w:r>
      <w:proofErr w:type="gramEnd"/>
      <w:r>
        <w:rPr>
          <w:color w:val="000000"/>
        </w:rPr>
        <w:t xml:space="preserve"> Direktorat Jenderal Pendidikan Anak </w:t>
      </w:r>
      <w:proofErr w:type="gramStart"/>
      <w:r>
        <w:rPr>
          <w:color w:val="000000"/>
        </w:rPr>
        <w:t>Usia</w:t>
      </w:r>
      <w:proofErr w:type="gramEnd"/>
      <w:r>
        <w:rPr>
          <w:color w:val="000000"/>
        </w:rPr>
        <w:t xml:space="preserve"> Dini, Pendidikan Dasar, dan Pendidikan Menengah.</w:t>
      </w:r>
    </w:p>
    <w:p w14:paraId="65CB1836" w14:textId="77777777" w:rsidR="007D7947" w:rsidRDefault="007D7947" w:rsidP="007D7947">
      <w:pPr>
        <w:spacing w:line="360" w:lineRule="auto"/>
        <w:ind w:left="567" w:hanging="567"/>
        <w:jc w:val="both"/>
        <w:rPr>
          <w:color w:val="000000"/>
        </w:rPr>
      </w:pPr>
      <w:proofErr w:type="gramStart"/>
      <w:r>
        <w:rPr>
          <w:color w:val="000000"/>
        </w:rPr>
        <w:t>Kementerian Pendidikan Nasional.</w:t>
      </w:r>
      <w:proofErr w:type="gramEnd"/>
      <w:r>
        <w:rPr>
          <w:color w:val="000000"/>
        </w:rPr>
        <w:t xml:space="preserve"> </w:t>
      </w:r>
      <w:proofErr w:type="gramStart"/>
      <w:r>
        <w:rPr>
          <w:color w:val="000000"/>
        </w:rPr>
        <w:t xml:space="preserve">(2006). </w:t>
      </w:r>
      <w:r>
        <w:rPr>
          <w:rStyle w:val="Emphasis"/>
          <w:color w:val="000000"/>
        </w:rPr>
        <w:t>Peraturan Menteri Pendidikan Nasional Nomor 22 Tahun 2006</w:t>
      </w:r>
      <w:r>
        <w:rPr>
          <w:color w:val="000000"/>
        </w:rPr>
        <w:t>.</w:t>
      </w:r>
      <w:proofErr w:type="gramEnd"/>
      <w:r>
        <w:rPr>
          <w:color w:val="000000"/>
        </w:rPr>
        <w:t xml:space="preserve"> Jakarta: Kemendiknas</w:t>
      </w:r>
    </w:p>
    <w:p w14:paraId="38ACB73E" w14:textId="3B6CB8D1" w:rsidR="007D7947" w:rsidRDefault="007D7947" w:rsidP="007D7947">
      <w:pPr>
        <w:spacing w:line="360" w:lineRule="auto"/>
        <w:ind w:left="567" w:hanging="567"/>
        <w:jc w:val="both"/>
        <w:rPr>
          <w:color w:val="000000"/>
        </w:rPr>
      </w:pPr>
      <w:r>
        <w:rPr>
          <w:color w:val="000000"/>
        </w:rPr>
        <w:t xml:space="preserve">Nurmaya, R. (2021). </w:t>
      </w:r>
      <w:proofErr w:type="gramStart"/>
      <w:r>
        <w:rPr>
          <w:color w:val="000000"/>
        </w:rPr>
        <w:t>Pengembangan bahan ajar berbasis etnomatematika pada materi transformasi geometri.</w:t>
      </w:r>
      <w:proofErr w:type="gramEnd"/>
      <w:r>
        <w:rPr>
          <w:color w:val="000000"/>
        </w:rPr>
        <w:t xml:space="preserve"> </w:t>
      </w:r>
      <w:r>
        <w:rPr>
          <w:rStyle w:val="Emphasis"/>
          <w:color w:val="000000"/>
        </w:rPr>
        <w:t>RANGE: Jurnal Pendidikan Matematika</w:t>
      </w:r>
      <w:r>
        <w:rPr>
          <w:color w:val="000000"/>
        </w:rPr>
        <w:t xml:space="preserve">, </w:t>
      </w:r>
      <w:r>
        <w:rPr>
          <w:rStyle w:val="Emphasis"/>
          <w:color w:val="000000"/>
        </w:rPr>
        <w:t>2</w:t>
      </w:r>
      <w:r>
        <w:rPr>
          <w:color w:val="000000"/>
        </w:rPr>
        <w:t>(2), 123–129.</w:t>
      </w:r>
    </w:p>
    <w:p w14:paraId="55A5C8B2" w14:textId="74DD3B63" w:rsidR="007D7947" w:rsidRDefault="007D7947" w:rsidP="007D7947">
      <w:pPr>
        <w:spacing w:line="360" w:lineRule="auto"/>
        <w:ind w:left="567" w:hanging="567"/>
        <w:jc w:val="both"/>
        <w:rPr>
          <w:color w:val="000000"/>
        </w:rPr>
      </w:pPr>
      <w:proofErr w:type="gramStart"/>
      <w:r>
        <w:rPr>
          <w:color w:val="000000"/>
        </w:rPr>
        <w:t>OECD.</w:t>
      </w:r>
      <w:proofErr w:type="gramEnd"/>
      <w:r>
        <w:rPr>
          <w:color w:val="000000"/>
        </w:rPr>
        <w:t xml:space="preserve"> (2020). </w:t>
      </w:r>
      <w:r>
        <w:rPr>
          <w:rStyle w:val="Emphasis"/>
          <w:color w:val="000000"/>
        </w:rPr>
        <w:t>Are students ready to thrive in an interconnected world? Annex C released test units</w:t>
      </w:r>
      <w:r>
        <w:rPr>
          <w:color w:val="000000"/>
        </w:rPr>
        <w:t xml:space="preserve"> (Vol. 6, pp. 394–416).</w:t>
      </w:r>
    </w:p>
    <w:p w14:paraId="576DB09A" w14:textId="77777777" w:rsidR="00B4579E" w:rsidRPr="00B4579E" w:rsidRDefault="00B4579E" w:rsidP="00B4579E">
      <w:pPr>
        <w:ind w:left="567" w:hanging="567"/>
        <w:jc w:val="both"/>
        <w:rPr>
          <w:lang w:val="en-US"/>
        </w:rPr>
      </w:pPr>
      <w:r w:rsidRPr="00B4579E">
        <w:rPr>
          <w:lang w:val="en-US"/>
        </w:rPr>
        <w:t>Article in Journal:</w:t>
      </w:r>
    </w:p>
    <w:p w14:paraId="0771DE77" w14:textId="77777777" w:rsidR="007D7947" w:rsidRDefault="007D7947" w:rsidP="007D7947">
      <w:pPr>
        <w:spacing w:line="360" w:lineRule="auto"/>
        <w:ind w:left="426" w:hanging="567"/>
        <w:jc w:val="both"/>
        <w:rPr>
          <w:color w:val="000000"/>
        </w:rPr>
      </w:pPr>
      <w:r>
        <w:rPr>
          <w:color w:val="000000"/>
        </w:rPr>
        <w:t xml:space="preserve">Rachmavita, P. F. (2020). </w:t>
      </w:r>
      <w:proofErr w:type="gramStart"/>
      <w:r>
        <w:rPr>
          <w:color w:val="000000"/>
        </w:rPr>
        <w:t>Interactive media-based video animation and student learning motivation in mathematics.</w:t>
      </w:r>
      <w:proofErr w:type="gramEnd"/>
      <w:r>
        <w:rPr>
          <w:color w:val="000000"/>
        </w:rPr>
        <w:t xml:space="preserve"> </w:t>
      </w:r>
      <w:r>
        <w:rPr>
          <w:rStyle w:val="Emphasis"/>
          <w:color w:val="000000"/>
        </w:rPr>
        <w:t>Journal of Physics: Conference Series</w:t>
      </w:r>
      <w:r>
        <w:rPr>
          <w:color w:val="000000"/>
        </w:rPr>
        <w:t xml:space="preserve">, </w:t>
      </w:r>
      <w:r>
        <w:rPr>
          <w:rStyle w:val="Emphasis"/>
          <w:color w:val="000000"/>
        </w:rPr>
        <w:t>1663</w:t>
      </w:r>
      <w:r>
        <w:rPr>
          <w:color w:val="000000"/>
        </w:rPr>
        <w:t xml:space="preserve">, 012040. </w:t>
      </w:r>
      <w:hyperlink r:id="rId16" w:history="1">
        <w:r>
          <w:rPr>
            <w:rStyle w:val="Hyperlink"/>
            <w:color w:val="000000"/>
          </w:rPr>
          <w:t>https://doi.org/10.1088/1742-6596/1663/1/012040</w:t>
        </w:r>
      </w:hyperlink>
    </w:p>
    <w:p w14:paraId="0D313DEB" w14:textId="77777777" w:rsidR="007D7947" w:rsidRDefault="007D7947" w:rsidP="007D7947">
      <w:pPr>
        <w:spacing w:line="360" w:lineRule="auto"/>
        <w:ind w:left="426" w:hanging="567"/>
        <w:jc w:val="both"/>
        <w:rPr>
          <w:color w:val="000000"/>
        </w:rPr>
      </w:pPr>
      <w:r>
        <w:rPr>
          <w:color w:val="000000"/>
        </w:rPr>
        <w:t xml:space="preserve">Rahmawati, N. I. (2018). </w:t>
      </w:r>
      <w:proofErr w:type="gramStart"/>
      <w:r>
        <w:rPr>
          <w:color w:val="000000"/>
        </w:rPr>
        <w:t>Pemanfaatan ICT dalam meningkatkan kemampuan literasi matematika.</w:t>
      </w:r>
      <w:proofErr w:type="gramEnd"/>
      <w:r>
        <w:rPr>
          <w:color w:val="000000"/>
        </w:rPr>
        <w:t xml:space="preserve"> </w:t>
      </w:r>
      <w:proofErr w:type="gramStart"/>
      <w:r>
        <w:rPr>
          <w:rStyle w:val="Emphasis"/>
          <w:color w:val="000000"/>
        </w:rPr>
        <w:t>Prosiding Seminar Nasional Matematika</w:t>
      </w:r>
      <w:r>
        <w:rPr>
          <w:color w:val="000000"/>
        </w:rPr>
        <w:t>.</w:t>
      </w:r>
      <w:proofErr w:type="gramEnd"/>
      <w:r>
        <w:rPr>
          <w:color w:val="000000"/>
        </w:rPr>
        <w:t xml:space="preserve"> Semarang: Universitas Negeri Semarang.</w:t>
      </w:r>
    </w:p>
    <w:p w14:paraId="43CFF0DF" w14:textId="77777777" w:rsidR="007D7947" w:rsidRDefault="007D7947" w:rsidP="007D7947">
      <w:pPr>
        <w:spacing w:line="360" w:lineRule="auto"/>
        <w:ind w:left="426" w:hanging="567"/>
        <w:jc w:val="both"/>
        <w:rPr>
          <w:color w:val="000000"/>
        </w:rPr>
      </w:pPr>
      <w:proofErr w:type="gramStart"/>
      <w:r>
        <w:rPr>
          <w:color w:val="000000"/>
        </w:rPr>
        <w:t>Toyib, M., Faiziyah, N., &amp; Yuliana, I. (2024).</w:t>
      </w:r>
      <w:proofErr w:type="gramEnd"/>
      <w:r>
        <w:rPr>
          <w:color w:val="000000"/>
        </w:rPr>
        <w:t xml:space="preserve"> </w:t>
      </w:r>
      <w:proofErr w:type="gramStart"/>
      <w:r>
        <w:rPr>
          <w:color w:val="000000"/>
        </w:rPr>
        <w:t>Pelatihan dan pendampingan MGMP guru matematika Kabupaten Sukoharjo dalam pengelolaan pembelajaran bermuatan ethnomathematics berbasis Google Sites.</w:t>
      </w:r>
      <w:proofErr w:type="gramEnd"/>
      <w:r>
        <w:rPr>
          <w:color w:val="000000"/>
        </w:rPr>
        <w:t xml:space="preserve"> </w:t>
      </w:r>
      <w:r>
        <w:rPr>
          <w:rStyle w:val="Emphasis"/>
          <w:color w:val="000000"/>
        </w:rPr>
        <w:t>Jurnal Terapan Abdimas</w:t>
      </w:r>
      <w:r>
        <w:rPr>
          <w:color w:val="000000"/>
        </w:rPr>
        <w:t>, 9(2), 174–181.</w:t>
      </w:r>
    </w:p>
    <w:p w14:paraId="3A390F17" w14:textId="77777777" w:rsidR="007D7947" w:rsidRDefault="007D7947" w:rsidP="007D7947">
      <w:pPr>
        <w:spacing w:line="360" w:lineRule="auto"/>
        <w:ind w:left="426" w:hanging="567"/>
        <w:jc w:val="both"/>
        <w:rPr>
          <w:color w:val="000000"/>
        </w:rPr>
      </w:pPr>
      <w:r>
        <w:rPr>
          <w:color w:val="000000"/>
        </w:rPr>
        <w:t xml:space="preserve">Usqa, U. (2024). Literasi matematika siswa MTs melalui pembelajaran diferensiasi berdasarkan </w:t>
      </w:r>
      <w:proofErr w:type="gramStart"/>
      <w:r>
        <w:rPr>
          <w:color w:val="000000"/>
        </w:rPr>
        <w:t>gaya</w:t>
      </w:r>
      <w:proofErr w:type="gramEnd"/>
      <w:r>
        <w:rPr>
          <w:color w:val="000000"/>
        </w:rPr>
        <w:t xml:space="preserve"> belajar kinestetik. </w:t>
      </w:r>
      <w:proofErr w:type="gramStart"/>
      <w:r>
        <w:rPr>
          <w:color w:val="000000"/>
        </w:rPr>
        <w:t>Skripsi.</w:t>
      </w:r>
      <w:proofErr w:type="gramEnd"/>
      <w:r>
        <w:rPr>
          <w:color w:val="000000"/>
        </w:rPr>
        <w:t xml:space="preserve"> </w:t>
      </w:r>
      <w:proofErr w:type="gramStart"/>
      <w:r>
        <w:rPr>
          <w:color w:val="000000"/>
        </w:rPr>
        <w:t>Universitas Islam Negeri Ar-Raniry Darussalam-Banda Aceh.</w:t>
      </w:r>
      <w:proofErr w:type="gramEnd"/>
    </w:p>
    <w:p w14:paraId="740A9B52" w14:textId="77777777" w:rsidR="007D7947" w:rsidRDefault="007D7947" w:rsidP="007D7947">
      <w:pPr>
        <w:spacing w:line="360" w:lineRule="auto"/>
        <w:ind w:left="426" w:hanging="567"/>
        <w:jc w:val="both"/>
        <w:rPr>
          <w:color w:val="000000"/>
        </w:rPr>
      </w:pPr>
      <w:r>
        <w:rPr>
          <w:color w:val="000000"/>
        </w:rPr>
        <w:t xml:space="preserve">Uno, H. B. (2013). </w:t>
      </w:r>
      <w:proofErr w:type="gramStart"/>
      <w:r>
        <w:rPr>
          <w:rStyle w:val="Emphasis"/>
          <w:color w:val="000000"/>
        </w:rPr>
        <w:t>Teori motivasi dan pengukurannya</w:t>
      </w:r>
      <w:r>
        <w:rPr>
          <w:color w:val="000000"/>
        </w:rPr>
        <w:t>.</w:t>
      </w:r>
      <w:proofErr w:type="gramEnd"/>
      <w:r>
        <w:rPr>
          <w:color w:val="000000"/>
        </w:rPr>
        <w:t xml:space="preserve"> Jakarta: Bumi Aksara.</w:t>
      </w:r>
      <w:r>
        <w:rPr>
          <w:color w:val="000000"/>
        </w:rPr>
        <w:br/>
        <w:t xml:space="preserve">Wiriaatmadja, R. (2006). </w:t>
      </w:r>
      <w:proofErr w:type="gramStart"/>
      <w:r>
        <w:rPr>
          <w:rStyle w:val="Emphasis"/>
          <w:color w:val="000000"/>
        </w:rPr>
        <w:t>Metode penelitian tindakan kelas</w:t>
      </w:r>
      <w:r>
        <w:rPr>
          <w:color w:val="000000"/>
        </w:rPr>
        <w:t>.</w:t>
      </w:r>
      <w:proofErr w:type="gramEnd"/>
      <w:r>
        <w:rPr>
          <w:color w:val="000000"/>
        </w:rPr>
        <w:t xml:space="preserve"> Bandung: Remaja Rosdakarya.</w:t>
      </w:r>
    </w:p>
    <w:p w14:paraId="5F8E35E8" w14:textId="77777777" w:rsidR="007D7947" w:rsidRDefault="007D7947" w:rsidP="007D7947">
      <w:pPr>
        <w:spacing w:line="360" w:lineRule="auto"/>
        <w:ind w:left="426" w:hanging="567"/>
        <w:jc w:val="both"/>
        <w:rPr>
          <w:color w:val="000000"/>
        </w:rPr>
      </w:pPr>
      <w:proofErr w:type="gramStart"/>
      <w:r>
        <w:rPr>
          <w:color w:val="000000"/>
        </w:rPr>
        <w:t>Warschauer, M., &amp; Matuchniak, T. (2010).</w:t>
      </w:r>
      <w:proofErr w:type="gramEnd"/>
      <w:r>
        <w:rPr>
          <w:color w:val="000000"/>
        </w:rPr>
        <w:t xml:space="preserve"> New technology and digital worlds: Analyzing evidence of equity in access. </w:t>
      </w:r>
      <w:proofErr w:type="gramStart"/>
      <w:r>
        <w:rPr>
          <w:rStyle w:val="Emphasis"/>
          <w:color w:val="000000"/>
        </w:rPr>
        <w:t>Review of Research in Education</w:t>
      </w:r>
      <w:r>
        <w:rPr>
          <w:color w:val="000000"/>
        </w:rPr>
        <w:t>.</w:t>
      </w:r>
      <w:proofErr w:type="gramEnd"/>
      <w:r>
        <w:rPr>
          <w:color w:val="000000"/>
        </w:rPr>
        <w:t xml:space="preserve"> </w:t>
      </w:r>
      <w:hyperlink r:id="rId17" w:tgtFrame="_new" w:history="1">
        <w:r>
          <w:rPr>
            <w:rStyle w:val="Hyperlink"/>
            <w:color w:val="000000"/>
          </w:rPr>
          <w:t>https://doi.org/10.3102/0091732X093497</w:t>
        </w:r>
      </w:hyperlink>
    </w:p>
    <w:p w14:paraId="74E5DF42" w14:textId="3E5D9FE1" w:rsidR="007D7947" w:rsidRDefault="007D7947" w:rsidP="007D7947">
      <w:pPr>
        <w:spacing w:line="360" w:lineRule="auto"/>
        <w:ind w:left="426" w:hanging="567"/>
        <w:jc w:val="both"/>
        <w:rPr>
          <w:color w:val="000000"/>
        </w:rPr>
      </w:pPr>
      <w:r>
        <w:rPr>
          <w:color w:val="000000"/>
        </w:rPr>
        <w:t xml:space="preserve">Wilsa, A. W. (2019). </w:t>
      </w:r>
      <w:proofErr w:type="gramStart"/>
      <w:r>
        <w:rPr>
          <w:color w:val="000000"/>
        </w:rPr>
        <w:t>Perbedaan hasil belajar siswa yang menggunakan multimedia interaktif dengan buku teks dalam pembelajaran biologi di SMA.</w:t>
      </w:r>
      <w:proofErr w:type="gramEnd"/>
      <w:r>
        <w:rPr>
          <w:color w:val="000000"/>
        </w:rPr>
        <w:t xml:space="preserve"> </w:t>
      </w:r>
      <w:r>
        <w:rPr>
          <w:rStyle w:val="Emphasis"/>
          <w:color w:val="000000"/>
        </w:rPr>
        <w:t>Jurnal Mangifera Edu, 4</w:t>
      </w:r>
      <w:r>
        <w:rPr>
          <w:color w:val="000000"/>
        </w:rPr>
        <w:t>(1), 63.</w:t>
      </w:r>
    </w:p>
    <w:p w14:paraId="279AD44B" w14:textId="77777777" w:rsidR="007D7947" w:rsidRDefault="007D7947" w:rsidP="007D7947">
      <w:pPr>
        <w:spacing w:line="360" w:lineRule="auto"/>
        <w:ind w:left="426" w:hanging="567"/>
        <w:jc w:val="both"/>
        <w:rPr>
          <w:color w:val="000000"/>
        </w:rPr>
      </w:pPr>
      <w:r>
        <w:rPr>
          <w:color w:val="000000"/>
        </w:rPr>
        <w:t xml:space="preserve">Yaniawati, P. (2010). </w:t>
      </w:r>
      <w:r>
        <w:rPr>
          <w:rStyle w:val="Emphasis"/>
          <w:color w:val="000000"/>
        </w:rPr>
        <w:t>E-learning: Alternatif pembelajaran kontemporer</w:t>
      </w:r>
      <w:r>
        <w:rPr>
          <w:color w:val="000000"/>
        </w:rPr>
        <w:t xml:space="preserve">. </w:t>
      </w:r>
      <w:proofErr w:type="gramStart"/>
      <w:r>
        <w:rPr>
          <w:color w:val="000000"/>
        </w:rPr>
        <w:t>CV Rvindo Raya.</w:t>
      </w:r>
      <w:proofErr w:type="gramEnd"/>
    </w:p>
    <w:p w14:paraId="79CEFDC9" w14:textId="77777777" w:rsidR="007D7947" w:rsidRDefault="007D7947" w:rsidP="007D7947">
      <w:pPr>
        <w:spacing w:line="360" w:lineRule="auto"/>
        <w:ind w:left="426" w:hanging="567"/>
        <w:jc w:val="both"/>
        <w:rPr>
          <w:color w:val="000000"/>
        </w:rPr>
      </w:pPr>
      <w:r>
        <w:rPr>
          <w:color w:val="000000"/>
        </w:rPr>
        <w:t xml:space="preserve">Yaniawati, P., et al. (2020). Integration of e-learning for mathematics on resource-based learning: Increasing mathematical creative thinking and self-confidence. </w:t>
      </w:r>
      <w:proofErr w:type="gramStart"/>
      <w:r>
        <w:rPr>
          <w:rStyle w:val="Emphasis"/>
          <w:color w:val="000000"/>
        </w:rPr>
        <w:t>International Journal of Emerging Technologies in Learning</w:t>
      </w:r>
      <w:r>
        <w:rPr>
          <w:color w:val="000000"/>
        </w:rPr>
        <w:t>, 15(6), 60–78.</w:t>
      </w:r>
      <w:proofErr w:type="gramEnd"/>
      <w:r>
        <w:rPr>
          <w:color w:val="000000"/>
        </w:rPr>
        <w:t xml:space="preserve"> </w:t>
      </w:r>
      <w:hyperlink r:id="rId18" w:tgtFrame="_new" w:history="1">
        <w:r>
          <w:rPr>
            <w:rStyle w:val="Hyperlink"/>
            <w:color w:val="000000"/>
          </w:rPr>
          <w:t>https://www.learntechlib.org/p/217189/</w:t>
        </w:r>
      </w:hyperlink>
    </w:p>
    <w:p w14:paraId="14EAFF3C" w14:textId="77777777" w:rsidR="007D7947" w:rsidRDefault="007D7947" w:rsidP="007D7947">
      <w:pPr>
        <w:spacing w:line="360" w:lineRule="auto"/>
        <w:ind w:left="426" w:hanging="567"/>
        <w:jc w:val="both"/>
        <w:rPr>
          <w:color w:val="000000"/>
        </w:rPr>
      </w:pPr>
      <w:r>
        <w:rPr>
          <w:color w:val="000000"/>
        </w:rPr>
        <w:t xml:space="preserve">Yaniawati, P. (2022). </w:t>
      </w:r>
      <w:proofErr w:type="gramStart"/>
      <w:r>
        <w:rPr>
          <w:rStyle w:val="Emphasis"/>
          <w:color w:val="000000"/>
        </w:rPr>
        <w:t>Problematika pendidikan dan pembelajaran</w:t>
      </w:r>
      <w:r>
        <w:rPr>
          <w:color w:val="000000"/>
        </w:rPr>
        <w:t>.</w:t>
      </w:r>
      <w:proofErr w:type="gramEnd"/>
      <w:r>
        <w:rPr>
          <w:color w:val="000000"/>
        </w:rPr>
        <w:t xml:space="preserve"> </w:t>
      </w:r>
      <w:proofErr w:type="gramStart"/>
      <w:r>
        <w:rPr>
          <w:color w:val="000000"/>
        </w:rPr>
        <w:t>Deepublish.</w:t>
      </w:r>
      <w:proofErr w:type="gramEnd"/>
    </w:p>
    <w:p w14:paraId="164E53FA" w14:textId="77777777" w:rsidR="007D7947" w:rsidRDefault="007D7947" w:rsidP="007D7947">
      <w:pPr>
        <w:spacing w:line="360" w:lineRule="auto"/>
        <w:ind w:left="426" w:hanging="567"/>
        <w:jc w:val="both"/>
        <w:rPr>
          <w:color w:val="000000"/>
        </w:rPr>
      </w:pPr>
      <w:r>
        <w:rPr>
          <w:color w:val="000000"/>
        </w:rPr>
        <w:t xml:space="preserve">Yaniawati, P., Fisher, D., Permadi, Y., &amp; Yatim, S. (2023). Development of mobile-based digital learning materials in blended learning oriented to students’ mathematical literacy. </w:t>
      </w:r>
      <w:proofErr w:type="gramStart"/>
      <w:r>
        <w:rPr>
          <w:rStyle w:val="Emphasis"/>
          <w:color w:val="000000"/>
        </w:rPr>
        <w:t>International Journal of Information and Education Technology</w:t>
      </w:r>
      <w:r>
        <w:rPr>
          <w:color w:val="000000"/>
        </w:rPr>
        <w:t>, 13(9).</w:t>
      </w:r>
      <w:proofErr w:type="gramEnd"/>
      <w:r>
        <w:rPr>
          <w:color w:val="000000"/>
        </w:rPr>
        <w:t xml:space="preserve"> </w:t>
      </w:r>
      <w:hyperlink r:id="rId19" w:history="1">
        <w:r>
          <w:rPr>
            <w:rStyle w:val="Hyperlink"/>
            <w:color w:val="000000"/>
          </w:rPr>
          <w:t>https://doi.org/10.18178/ijiet.2023.13.9.1936</w:t>
        </w:r>
      </w:hyperlink>
    </w:p>
    <w:p w14:paraId="55F8539E" w14:textId="77777777" w:rsidR="007D7947" w:rsidRDefault="007D7947" w:rsidP="007D7947">
      <w:pPr>
        <w:spacing w:line="360" w:lineRule="auto"/>
        <w:ind w:left="426" w:hanging="567"/>
        <w:jc w:val="both"/>
        <w:rPr>
          <w:color w:val="000000"/>
        </w:rPr>
      </w:pPr>
      <w:r>
        <w:rPr>
          <w:color w:val="000000"/>
        </w:rPr>
        <w:t xml:space="preserve">Yaniawati, P., Fisher, D., &amp; Nurusolih, S. (n.d.). </w:t>
      </w:r>
      <w:r>
        <w:rPr>
          <w:rStyle w:val="Emphasis"/>
          <w:color w:val="000000"/>
        </w:rPr>
        <w:t xml:space="preserve">Blended learning berbasis </w:t>
      </w:r>
      <w:proofErr w:type="gramStart"/>
      <w:r>
        <w:rPr>
          <w:rStyle w:val="Emphasis"/>
          <w:color w:val="000000"/>
        </w:rPr>
        <w:t>gaya</w:t>
      </w:r>
      <w:proofErr w:type="gramEnd"/>
      <w:r>
        <w:rPr>
          <w:rStyle w:val="Emphasis"/>
          <w:color w:val="000000"/>
        </w:rPr>
        <w:t xml:space="preserve"> belajar: Teknologi menjadi pedagogi</w:t>
      </w:r>
      <w:r>
        <w:rPr>
          <w:color w:val="000000"/>
        </w:rPr>
        <w:t>.</w:t>
      </w:r>
    </w:p>
    <w:p w14:paraId="32ACBE46" w14:textId="77777777" w:rsidR="007D7947" w:rsidRDefault="007D7947" w:rsidP="007D7947">
      <w:pPr>
        <w:spacing w:line="360" w:lineRule="auto"/>
        <w:ind w:left="426" w:hanging="567"/>
        <w:jc w:val="both"/>
        <w:rPr>
          <w:color w:val="000000"/>
        </w:rPr>
      </w:pPr>
      <w:r>
        <w:rPr>
          <w:color w:val="000000"/>
        </w:rPr>
        <w:t xml:space="preserve">Yaniawati, P. (2023). </w:t>
      </w:r>
      <w:proofErr w:type="gramStart"/>
      <w:r>
        <w:rPr>
          <w:color w:val="000000"/>
        </w:rPr>
        <w:t>The potential of mobile augmented reality as didactic and pedagogical source in learning geometry 3D.</w:t>
      </w:r>
      <w:proofErr w:type="gramEnd"/>
      <w:r>
        <w:rPr>
          <w:color w:val="000000"/>
        </w:rPr>
        <w:t xml:space="preserve"> </w:t>
      </w:r>
      <w:r>
        <w:rPr>
          <w:rStyle w:val="Emphasis"/>
          <w:color w:val="000000"/>
        </w:rPr>
        <w:t>JOTSE</w:t>
      </w:r>
      <w:r>
        <w:rPr>
          <w:color w:val="000000"/>
        </w:rPr>
        <w:t xml:space="preserve">, 13(1), 4–22. </w:t>
      </w:r>
      <w:hyperlink r:id="rId20" w:tgtFrame="_new" w:history="1">
        <w:r>
          <w:rPr>
            <w:rStyle w:val="Hyperlink"/>
            <w:color w:val="000000"/>
          </w:rPr>
          <w:t>https://doi.org/10.3926/jotse.166</w:t>
        </w:r>
      </w:hyperlink>
    </w:p>
    <w:p w14:paraId="280C5028" w14:textId="77777777" w:rsidR="007D7947" w:rsidRDefault="007D7947" w:rsidP="007D7947">
      <w:pPr>
        <w:spacing w:line="360" w:lineRule="auto"/>
        <w:ind w:left="426" w:hanging="567"/>
        <w:jc w:val="both"/>
        <w:rPr>
          <w:color w:val="000000"/>
        </w:rPr>
      </w:pPr>
      <w:r>
        <w:rPr>
          <w:color w:val="000000"/>
        </w:rPr>
        <w:t xml:space="preserve">Yaniawati, P., et al. (2023). </w:t>
      </w:r>
      <w:proofErr w:type="gramStart"/>
      <w:r>
        <w:rPr>
          <w:color w:val="000000"/>
        </w:rPr>
        <w:t>Workshop pemanfaatan Mastering Math dan pembuatan bahan ajar.</w:t>
      </w:r>
      <w:proofErr w:type="gramEnd"/>
      <w:r>
        <w:rPr>
          <w:color w:val="000000"/>
        </w:rPr>
        <w:t xml:space="preserve"> </w:t>
      </w:r>
      <w:r>
        <w:rPr>
          <w:rStyle w:val="Emphasis"/>
          <w:color w:val="000000"/>
        </w:rPr>
        <w:t>An-Nas: Jurnal Pengabdian Masyarakat</w:t>
      </w:r>
      <w:r>
        <w:rPr>
          <w:color w:val="000000"/>
        </w:rPr>
        <w:t>, 3(1), 13–22.</w:t>
      </w:r>
    </w:p>
    <w:p w14:paraId="7B6BE85E" w14:textId="77777777" w:rsidR="007D7947" w:rsidRDefault="007D7947" w:rsidP="007D7947">
      <w:pPr>
        <w:spacing w:line="360" w:lineRule="auto"/>
        <w:ind w:left="426" w:hanging="567"/>
        <w:jc w:val="both"/>
        <w:rPr>
          <w:color w:val="000000"/>
        </w:rPr>
      </w:pPr>
    </w:p>
    <w:p w14:paraId="75BE562E" w14:textId="77777777" w:rsidR="007D7947" w:rsidRDefault="007D7947" w:rsidP="007D7947">
      <w:pPr>
        <w:spacing w:line="360" w:lineRule="auto"/>
        <w:ind w:left="426" w:hanging="567"/>
        <w:jc w:val="both"/>
        <w:rPr>
          <w:color w:val="000000"/>
        </w:rPr>
      </w:pPr>
    </w:p>
    <w:p w14:paraId="21FD2277" w14:textId="77777777" w:rsidR="007D7947" w:rsidRDefault="007D7947" w:rsidP="007D7947">
      <w:pPr>
        <w:spacing w:line="360" w:lineRule="auto"/>
        <w:ind w:hanging="567"/>
        <w:jc w:val="both"/>
        <w:rPr>
          <w:color w:val="000000"/>
          <w:lang w:val="en-US"/>
        </w:rPr>
      </w:pPr>
    </w:p>
    <w:p w14:paraId="071FFD89" w14:textId="77777777" w:rsidR="007D7947" w:rsidRDefault="007D7947" w:rsidP="007D7947">
      <w:pPr>
        <w:spacing w:line="360" w:lineRule="auto"/>
        <w:ind w:hanging="709"/>
        <w:jc w:val="both"/>
        <w:rPr>
          <w:color w:val="000000"/>
        </w:rPr>
      </w:pPr>
    </w:p>
    <w:p w14:paraId="7CAF4285" w14:textId="77777777" w:rsidR="007D7947" w:rsidRDefault="007D7947" w:rsidP="007D7947">
      <w:pPr>
        <w:spacing w:line="360" w:lineRule="auto"/>
        <w:ind w:left="426" w:hanging="567"/>
        <w:jc w:val="both"/>
        <w:rPr>
          <w:color w:val="000000"/>
        </w:rPr>
      </w:pPr>
    </w:p>
    <w:p w14:paraId="4430BEED" w14:textId="77777777" w:rsidR="00B4579E" w:rsidRPr="00A71E9E" w:rsidRDefault="00B4579E" w:rsidP="007D7947">
      <w:pPr>
        <w:ind w:left="426" w:hanging="567"/>
        <w:jc w:val="both"/>
        <w:rPr>
          <w:lang w:val="en-US"/>
        </w:rPr>
      </w:pPr>
    </w:p>
    <w:sectPr w:rsidR="00B4579E" w:rsidRPr="00A71E9E">
      <w:type w:val="continuous"/>
      <w:pgSz w:w="11906" w:h="16838"/>
      <w:pgMar w:top="1418" w:right="1418" w:bottom="1418"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E768D" w14:textId="77777777" w:rsidR="0025254F" w:rsidRDefault="0025254F">
      <w:r>
        <w:separator/>
      </w:r>
    </w:p>
  </w:endnote>
  <w:endnote w:type="continuationSeparator" w:id="0">
    <w:p w14:paraId="79EEB47C" w14:textId="77777777" w:rsidR="0025254F" w:rsidRDefault="0025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voy">
    <w:altName w:val="Calibri"/>
    <w:charset w:val="00"/>
    <w:family w:val="auto"/>
    <w:pitch w:val="variable"/>
    <w:sig w:usb0="A00002FF" w:usb1="5000005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9BBB" w14:textId="77777777" w:rsidR="0025254F" w:rsidRDefault="0025254F">
      <w:r>
        <w:separator/>
      </w:r>
    </w:p>
  </w:footnote>
  <w:footnote w:type="continuationSeparator" w:id="0">
    <w:p w14:paraId="61F5DA57" w14:textId="77777777" w:rsidR="0025254F" w:rsidRDefault="00252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99F7C" w14:textId="77777777" w:rsidR="009D757C" w:rsidRDefault="009D757C">
    <w:pPr>
      <w:pBdr>
        <w:top w:val="nil"/>
        <w:left w:val="nil"/>
        <w:bottom w:val="nil"/>
        <w:right w:val="nil"/>
        <w:between w:val="nil"/>
      </w:pBdr>
      <w:tabs>
        <w:tab w:val="center" w:pos="4320"/>
        <w:tab w:val="right" w:pos="8640"/>
      </w:tabs>
      <w:ind w:hanging="2"/>
      <w:jc w:val="right"/>
      <w:rPr>
        <w:rFonts w:ascii="Savoy" w:eastAsia="Savoy" w:hAnsi="Savoy" w:cs="Savoy"/>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447EC" w14:textId="77777777" w:rsidR="009D757C" w:rsidRDefault="009D757C">
    <w:pPr>
      <w:pBdr>
        <w:top w:val="nil"/>
        <w:left w:val="nil"/>
        <w:bottom w:val="nil"/>
        <w:right w:val="nil"/>
        <w:between w:val="nil"/>
      </w:pBdr>
      <w:tabs>
        <w:tab w:val="center" w:pos="4320"/>
        <w:tab w:val="right" w:pos="8640"/>
      </w:tabs>
      <w:ind w:hanging="2"/>
      <w:rPr>
        <w:sz w:val="20"/>
        <w:szCs w:val="20"/>
      </w:rPr>
    </w:pPr>
  </w:p>
  <w:p w14:paraId="5DB80126" w14:textId="77777777" w:rsidR="009D757C" w:rsidRDefault="009D757C">
    <w:pPr>
      <w:pBdr>
        <w:top w:val="nil"/>
        <w:left w:val="nil"/>
        <w:bottom w:val="nil"/>
        <w:right w:val="nil"/>
        <w:between w:val="nil"/>
      </w:pBdr>
      <w:tabs>
        <w:tab w:val="center" w:pos="4320"/>
        <w:tab w:val="right" w:pos="8640"/>
      </w:tabs>
      <w:ind w:hanging="2"/>
      <w:rPr>
        <w:rFonts w:ascii="Savoy" w:eastAsia="Savoy" w:hAnsi="Savoy" w:cs="Savoy"/>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78FB"/>
    <w:multiLevelType w:val="hybridMultilevel"/>
    <w:tmpl w:val="790E829A"/>
    <w:lvl w:ilvl="0" w:tplc="E438EC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D3913"/>
    <w:multiLevelType w:val="hybridMultilevel"/>
    <w:tmpl w:val="2DDCD4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271B15"/>
    <w:multiLevelType w:val="hybridMultilevel"/>
    <w:tmpl w:val="622249E6"/>
    <w:lvl w:ilvl="0" w:tplc="54584B2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8103E3"/>
    <w:multiLevelType w:val="multilevel"/>
    <w:tmpl w:val="970626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71B869DE"/>
    <w:multiLevelType w:val="hybridMultilevel"/>
    <w:tmpl w:val="789439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E734E62"/>
    <w:multiLevelType w:val="hybridMultilevel"/>
    <w:tmpl w:val="F9500BE4"/>
    <w:lvl w:ilvl="0" w:tplc="71AC2E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2E8"/>
    <w:rsid w:val="000D038F"/>
    <w:rsid w:val="000D4381"/>
    <w:rsid w:val="0011299A"/>
    <w:rsid w:val="00116937"/>
    <w:rsid w:val="0014052F"/>
    <w:rsid w:val="0014397D"/>
    <w:rsid w:val="001902AC"/>
    <w:rsid w:val="0025254F"/>
    <w:rsid w:val="00280007"/>
    <w:rsid w:val="00286BB3"/>
    <w:rsid w:val="00325275"/>
    <w:rsid w:val="00343588"/>
    <w:rsid w:val="003A3820"/>
    <w:rsid w:val="003B1F2C"/>
    <w:rsid w:val="0043561A"/>
    <w:rsid w:val="00470675"/>
    <w:rsid w:val="004B31C2"/>
    <w:rsid w:val="00502100"/>
    <w:rsid w:val="0050387F"/>
    <w:rsid w:val="00541107"/>
    <w:rsid w:val="00584A27"/>
    <w:rsid w:val="00613765"/>
    <w:rsid w:val="00730F99"/>
    <w:rsid w:val="0074157C"/>
    <w:rsid w:val="00764ECC"/>
    <w:rsid w:val="007B0590"/>
    <w:rsid w:val="007D7947"/>
    <w:rsid w:val="007F2ED5"/>
    <w:rsid w:val="0083757B"/>
    <w:rsid w:val="00854038"/>
    <w:rsid w:val="00880F60"/>
    <w:rsid w:val="00893C12"/>
    <w:rsid w:val="008B5FA2"/>
    <w:rsid w:val="008F4D7F"/>
    <w:rsid w:val="00924C15"/>
    <w:rsid w:val="00957599"/>
    <w:rsid w:val="00957A2F"/>
    <w:rsid w:val="00961BA7"/>
    <w:rsid w:val="009648B3"/>
    <w:rsid w:val="009D757C"/>
    <w:rsid w:val="009E09EB"/>
    <w:rsid w:val="00A71E9E"/>
    <w:rsid w:val="00AD1D85"/>
    <w:rsid w:val="00AF6909"/>
    <w:rsid w:val="00B4579E"/>
    <w:rsid w:val="00BE72CB"/>
    <w:rsid w:val="00BF32DC"/>
    <w:rsid w:val="00C35BC4"/>
    <w:rsid w:val="00C842E8"/>
    <w:rsid w:val="00D03317"/>
    <w:rsid w:val="00D0774C"/>
    <w:rsid w:val="00D3597E"/>
    <w:rsid w:val="00D937AD"/>
    <w:rsid w:val="00DC74DB"/>
    <w:rsid w:val="00E0273A"/>
    <w:rsid w:val="00E1172B"/>
    <w:rsid w:val="00E123AC"/>
    <w:rsid w:val="00E56625"/>
    <w:rsid w:val="00E75592"/>
    <w:rsid w:val="00E825F8"/>
    <w:rsid w:val="00EA7B7D"/>
    <w:rsid w:val="00EB53EC"/>
    <w:rsid w:val="00F16084"/>
    <w:rsid w:val="00FB6FE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E8"/>
    <w:rPr>
      <w:rFonts w:ascii="Times New Roman" w:eastAsia="Times New Roman" w:hAnsi="Times New Roman" w:cs="Times New Roman"/>
    </w:rPr>
  </w:style>
  <w:style w:type="paragraph" w:styleId="Heading3">
    <w:name w:val="heading 3"/>
    <w:basedOn w:val="Normal"/>
    <w:link w:val="Heading3Char"/>
    <w:uiPriority w:val="9"/>
    <w:qFormat/>
    <w:rsid w:val="00286BB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286BB3"/>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AD1D8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D1D8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C842E8"/>
    <w:rPr>
      <w:color w:val="0000FF"/>
      <w:w w:val="100"/>
      <w:position w:val="-1"/>
      <w:u w:val="single"/>
      <w:effect w:val="none"/>
      <w:vertAlign w:val="baseline"/>
      <w:cs w:val="0"/>
      <w:em w:val="none"/>
    </w:rPr>
  </w:style>
  <w:style w:type="paragraph" w:customStyle="1" w:styleId="whitespace-pre-wrap">
    <w:name w:val="whitespace-pre-wrap"/>
    <w:basedOn w:val="Normal"/>
    <w:rsid w:val="00C842E8"/>
    <w:pPr>
      <w:spacing w:before="100" w:beforeAutospacing="1" w:after="100" w:afterAutospacing="1"/>
    </w:pPr>
  </w:style>
  <w:style w:type="character" w:styleId="CommentReference">
    <w:name w:val="annotation reference"/>
    <w:basedOn w:val="DefaultParagraphFont"/>
    <w:uiPriority w:val="99"/>
    <w:semiHidden/>
    <w:unhideWhenUsed/>
    <w:rsid w:val="00E1172B"/>
    <w:rPr>
      <w:sz w:val="16"/>
      <w:szCs w:val="16"/>
    </w:rPr>
  </w:style>
  <w:style w:type="paragraph" w:styleId="CommentText">
    <w:name w:val="annotation text"/>
    <w:basedOn w:val="Normal"/>
    <w:link w:val="CommentTextChar"/>
    <w:uiPriority w:val="99"/>
    <w:semiHidden/>
    <w:unhideWhenUsed/>
    <w:rsid w:val="00E1172B"/>
    <w:rPr>
      <w:sz w:val="20"/>
      <w:szCs w:val="20"/>
    </w:rPr>
  </w:style>
  <w:style w:type="character" w:customStyle="1" w:styleId="CommentTextChar">
    <w:name w:val="Comment Text Char"/>
    <w:basedOn w:val="DefaultParagraphFont"/>
    <w:link w:val="CommentText"/>
    <w:uiPriority w:val="99"/>
    <w:semiHidden/>
    <w:rsid w:val="00E117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172B"/>
    <w:rPr>
      <w:b/>
      <w:bCs/>
    </w:rPr>
  </w:style>
  <w:style w:type="character" w:customStyle="1" w:styleId="CommentSubjectChar">
    <w:name w:val="Comment Subject Char"/>
    <w:basedOn w:val="CommentTextChar"/>
    <w:link w:val="CommentSubject"/>
    <w:uiPriority w:val="99"/>
    <w:semiHidden/>
    <w:rsid w:val="00E1172B"/>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E75592"/>
    <w:rPr>
      <w:color w:val="605E5C"/>
      <w:shd w:val="clear" w:color="auto" w:fill="E1DFDD"/>
    </w:rPr>
  </w:style>
  <w:style w:type="character" w:styleId="FollowedHyperlink">
    <w:name w:val="FollowedHyperlink"/>
    <w:basedOn w:val="DefaultParagraphFont"/>
    <w:uiPriority w:val="99"/>
    <w:semiHidden/>
    <w:unhideWhenUsed/>
    <w:rsid w:val="00E75592"/>
    <w:rPr>
      <w:color w:val="954F72" w:themeColor="followedHyperlink"/>
      <w:u w:val="single"/>
    </w:rPr>
  </w:style>
  <w:style w:type="paragraph" w:styleId="Footer">
    <w:name w:val="footer"/>
    <w:basedOn w:val="Normal"/>
    <w:link w:val="FooterChar"/>
    <w:uiPriority w:val="99"/>
    <w:unhideWhenUsed/>
    <w:rsid w:val="003B1F2C"/>
    <w:pPr>
      <w:tabs>
        <w:tab w:val="center" w:pos="4680"/>
        <w:tab w:val="right" w:pos="9360"/>
      </w:tabs>
    </w:pPr>
  </w:style>
  <w:style w:type="character" w:customStyle="1" w:styleId="FooterChar">
    <w:name w:val="Footer Char"/>
    <w:basedOn w:val="DefaultParagraphFont"/>
    <w:link w:val="Footer"/>
    <w:uiPriority w:val="99"/>
    <w:rsid w:val="003B1F2C"/>
    <w:rPr>
      <w:rFonts w:ascii="Times New Roman" w:eastAsia="Times New Roman" w:hAnsi="Times New Roman" w:cs="Times New Roman"/>
    </w:rPr>
  </w:style>
  <w:style w:type="paragraph" w:styleId="Header">
    <w:name w:val="header"/>
    <w:basedOn w:val="Normal"/>
    <w:link w:val="HeaderChar"/>
    <w:uiPriority w:val="99"/>
    <w:unhideWhenUsed/>
    <w:rsid w:val="003B1F2C"/>
    <w:pPr>
      <w:tabs>
        <w:tab w:val="center" w:pos="4680"/>
        <w:tab w:val="right" w:pos="9360"/>
      </w:tabs>
    </w:pPr>
  </w:style>
  <w:style w:type="character" w:customStyle="1" w:styleId="HeaderChar">
    <w:name w:val="Header Char"/>
    <w:basedOn w:val="DefaultParagraphFont"/>
    <w:link w:val="Header"/>
    <w:uiPriority w:val="99"/>
    <w:rsid w:val="003B1F2C"/>
    <w:rPr>
      <w:rFonts w:ascii="Times New Roman" w:eastAsia="Times New Roman" w:hAnsi="Times New Roman" w:cs="Times New Roman"/>
    </w:rPr>
  </w:style>
  <w:style w:type="character" w:customStyle="1" w:styleId="Heading3Char">
    <w:name w:val="Heading 3 Char"/>
    <w:basedOn w:val="DefaultParagraphFont"/>
    <w:link w:val="Heading3"/>
    <w:uiPriority w:val="9"/>
    <w:rsid w:val="00286BB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86BB3"/>
    <w:rPr>
      <w:rFonts w:ascii="Times New Roman" w:eastAsia="Times New Roman" w:hAnsi="Times New Roman" w:cs="Times New Roman"/>
      <w:b/>
      <w:bCs/>
    </w:rPr>
  </w:style>
  <w:style w:type="character" w:styleId="Strong">
    <w:name w:val="Strong"/>
    <w:basedOn w:val="DefaultParagraphFont"/>
    <w:uiPriority w:val="22"/>
    <w:qFormat/>
    <w:rsid w:val="00286BB3"/>
    <w:rPr>
      <w:b/>
      <w:bCs/>
    </w:rPr>
  </w:style>
  <w:style w:type="paragraph" w:styleId="ListParagraph">
    <w:name w:val="List Paragraph"/>
    <w:basedOn w:val="Normal"/>
    <w:uiPriority w:val="34"/>
    <w:qFormat/>
    <w:rsid w:val="00286BB3"/>
    <w:pPr>
      <w:ind w:left="720"/>
      <w:contextualSpacing/>
    </w:pPr>
  </w:style>
  <w:style w:type="character" w:customStyle="1" w:styleId="Heading5Char">
    <w:name w:val="Heading 5 Char"/>
    <w:basedOn w:val="DefaultParagraphFont"/>
    <w:link w:val="Heading5"/>
    <w:uiPriority w:val="9"/>
    <w:semiHidden/>
    <w:rsid w:val="00AD1D8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D1D85"/>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AD1D85"/>
    <w:pPr>
      <w:spacing w:before="100" w:beforeAutospacing="1" w:after="100" w:afterAutospacing="1"/>
    </w:pPr>
  </w:style>
  <w:style w:type="table" w:styleId="TableGrid">
    <w:name w:val="Table Grid"/>
    <w:basedOn w:val="TableNormal"/>
    <w:uiPriority w:val="39"/>
    <w:rsid w:val="004B3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7D79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E8"/>
    <w:rPr>
      <w:rFonts w:ascii="Times New Roman" w:eastAsia="Times New Roman" w:hAnsi="Times New Roman" w:cs="Times New Roman"/>
    </w:rPr>
  </w:style>
  <w:style w:type="paragraph" w:styleId="Heading3">
    <w:name w:val="heading 3"/>
    <w:basedOn w:val="Normal"/>
    <w:link w:val="Heading3Char"/>
    <w:uiPriority w:val="9"/>
    <w:qFormat/>
    <w:rsid w:val="00286BB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286BB3"/>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AD1D8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D1D8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C842E8"/>
    <w:rPr>
      <w:color w:val="0000FF"/>
      <w:w w:val="100"/>
      <w:position w:val="-1"/>
      <w:u w:val="single"/>
      <w:effect w:val="none"/>
      <w:vertAlign w:val="baseline"/>
      <w:cs w:val="0"/>
      <w:em w:val="none"/>
    </w:rPr>
  </w:style>
  <w:style w:type="paragraph" w:customStyle="1" w:styleId="whitespace-pre-wrap">
    <w:name w:val="whitespace-pre-wrap"/>
    <w:basedOn w:val="Normal"/>
    <w:rsid w:val="00C842E8"/>
    <w:pPr>
      <w:spacing w:before="100" w:beforeAutospacing="1" w:after="100" w:afterAutospacing="1"/>
    </w:pPr>
  </w:style>
  <w:style w:type="character" w:styleId="CommentReference">
    <w:name w:val="annotation reference"/>
    <w:basedOn w:val="DefaultParagraphFont"/>
    <w:uiPriority w:val="99"/>
    <w:semiHidden/>
    <w:unhideWhenUsed/>
    <w:rsid w:val="00E1172B"/>
    <w:rPr>
      <w:sz w:val="16"/>
      <w:szCs w:val="16"/>
    </w:rPr>
  </w:style>
  <w:style w:type="paragraph" w:styleId="CommentText">
    <w:name w:val="annotation text"/>
    <w:basedOn w:val="Normal"/>
    <w:link w:val="CommentTextChar"/>
    <w:uiPriority w:val="99"/>
    <w:semiHidden/>
    <w:unhideWhenUsed/>
    <w:rsid w:val="00E1172B"/>
    <w:rPr>
      <w:sz w:val="20"/>
      <w:szCs w:val="20"/>
    </w:rPr>
  </w:style>
  <w:style w:type="character" w:customStyle="1" w:styleId="CommentTextChar">
    <w:name w:val="Comment Text Char"/>
    <w:basedOn w:val="DefaultParagraphFont"/>
    <w:link w:val="CommentText"/>
    <w:uiPriority w:val="99"/>
    <w:semiHidden/>
    <w:rsid w:val="00E117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172B"/>
    <w:rPr>
      <w:b/>
      <w:bCs/>
    </w:rPr>
  </w:style>
  <w:style w:type="character" w:customStyle="1" w:styleId="CommentSubjectChar">
    <w:name w:val="Comment Subject Char"/>
    <w:basedOn w:val="CommentTextChar"/>
    <w:link w:val="CommentSubject"/>
    <w:uiPriority w:val="99"/>
    <w:semiHidden/>
    <w:rsid w:val="00E1172B"/>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E75592"/>
    <w:rPr>
      <w:color w:val="605E5C"/>
      <w:shd w:val="clear" w:color="auto" w:fill="E1DFDD"/>
    </w:rPr>
  </w:style>
  <w:style w:type="character" w:styleId="FollowedHyperlink">
    <w:name w:val="FollowedHyperlink"/>
    <w:basedOn w:val="DefaultParagraphFont"/>
    <w:uiPriority w:val="99"/>
    <w:semiHidden/>
    <w:unhideWhenUsed/>
    <w:rsid w:val="00E75592"/>
    <w:rPr>
      <w:color w:val="954F72" w:themeColor="followedHyperlink"/>
      <w:u w:val="single"/>
    </w:rPr>
  </w:style>
  <w:style w:type="paragraph" w:styleId="Footer">
    <w:name w:val="footer"/>
    <w:basedOn w:val="Normal"/>
    <w:link w:val="FooterChar"/>
    <w:uiPriority w:val="99"/>
    <w:unhideWhenUsed/>
    <w:rsid w:val="003B1F2C"/>
    <w:pPr>
      <w:tabs>
        <w:tab w:val="center" w:pos="4680"/>
        <w:tab w:val="right" w:pos="9360"/>
      </w:tabs>
    </w:pPr>
  </w:style>
  <w:style w:type="character" w:customStyle="1" w:styleId="FooterChar">
    <w:name w:val="Footer Char"/>
    <w:basedOn w:val="DefaultParagraphFont"/>
    <w:link w:val="Footer"/>
    <w:uiPriority w:val="99"/>
    <w:rsid w:val="003B1F2C"/>
    <w:rPr>
      <w:rFonts w:ascii="Times New Roman" w:eastAsia="Times New Roman" w:hAnsi="Times New Roman" w:cs="Times New Roman"/>
    </w:rPr>
  </w:style>
  <w:style w:type="paragraph" w:styleId="Header">
    <w:name w:val="header"/>
    <w:basedOn w:val="Normal"/>
    <w:link w:val="HeaderChar"/>
    <w:uiPriority w:val="99"/>
    <w:unhideWhenUsed/>
    <w:rsid w:val="003B1F2C"/>
    <w:pPr>
      <w:tabs>
        <w:tab w:val="center" w:pos="4680"/>
        <w:tab w:val="right" w:pos="9360"/>
      </w:tabs>
    </w:pPr>
  </w:style>
  <w:style w:type="character" w:customStyle="1" w:styleId="HeaderChar">
    <w:name w:val="Header Char"/>
    <w:basedOn w:val="DefaultParagraphFont"/>
    <w:link w:val="Header"/>
    <w:uiPriority w:val="99"/>
    <w:rsid w:val="003B1F2C"/>
    <w:rPr>
      <w:rFonts w:ascii="Times New Roman" w:eastAsia="Times New Roman" w:hAnsi="Times New Roman" w:cs="Times New Roman"/>
    </w:rPr>
  </w:style>
  <w:style w:type="character" w:customStyle="1" w:styleId="Heading3Char">
    <w:name w:val="Heading 3 Char"/>
    <w:basedOn w:val="DefaultParagraphFont"/>
    <w:link w:val="Heading3"/>
    <w:uiPriority w:val="9"/>
    <w:rsid w:val="00286BB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86BB3"/>
    <w:rPr>
      <w:rFonts w:ascii="Times New Roman" w:eastAsia="Times New Roman" w:hAnsi="Times New Roman" w:cs="Times New Roman"/>
      <w:b/>
      <w:bCs/>
    </w:rPr>
  </w:style>
  <w:style w:type="character" w:styleId="Strong">
    <w:name w:val="Strong"/>
    <w:basedOn w:val="DefaultParagraphFont"/>
    <w:uiPriority w:val="22"/>
    <w:qFormat/>
    <w:rsid w:val="00286BB3"/>
    <w:rPr>
      <w:b/>
      <w:bCs/>
    </w:rPr>
  </w:style>
  <w:style w:type="paragraph" w:styleId="ListParagraph">
    <w:name w:val="List Paragraph"/>
    <w:basedOn w:val="Normal"/>
    <w:uiPriority w:val="34"/>
    <w:qFormat/>
    <w:rsid w:val="00286BB3"/>
    <w:pPr>
      <w:ind w:left="720"/>
      <w:contextualSpacing/>
    </w:pPr>
  </w:style>
  <w:style w:type="character" w:customStyle="1" w:styleId="Heading5Char">
    <w:name w:val="Heading 5 Char"/>
    <w:basedOn w:val="DefaultParagraphFont"/>
    <w:link w:val="Heading5"/>
    <w:uiPriority w:val="9"/>
    <w:semiHidden/>
    <w:rsid w:val="00AD1D8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D1D85"/>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AD1D85"/>
    <w:pPr>
      <w:spacing w:before="100" w:beforeAutospacing="1" w:after="100" w:afterAutospacing="1"/>
    </w:pPr>
  </w:style>
  <w:style w:type="table" w:styleId="TableGrid">
    <w:name w:val="Table Grid"/>
    <w:basedOn w:val="TableNormal"/>
    <w:uiPriority w:val="39"/>
    <w:rsid w:val="004B3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7D79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604">
      <w:bodyDiv w:val="1"/>
      <w:marLeft w:val="0"/>
      <w:marRight w:val="0"/>
      <w:marTop w:val="0"/>
      <w:marBottom w:val="0"/>
      <w:divBdr>
        <w:top w:val="none" w:sz="0" w:space="0" w:color="auto"/>
        <w:left w:val="none" w:sz="0" w:space="0" w:color="auto"/>
        <w:bottom w:val="none" w:sz="0" w:space="0" w:color="auto"/>
        <w:right w:val="none" w:sz="0" w:space="0" w:color="auto"/>
      </w:divBdr>
    </w:div>
    <w:div w:id="50927834">
      <w:bodyDiv w:val="1"/>
      <w:marLeft w:val="0"/>
      <w:marRight w:val="0"/>
      <w:marTop w:val="0"/>
      <w:marBottom w:val="0"/>
      <w:divBdr>
        <w:top w:val="none" w:sz="0" w:space="0" w:color="auto"/>
        <w:left w:val="none" w:sz="0" w:space="0" w:color="auto"/>
        <w:bottom w:val="none" w:sz="0" w:space="0" w:color="auto"/>
        <w:right w:val="none" w:sz="0" w:space="0" w:color="auto"/>
      </w:divBdr>
    </w:div>
    <w:div w:id="737629473">
      <w:bodyDiv w:val="1"/>
      <w:marLeft w:val="0"/>
      <w:marRight w:val="0"/>
      <w:marTop w:val="0"/>
      <w:marBottom w:val="0"/>
      <w:divBdr>
        <w:top w:val="none" w:sz="0" w:space="0" w:color="auto"/>
        <w:left w:val="none" w:sz="0" w:space="0" w:color="auto"/>
        <w:bottom w:val="none" w:sz="0" w:space="0" w:color="auto"/>
        <w:right w:val="none" w:sz="0" w:space="0" w:color="auto"/>
      </w:divBdr>
      <w:divsChild>
        <w:div w:id="395788634">
          <w:marLeft w:val="0"/>
          <w:marRight w:val="0"/>
          <w:marTop w:val="0"/>
          <w:marBottom w:val="0"/>
          <w:divBdr>
            <w:top w:val="none" w:sz="0" w:space="0" w:color="auto"/>
            <w:left w:val="none" w:sz="0" w:space="0" w:color="auto"/>
            <w:bottom w:val="none" w:sz="0" w:space="0" w:color="auto"/>
            <w:right w:val="none" w:sz="0" w:space="0" w:color="auto"/>
          </w:divBdr>
          <w:divsChild>
            <w:div w:id="1483742270">
              <w:marLeft w:val="0"/>
              <w:marRight w:val="0"/>
              <w:marTop w:val="0"/>
              <w:marBottom w:val="0"/>
              <w:divBdr>
                <w:top w:val="none" w:sz="0" w:space="0" w:color="auto"/>
                <w:left w:val="none" w:sz="0" w:space="0" w:color="auto"/>
                <w:bottom w:val="none" w:sz="0" w:space="0" w:color="auto"/>
                <w:right w:val="none" w:sz="0" w:space="0" w:color="auto"/>
              </w:divBdr>
              <w:divsChild>
                <w:div w:id="2038120068">
                  <w:marLeft w:val="0"/>
                  <w:marRight w:val="0"/>
                  <w:marTop w:val="0"/>
                  <w:marBottom w:val="0"/>
                  <w:divBdr>
                    <w:top w:val="none" w:sz="0" w:space="0" w:color="auto"/>
                    <w:left w:val="none" w:sz="0" w:space="0" w:color="auto"/>
                    <w:bottom w:val="none" w:sz="0" w:space="0" w:color="auto"/>
                    <w:right w:val="none" w:sz="0" w:space="0" w:color="auto"/>
                  </w:divBdr>
                  <w:divsChild>
                    <w:div w:id="1469590461">
                      <w:marLeft w:val="0"/>
                      <w:marRight w:val="0"/>
                      <w:marTop w:val="0"/>
                      <w:marBottom w:val="0"/>
                      <w:divBdr>
                        <w:top w:val="none" w:sz="0" w:space="0" w:color="auto"/>
                        <w:left w:val="none" w:sz="0" w:space="0" w:color="auto"/>
                        <w:bottom w:val="none" w:sz="0" w:space="0" w:color="auto"/>
                        <w:right w:val="none" w:sz="0" w:space="0" w:color="auto"/>
                      </w:divBdr>
                      <w:divsChild>
                        <w:div w:id="7949678">
                          <w:marLeft w:val="0"/>
                          <w:marRight w:val="0"/>
                          <w:marTop w:val="0"/>
                          <w:marBottom w:val="0"/>
                          <w:divBdr>
                            <w:top w:val="none" w:sz="0" w:space="0" w:color="auto"/>
                            <w:left w:val="none" w:sz="0" w:space="0" w:color="auto"/>
                            <w:bottom w:val="none" w:sz="0" w:space="0" w:color="auto"/>
                            <w:right w:val="none" w:sz="0" w:space="0" w:color="auto"/>
                          </w:divBdr>
                          <w:divsChild>
                            <w:div w:id="1374648972">
                              <w:marLeft w:val="0"/>
                              <w:marRight w:val="0"/>
                              <w:marTop w:val="0"/>
                              <w:marBottom w:val="0"/>
                              <w:divBdr>
                                <w:top w:val="none" w:sz="0" w:space="0" w:color="auto"/>
                                <w:left w:val="none" w:sz="0" w:space="0" w:color="auto"/>
                                <w:bottom w:val="none" w:sz="0" w:space="0" w:color="auto"/>
                                <w:right w:val="none" w:sz="0" w:space="0" w:color="auto"/>
                              </w:divBdr>
                              <w:divsChild>
                                <w:div w:id="920601266">
                                  <w:marLeft w:val="0"/>
                                  <w:marRight w:val="0"/>
                                  <w:marTop w:val="0"/>
                                  <w:marBottom w:val="0"/>
                                  <w:divBdr>
                                    <w:top w:val="none" w:sz="0" w:space="0" w:color="auto"/>
                                    <w:left w:val="none" w:sz="0" w:space="0" w:color="auto"/>
                                    <w:bottom w:val="none" w:sz="0" w:space="0" w:color="auto"/>
                                    <w:right w:val="none" w:sz="0" w:space="0" w:color="auto"/>
                                  </w:divBdr>
                                  <w:divsChild>
                                    <w:div w:id="1255356098">
                                      <w:marLeft w:val="0"/>
                                      <w:marRight w:val="0"/>
                                      <w:marTop w:val="0"/>
                                      <w:marBottom w:val="0"/>
                                      <w:divBdr>
                                        <w:top w:val="none" w:sz="0" w:space="0" w:color="auto"/>
                                        <w:left w:val="none" w:sz="0" w:space="0" w:color="auto"/>
                                        <w:bottom w:val="none" w:sz="0" w:space="0" w:color="auto"/>
                                        <w:right w:val="none" w:sz="0" w:space="0" w:color="auto"/>
                                      </w:divBdr>
                                      <w:divsChild>
                                        <w:div w:id="610892734">
                                          <w:marLeft w:val="0"/>
                                          <w:marRight w:val="0"/>
                                          <w:marTop w:val="0"/>
                                          <w:marBottom w:val="0"/>
                                          <w:divBdr>
                                            <w:top w:val="none" w:sz="0" w:space="0" w:color="auto"/>
                                            <w:left w:val="none" w:sz="0" w:space="0" w:color="auto"/>
                                            <w:bottom w:val="none" w:sz="0" w:space="0" w:color="auto"/>
                                            <w:right w:val="none" w:sz="0" w:space="0" w:color="auto"/>
                                          </w:divBdr>
                                          <w:divsChild>
                                            <w:div w:id="1836216215">
                                              <w:marLeft w:val="0"/>
                                              <w:marRight w:val="0"/>
                                              <w:marTop w:val="0"/>
                                              <w:marBottom w:val="0"/>
                                              <w:divBdr>
                                                <w:top w:val="none" w:sz="0" w:space="0" w:color="auto"/>
                                                <w:left w:val="none" w:sz="0" w:space="0" w:color="auto"/>
                                                <w:bottom w:val="none" w:sz="0" w:space="0" w:color="auto"/>
                                                <w:right w:val="none" w:sz="0" w:space="0" w:color="auto"/>
                                              </w:divBdr>
                                              <w:divsChild>
                                                <w:div w:id="1233000716">
                                                  <w:marLeft w:val="0"/>
                                                  <w:marRight w:val="0"/>
                                                  <w:marTop w:val="0"/>
                                                  <w:marBottom w:val="0"/>
                                                  <w:divBdr>
                                                    <w:top w:val="none" w:sz="0" w:space="0" w:color="auto"/>
                                                    <w:left w:val="none" w:sz="0" w:space="0" w:color="auto"/>
                                                    <w:bottom w:val="none" w:sz="0" w:space="0" w:color="auto"/>
                                                    <w:right w:val="none" w:sz="0" w:space="0" w:color="auto"/>
                                                  </w:divBdr>
                                                  <w:divsChild>
                                                    <w:div w:id="371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3839">
                                          <w:marLeft w:val="0"/>
                                          <w:marRight w:val="0"/>
                                          <w:marTop w:val="0"/>
                                          <w:marBottom w:val="0"/>
                                          <w:divBdr>
                                            <w:top w:val="none" w:sz="0" w:space="0" w:color="auto"/>
                                            <w:left w:val="none" w:sz="0" w:space="0" w:color="auto"/>
                                            <w:bottom w:val="none" w:sz="0" w:space="0" w:color="auto"/>
                                            <w:right w:val="none" w:sz="0" w:space="0" w:color="auto"/>
                                          </w:divBdr>
                                          <w:divsChild>
                                            <w:div w:id="501285749">
                                              <w:marLeft w:val="0"/>
                                              <w:marRight w:val="0"/>
                                              <w:marTop w:val="0"/>
                                              <w:marBottom w:val="0"/>
                                              <w:divBdr>
                                                <w:top w:val="none" w:sz="0" w:space="0" w:color="auto"/>
                                                <w:left w:val="none" w:sz="0" w:space="0" w:color="auto"/>
                                                <w:bottom w:val="none" w:sz="0" w:space="0" w:color="auto"/>
                                                <w:right w:val="none" w:sz="0" w:space="0" w:color="auto"/>
                                              </w:divBdr>
                                              <w:divsChild>
                                                <w:div w:id="12954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746778">
                          <w:marLeft w:val="0"/>
                          <w:marRight w:val="0"/>
                          <w:marTop w:val="0"/>
                          <w:marBottom w:val="0"/>
                          <w:divBdr>
                            <w:top w:val="none" w:sz="0" w:space="0" w:color="auto"/>
                            <w:left w:val="none" w:sz="0" w:space="0" w:color="auto"/>
                            <w:bottom w:val="none" w:sz="0" w:space="0" w:color="auto"/>
                            <w:right w:val="none" w:sz="0" w:space="0" w:color="auto"/>
                          </w:divBdr>
                          <w:divsChild>
                            <w:div w:id="1894612980">
                              <w:marLeft w:val="0"/>
                              <w:marRight w:val="0"/>
                              <w:marTop w:val="0"/>
                              <w:marBottom w:val="0"/>
                              <w:divBdr>
                                <w:top w:val="none" w:sz="0" w:space="0" w:color="auto"/>
                                <w:left w:val="none" w:sz="0" w:space="0" w:color="auto"/>
                                <w:bottom w:val="none" w:sz="0" w:space="0" w:color="auto"/>
                                <w:right w:val="none" w:sz="0" w:space="0" w:color="auto"/>
                              </w:divBdr>
                              <w:divsChild>
                                <w:div w:id="1515222914">
                                  <w:marLeft w:val="0"/>
                                  <w:marRight w:val="0"/>
                                  <w:marTop w:val="0"/>
                                  <w:marBottom w:val="0"/>
                                  <w:divBdr>
                                    <w:top w:val="none" w:sz="0" w:space="0" w:color="auto"/>
                                    <w:left w:val="none" w:sz="0" w:space="0" w:color="auto"/>
                                    <w:bottom w:val="none" w:sz="0" w:space="0" w:color="auto"/>
                                    <w:right w:val="none" w:sz="0" w:space="0" w:color="auto"/>
                                  </w:divBdr>
                                  <w:divsChild>
                                    <w:div w:id="296884815">
                                      <w:marLeft w:val="0"/>
                                      <w:marRight w:val="0"/>
                                      <w:marTop w:val="0"/>
                                      <w:marBottom w:val="0"/>
                                      <w:divBdr>
                                        <w:top w:val="none" w:sz="0" w:space="0" w:color="auto"/>
                                        <w:left w:val="none" w:sz="0" w:space="0" w:color="auto"/>
                                        <w:bottom w:val="none" w:sz="0" w:space="0" w:color="auto"/>
                                        <w:right w:val="none" w:sz="0" w:space="0" w:color="auto"/>
                                      </w:divBdr>
                                      <w:divsChild>
                                        <w:div w:id="1836141006">
                                          <w:marLeft w:val="0"/>
                                          <w:marRight w:val="0"/>
                                          <w:marTop w:val="0"/>
                                          <w:marBottom w:val="0"/>
                                          <w:divBdr>
                                            <w:top w:val="none" w:sz="0" w:space="0" w:color="auto"/>
                                            <w:left w:val="none" w:sz="0" w:space="0" w:color="auto"/>
                                            <w:bottom w:val="none" w:sz="0" w:space="0" w:color="auto"/>
                                            <w:right w:val="none" w:sz="0" w:space="0" w:color="auto"/>
                                          </w:divBdr>
                                          <w:divsChild>
                                            <w:div w:id="1983195615">
                                              <w:marLeft w:val="0"/>
                                              <w:marRight w:val="0"/>
                                              <w:marTop w:val="0"/>
                                              <w:marBottom w:val="0"/>
                                              <w:divBdr>
                                                <w:top w:val="none" w:sz="0" w:space="0" w:color="auto"/>
                                                <w:left w:val="none" w:sz="0" w:space="0" w:color="auto"/>
                                                <w:bottom w:val="none" w:sz="0" w:space="0" w:color="auto"/>
                                                <w:right w:val="none" w:sz="0" w:space="0" w:color="auto"/>
                                              </w:divBdr>
                                              <w:divsChild>
                                                <w:div w:id="812865498">
                                                  <w:marLeft w:val="0"/>
                                                  <w:marRight w:val="0"/>
                                                  <w:marTop w:val="0"/>
                                                  <w:marBottom w:val="0"/>
                                                  <w:divBdr>
                                                    <w:top w:val="none" w:sz="0" w:space="0" w:color="auto"/>
                                                    <w:left w:val="none" w:sz="0" w:space="0" w:color="auto"/>
                                                    <w:bottom w:val="none" w:sz="0" w:space="0" w:color="auto"/>
                                                    <w:right w:val="none" w:sz="0" w:space="0" w:color="auto"/>
                                                  </w:divBdr>
                                                  <w:divsChild>
                                                    <w:div w:id="1851797705">
                                                      <w:marLeft w:val="0"/>
                                                      <w:marRight w:val="0"/>
                                                      <w:marTop w:val="0"/>
                                                      <w:marBottom w:val="0"/>
                                                      <w:divBdr>
                                                        <w:top w:val="none" w:sz="0" w:space="0" w:color="auto"/>
                                                        <w:left w:val="none" w:sz="0" w:space="0" w:color="auto"/>
                                                        <w:bottom w:val="none" w:sz="0" w:space="0" w:color="auto"/>
                                                        <w:right w:val="none" w:sz="0" w:space="0" w:color="auto"/>
                                                      </w:divBdr>
                                                      <w:divsChild>
                                                        <w:div w:id="5520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265605">
                          <w:marLeft w:val="0"/>
                          <w:marRight w:val="0"/>
                          <w:marTop w:val="0"/>
                          <w:marBottom w:val="0"/>
                          <w:divBdr>
                            <w:top w:val="none" w:sz="0" w:space="0" w:color="auto"/>
                            <w:left w:val="none" w:sz="0" w:space="0" w:color="auto"/>
                            <w:bottom w:val="none" w:sz="0" w:space="0" w:color="auto"/>
                            <w:right w:val="none" w:sz="0" w:space="0" w:color="auto"/>
                          </w:divBdr>
                          <w:divsChild>
                            <w:div w:id="2079739152">
                              <w:marLeft w:val="0"/>
                              <w:marRight w:val="0"/>
                              <w:marTop w:val="0"/>
                              <w:marBottom w:val="0"/>
                              <w:divBdr>
                                <w:top w:val="none" w:sz="0" w:space="0" w:color="auto"/>
                                <w:left w:val="none" w:sz="0" w:space="0" w:color="auto"/>
                                <w:bottom w:val="none" w:sz="0" w:space="0" w:color="auto"/>
                                <w:right w:val="none" w:sz="0" w:space="0" w:color="auto"/>
                              </w:divBdr>
                              <w:divsChild>
                                <w:div w:id="8996198">
                                  <w:marLeft w:val="0"/>
                                  <w:marRight w:val="0"/>
                                  <w:marTop w:val="0"/>
                                  <w:marBottom w:val="0"/>
                                  <w:divBdr>
                                    <w:top w:val="none" w:sz="0" w:space="0" w:color="auto"/>
                                    <w:left w:val="none" w:sz="0" w:space="0" w:color="auto"/>
                                    <w:bottom w:val="none" w:sz="0" w:space="0" w:color="auto"/>
                                    <w:right w:val="none" w:sz="0" w:space="0" w:color="auto"/>
                                  </w:divBdr>
                                  <w:divsChild>
                                    <w:div w:id="14693306">
                                      <w:marLeft w:val="0"/>
                                      <w:marRight w:val="0"/>
                                      <w:marTop w:val="0"/>
                                      <w:marBottom w:val="0"/>
                                      <w:divBdr>
                                        <w:top w:val="none" w:sz="0" w:space="0" w:color="auto"/>
                                        <w:left w:val="none" w:sz="0" w:space="0" w:color="auto"/>
                                        <w:bottom w:val="none" w:sz="0" w:space="0" w:color="auto"/>
                                        <w:right w:val="none" w:sz="0" w:space="0" w:color="auto"/>
                                      </w:divBdr>
                                      <w:divsChild>
                                        <w:div w:id="1944721104">
                                          <w:marLeft w:val="0"/>
                                          <w:marRight w:val="0"/>
                                          <w:marTop w:val="0"/>
                                          <w:marBottom w:val="0"/>
                                          <w:divBdr>
                                            <w:top w:val="none" w:sz="0" w:space="0" w:color="auto"/>
                                            <w:left w:val="none" w:sz="0" w:space="0" w:color="auto"/>
                                            <w:bottom w:val="none" w:sz="0" w:space="0" w:color="auto"/>
                                            <w:right w:val="none" w:sz="0" w:space="0" w:color="auto"/>
                                          </w:divBdr>
                                          <w:divsChild>
                                            <w:div w:id="462623051">
                                              <w:marLeft w:val="0"/>
                                              <w:marRight w:val="0"/>
                                              <w:marTop w:val="0"/>
                                              <w:marBottom w:val="0"/>
                                              <w:divBdr>
                                                <w:top w:val="none" w:sz="0" w:space="0" w:color="auto"/>
                                                <w:left w:val="none" w:sz="0" w:space="0" w:color="auto"/>
                                                <w:bottom w:val="none" w:sz="0" w:space="0" w:color="auto"/>
                                                <w:right w:val="none" w:sz="0" w:space="0" w:color="auto"/>
                                              </w:divBdr>
                                              <w:divsChild>
                                                <w:div w:id="359208619">
                                                  <w:marLeft w:val="0"/>
                                                  <w:marRight w:val="0"/>
                                                  <w:marTop w:val="0"/>
                                                  <w:marBottom w:val="0"/>
                                                  <w:divBdr>
                                                    <w:top w:val="none" w:sz="0" w:space="0" w:color="auto"/>
                                                    <w:left w:val="none" w:sz="0" w:space="0" w:color="auto"/>
                                                    <w:bottom w:val="none" w:sz="0" w:space="0" w:color="auto"/>
                                                    <w:right w:val="none" w:sz="0" w:space="0" w:color="auto"/>
                                                  </w:divBdr>
                                                  <w:divsChild>
                                                    <w:div w:id="20459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4815">
                                          <w:marLeft w:val="0"/>
                                          <w:marRight w:val="0"/>
                                          <w:marTop w:val="0"/>
                                          <w:marBottom w:val="0"/>
                                          <w:divBdr>
                                            <w:top w:val="none" w:sz="0" w:space="0" w:color="auto"/>
                                            <w:left w:val="none" w:sz="0" w:space="0" w:color="auto"/>
                                            <w:bottom w:val="none" w:sz="0" w:space="0" w:color="auto"/>
                                            <w:right w:val="none" w:sz="0" w:space="0" w:color="auto"/>
                                          </w:divBdr>
                                          <w:divsChild>
                                            <w:div w:id="723677372">
                                              <w:marLeft w:val="0"/>
                                              <w:marRight w:val="0"/>
                                              <w:marTop w:val="0"/>
                                              <w:marBottom w:val="0"/>
                                              <w:divBdr>
                                                <w:top w:val="none" w:sz="0" w:space="0" w:color="auto"/>
                                                <w:left w:val="none" w:sz="0" w:space="0" w:color="auto"/>
                                                <w:bottom w:val="none" w:sz="0" w:space="0" w:color="auto"/>
                                                <w:right w:val="none" w:sz="0" w:space="0" w:color="auto"/>
                                              </w:divBdr>
                                              <w:divsChild>
                                                <w:div w:id="11083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694841">
          <w:marLeft w:val="0"/>
          <w:marRight w:val="0"/>
          <w:marTop w:val="0"/>
          <w:marBottom w:val="0"/>
          <w:divBdr>
            <w:top w:val="none" w:sz="0" w:space="0" w:color="auto"/>
            <w:left w:val="none" w:sz="0" w:space="0" w:color="auto"/>
            <w:bottom w:val="none" w:sz="0" w:space="0" w:color="auto"/>
            <w:right w:val="none" w:sz="0" w:space="0" w:color="auto"/>
          </w:divBdr>
          <w:divsChild>
            <w:div w:id="1515415037">
              <w:marLeft w:val="0"/>
              <w:marRight w:val="0"/>
              <w:marTop w:val="0"/>
              <w:marBottom w:val="0"/>
              <w:divBdr>
                <w:top w:val="none" w:sz="0" w:space="0" w:color="auto"/>
                <w:left w:val="none" w:sz="0" w:space="0" w:color="auto"/>
                <w:bottom w:val="none" w:sz="0" w:space="0" w:color="auto"/>
                <w:right w:val="none" w:sz="0" w:space="0" w:color="auto"/>
              </w:divBdr>
              <w:divsChild>
                <w:div w:id="1365911887">
                  <w:marLeft w:val="0"/>
                  <w:marRight w:val="0"/>
                  <w:marTop w:val="0"/>
                  <w:marBottom w:val="0"/>
                  <w:divBdr>
                    <w:top w:val="none" w:sz="0" w:space="0" w:color="auto"/>
                    <w:left w:val="none" w:sz="0" w:space="0" w:color="auto"/>
                    <w:bottom w:val="none" w:sz="0" w:space="0" w:color="auto"/>
                    <w:right w:val="none" w:sz="0" w:space="0" w:color="auto"/>
                  </w:divBdr>
                  <w:divsChild>
                    <w:div w:id="16929560">
                      <w:marLeft w:val="0"/>
                      <w:marRight w:val="0"/>
                      <w:marTop w:val="0"/>
                      <w:marBottom w:val="0"/>
                      <w:divBdr>
                        <w:top w:val="none" w:sz="0" w:space="0" w:color="auto"/>
                        <w:left w:val="none" w:sz="0" w:space="0" w:color="auto"/>
                        <w:bottom w:val="none" w:sz="0" w:space="0" w:color="auto"/>
                        <w:right w:val="none" w:sz="0" w:space="0" w:color="auto"/>
                      </w:divBdr>
                      <w:divsChild>
                        <w:div w:id="8336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810313">
      <w:bodyDiv w:val="1"/>
      <w:marLeft w:val="0"/>
      <w:marRight w:val="0"/>
      <w:marTop w:val="0"/>
      <w:marBottom w:val="0"/>
      <w:divBdr>
        <w:top w:val="none" w:sz="0" w:space="0" w:color="auto"/>
        <w:left w:val="none" w:sz="0" w:space="0" w:color="auto"/>
        <w:bottom w:val="none" w:sz="0" w:space="0" w:color="auto"/>
        <w:right w:val="none" w:sz="0" w:space="0" w:color="auto"/>
      </w:divBdr>
    </w:div>
    <w:div w:id="1117606171">
      <w:bodyDiv w:val="1"/>
      <w:marLeft w:val="0"/>
      <w:marRight w:val="0"/>
      <w:marTop w:val="0"/>
      <w:marBottom w:val="0"/>
      <w:divBdr>
        <w:top w:val="none" w:sz="0" w:space="0" w:color="auto"/>
        <w:left w:val="none" w:sz="0" w:space="0" w:color="auto"/>
        <w:bottom w:val="none" w:sz="0" w:space="0" w:color="auto"/>
        <w:right w:val="none" w:sz="0" w:space="0" w:color="auto"/>
      </w:divBdr>
    </w:div>
    <w:div w:id="1145776552">
      <w:bodyDiv w:val="1"/>
      <w:marLeft w:val="0"/>
      <w:marRight w:val="0"/>
      <w:marTop w:val="0"/>
      <w:marBottom w:val="0"/>
      <w:divBdr>
        <w:top w:val="none" w:sz="0" w:space="0" w:color="auto"/>
        <w:left w:val="none" w:sz="0" w:space="0" w:color="auto"/>
        <w:bottom w:val="none" w:sz="0" w:space="0" w:color="auto"/>
        <w:right w:val="none" w:sz="0" w:space="0" w:color="auto"/>
      </w:divBdr>
      <w:divsChild>
        <w:div w:id="1160345627">
          <w:marLeft w:val="0"/>
          <w:marRight w:val="0"/>
          <w:marTop w:val="0"/>
          <w:marBottom w:val="0"/>
          <w:divBdr>
            <w:top w:val="none" w:sz="0" w:space="0" w:color="auto"/>
            <w:left w:val="none" w:sz="0" w:space="0" w:color="auto"/>
            <w:bottom w:val="none" w:sz="0" w:space="0" w:color="auto"/>
            <w:right w:val="none" w:sz="0" w:space="0" w:color="auto"/>
          </w:divBdr>
          <w:divsChild>
            <w:div w:id="530344349">
              <w:marLeft w:val="0"/>
              <w:marRight w:val="0"/>
              <w:marTop w:val="0"/>
              <w:marBottom w:val="0"/>
              <w:divBdr>
                <w:top w:val="none" w:sz="0" w:space="0" w:color="auto"/>
                <w:left w:val="none" w:sz="0" w:space="0" w:color="auto"/>
                <w:bottom w:val="none" w:sz="0" w:space="0" w:color="auto"/>
                <w:right w:val="none" w:sz="0" w:space="0" w:color="auto"/>
              </w:divBdr>
              <w:divsChild>
                <w:div w:id="17225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70021">
      <w:bodyDiv w:val="1"/>
      <w:marLeft w:val="0"/>
      <w:marRight w:val="0"/>
      <w:marTop w:val="0"/>
      <w:marBottom w:val="0"/>
      <w:divBdr>
        <w:top w:val="none" w:sz="0" w:space="0" w:color="auto"/>
        <w:left w:val="none" w:sz="0" w:space="0" w:color="auto"/>
        <w:bottom w:val="none" w:sz="0" w:space="0" w:color="auto"/>
        <w:right w:val="none" w:sz="0" w:space="0" w:color="auto"/>
      </w:divBdr>
    </w:div>
    <w:div w:id="1167549387">
      <w:bodyDiv w:val="1"/>
      <w:marLeft w:val="0"/>
      <w:marRight w:val="0"/>
      <w:marTop w:val="0"/>
      <w:marBottom w:val="0"/>
      <w:divBdr>
        <w:top w:val="none" w:sz="0" w:space="0" w:color="auto"/>
        <w:left w:val="none" w:sz="0" w:space="0" w:color="auto"/>
        <w:bottom w:val="none" w:sz="0" w:space="0" w:color="auto"/>
        <w:right w:val="none" w:sz="0" w:space="0" w:color="auto"/>
      </w:divBdr>
    </w:div>
    <w:div w:id="1209954510">
      <w:bodyDiv w:val="1"/>
      <w:marLeft w:val="0"/>
      <w:marRight w:val="0"/>
      <w:marTop w:val="0"/>
      <w:marBottom w:val="0"/>
      <w:divBdr>
        <w:top w:val="none" w:sz="0" w:space="0" w:color="auto"/>
        <w:left w:val="none" w:sz="0" w:space="0" w:color="auto"/>
        <w:bottom w:val="none" w:sz="0" w:space="0" w:color="auto"/>
        <w:right w:val="none" w:sz="0" w:space="0" w:color="auto"/>
      </w:divBdr>
    </w:div>
    <w:div w:id="1240170210">
      <w:bodyDiv w:val="1"/>
      <w:marLeft w:val="0"/>
      <w:marRight w:val="0"/>
      <w:marTop w:val="0"/>
      <w:marBottom w:val="0"/>
      <w:divBdr>
        <w:top w:val="none" w:sz="0" w:space="0" w:color="auto"/>
        <w:left w:val="none" w:sz="0" w:space="0" w:color="auto"/>
        <w:bottom w:val="none" w:sz="0" w:space="0" w:color="auto"/>
        <w:right w:val="none" w:sz="0" w:space="0" w:color="auto"/>
      </w:divBdr>
    </w:div>
    <w:div w:id="1349405954">
      <w:bodyDiv w:val="1"/>
      <w:marLeft w:val="0"/>
      <w:marRight w:val="0"/>
      <w:marTop w:val="0"/>
      <w:marBottom w:val="0"/>
      <w:divBdr>
        <w:top w:val="none" w:sz="0" w:space="0" w:color="auto"/>
        <w:left w:val="none" w:sz="0" w:space="0" w:color="auto"/>
        <w:bottom w:val="none" w:sz="0" w:space="0" w:color="auto"/>
        <w:right w:val="none" w:sz="0" w:space="0" w:color="auto"/>
      </w:divBdr>
    </w:div>
    <w:div w:id="1773937924">
      <w:bodyDiv w:val="1"/>
      <w:marLeft w:val="0"/>
      <w:marRight w:val="0"/>
      <w:marTop w:val="0"/>
      <w:marBottom w:val="0"/>
      <w:divBdr>
        <w:top w:val="none" w:sz="0" w:space="0" w:color="auto"/>
        <w:left w:val="none" w:sz="0" w:space="0" w:color="auto"/>
        <w:bottom w:val="none" w:sz="0" w:space="0" w:color="auto"/>
        <w:right w:val="none" w:sz="0" w:space="0" w:color="auto"/>
      </w:divBdr>
    </w:div>
    <w:div w:id="1785342062">
      <w:bodyDiv w:val="1"/>
      <w:marLeft w:val="0"/>
      <w:marRight w:val="0"/>
      <w:marTop w:val="0"/>
      <w:marBottom w:val="0"/>
      <w:divBdr>
        <w:top w:val="none" w:sz="0" w:space="0" w:color="auto"/>
        <w:left w:val="none" w:sz="0" w:space="0" w:color="auto"/>
        <w:bottom w:val="none" w:sz="0" w:space="0" w:color="auto"/>
        <w:right w:val="none" w:sz="0" w:space="0" w:color="auto"/>
      </w:divBdr>
    </w:div>
    <w:div w:id="1786776592">
      <w:bodyDiv w:val="1"/>
      <w:marLeft w:val="0"/>
      <w:marRight w:val="0"/>
      <w:marTop w:val="0"/>
      <w:marBottom w:val="0"/>
      <w:divBdr>
        <w:top w:val="none" w:sz="0" w:space="0" w:color="auto"/>
        <w:left w:val="none" w:sz="0" w:space="0" w:color="auto"/>
        <w:bottom w:val="none" w:sz="0" w:space="0" w:color="auto"/>
        <w:right w:val="none" w:sz="0" w:space="0" w:color="auto"/>
      </w:divBdr>
    </w:div>
    <w:div w:id="2038847919">
      <w:bodyDiv w:val="1"/>
      <w:marLeft w:val="0"/>
      <w:marRight w:val="0"/>
      <w:marTop w:val="0"/>
      <w:marBottom w:val="0"/>
      <w:divBdr>
        <w:top w:val="none" w:sz="0" w:space="0" w:color="auto"/>
        <w:left w:val="none" w:sz="0" w:space="0" w:color="auto"/>
        <w:bottom w:val="none" w:sz="0" w:space="0" w:color="auto"/>
        <w:right w:val="none" w:sz="0" w:space="0" w:color="auto"/>
      </w:divBdr>
    </w:div>
    <w:div w:id="2083596063">
      <w:bodyDiv w:val="1"/>
      <w:marLeft w:val="0"/>
      <w:marRight w:val="0"/>
      <w:marTop w:val="0"/>
      <w:marBottom w:val="0"/>
      <w:divBdr>
        <w:top w:val="none" w:sz="0" w:space="0" w:color="auto"/>
        <w:left w:val="none" w:sz="0" w:space="0" w:color="auto"/>
        <w:bottom w:val="none" w:sz="0" w:space="0" w:color="auto"/>
        <w:right w:val="none" w:sz="0" w:space="0" w:color="auto"/>
      </w:divBdr>
    </w:div>
    <w:div w:id="2102217943">
      <w:bodyDiv w:val="1"/>
      <w:marLeft w:val="0"/>
      <w:marRight w:val="0"/>
      <w:marTop w:val="0"/>
      <w:marBottom w:val="0"/>
      <w:divBdr>
        <w:top w:val="none" w:sz="0" w:space="0" w:color="auto"/>
        <w:left w:val="none" w:sz="0" w:space="0" w:color="auto"/>
        <w:bottom w:val="none" w:sz="0" w:space="0" w:color="auto"/>
        <w:right w:val="none" w:sz="0" w:space="0" w:color="auto"/>
      </w:divBdr>
      <w:divsChild>
        <w:div w:id="427194279">
          <w:marLeft w:val="0"/>
          <w:marRight w:val="0"/>
          <w:marTop w:val="0"/>
          <w:marBottom w:val="0"/>
          <w:divBdr>
            <w:top w:val="none" w:sz="0" w:space="0" w:color="auto"/>
            <w:left w:val="none" w:sz="0" w:space="0" w:color="auto"/>
            <w:bottom w:val="none" w:sz="0" w:space="0" w:color="auto"/>
            <w:right w:val="none" w:sz="0" w:space="0" w:color="auto"/>
          </w:divBdr>
          <w:divsChild>
            <w:div w:id="1598638743">
              <w:marLeft w:val="0"/>
              <w:marRight w:val="0"/>
              <w:marTop w:val="0"/>
              <w:marBottom w:val="0"/>
              <w:divBdr>
                <w:top w:val="none" w:sz="0" w:space="0" w:color="auto"/>
                <w:left w:val="none" w:sz="0" w:space="0" w:color="auto"/>
                <w:bottom w:val="none" w:sz="0" w:space="0" w:color="auto"/>
                <w:right w:val="none" w:sz="0" w:space="0" w:color="auto"/>
              </w:divBdr>
            </w:div>
          </w:divsChild>
        </w:div>
        <w:div w:id="1020087677">
          <w:marLeft w:val="0"/>
          <w:marRight w:val="0"/>
          <w:marTop w:val="0"/>
          <w:marBottom w:val="0"/>
          <w:divBdr>
            <w:top w:val="none" w:sz="0" w:space="0" w:color="auto"/>
            <w:left w:val="none" w:sz="0" w:space="0" w:color="auto"/>
            <w:bottom w:val="none" w:sz="0" w:space="0" w:color="auto"/>
            <w:right w:val="none" w:sz="0" w:space="0" w:color="auto"/>
          </w:divBdr>
          <w:divsChild>
            <w:div w:id="1892224723">
              <w:marLeft w:val="0"/>
              <w:marRight w:val="0"/>
              <w:marTop w:val="0"/>
              <w:marBottom w:val="0"/>
              <w:divBdr>
                <w:top w:val="none" w:sz="0" w:space="0" w:color="auto"/>
                <w:left w:val="none" w:sz="0" w:space="0" w:color="auto"/>
                <w:bottom w:val="none" w:sz="0" w:space="0" w:color="auto"/>
                <w:right w:val="none" w:sz="0" w:space="0" w:color="auto"/>
              </w:divBdr>
            </w:div>
          </w:divsChild>
        </w:div>
        <w:div w:id="1480000517">
          <w:marLeft w:val="0"/>
          <w:marRight w:val="0"/>
          <w:marTop w:val="0"/>
          <w:marBottom w:val="0"/>
          <w:divBdr>
            <w:top w:val="none" w:sz="0" w:space="0" w:color="auto"/>
            <w:left w:val="none" w:sz="0" w:space="0" w:color="auto"/>
            <w:bottom w:val="none" w:sz="0" w:space="0" w:color="auto"/>
            <w:right w:val="none" w:sz="0" w:space="0" w:color="auto"/>
          </w:divBdr>
          <w:divsChild>
            <w:div w:id="656349908">
              <w:marLeft w:val="0"/>
              <w:marRight w:val="0"/>
              <w:marTop w:val="0"/>
              <w:marBottom w:val="0"/>
              <w:divBdr>
                <w:top w:val="none" w:sz="0" w:space="0" w:color="auto"/>
                <w:left w:val="none" w:sz="0" w:space="0" w:color="auto"/>
                <w:bottom w:val="none" w:sz="0" w:space="0" w:color="auto"/>
                <w:right w:val="none" w:sz="0" w:space="0" w:color="auto"/>
              </w:divBdr>
            </w:div>
          </w:divsChild>
        </w:div>
        <w:div w:id="251550629">
          <w:marLeft w:val="0"/>
          <w:marRight w:val="0"/>
          <w:marTop w:val="0"/>
          <w:marBottom w:val="0"/>
          <w:divBdr>
            <w:top w:val="none" w:sz="0" w:space="0" w:color="auto"/>
            <w:left w:val="none" w:sz="0" w:space="0" w:color="auto"/>
            <w:bottom w:val="none" w:sz="0" w:space="0" w:color="auto"/>
            <w:right w:val="none" w:sz="0" w:space="0" w:color="auto"/>
          </w:divBdr>
          <w:divsChild>
            <w:div w:id="12033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m@unpas.ac.id" TargetMode="External"/><Relationship Id="rId13" Type="http://schemas.openxmlformats.org/officeDocument/2006/relationships/image" Target="media/image2.png"/><Relationship Id="rId18" Type="http://schemas.openxmlformats.org/officeDocument/2006/relationships/hyperlink" Target="https://www.learntechlib.org/p/217189/"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3102/0091732X093497" TargetMode="External"/><Relationship Id="rId2" Type="http://schemas.openxmlformats.org/officeDocument/2006/relationships/styles" Target="styles.xml"/><Relationship Id="rId16" Type="http://schemas.openxmlformats.org/officeDocument/2006/relationships/hyperlink" Target="https://doi.org/10.1088/1742-6596/1663/1/012040" TargetMode="External"/><Relationship Id="rId20" Type="http://schemas.openxmlformats.org/officeDocument/2006/relationships/hyperlink" Target="https://doi.org/10.3926/jotse.16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kemdikbud.go.id/main/blog/2019/12/hasil-pisa-indonesia-2018-akses-makin-meluas-saatnya-tingkatkan-kualitas" TargetMode="External"/><Relationship Id="rId10" Type="http://schemas.openxmlformats.org/officeDocument/2006/relationships/header" Target="header1.xml"/><Relationship Id="rId19" Type="http://schemas.openxmlformats.org/officeDocument/2006/relationships/hyperlink" Target="https://doi.org/10.18178/ijiet.2023.13.9.1936" TargetMode="External"/><Relationship Id="rId4" Type="http://schemas.openxmlformats.org/officeDocument/2006/relationships/settings" Target="settings.xml"/><Relationship Id="rId9" Type="http://schemas.openxmlformats.org/officeDocument/2006/relationships/hyperlink" Target="https://www.elsevier.com/authors/policies-and-guidelines/credit-author-statement"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3763</Words>
  <Characters>21452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Hilman Fauzi</dc:creator>
  <cp:lastModifiedBy>Acer</cp:lastModifiedBy>
  <cp:revision>2</cp:revision>
  <dcterms:created xsi:type="dcterms:W3CDTF">2025-05-14T06:09:00Z</dcterms:created>
  <dcterms:modified xsi:type="dcterms:W3CDTF">2025-05-14T06:09:00Z</dcterms:modified>
</cp:coreProperties>
</file>