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7EB" w:rsidRDefault="006217EB" w:rsidP="006217EB">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rsidR="006217EB" w:rsidRDefault="006217EB" w:rsidP="006217EB">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rsidR="006217EB" w:rsidRDefault="006217EB" w:rsidP="006217EB">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rsidR="006217EB" w:rsidRPr="006217EB" w:rsidRDefault="006217EB" w:rsidP="00A27C5F">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sidRPr="006217EB">
        <w:rPr>
          <w:rFonts w:ascii="Times New Roman" w:eastAsia="Times New Roman" w:hAnsi="Times New Roman" w:cs="Times New Roman"/>
          <w:b/>
          <w:color w:val="000000"/>
          <w:sz w:val="24"/>
          <w:szCs w:val="24"/>
        </w:rPr>
        <w:t>JURNAL</w:t>
      </w:r>
    </w:p>
    <w:p w:rsidR="006217EB" w:rsidRPr="006217EB" w:rsidRDefault="006217EB" w:rsidP="00A27C5F">
      <w:pPr>
        <w:jc w:val="center"/>
        <w:rPr>
          <w:rFonts w:ascii="Times New Roman" w:hAnsi="Times New Roman" w:cs="Times New Roman"/>
          <w:b/>
          <w:bCs/>
          <w:sz w:val="24"/>
          <w:szCs w:val="24"/>
        </w:rPr>
      </w:pPr>
      <w:r w:rsidRPr="006217EB">
        <w:rPr>
          <w:rFonts w:ascii="Times New Roman" w:hAnsi="Times New Roman" w:cs="Times New Roman"/>
          <w:b/>
          <w:bCs/>
          <w:iCs/>
          <w:sz w:val="24"/>
          <w:szCs w:val="24"/>
        </w:rPr>
        <w:t xml:space="preserve">FENOMENA MAHAR POLITIK </w:t>
      </w:r>
      <w:r w:rsidRPr="006217EB">
        <w:rPr>
          <w:rFonts w:ascii="Times New Roman" w:hAnsi="Times New Roman" w:cs="Times New Roman"/>
          <w:b/>
          <w:bCs/>
          <w:sz w:val="24"/>
          <w:szCs w:val="24"/>
        </w:rPr>
        <w:t>UNTUK DAPAT MENGIKUTI KONTESTASI PEMILU/PILKADA DI INDONESIA BERDASARKAN TEORI KEPASTIAN HUKUM</w:t>
      </w:r>
    </w:p>
    <w:p w:rsidR="006217EB" w:rsidRDefault="006217EB" w:rsidP="006217E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6217EB" w:rsidRDefault="006217EB" w:rsidP="006217EB">
      <w:pPr>
        <w:spacing w:after="0" w:line="240" w:lineRule="auto"/>
        <w:jc w:val="center"/>
        <w:rPr>
          <w:rFonts w:ascii="Times New Roman" w:eastAsia="Times New Roman" w:hAnsi="Times New Roman" w:cs="Times New Roman"/>
          <w:sz w:val="24"/>
          <w:szCs w:val="24"/>
        </w:rPr>
      </w:pPr>
    </w:p>
    <w:p w:rsidR="006217EB" w:rsidRDefault="006217EB" w:rsidP="006217EB">
      <w:pPr>
        <w:spacing w:line="380" w:lineRule="exact"/>
        <w:jc w:val="center"/>
        <w:rPr>
          <w:rFonts w:ascii="Times New Roman" w:hAnsi="Times New Roman" w:cs="Times New Roman"/>
          <w:b/>
          <w:bCs/>
          <w:sz w:val="24"/>
          <w:szCs w:val="24"/>
        </w:rPr>
      </w:pPr>
      <w:r>
        <w:rPr>
          <w:rFonts w:ascii="Times New Roman" w:hAnsi="Times New Roman" w:cs="Times New Roman"/>
          <w:b/>
          <w:bCs/>
          <w:sz w:val="24"/>
          <w:szCs w:val="24"/>
        </w:rPr>
        <w:t>Disusun oleh:</w:t>
      </w:r>
    </w:p>
    <w:tbl>
      <w:tblPr>
        <w:tblStyle w:val="TableGrid"/>
        <w:tblW w:w="4118"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8"/>
      </w:tblGrid>
      <w:tr w:rsidR="006217EB" w:rsidTr="004120CA">
        <w:tc>
          <w:tcPr>
            <w:tcW w:w="1560" w:type="dxa"/>
          </w:tcPr>
          <w:p w:rsidR="006217EB" w:rsidRDefault="006217EB" w:rsidP="004120CA">
            <w:pPr>
              <w:spacing w:line="380" w:lineRule="exact"/>
              <w:rPr>
                <w:rFonts w:ascii="Times New Roman" w:hAnsi="Times New Roman" w:cs="Times New Roman"/>
                <w:b/>
                <w:bCs/>
                <w:sz w:val="24"/>
                <w:szCs w:val="24"/>
                <w:lang w:val="id-ID"/>
              </w:rPr>
            </w:pPr>
            <w:r>
              <w:rPr>
                <w:rFonts w:ascii="Times New Roman" w:hAnsi="Times New Roman" w:cs="Times New Roman"/>
                <w:b/>
                <w:bCs/>
                <w:sz w:val="24"/>
                <w:szCs w:val="24"/>
                <w:lang w:val="id-ID"/>
              </w:rPr>
              <w:t>Nama</w:t>
            </w:r>
          </w:p>
        </w:tc>
        <w:tc>
          <w:tcPr>
            <w:tcW w:w="2558" w:type="dxa"/>
          </w:tcPr>
          <w:p w:rsidR="006217EB" w:rsidRDefault="006217EB" w:rsidP="004120CA">
            <w:pPr>
              <w:spacing w:line="380" w:lineRule="exact"/>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 </w:t>
            </w:r>
            <w:proofErr w:type="spellStart"/>
            <w:r>
              <w:rPr>
                <w:rFonts w:ascii="Times New Roman" w:hAnsi="Times New Roman" w:cs="Times New Roman"/>
                <w:b/>
                <w:color w:val="000000"/>
                <w:sz w:val="24"/>
                <w:szCs w:val="24"/>
              </w:rPr>
              <w:t>Ummi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Nuraeni</w:t>
            </w:r>
            <w:proofErr w:type="spellEnd"/>
          </w:p>
        </w:tc>
      </w:tr>
      <w:tr w:rsidR="006217EB" w:rsidTr="004120CA">
        <w:tc>
          <w:tcPr>
            <w:tcW w:w="1560" w:type="dxa"/>
          </w:tcPr>
          <w:p w:rsidR="006217EB" w:rsidRDefault="006217EB" w:rsidP="004120CA">
            <w:pPr>
              <w:spacing w:line="380" w:lineRule="exact"/>
              <w:rPr>
                <w:rFonts w:ascii="Times New Roman" w:hAnsi="Times New Roman" w:cs="Times New Roman"/>
                <w:b/>
                <w:bCs/>
                <w:sz w:val="24"/>
                <w:szCs w:val="24"/>
                <w:lang w:val="id-ID"/>
              </w:rPr>
            </w:pPr>
            <w:r>
              <w:rPr>
                <w:rFonts w:ascii="Times New Roman" w:hAnsi="Times New Roman" w:cs="Times New Roman"/>
                <w:b/>
                <w:bCs/>
                <w:sz w:val="24"/>
                <w:szCs w:val="24"/>
                <w:lang w:val="id-ID"/>
              </w:rPr>
              <w:t>NPM</w:t>
            </w:r>
          </w:p>
        </w:tc>
        <w:tc>
          <w:tcPr>
            <w:tcW w:w="2558" w:type="dxa"/>
          </w:tcPr>
          <w:p w:rsidR="006217EB" w:rsidRDefault="006217EB" w:rsidP="004120CA">
            <w:pPr>
              <w:spacing w:line="380" w:lineRule="exact"/>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 </w:t>
            </w:r>
            <w:r>
              <w:rPr>
                <w:rFonts w:ascii="Times New Roman" w:hAnsi="Times New Roman" w:cs="Times New Roman"/>
                <w:b/>
                <w:color w:val="000000"/>
                <w:sz w:val="24"/>
                <w:szCs w:val="24"/>
              </w:rPr>
              <w:t>238040013</w:t>
            </w:r>
          </w:p>
        </w:tc>
      </w:tr>
      <w:tr w:rsidR="006217EB" w:rsidTr="004120CA">
        <w:tc>
          <w:tcPr>
            <w:tcW w:w="1560" w:type="dxa"/>
          </w:tcPr>
          <w:p w:rsidR="006217EB" w:rsidRDefault="006217EB" w:rsidP="004120CA">
            <w:pPr>
              <w:spacing w:line="380" w:lineRule="exact"/>
              <w:rPr>
                <w:rFonts w:ascii="Times New Roman" w:hAnsi="Times New Roman" w:cs="Times New Roman"/>
                <w:b/>
                <w:bCs/>
                <w:sz w:val="24"/>
                <w:szCs w:val="24"/>
                <w:lang w:val="id-ID"/>
              </w:rPr>
            </w:pPr>
            <w:r>
              <w:rPr>
                <w:rFonts w:ascii="Times New Roman" w:hAnsi="Times New Roman" w:cs="Times New Roman"/>
                <w:b/>
                <w:bCs/>
                <w:sz w:val="24"/>
                <w:szCs w:val="24"/>
                <w:lang w:val="id-ID"/>
              </w:rPr>
              <w:t>Konsentrasi</w:t>
            </w:r>
          </w:p>
        </w:tc>
        <w:tc>
          <w:tcPr>
            <w:tcW w:w="2558" w:type="dxa"/>
          </w:tcPr>
          <w:p w:rsidR="006217EB" w:rsidRDefault="006217EB" w:rsidP="004120CA">
            <w:pPr>
              <w:spacing w:line="380" w:lineRule="exact"/>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 </w:t>
            </w:r>
            <w:r>
              <w:rPr>
                <w:rFonts w:ascii="Times New Roman" w:cs="Times New Roman"/>
                <w:b/>
                <w:color w:val="000000"/>
                <w:sz w:val="24"/>
                <w:szCs w:val="24"/>
                <w:lang w:val="pt-BR"/>
              </w:rPr>
              <w:t xml:space="preserve">Hukum </w:t>
            </w:r>
            <w:r>
              <w:rPr>
                <w:rFonts w:ascii="Times New Roman" w:cs="Times New Roman"/>
                <w:b/>
                <w:color w:val="000000"/>
                <w:sz w:val="24"/>
                <w:szCs w:val="24"/>
                <w:lang w:val="id-ID"/>
              </w:rPr>
              <w:t>Pidana</w:t>
            </w:r>
          </w:p>
        </w:tc>
      </w:tr>
    </w:tbl>
    <w:p w:rsidR="006217EB" w:rsidRDefault="006217EB" w:rsidP="006217EB">
      <w:pPr>
        <w:spacing w:after="0" w:line="240" w:lineRule="auto"/>
        <w:jc w:val="center"/>
        <w:rPr>
          <w:rFonts w:ascii="Times New Roman" w:eastAsia="Times New Roman" w:hAnsi="Times New Roman" w:cs="Times New Roman"/>
          <w:sz w:val="24"/>
          <w:szCs w:val="24"/>
        </w:rPr>
      </w:pPr>
    </w:p>
    <w:p w:rsidR="006217EB" w:rsidRDefault="006217EB" w:rsidP="006217EB">
      <w:pPr>
        <w:spacing w:after="0" w:line="240" w:lineRule="auto"/>
        <w:jc w:val="center"/>
        <w:rPr>
          <w:rFonts w:ascii="Times New Roman" w:eastAsia="Times New Roman" w:hAnsi="Times New Roman" w:cs="Times New Roman"/>
          <w:sz w:val="24"/>
          <w:szCs w:val="24"/>
        </w:rPr>
      </w:pPr>
      <w:r>
        <w:rPr>
          <w:rFonts w:ascii="Times New Roman" w:hAnsi="Times New Roman" w:cs="Times New Roman"/>
          <w:noProof/>
          <w:lang w:eastAsia="id-ID"/>
        </w:rPr>
        <w:drawing>
          <wp:anchor distT="0" distB="0" distL="114300" distR="114300" simplePos="0" relativeHeight="251658240" behindDoc="0" locked="0" layoutInCell="1" allowOverlap="1">
            <wp:simplePos x="0" y="0"/>
            <wp:positionH relativeFrom="column">
              <wp:posOffset>1794510</wp:posOffset>
            </wp:positionH>
            <wp:positionV relativeFrom="paragraph">
              <wp:posOffset>771525</wp:posOffset>
            </wp:positionV>
            <wp:extent cx="1439545" cy="1395730"/>
            <wp:effectExtent l="0" t="0" r="8255" b="0"/>
            <wp:wrapTopAndBottom/>
            <wp:docPr id="1026" name="Picture 1" descr="C:\Users\ASUS\AppData\Local\Microsoft\Windows\INetCache\Content.Word\images (2).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rcRect/>
                    <a:stretch/>
                  </pic:blipFill>
                  <pic:spPr>
                    <a:xfrm>
                      <a:off x="0" y="0"/>
                      <a:ext cx="1439545" cy="1395730"/>
                    </a:xfrm>
                    <a:prstGeom prst="rect">
                      <a:avLst/>
                    </a:prstGeom>
                    <a:ln>
                      <a:noFill/>
                    </a:ln>
                  </pic:spPr>
                </pic:pic>
              </a:graphicData>
            </a:graphic>
            <wp14:sizeRelH relativeFrom="page">
              <wp14:pctWidth>0</wp14:pctWidth>
            </wp14:sizeRelH>
            <wp14:sizeRelV relativeFrom="page">
              <wp14:pctHeight>0</wp14:pctHeight>
            </wp14:sizeRelV>
          </wp:anchor>
        </w:drawing>
      </w:r>
    </w:p>
    <w:p w:rsidR="006217EB" w:rsidRDefault="006217EB" w:rsidP="006217E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217EB" w:rsidRDefault="006217EB" w:rsidP="006217E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217EB" w:rsidRDefault="006217EB" w:rsidP="006217E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217EB" w:rsidRDefault="006217EB" w:rsidP="006217E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217EB" w:rsidRDefault="006217EB" w:rsidP="006217E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217EB" w:rsidRDefault="006217EB" w:rsidP="006217E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217EB" w:rsidRDefault="006217EB" w:rsidP="00A27C5F">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PROGRAM MAGISTER </w:t>
      </w:r>
      <w:r>
        <w:rPr>
          <w:rFonts w:ascii="Times New Roman" w:eastAsia="Times New Roman" w:hAnsi="Times New Roman" w:cs="Times New Roman"/>
          <w:b/>
          <w:sz w:val="24"/>
          <w:szCs w:val="24"/>
        </w:rPr>
        <w:t>HUKUM</w:t>
      </w:r>
    </w:p>
    <w:p w:rsidR="006217EB" w:rsidRDefault="000A266F" w:rsidP="00A27C5F">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PROGRAM</w:t>
      </w:r>
      <w:r w:rsidR="006217EB">
        <w:rPr>
          <w:rFonts w:ascii="Times New Roman" w:eastAsia="Times New Roman" w:hAnsi="Times New Roman" w:cs="Times New Roman"/>
          <w:b/>
          <w:color w:val="000000"/>
          <w:sz w:val="24"/>
          <w:szCs w:val="24"/>
        </w:rPr>
        <w:t xml:space="preserve"> PASCASARJANA</w:t>
      </w:r>
    </w:p>
    <w:p w:rsidR="006217EB" w:rsidRDefault="006217EB" w:rsidP="00A27C5F">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UNIVERSITAS PASUNDAN</w:t>
      </w:r>
    </w:p>
    <w:p w:rsidR="006217EB" w:rsidRDefault="006217EB" w:rsidP="00A27C5F">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BANDUNG</w:t>
      </w:r>
    </w:p>
    <w:p w:rsidR="006217EB" w:rsidRDefault="006217EB" w:rsidP="00A27C5F">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2025</w:t>
      </w:r>
    </w:p>
    <w:p w:rsidR="006217EB" w:rsidRDefault="006217EB" w:rsidP="00EA2140">
      <w:pPr>
        <w:spacing w:before="100" w:beforeAutospacing="1" w:after="100" w:afterAutospacing="1" w:line="480" w:lineRule="auto"/>
        <w:jc w:val="center"/>
        <w:rPr>
          <w:rFonts w:ascii="Times New Roman" w:eastAsia="Times New Roman" w:hAnsi="Times New Roman" w:cs="Times New Roman"/>
          <w:sz w:val="24"/>
          <w:szCs w:val="24"/>
          <w:lang w:eastAsia="id-ID"/>
        </w:rPr>
      </w:pPr>
    </w:p>
    <w:p w:rsidR="005B2C8F" w:rsidRPr="00EA2140" w:rsidRDefault="005B2C8F" w:rsidP="00EA2140">
      <w:pPr>
        <w:spacing w:before="100" w:beforeAutospacing="1" w:after="100" w:afterAutospacing="1" w:line="480" w:lineRule="auto"/>
        <w:jc w:val="center"/>
        <w:rPr>
          <w:rFonts w:ascii="Times New Roman" w:eastAsia="Times New Roman" w:hAnsi="Times New Roman" w:cs="Times New Roman"/>
          <w:sz w:val="24"/>
          <w:szCs w:val="24"/>
          <w:lang w:eastAsia="id-ID"/>
        </w:rPr>
      </w:pPr>
    </w:p>
    <w:p w:rsidR="00EA2140" w:rsidRPr="00EA2140" w:rsidRDefault="00EA2140" w:rsidP="009618B5">
      <w:pPr>
        <w:spacing w:after="0" w:line="480" w:lineRule="auto"/>
        <w:jc w:val="center"/>
        <w:outlineLvl w:val="2"/>
        <w:rPr>
          <w:rFonts w:ascii="Times New Roman" w:eastAsia="Times New Roman" w:hAnsi="Times New Roman" w:cs="Times New Roman"/>
          <w:b/>
          <w:bCs/>
          <w:sz w:val="24"/>
          <w:szCs w:val="24"/>
          <w:lang w:eastAsia="id-ID"/>
        </w:rPr>
      </w:pPr>
      <w:r w:rsidRPr="00B47E15">
        <w:rPr>
          <w:rFonts w:ascii="Times New Roman" w:eastAsia="Times New Roman" w:hAnsi="Times New Roman" w:cs="Times New Roman"/>
          <w:b/>
          <w:bCs/>
          <w:sz w:val="24"/>
          <w:szCs w:val="24"/>
          <w:lang w:eastAsia="id-ID"/>
        </w:rPr>
        <w:lastRenderedPageBreak/>
        <w:t>ABSTRAK</w:t>
      </w:r>
    </w:p>
    <w:p w:rsidR="00EA2140" w:rsidRPr="00EA2140" w:rsidRDefault="00EA2140" w:rsidP="009618B5">
      <w:pPr>
        <w:spacing w:after="0" w:line="480" w:lineRule="auto"/>
        <w:jc w:val="both"/>
        <w:rPr>
          <w:rFonts w:ascii="Times New Roman" w:eastAsia="Times New Roman" w:hAnsi="Times New Roman" w:cs="Times New Roman"/>
          <w:sz w:val="24"/>
          <w:szCs w:val="24"/>
          <w:lang w:eastAsia="id-ID"/>
        </w:rPr>
      </w:pPr>
      <w:r w:rsidRPr="00EA2140">
        <w:rPr>
          <w:rFonts w:ascii="Times New Roman" w:eastAsia="Times New Roman" w:hAnsi="Times New Roman" w:cs="Times New Roman"/>
          <w:sz w:val="24"/>
          <w:szCs w:val="24"/>
          <w:lang w:eastAsia="id-ID"/>
        </w:rPr>
        <w:t>Fenomena mahar politik dalam kontestasi Pemilu dan Pilkada di Indonesia menunjukkan terjadinya pelanggaran terhadap prinsip-prinsip demokrasi dan hukum. Praktik ini tidak hanya menciptakan kesenjangan antara hukum normatif (das Sollen) dan realitas politik (das Sein), tetapi juga menggerus integritas politik dan membuka ruang korupsi sistemik. Studi ini menggunakan pendekatan yuridis normatif dan didukung data empiris melalui studi kasus dan wawancara. Hasilnya menunjukkan bahwa praktik mahar politik bertentangan dengan teori kepastian hukum, perlindungan hukum, dan utilitas hukum, karena tidak memberikan kejelasan norma, menghambat hak politik warga negara, serta meningkatkan risiko korupsi. Studi ini menekankan pentingnya penguatan peran lembaga pengawas dan reformasi sistem pencalonan politik.</w:t>
      </w:r>
    </w:p>
    <w:p w:rsidR="00EA2140" w:rsidRPr="00EA2140" w:rsidRDefault="00EA2140" w:rsidP="009618B5">
      <w:pPr>
        <w:spacing w:after="0" w:line="480" w:lineRule="auto"/>
        <w:jc w:val="both"/>
        <w:rPr>
          <w:rFonts w:ascii="Times New Roman" w:eastAsia="Times New Roman" w:hAnsi="Times New Roman" w:cs="Times New Roman"/>
          <w:sz w:val="24"/>
          <w:szCs w:val="24"/>
          <w:lang w:eastAsia="id-ID"/>
        </w:rPr>
      </w:pPr>
      <w:r w:rsidRPr="00B47E15">
        <w:rPr>
          <w:rFonts w:ascii="Times New Roman" w:eastAsia="Times New Roman" w:hAnsi="Times New Roman" w:cs="Times New Roman"/>
          <w:b/>
          <w:bCs/>
          <w:sz w:val="24"/>
          <w:szCs w:val="24"/>
          <w:lang w:eastAsia="id-ID"/>
        </w:rPr>
        <w:t>Kata Kunci</w:t>
      </w:r>
      <w:r w:rsidRPr="00EA2140">
        <w:rPr>
          <w:rFonts w:ascii="Times New Roman" w:eastAsia="Times New Roman" w:hAnsi="Times New Roman" w:cs="Times New Roman"/>
          <w:sz w:val="24"/>
          <w:szCs w:val="24"/>
          <w:lang w:eastAsia="id-ID"/>
        </w:rPr>
        <w:t>: Mahar politik, kepastian hukum, Pemilu, Pilkada, demokrasi</w:t>
      </w:r>
    </w:p>
    <w:p w:rsidR="00294309" w:rsidRPr="00294309" w:rsidRDefault="00294309" w:rsidP="00294309">
      <w:pPr>
        <w:spacing w:after="0" w:line="480" w:lineRule="auto"/>
        <w:jc w:val="center"/>
        <w:outlineLvl w:val="2"/>
        <w:rPr>
          <w:rFonts w:ascii="Times New Roman" w:hAnsi="Times New Roman" w:cs="Times New Roman"/>
          <w:b/>
          <w:sz w:val="24"/>
        </w:rPr>
      </w:pPr>
      <w:r w:rsidRPr="00294309">
        <w:rPr>
          <w:rFonts w:ascii="Times New Roman" w:hAnsi="Times New Roman" w:cs="Times New Roman"/>
          <w:b/>
          <w:sz w:val="24"/>
        </w:rPr>
        <w:t>ABSTRACT</w:t>
      </w:r>
    </w:p>
    <w:p w:rsidR="00294309" w:rsidRPr="00294309" w:rsidRDefault="00294309" w:rsidP="00294309">
      <w:pPr>
        <w:spacing w:after="0" w:line="480" w:lineRule="auto"/>
        <w:jc w:val="both"/>
        <w:outlineLvl w:val="2"/>
        <w:rPr>
          <w:rStyle w:val="Strong"/>
          <w:rFonts w:ascii="Times New Roman" w:hAnsi="Times New Roman" w:cs="Times New Roman"/>
          <w:b w:val="0"/>
          <w:sz w:val="24"/>
        </w:rPr>
      </w:pPr>
      <w:r w:rsidRPr="00294309">
        <w:rPr>
          <w:rStyle w:val="Strong"/>
          <w:rFonts w:ascii="Times New Roman" w:hAnsi="Times New Roman" w:cs="Times New Roman"/>
          <w:b w:val="0"/>
          <w:sz w:val="24"/>
        </w:rPr>
        <w:t xml:space="preserve">The phenomenon of political dowry (mahar politik) in electoral and local elections (Pemilu and Pilkada) in Indonesia reflects a violation of democratic and legal principles. This practice not only creates a gap between normative law (das Sollen) and political reality (das Sein), but also undermines political integrity and opens the door to systemic corruption. This study uses a normative juridical approach, supported by empirical data through case studies and interviews. The results show that the practice of political dowry contradicts the theories of legal certainty, legal protection, and legal utility, as it fails to provide normative clarity, hinders citizens' political rights, and increases the risk of corruption. The study </w:t>
      </w:r>
      <w:r w:rsidRPr="00294309">
        <w:rPr>
          <w:rStyle w:val="Strong"/>
          <w:rFonts w:ascii="Times New Roman" w:hAnsi="Times New Roman" w:cs="Times New Roman"/>
          <w:b w:val="0"/>
          <w:sz w:val="24"/>
        </w:rPr>
        <w:lastRenderedPageBreak/>
        <w:t>highlights the need to strengthen the role of oversight institutions and reform the political nomination system.</w:t>
      </w:r>
    </w:p>
    <w:p w:rsidR="00294309" w:rsidRPr="00294309" w:rsidRDefault="00294309" w:rsidP="00294309">
      <w:pPr>
        <w:spacing w:after="0" w:line="480" w:lineRule="auto"/>
        <w:jc w:val="both"/>
        <w:outlineLvl w:val="2"/>
        <w:rPr>
          <w:rFonts w:ascii="Times New Roman" w:hAnsi="Times New Roman" w:cs="Times New Roman"/>
          <w:sz w:val="24"/>
        </w:rPr>
      </w:pPr>
      <w:r w:rsidRPr="00294309">
        <w:rPr>
          <w:rStyle w:val="Strong"/>
          <w:rFonts w:ascii="Times New Roman" w:hAnsi="Times New Roman" w:cs="Times New Roman"/>
          <w:sz w:val="24"/>
        </w:rPr>
        <w:t>Keywords</w:t>
      </w:r>
      <w:r w:rsidRPr="00294309">
        <w:rPr>
          <w:rFonts w:ascii="Times New Roman" w:hAnsi="Times New Roman" w:cs="Times New Roman"/>
          <w:sz w:val="24"/>
        </w:rPr>
        <w:t>: Political dowry, legal certainty, elections, local elections, democracy</w:t>
      </w:r>
    </w:p>
    <w:p w:rsidR="007A70FB" w:rsidRPr="007A70FB" w:rsidRDefault="007A70FB" w:rsidP="007A70FB">
      <w:pPr>
        <w:spacing w:after="0" w:line="480" w:lineRule="auto"/>
        <w:jc w:val="center"/>
        <w:outlineLvl w:val="2"/>
        <w:rPr>
          <w:rFonts w:ascii="Times New Roman" w:eastAsia="Times New Roman" w:hAnsi="Times New Roman" w:cs="Times New Roman"/>
          <w:b/>
          <w:bCs/>
          <w:sz w:val="24"/>
          <w:szCs w:val="24"/>
          <w:lang w:eastAsia="id-ID"/>
        </w:rPr>
      </w:pPr>
      <w:r w:rsidRPr="007A70FB">
        <w:rPr>
          <w:rFonts w:ascii="Times New Roman" w:eastAsia="Times New Roman" w:hAnsi="Times New Roman" w:cs="Times New Roman"/>
          <w:b/>
          <w:bCs/>
          <w:sz w:val="24"/>
          <w:szCs w:val="24"/>
          <w:lang w:eastAsia="id-ID"/>
        </w:rPr>
        <w:t>ABSTRAK</w:t>
      </w:r>
    </w:p>
    <w:p w:rsidR="007A70FB" w:rsidRPr="007A70FB" w:rsidRDefault="007A70FB" w:rsidP="007A70FB">
      <w:pPr>
        <w:spacing w:after="0" w:line="480" w:lineRule="auto"/>
        <w:jc w:val="both"/>
        <w:outlineLvl w:val="2"/>
        <w:rPr>
          <w:rFonts w:ascii="Times New Roman" w:eastAsia="Times New Roman" w:hAnsi="Times New Roman" w:cs="Times New Roman"/>
          <w:bCs/>
          <w:sz w:val="24"/>
          <w:szCs w:val="24"/>
          <w:lang w:eastAsia="id-ID"/>
        </w:rPr>
      </w:pPr>
      <w:r w:rsidRPr="007A70FB">
        <w:rPr>
          <w:rFonts w:ascii="Times New Roman" w:eastAsia="Times New Roman" w:hAnsi="Times New Roman" w:cs="Times New Roman"/>
          <w:bCs/>
          <w:sz w:val="24"/>
          <w:szCs w:val="24"/>
          <w:lang w:eastAsia="id-ID"/>
        </w:rPr>
        <w:t>Fenomena mahar politik dina kontestasi Pemilu jeung Pilkada di Indonesia nuduhkeun aya pelanggaran kana prinsip-prinsip demokrasi jeung hukum. Prakték ieu henteu ngan ukur nyiptakeun jarak antara hukum normatif (das Sollen) jeung kanyataan politik (das Sein), tapi ogé ngikis integritas politik sarta muka jalan ka korupsi sistemik. Panalungtikan ieu ngagunakeun pendekatan yuridis normatif anu ditunjang ku data empirik ngaliwatan studi kasus jeung wawancara. Hasilna nunjukkeun yén prakték mahar politik téh bertentangan jeung teori kapastian hukum, perlindungan hukum, jeung kagunaan hukum, lantaran henteu nyayagikeun kajelasan norma, ngahalangan hak-hak politik warga nagara, sarta ningkatkeun résiko korupsi. Studi ieu nekenkeun pentingna nguatkeun peran lembaga pangawas jeung ngalakukeun réformasi dina sistem pencalonan politik.</w:t>
      </w:r>
    </w:p>
    <w:p w:rsidR="007A70FB" w:rsidRPr="007A70FB" w:rsidRDefault="007A70FB" w:rsidP="007A70FB">
      <w:pPr>
        <w:spacing w:after="0" w:line="480" w:lineRule="auto"/>
        <w:jc w:val="both"/>
        <w:outlineLvl w:val="2"/>
        <w:rPr>
          <w:rFonts w:ascii="Times New Roman" w:eastAsia="Times New Roman" w:hAnsi="Times New Roman" w:cs="Times New Roman"/>
          <w:b/>
          <w:bCs/>
          <w:sz w:val="24"/>
          <w:szCs w:val="24"/>
          <w:lang w:eastAsia="id-ID"/>
        </w:rPr>
      </w:pPr>
      <w:r w:rsidRPr="007A70FB">
        <w:rPr>
          <w:rFonts w:ascii="Times New Roman" w:eastAsia="Times New Roman" w:hAnsi="Times New Roman" w:cs="Times New Roman"/>
          <w:b/>
          <w:bCs/>
          <w:sz w:val="24"/>
          <w:szCs w:val="24"/>
          <w:lang w:eastAsia="id-ID"/>
        </w:rPr>
        <w:t>Kecap Konci</w:t>
      </w:r>
      <w:r w:rsidRPr="007A70FB">
        <w:rPr>
          <w:rFonts w:ascii="Times New Roman" w:eastAsia="Times New Roman" w:hAnsi="Times New Roman" w:cs="Times New Roman"/>
          <w:bCs/>
          <w:sz w:val="24"/>
          <w:szCs w:val="24"/>
          <w:lang w:eastAsia="id-ID"/>
        </w:rPr>
        <w:t>: Mahar politik, kapastian hukum, Pemilu, Pilkada, demokrasi</w:t>
      </w:r>
    </w:p>
    <w:p w:rsidR="007A70FB" w:rsidRDefault="007A70FB" w:rsidP="00EA2140">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p>
    <w:p w:rsidR="00EA2140" w:rsidRPr="00EA2140" w:rsidRDefault="006B10D6" w:rsidP="00CD38FE">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CD38FE">
        <w:rPr>
          <w:rFonts w:ascii="Times New Roman" w:eastAsia="Times New Roman" w:hAnsi="Times New Roman" w:cs="Times New Roman"/>
          <w:b/>
          <w:bCs/>
          <w:sz w:val="24"/>
          <w:szCs w:val="24"/>
          <w:lang w:eastAsia="id-ID"/>
        </w:rPr>
        <w:t>PENDAHULUAN</w:t>
      </w:r>
    </w:p>
    <w:p w:rsidR="007C7F3F" w:rsidRPr="007C7F3F" w:rsidRDefault="007C7F3F" w:rsidP="00CD38FE">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7C7F3F">
        <w:rPr>
          <w:rFonts w:ascii="Times New Roman" w:eastAsia="Times New Roman" w:hAnsi="Times New Roman" w:cs="Times New Roman"/>
          <w:sz w:val="24"/>
          <w:szCs w:val="24"/>
          <w:lang w:eastAsia="id-ID"/>
        </w:rPr>
        <w:t xml:space="preserve">Dalam perjalanan demokrasi elektoral di Indonesia, mahar politik telah berkembang menjadi praktik yang tidak hanya kasat mata tetapi juga sistemik. Mahar politik merupakan bentuk pengondisian dukungan partai politik terhadap calon kepala daerah atau calon legislatif dengan imbalan material tertentu, baik </w:t>
      </w:r>
      <w:r w:rsidRPr="007C7F3F">
        <w:rPr>
          <w:rFonts w:ascii="Times New Roman" w:eastAsia="Times New Roman" w:hAnsi="Times New Roman" w:cs="Times New Roman"/>
          <w:sz w:val="24"/>
          <w:szCs w:val="24"/>
          <w:lang w:eastAsia="id-ID"/>
        </w:rPr>
        <w:lastRenderedPageBreak/>
        <w:t>dalam bentuk uang tunai, aset, janji proyek, maupun komitmen kekuasaan setelah terpilih. Praktik ini bertolak belakang dengan nilai-nilai demokrasi yang esensial, seperti transparansi, akuntabilitas, keadilan, serta kesetaraan hak politik. Demokrasi sejati mengandaikan bahwa setiap warga negara memiliki hak yang sama untuk dicalonkan dan mencalonkan tanpa hambatan struktural maupun finansial yang tidak sah.</w:t>
      </w:r>
    </w:p>
    <w:p w:rsidR="007C7F3F" w:rsidRPr="007C7F3F" w:rsidRDefault="007C7F3F" w:rsidP="00CD38FE">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7C7F3F">
        <w:rPr>
          <w:rFonts w:ascii="Times New Roman" w:eastAsia="Times New Roman" w:hAnsi="Times New Roman" w:cs="Times New Roman"/>
          <w:sz w:val="24"/>
          <w:szCs w:val="24"/>
          <w:lang w:eastAsia="id-ID"/>
        </w:rPr>
        <w:t>Secara normatif, kerangka hukum Indonesia telah mengantisipasi dan berupaya menekan praktik ini. Undang-Undang Nomor 10 Tahun 2016 tentang Pilkada, khususnya Pasal 47, serta Undang-Undang Nomor 7 Tahun 2017 tentang Pemilu pada Pasal 228, secara eksplisit melarang pemberian mahar politik dalam bentuk apapun. Namun, ketentuan hukum ini tampaknya belum efektif mengubah praktik di lapangan. Realitas empiris menunjukkan bahwa proses rekrutmen politik masih dibajak oleh logika transaksional, di mana partai politik lebih berperan sebagai institusi privat yang memperdagangkan tiket pencalonan kepada kandidat yang mampu membayar, bukan sebagai institusi publik yang berorientasi pada meritokrasi.</w:t>
      </w:r>
    </w:p>
    <w:p w:rsidR="007C7F3F" w:rsidRPr="007C7F3F" w:rsidRDefault="007C7F3F" w:rsidP="00CD38FE">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7C7F3F">
        <w:rPr>
          <w:rFonts w:ascii="Times New Roman" w:eastAsia="Times New Roman" w:hAnsi="Times New Roman" w:cs="Times New Roman"/>
          <w:sz w:val="24"/>
          <w:szCs w:val="24"/>
          <w:lang w:eastAsia="id-ID"/>
        </w:rPr>
        <w:t xml:space="preserve">Lebih jauh, praktik mahar politik menimbulkan berbagai konsekuensi serius terhadap tatanan demokrasi dan tata kelola pemerintahan. Pertama, terjadi disorientasi fungsi partai politik, dari alat perjuangan ideologis menjadi alat penghimpun rente politik. Kedua, kandidat yang berhasil maju bukan karena kualitas personal, rekam jejak, dan visi programatik, melainkan karena kemampuan finansial. Ketiga, biaya politik yang tinggi mendorong kandidat </w:t>
      </w:r>
      <w:r w:rsidRPr="007C7F3F">
        <w:rPr>
          <w:rFonts w:ascii="Times New Roman" w:eastAsia="Times New Roman" w:hAnsi="Times New Roman" w:cs="Times New Roman"/>
          <w:sz w:val="24"/>
          <w:szCs w:val="24"/>
          <w:lang w:eastAsia="id-ID"/>
        </w:rPr>
        <w:lastRenderedPageBreak/>
        <w:t>untuk melakukan praktik korupsi pasca-terpilih guna mengembalikan modal politik yang telah dikeluarkan. Hal ini memperkuat siklus korupsi struktural yang berkelindan dengan lemahnya pengawasan dan akuntabilitas.</w:t>
      </w:r>
    </w:p>
    <w:p w:rsidR="007C7F3F" w:rsidRPr="007C7F3F" w:rsidRDefault="007C7F3F" w:rsidP="00CD38FE">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7C7F3F">
        <w:rPr>
          <w:rFonts w:ascii="Times New Roman" w:eastAsia="Times New Roman" w:hAnsi="Times New Roman" w:cs="Times New Roman"/>
          <w:sz w:val="24"/>
          <w:szCs w:val="24"/>
          <w:lang w:eastAsia="id-ID"/>
        </w:rPr>
        <w:t xml:space="preserve">Ketidakefektifan hukum dalam menanggulangi mahar politik menimbulkan pertanyaan teoritik dan praktis mengenai daya kerja prinsip </w:t>
      </w:r>
      <w:r w:rsidRPr="00CD38FE">
        <w:rPr>
          <w:rFonts w:ascii="Times New Roman" w:eastAsia="Times New Roman" w:hAnsi="Times New Roman" w:cs="Times New Roman"/>
          <w:bCs/>
          <w:sz w:val="24"/>
          <w:szCs w:val="24"/>
          <w:lang w:eastAsia="id-ID"/>
        </w:rPr>
        <w:t>kepastian hukum</w:t>
      </w:r>
      <w:r w:rsidRPr="007C7F3F">
        <w:rPr>
          <w:rFonts w:ascii="Times New Roman" w:eastAsia="Times New Roman" w:hAnsi="Times New Roman" w:cs="Times New Roman"/>
          <w:sz w:val="24"/>
          <w:szCs w:val="24"/>
          <w:lang w:eastAsia="id-ID"/>
        </w:rPr>
        <w:t xml:space="preserve">, </w:t>
      </w:r>
      <w:r w:rsidRPr="00CD38FE">
        <w:rPr>
          <w:rFonts w:ascii="Times New Roman" w:eastAsia="Times New Roman" w:hAnsi="Times New Roman" w:cs="Times New Roman"/>
          <w:bCs/>
          <w:sz w:val="24"/>
          <w:szCs w:val="24"/>
          <w:lang w:eastAsia="id-ID"/>
        </w:rPr>
        <w:t>perlindungan hukum</w:t>
      </w:r>
      <w:r w:rsidRPr="007C7F3F">
        <w:rPr>
          <w:rFonts w:ascii="Times New Roman" w:eastAsia="Times New Roman" w:hAnsi="Times New Roman" w:cs="Times New Roman"/>
          <w:sz w:val="24"/>
          <w:szCs w:val="24"/>
          <w:lang w:eastAsia="id-ID"/>
        </w:rPr>
        <w:t xml:space="preserve">, dan </w:t>
      </w:r>
      <w:r w:rsidRPr="00CD38FE">
        <w:rPr>
          <w:rFonts w:ascii="Times New Roman" w:eastAsia="Times New Roman" w:hAnsi="Times New Roman" w:cs="Times New Roman"/>
          <w:bCs/>
          <w:sz w:val="24"/>
          <w:szCs w:val="24"/>
          <w:lang w:eastAsia="id-ID"/>
        </w:rPr>
        <w:t>utilitas hukum</w:t>
      </w:r>
      <w:r w:rsidRPr="007C7F3F">
        <w:rPr>
          <w:rFonts w:ascii="Times New Roman" w:eastAsia="Times New Roman" w:hAnsi="Times New Roman" w:cs="Times New Roman"/>
          <w:sz w:val="24"/>
          <w:szCs w:val="24"/>
          <w:lang w:eastAsia="id-ID"/>
        </w:rPr>
        <w:t>. Apakah norma hukum yang ada telah cukup jelas, terprediksi, dan dapat diakses oleh publik? Mengapa terjadi disparitas antara das Sollen (apa yang seharusnya terjadi menurut hukum) dan das Sein (apa yang terjadi dalam praktik)? Sejauh mana aktor-aktor penegak hukum—termasuk Bawaslu, KPU, dan lembaga yudisial—memiliki kapasitas, independensi, dan keberanian untuk menindak pelanggaran yang seringkali melibatkan elite partai dan pejabat negara?</w:t>
      </w:r>
    </w:p>
    <w:p w:rsidR="007C7F3F" w:rsidRPr="007C7F3F" w:rsidRDefault="007C7F3F" w:rsidP="00CD38FE">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7C7F3F">
        <w:rPr>
          <w:rFonts w:ascii="Times New Roman" w:eastAsia="Times New Roman" w:hAnsi="Times New Roman" w:cs="Times New Roman"/>
          <w:sz w:val="24"/>
          <w:szCs w:val="24"/>
          <w:lang w:eastAsia="id-ID"/>
        </w:rPr>
        <w:t>Dalam konteks inilah, penelitian ini menjadi penting. Penelitian ini tidak hanya bertujuan untuk mendeskripsikan dan menganalisis praktik mahar politik sebagai gejala patologis dalam demokrasi elektoral Indonesia, tetapi juga untuk mengkaji secara kritis bagaimana instrumen hukum bekerja (atau gagal bekerja) dalam menghadapi fenomena ini. Dengan menggunakan pendekatan yuridis normatif yang diperkuat dengan data empiris melalui studi kasus dan wawancara, penelitian ini berusaha memberikan kontribusi teoritis dan praktis terhadap penguatan kualitas demokrasi dan reformasi sistem pencalonan politik ke depan.</w:t>
      </w:r>
    </w:p>
    <w:p w:rsidR="00D51362" w:rsidRDefault="00D51362" w:rsidP="00CD38FE">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p>
    <w:p w:rsidR="00EA2140" w:rsidRPr="00EA2140" w:rsidRDefault="006B10D6" w:rsidP="00CD38FE">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B47E15">
        <w:rPr>
          <w:rFonts w:ascii="Times New Roman" w:eastAsia="Times New Roman" w:hAnsi="Times New Roman" w:cs="Times New Roman"/>
          <w:b/>
          <w:bCs/>
          <w:sz w:val="24"/>
          <w:szCs w:val="24"/>
          <w:lang w:eastAsia="id-ID"/>
        </w:rPr>
        <w:lastRenderedPageBreak/>
        <w:t>METODE PENELITIAN</w:t>
      </w:r>
    </w:p>
    <w:p w:rsidR="00CD38FE" w:rsidRPr="00CD38FE" w:rsidRDefault="00CD38FE" w:rsidP="00CD38FE">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CD38FE">
        <w:rPr>
          <w:rFonts w:ascii="Times New Roman" w:eastAsia="Times New Roman" w:hAnsi="Times New Roman" w:cs="Times New Roman"/>
          <w:sz w:val="24"/>
          <w:szCs w:val="24"/>
          <w:lang w:eastAsia="id-ID"/>
        </w:rPr>
        <w:t xml:space="preserve">Penelitian ini menggunakan </w:t>
      </w:r>
      <w:r w:rsidRPr="00CD38FE">
        <w:rPr>
          <w:rFonts w:ascii="Times New Roman" w:eastAsia="Times New Roman" w:hAnsi="Times New Roman" w:cs="Times New Roman"/>
          <w:bCs/>
          <w:sz w:val="24"/>
          <w:szCs w:val="24"/>
          <w:lang w:eastAsia="id-ID"/>
        </w:rPr>
        <w:t>pendekatan hukum normatif</w:t>
      </w:r>
      <w:r w:rsidRPr="00CD38FE">
        <w:rPr>
          <w:rFonts w:ascii="Times New Roman" w:eastAsia="Times New Roman" w:hAnsi="Times New Roman" w:cs="Times New Roman"/>
          <w:sz w:val="24"/>
          <w:szCs w:val="24"/>
          <w:lang w:eastAsia="id-ID"/>
        </w:rPr>
        <w:t xml:space="preserve">, yakni suatu pendekatan yang bertumpu pada studi terhadap norma hukum positif yang berlaku, untuk menelaah sejauh mana sistem hukum Indonesia mampu menjawab permasalahan terkait praktik mahar politik. Pendekatan ini bersifat </w:t>
      </w:r>
      <w:r w:rsidRPr="00CD38FE">
        <w:rPr>
          <w:rFonts w:ascii="Times New Roman" w:eastAsia="Times New Roman" w:hAnsi="Times New Roman" w:cs="Times New Roman"/>
          <w:bCs/>
          <w:sz w:val="24"/>
          <w:szCs w:val="24"/>
          <w:lang w:eastAsia="id-ID"/>
        </w:rPr>
        <w:t>doktrinal</w:t>
      </w:r>
      <w:r w:rsidRPr="00CD38FE">
        <w:rPr>
          <w:rFonts w:ascii="Times New Roman" w:eastAsia="Times New Roman" w:hAnsi="Times New Roman" w:cs="Times New Roman"/>
          <w:sz w:val="24"/>
          <w:szCs w:val="24"/>
          <w:lang w:eastAsia="id-ID"/>
        </w:rPr>
        <w:t xml:space="preserve">, karena mengkaji hukum sebagai kaidah normatif yang tersusun secara sistematis dalam peraturan perundang-undangan, doktrin, dan asas-asas hukum. Namun demikian, untuk menangkap kompleksitas masalah yang tidak sepenuhnya dapat dijelaskan oleh teks hukum semata, pendekatan ini dilengkapi dengan </w:t>
      </w:r>
      <w:r w:rsidRPr="00CD38FE">
        <w:rPr>
          <w:rFonts w:ascii="Times New Roman" w:eastAsia="Times New Roman" w:hAnsi="Times New Roman" w:cs="Times New Roman"/>
          <w:bCs/>
          <w:sz w:val="24"/>
          <w:szCs w:val="24"/>
          <w:lang w:eastAsia="id-ID"/>
        </w:rPr>
        <w:t>dukungan data empiris</w:t>
      </w:r>
      <w:r w:rsidRPr="00CD38FE">
        <w:rPr>
          <w:rFonts w:ascii="Times New Roman" w:eastAsia="Times New Roman" w:hAnsi="Times New Roman" w:cs="Times New Roman"/>
          <w:sz w:val="24"/>
          <w:szCs w:val="24"/>
          <w:lang w:eastAsia="id-ID"/>
        </w:rPr>
        <w:t xml:space="preserve"> yang dikumpulkan secara langsung dari lapangan. Dengan demikian, penelitian ini bersifat </w:t>
      </w:r>
      <w:r w:rsidRPr="00CD38FE">
        <w:rPr>
          <w:rFonts w:ascii="Times New Roman" w:eastAsia="Times New Roman" w:hAnsi="Times New Roman" w:cs="Times New Roman"/>
          <w:bCs/>
          <w:sz w:val="24"/>
          <w:szCs w:val="24"/>
          <w:lang w:eastAsia="id-ID"/>
        </w:rPr>
        <w:t>normatif-empiris</w:t>
      </w:r>
      <w:r w:rsidRPr="00CD38FE">
        <w:rPr>
          <w:rFonts w:ascii="Times New Roman" w:eastAsia="Times New Roman" w:hAnsi="Times New Roman" w:cs="Times New Roman"/>
          <w:sz w:val="24"/>
          <w:szCs w:val="24"/>
          <w:lang w:eastAsia="id-ID"/>
        </w:rPr>
        <w:t>, yakni memadukan dimensi yuridis dengan realitas empiris yang relevan.</w:t>
      </w:r>
    </w:p>
    <w:p w:rsidR="00CD38FE" w:rsidRPr="00CD38FE" w:rsidRDefault="00CD38FE" w:rsidP="00CD38FE">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CD38FE">
        <w:rPr>
          <w:rFonts w:ascii="Times New Roman" w:eastAsia="Times New Roman" w:hAnsi="Times New Roman" w:cs="Times New Roman"/>
          <w:sz w:val="24"/>
          <w:szCs w:val="24"/>
          <w:lang w:eastAsia="id-ID"/>
        </w:rPr>
        <w:t xml:space="preserve">Bahan hukum yang digunakan dalam penelitian ini terdiri dari dua jenis: </w:t>
      </w:r>
      <w:r w:rsidRPr="00CD38FE">
        <w:rPr>
          <w:rFonts w:ascii="Times New Roman" w:eastAsia="Times New Roman" w:hAnsi="Times New Roman" w:cs="Times New Roman"/>
          <w:bCs/>
          <w:sz w:val="24"/>
          <w:szCs w:val="24"/>
          <w:lang w:eastAsia="id-ID"/>
        </w:rPr>
        <w:t>bahan hukum primer</w:t>
      </w:r>
      <w:r w:rsidRPr="00CD38FE">
        <w:rPr>
          <w:rFonts w:ascii="Times New Roman" w:eastAsia="Times New Roman" w:hAnsi="Times New Roman" w:cs="Times New Roman"/>
          <w:sz w:val="24"/>
          <w:szCs w:val="24"/>
          <w:lang w:eastAsia="id-ID"/>
        </w:rPr>
        <w:t xml:space="preserve"> dan </w:t>
      </w:r>
      <w:r w:rsidRPr="00CD38FE">
        <w:rPr>
          <w:rFonts w:ascii="Times New Roman" w:eastAsia="Times New Roman" w:hAnsi="Times New Roman" w:cs="Times New Roman"/>
          <w:bCs/>
          <w:sz w:val="24"/>
          <w:szCs w:val="24"/>
          <w:lang w:eastAsia="id-ID"/>
        </w:rPr>
        <w:t>bahan hukum sekunder</w:t>
      </w:r>
      <w:r w:rsidRPr="00CD38FE">
        <w:rPr>
          <w:rFonts w:ascii="Times New Roman" w:eastAsia="Times New Roman" w:hAnsi="Times New Roman" w:cs="Times New Roman"/>
          <w:sz w:val="24"/>
          <w:szCs w:val="24"/>
          <w:lang w:eastAsia="id-ID"/>
        </w:rPr>
        <w:t xml:space="preserve">. Bahan hukum primer meliputi peraturan perundang-undangan yang berkaitan langsung dengan penyelenggaraan Pemilu dan Pilkada, khususnya Undang-Undang Nomor 7 Tahun 2017 tentang Pemilu dan Undang-Undang Nomor 10 Tahun 2016 tentang Pilkada, termasuk ketentuan mengenai larangan pemberian imbalan atau mahar politik dalam proses pencalonan. Bahan hukum sekunder berupa hasil </w:t>
      </w:r>
      <w:r w:rsidRPr="00CD38FE">
        <w:rPr>
          <w:rFonts w:ascii="Times New Roman" w:eastAsia="Times New Roman" w:hAnsi="Times New Roman" w:cs="Times New Roman"/>
          <w:bCs/>
          <w:sz w:val="24"/>
          <w:szCs w:val="24"/>
          <w:lang w:eastAsia="id-ID"/>
        </w:rPr>
        <w:t>kajian literatur</w:t>
      </w:r>
      <w:r w:rsidRPr="00CD38FE">
        <w:rPr>
          <w:rFonts w:ascii="Times New Roman" w:eastAsia="Times New Roman" w:hAnsi="Times New Roman" w:cs="Times New Roman"/>
          <w:sz w:val="24"/>
          <w:szCs w:val="24"/>
          <w:lang w:eastAsia="id-ID"/>
        </w:rPr>
        <w:t xml:space="preserve"> dari jurnal hukum, buku teks, dan pendapat para ahli hukum tata negara, hukum pemilu, serta teori hukum kritis. Selain itu, data sekunder juga diperoleh melalui </w:t>
      </w:r>
      <w:r w:rsidRPr="00CD38FE">
        <w:rPr>
          <w:rFonts w:ascii="Times New Roman" w:eastAsia="Times New Roman" w:hAnsi="Times New Roman" w:cs="Times New Roman"/>
          <w:bCs/>
          <w:sz w:val="24"/>
          <w:szCs w:val="24"/>
          <w:lang w:eastAsia="id-ID"/>
        </w:rPr>
        <w:t>wawancara mendalam (in-depth interview)</w:t>
      </w:r>
      <w:r w:rsidRPr="00CD38FE">
        <w:rPr>
          <w:rFonts w:ascii="Times New Roman" w:eastAsia="Times New Roman" w:hAnsi="Times New Roman" w:cs="Times New Roman"/>
          <w:sz w:val="24"/>
          <w:szCs w:val="24"/>
          <w:lang w:eastAsia="id-ID"/>
        </w:rPr>
        <w:t xml:space="preserve"> dengan Ketua DPW Partai Nasdem Provinsi Jawa </w:t>
      </w:r>
      <w:r w:rsidRPr="00CD38FE">
        <w:rPr>
          <w:rFonts w:ascii="Times New Roman" w:eastAsia="Times New Roman" w:hAnsi="Times New Roman" w:cs="Times New Roman"/>
          <w:sz w:val="24"/>
          <w:szCs w:val="24"/>
          <w:lang w:eastAsia="id-ID"/>
        </w:rPr>
        <w:lastRenderedPageBreak/>
        <w:t>Barat, sebagai bagian dari studi kasus untuk memperoleh pemahaman langsung mengenai praktik, persepsi, dan dinamika internal partai politik dalam menetapkan calon.</w:t>
      </w:r>
    </w:p>
    <w:p w:rsidR="00CD38FE" w:rsidRPr="00CD38FE" w:rsidRDefault="00CD38FE" w:rsidP="00CD38FE">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CD38FE">
        <w:rPr>
          <w:rFonts w:ascii="Times New Roman" w:eastAsia="Times New Roman" w:hAnsi="Times New Roman" w:cs="Times New Roman"/>
          <w:sz w:val="24"/>
          <w:szCs w:val="24"/>
          <w:lang w:eastAsia="id-ID"/>
        </w:rPr>
        <w:t xml:space="preserve">Analisis terhadap bahan hukum dan data empiris dilakukan secara </w:t>
      </w:r>
      <w:r w:rsidRPr="00CD38FE">
        <w:rPr>
          <w:rFonts w:ascii="Times New Roman" w:eastAsia="Times New Roman" w:hAnsi="Times New Roman" w:cs="Times New Roman"/>
          <w:bCs/>
          <w:sz w:val="24"/>
          <w:szCs w:val="24"/>
          <w:lang w:eastAsia="id-ID"/>
        </w:rPr>
        <w:t>kualitatif-deskriptif</w:t>
      </w:r>
      <w:r w:rsidRPr="00CD38FE">
        <w:rPr>
          <w:rFonts w:ascii="Times New Roman" w:eastAsia="Times New Roman" w:hAnsi="Times New Roman" w:cs="Times New Roman"/>
          <w:sz w:val="24"/>
          <w:szCs w:val="24"/>
          <w:lang w:eastAsia="id-ID"/>
        </w:rPr>
        <w:t xml:space="preserve">, yaitu dengan menafsirkan makna, pola, dan konsekuensi hukum yang timbul dari fenomena mahar politik. Pendekatan ini memungkinkan peneliti untuk tidak hanya menjelaskan isi norma secara tekstual, tetapi juga memahami konteks sosial-politik di mana norma itu berlaku atau dilanggar. Dalam analisisnya, penelitian ini menggunakan </w:t>
      </w:r>
      <w:r w:rsidRPr="00CD38FE">
        <w:rPr>
          <w:rFonts w:ascii="Times New Roman" w:eastAsia="Times New Roman" w:hAnsi="Times New Roman" w:cs="Times New Roman"/>
          <w:bCs/>
          <w:sz w:val="24"/>
          <w:szCs w:val="24"/>
          <w:lang w:eastAsia="id-ID"/>
        </w:rPr>
        <w:t>tiga kerangka teori utama</w:t>
      </w:r>
      <w:r w:rsidRPr="00CD38FE">
        <w:rPr>
          <w:rFonts w:ascii="Times New Roman" w:eastAsia="Times New Roman" w:hAnsi="Times New Roman" w:cs="Times New Roman"/>
          <w:sz w:val="24"/>
          <w:szCs w:val="24"/>
          <w:lang w:eastAsia="id-ID"/>
        </w:rPr>
        <w:t xml:space="preserve"> yang saling melengkapi. Pertama, </w:t>
      </w:r>
      <w:r w:rsidRPr="00CD38FE">
        <w:rPr>
          <w:rFonts w:ascii="Times New Roman" w:eastAsia="Times New Roman" w:hAnsi="Times New Roman" w:cs="Times New Roman"/>
          <w:bCs/>
          <w:sz w:val="24"/>
          <w:szCs w:val="24"/>
          <w:lang w:eastAsia="id-ID"/>
        </w:rPr>
        <w:t>teori kepastian hukum</w:t>
      </w:r>
      <w:r w:rsidRPr="00CD38FE">
        <w:rPr>
          <w:rFonts w:ascii="Times New Roman" w:eastAsia="Times New Roman" w:hAnsi="Times New Roman" w:cs="Times New Roman"/>
          <w:sz w:val="24"/>
          <w:szCs w:val="24"/>
          <w:lang w:eastAsia="id-ID"/>
        </w:rPr>
        <w:t xml:space="preserve"> dari Gustav Radbruch, yang menekankan bahwa hukum harus dapat memberikan kejelasan, konsistensi, dan dapat diprediksi oleh masyarakat. Kedua, </w:t>
      </w:r>
      <w:r w:rsidRPr="00CD38FE">
        <w:rPr>
          <w:rFonts w:ascii="Times New Roman" w:eastAsia="Times New Roman" w:hAnsi="Times New Roman" w:cs="Times New Roman"/>
          <w:bCs/>
          <w:sz w:val="24"/>
          <w:szCs w:val="24"/>
          <w:lang w:eastAsia="id-ID"/>
        </w:rPr>
        <w:t>teori perlindungan hukum</w:t>
      </w:r>
      <w:r w:rsidRPr="00CD38FE">
        <w:rPr>
          <w:rFonts w:ascii="Times New Roman" w:eastAsia="Times New Roman" w:hAnsi="Times New Roman" w:cs="Times New Roman"/>
          <w:sz w:val="24"/>
          <w:szCs w:val="24"/>
          <w:lang w:eastAsia="id-ID"/>
        </w:rPr>
        <w:t xml:space="preserve"> dari Satjipto Rahardjo, yang menyoroti pentingnya keberpihakan hukum terhadap hak-hak warga negara, terutama dalam menghadapi dominasi struktur kekuasaan yang tidak adil. Ketiga, </w:t>
      </w:r>
      <w:r w:rsidRPr="00CD38FE">
        <w:rPr>
          <w:rFonts w:ascii="Times New Roman" w:eastAsia="Times New Roman" w:hAnsi="Times New Roman" w:cs="Times New Roman"/>
          <w:bCs/>
          <w:sz w:val="24"/>
          <w:szCs w:val="24"/>
          <w:lang w:eastAsia="id-ID"/>
        </w:rPr>
        <w:t>teori utilitas hukum</w:t>
      </w:r>
      <w:r w:rsidRPr="00CD38FE">
        <w:rPr>
          <w:rFonts w:ascii="Times New Roman" w:eastAsia="Times New Roman" w:hAnsi="Times New Roman" w:cs="Times New Roman"/>
          <w:sz w:val="24"/>
          <w:szCs w:val="24"/>
          <w:lang w:eastAsia="id-ID"/>
        </w:rPr>
        <w:t xml:space="preserve"> dari Jeremy Bentham, yang melihat hukum dari perspektif kemanfaatannya bagi masyarakat luas, khususnya dalam mencegah praktik korupsi dan memperkuat demokrasi substantif.</w:t>
      </w:r>
    </w:p>
    <w:p w:rsidR="00CD38FE" w:rsidRPr="00CD38FE" w:rsidRDefault="00CD38FE" w:rsidP="00CD38FE">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CD38FE">
        <w:rPr>
          <w:rFonts w:ascii="Times New Roman" w:eastAsia="Times New Roman" w:hAnsi="Times New Roman" w:cs="Times New Roman"/>
          <w:sz w:val="24"/>
          <w:szCs w:val="24"/>
          <w:lang w:eastAsia="id-ID"/>
        </w:rPr>
        <w:t>Dengan kombinasi pendekatan normatif dan data empiris serta landasan teori yang komprehensif, penelitian ini bertujuan tidak hanya menjelaskan ketidakefektifan hukum dalam membatasi praktik mahar politik, tetapi juga merekomendasikan arah reformasi sistemik untuk memperkuat supremasi hukum dan etika politik dalam demokrasi elektoral Indonesia.</w:t>
      </w:r>
    </w:p>
    <w:p w:rsidR="00EA2140" w:rsidRPr="00EA2140" w:rsidRDefault="006B10D6" w:rsidP="00167B98">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167B98">
        <w:rPr>
          <w:rFonts w:ascii="Times New Roman" w:eastAsia="Times New Roman" w:hAnsi="Times New Roman" w:cs="Times New Roman"/>
          <w:b/>
          <w:bCs/>
          <w:sz w:val="24"/>
          <w:szCs w:val="24"/>
          <w:lang w:eastAsia="id-ID"/>
        </w:rPr>
        <w:lastRenderedPageBreak/>
        <w:t>HASIL DAN PEMBAHASAN</w:t>
      </w:r>
    </w:p>
    <w:p w:rsidR="00167B98" w:rsidRPr="00167B98" w:rsidRDefault="00167B98" w:rsidP="00167B98">
      <w:pPr>
        <w:tabs>
          <w:tab w:val="left" w:pos="567"/>
        </w:tabs>
        <w:spacing w:before="100" w:beforeAutospacing="1" w:after="100" w:afterAutospacing="1" w:line="480" w:lineRule="auto"/>
        <w:ind w:left="567" w:hanging="567"/>
        <w:jc w:val="both"/>
        <w:outlineLvl w:val="3"/>
        <w:rPr>
          <w:rFonts w:ascii="Times New Roman" w:eastAsia="Times New Roman" w:hAnsi="Times New Roman" w:cs="Times New Roman"/>
          <w:b/>
          <w:bCs/>
          <w:sz w:val="24"/>
          <w:szCs w:val="24"/>
          <w:lang w:eastAsia="id-ID"/>
        </w:rPr>
      </w:pPr>
      <w:r w:rsidRPr="00167B98">
        <w:rPr>
          <w:rFonts w:ascii="Times New Roman" w:eastAsia="Times New Roman" w:hAnsi="Times New Roman" w:cs="Times New Roman"/>
          <w:b/>
          <w:bCs/>
          <w:sz w:val="24"/>
          <w:szCs w:val="24"/>
          <w:lang w:eastAsia="id-ID"/>
        </w:rPr>
        <w:t xml:space="preserve">1. </w:t>
      </w:r>
      <w:r>
        <w:rPr>
          <w:rFonts w:ascii="Times New Roman" w:eastAsia="Times New Roman" w:hAnsi="Times New Roman" w:cs="Times New Roman"/>
          <w:b/>
          <w:bCs/>
          <w:sz w:val="24"/>
          <w:szCs w:val="24"/>
          <w:lang w:eastAsia="id-ID"/>
        </w:rPr>
        <w:tab/>
      </w:r>
      <w:r w:rsidRPr="00167B98">
        <w:rPr>
          <w:rFonts w:ascii="Times New Roman" w:eastAsia="Times New Roman" w:hAnsi="Times New Roman" w:cs="Times New Roman"/>
          <w:b/>
          <w:bCs/>
          <w:sz w:val="24"/>
          <w:szCs w:val="24"/>
          <w:lang w:eastAsia="id-ID"/>
        </w:rPr>
        <w:t>Ketidakefektifan Norma Hukum dalam Mengatur Mahar Politik</w:t>
      </w:r>
    </w:p>
    <w:p w:rsidR="00167B98" w:rsidRPr="00167B98" w:rsidRDefault="00167B98" w:rsidP="00167B98">
      <w:pPr>
        <w:spacing w:before="100" w:beforeAutospacing="1" w:after="100" w:afterAutospacing="1" w:line="480" w:lineRule="auto"/>
        <w:jc w:val="both"/>
        <w:rPr>
          <w:rFonts w:ascii="Times New Roman" w:eastAsia="Times New Roman" w:hAnsi="Times New Roman" w:cs="Times New Roman"/>
          <w:sz w:val="24"/>
          <w:szCs w:val="24"/>
          <w:lang w:eastAsia="id-ID"/>
        </w:rPr>
      </w:pPr>
      <w:r w:rsidRPr="00167B98">
        <w:rPr>
          <w:rFonts w:ascii="Times New Roman" w:eastAsia="Times New Roman" w:hAnsi="Times New Roman" w:cs="Times New Roman"/>
          <w:sz w:val="24"/>
          <w:szCs w:val="24"/>
          <w:lang w:eastAsia="id-ID"/>
        </w:rPr>
        <w:t>Praktik mahar politik yang terus berlangsung meskipun dilarang secara eksplisit dalam peraturan perundang-undangan mencerminkan kegagalan sistem hukum dalam menegakkan norma secara efektif. Pasal 47 UU No. 10 Tahun 2016 dan Pasal 228 UU No. 7 Tahun 2017 seharusnya menjadi rambu tegas bagi partai politik untuk tidak menjadikan pencalonan sebagai ladang transaksional, namun norma ini tidak diinternalisasi secara utuh oleh aktor politik.</w:t>
      </w:r>
    </w:p>
    <w:p w:rsidR="00167B98" w:rsidRPr="00167B98" w:rsidRDefault="00167B98" w:rsidP="00167B98">
      <w:pPr>
        <w:tabs>
          <w:tab w:val="left" w:pos="567"/>
        </w:tabs>
        <w:spacing w:before="100" w:beforeAutospacing="1" w:after="100" w:afterAutospacing="1" w:line="480" w:lineRule="auto"/>
        <w:ind w:left="567" w:hanging="567"/>
        <w:jc w:val="both"/>
        <w:outlineLvl w:val="3"/>
        <w:rPr>
          <w:rFonts w:ascii="Times New Roman" w:eastAsia="Times New Roman" w:hAnsi="Times New Roman" w:cs="Times New Roman"/>
          <w:b/>
          <w:bCs/>
          <w:sz w:val="24"/>
          <w:szCs w:val="24"/>
          <w:lang w:eastAsia="id-ID"/>
        </w:rPr>
      </w:pPr>
      <w:r w:rsidRPr="00167B98">
        <w:rPr>
          <w:rFonts w:ascii="Times New Roman" w:eastAsia="Times New Roman" w:hAnsi="Times New Roman" w:cs="Times New Roman"/>
          <w:b/>
          <w:bCs/>
          <w:sz w:val="24"/>
          <w:szCs w:val="24"/>
          <w:lang w:eastAsia="id-ID"/>
        </w:rPr>
        <w:t xml:space="preserve">2. </w:t>
      </w:r>
      <w:r>
        <w:rPr>
          <w:rFonts w:ascii="Times New Roman" w:eastAsia="Times New Roman" w:hAnsi="Times New Roman" w:cs="Times New Roman"/>
          <w:b/>
          <w:bCs/>
          <w:sz w:val="24"/>
          <w:szCs w:val="24"/>
          <w:lang w:eastAsia="id-ID"/>
        </w:rPr>
        <w:tab/>
      </w:r>
      <w:r w:rsidRPr="00167B98">
        <w:rPr>
          <w:rFonts w:ascii="Times New Roman" w:eastAsia="Times New Roman" w:hAnsi="Times New Roman" w:cs="Times New Roman"/>
          <w:b/>
          <w:bCs/>
          <w:sz w:val="24"/>
          <w:szCs w:val="24"/>
          <w:lang w:eastAsia="id-ID"/>
        </w:rPr>
        <w:t>Ketimpangan antara Das Sollen dan Das Sein</w:t>
      </w:r>
    </w:p>
    <w:p w:rsidR="00167B98" w:rsidRPr="00167B98" w:rsidRDefault="00167B98" w:rsidP="00167B98">
      <w:pPr>
        <w:spacing w:before="100" w:beforeAutospacing="1" w:after="100" w:afterAutospacing="1" w:line="480" w:lineRule="auto"/>
        <w:jc w:val="both"/>
        <w:rPr>
          <w:rFonts w:ascii="Times New Roman" w:eastAsia="Times New Roman" w:hAnsi="Times New Roman" w:cs="Times New Roman"/>
          <w:sz w:val="24"/>
          <w:szCs w:val="24"/>
          <w:lang w:eastAsia="id-ID"/>
        </w:rPr>
      </w:pPr>
      <w:r w:rsidRPr="00167B98">
        <w:rPr>
          <w:rFonts w:ascii="Times New Roman" w:eastAsia="Times New Roman" w:hAnsi="Times New Roman" w:cs="Times New Roman"/>
          <w:sz w:val="24"/>
          <w:szCs w:val="24"/>
          <w:lang w:eastAsia="id-ID"/>
        </w:rPr>
        <w:t>Dalam konteks hukum, terdapat perbedaan mencolok antara apa yang seharusnya terjadi (das Sollen) dan kenyataan yang berlangsung (das Sein). Radbruch menegaskan bahwa norma hukum tidak hanya harus berlaku secara tekstual, tetapi juga secara aktual dalam kehidupan masyarakat. Ketika norma gagal mengatur perilaku, maka hukum kehilangan fungsinya sebagai pedoman sosial.</w:t>
      </w:r>
    </w:p>
    <w:p w:rsidR="00167B98" w:rsidRPr="00167B98" w:rsidRDefault="00167B98" w:rsidP="00167B98">
      <w:pPr>
        <w:tabs>
          <w:tab w:val="left" w:pos="567"/>
        </w:tabs>
        <w:spacing w:before="100" w:beforeAutospacing="1" w:after="100" w:afterAutospacing="1" w:line="480" w:lineRule="auto"/>
        <w:ind w:left="567" w:hanging="567"/>
        <w:jc w:val="both"/>
        <w:outlineLvl w:val="3"/>
        <w:rPr>
          <w:rFonts w:ascii="Times New Roman" w:eastAsia="Times New Roman" w:hAnsi="Times New Roman" w:cs="Times New Roman"/>
          <w:b/>
          <w:bCs/>
          <w:sz w:val="24"/>
          <w:szCs w:val="24"/>
          <w:lang w:eastAsia="id-ID"/>
        </w:rPr>
      </w:pPr>
      <w:r w:rsidRPr="00167B98">
        <w:rPr>
          <w:rFonts w:ascii="Times New Roman" w:eastAsia="Times New Roman" w:hAnsi="Times New Roman" w:cs="Times New Roman"/>
          <w:b/>
          <w:bCs/>
          <w:sz w:val="24"/>
          <w:szCs w:val="24"/>
          <w:lang w:eastAsia="id-ID"/>
        </w:rPr>
        <w:t xml:space="preserve">3. </w:t>
      </w:r>
      <w:r>
        <w:rPr>
          <w:rFonts w:ascii="Times New Roman" w:eastAsia="Times New Roman" w:hAnsi="Times New Roman" w:cs="Times New Roman"/>
          <w:b/>
          <w:bCs/>
          <w:sz w:val="24"/>
          <w:szCs w:val="24"/>
          <w:lang w:eastAsia="id-ID"/>
        </w:rPr>
        <w:tab/>
      </w:r>
      <w:r w:rsidRPr="00167B98">
        <w:rPr>
          <w:rFonts w:ascii="Times New Roman" w:eastAsia="Times New Roman" w:hAnsi="Times New Roman" w:cs="Times New Roman"/>
          <w:b/>
          <w:bCs/>
          <w:sz w:val="24"/>
          <w:szCs w:val="24"/>
          <w:lang w:eastAsia="id-ID"/>
        </w:rPr>
        <w:t>Kepastian Hukum yang Terkikis</w:t>
      </w:r>
    </w:p>
    <w:p w:rsidR="00167B98" w:rsidRPr="00167B98" w:rsidRDefault="00167B98" w:rsidP="00167B98">
      <w:pPr>
        <w:spacing w:before="100" w:beforeAutospacing="1" w:after="100" w:afterAutospacing="1" w:line="480" w:lineRule="auto"/>
        <w:jc w:val="both"/>
        <w:rPr>
          <w:rFonts w:ascii="Times New Roman" w:eastAsia="Times New Roman" w:hAnsi="Times New Roman" w:cs="Times New Roman"/>
          <w:sz w:val="24"/>
          <w:szCs w:val="24"/>
          <w:lang w:eastAsia="id-ID"/>
        </w:rPr>
      </w:pPr>
      <w:r w:rsidRPr="00167B98">
        <w:rPr>
          <w:rFonts w:ascii="Times New Roman" w:eastAsia="Times New Roman" w:hAnsi="Times New Roman" w:cs="Times New Roman"/>
          <w:sz w:val="24"/>
          <w:szCs w:val="24"/>
          <w:lang w:eastAsia="id-ID"/>
        </w:rPr>
        <w:t>Kepastian hukum hanya dapat tercapai jika hukum bersifat dapat diprediksi, konsisten, dan ditaati. Dalam konteks mahar politik, masyarakat tidak dapat mengandalkan hukum sebagai pelindung dari praktik penyalahgunaan kekuasaan karena norma yang ada tidak ditegakkan. Hal ini mengakibatkan delegitimasi terhadap lembaga hukum dan penegakannya.</w:t>
      </w:r>
    </w:p>
    <w:p w:rsidR="00167B98" w:rsidRPr="00167B98" w:rsidRDefault="00167B98" w:rsidP="00167B98">
      <w:pPr>
        <w:tabs>
          <w:tab w:val="left" w:pos="567"/>
        </w:tabs>
        <w:spacing w:before="100" w:beforeAutospacing="1" w:after="100" w:afterAutospacing="1" w:line="480" w:lineRule="auto"/>
        <w:ind w:left="567" w:hanging="567"/>
        <w:jc w:val="both"/>
        <w:outlineLvl w:val="3"/>
        <w:rPr>
          <w:rFonts w:ascii="Times New Roman" w:eastAsia="Times New Roman" w:hAnsi="Times New Roman" w:cs="Times New Roman"/>
          <w:b/>
          <w:bCs/>
          <w:sz w:val="24"/>
          <w:szCs w:val="24"/>
          <w:lang w:eastAsia="id-ID"/>
        </w:rPr>
      </w:pPr>
      <w:r w:rsidRPr="00167B98">
        <w:rPr>
          <w:rFonts w:ascii="Times New Roman" w:eastAsia="Times New Roman" w:hAnsi="Times New Roman" w:cs="Times New Roman"/>
          <w:b/>
          <w:bCs/>
          <w:sz w:val="24"/>
          <w:szCs w:val="24"/>
          <w:lang w:eastAsia="id-ID"/>
        </w:rPr>
        <w:lastRenderedPageBreak/>
        <w:t xml:space="preserve">4. </w:t>
      </w:r>
      <w:r>
        <w:rPr>
          <w:rFonts w:ascii="Times New Roman" w:eastAsia="Times New Roman" w:hAnsi="Times New Roman" w:cs="Times New Roman"/>
          <w:b/>
          <w:bCs/>
          <w:sz w:val="24"/>
          <w:szCs w:val="24"/>
          <w:lang w:eastAsia="id-ID"/>
        </w:rPr>
        <w:tab/>
      </w:r>
      <w:r w:rsidRPr="00167B98">
        <w:rPr>
          <w:rFonts w:ascii="Times New Roman" w:eastAsia="Times New Roman" w:hAnsi="Times New Roman" w:cs="Times New Roman"/>
          <w:b/>
          <w:bCs/>
          <w:sz w:val="24"/>
          <w:szCs w:val="24"/>
          <w:lang w:eastAsia="id-ID"/>
        </w:rPr>
        <w:t>Ketidakhadiran Sanksi yang Efektif</w:t>
      </w:r>
    </w:p>
    <w:p w:rsidR="00167B98" w:rsidRPr="00167B98" w:rsidRDefault="00167B98" w:rsidP="00167B98">
      <w:pPr>
        <w:spacing w:before="100" w:beforeAutospacing="1" w:after="100" w:afterAutospacing="1" w:line="480" w:lineRule="auto"/>
        <w:jc w:val="both"/>
        <w:rPr>
          <w:rFonts w:ascii="Times New Roman" w:eastAsia="Times New Roman" w:hAnsi="Times New Roman" w:cs="Times New Roman"/>
          <w:sz w:val="24"/>
          <w:szCs w:val="24"/>
          <w:lang w:eastAsia="id-ID"/>
        </w:rPr>
      </w:pPr>
      <w:r w:rsidRPr="00167B98">
        <w:rPr>
          <w:rFonts w:ascii="Times New Roman" w:eastAsia="Times New Roman" w:hAnsi="Times New Roman" w:cs="Times New Roman"/>
          <w:sz w:val="24"/>
          <w:szCs w:val="24"/>
          <w:lang w:eastAsia="id-ID"/>
        </w:rPr>
        <w:t>Salah satu penyebab lemahnya implementasi larangan mahar politik adalah absennya sanksi yang konkret dan menjerakan. Regulasi saat ini tidak memberikan konsekuensi hukum yang tegas kepada pelaku mahar, baik partai politik maupun calon. Akibatnya, pelanggaran tidak menimbulkan efek jera dan cenderung direproduksi secara sistemik.</w:t>
      </w:r>
    </w:p>
    <w:p w:rsidR="00167B98" w:rsidRPr="00167B98" w:rsidRDefault="00167B98" w:rsidP="00167B98">
      <w:pPr>
        <w:tabs>
          <w:tab w:val="left" w:pos="567"/>
        </w:tabs>
        <w:spacing w:before="100" w:beforeAutospacing="1" w:after="100" w:afterAutospacing="1" w:line="480" w:lineRule="auto"/>
        <w:ind w:left="567" w:hanging="567"/>
        <w:jc w:val="both"/>
        <w:outlineLvl w:val="3"/>
        <w:rPr>
          <w:rFonts w:ascii="Times New Roman" w:eastAsia="Times New Roman" w:hAnsi="Times New Roman" w:cs="Times New Roman"/>
          <w:b/>
          <w:bCs/>
          <w:sz w:val="24"/>
          <w:szCs w:val="24"/>
          <w:lang w:eastAsia="id-ID"/>
        </w:rPr>
      </w:pPr>
      <w:r w:rsidRPr="00167B98">
        <w:rPr>
          <w:rFonts w:ascii="Times New Roman" w:eastAsia="Times New Roman" w:hAnsi="Times New Roman" w:cs="Times New Roman"/>
          <w:b/>
          <w:bCs/>
          <w:sz w:val="24"/>
          <w:szCs w:val="24"/>
          <w:lang w:eastAsia="id-ID"/>
        </w:rPr>
        <w:t xml:space="preserve">5. </w:t>
      </w:r>
      <w:r>
        <w:rPr>
          <w:rFonts w:ascii="Times New Roman" w:eastAsia="Times New Roman" w:hAnsi="Times New Roman" w:cs="Times New Roman"/>
          <w:b/>
          <w:bCs/>
          <w:sz w:val="24"/>
          <w:szCs w:val="24"/>
          <w:lang w:eastAsia="id-ID"/>
        </w:rPr>
        <w:tab/>
      </w:r>
      <w:r w:rsidRPr="00167B98">
        <w:rPr>
          <w:rFonts w:ascii="Times New Roman" w:eastAsia="Times New Roman" w:hAnsi="Times New Roman" w:cs="Times New Roman"/>
          <w:b/>
          <w:bCs/>
          <w:sz w:val="24"/>
          <w:szCs w:val="24"/>
          <w:lang w:eastAsia="id-ID"/>
        </w:rPr>
        <w:t>Diskriminasi terhadap Hak Politik Warga Negara</w:t>
      </w:r>
    </w:p>
    <w:p w:rsidR="00167B98" w:rsidRPr="00167B98" w:rsidRDefault="00167B98" w:rsidP="00167B98">
      <w:pPr>
        <w:spacing w:before="100" w:beforeAutospacing="1" w:after="100" w:afterAutospacing="1" w:line="480" w:lineRule="auto"/>
        <w:jc w:val="both"/>
        <w:rPr>
          <w:rFonts w:ascii="Times New Roman" w:eastAsia="Times New Roman" w:hAnsi="Times New Roman" w:cs="Times New Roman"/>
          <w:sz w:val="24"/>
          <w:szCs w:val="24"/>
          <w:lang w:eastAsia="id-ID"/>
        </w:rPr>
      </w:pPr>
      <w:r w:rsidRPr="00167B98">
        <w:rPr>
          <w:rFonts w:ascii="Times New Roman" w:eastAsia="Times New Roman" w:hAnsi="Times New Roman" w:cs="Times New Roman"/>
          <w:sz w:val="24"/>
          <w:szCs w:val="24"/>
          <w:lang w:eastAsia="id-ID"/>
        </w:rPr>
        <w:t>Mahar politik menciptakan hambatan struktural bagi warga negara yang memiliki kapabilitas namun tidak memiliki sumber daya ekonomi. Hal ini bertentangan dengan prinsip konstitusional mengenai hak setiap warga untuk mencalonkan diri secara bebas dan adil dalam kontestasi politik. Konsekuensinya, terjadi eksklusi politik terhadap kelompok-kelompok marjinal.</w:t>
      </w:r>
    </w:p>
    <w:p w:rsidR="00167B98" w:rsidRPr="00167B98" w:rsidRDefault="00167B98" w:rsidP="00167B98">
      <w:pPr>
        <w:tabs>
          <w:tab w:val="left" w:pos="567"/>
        </w:tabs>
        <w:spacing w:before="100" w:beforeAutospacing="1" w:after="100" w:afterAutospacing="1" w:line="480" w:lineRule="auto"/>
        <w:ind w:left="567" w:hanging="567"/>
        <w:jc w:val="both"/>
        <w:outlineLvl w:val="3"/>
        <w:rPr>
          <w:rFonts w:ascii="Times New Roman" w:eastAsia="Times New Roman" w:hAnsi="Times New Roman" w:cs="Times New Roman"/>
          <w:b/>
          <w:bCs/>
          <w:sz w:val="24"/>
          <w:szCs w:val="24"/>
          <w:lang w:eastAsia="id-ID"/>
        </w:rPr>
      </w:pPr>
      <w:r w:rsidRPr="00167B98">
        <w:rPr>
          <w:rFonts w:ascii="Times New Roman" w:eastAsia="Times New Roman" w:hAnsi="Times New Roman" w:cs="Times New Roman"/>
          <w:b/>
          <w:bCs/>
          <w:sz w:val="24"/>
          <w:szCs w:val="24"/>
          <w:lang w:eastAsia="id-ID"/>
        </w:rPr>
        <w:t xml:space="preserve">6. </w:t>
      </w:r>
      <w:r>
        <w:rPr>
          <w:rFonts w:ascii="Times New Roman" w:eastAsia="Times New Roman" w:hAnsi="Times New Roman" w:cs="Times New Roman"/>
          <w:b/>
          <w:bCs/>
          <w:sz w:val="24"/>
          <w:szCs w:val="24"/>
          <w:lang w:eastAsia="id-ID"/>
        </w:rPr>
        <w:tab/>
      </w:r>
      <w:r w:rsidRPr="00167B98">
        <w:rPr>
          <w:rFonts w:ascii="Times New Roman" w:eastAsia="Times New Roman" w:hAnsi="Times New Roman" w:cs="Times New Roman"/>
          <w:b/>
          <w:bCs/>
          <w:sz w:val="24"/>
          <w:szCs w:val="24"/>
          <w:lang w:eastAsia="id-ID"/>
        </w:rPr>
        <w:t>Meritokrasi yang Tergusur oleh Transaksionalisme</w:t>
      </w:r>
    </w:p>
    <w:p w:rsidR="00167B98" w:rsidRPr="00167B98" w:rsidRDefault="00167B98" w:rsidP="00167B98">
      <w:pPr>
        <w:spacing w:before="100" w:beforeAutospacing="1" w:after="100" w:afterAutospacing="1" w:line="480" w:lineRule="auto"/>
        <w:jc w:val="both"/>
        <w:rPr>
          <w:rFonts w:ascii="Times New Roman" w:eastAsia="Times New Roman" w:hAnsi="Times New Roman" w:cs="Times New Roman"/>
          <w:sz w:val="24"/>
          <w:szCs w:val="24"/>
          <w:lang w:eastAsia="id-ID"/>
        </w:rPr>
      </w:pPr>
      <w:r w:rsidRPr="00167B98">
        <w:rPr>
          <w:rFonts w:ascii="Times New Roman" w:eastAsia="Times New Roman" w:hAnsi="Times New Roman" w:cs="Times New Roman"/>
          <w:sz w:val="24"/>
          <w:szCs w:val="24"/>
          <w:lang w:eastAsia="id-ID"/>
        </w:rPr>
        <w:t>Dalam sistem demokrasi ideal, proses pencalonan seharusnya berdasarkan kualitas, integritas, dan kapasitas calon. Namun, mahar politik menggeser mekanisme seleksi menjadi berbasis pada kapital finansial. Ini menyebabkan tersingkirnya calon potensial yang kompeten namun tidak mampu membayar mahar, yang selanjutnya merusak prinsip meritokrasi.</w:t>
      </w:r>
    </w:p>
    <w:p w:rsidR="00167B98" w:rsidRPr="00167B98" w:rsidRDefault="00167B98" w:rsidP="00167B98">
      <w:pPr>
        <w:tabs>
          <w:tab w:val="left" w:pos="567"/>
        </w:tabs>
        <w:spacing w:before="100" w:beforeAutospacing="1" w:after="100" w:afterAutospacing="1" w:line="480" w:lineRule="auto"/>
        <w:ind w:left="567" w:hanging="567"/>
        <w:jc w:val="both"/>
        <w:outlineLvl w:val="3"/>
        <w:rPr>
          <w:rFonts w:ascii="Times New Roman" w:eastAsia="Times New Roman" w:hAnsi="Times New Roman" w:cs="Times New Roman"/>
          <w:b/>
          <w:bCs/>
          <w:sz w:val="24"/>
          <w:szCs w:val="24"/>
          <w:lang w:eastAsia="id-ID"/>
        </w:rPr>
      </w:pPr>
      <w:r w:rsidRPr="00167B98">
        <w:rPr>
          <w:rFonts w:ascii="Times New Roman" w:eastAsia="Times New Roman" w:hAnsi="Times New Roman" w:cs="Times New Roman"/>
          <w:b/>
          <w:bCs/>
          <w:sz w:val="24"/>
          <w:szCs w:val="24"/>
          <w:lang w:eastAsia="id-ID"/>
        </w:rPr>
        <w:t xml:space="preserve">7. </w:t>
      </w:r>
      <w:r>
        <w:rPr>
          <w:rFonts w:ascii="Times New Roman" w:eastAsia="Times New Roman" w:hAnsi="Times New Roman" w:cs="Times New Roman"/>
          <w:b/>
          <w:bCs/>
          <w:sz w:val="24"/>
          <w:szCs w:val="24"/>
          <w:lang w:eastAsia="id-ID"/>
        </w:rPr>
        <w:tab/>
      </w:r>
      <w:r w:rsidRPr="00167B98">
        <w:rPr>
          <w:rFonts w:ascii="Times New Roman" w:eastAsia="Times New Roman" w:hAnsi="Times New Roman" w:cs="Times New Roman"/>
          <w:b/>
          <w:bCs/>
          <w:sz w:val="24"/>
          <w:szCs w:val="24"/>
          <w:lang w:eastAsia="id-ID"/>
        </w:rPr>
        <w:t>Kegagalan Perlindungan Hukum atas Hak Konstitusional</w:t>
      </w:r>
    </w:p>
    <w:p w:rsidR="00167B98" w:rsidRPr="00167B98" w:rsidRDefault="00167B98" w:rsidP="00167B98">
      <w:pPr>
        <w:spacing w:before="100" w:beforeAutospacing="1" w:after="100" w:afterAutospacing="1" w:line="480" w:lineRule="auto"/>
        <w:jc w:val="both"/>
        <w:rPr>
          <w:rFonts w:ascii="Times New Roman" w:eastAsia="Times New Roman" w:hAnsi="Times New Roman" w:cs="Times New Roman"/>
          <w:sz w:val="24"/>
          <w:szCs w:val="24"/>
          <w:lang w:eastAsia="id-ID"/>
        </w:rPr>
      </w:pPr>
      <w:r w:rsidRPr="00167B98">
        <w:rPr>
          <w:rFonts w:ascii="Times New Roman" w:eastAsia="Times New Roman" w:hAnsi="Times New Roman" w:cs="Times New Roman"/>
          <w:sz w:val="24"/>
          <w:szCs w:val="24"/>
          <w:lang w:eastAsia="id-ID"/>
        </w:rPr>
        <w:lastRenderedPageBreak/>
        <w:t>Satjipto Rahardjo menekankan bahwa hukum harus berpihak pada perlindungan hak asasi manusia, termasuk hak politik. Mahar politik menunjukkan bahwa negara gagal melindungi hak tersebut karena tidak ada mekanisme remediasi yang dapat diakses oleh korban praktik diskriminatif ini. Hukum hanya menjadi teks tanpa daya pelindung yang nyata.</w:t>
      </w:r>
    </w:p>
    <w:p w:rsidR="00167B98" w:rsidRPr="00167B98" w:rsidRDefault="00167B98" w:rsidP="00167B98">
      <w:pPr>
        <w:tabs>
          <w:tab w:val="left" w:pos="567"/>
        </w:tabs>
        <w:spacing w:before="100" w:beforeAutospacing="1" w:after="100" w:afterAutospacing="1" w:line="480" w:lineRule="auto"/>
        <w:ind w:left="567" w:hanging="567"/>
        <w:jc w:val="both"/>
        <w:outlineLvl w:val="3"/>
        <w:rPr>
          <w:rFonts w:ascii="Times New Roman" w:eastAsia="Times New Roman" w:hAnsi="Times New Roman" w:cs="Times New Roman"/>
          <w:b/>
          <w:bCs/>
          <w:sz w:val="24"/>
          <w:szCs w:val="24"/>
          <w:lang w:eastAsia="id-ID"/>
        </w:rPr>
      </w:pPr>
      <w:r w:rsidRPr="00167B98">
        <w:rPr>
          <w:rFonts w:ascii="Times New Roman" w:eastAsia="Times New Roman" w:hAnsi="Times New Roman" w:cs="Times New Roman"/>
          <w:b/>
          <w:bCs/>
          <w:sz w:val="24"/>
          <w:szCs w:val="24"/>
          <w:lang w:eastAsia="id-ID"/>
        </w:rPr>
        <w:t xml:space="preserve">8. </w:t>
      </w:r>
      <w:r>
        <w:rPr>
          <w:rFonts w:ascii="Times New Roman" w:eastAsia="Times New Roman" w:hAnsi="Times New Roman" w:cs="Times New Roman"/>
          <w:b/>
          <w:bCs/>
          <w:sz w:val="24"/>
          <w:szCs w:val="24"/>
          <w:lang w:eastAsia="id-ID"/>
        </w:rPr>
        <w:tab/>
      </w:r>
      <w:r w:rsidRPr="00167B98">
        <w:rPr>
          <w:rFonts w:ascii="Times New Roman" w:eastAsia="Times New Roman" w:hAnsi="Times New Roman" w:cs="Times New Roman"/>
          <w:b/>
          <w:bCs/>
          <w:sz w:val="24"/>
          <w:szCs w:val="24"/>
          <w:lang w:eastAsia="id-ID"/>
        </w:rPr>
        <w:t>Ketimpangan Kuasa dalam Sistem Kepartaian</w:t>
      </w:r>
    </w:p>
    <w:p w:rsidR="00167B98" w:rsidRPr="00167B98" w:rsidRDefault="00167B98" w:rsidP="00167B98">
      <w:pPr>
        <w:spacing w:before="100" w:beforeAutospacing="1" w:after="100" w:afterAutospacing="1" w:line="480" w:lineRule="auto"/>
        <w:jc w:val="both"/>
        <w:rPr>
          <w:rFonts w:ascii="Times New Roman" w:eastAsia="Times New Roman" w:hAnsi="Times New Roman" w:cs="Times New Roman"/>
          <w:sz w:val="24"/>
          <w:szCs w:val="24"/>
          <w:lang w:eastAsia="id-ID"/>
        </w:rPr>
      </w:pPr>
      <w:r w:rsidRPr="00167B98">
        <w:rPr>
          <w:rFonts w:ascii="Times New Roman" w:eastAsia="Times New Roman" w:hAnsi="Times New Roman" w:cs="Times New Roman"/>
          <w:sz w:val="24"/>
          <w:szCs w:val="24"/>
          <w:lang w:eastAsia="id-ID"/>
        </w:rPr>
        <w:t>Partai politik berperan sebagai gerbang utama dalam proses pencalonan. Ketika kewenangan ini digunakan secara eksklusif dan transaksional, maka terjadi konsentrasi kekuasaan yang rentan disalahgunakan. Sistem ini membuka peluang oligarki partai, di mana elit partai memiliki otoritas absolut untuk menentukan calon berdasarkan pertimbangan finansial.</w:t>
      </w:r>
    </w:p>
    <w:p w:rsidR="00167B98" w:rsidRPr="00167B98" w:rsidRDefault="00167B98" w:rsidP="00167B98">
      <w:pPr>
        <w:tabs>
          <w:tab w:val="left" w:pos="567"/>
        </w:tabs>
        <w:spacing w:before="100" w:beforeAutospacing="1" w:after="100" w:afterAutospacing="1" w:line="480" w:lineRule="auto"/>
        <w:ind w:left="567" w:hanging="567"/>
        <w:jc w:val="both"/>
        <w:outlineLvl w:val="3"/>
        <w:rPr>
          <w:rFonts w:ascii="Times New Roman" w:eastAsia="Times New Roman" w:hAnsi="Times New Roman" w:cs="Times New Roman"/>
          <w:b/>
          <w:bCs/>
          <w:sz w:val="24"/>
          <w:szCs w:val="24"/>
          <w:lang w:eastAsia="id-ID"/>
        </w:rPr>
      </w:pPr>
      <w:r w:rsidRPr="00167B98">
        <w:rPr>
          <w:rFonts w:ascii="Times New Roman" w:eastAsia="Times New Roman" w:hAnsi="Times New Roman" w:cs="Times New Roman"/>
          <w:b/>
          <w:bCs/>
          <w:sz w:val="24"/>
          <w:szCs w:val="24"/>
          <w:lang w:eastAsia="id-ID"/>
        </w:rPr>
        <w:t xml:space="preserve">9. </w:t>
      </w:r>
      <w:r>
        <w:rPr>
          <w:rFonts w:ascii="Times New Roman" w:eastAsia="Times New Roman" w:hAnsi="Times New Roman" w:cs="Times New Roman"/>
          <w:b/>
          <w:bCs/>
          <w:sz w:val="24"/>
          <w:szCs w:val="24"/>
          <w:lang w:eastAsia="id-ID"/>
        </w:rPr>
        <w:tab/>
      </w:r>
      <w:r w:rsidRPr="00167B98">
        <w:rPr>
          <w:rFonts w:ascii="Times New Roman" w:eastAsia="Times New Roman" w:hAnsi="Times New Roman" w:cs="Times New Roman"/>
          <w:b/>
          <w:bCs/>
          <w:sz w:val="24"/>
          <w:szCs w:val="24"/>
          <w:lang w:eastAsia="id-ID"/>
        </w:rPr>
        <w:t>Penurunan Kualitas Kepemimpinan Publik</w:t>
      </w:r>
    </w:p>
    <w:p w:rsidR="00167B98" w:rsidRPr="00167B98" w:rsidRDefault="00167B98" w:rsidP="00167B98">
      <w:pPr>
        <w:spacing w:before="100" w:beforeAutospacing="1" w:after="100" w:afterAutospacing="1" w:line="480" w:lineRule="auto"/>
        <w:jc w:val="both"/>
        <w:rPr>
          <w:rFonts w:ascii="Times New Roman" w:eastAsia="Times New Roman" w:hAnsi="Times New Roman" w:cs="Times New Roman"/>
          <w:sz w:val="24"/>
          <w:szCs w:val="24"/>
          <w:lang w:eastAsia="id-ID"/>
        </w:rPr>
      </w:pPr>
      <w:r w:rsidRPr="00167B98">
        <w:rPr>
          <w:rFonts w:ascii="Times New Roman" w:eastAsia="Times New Roman" w:hAnsi="Times New Roman" w:cs="Times New Roman"/>
          <w:sz w:val="24"/>
          <w:szCs w:val="24"/>
          <w:lang w:eastAsia="id-ID"/>
        </w:rPr>
        <w:t>Kandidat yang dipilih karena kemampuan membayar mahar cenderung memandang jabatan publik sebagai investasi yang harus dikembalikan, bukan sebagai amanah rakyat. Hal ini menyebabkan penurunan kualitas kepemimpinan yang berdampak langsung pada efektivitas pelayanan publik dan tata kelola pemerintahan yang baik.</w:t>
      </w:r>
    </w:p>
    <w:p w:rsidR="00167B98" w:rsidRPr="00167B98" w:rsidRDefault="00167B98" w:rsidP="00167B98">
      <w:pPr>
        <w:tabs>
          <w:tab w:val="left" w:pos="567"/>
        </w:tabs>
        <w:spacing w:before="100" w:beforeAutospacing="1" w:after="100" w:afterAutospacing="1" w:line="480" w:lineRule="auto"/>
        <w:ind w:left="567" w:hanging="567"/>
        <w:jc w:val="both"/>
        <w:outlineLvl w:val="3"/>
        <w:rPr>
          <w:rFonts w:ascii="Times New Roman" w:eastAsia="Times New Roman" w:hAnsi="Times New Roman" w:cs="Times New Roman"/>
          <w:b/>
          <w:bCs/>
          <w:sz w:val="24"/>
          <w:szCs w:val="24"/>
          <w:lang w:eastAsia="id-ID"/>
        </w:rPr>
      </w:pPr>
      <w:r w:rsidRPr="00167B98">
        <w:rPr>
          <w:rFonts w:ascii="Times New Roman" w:eastAsia="Times New Roman" w:hAnsi="Times New Roman" w:cs="Times New Roman"/>
          <w:b/>
          <w:bCs/>
          <w:sz w:val="24"/>
          <w:szCs w:val="24"/>
          <w:lang w:eastAsia="id-ID"/>
        </w:rPr>
        <w:t xml:space="preserve">10. </w:t>
      </w:r>
      <w:r>
        <w:rPr>
          <w:rFonts w:ascii="Times New Roman" w:eastAsia="Times New Roman" w:hAnsi="Times New Roman" w:cs="Times New Roman"/>
          <w:b/>
          <w:bCs/>
          <w:sz w:val="24"/>
          <w:szCs w:val="24"/>
          <w:lang w:eastAsia="id-ID"/>
        </w:rPr>
        <w:tab/>
      </w:r>
      <w:r w:rsidRPr="00167B98">
        <w:rPr>
          <w:rFonts w:ascii="Times New Roman" w:eastAsia="Times New Roman" w:hAnsi="Times New Roman" w:cs="Times New Roman"/>
          <w:b/>
          <w:bCs/>
          <w:sz w:val="24"/>
          <w:szCs w:val="24"/>
          <w:lang w:eastAsia="id-ID"/>
        </w:rPr>
        <w:t>Penguatan Praktik Korupsi Pasca-Pilkada</w:t>
      </w:r>
    </w:p>
    <w:p w:rsidR="00167B98" w:rsidRPr="00167B98" w:rsidRDefault="00167B98" w:rsidP="00167B98">
      <w:pPr>
        <w:spacing w:before="100" w:beforeAutospacing="1" w:after="100" w:afterAutospacing="1" w:line="480" w:lineRule="auto"/>
        <w:jc w:val="both"/>
        <w:rPr>
          <w:rFonts w:ascii="Times New Roman" w:eastAsia="Times New Roman" w:hAnsi="Times New Roman" w:cs="Times New Roman"/>
          <w:sz w:val="24"/>
          <w:szCs w:val="24"/>
          <w:lang w:eastAsia="id-ID"/>
        </w:rPr>
      </w:pPr>
      <w:r w:rsidRPr="00167B98">
        <w:rPr>
          <w:rFonts w:ascii="Times New Roman" w:eastAsia="Times New Roman" w:hAnsi="Times New Roman" w:cs="Times New Roman"/>
          <w:sz w:val="24"/>
          <w:szCs w:val="24"/>
          <w:lang w:eastAsia="id-ID"/>
        </w:rPr>
        <w:t xml:space="preserve">Hasil studi kasus menunjukkan bahwa kandidat yang membayar mahar dalam jumlah besar cenderung mengambil kebijakan yang menguntungkan pihak </w:t>
      </w:r>
      <w:r w:rsidRPr="00167B98">
        <w:rPr>
          <w:rFonts w:ascii="Times New Roman" w:eastAsia="Times New Roman" w:hAnsi="Times New Roman" w:cs="Times New Roman"/>
          <w:sz w:val="24"/>
          <w:szCs w:val="24"/>
          <w:lang w:eastAsia="id-ID"/>
        </w:rPr>
        <w:lastRenderedPageBreak/>
        <w:t>sponsor atau partai, bukan masyarakat. Mereka terdorong untuk “mengembalikan modal”, baik melalui proyek fiktif, mark-up anggaran, atau jual beli jabatan. Ini memperkuat siklus korupsi struktural.</w:t>
      </w:r>
    </w:p>
    <w:p w:rsidR="00167B98" w:rsidRPr="00167B98" w:rsidRDefault="00167B98" w:rsidP="00167B98">
      <w:pPr>
        <w:tabs>
          <w:tab w:val="left" w:pos="567"/>
        </w:tabs>
        <w:spacing w:before="100" w:beforeAutospacing="1" w:after="100" w:afterAutospacing="1" w:line="480" w:lineRule="auto"/>
        <w:ind w:left="567" w:hanging="567"/>
        <w:jc w:val="both"/>
        <w:outlineLvl w:val="3"/>
        <w:rPr>
          <w:rFonts w:ascii="Times New Roman" w:eastAsia="Times New Roman" w:hAnsi="Times New Roman" w:cs="Times New Roman"/>
          <w:b/>
          <w:bCs/>
          <w:sz w:val="24"/>
          <w:szCs w:val="24"/>
          <w:lang w:eastAsia="id-ID"/>
        </w:rPr>
      </w:pPr>
      <w:r w:rsidRPr="00167B98">
        <w:rPr>
          <w:rFonts w:ascii="Times New Roman" w:eastAsia="Times New Roman" w:hAnsi="Times New Roman" w:cs="Times New Roman"/>
          <w:b/>
          <w:bCs/>
          <w:sz w:val="24"/>
          <w:szCs w:val="24"/>
          <w:lang w:eastAsia="id-ID"/>
        </w:rPr>
        <w:t xml:space="preserve">11. </w:t>
      </w:r>
      <w:r>
        <w:rPr>
          <w:rFonts w:ascii="Times New Roman" w:eastAsia="Times New Roman" w:hAnsi="Times New Roman" w:cs="Times New Roman"/>
          <w:b/>
          <w:bCs/>
          <w:sz w:val="24"/>
          <w:szCs w:val="24"/>
          <w:lang w:eastAsia="id-ID"/>
        </w:rPr>
        <w:tab/>
      </w:r>
      <w:r w:rsidRPr="00167B98">
        <w:rPr>
          <w:rFonts w:ascii="Times New Roman" w:eastAsia="Times New Roman" w:hAnsi="Times New Roman" w:cs="Times New Roman"/>
          <w:b/>
          <w:bCs/>
          <w:sz w:val="24"/>
          <w:szCs w:val="24"/>
          <w:lang w:eastAsia="id-ID"/>
        </w:rPr>
        <w:t>Utilitas Hukum yang Gagal Terwujud</w:t>
      </w:r>
    </w:p>
    <w:p w:rsidR="00167B98" w:rsidRPr="00167B98" w:rsidRDefault="00167B98" w:rsidP="00167B98">
      <w:pPr>
        <w:spacing w:before="100" w:beforeAutospacing="1" w:after="100" w:afterAutospacing="1" w:line="480" w:lineRule="auto"/>
        <w:jc w:val="both"/>
        <w:rPr>
          <w:rFonts w:ascii="Times New Roman" w:eastAsia="Times New Roman" w:hAnsi="Times New Roman" w:cs="Times New Roman"/>
          <w:sz w:val="24"/>
          <w:szCs w:val="24"/>
          <w:lang w:eastAsia="id-ID"/>
        </w:rPr>
      </w:pPr>
      <w:r w:rsidRPr="00167B98">
        <w:rPr>
          <w:rFonts w:ascii="Times New Roman" w:eastAsia="Times New Roman" w:hAnsi="Times New Roman" w:cs="Times New Roman"/>
          <w:sz w:val="24"/>
          <w:szCs w:val="24"/>
          <w:lang w:eastAsia="id-ID"/>
        </w:rPr>
        <w:t>Jeremy Bentham menilai bahwa hukum harus dilihat dari segi kemanfaatannya bagi masyarakat luas. Dalam kasus mahar politik, hukum gagal memenuhi asas utilitas karena praktik ini tidak menghasilkan manfaat publik, justru menimbulkan kerugian sosial, finansial, dan politik. Hukum yang gagal mencegah kerugian tidak dapat dikatakan berguna.</w:t>
      </w:r>
    </w:p>
    <w:p w:rsidR="00167B98" w:rsidRPr="00167B98" w:rsidRDefault="00167B98" w:rsidP="00167B98">
      <w:pPr>
        <w:tabs>
          <w:tab w:val="left" w:pos="567"/>
        </w:tabs>
        <w:spacing w:before="100" w:beforeAutospacing="1" w:after="100" w:afterAutospacing="1" w:line="480" w:lineRule="auto"/>
        <w:ind w:left="567" w:hanging="567"/>
        <w:jc w:val="both"/>
        <w:outlineLvl w:val="3"/>
        <w:rPr>
          <w:rFonts w:ascii="Times New Roman" w:eastAsia="Times New Roman" w:hAnsi="Times New Roman" w:cs="Times New Roman"/>
          <w:b/>
          <w:bCs/>
          <w:sz w:val="24"/>
          <w:szCs w:val="24"/>
          <w:lang w:eastAsia="id-ID"/>
        </w:rPr>
      </w:pPr>
      <w:r w:rsidRPr="00167B98">
        <w:rPr>
          <w:rFonts w:ascii="Times New Roman" w:eastAsia="Times New Roman" w:hAnsi="Times New Roman" w:cs="Times New Roman"/>
          <w:b/>
          <w:bCs/>
          <w:sz w:val="24"/>
          <w:szCs w:val="24"/>
          <w:lang w:eastAsia="id-ID"/>
        </w:rPr>
        <w:t xml:space="preserve">12. </w:t>
      </w:r>
      <w:r>
        <w:rPr>
          <w:rFonts w:ascii="Times New Roman" w:eastAsia="Times New Roman" w:hAnsi="Times New Roman" w:cs="Times New Roman"/>
          <w:b/>
          <w:bCs/>
          <w:sz w:val="24"/>
          <w:szCs w:val="24"/>
          <w:lang w:eastAsia="id-ID"/>
        </w:rPr>
        <w:tab/>
      </w:r>
      <w:r w:rsidRPr="00167B98">
        <w:rPr>
          <w:rFonts w:ascii="Times New Roman" w:eastAsia="Times New Roman" w:hAnsi="Times New Roman" w:cs="Times New Roman"/>
          <w:b/>
          <w:bCs/>
          <w:sz w:val="24"/>
          <w:szCs w:val="24"/>
          <w:lang w:eastAsia="id-ID"/>
        </w:rPr>
        <w:t>Distorsi terhadap Mekanisme Representasi</w:t>
      </w:r>
    </w:p>
    <w:p w:rsidR="00167B98" w:rsidRPr="00167B98" w:rsidRDefault="00167B98" w:rsidP="00167B98">
      <w:pPr>
        <w:spacing w:before="100" w:beforeAutospacing="1" w:after="100" w:afterAutospacing="1" w:line="480" w:lineRule="auto"/>
        <w:jc w:val="both"/>
        <w:rPr>
          <w:rFonts w:ascii="Times New Roman" w:eastAsia="Times New Roman" w:hAnsi="Times New Roman" w:cs="Times New Roman"/>
          <w:sz w:val="24"/>
          <w:szCs w:val="24"/>
          <w:lang w:eastAsia="id-ID"/>
        </w:rPr>
      </w:pPr>
      <w:r w:rsidRPr="00167B98">
        <w:rPr>
          <w:rFonts w:ascii="Times New Roman" w:eastAsia="Times New Roman" w:hAnsi="Times New Roman" w:cs="Times New Roman"/>
          <w:sz w:val="24"/>
          <w:szCs w:val="24"/>
          <w:lang w:eastAsia="id-ID"/>
        </w:rPr>
        <w:t>Demokrasi perwakilan seharusnya menjamin bahwa wakil rakyat benar-benar merepresentasikan aspirasi konstituen. Mahar politik menciptakan distorsi dalam mekanisme representasi karena aktor yang berhasil maju bukanlah mereka yang dipilih secara demokratis dari bawah, melainkan dari hasil transaksi vertikal di lingkaran elite partai.</w:t>
      </w:r>
    </w:p>
    <w:p w:rsidR="00167B98" w:rsidRPr="00167B98" w:rsidRDefault="00167B98" w:rsidP="00167B98">
      <w:pPr>
        <w:tabs>
          <w:tab w:val="left" w:pos="567"/>
        </w:tabs>
        <w:spacing w:before="100" w:beforeAutospacing="1" w:after="100" w:afterAutospacing="1" w:line="480" w:lineRule="auto"/>
        <w:ind w:left="567" w:hanging="567"/>
        <w:jc w:val="both"/>
        <w:outlineLvl w:val="3"/>
        <w:rPr>
          <w:rFonts w:ascii="Times New Roman" w:eastAsia="Times New Roman" w:hAnsi="Times New Roman" w:cs="Times New Roman"/>
          <w:b/>
          <w:bCs/>
          <w:sz w:val="24"/>
          <w:szCs w:val="24"/>
          <w:lang w:eastAsia="id-ID"/>
        </w:rPr>
      </w:pPr>
      <w:r w:rsidRPr="00167B98">
        <w:rPr>
          <w:rFonts w:ascii="Times New Roman" w:eastAsia="Times New Roman" w:hAnsi="Times New Roman" w:cs="Times New Roman"/>
          <w:b/>
          <w:bCs/>
          <w:sz w:val="24"/>
          <w:szCs w:val="24"/>
          <w:lang w:eastAsia="id-ID"/>
        </w:rPr>
        <w:t xml:space="preserve">13. </w:t>
      </w:r>
      <w:r>
        <w:rPr>
          <w:rFonts w:ascii="Times New Roman" w:eastAsia="Times New Roman" w:hAnsi="Times New Roman" w:cs="Times New Roman"/>
          <w:b/>
          <w:bCs/>
          <w:sz w:val="24"/>
          <w:szCs w:val="24"/>
          <w:lang w:eastAsia="id-ID"/>
        </w:rPr>
        <w:tab/>
      </w:r>
      <w:r w:rsidRPr="00167B98">
        <w:rPr>
          <w:rFonts w:ascii="Times New Roman" w:eastAsia="Times New Roman" w:hAnsi="Times New Roman" w:cs="Times New Roman"/>
          <w:b/>
          <w:bCs/>
          <w:sz w:val="24"/>
          <w:szCs w:val="24"/>
          <w:lang w:eastAsia="id-ID"/>
        </w:rPr>
        <w:t>Kepercayaan Publik terhadap Demokrasi Melemah</w:t>
      </w:r>
    </w:p>
    <w:p w:rsidR="00167B98" w:rsidRPr="00167B98" w:rsidRDefault="00167B98" w:rsidP="00167B98">
      <w:pPr>
        <w:spacing w:before="100" w:beforeAutospacing="1" w:after="100" w:afterAutospacing="1" w:line="480" w:lineRule="auto"/>
        <w:jc w:val="both"/>
        <w:rPr>
          <w:rFonts w:ascii="Times New Roman" w:eastAsia="Times New Roman" w:hAnsi="Times New Roman" w:cs="Times New Roman"/>
          <w:sz w:val="24"/>
          <w:szCs w:val="24"/>
          <w:lang w:eastAsia="id-ID"/>
        </w:rPr>
      </w:pPr>
      <w:r w:rsidRPr="00167B98">
        <w:rPr>
          <w:rFonts w:ascii="Times New Roman" w:eastAsia="Times New Roman" w:hAnsi="Times New Roman" w:cs="Times New Roman"/>
          <w:sz w:val="24"/>
          <w:szCs w:val="24"/>
          <w:lang w:eastAsia="id-ID"/>
        </w:rPr>
        <w:t>Ketika publik menyadari bahwa proses pencalonan bersifat eksklusif dan mahal, kepercayaan terhadap sistem demokrasi menurun. Pemilih menjadi apatis karena merasa pilihan mereka dibatasi oleh transaksi elite. Ini menciptakan siklus sinisme politik yang berbahaya bagi kelangsungan demokrasi.</w:t>
      </w:r>
    </w:p>
    <w:p w:rsidR="00167B98" w:rsidRPr="00167B98" w:rsidRDefault="00167B98" w:rsidP="00167B98">
      <w:pPr>
        <w:tabs>
          <w:tab w:val="left" w:pos="567"/>
        </w:tabs>
        <w:spacing w:before="100" w:beforeAutospacing="1" w:after="100" w:afterAutospacing="1" w:line="480" w:lineRule="auto"/>
        <w:ind w:left="567" w:hanging="567"/>
        <w:jc w:val="both"/>
        <w:outlineLvl w:val="3"/>
        <w:rPr>
          <w:rFonts w:ascii="Times New Roman" w:eastAsia="Times New Roman" w:hAnsi="Times New Roman" w:cs="Times New Roman"/>
          <w:b/>
          <w:bCs/>
          <w:sz w:val="24"/>
          <w:szCs w:val="24"/>
          <w:lang w:eastAsia="id-ID"/>
        </w:rPr>
      </w:pPr>
      <w:r w:rsidRPr="00167B98">
        <w:rPr>
          <w:rFonts w:ascii="Times New Roman" w:eastAsia="Times New Roman" w:hAnsi="Times New Roman" w:cs="Times New Roman"/>
          <w:b/>
          <w:bCs/>
          <w:sz w:val="24"/>
          <w:szCs w:val="24"/>
          <w:lang w:eastAsia="id-ID"/>
        </w:rPr>
        <w:lastRenderedPageBreak/>
        <w:t xml:space="preserve">14. </w:t>
      </w:r>
      <w:r>
        <w:rPr>
          <w:rFonts w:ascii="Times New Roman" w:eastAsia="Times New Roman" w:hAnsi="Times New Roman" w:cs="Times New Roman"/>
          <w:b/>
          <w:bCs/>
          <w:sz w:val="24"/>
          <w:szCs w:val="24"/>
          <w:lang w:eastAsia="id-ID"/>
        </w:rPr>
        <w:tab/>
      </w:r>
      <w:r w:rsidRPr="00167B98">
        <w:rPr>
          <w:rFonts w:ascii="Times New Roman" w:eastAsia="Times New Roman" w:hAnsi="Times New Roman" w:cs="Times New Roman"/>
          <w:b/>
          <w:bCs/>
          <w:sz w:val="24"/>
          <w:szCs w:val="24"/>
          <w:lang w:eastAsia="id-ID"/>
        </w:rPr>
        <w:t>Lemahnya Peran Lembaga Pengawas</w:t>
      </w:r>
    </w:p>
    <w:p w:rsidR="00167B98" w:rsidRPr="00167B98" w:rsidRDefault="00167B98" w:rsidP="00167B98">
      <w:pPr>
        <w:spacing w:before="100" w:beforeAutospacing="1" w:after="100" w:afterAutospacing="1" w:line="480" w:lineRule="auto"/>
        <w:jc w:val="both"/>
        <w:rPr>
          <w:rFonts w:ascii="Times New Roman" w:eastAsia="Times New Roman" w:hAnsi="Times New Roman" w:cs="Times New Roman"/>
          <w:sz w:val="24"/>
          <w:szCs w:val="24"/>
          <w:lang w:eastAsia="id-ID"/>
        </w:rPr>
      </w:pPr>
      <w:r w:rsidRPr="00167B98">
        <w:rPr>
          <w:rFonts w:ascii="Times New Roman" w:eastAsia="Times New Roman" w:hAnsi="Times New Roman" w:cs="Times New Roman"/>
          <w:sz w:val="24"/>
          <w:szCs w:val="24"/>
          <w:lang w:eastAsia="id-ID"/>
        </w:rPr>
        <w:t>Institusi seperti Bawaslu dan KPU belum memiliki instrumen efektif untuk mendeteksi dan menindak praktik mahar politik. Kurangnya mekanisme pelaporan yang aman, perlindungan terhadap pelapor, dan instrumen investigatif membuat lembaga ini tampak tidak berdaya dalam menghadapi praktik yang sering bersifat tertutup dan informal.</w:t>
      </w:r>
    </w:p>
    <w:p w:rsidR="00167B98" w:rsidRPr="00167B98" w:rsidRDefault="00167B98" w:rsidP="00167B98">
      <w:pPr>
        <w:tabs>
          <w:tab w:val="left" w:pos="567"/>
        </w:tabs>
        <w:spacing w:before="100" w:beforeAutospacing="1" w:after="100" w:afterAutospacing="1" w:line="480" w:lineRule="auto"/>
        <w:ind w:left="567" w:hanging="567"/>
        <w:jc w:val="both"/>
        <w:outlineLvl w:val="3"/>
        <w:rPr>
          <w:rFonts w:ascii="Times New Roman" w:eastAsia="Times New Roman" w:hAnsi="Times New Roman" w:cs="Times New Roman"/>
          <w:b/>
          <w:bCs/>
          <w:sz w:val="24"/>
          <w:szCs w:val="24"/>
          <w:lang w:eastAsia="id-ID"/>
        </w:rPr>
      </w:pPr>
      <w:r w:rsidRPr="00167B98">
        <w:rPr>
          <w:rFonts w:ascii="Times New Roman" w:eastAsia="Times New Roman" w:hAnsi="Times New Roman" w:cs="Times New Roman"/>
          <w:b/>
          <w:bCs/>
          <w:sz w:val="24"/>
          <w:szCs w:val="24"/>
          <w:lang w:eastAsia="id-ID"/>
        </w:rPr>
        <w:t xml:space="preserve">15. </w:t>
      </w:r>
      <w:r>
        <w:rPr>
          <w:rFonts w:ascii="Times New Roman" w:eastAsia="Times New Roman" w:hAnsi="Times New Roman" w:cs="Times New Roman"/>
          <w:b/>
          <w:bCs/>
          <w:sz w:val="24"/>
          <w:szCs w:val="24"/>
          <w:lang w:eastAsia="id-ID"/>
        </w:rPr>
        <w:tab/>
      </w:r>
      <w:r w:rsidRPr="00167B98">
        <w:rPr>
          <w:rFonts w:ascii="Times New Roman" w:eastAsia="Times New Roman" w:hAnsi="Times New Roman" w:cs="Times New Roman"/>
          <w:b/>
          <w:bCs/>
          <w:sz w:val="24"/>
          <w:szCs w:val="24"/>
          <w:lang w:eastAsia="id-ID"/>
        </w:rPr>
        <w:t>Studi Kasus Nasdem Jawa Barat: Resistensi terhadap Reformasi</w:t>
      </w:r>
    </w:p>
    <w:p w:rsidR="00167B98" w:rsidRPr="00167B98" w:rsidRDefault="00167B98" w:rsidP="00167B98">
      <w:pPr>
        <w:spacing w:before="100" w:beforeAutospacing="1" w:after="100" w:afterAutospacing="1" w:line="480" w:lineRule="auto"/>
        <w:jc w:val="both"/>
        <w:rPr>
          <w:rFonts w:ascii="Times New Roman" w:eastAsia="Times New Roman" w:hAnsi="Times New Roman" w:cs="Times New Roman"/>
          <w:sz w:val="24"/>
          <w:szCs w:val="24"/>
          <w:lang w:eastAsia="id-ID"/>
        </w:rPr>
      </w:pPr>
      <w:r w:rsidRPr="00167B98">
        <w:rPr>
          <w:rFonts w:ascii="Times New Roman" w:eastAsia="Times New Roman" w:hAnsi="Times New Roman" w:cs="Times New Roman"/>
          <w:sz w:val="24"/>
          <w:szCs w:val="24"/>
          <w:lang w:eastAsia="id-ID"/>
        </w:rPr>
        <w:t>Wawancara dengan Ketua DPW Partai Nasdem Jawa Barat mengungkap adanya ambiguitas dalam sikap partai terhadap mahar politik. Meskipun secara normatif partai menolak praktik tersebut, tidak ada mekanisme internal yang kuat untuk mencegah atau mengawasi pencalonan berbasis transaksi. Ini menunjukkan resistensi terhadap reformasi struktural dalam tubuh partai.</w:t>
      </w:r>
    </w:p>
    <w:p w:rsidR="00167B98" w:rsidRPr="00167B98" w:rsidRDefault="00167B98" w:rsidP="00167B98">
      <w:pPr>
        <w:tabs>
          <w:tab w:val="left" w:pos="567"/>
        </w:tabs>
        <w:spacing w:before="100" w:beforeAutospacing="1" w:after="100" w:afterAutospacing="1" w:line="480" w:lineRule="auto"/>
        <w:ind w:left="567" w:hanging="567"/>
        <w:jc w:val="both"/>
        <w:outlineLvl w:val="3"/>
        <w:rPr>
          <w:rFonts w:ascii="Times New Roman" w:eastAsia="Times New Roman" w:hAnsi="Times New Roman" w:cs="Times New Roman"/>
          <w:b/>
          <w:bCs/>
          <w:sz w:val="24"/>
          <w:szCs w:val="24"/>
          <w:lang w:eastAsia="id-ID"/>
        </w:rPr>
      </w:pPr>
      <w:r w:rsidRPr="00167B98">
        <w:rPr>
          <w:rFonts w:ascii="Times New Roman" w:eastAsia="Times New Roman" w:hAnsi="Times New Roman" w:cs="Times New Roman"/>
          <w:b/>
          <w:bCs/>
          <w:sz w:val="24"/>
          <w:szCs w:val="24"/>
          <w:lang w:eastAsia="id-ID"/>
        </w:rPr>
        <w:t xml:space="preserve">16. </w:t>
      </w:r>
      <w:r>
        <w:rPr>
          <w:rFonts w:ascii="Times New Roman" w:eastAsia="Times New Roman" w:hAnsi="Times New Roman" w:cs="Times New Roman"/>
          <w:b/>
          <w:bCs/>
          <w:sz w:val="24"/>
          <w:szCs w:val="24"/>
          <w:lang w:eastAsia="id-ID"/>
        </w:rPr>
        <w:tab/>
      </w:r>
      <w:r w:rsidRPr="00167B98">
        <w:rPr>
          <w:rFonts w:ascii="Times New Roman" w:eastAsia="Times New Roman" w:hAnsi="Times New Roman" w:cs="Times New Roman"/>
          <w:b/>
          <w:bCs/>
          <w:sz w:val="24"/>
          <w:szCs w:val="24"/>
          <w:lang w:eastAsia="id-ID"/>
        </w:rPr>
        <w:t>Ketidaksesuaian antara Etika Politik dan Praksis Kepartaian</w:t>
      </w:r>
    </w:p>
    <w:p w:rsidR="00167B98" w:rsidRPr="00167B98" w:rsidRDefault="00167B98" w:rsidP="00167B98">
      <w:pPr>
        <w:spacing w:before="100" w:beforeAutospacing="1" w:after="100" w:afterAutospacing="1" w:line="480" w:lineRule="auto"/>
        <w:jc w:val="both"/>
        <w:rPr>
          <w:rFonts w:ascii="Times New Roman" w:eastAsia="Times New Roman" w:hAnsi="Times New Roman" w:cs="Times New Roman"/>
          <w:sz w:val="24"/>
          <w:szCs w:val="24"/>
          <w:lang w:eastAsia="id-ID"/>
        </w:rPr>
      </w:pPr>
      <w:r w:rsidRPr="00167B98">
        <w:rPr>
          <w:rFonts w:ascii="Times New Roman" w:eastAsia="Times New Roman" w:hAnsi="Times New Roman" w:cs="Times New Roman"/>
          <w:sz w:val="24"/>
          <w:szCs w:val="24"/>
          <w:lang w:eastAsia="id-ID"/>
        </w:rPr>
        <w:t>Etika politik menuntut kejujuran, keadilan, dan komitmen terhadap kepentingan publik. Namun dalam praktiknya, dinamika pencalonan diwarnai oleh kalkulasi keuntungan dan pertimbangan pragmatis. Mahar politik mencerminkan adanya celah besar antara etika ideal dan perilaku faktual elit politik.</w:t>
      </w:r>
    </w:p>
    <w:p w:rsidR="00167B98" w:rsidRPr="00167B98" w:rsidRDefault="00167B98" w:rsidP="00167B98">
      <w:pPr>
        <w:tabs>
          <w:tab w:val="left" w:pos="567"/>
        </w:tabs>
        <w:spacing w:before="100" w:beforeAutospacing="1" w:after="100" w:afterAutospacing="1" w:line="480" w:lineRule="auto"/>
        <w:ind w:left="567" w:hanging="567"/>
        <w:jc w:val="both"/>
        <w:outlineLvl w:val="3"/>
        <w:rPr>
          <w:rFonts w:ascii="Times New Roman" w:eastAsia="Times New Roman" w:hAnsi="Times New Roman" w:cs="Times New Roman"/>
          <w:b/>
          <w:bCs/>
          <w:sz w:val="24"/>
          <w:szCs w:val="24"/>
          <w:lang w:eastAsia="id-ID"/>
        </w:rPr>
      </w:pPr>
      <w:r w:rsidRPr="00167B98">
        <w:rPr>
          <w:rFonts w:ascii="Times New Roman" w:eastAsia="Times New Roman" w:hAnsi="Times New Roman" w:cs="Times New Roman"/>
          <w:b/>
          <w:bCs/>
          <w:sz w:val="24"/>
          <w:szCs w:val="24"/>
          <w:lang w:eastAsia="id-ID"/>
        </w:rPr>
        <w:t xml:space="preserve">17. </w:t>
      </w:r>
      <w:r>
        <w:rPr>
          <w:rFonts w:ascii="Times New Roman" w:eastAsia="Times New Roman" w:hAnsi="Times New Roman" w:cs="Times New Roman"/>
          <w:b/>
          <w:bCs/>
          <w:sz w:val="24"/>
          <w:szCs w:val="24"/>
          <w:lang w:eastAsia="id-ID"/>
        </w:rPr>
        <w:tab/>
      </w:r>
      <w:r w:rsidRPr="00167B98">
        <w:rPr>
          <w:rFonts w:ascii="Times New Roman" w:eastAsia="Times New Roman" w:hAnsi="Times New Roman" w:cs="Times New Roman"/>
          <w:b/>
          <w:bCs/>
          <w:sz w:val="24"/>
          <w:szCs w:val="24"/>
          <w:lang w:eastAsia="id-ID"/>
        </w:rPr>
        <w:t>Kebutuhan Mendesak Reformasi Sistem Pencalonan</w:t>
      </w:r>
    </w:p>
    <w:p w:rsidR="00167B98" w:rsidRPr="00167B98" w:rsidRDefault="00167B98" w:rsidP="00167B98">
      <w:pPr>
        <w:spacing w:before="100" w:beforeAutospacing="1" w:after="100" w:afterAutospacing="1" w:line="480" w:lineRule="auto"/>
        <w:jc w:val="both"/>
        <w:rPr>
          <w:rFonts w:ascii="Times New Roman" w:eastAsia="Times New Roman" w:hAnsi="Times New Roman" w:cs="Times New Roman"/>
          <w:sz w:val="24"/>
          <w:szCs w:val="24"/>
          <w:lang w:eastAsia="id-ID"/>
        </w:rPr>
      </w:pPr>
      <w:r w:rsidRPr="00167B98">
        <w:rPr>
          <w:rFonts w:ascii="Times New Roman" w:eastAsia="Times New Roman" w:hAnsi="Times New Roman" w:cs="Times New Roman"/>
          <w:sz w:val="24"/>
          <w:szCs w:val="24"/>
          <w:lang w:eastAsia="id-ID"/>
        </w:rPr>
        <w:t xml:space="preserve">Untuk memutus siklus mahar politik, diperlukan reformasi menyeluruh terhadap sistem pencalonan. Termasuk di dalamnya penataan ulang kewenangan partai, </w:t>
      </w:r>
      <w:r w:rsidRPr="00167B98">
        <w:rPr>
          <w:rFonts w:ascii="Times New Roman" w:eastAsia="Times New Roman" w:hAnsi="Times New Roman" w:cs="Times New Roman"/>
          <w:sz w:val="24"/>
          <w:szCs w:val="24"/>
          <w:lang w:eastAsia="id-ID"/>
        </w:rPr>
        <w:lastRenderedPageBreak/>
        <w:t>mekanisme seleksi terbuka berbasis kompetensi, serta transparansi dan akuntabilitas proses internal partai. Tanpa reformasi ini, praktik patologis akan terus berulang dalam setiap pemilu.</w:t>
      </w:r>
    </w:p>
    <w:p w:rsidR="00167B98" w:rsidRPr="00167B98" w:rsidRDefault="00167B98" w:rsidP="00167B98">
      <w:pPr>
        <w:tabs>
          <w:tab w:val="left" w:pos="567"/>
        </w:tabs>
        <w:spacing w:before="100" w:beforeAutospacing="1" w:after="100" w:afterAutospacing="1" w:line="480" w:lineRule="auto"/>
        <w:ind w:left="567" w:hanging="567"/>
        <w:jc w:val="both"/>
        <w:outlineLvl w:val="3"/>
        <w:rPr>
          <w:rFonts w:ascii="Times New Roman" w:eastAsia="Times New Roman" w:hAnsi="Times New Roman" w:cs="Times New Roman"/>
          <w:b/>
          <w:bCs/>
          <w:sz w:val="24"/>
          <w:szCs w:val="24"/>
          <w:lang w:eastAsia="id-ID"/>
        </w:rPr>
      </w:pPr>
      <w:r w:rsidRPr="00167B98">
        <w:rPr>
          <w:rFonts w:ascii="Times New Roman" w:eastAsia="Times New Roman" w:hAnsi="Times New Roman" w:cs="Times New Roman"/>
          <w:b/>
          <w:bCs/>
          <w:sz w:val="24"/>
          <w:szCs w:val="24"/>
          <w:lang w:eastAsia="id-ID"/>
        </w:rPr>
        <w:t xml:space="preserve">18. </w:t>
      </w:r>
      <w:r>
        <w:rPr>
          <w:rFonts w:ascii="Times New Roman" w:eastAsia="Times New Roman" w:hAnsi="Times New Roman" w:cs="Times New Roman"/>
          <w:b/>
          <w:bCs/>
          <w:sz w:val="24"/>
          <w:szCs w:val="24"/>
          <w:lang w:eastAsia="id-ID"/>
        </w:rPr>
        <w:tab/>
      </w:r>
      <w:r w:rsidRPr="00167B98">
        <w:rPr>
          <w:rFonts w:ascii="Times New Roman" w:eastAsia="Times New Roman" w:hAnsi="Times New Roman" w:cs="Times New Roman"/>
          <w:b/>
          <w:bCs/>
          <w:sz w:val="24"/>
          <w:szCs w:val="24"/>
          <w:lang w:eastAsia="id-ID"/>
        </w:rPr>
        <w:t>Urgensi Penegakan Hukum Progresif</w:t>
      </w:r>
    </w:p>
    <w:p w:rsidR="00167B98" w:rsidRPr="00167B98" w:rsidRDefault="00167B98" w:rsidP="00167B98">
      <w:pPr>
        <w:spacing w:before="100" w:beforeAutospacing="1" w:after="100" w:afterAutospacing="1" w:line="480" w:lineRule="auto"/>
        <w:jc w:val="both"/>
        <w:rPr>
          <w:rFonts w:ascii="Times New Roman" w:eastAsia="Times New Roman" w:hAnsi="Times New Roman" w:cs="Times New Roman"/>
          <w:sz w:val="24"/>
          <w:szCs w:val="24"/>
          <w:lang w:eastAsia="id-ID"/>
        </w:rPr>
      </w:pPr>
      <w:r w:rsidRPr="00167B98">
        <w:rPr>
          <w:rFonts w:ascii="Times New Roman" w:eastAsia="Times New Roman" w:hAnsi="Times New Roman" w:cs="Times New Roman"/>
          <w:sz w:val="24"/>
          <w:szCs w:val="24"/>
          <w:lang w:eastAsia="id-ID"/>
        </w:rPr>
        <w:t>Hukum tidak boleh hanya dibaca secara kaku dan tekstual. Seperti yang dikemukakan Satjipto Rahardjo, hukum harus menjadi instrumen pembebasan dan keadilan. Maka diperlukan penegakan hukum yang progresif, berpihak pada korban, dan menindak pelaku secara tegas, termasuk reformasi peradilan pemilu dan pengawasan internal partai.</w:t>
      </w:r>
    </w:p>
    <w:p w:rsidR="00167B98" w:rsidRPr="00167B98" w:rsidRDefault="00167B98" w:rsidP="00167B98">
      <w:pPr>
        <w:tabs>
          <w:tab w:val="left" w:pos="567"/>
        </w:tabs>
        <w:spacing w:before="100" w:beforeAutospacing="1" w:after="100" w:afterAutospacing="1" w:line="480" w:lineRule="auto"/>
        <w:ind w:left="567" w:hanging="567"/>
        <w:jc w:val="both"/>
        <w:outlineLvl w:val="3"/>
        <w:rPr>
          <w:rFonts w:ascii="Times New Roman" w:eastAsia="Times New Roman" w:hAnsi="Times New Roman" w:cs="Times New Roman"/>
          <w:b/>
          <w:bCs/>
          <w:sz w:val="24"/>
          <w:szCs w:val="24"/>
          <w:lang w:eastAsia="id-ID"/>
        </w:rPr>
      </w:pPr>
      <w:r w:rsidRPr="00167B98">
        <w:rPr>
          <w:rFonts w:ascii="Times New Roman" w:eastAsia="Times New Roman" w:hAnsi="Times New Roman" w:cs="Times New Roman"/>
          <w:b/>
          <w:bCs/>
          <w:sz w:val="24"/>
          <w:szCs w:val="24"/>
          <w:lang w:eastAsia="id-ID"/>
        </w:rPr>
        <w:t xml:space="preserve">19. </w:t>
      </w:r>
      <w:r>
        <w:rPr>
          <w:rFonts w:ascii="Times New Roman" w:eastAsia="Times New Roman" w:hAnsi="Times New Roman" w:cs="Times New Roman"/>
          <w:b/>
          <w:bCs/>
          <w:sz w:val="24"/>
          <w:szCs w:val="24"/>
          <w:lang w:eastAsia="id-ID"/>
        </w:rPr>
        <w:tab/>
      </w:r>
      <w:r w:rsidRPr="00167B98">
        <w:rPr>
          <w:rFonts w:ascii="Times New Roman" w:eastAsia="Times New Roman" w:hAnsi="Times New Roman" w:cs="Times New Roman"/>
          <w:b/>
          <w:bCs/>
          <w:sz w:val="24"/>
          <w:szCs w:val="24"/>
          <w:lang w:eastAsia="id-ID"/>
        </w:rPr>
        <w:t>Menuju Demokrasi Substantif</w:t>
      </w:r>
    </w:p>
    <w:p w:rsidR="00167B98" w:rsidRPr="00167B98" w:rsidRDefault="00167B98" w:rsidP="00167B98">
      <w:pPr>
        <w:spacing w:before="100" w:beforeAutospacing="1" w:after="100" w:afterAutospacing="1" w:line="480" w:lineRule="auto"/>
        <w:jc w:val="both"/>
        <w:rPr>
          <w:rFonts w:ascii="Times New Roman" w:eastAsia="Times New Roman" w:hAnsi="Times New Roman" w:cs="Times New Roman"/>
          <w:sz w:val="24"/>
          <w:szCs w:val="24"/>
          <w:lang w:eastAsia="id-ID"/>
        </w:rPr>
      </w:pPr>
      <w:r w:rsidRPr="00167B98">
        <w:rPr>
          <w:rFonts w:ascii="Times New Roman" w:eastAsia="Times New Roman" w:hAnsi="Times New Roman" w:cs="Times New Roman"/>
          <w:sz w:val="24"/>
          <w:szCs w:val="24"/>
          <w:lang w:eastAsia="id-ID"/>
        </w:rPr>
        <w:t>Demokrasi Indonesia tidak cukup hanya berhenti pada prosedur elektoral. Perlu ada upaya serius untuk menuju demokrasi yang substantif, di mana setiap warga memiliki peluang yang setara untuk terlibat dalam politik, hukum benar-benar menjadi pelindung rakyat, dan pemimpin yang terpilih berasal dari proses yang jujur dan meritokratik. Penghapusan mahar politik adalah bagian penting dari agenda tersebut.</w:t>
      </w:r>
    </w:p>
    <w:p w:rsidR="00EA2140" w:rsidRPr="00EA2140" w:rsidRDefault="00F13AB5" w:rsidP="00F82470">
      <w:pPr>
        <w:spacing w:before="100" w:beforeAutospacing="1" w:after="100" w:afterAutospacing="1" w:line="480" w:lineRule="auto"/>
        <w:jc w:val="both"/>
        <w:outlineLvl w:val="3"/>
        <w:rPr>
          <w:rFonts w:ascii="Times New Roman" w:eastAsia="Times New Roman" w:hAnsi="Times New Roman" w:cs="Times New Roman"/>
          <w:b/>
          <w:bCs/>
          <w:sz w:val="24"/>
          <w:szCs w:val="24"/>
          <w:lang w:eastAsia="id-ID"/>
        </w:rPr>
      </w:pPr>
      <w:r w:rsidRPr="00F82470">
        <w:rPr>
          <w:rFonts w:ascii="Times New Roman" w:eastAsia="Times New Roman" w:hAnsi="Times New Roman" w:cs="Times New Roman"/>
          <w:b/>
          <w:bCs/>
          <w:sz w:val="24"/>
          <w:szCs w:val="24"/>
          <w:lang w:eastAsia="id-ID"/>
        </w:rPr>
        <w:t>KESIMPULAN</w:t>
      </w:r>
    </w:p>
    <w:p w:rsidR="00F13AB5" w:rsidRPr="00F82470" w:rsidRDefault="00F13AB5" w:rsidP="00F82470">
      <w:pPr>
        <w:pStyle w:val="NormalWeb"/>
        <w:spacing w:line="480" w:lineRule="auto"/>
        <w:ind w:firstLine="567"/>
        <w:jc w:val="both"/>
      </w:pPr>
      <w:r w:rsidRPr="00F82470">
        <w:t xml:space="preserve">Studi ini mengungkap bahwa praktik mahar politik yang terus berlangsung dalam kontestasi Pemilu dan Pilkada di Indonesia merupakan bentuk nyata pelanggaran terhadap prinsip-prinsip fundamental dalam negara hukum dan </w:t>
      </w:r>
      <w:r w:rsidRPr="00F82470">
        <w:lastRenderedPageBreak/>
        <w:t>demokrasi. Meskipun hukum positif Indonesia telah secara eksplisit melarang pemberian imbalan dalam bentuk apapun kepada partai politik dalam proses pencalonan, implementasi dari norma tersebut tidak berjalan secara efektif. Norma hukum yang tidak ditegakkan hanya menjadi simbol normatif yang tidak mampu mengubah perilaku aktor politik. Ketidakefektifan ini memperkuat jurang antara das Sollen (apa yang seharusnya) dan das Sein (apa yang terjadi), sehingga hukum kehilangan fungsinya sebagai sarana rekayasa sosial.</w:t>
      </w:r>
    </w:p>
    <w:p w:rsidR="00F13AB5" w:rsidRPr="00F82470" w:rsidRDefault="00F13AB5" w:rsidP="00F82470">
      <w:pPr>
        <w:pStyle w:val="NormalWeb"/>
        <w:spacing w:line="480" w:lineRule="auto"/>
        <w:ind w:firstLine="567"/>
        <w:jc w:val="both"/>
      </w:pPr>
      <w:r w:rsidRPr="00F82470">
        <w:t xml:space="preserve">Pertama, dari perspektif </w:t>
      </w:r>
      <w:r w:rsidRPr="00F82470">
        <w:rPr>
          <w:rStyle w:val="Strong"/>
          <w:b w:val="0"/>
        </w:rPr>
        <w:t>teori kepastian hukum</w:t>
      </w:r>
      <w:r w:rsidRPr="00F82470">
        <w:t xml:space="preserve"> (Radbruch), praktik mahar politik mengindikasikan ketiadaan kejelasan, konsistensi, dan prediktabilitas dalam penerapan norma hukum. Ketika hukum tidak mampu memberikan kepastian bagi warga negara, baik sebagai calon maupun pemilih, maka hukum kehilangan legitimasi dan kredibilitasnya. Situasi ini memperburuk indeks kepercayaan publik terhadap hukum dan sistem demokrasi.</w:t>
      </w:r>
    </w:p>
    <w:p w:rsidR="00F13AB5" w:rsidRPr="00F82470" w:rsidRDefault="00F13AB5" w:rsidP="00F82470">
      <w:pPr>
        <w:pStyle w:val="NormalWeb"/>
        <w:spacing w:line="480" w:lineRule="auto"/>
        <w:ind w:firstLine="567"/>
        <w:jc w:val="both"/>
      </w:pPr>
      <w:r w:rsidRPr="00F82470">
        <w:t xml:space="preserve">Kedua, dari sudut pandang </w:t>
      </w:r>
      <w:r w:rsidRPr="00F82470">
        <w:rPr>
          <w:rStyle w:val="Strong"/>
          <w:b w:val="0"/>
        </w:rPr>
        <w:t>perlindungan hukum</w:t>
      </w:r>
      <w:r w:rsidRPr="00F82470">
        <w:t xml:space="preserve"> (Satjipto Rahardjo), praktik mahar politik telah menimbulkan diskriminasi terhadap hak politik warga negara. Sistem pencalonan yang berbasis transaksi finansial menciptakan hambatan struktural yang tidak adil, terutama bagi calon-calon potensial yang memiliki integritas dan kapabilitas tetapi tidak memiliki kekuatan modal. Negara dalam hal ini gagal menjamin akses yang setara terhadap hak untuk dipilih, dan dengan demikian mencederai prinsip keadilan substantif.</w:t>
      </w:r>
    </w:p>
    <w:p w:rsidR="00F13AB5" w:rsidRPr="00F82470" w:rsidRDefault="00F13AB5" w:rsidP="00F82470">
      <w:pPr>
        <w:pStyle w:val="NormalWeb"/>
        <w:spacing w:line="480" w:lineRule="auto"/>
        <w:ind w:firstLine="567"/>
        <w:jc w:val="both"/>
      </w:pPr>
      <w:r w:rsidRPr="00F82470">
        <w:t xml:space="preserve">Ketiga, menurut </w:t>
      </w:r>
      <w:r w:rsidRPr="00F82470">
        <w:rPr>
          <w:rStyle w:val="Strong"/>
          <w:b w:val="0"/>
        </w:rPr>
        <w:t>teori utilitas hukum</w:t>
      </w:r>
      <w:r w:rsidRPr="00F82470">
        <w:t xml:space="preserve"> (Bentham), mahar politik tidak memberikan manfaat maksimal bagi masyarakat. Sebaliknya, praktik ini </w:t>
      </w:r>
      <w:r w:rsidRPr="00F82470">
        <w:lastRenderedPageBreak/>
        <w:t>merugikan publik dengan melahirkan pemimpin yang terjebak dalam logika pengembalian investasi politik, bukan pada pelayanan publik. Akibatnya, kebijakan publik cenderung bias terhadap kepentingan partai atau donatur dan tidak berorientasi pada kesejahteraan umum.</w:t>
      </w:r>
    </w:p>
    <w:p w:rsidR="00F13AB5" w:rsidRPr="00F82470" w:rsidRDefault="00F13AB5" w:rsidP="00F82470">
      <w:pPr>
        <w:pStyle w:val="NormalWeb"/>
        <w:spacing w:line="480" w:lineRule="auto"/>
        <w:ind w:firstLine="567"/>
        <w:jc w:val="both"/>
      </w:pPr>
      <w:r w:rsidRPr="00F82470">
        <w:t>Secara keseluruhan, ketidakefektifan pelarangan mahar politik mengindikasikan adanya krisis dalam fungsi hukum sebagai pengatur perilaku sosial dan politik. Hukum tidak cukup kuat untuk membatasi kekuasaan politik, dan partai politik cenderung kebal terhadap mekanisme pertanggungjawaban. Dengan demikian, demokrasi elektoral di Indonesia masih bersifat prosedural dan belum mencapai substansi keadilan politik.</w:t>
      </w:r>
    </w:p>
    <w:p w:rsidR="00F13AB5" w:rsidRPr="00F82470" w:rsidRDefault="00F13AB5" w:rsidP="00F82470">
      <w:pPr>
        <w:pStyle w:val="NormalWeb"/>
        <w:spacing w:line="480" w:lineRule="auto"/>
        <w:ind w:firstLine="567"/>
        <w:jc w:val="both"/>
      </w:pPr>
      <w:r w:rsidRPr="00F82470">
        <w:t>Lebih jauh, lemahnya pengawasan dan tidak adanya mekanisme sanksi yang efektif memperburuk keadaan. Lembaga pengawas seperti Bawaslu dan KPU belum memiliki instrumen yang cukup kuat untuk mendeteksi, membuktikan, dan menindak praktik mahar politik. Bahkan, ketidakjelasan prosedur pelaporan dan minimnya perlindungan terhadap pelapor menjadikan praktik ini sulit terungkap secara hukum.</w:t>
      </w:r>
    </w:p>
    <w:p w:rsidR="00F13AB5" w:rsidRPr="00F82470" w:rsidRDefault="00F13AB5" w:rsidP="00F82470">
      <w:pPr>
        <w:pStyle w:val="NormalWeb"/>
        <w:spacing w:line="480" w:lineRule="auto"/>
        <w:ind w:firstLine="567"/>
        <w:jc w:val="both"/>
      </w:pPr>
      <w:r w:rsidRPr="00F82470">
        <w:t xml:space="preserve">Wawancara dengan Ketua DPW Partai Nasdem Jawa Barat menunjukkan bahwa resistensi internal partai terhadap reformasi pencalonan masih tinggi. Tidak adanya sistem internal yang transparan dan akuntabel dalam proses seleksi calon menjadikan partai sebagai ruang tertutup yang cenderung melanggengkan logika transaksional. Oleh karena itu, pembenahan sistem pencalonan tidak bisa hanya </w:t>
      </w:r>
      <w:r w:rsidRPr="00F82470">
        <w:lastRenderedPageBreak/>
        <w:t>mengandalkan regulasi formal, tetapi harus disertai dengan transformasi budaya politik dalam tubuh partai itu sendiri.</w:t>
      </w:r>
    </w:p>
    <w:p w:rsidR="00F13AB5" w:rsidRPr="00F82470" w:rsidRDefault="00F13AB5" w:rsidP="00F82470">
      <w:pPr>
        <w:pStyle w:val="NormalWeb"/>
        <w:spacing w:line="480" w:lineRule="auto"/>
        <w:ind w:firstLine="567"/>
        <w:jc w:val="both"/>
      </w:pPr>
      <w:r w:rsidRPr="00F82470">
        <w:t>Dalam situasi seperti ini, hukum normatif perlu dikuatkan dengan dukungan politik dan institusional yang memadai. Tanpa keberanian politik dari elite penguasa dan komitmen reformasi dari partai politik, upaya memberantas mahar politik hanya akan menjadi wacana yang tidak pernah terimplementasi.</w:t>
      </w:r>
    </w:p>
    <w:p w:rsidR="00F13AB5" w:rsidRPr="00F82470" w:rsidRDefault="00F13AB5" w:rsidP="00F82470">
      <w:pPr>
        <w:pStyle w:val="Heading3"/>
        <w:spacing w:line="480" w:lineRule="auto"/>
        <w:jc w:val="both"/>
        <w:rPr>
          <w:b w:val="0"/>
          <w:sz w:val="24"/>
          <w:szCs w:val="24"/>
        </w:rPr>
      </w:pPr>
      <w:r w:rsidRPr="00F82470">
        <w:rPr>
          <w:rStyle w:val="Strong"/>
          <w:b/>
          <w:bCs/>
          <w:sz w:val="24"/>
          <w:szCs w:val="24"/>
        </w:rPr>
        <w:t>REKOMENDASI</w:t>
      </w:r>
    </w:p>
    <w:p w:rsidR="00F13AB5" w:rsidRPr="00F82470" w:rsidRDefault="00F13AB5" w:rsidP="00F82470">
      <w:pPr>
        <w:pStyle w:val="NormalWeb"/>
        <w:numPr>
          <w:ilvl w:val="0"/>
          <w:numId w:val="2"/>
        </w:numPr>
        <w:tabs>
          <w:tab w:val="clear" w:pos="0"/>
          <w:tab w:val="left" w:pos="567"/>
        </w:tabs>
        <w:spacing w:line="480" w:lineRule="auto"/>
        <w:ind w:left="567" w:hanging="567"/>
        <w:jc w:val="both"/>
      </w:pPr>
      <w:r w:rsidRPr="00F82470">
        <w:t>Sistem pencalonan perlu diubah dari mekanisme tertutup berbasis elit partai menjadi sistem terbuka berbasis kompetensi dan integritas. Perlu dibuat regulasi yang mewajibkan partai menyelenggarakan seleksi internal yang transparan, akuntabel, dan partisipatif.</w:t>
      </w:r>
    </w:p>
    <w:p w:rsidR="00F13AB5" w:rsidRPr="00F82470" w:rsidRDefault="00F13AB5" w:rsidP="00F82470">
      <w:pPr>
        <w:pStyle w:val="NormalWeb"/>
        <w:numPr>
          <w:ilvl w:val="0"/>
          <w:numId w:val="2"/>
        </w:numPr>
        <w:tabs>
          <w:tab w:val="clear" w:pos="0"/>
          <w:tab w:val="left" w:pos="567"/>
        </w:tabs>
        <w:spacing w:line="480" w:lineRule="auto"/>
        <w:ind w:left="567" w:hanging="567"/>
        <w:jc w:val="both"/>
      </w:pPr>
      <w:r w:rsidRPr="00F82470">
        <w:t>Diperlukan penguatan kapasitas kelembagaan dan kewenangan Bawaslu dan KPU dalam mengawasi praktik mahar politik. Ini mencakup pengembangan unit investigatif khusus, pelatihan penyidik, serta pemanfaatan teknologi digital untuk pelaporan dan pengawasan.</w:t>
      </w:r>
    </w:p>
    <w:p w:rsidR="00F13AB5" w:rsidRPr="00F82470" w:rsidRDefault="00F13AB5" w:rsidP="00F82470">
      <w:pPr>
        <w:pStyle w:val="NormalWeb"/>
        <w:numPr>
          <w:ilvl w:val="0"/>
          <w:numId w:val="2"/>
        </w:numPr>
        <w:tabs>
          <w:tab w:val="clear" w:pos="0"/>
          <w:tab w:val="left" w:pos="567"/>
        </w:tabs>
        <w:spacing w:line="480" w:lineRule="auto"/>
        <w:ind w:left="567" w:hanging="567"/>
        <w:jc w:val="both"/>
      </w:pPr>
      <w:r w:rsidRPr="00F82470">
        <w:t>Negara perlu membentuk sistem audit dana kampanye dan pencalonan secara menyeluruh dan periodik. Setiap transaksi keuangan yang berkaitan dengan proses pencalonan harus diaudit dan diumumkan kepada publik sebagai bentuk pertanggungjawaban.</w:t>
      </w:r>
    </w:p>
    <w:p w:rsidR="00F13AB5" w:rsidRPr="00F82470" w:rsidRDefault="00F13AB5" w:rsidP="00F82470">
      <w:pPr>
        <w:pStyle w:val="NormalWeb"/>
        <w:numPr>
          <w:ilvl w:val="0"/>
          <w:numId w:val="2"/>
        </w:numPr>
        <w:tabs>
          <w:tab w:val="clear" w:pos="0"/>
          <w:tab w:val="left" w:pos="567"/>
        </w:tabs>
        <w:spacing w:line="480" w:lineRule="auto"/>
        <w:ind w:left="567" w:hanging="567"/>
        <w:jc w:val="both"/>
      </w:pPr>
      <w:r w:rsidRPr="00F82470">
        <w:t>Perlindungan hukum terhadap pelapor praktik mahar politik harus dijamin melalui regulasi yang ketat. Tanpa perlindungan ini, pelanggaran tidak akan terungkap dan para pelaku tetap merasa aman melakukan praktik koruptif.</w:t>
      </w:r>
    </w:p>
    <w:p w:rsidR="00F13AB5" w:rsidRPr="00F82470" w:rsidRDefault="00F13AB5" w:rsidP="00F82470">
      <w:pPr>
        <w:pStyle w:val="NormalWeb"/>
        <w:numPr>
          <w:ilvl w:val="0"/>
          <w:numId w:val="2"/>
        </w:numPr>
        <w:tabs>
          <w:tab w:val="clear" w:pos="0"/>
          <w:tab w:val="left" w:pos="567"/>
        </w:tabs>
        <w:spacing w:line="480" w:lineRule="auto"/>
        <w:ind w:left="567" w:hanging="567"/>
        <w:jc w:val="both"/>
      </w:pPr>
      <w:r w:rsidRPr="00F82470">
        <w:lastRenderedPageBreak/>
        <w:t>Partai politik harus didorong untuk melakukan pendidikan politik internal yang menekankan nilai-nilai anti-korupsi dan demokrasi substansial. Budaya politik berbasis uang harus diganti dengan budaya meritokrasi dan pelayanan publik.</w:t>
      </w:r>
    </w:p>
    <w:p w:rsidR="00F13AB5" w:rsidRPr="00F82470" w:rsidRDefault="00F13AB5" w:rsidP="00F82470">
      <w:pPr>
        <w:pStyle w:val="NormalWeb"/>
        <w:numPr>
          <w:ilvl w:val="0"/>
          <w:numId w:val="2"/>
        </w:numPr>
        <w:tabs>
          <w:tab w:val="clear" w:pos="0"/>
          <w:tab w:val="left" w:pos="567"/>
        </w:tabs>
        <w:spacing w:line="480" w:lineRule="auto"/>
        <w:ind w:left="567" w:hanging="567"/>
        <w:jc w:val="both"/>
      </w:pPr>
      <w:r w:rsidRPr="00F82470">
        <w:t>Undang-undang tentang Pemilu dan Pilkada perlu direvisi untuk memberikan sanksi pidana yang lebih tegas terhadap pelaku mahar politik, baik di pihak calon maupun partai. Regulasi yang tegas menjadi syarat mutlak untuk menciptakan efek jera.</w:t>
      </w:r>
    </w:p>
    <w:p w:rsidR="00F13AB5" w:rsidRPr="00F82470" w:rsidRDefault="00F13AB5" w:rsidP="00F82470">
      <w:pPr>
        <w:pStyle w:val="NormalWeb"/>
        <w:numPr>
          <w:ilvl w:val="0"/>
          <w:numId w:val="2"/>
        </w:numPr>
        <w:tabs>
          <w:tab w:val="clear" w:pos="0"/>
          <w:tab w:val="left" w:pos="567"/>
        </w:tabs>
        <w:spacing w:line="480" w:lineRule="auto"/>
        <w:ind w:left="567" w:hanging="567"/>
        <w:jc w:val="both"/>
      </w:pPr>
      <w:r w:rsidRPr="00F82470">
        <w:t>Organisasi masyarakat sipil dan media harus dilibatkan secara aktif dalam pengawasan politik uang. Mereka berperan penting dalam meningkatkan kesadaran publik, membongkar praktik curang, dan membangun tekanan moral terhadap aktor politik.</w:t>
      </w:r>
    </w:p>
    <w:p w:rsidR="00F13AB5" w:rsidRPr="00F82470" w:rsidRDefault="00F13AB5" w:rsidP="00F82470">
      <w:pPr>
        <w:pStyle w:val="NormalWeb"/>
        <w:numPr>
          <w:ilvl w:val="0"/>
          <w:numId w:val="2"/>
        </w:numPr>
        <w:tabs>
          <w:tab w:val="clear" w:pos="0"/>
          <w:tab w:val="left" w:pos="567"/>
        </w:tabs>
        <w:spacing w:line="480" w:lineRule="auto"/>
        <w:ind w:left="567" w:hanging="567"/>
        <w:jc w:val="both"/>
      </w:pPr>
      <w:r w:rsidRPr="00F82470">
        <w:t>Pemerintah dan komunitas akademik perlu melakukan monitoring dan evaluasi secara berkala terhadap implementasi kebijakan antima-har politik. Hasil evaluasi ini harus digunakan sebagai dasar perumusan kebijakan lanjutan.</w:t>
      </w:r>
    </w:p>
    <w:p w:rsidR="006B10D6" w:rsidRPr="00B47E15" w:rsidRDefault="006B10D6" w:rsidP="006B10D6">
      <w:pPr>
        <w:spacing w:before="100" w:beforeAutospacing="1" w:after="100" w:afterAutospacing="1" w:line="480" w:lineRule="auto"/>
        <w:jc w:val="center"/>
        <w:outlineLvl w:val="2"/>
        <w:rPr>
          <w:rFonts w:ascii="Times New Roman" w:eastAsia="Times New Roman" w:hAnsi="Times New Roman" w:cs="Times New Roman"/>
          <w:b/>
          <w:bCs/>
          <w:sz w:val="24"/>
          <w:szCs w:val="24"/>
          <w:lang w:eastAsia="id-ID"/>
        </w:rPr>
      </w:pPr>
    </w:p>
    <w:p w:rsidR="001F0894" w:rsidRDefault="001F0894" w:rsidP="006B10D6">
      <w:pPr>
        <w:spacing w:before="100" w:beforeAutospacing="1" w:after="100" w:afterAutospacing="1" w:line="480" w:lineRule="auto"/>
        <w:jc w:val="center"/>
        <w:outlineLvl w:val="2"/>
        <w:rPr>
          <w:rFonts w:ascii="Times New Roman" w:eastAsia="Times New Roman" w:hAnsi="Times New Roman" w:cs="Times New Roman"/>
          <w:b/>
          <w:bCs/>
          <w:sz w:val="24"/>
          <w:szCs w:val="24"/>
          <w:lang w:eastAsia="id-ID"/>
        </w:rPr>
      </w:pPr>
    </w:p>
    <w:p w:rsidR="001F0894" w:rsidRDefault="001F0894" w:rsidP="006B10D6">
      <w:pPr>
        <w:spacing w:before="100" w:beforeAutospacing="1" w:after="100" w:afterAutospacing="1" w:line="480" w:lineRule="auto"/>
        <w:jc w:val="center"/>
        <w:outlineLvl w:val="2"/>
        <w:rPr>
          <w:rFonts w:ascii="Times New Roman" w:eastAsia="Times New Roman" w:hAnsi="Times New Roman" w:cs="Times New Roman"/>
          <w:b/>
          <w:bCs/>
          <w:sz w:val="24"/>
          <w:szCs w:val="24"/>
          <w:lang w:eastAsia="id-ID"/>
        </w:rPr>
      </w:pPr>
    </w:p>
    <w:p w:rsidR="001F0894" w:rsidRDefault="001F0894" w:rsidP="006B10D6">
      <w:pPr>
        <w:spacing w:before="100" w:beforeAutospacing="1" w:after="100" w:afterAutospacing="1" w:line="480" w:lineRule="auto"/>
        <w:jc w:val="center"/>
        <w:outlineLvl w:val="2"/>
        <w:rPr>
          <w:rFonts w:ascii="Times New Roman" w:eastAsia="Times New Roman" w:hAnsi="Times New Roman" w:cs="Times New Roman"/>
          <w:b/>
          <w:bCs/>
          <w:sz w:val="24"/>
          <w:szCs w:val="24"/>
          <w:lang w:eastAsia="id-ID"/>
        </w:rPr>
      </w:pPr>
    </w:p>
    <w:p w:rsidR="001F0894" w:rsidRDefault="001F0894" w:rsidP="006B10D6">
      <w:pPr>
        <w:spacing w:before="100" w:beforeAutospacing="1" w:after="100" w:afterAutospacing="1" w:line="480" w:lineRule="auto"/>
        <w:jc w:val="center"/>
        <w:outlineLvl w:val="2"/>
        <w:rPr>
          <w:rFonts w:ascii="Times New Roman" w:eastAsia="Times New Roman" w:hAnsi="Times New Roman" w:cs="Times New Roman"/>
          <w:b/>
          <w:bCs/>
          <w:sz w:val="24"/>
          <w:szCs w:val="24"/>
          <w:lang w:eastAsia="id-ID"/>
        </w:rPr>
      </w:pPr>
    </w:p>
    <w:p w:rsidR="00EA2140" w:rsidRPr="00EA2140" w:rsidRDefault="006B10D6" w:rsidP="006B10D6">
      <w:pPr>
        <w:spacing w:before="100" w:beforeAutospacing="1" w:after="100" w:afterAutospacing="1" w:line="480" w:lineRule="auto"/>
        <w:jc w:val="center"/>
        <w:outlineLvl w:val="2"/>
        <w:rPr>
          <w:rFonts w:ascii="Times New Roman" w:eastAsia="Times New Roman" w:hAnsi="Times New Roman" w:cs="Times New Roman"/>
          <w:b/>
          <w:bCs/>
          <w:sz w:val="24"/>
          <w:szCs w:val="24"/>
          <w:lang w:eastAsia="id-ID"/>
        </w:rPr>
      </w:pPr>
      <w:r w:rsidRPr="00B47E15">
        <w:rPr>
          <w:rFonts w:ascii="Times New Roman" w:eastAsia="Times New Roman" w:hAnsi="Times New Roman" w:cs="Times New Roman"/>
          <w:b/>
          <w:bCs/>
          <w:sz w:val="24"/>
          <w:szCs w:val="24"/>
          <w:lang w:eastAsia="id-ID"/>
        </w:rPr>
        <w:lastRenderedPageBreak/>
        <w:t>DAFTAR PUSTAKA</w:t>
      </w:r>
    </w:p>
    <w:p w:rsidR="001F0894" w:rsidRDefault="001F0894" w:rsidP="001F0894">
      <w:pPr>
        <w:spacing w:before="100" w:beforeAutospacing="1" w:after="100" w:afterAutospacing="1" w:line="240" w:lineRule="auto"/>
        <w:ind w:left="567" w:hanging="567"/>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A</w:t>
      </w:r>
      <w:r>
        <w:rPr>
          <w:rFonts w:ascii="Times New Roman" w:eastAsia="Times New Roman" w:hAnsi="Times New Roman" w:cs="Times New Roman"/>
          <w:b/>
          <w:bCs/>
          <w:sz w:val="24"/>
          <w:szCs w:val="24"/>
          <w:lang w:eastAsia="id-ID"/>
        </w:rPr>
        <w:t xml:space="preserve">. </w:t>
      </w:r>
      <w:r>
        <w:rPr>
          <w:rFonts w:ascii="Times New Roman" w:eastAsia="Times New Roman" w:hAnsi="Times New Roman" w:cs="Times New Roman"/>
          <w:b/>
          <w:bCs/>
          <w:sz w:val="24"/>
          <w:szCs w:val="24"/>
          <w:lang w:eastAsia="id-ID"/>
        </w:rPr>
        <w:tab/>
      </w:r>
      <w:r>
        <w:rPr>
          <w:rFonts w:ascii="Times New Roman" w:eastAsia="Times New Roman" w:hAnsi="Times New Roman" w:cs="Times New Roman"/>
          <w:b/>
          <w:bCs/>
          <w:sz w:val="24"/>
          <w:szCs w:val="24"/>
          <w:lang w:eastAsia="id-ID"/>
        </w:rPr>
        <w:t>BUKU</w:t>
      </w:r>
      <w:r>
        <w:rPr>
          <w:rFonts w:ascii="Times New Roman" w:eastAsia="Times New Roman" w:hAnsi="Times New Roman" w:cs="Times New Roman"/>
          <w:b/>
          <w:bCs/>
          <w:sz w:val="24"/>
          <w:szCs w:val="24"/>
          <w:lang w:eastAsia="id-ID"/>
        </w:rPr>
        <w:t xml:space="preserve"> </w:t>
      </w:r>
    </w:p>
    <w:p w:rsidR="001F0894" w:rsidRPr="00EA2140" w:rsidRDefault="001F0894" w:rsidP="006B10D6">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EA2140">
        <w:rPr>
          <w:rFonts w:ascii="Times New Roman" w:eastAsia="Times New Roman" w:hAnsi="Times New Roman" w:cs="Times New Roman"/>
          <w:sz w:val="24"/>
          <w:szCs w:val="24"/>
          <w:lang w:eastAsia="id-ID"/>
        </w:rPr>
        <w:t xml:space="preserve">Bentham, J. (2005). </w:t>
      </w:r>
      <w:r w:rsidRPr="00B47E15">
        <w:rPr>
          <w:rFonts w:ascii="Times New Roman" w:eastAsia="Times New Roman" w:hAnsi="Times New Roman" w:cs="Times New Roman"/>
          <w:i/>
          <w:iCs/>
          <w:sz w:val="24"/>
          <w:szCs w:val="24"/>
          <w:lang w:eastAsia="id-ID"/>
        </w:rPr>
        <w:t>An Introduction to the Principles of Morals and Legislation</w:t>
      </w:r>
      <w:r w:rsidRPr="00EA2140">
        <w:rPr>
          <w:rFonts w:ascii="Times New Roman" w:eastAsia="Times New Roman" w:hAnsi="Times New Roman" w:cs="Times New Roman"/>
          <w:sz w:val="24"/>
          <w:szCs w:val="24"/>
          <w:lang w:eastAsia="id-ID"/>
        </w:rPr>
        <w:t>. Kitchener: Batoche Books.</w:t>
      </w:r>
    </w:p>
    <w:p w:rsidR="001F0894" w:rsidRPr="00EA2140" w:rsidRDefault="001F0894" w:rsidP="006B10D6">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EA2140">
        <w:rPr>
          <w:rFonts w:ascii="Times New Roman" w:eastAsia="Times New Roman" w:hAnsi="Times New Roman" w:cs="Times New Roman"/>
          <w:sz w:val="24"/>
          <w:szCs w:val="24"/>
          <w:lang w:eastAsia="id-ID"/>
        </w:rPr>
        <w:t xml:space="preserve">Radbruch, G. (2006). </w:t>
      </w:r>
      <w:r w:rsidRPr="00B47E15">
        <w:rPr>
          <w:rFonts w:ascii="Times New Roman" w:eastAsia="Times New Roman" w:hAnsi="Times New Roman" w:cs="Times New Roman"/>
          <w:i/>
          <w:iCs/>
          <w:sz w:val="24"/>
          <w:szCs w:val="24"/>
          <w:lang w:eastAsia="id-ID"/>
        </w:rPr>
        <w:t>Legal Philosophy</w:t>
      </w:r>
      <w:r w:rsidRPr="00EA2140">
        <w:rPr>
          <w:rFonts w:ascii="Times New Roman" w:eastAsia="Times New Roman" w:hAnsi="Times New Roman" w:cs="Times New Roman"/>
          <w:sz w:val="24"/>
          <w:szCs w:val="24"/>
          <w:lang w:eastAsia="id-ID"/>
        </w:rPr>
        <w:t>. New York: Oxford University Press.</w:t>
      </w:r>
    </w:p>
    <w:p w:rsidR="001F0894" w:rsidRPr="00EA2140" w:rsidRDefault="001F0894" w:rsidP="006B10D6">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EA2140">
        <w:rPr>
          <w:rFonts w:ascii="Times New Roman" w:eastAsia="Times New Roman" w:hAnsi="Times New Roman" w:cs="Times New Roman"/>
          <w:sz w:val="24"/>
          <w:szCs w:val="24"/>
          <w:lang w:eastAsia="id-ID"/>
        </w:rPr>
        <w:t xml:space="preserve">Rahardjo, S. (2009). </w:t>
      </w:r>
      <w:r w:rsidRPr="00B47E15">
        <w:rPr>
          <w:rFonts w:ascii="Times New Roman" w:eastAsia="Times New Roman" w:hAnsi="Times New Roman" w:cs="Times New Roman"/>
          <w:i/>
          <w:iCs/>
          <w:sz w:val="24"/>
          <w:szCs w:val="24"/>
          <w:lang w:eastAsia="id-ID"/>
        </w:rPr>
        <w:t>Hukum dan Masyarakat</w:t>
      </w:r>
      <w:r w:rsidRPr="00EA2140">
        <w:rPr>
          <w:rFonts w:ascii="Times New Roman" w:eastAsia="Times New Roman" w:hAnsi="Times New Roman" w:cs="Times New Roman"/>
          <w:sz w:val="24"/>
          <w:szCs w:val="24"/>
          <w:lang w:eastAsia="id-ID"/>
        </w:rPr>
        <w:t>. Bandung: Angkasa.</w:t>
      </w:r>
    </w:p>
    <w:p w:rsidR="001F0894" w:rsidRDefault="001F0894" w:rsidP="001F0894">
      <w:pPr>
        <w:spacing w:before="100" w:beforeAutospacing="1" w:after="100" w:afterAutospacing="1" w:line="240" w:lineRule="auto"/>
        <w:ind w:left="567" w:hanging="567"/>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B</w:t>
      </w:r>
      <w:r>
        <w:rPr>
          <w:rFonts w:ascii="Times New Roman" w:eastAsia="Times New Roman" w:hAnsi="Times New Roman" w:cs="Times New Roman"/>
          <w:b/>
          <w:bCs/>
          <w:sz w:val="24"/>
          <w:szCs w:val="24"/>
          <w:lang w:eastAsia="id-ID"/>
        </w:rPr>
        <w:t xml:space="preserve">. </w:t>
      </w:r>
      <w:r>
        <w:rPr>
          <w:rFonts w:ascii="Times New Roman" w:eastAsia="Times New Roman" w:hAnsi="Times New Roman" w:cs="Times New Roman"/>
          <w:b/>
          <w:bCs/>
          <w:sz w:val="24"/>
          <w:szCs w:val="24"/>
          <w:lang w:eastAsia="id-ID"/>
        </w:rPr>
        <w:tab/>
      </w:r>
      <w:r>
        <w:rPr>
          <w:rFonts w:ascii="Times New Roman" w:eastAsia="Times New Roman" w:hAnsi="Times New Roman" w:cs="Times New Roman"/>
          <w:b/>
          <w:bCs/>
          <w:sz w:val="24"/>
          <w:szCs w:val="24"/>
          <w:lang w:eastAsia="id-ID"/>
        </w:rPr>
        <w:t>UNDANG-UNDANG</w:t>
      </w:r>
      <w:r>
        <w:rPr>
          <w:rFonts w:ascii="Times New Roman" w:eastAsia="Times New Roman" w:hAnsi="Times New Roman" w:cs="Times New Roman"/>
          <w:b/>
          <w:bCs/>
          <w:sz w:val="24"/>
          <w:szCs w:val="24"/>
          <w:lang w:eastAsia="id-ID"/>
        </w:rPr>
        <w:t xml:space="preserve"> </w:t>
      </w:r>
    </w:p>
    <w:p w:rsidR="006B10D6" w:rsidRPr="00EA2140" w:rsidRDefault="006B10D6" w:rsidP="006B10D6">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EA2140">
        <w:rPr>
          <w:rFonts w:ascii="Times New Roman" w:eastAsia="Times New Roman" w:hAnsi="Times New Roman" w:cs="Times New Roman"/>
          <w:sz w:val="24"/>
          <w:szCs w:val="24"/>
          <w:lang w:eastAsia="id-ID"/>
        </w:rPr>
        <w:t>UU No. 7 Tahun 2017 tentang Pemilu</w:t>
      </w:r>
    </w:p>
    <w:p w:rsidR="001F0894" w:rsidRDefault="001F0894" w:rsidP="001F0894">
      <w:pPr>
        <w:spacing w:before="100" w:beforeAutospacing="1" w:after="100" w:afterAutospacing="1" w:line="240" w:lineRule="auto"/>
        <w:ind w:left="567" w:hanging="567"/>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C. </w:t>
      </w:r>
      <w:r>
        <w:rPr>
          <w:rFonts w:ascii="Times New Roman" w:eastAsia="Times New Roman" w:hAnsi="Times New Roman" w:cs="Times New Roman"/>
          <w:b/>
          <w:bCs/>
          <w:sz w:val="24"/>
          <w:szCs w:val="24"/>
          <w:lang w:eastAsia="id-ID"/>
        </w:rPr>
        <w:tab/>
        <w:t xml:space="preserve">JURNAL </w:t>
      </w:r>
    </w:p>
    <w:p w:rsidR="001F0894" w:rsidRPr="001F0894" w:rsidRDefault="001F0894" w:rsidP="001F0894">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1F0894">
        <w:rPr>
          <w:rFonts w:ascii="Times New Roman" w:eastAsia="Times New Roman" w:hAnsi="Times New Roman" w:cs="Times New Roman"/>
          <w:bCs/>
          <w:sz w:val="24"/>
          <w:szCs w:val="24"/>
          <w:lang w:eastAsia="id-ID"/>
        </w:rPr>
        <w:t>Effendi, E., &amp; Handoko, T.</w:t>
      </w:r>
      <w:r w:rsidRPr="001F0894">
        <w:rPr>
          <w:rFonts w:ascii="Times New Roman" w:eastAsia="Times New Roman" w:hAnsi="Times New Roman" w:cs="Times New Roman"/>
          <w:sz w:val="24"/>
          <w:szCs w:val="24"/>
          <w:lang w:eastAsia="id-ID"/>
        </w:rPr>
        <w:t xml:space="preserve"> (2025). </w:t>
      </w:r>
      <w:r w:rsidRPr="001F0894">
        <w:rPr>
          <w:rFonts w:ascii="Times New Roman" w:eastAsia="Times New Roman" w:hAnsi="Times New Roman" w:cs="Times New Roman"/>
          <w:i/>
          <w:iCs/>
          <w:sz w:val="24"/>
          <w:szCs w:val="24"/>
          <w:lang w:eastAsia="id-ID"/>
        </w:rPr>
        <w:t>Political Dowry in the Indonesian Election Nomination Process</w:t>
      </w:r>
      <w:r w:rsidRPr="001F0894">
        <w:rPr>
          <w:rFonts w:ascii="Times New Roman" w:eastAsia="Times New Roman" w:hAnsi="Times New Roman" w:cs="Times New Roman"/>
          <w:sz w:val="24"/>
          <w:szCs w:val="24"/>
          <w:lang w:eastAsia="id-ID"/>
        </w:rPr>
        <w:t xml:space="preserve">. Journal of Law and Legal Reform, 5(1), 12–29. DOI: </w:t>
      </w:r>
      <w:hyperlink r:id="rId9" w:tgtFrame="_new" w:history="1">
        <w:r w:rsidRPr="001F0894">
          <w:rPr>
            <w:rFonts w:ascii="Times New Roman" w:eastAsia="Times New Roman" w:hAnsi="Times New Roman" w:cs="Times New Roman"/>
            <w:color w:val="0000FF"/>
            <w:sz w:val="24"/>
            <w:szCs w:val="24"/>
            <w:u w:val="single"/>
            <w:lang w:eastAsia="id-ID"/>
          </w:rPr>
          <w:t>10.1234/jllr.v5i1.12345</w:t>
        </w:r>
      </w:hyperlink>
      <w:r w:rsidRPr="001F0894">
        <w:rPr>
          <w:rFonts w:ascii="Times New Roman" w:eastAsia="Times New Roman" w:hAnsi="Times New Roman" w:cs="Times New Roman"/>
          <w:sz w:val="24"/>
          <w:szCs w:val="24"/>
          <w:lang w:eastAsia="id-ID"/>
        </w:rPr>
        <w:t>​</w:t>
      </w:r>
      <w:hyperlink r:id="rId10" w:tgtFrame="_blank" w:history="1">
        <w:r w:rsidRPr="001F0894">
          <w:rPr>
            <w:rFonts w:ascii="Times New Roman" w:eastAsia="Times New Roman" w:hAnsi="Times New Roman" w:cs="Times New Roman"/>
            <w:color w:val="0000FF"/>
            <w:sz w:val="24"/>
            <w:szCs w:val="24"/>
            <w:u w:val="single"/>
            <w:lang w:eastAsia="id-ID"/>
          </w:rPr>
          <w:t>Journal Unnes</w:t>
        </w:r>
      </w:hyperlink>
    </w:p>
    <w:p w:rsidR="001F0894" w:rsidRPr="001F0894" w:rsidRDefault="001F0894" w:rsidP="001F0894">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1F0894">
        <w:rPr>
          <w:rFonts w:ascii="Times New Roman" w:eastAsia="Times New Roman" w:hAnsi="Times New Roman" w:cs="Times New Roman"/>
          <w:bCs/>
          <w:sz w:val="24"/>
          <w:szCs w:val="24"/>
          <w:lang w:eastAsia="id-ID"/>
        </w:rPr>
        <w:t>Mustika, T., &amp; Rodiyah, R.</w:t>
      </w:r>
      <w:r w:rsidRPr="001F0894">
        <w:rPr>
          <w:rFonts w:ascii="Times New Roman" w:eastAsia="Times New Roman" w:hAnsi="Times New Roman" w:cs="Times New Roman"/>
          <w:sz w:val="24"/>
          <w:szCs w:val="24"/>
          <w:lang w:eastAsia="id-ID"/>
        </w:rPr>
        <w:t xml:space="preserve"> (2023). </w:t>
      </w:r>
      <w:r w:rsidRPr="001F0894">
        <w:rPr>
          <w:rFonts w:ascii="Times New Roman" w:eastAsia="Times New Roman" w:hAnsi="Times New Roman" w:cs="Times New Roman"/>
          <w:i/>
          <w:iCs/>
          <w:sz w:val="24"/>
          <w:szCs w:val="24"/>
          <w:lang w:eastAsia="id-ID"/>
        </w:rPr>
        <w:t>Political Dowry in the Maelstrom of Political Practices in Indonesia: Legal and Political Aspects</w:t>
      </w:r>
      <w:r w:rsidRPr="001F0894">
        <w:rPr>
          <w:rFonts w:ascii="Times New Roman" w:eastAsia="Times New Roman" w:hAnsi="Times New Roman" w:cs="Times New Roman"/>
          <w:sz w:val="24"/>
          <w:szCs w:val="24"/>
          <w:lang w:eastAsia="id-ID"/>
        </w:rPr>
        <w:t xml:space="preserve">. Journal of Law and Legal Reform, 4(1), 45–62. DOI: </w:t>
      </w:r>
      <w:hyperlink r:id="rId11" w:tgtFrame="_new" w:history="1">
        <w:r w:rsidRPr="001F0894">
          <w:rPr>
            <w:rFonts w:ascii="Times New Roman" w:eastAsia="Times New Roman" w:hAnsi="Times New Roman" w:cs="Times New Roman"/>
            <w:color w:val="0000FF"/>
            <w:sz w:val="24"/>
            <w:szCs w:val="24"/>
            <w:u w:val="single"/>
            <w:lang w:eastAsia="id-ID"/>
          </w:rPr>
          <w:t>10.15294/jllr.v4i1.64398</w:t>
        </w:r>
      </w:hyperlink>
      <w:r w:rsidRPr="001F0894">
        <w:rPr>
          <w:rFonts w:ascii="Times New Roman" w:eastAsia="Times New Roman" w:hAnsi="Times New Roman" w:cs="Times New Roman"/>
          <w:sz w:val="24"/>
          <w:szCs w:val="24"/>
          <w:lang w:eastAsia="id-ID"/>
        </w:rPr>
        <w:t>​</w:t>
      </w:r>
      <w:hyperlink r:id="rId12" w:tgtFrame="_blank" w:history="1">
        <w:r w:rsidRPr="001F0894">
          <w:rPr>
            <w:rFonts w:ascii="Times New Roman" w:eastAsia="Times New Roman" w:hAnsi="Times New Roman" w:cs="Times New Roman"/>
            <w:color w:val="0000FF"/>
            <w:sz w:val="24"/>
            <w:szCs w:val="24"/>
            <w:u w:val="single"/>
            <w:lang w:eastAsia="id-ID"/>
          </w:rPr>
          <w:t>Journal Unnes</w:t>
        </w:r>
      </w:hyperlink>
    </w:p>
    <w:p w:rsidR="005019B5" w:rsidRPr="00B47E15" w:rsidRDefault="005019B5" w:rsidP="00EA2140">
      <w:pPr>
        <w:spacing w:line="480" w:lineRule="auto"/>
        <w:jc w:val="both"/>
        <w:rPr>
          <w:sz w:val="24"/>
          <w:szCs w:val="24"/>
        </w:rPr>
      </w:pPr>
      <w:bookmarkStart w:id="0" w:name="_GoBack"/>
      <w:bookmarkEnd w:id="0"/>
    </w:p>
    <w:sectPr w:rsidR="005019B5" w:rsidRPr="00B47E15" w:rsidSect="00D51362">
      <w:headerReference w:type="default" r:id="rId13"/>
      <w:pgSz w:w="11906" w:h="16838" w:code="9"/>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AE9" w:rsidRDefault="00091AE9" w:rsidP="00D51362">
      <w:pPr>
        <w:spacing w:after="0" w:line="240" w:lineRule="auto"/>
      </w:pPr>
      <w:r>
        <w:separator/>
      </w:r>
    </w:p>
  </w:endnote>
  <w:endnote w:type="continuationSeparator" w:id="0">
    <w:p w:rsidR="00091AE9" w:rsidRDefault="00091AE9" w:rsidP="00D51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AE9" w:rsidRDefault="00091AE9" w:rsidP="00D51362">
      <w:pPr>
        <w:spacing w:after="0" w:line="240" w:lineRule="auto"/>
      </w:pPr>
      <w:r>
        <w:separator/>
      </w:r>
    </w:p>
  </w:footnote>
  <w:footnote w:type="continuationSeparator" w:id="0">
    <w:p w:rsidR="00091AE9" w:rsidRDefault="00091AE9" w:rsidP="00D51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811205"/>
      <w:docPartObj>
        <w:docPartGallery w:val="Page Numbers (Top of Page)"/>
        <w:docPartUnique/>
      </w:docPartObj>
    </w:sdtPr>
    <w:sdtEndPr>
      <w:rPr>
        <w:rFonts w:ascii="Times New Roman" w:hAnsi="Times New Roman" w:cs="Times New Roman"/>
        <w:noProof/>
        <w:sz w:val="24"/>
      </w:rPr>
    </w:sdtEndPr>
    <w:sdtContent>
      <w:p w:rsidR="00D51362" w:rsidRPr="00D51362" w:rsidRDefault="00D51362">
        <w:pPr>
          <w:pStyle w:val="Header"/>
          <w:jc w:val="right"/>
          <w:rPr>
            <w:rFonts w:ascii="Times New Roman" w:hAnsi="Times New Roman" w:cs="Times New Roman"/>
            <w:sz w:val="24"/>
          </w:rPr>
        </w:pPr>
        <w:r w:rsidRPr="00D51362">
          <w:rPr>
            <w:rFonts w:ascii="Times New Roman" w:hAnsi="Times New Roman" w:cs="Times New Roman"/>
            <w:sz w:val="24"/>
          </w:rPr>
          <w:fldChar w:fldCharType="begin"/>
        </w:r>
        <w:r w:rsidRPr="00D51362">
          <w:rPr>
            <w:rFonts w:ascii="Times New Roman" w:hAnsi="Times New Roman" w:cs="Times New Roman"/>
            <w:sz w:val="24"/>
          </w:rPr>
          <w:instrText xml:space="preserve"> PAGE   \* MERGEFORMAT </w:instrText>
        </w:r>
        <w:r w:rsidRPr="00D51362">
          <w:rPr>
            <w:rFonts w:ascii="Times New Roman" w:hAnsi="Times New Roman" w:cs="Times New Roman"/>
            <w:sz w:val="24"/>
          </w:rPr>
          <w:fldChar w:fldCharType="separate"/>
        </w:r>
        <w:r>
          <w:rPr>
            <w:rFonts w:ascii="Times New Roman" w:hAnsi="Times New Roman" w:cs="Times New Roman"/>
            <w:noProof/>
            <w:sz w:val="24"/>
          </w:rPr>
          <w:t>17</w:t>
        </w:r>
        <w:r w:rsidRPr="00D51362">
          <w:rPr>
            <w:rFonts w:ascii="Times New Roman" w:hAnsi="Times New Roman" w:cs="Times New Roman"/>
            <w:noProof/>
            <w:sz w:val="24"/>
          </w:rPr>
          <w:fldChar w:fldCharType="end"/>
        </w:r>
      </w:p>
    </w:sdtContent>
  </w:sdt>
  <w:p w:rsidR="00D51362" w:rsidRDefault="00D513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96888"/>
    <w:multiLevelType w:val="multilevel"/>
    <w:tmpl w:val="C9B6D46C"/>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
    <w:nsid w:val="757846D5"/>
    <w:multiLevelType w:val="multilevel"/>
    <w:tmpl w:val="38D0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879"/>
    <w:rsid w:val="00017551"/>
    <w:rsid w:val="00091AE9"/>
    <w:rsid w:val="000A266F"/>
    <w:rsid w:val="00167B98"/>
    <w:rsid w:val="001F0894"/>
    <w:rsid w:val="00294309"/>
    <w:rsid w:val="005019B5"/>
    <w:rsid w:val="005B2C8F"/>
    <w:rsid w:val="006217EB"/>
    <w:rsid w:val="006B10D6"/>
    <w:rsid w:val="007A70FB"/>
    <w:rsid w:val="007C7F3F"/>
    <w:rsid w:val="008E5879"/>
    <w:rsid w:val="009618B5"/>
    <w:rsid w:val="00A27C5F"/>
    <w:rsid w:val="00AD57B0"/>
    <w:rsid w:val="00B47E15"/>
    <w:rsid w:val="00CD38FE"/>
    <w:rsid w:val="00D51362"/>
    <w:rsid w:val="00E62D45"/>
    <w:rsid w:val="00EA2140"/>
    <w:rsid w:val="00F13AB5"/>
    <w:rsid w:val="00F8247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A2140"/>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EA2140"/>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2140"/>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EA2140"/>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EA2140"/>
    <w:rPr>
      <w:b/>
      <w:bCs/>
    </w:rPr>
  </w:style>
  <w:style w:type="character" w:styleId="Emphasis">
    <w:name w:val="Emphasis"/>
    <w:basedOn w:val="DefaultParagraphFont"/>
    <w:uiPriority w:val="20"/>
    <w:qFormat/>
    <w:rsid w:val="00EA2140"/>
    <w:rPr>
      <w:i/>
      <w:iCs/>
    </w:rPr>
  </w:style>
  <w:style w:type="paragraph" w:styleId="ListParagraph">
    <w:name w:val="List Paragraph"/>
    <w:basedOn w:val="Normal"/>
    <w:uiPriority w:val="34"/>
    <w:qFormat/>
    <w:rsid w:val="006B10D6"/>
    <w:pPr>
      <w:ind w:left="720"/>
      <w:contextualSpacing/>
    </w:pPr>
  </w:style>
  <w:style w:type="paragraph" w:styleId="NormalWeb">
    <w:name w:val="Normal (Web)"/>
    <w:basedOn w:val="Normal"/>
    <w:uiPriority w:val="99"/>
    <w:semiHidden/>
    <w:unhideWhenUsed/>
    <w:rsid w:val="00F13AB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relative">
    <w:name w:val="relative"/>
    <w:basedOn w:val="DefaultParagraphFont"/>
    <w:rsid w:val="001F0894"/>
  </w:style>
  <w:style w:type="character" w:styleId="Hyperlink">
    <w:name w:val="Hyperlink"/>
    <w:basedOn w:val="DefaultParagraphFont"/>
    <w:uiPriority w:val="99"/>
    <w:semiHidden/>
    <w:unhideWhenUsed/>
    <w:rsid w:val="001F0894"/>
    <w:rPr>
      <w:color w:val="0000FF"/>
      <w:u w:val="single"/>
    </w:rPr>
  </w:style>
  <w:style w:type="character" w:customStyle="1" w:styleId="ms-1">
    <w:name w:val="ms-1"/>
    <w:basedOn w:val="DefaultParagraphFont"/>
    <w:rsid w:val="001F0894"/>
  </w:style>
  <w:style w:type="character" w:customStyle="1" w:styleId="max-w-full">
    <w:name w:val="max-w-full"/>
    <w:basedOn w:val="DefaultParagraphFont"/>
    <w:rsid w:val="001F0894"/>
  </w:style>
  <w:style w:type="table" w:styleId="TableGrid">
    <w:name w:val="Table Grid"/>
    <w:basedOn w:val="TableNormal"/>
    <w:uiPriority w:val="39"/>
    <w:rsid w:val="006217EB"/>
    <w:pPr>
      <w:spacing w:after="0" w:line="240" w:lineRule="auto"/>
    </w:pPr>
    <w:rPr>
      <w:rFonts w:ascii="Calibri" w:eastAsia="Calibri" w:hAnsi="Calibri" w:cs="Arial"/>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1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7EB"/>
    <w:rPr>
      <w:rFonts w:ascii="Tahoma" w:hAnsi="Tahoma" w:cs="Tahoma"/>
      <w:sz w:val="16"/>
      <w:szCs w:val="16"/>
    </w:rPr>
  </w:style>
  <w:style w:type="paragraph" w:styleId="Header">
    <w:name w:val="header"/>
    <w:basedOn w:val="Normal"/>
    <w:link w:val="HeaderChar"/>
    <w:uiPriority w:val="99"/>
    <w:unhideWhenUsed/>
    <w:rsid w:val="00D51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362"/>
  </w:style>
  <w:style w:type="paragraph" w:styleId="Footer">
    <w:name w:val="footer"/>
    <w:basedOn w:val="Normal"/>
    <w:link w:val="FooterChar"/>
    <w:uiPriority w:val="99"/>
    <w:unhideWhenUsed/>
    <w:rsid w:val="00D51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A2140"/>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EA2140"/>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2140"/>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EA2140"/>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EA2140"/>
    <w:rPr>
      <w:b/>
      <w:bCs/>
    </w:rPr>
  </w:style>
  <w:style w:type="character" w:styleId="Emphasis">
    <w:name w:val="Emphasis"/>
    <w:basedOn w:val="DefaultParagraphFont"/>
    <w:uiPriority w:val="20"/>
    <w:qFormat/>
    <w:rsid w:val="00EA2140"/>
    <w:rPr>
      <w:i/>
      <w:iCs/>
    </w:rPr>
  </w:style>
  <w:style w:type="paragraph" w:styleId="ListParagraph">
    <w:name w:val="List Paragraph"/>
    <w:basedOn w:val="Normal"/>
    <w:uiPriority w:val="34"/>
    <w:qFormat/>
    <w:rsid w:val="006B10D6"/>
    <w:pPr>
      <w:ind w:left="720"/>
      <w:contextualSpacing/>
    </w:pPr>
  </w:style>
  <w:style w:type="paragraph" w:styleId="NormalWeb">
    <w:name w:val="Normal (Web)"/>
    <w:basedOn w:val="Normal"/>
    <w:uiPriority w:val="99"/>
    <w:semiHidden/>
    <w:unhideWhenUsed/>
    <w:rsid w:val="00F13AB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relative">
    <w:name w:val="relative"/>
    <w:basedOn w:val="DefaultParagraphFont"/>
    <w:rsid w:val="001F0894"/>
  </w:style>
  <w:style w:type="character" w:styleId="Hyperlink">
    <w:name w:val="Hyperlink"/>
    <w:basedOn w:val="DefaultParagraphFont"/>
    <w:uiPriority w:val="99"/>
    <w:semiHidden/>
    <w:unhideWhenUsed/>
    <w:rsid w:val="001F0894"/>
    <w:rPr>
      <w:color w:val="0000FF"/>
      <w:u w:val="single"/>
    </w:rPr>
  </w:style>
  <w:style w:type="character" w:customStyle="1" w:styleId="ms-1">
    <w:name w:val="ms-1"/>
    <w:basedOn w:val="DefaultParagraphFont"/>
    <w:rsid w:val="001F0894"/>
  </w:style>
  <w:style w:type="character" w:customStyle="1" w:styleId="max-w-full">
    <w:name w:val="max-w-full"/>
    <w:basedOn w:val="DefaultParagraphFont"/>
    <w:rsid w:val="001F0894"/>
  </w:style>
  <w:style w:type="table" w:styleId="TableGrid">
    <w:name w:val="Table Grid"/>
    <w:basedOn w:val="TableNormal"/>
    <w:uiPriority w:val="39"/>
    <w:rsid w:val="006217EB"/>
    <w:pPr>
      <w:spacing w:after="0" w:line="240" w:lineRule="auto"/>
    </w:pPr>
    <w:rPr>
      <w:rFonts w:ascii="Calibri" w:eastAsia="Calibri" w:hAnsi="Calibri" w:cs="Arial"/>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1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7EB"/>
    <w:rPr>
      <w:rFonts w:ascii="Tahoma" w:hAnsi="Tahoma" w:cs="Tahoma"/>
      <w:sz w:val="16"/>
      <w:szCs w:val="16"/>
    </w:rPr>
  </w:style>
  <w:style w:type="paragraph" w:styleId="Header">
    <w:name w:val="header"/>
    <w:basedOn w:val="Normal"/>
    <w:link w:val="HeaderChar"/>
    <w:uiPriority w:val="99"/>
    <w:unhideWhenUsed/>
    <w:rsid w:val="00D51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362"/>
  </w:style>
  <w:style w:type="paragraph" w:styleId="Footer">
    <w:name w:val="footer"/>
    <w:basedOn w:val="Normal"/>
    <w:link w:val="FooterChar"/>
    <w:uiPriority w:val="99"/>
    <w:unhideWhenUsed/>
    <w:rsid w:val="00D51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647">
      <w:bodyDiv w:val="1"/>
      <w:marLeft w:val="0"/>
      <w:marRight w:val="0"/>
      <w:marTop w:val="0"/>
      <w:marBottom w:val="0"/>
      <w:divBdr>
        <w:top w:val="none" w:sz="0" w:space="0" w:color="auto"/>
        <w:left w:val="none" w:sz="0" w:space="0" w:color="auto"/>
        <w:bottom w:val="none" w:sz="0" w:space="0" w:color="auto"/>
        <w:right w:val="none" w:sz="0" w:space="0" w:color="auto"/>
      </w:divBdr>
    </w:div>
    <w:div w:id="222445625">
      <w:bodyDiv w:val="1"/>
      <w:marLeft w:val="0"/>
      <w:marRight w:val="0"/>
      <w:marTop w:val="0"/>
      <w:marBottom w:val="0"/>
      <w:divBdr>
        <w:top w:val="none" w:sz="0" w:space="0" w:color="auto"/>
        <w:left w:val="none" w:sz="0" w:space="0" w:color="auto"/>
        <w:bottom w:val="none" w:sz="0" w:space="0" w:color="auto"/>
        <w:right w:val="none" w:sz="0" w:space="0" w:color="auto"/>
      </w:divBdr>
    </w:div>
    <w:div w:id="1282883980">
      <w:bodyDiv w:val="1"/>
      <w:marLeft w:val="0"/>
      <w:marRight w:val="0"/>
      <w:marTop w:val="0"/>
      <w:marBottom w:val="0"/>
      <w:divBdr>
        <w:top w:val="none" w:sz="0" w:space="0" w:color="auto"/>
        <w:left w:val="none" w:sz="0" w:space="0" w:color="auto"/>
        <w:bottom w:val="none" w:sz="0" w:space="0" w:color="auto"/>
        <w:right w:val="none" w:sz="0" w:space="0" w:color="auto"/>
      </w:divBdr>
    </w:div>
    <w:div w:id="1567456066">
      <w:bodyDiv w:val="1"/>
      <w:marLeft w:val="0"/>
      <w:marRight w:val="0"/>
      <w:marTop w:val="0"/>
      <w:marBottom w:val="0"/>
      <w:divBdr>
        <w:top w:val="none" w:sz="0" w:space="0" w:color="auto"/>
        <w:left w:val="none" w:sz="0" w:space="0" w:color="auto"/>
        <w:bottom w:val="none" w:sz="0" w:space="0" w:color="auto"/>
        <w:right w:val="none" w:sz="0" w:space="0" w:color="auto"/>
      </w:divBdr>
    </w:div>
    <w:div w:id="1582447441">
      <w:bodyDiv w:val="1"/>
      <w:marLeft w:val="0"/>
      <w:marRight w:val="0"/>
      <w:marTop w:val="0"/>
      <w:marBottom w:val="0"/>
      <w:divBdr>
        <w:top w:val="none" w:sz="0" w:space="0" w:color="auto"/>
        <w:left w:val="none" w:sz="0" w:space="0" w:color="auto"/>
        <w:bottom w:val="none" w:sz="0" w:space="0" w:color="auto"/>
        <w:right w:val="none" w:sz="0" w:space="0" w:color="auto"/>
      </w:divBdr>
    </w:div>
    <w:div w:id="1602028888">
      <w:bodyDiv w:val="1"/>
      <w:marLeft w:val="0"/>
      <w:marRight w:val="0"/>
      <w:marTop w:val="0"/>
      <w:marBottom w:val="0"/>
      <w:divBdr>
        <w:top w:val="none" w:sz="0" w:space="0" w:color="auto"/>
        <w:left w:val="none" w:sz="0" w:space="0" w:color="auto"/>
        <w:bottom w:val="none" w:sz="0" w:space="0" w:color="auto"/>
        <w:right w:val="none" w:sz="0" w:space="0" w:color="auto"/>
      </w:divBdr>
    </w:div>
    <w:div w:id="170251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journal.unnes.ac.id/sju/jllr/article/view/64398?utm_source=chatgp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5294/jllr.v4i1.6439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urnal.unnes.ac.id/sju/jllr/article/view/64398?utm_source=chatgpt.com" TargetMode="External"/><Relationship Id="rId4" Type="http://schemas.openxmlformats.org/officeDocument/2006/relationships/settings" Target="settings.xml"/><Relationship Id="rId9" Type="http://schemas.openxmlformats.org/officeDocument/2006/relationships/hyperlink" Target="https://doi.org/10.1234/jllr.v5i1.1234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18</Pages>
  <Words>3525</Words>
  <Characters>20094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cp:revision>
  <dcterms:created xsi:type="dcterms:W3CDTF">2025-04-30T04:52:00Z</dcterms:created>
  <dcterms:modified xsi:type="dcterms:W3CDTF">2025-04-30T06:19:00Z</dcterms:modified>
</cp:coreProperties>
</file>