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A33E6" w14:textId="77777777" w:rsidR="007A2E8D" w:rsidRPr="00F1639C" w:rsidRDefault="00000000">
      <w:pPr>
        <w:pStyle w:val="Els-Title"/>
        <w:rPr>
          <w:szCs w:val="34"/>
          <w:lang w:val="id-ID"/>
        </w:rPr>
      </w:pPr>
      <w:r w:rsidRPr="00F1639C">
        <w:rPr>
          <w:szCs w:val="34"/>
        </w:rPr>
        <w:t>The Antecedents of Green Perceived Value and Green Brand Image, and Their Effects on Green Customer Satisfaction and Loyalty: A Survey of Customers of The Body Shop in Greater Bandung Area</w:t>
      </w:r>
    </w:p>
    <w:p w14:paraId="7595D971" w14:textId="77777777" w:rsidR="007A2E8D" w:rsidRPr="00F1639C" w:rsidRDefault="00000000">
      <w:pPr>
        <w:pStyle w:val="Els-Author"/>
        <w:rPr>
          <w:lang w:val="zh-CN" w:eastAsia="zh-CN"/>
        </w:rPr>
      </w:pPr>
      <w:r w:rsidRPr="00F1639C">
        <w:t xml:space="preserve">Hendry </w:t>
      </w:r>
      <w:proofErr w:type="spellStart"/>
      <w:r w:rsidRPr="00F1639C">
        <w:t>Suhardiman</w:t>
      </w:r>
      <w:r w:rsidRPr="00F1639C">
        <w:rPr>
          <w:vertAlign w:val="superscript"/>
        </w:rPr>
        <w:t>a</w:t>
      </w:r>
      <w:proofErr w:type="spellEnd"/>
      <w:r w:rsidRPr="00F1639C">
        <w:rPr>
          <w:vertAlign w:val="superscript"/>
        </w:rPr>
        <w:t>*</w:t>
      </w:r>
      <w:r w:rsidRPr="00F1639C">
        <w:t xml:space="preserve">, Horas </w:t>
      </w:r>
      <w:proofErr w:type="spellStart"/>
      <w:r w:rsidRPr="00F1639C">
        <w:t>Djulius</w:t>
      </w:r>
      <w:r w:rsidRPr="00F1639C">
        <w:rPr>
          <w:vertAlign w:val="superscript"/>
        </w:rPr>
        <w:t>b</w:t>
      </w:r>
      <w:proofErr w:type="spellEnd"/>
      <w:r w:rsidRPr="00F1639C">
        <w:t xml:space="preserve">, </w:t>
      </w:r>
      <w:proofErr w:type="spellStart"/>
      <w:r w:rsidRPr="00F1639C">
        <w:t>Dudung</w:t>
      </w:r>
      <w:proofErr w:type="spellEnd"/>
      <w:r w:rsidRPr="00F1639C">
        <w:t xml:space="preserve"> </w:t>
      </w:r>
      <w:proofErr w:type="spellStart"/>
      <w:r w:rsidRPr="00F1639C">
        <w:t>Juhana</w:t>
      </w:r>
      <w:r w:rsidRPr="00F1639C">
        <w:rPr>
          <w:vertAlign w:val="superscript"/>
        </w:rPr>
        <w:t>c</w:t>
      </w:r>
      <w:proofErr w:type="spellEnd"/>
    </w:p>
    <w:p w14:paraId="10C3AA8E" w14:textId="77777777" w:rsidR="007A2E8D" w:rsidRPr="00F1639C" w:rsidRDefault="00000000">
      <w:pPr>
        <w:pStyle w:val="Els-Affiliation"/>
      </w:pPr>
      <w:proofErr w:type="spellStart"/>
      <w:r w:rsidRPr="00F1639C">
        <w:rPr>
          <w:vertAlign w:val="superscript"/>
        </w:rPr>
        <w:t>a</w:t>
      </w:r>
      <w:r w:rsidRPr="00F1639C">
        <w:t>Doctoral</w:t>
      </w:r>
      <w:proofErr w:type="spellEnd"/>
      <w:r w:rsidRPr="00F1639C">
        <w:t xml:space="preserve"> Student, Universitas </w:t>
      </w:r>
      <w:proofErr w:type="spellStart"/>
      <w:r w:rsidRPr="00F1639C">
        <w:t>Pasundan</w:t>
      </w:r>
      <w:proofErr w:type="spellEnd"/>
      <w:r w:rsidRPr="00F1639C">
        <w:t xml:space="preserve"> Bandung</w:t>
      </w:r>
    </w:p>
    <w:p w14:paraId="3D72CFA5" w14:textId="77777777" w:rsidR="007A2E8D" w:rsidRPr="00F1639C" w:rsidRDefault="00000000">
      <w:pPr>
        <w:pStyle w:val="Els-Affiliation"/>
      </w:pPr>
      <w:proofErr w:type="spellStart"/>
      <w:r w:rsidRPr="00F1639C">
        <w:rPr>
          <w:vertAlign w:val="superscript"/>
        </w:rPr>
        <w:t>b</w:t>
      </w:r>
      <w:r w:rsidRPr="00F1639C">
        <w:t>Lecturer</w:t>
      </w:r>
      <w:proofErr w:type="spellEnd"/>
      <w:r w:rsidRPr="00F1639C">
        <w:t xml:space="preserve"> at Universitas </w:t>
      </w:r>
      <w:proofErr w:type="spellStart"/>
      <w:r w:rsidRPr="00F1639C">
        <w:t>Pasundan</w:t>
      </w:r>
      <w:proofErr w:type="spellEnd"/>
      <w:r w:rsidRPr="00F1639C">
        <w:t xml:space="preserve"> Bandung</w:t>
      </w:r>
    </w:p>
    <w:p w14:paraId="7894C069" w14:textId="77777777" w:rsidR="007A2E8D" w:rsidRPr="00F1639C" w:rsidRDefault="00000000">
      <w:pPr>
        <w:pStyle w:val="Els-Affiliation"/>
        <w:rPr>
          <w:lang w:val="id-ID" w:eastAsia="zh-CN"/>
        </w:rPr>
      </w:pPr>
      <w:r w:rsidRPr="00F1639C">
        <w:rPr>
          <w:vertAlign w:val="superscript"/>
        </w:rPr>
        <w:t>c</w:t>
      </w:r>
      <w:r w:rsidRPr="00F1639C">
        <w:t xml:space="preserve"> Lecturer at Sekolah Tinggi </w:t>
      </w:r>
      <w:proofErr w:type="spellStart"/>
      <w:r w:rsidRPr="00F1639C">
        <w:t>Ilmu</w:t>
      </w:r>
      <w:proofErr w:type="spellEnd"/>
      <w:r w:rsidRPr="00F1639C">
        <w:t xml:space="preserve"> Ekonomi </w:t>
      </w:r>
      <w:proofErr w:type="spellStart"/>
      <w:r w:rsidRPr="00F1639C">
        <w:t>Pasundan</w:t>
      </w:r>
      <w:proofErr w:type="spellEnd"/>
      <w:r w:rsidRPr="00F1639C">
        <w:rPr>
          <w:lang w:val="zh-CN" w:eastAsia="zh-CN"/>
        </w:rPr>
        <w:t xml:space="preserve"> </w:t>
      </w:r>
    </w:p>
    <w:p w14:paraId="7DA66351" w14:textId="77777777" w:rsidR="007A2E8D" w:rsidRPr="00F1639C" w:rsidRDefault="00000000">
      <w:pPr>
        <w:pStyle w:val="Els-history"/>
      </w:pPr>
      <w:r w:rsidRPr="00F1639C">
        <w:rPr>
          <w:i/>
          <w:iCs/>
          <w:lang w:val="id-ID" w:eastAsia="zh-CN"/>
        </w:rPr>
        <w:t>Corresponding author e</w:t>
      </w:r>
      <w:r w:rsidRPr="00F1639C">
        <w:rPr>
          <w:i/>
          <w:iCs/>
        </w:rPr>
        <w:t xml:space="preserve">-mail address: </w:t>
      </w:r>
      <w:hyperlink r:id="rId9" w:history="1">
        <w:r w:rsidRPr="00F1639C">
          <w:rPr>
            <w:rStyle w:val="Hyperlink"/>
            <w:rFonts w:ascii="Times New Roman" w:hAnsi="Times New Roman"/>
            <w:i/>
            <w:iCs/>
          </w:rPr>
          <w:t>hendrysuhardiman@gmail.com</w:t>
        </w:r>
      </w:hyperlink>
      <w:r w:rsidRPr="00F1639C">
        <w:rPr>
          <w:i/>
          <w:iCs/>
        </w:rPr>
        <w:t xml:space="preserve"> </w:t>
      </w:r>
      <w:r w:rsidRPr="00F1639C">
        <w:t xml:space="preserve"> </w:t>
      </w:r>
    </w:p>
    <w:p w14:paraId="733D1F45" w14:textId="77777777" w:rsidR="007A2E8D" w:rsidRPr="00F1639C" w:rsidRDefault="00000000">
      <w:pPr>
        <w:pStyle w:val="Els-Abstract-head"/>
        <w:rPr>
          <w:sz w:val="20"/>
        </w:rPr>
      </w:pPr>
      <w:r w:rsidRPr="00F1639C">
        <w:rPr>
          <w:sz w:val="20"/>
        </w:rPr>
        <w:t>Abstract</w:t>
      </w:r>
    </w:p>
    <w:p w14:paraId="0AE59C38" w14:textId="77777777" w:rsidR="007A2E8D" w:rsidRPr="00F1639C" w:rsidRDefault="00000000">
      <w:pPr>
        <w:jc w:val="both"/>
        <w:rPr>
          <w:rFonts w:eastAsia="Times New Roman"/>
        </w:rPr>
      </w:pPr>
      <w:r w:rsidRPr="00F1639C">
        <w:rPr>
          <w:rFonts w:eastAsia="Times New Roman"/>
        </w:rPr>
        <w:t>Paper Aims:</w:t>
      </w:r>
      <w:r w:rsidRPr="00F1639C">
        <w:rPr>
          <w:rFonts w:eastAsia="Times New Roman"/>
          <w:lang w:val="en-US"/>
        </w:rPr>
        <w:t xml:space="preserve"> </w:t>
      </w:r>
      <w:r w:rsidRPr="00F1639C">
        <w:rPr>
          <w:rFonts w:eastAsia="Times New Roman"/>
        </w:rPr>
        <w:t>This study aims to examine the influence of green perceived quality as a</w:t>
      </w:r>
      <w:r w:rsidRPr="00F1639C">
        <w:rPr>
          <w:rFonts w:eastAsia="Times New Roman"/>
          <w:lang w:val="en-US"/>
        </w:rPr>
        <w:t>n</w:t>
      </w:r>
      <w:r w:rsidRPr="00F1639C">
        <w:rPr>
          <w:rFonts w:eastAsia="Times New Roman"/>
        </w:rPr>
        <w:t xml:space="preserve"> antecedent to green perceived value and green brand image, along with its impact on customer satisfaction and loyalty among The Body Shop customers in the Greater Bandung Area.</w:t>
      </w:r>
    </w:p>
    <w:p w14:paraId="25A6D774" w14:textId="77777777" w:rsidR="007A2E8D" w:rsidRPr="00F1639C" w:rsidRDefault="007A2E8D">
      <w:pPr>
        <w:jc w:val="both"/>
        <w:rPr>
          <w:rFonts w:eastAsia="Times New Roman"/>
        </w:rPr>
      </w:pPr>
    </w:p>
    <w:p w14:paraId="0CA43F15" w14:textId="77777777" w:rsidR="007A2E8D" w:rsidRPr="00F1639C" w:rsidRDefault="00000000">
      <w:pPr>
        <w:jc w:val="both"/>
        <w:rPr>
          <w:rFonts w:eastAsia="Times New Roman"/>
        </w:rPr>
      </w:pPr>
      <w:r w:rsidRPr="00F1639C">
        <w:rPr>
          <w:rFonts w:eastAsia="Times New Roman"/>
        </w:rPr>
        <w:t>Originality:</w:t>
      </w:r>
      <w:r w:rsidRPr="00F1639C">
        <w:rPr>
          <w:rFonts w:eastAsia="Times New Roman"/>
          <w:lang w:val="en-US"/>
        </w:rPr>
        <w:t xml:space="preserve"> </w:t>
      </w:r>
      <w:r w:rsidRPr="00F1639C">
        <w:rPr>
          <w:rFonts w:eastAsia="Times New Roman"/>
        </w:rPr>
        <w:t xml:space="preserve">Previous studies have limitations in exploring the antecedents of green perceived value and green brand image, as well as their impact on green customer satisfaction and loyalty. While prior research primarily focuses on traditional value-based or brand image perceptions, this study extends the literature by incorporating a 'green' dimension. By </w:t>
      </w:r>
      <w:proofErr w:type="spellStart"/>
      <w:r w:rsidRPr="00F1639C">
        <w:rPr>
          <w:rFonts w:eastAsia="Times New Roman"/>
        </w:rPr>
        <w:t>analyzing</w:t>
      </w:r>
      <w:proofErr w:type="spellEnd"/>
      <w:r w:rsidRPr="00F1639C">
        <w:rPr>
          <w:rFonts w:eastAsia="Times New Roman"/>
        </w:rPr>
        <w:t xml:space="preserve"> these constructs in the context of The Body Shop’s green products, this research offers novel insights into the topic.</w:t>
      </w:r>
    </w:p>
    <w:p w14:paraId="1414B61D" w14:textId="77777777" w:rsidR="007A2E8D" w:rsidRPr="00F1639C" w:rsidRDefault="007A2E8D">
      <w:pPr>
        <w:jc w:val="both"/>
        <w:rPr>
          <w:rFonts w:eastAsia="Times New Roman"/>
        </w:rPr>
      </w:pPr>
    </w:p>
    <w:p w14:paraId="799B33D3" w14:textId="77777777" w:rsidR="007A2E8D" w:rsidRPr="00F1639C" w:rsidRDefault="00000000">
      <w:pPr>
        <w:jc w:val="both"/>
        <w:rPr>
          <w:rFonts w:eastAsia="Times New Roman"/>
        </w:rPr>
      </w:pPr>
      <w:r w:rsidRPr="00F1639C">
        <w:rPr>
          <w:rFonts w:eastAsia="Times New Roman"/>
        </w:rPr>
        <w:t>Research Method:</w:t>
      </w:r>
      <w:r w:rsidRPr="00F1639C">
        <w:rPr>
          <w:rFonts w:eastAsia="Times New Roman"/>
          <w:lang w:val="en-US"/>
        </w:rPr>
        <w:t xml:space="preserve"> </w:t>
      </w:r>
      <w:r w:rsidRPr="00F1639C">
        <w:rPr>
          <w:rFonts w:eastAsia="Times New Roman"/>
        </w:rPr>
        <w:t xml:space="preserve">Data were collected through accidental sampling from 402 respondents aged 15–55 years who have purchased and used products from The Body Shop. This study employed both descriptive and verificative methods. The analysis was conducted using </w:t>
      </w:r>
      <w:proofErr w:type="spellStart"/>
      <w:r w:rsidRPr="00F1639C">
        <w:rPr>
          <w:rFonts w:eastAsia="Times New Roman"/>
        </w:rPr>
        <w:t>Lisrel</w:t>
      </w:r>
      <w:proofErr w:type="spellEnd"/>
      <w:r w:rsidRPr="00F1639C">
        <w:rPr>
          <w:rFonts w:eastAsia="Times New Roman"/>
        </w:rPr>
        <w:t xml:space="preserve"> 8.8, a Structural Equation </w:t>
      </w:r>
      <w:proofErr w:type="spellStart"/>
      <w:r w:rsidRPr="00F1639C">
        <w:rPr>
          <w:rFonts w:eastAsia="Times New Roman"/>
        </w:rPr>
        <w:t>Modeling</w:t>
      </w:r>
      <w:proofErr w:type="spellEnd"/>
      <w:r w:rsidRPr="00F1639C">
        <w:rPr>
          <w:rFonts w:eastAsia="Times New Roman"/>
        </w:rPr>
        <w:t xml:space="preserve"> (SEM) software.</w:t>
      </w:r>
    </w:p>
    <w:p w14:paraId="522015D2" w14:textId="77777777" w:rsidR="007A2E8D" w:rsidRPr="00F1639C" w:rsidRDefault="007A2E8D">
      <w:pPr>
        <w:jc w:val="both"/>
        <w:rPr>
          <w:rFonts w:eastAsia="Times New Roman"/>
        </w:rPr>
      </w:pPr>
    </w:p>
    <w:p w14:paraId="33F1EFFB" w14:textId="77777777" w:rsidR="007A2E8D" w:rsidRPr="00F1639C" w:rsidRDefault="00000000">
      <w:pPr>
        <w:jc w:val="both"/>
        <w:rPr>
          <w:rFonts w:eastAsia="Times New Roman"/>
        </w:rPr>
      </w:pPr>
      <w:r w:rsidRPr="00F1639C">
        <w:rPr>
          <w:rFonts w:eastAsia="Times New Roman"/>
        </w:rPr>
        <w:t>Main Findings:</w:t>
      </w:r>
      <w:r w:rsidRPr="00F1639C">
        <w:rPr>
          <w:rFonts w:eastAsia="Times New Roman"/>
          <w:lang w:val="en-US"/>
        </w:rPr>
        <w:t xml:space="preserve"> </w:t>
      </w:r>
      <w:r w:rsidRPr="00F1639C">
        <w:rPr>
          <w:rFonts w:eastAsia="Times New Roman"/>
        </w:rPr>
        <w:t>Findings indicate that green perceived quality significantly influences green perceived value (71.26%) and green brand image (71.27%). Furthermore, both green perceived value and green brand image collectively affect green customer satisfaction (72.12%), which in turn has a strong impact on customer loyalty (77.46%).</w:t>
      </w:r>
    </w:p>
    <w:p w14:paraId="63905017" w14:textId="77777777" w:rsidR="007A2E8D" w:rsidRPr="00F1639C" w:rsidRDefault="007A2E8D">
      <w:pPr>
        <w:jc w:val="both"/>
        <w:rPr>
          <w:rFonts w:eastAsia="Times New Roman"/>
        </w:rPr>
      </w:pPr>
    </w:p>
    <w:p w14:paraId="325D6F61" w14:textId="77777777" w:rsidR="007A2E8D" w:rsidRPr="00F1639C" w:rsidRDefault="00000000">
      <w:pPr>
        <w:jc w:val="both"/>
        <w:rPr>
          <w:rFonts w:eastAsia="Times New Roman"/>
        </w:rPr>
      </w:pPr>
      <w:r w:rsidRPr="00F1639C">
        <w:rPr>
          <w:rFonts w:eastAsia="Times New Roman"/>
        </w:rPr>
        <w:t>Implications for Theory and Practice:</w:t>
      </w:r>
      <w:r w:rsidRPr="00F1639C">
        <w:rPr>
          <w:rFonts w:eastAsia="Times New Roman"/>
          <w:lang w:val="en-US"/>
        </w:rPr>
        <w:t xml:space="preserve"> </w:t>
      </w:r>
      <w:r w:rsidRPr="00F1639C">
        <w:rPr>
          <w:rFonts w:eastAsia="Times New Roman"/>
        </w:rPr>
        <w:t xml:space="preserve">This study contributes to green marketing and consumer </w:t>
      </w:r>
      <w:proofErr w:type="spellStart"/>
      <w:r w:rsidRPr="00F1639C">
        <w:rPr>
          <w:rFonts w:eastAsia="Times New Roman"/>
        </w:rPr>
        <w:t>behavior</w:t>
      </w:r>
      <w:proofErr w:type="spellEnd"/>
      <w:r w:rsidRPr="00F1639C">
        <w:rPr>
          <w:rFonts w:eastAsia="Times New Roman"/>
        </w:rPr>
        <w:t xml:space="preserve"> theory by identifying key factors that influence customer satisfaction and loyalty in the green market. It validates the role of green perceived quality as a precursor to green perceived value and green brand image, both of which exert a significant influence on customer loyalty, with customer satisfaction acting as a key mediator. From a practical perspective, the findings suggest that businesses should emphasize sustainability-driven marketing, enhance digital engagement, and promote customer education to foster trust and long-term loyalty.</w:t>
      </w:r>
    </w:p>
    <w:p w14:paraId="45869ABA" w14:textId="77777777" w:rsidR="007A2E8D" w:rsidRPr="00F1639C" w:rsidRDefault="007A2E8D">
      <w:pPr>
        <w:rPr>
          <w:rFonts w:eastAsia="Times New Roman"/>
        </w:rPr>
      </w:pPr>
    </w:p>
    <w:p w14:paraId="57EABE24" w14:textId="77777777" w:rsidR="007A2E8D" w:rsidRPr="00F1639C" w:rsidRDefault="00000000">
      <w:pPr>
        <w:rPr>
          <w:rFonts w:eastAsia="Times New Roman"/>
        </w:rPr>
      </w:pPr>
      <w:r w:rsidRPr="00F1639C">
        <w:rPr>
          <w:rFonts w:eastAsia="Times New Roman"/>
          <w:i/>
        </w:rPr>
        <w:t xml:space="preserve">Keywords: </w:t>
      </w:r>
      <w:r w:rsidRPr="00F1639C">
        <w:rPr>
          <w:rFonts w:eastAsia="Times New Roman"/>
        </w:rPr>
        <w:t xml:space="preserve"> Green Perceived Quality, Green Perceived Value, Green Brand Image, Green Customer Satisfaction, Green Customer Loyalty.</w:t>
      </w:r>
    </w:p>
    <w:p w14:paraId="638D4C7C" w14:textId="77777777" w:rsidR="007A2E8D" w:rsidRPr="00F1639C" w:rsidRDefault="007A2E8D">
      <w:pPr>
        <w:pStyle w:val="Els-keywords"/>
      </w:pPr>
    </w:p>
    <w:p w14:paraId="3EBC0FFB" w14:textId="77777777" w:rsidR="007A2E8D" w:rsidRPr="00F1639C" w:rsidRDefault="00000000">
      <w:pPr>
        <w:pStyle w:val="Els-1storder-head"/>
        <w:rPr>
          <w:sz w:val="24"/>
          <w:szCs w:val="24"/>
        </w:rPr>
      </w:pPr>
      <w:r w:rsidRPr="00F1639C">
        <w:rPr>
          <w:sz w:val="24"/>
          <w:szCs w:val="24"/>
        </w:rPr>
        <w:t>Introduction</w:t>
      </w:r>
    </w:p>
    <w:p w14:paraId="4FBDEF58" w14:textId="77777777" w:rsidR="007A2E8D" w:rsidRPr="00F1639C" w:rsidRDefault="00000000">
      <w:pPr>
        <w:pStyle w:val="Els-body-text"/>
        <w:ind w:right="-28"/>
      </w:pPr>
      <w:r w:rsidRPr="00F1639C">
        <w:t xml:space="preserve">Environmental problem, especially those involving plastic trashes, has increased in Indonesia as a result of population growth, technological development, and high consumption pattern. Indonesia produces 35.93 million tons of rubbish in 2022, with 17.89% of that amount is plastic waste, according to data from the Ministry of Environment and Forestry (KLHK) (Tempo, 2021). Cosmetic employs single-use plastic packaging, which pollute the environment and is hard to broken down, making it one of the </w:t>
      </w:r>
      <w:proofErr w:type="gramStart"/>
      <w:r w:rsidRPr="00F1639C">
        <w:t>industry</w:t>
      </w:r>
      <w:proofErr w:type="gramEnd"/>
      <w:r w:rsidRPr="00F1639C">
        <w:t xml:space="preserve"> that contribute most to plastic trash (</w:t>
      </w:r>
      <w:proofErr w:type="spellStart"/>
      <w:r w:rsidRPr="00F1639C">
        <w:t>Defitri</w:t>
      </w:r>
      <w:proofErr w:type="spellEnd"/>
      <w:r w:rsidRPr="00F1639C">
        <w:t xml:space="preserve">, 2022). </w:t>
      </w:r>
    </w:p>
    <w:p w14:paraId="4493D0AB" w14:textId="77777777" w:rsidR="007A2E8D" w:rsidRPr="00F1639C" w:rsidRDefault="00000000">
      <w:pPr>
        <w:pStyle w:val="Els-body-text"/>
        <w:ind w:right="-28"/>
      </w:pPr>
      <w:r w:rsidRPr="00F1639C">
        <w:t>To tackle this issue, Indonesia has developed policies in line with Sustainable Development Goals (SDGs), particularly Goal 12 regarding responsible consumption and production. For instance, KLHK targets 30% reduction of waste and an enhancement of waste management up to 70% by year 2025 (</w:t>
      </w:r>
      <w:proofErr w:type="spellStart"/>
      <w:r w:rsidRPr="00F1639C">
        <w:t>Sdgshebat</w:t>
      </w:r>
      <w:proofErr w:type="spellEnd"/>
      <w:r w:rsidRPr="00F1639C">
        <w:t xml:space="preserve">, 2024:1). Aligned with these initiatives, various regulation has been enforced to support environmental sustainability. </w:t>
      </w:r>
    </w:p>
    <w:p w14:paraId="75B917D2" w14:textId="77777777" w:rsidR="007A2E8D" w:rsidRPr="00F1639C" w:rsidRDefault="00000000">
      <w:pPr>
        <w:pStyle w:val="Els-body-text"/>
        <w:ind w:right="-28"/>
      </w:pPr>
      <w:r w:rsidRPr="00F1639C">
        <w:t xml:space="preserve">Furthermore, the increasing consumer awareness on environmental concerns has fueled the emergence of green consumerism, where society prefer more sustainable and eco-friendly products (Priyanka and </w:t>
      </w:r>
      <w:proofErr w:type="spellStart"/>
      <w:r w:rsidRPr="00F1639C">
        <w:t>Septrizola</w:t>
      </w:r>
      <w:proofErr w:type="spellEnd"/>
      <w:r w:rsidRPr="00F1639C">
        <w:t xml:space="preserve">, 2019). Young customers aged 20–39 years becomes the key market segment in this trend, as they tend to select sustainable brands and willing to spend more on green products (First Insight, 2021). Hence, young generations </w:t>
      </w:r>
      <w:proofErr w:type="gramStart"/>
      <w:r w:rsidRPr="00F1639C">
        <w:t>has</w:t>
      </w:r>
      <w:proofErr w:type="gramEnd"/>
      <w:r w:rsidRPr="00F1639C">
        <w:t xml:space="preserve"> potential to serve as main drivers in the shift towards more sustainable consumption and production. In response, numerous companies establish brands that emphasize green values as their identity to strengthen their competitive edge in the market, such as The Body Shop.</w:t>
      </w:r>
    </w:p>
    <w:p w14:paraId="58D3BC1D" w14:textId="77777777" w:rsidR="007A2E8D" w:rsidRPr="00F1639C" w:rsidRDefault="00000000">
      <w:pPr>
        <w:pStyle w:val="Els-body-text"/>
        <w:ind w:right="-28"/>
      </w:pPr>
      <w:r w:rsidRPr="00F1639C">
        <w:t xml:space="preserve">The Body Shop is a beauty global company founded by Anita Roddick in Brighton, United Kingdom, in the year 1976. Emphasizing sustainability value and community empowerment, this company obtained B Corp certification in the year 2019 as a form of its commitments. In Indonesia, The Body Shop has been operating under PT Monica Hijau Lestari since 1992, with more than 52 </w:t>
      </w:r>
      <w:proofErr w:type="gramStart"/>
      <w:r w:rsidRPr="00F1639C">
        <w:t>outlet</w:t>
      </w:r>
      <w:proofErr w:type="gramEnd"/>
      <w:r w:rsidRPr="00F1639C">
        <w:t xml:space="preserve"> across major city. To build customer loyalties, they introduced the Love Your Body Club program, which offer several </w:t>
      </w:r>
      <w:proofErr w:type="gramStart"/>
      <w:r w:rsidRPr="00F1639C">
        <w:t>advantage</w:t>
      </w:r>
      <w:proofErr w:type="gramEnd"/>
      <w:r w:rsidRPr="00F1639C">
        <w:t xml:space="preserve"> for members.</w:t>
      </w:r>
    </w:p>
    <w:p w14:paraId="4DE482DF" w14:textId="77777777" w:rsidR="007A2E8D" w:rsidRPr="00F1639C" w:rsidRDefault="00000000">
      <w:pPr>
        <w:pStyle w:val="Els-body-text"/>
        <w:ind w:right="-28"/>
      </w:pPr>
      <w:r w:rsidRPr="00F1639C">
        <w:t xml:space="preserve">However, based on the Top Brand Index (TBI) 2024 data, which is awarded to top brand in Indonesia, evaluated through three key aspects: brand awareness, last usage, and repurchase intentions, The Body Shop is experiencing a decline in customer loyalty. Despite some category managed to stay at the top, they experienced a </w:t>
      </w:r>
      <w:proofErr w:type="gramStart"/>
      <w:r w:rsidRPr="00F1639C">
        <w:t>declining trends</w:t>
      </w:r>
      <w:proofErr w:type="gramEnd"/>
      <w:r w:rsidRPr="00F1639C">
        <w:t xml:space="preserve"> in the past five years. While many others fail to reach the top as they fall behind the conventional brand. The Body Shop's revenue also exhibits fluctuation from year 2020 to 2023, with an upsurged of 9.16% in the year 2021 due to digital adaptations throughout COVID-19 pandemic, but then suffered a significant downturn in the year 2022 and 2023. This downturn coincides with the decreasing Top Brand Index (TBI), reflecting sales instabilities and limited market shares.</w:t>
      </w:r>
    </w:p>
    <w:p w14:paraId="527D72C9" w14:textId="77777777" w:rsidR="007A2E8D" w:rsidRPr="00F1639C" w:rsidRDefault="00000000">
      <w:pPr>
        <w:pStyle w:val="Els-body-text"/>
        <w:ind w:right="-28"/>
      </w:pPr>
      <w:r w:rsidRPr="00F1639C">
        <w:t xml:space="preserve">Besides empirical data, a pre-survey was conducted on 50 The Body Shop customers in the Greater Bandung area to understand green customer loyalty. Based on the survey results, the total average value of the four dimensions of loyalty is categorized as low. The lowest-scoring dimensions were </w:t>
      </w:r>
      <w:proofErr w:type="gramStart"/>
      <w:r w:rsidRPr="00F1639C">
        <w:t>repurchase</w:t>
      </w:r>
      <w:proofErr w:type="gramEnd"/>
      <w:r w:rsidRPr="00F1639C">
        <w:t xml:space="preserve"> behavior and willingness to pay a higher price for green products. These findings indicate that customers tend not to repurchase or pay premium prices if a cheaper alternative is available. </w:t>
      </w:r>
    </w:p>
    <w:p w14:paraId="31A977B1" w14:textId="77777777" w:rsidR="007A2E8D" w:rsidRPr="00F1639C" w:rsidRDefault="00000000">
      <w:pPr>
        <w:pStyle w:val="Els-body-text"/>
        <w:ind w:right="-28"/>
      </w:pPr>
      <w:r w:rsidRPr="00F1639C">
        <w:t>This study makes an important theoretical contribution to the understanding of green customer behavior by examining the relationships between green perceived quality as the antecedent of green perceived value and green brand image, and their impact on green customer satisfaction and loyalty. While existing research on customer loyalty often focuses on traditional value-based or brand image perceptions, this study extends the literature by incorporating a "green" dimension. Therefore, the research offers new insights into how environmentally conscious factors can influence customer loyalty and satisfaction, contributing to both theory and practice in the field of customer behavior.</w:t>
      </w:r>
    </w:p>
    <w:p w14:paraId="4D617FA4" w14:textId="77777777" w:rsidR="007A2E8D" w:rsidRPr="00F1639C" w:rsidRDefault="00000000">
      <w:pPr>
        <w:pStyle w:val="Els-body-text"/>
        <w:ind w:right="-28"/>
      </w:pPr>
      <w:r w:rsidRPr="00F1639C">
        <w:t xml:space="preserve">Customer loyalty is the main objective of companies in retaining customers and customer satisfaction plays a crucial role in fostering loyalty. Satisfied customers tend to repurchase, recommend product, and remain loyal even when competitors offer alternatives (Suki, 2017). Satisfaction also contributes to repurchase intention and helps build long-term relationships between customers and companies (Wilson, 2022; Gallarza et al. &amp; Mpinganjira et al. in </w:t>
      </w:r>
      <w:proofErr w:type="spellStart"/>
      <w:r w:rsidRPr="00F1639C">
        <w:t>Issock</w:t>
      </w:r>
      <w:proofErr w:type="spellEnd"/>
      <w:r w:rsidRPr="00F1639C">
        <w:t>, 2020). Therefore, ensuring customer satisfaction is a primary strategy for enhancing loyalty.</w:t>
      </w:r>
    </w:p>
    <w:p w14:paraId="306A9537" w14:textId="77777777" w:rsidR="007A2E8D" w:rsidRPr="00F1639C" w:rsidRDefault="00000000">
      <w:pPr>
        <w:pStyle w:val="Els-body-text"/>
        <w:ind w:right="-28"/>
      </w:pPr>
      <w:r w:rsidRPr="00F1639C">
        <w:t xml:space="preserve">Besides, product quality also becomes key factor in shaping loyalty. Good product quality increases satisfaction, loyalty, and customer repurchase intentions, which positively impacts business performance (Johnson &amp; </w:t>
      </w:r>
      <w:proofErr w:type="spellStart"/>
      <w:r w:rsidRPr="00F1639C">
        <w:t>Ettlie</w:t>
      </w:r>
      <w:proofErr w:type="spellEnd"/>
      <w:r w:rsidRPr="00F1639C">
        <w:t xml:space="preserve">; </w:t>
      </w:r>
      <w:r w:rsidRPr="00F1639C">
        <w:lastRenderedPageBreak/>
        <w:t>Eskildsen et al. in Wong et al., 2023). Zeithaml in Effendi &amp; Adriani (2023) added that reliable products enhance customer trust and perceived value, which strengthens customer loyalty toward brand. Additionally, customer perceived value and brand image also influence customer loyalty. Perceived value increases when products meet customer expectations and provide appropriate benefits (</w:t>
      </w:r>
      <w:proofErr w:type="spellStart"/>
      <w:r w:rsidRPr="00F1639C">
        <w:t>Kinanthi</w:t>
      </w:r>
      <w:proofErr w:type="spellEnd"/>
      <w:r w:rsidRPr="00F1639C">
        <w:t xml:space="preserve"> &amp; Sisilia, 2024). Strong brand image can enhance consumer trust in products and help brands remain recognizable in long term. </w:t>
      </w:r>
    </w:p>
    <w:p w14:paraId="03EB2245" w14:textId="77777777" w:rsidR="007A2E8D" w:rsidRPr="00F1639C" w:rsidRDefault="00000000">
      <w:pPr>
        <w:pStyle w:val="Els-body-text"/>
        <w:ind w:right="-28"/>
      </w:pPr>
      <w:r w:rsidRPr="00F1639C">
        <w:t>This research was carried out for several reasons. First, there is a growing need to understand the unique drivers of loyalty within the context of eco-conscious consumers. Second, the Greater Bandung Area was selected as the research location due to its importance as a major economic hub in West Java, which is undergoing significant development in cultural, tourism, and sustainable industries. Third, the presence of several The Body Shop stores in Bandung area shows that Bandung is an important and significant market potential for this company who emphasize about environmental and sustainability issues.</w:t>
      </w:r>
    </w:p>
    <w:p w14:paraId="6E8E68E3" w14:textId="77777777" w:rsidR="007A2E8D" w:rsidRPr="00F1639C" w:rsidRDefault="00000000">
      <w:pPr>
        <w:pStyle w:val="Els-body-text"/>
        <w:ind w:right="-28"/>
      </w:pPr>
      <w:r w:rsidRPr="00F1639C">
        <w:t xml:space="preserve">The research will focus on analyzing the perceptions and </w:t>
      </w:r>
      <w:proofErr w:type="spellStart"/>
      <w:r w:rsidRPr="00F1639C">
        <w:t>behaviour</w:t>
      </w:r>
      <w:proofErr w:type="spellEnd"/>
      <w:r w:rsidRPr="00F1639C">
        <w:t xml:space="preserve"> of The Body Shop's customers in the Greater Bandung area, with specific focus to Green Perceived Quality, Green Perceived Value, Green Brand Image, Green Customer Satisfaction, and Green Customer Loyalty. Through this study, the author aims to provide insights into the factors influencing customer satisfaction and loyalty towards The Body Shop's green products, with implications for improving the company's positioning in the market.</w:t>
      </w:r>
    </w:p>
    <w:p w14:paraId="685AB2AA" w14:textId="77777777" w:rsidR="007A2E8D" w:rsidRPr="00F1639C" w:rsidRDefault="00000000">
      <w:pPr>
        <w:pStyle w:val="Els-1storder-head"/>
        <w:rPr>
          <w:sz w:val="24"/>
          <w:szCs w:val="24"/>
        </w:rPr>
      </w:pPr>
      <w:r w:rsidRPr="00F1639C">
        <w:rPr>
          <w:sz w:val="24"/>
          <w:szCs w:val="24"/>
        </w:rPr>
        <w:t>Conceptual Structure</w:t>
      </w:r>
    </w:p>
    <w:p w14:paraId="7A851AAA" w14:textId="77777777" w:rsidR="007A2E8D" w:rsidRPr="00F1639C" w:rsidRDefault="00000000">
      <w:pPr>
        <w:pStyle w:val="Els-2ndorder-head"/>
        <w:rPr>
          <w:b/>
          <w:i w:val="0"/>
          <w:lang w:val="id-ID"/>
        </w:rPr>
      </w:pPr>
      <w:r w:rsidRPr="00F1639C">
        <w:rPr>
          <w:b/>
          <w:i w:val="0"/>
        </w:rPr>
        <w:t>Green Perceived Quality to Green Perceived Value</w:t>
      </w:r>
    </w:p>
    <w:p w14:paraId="5F5CF613" w14:textId="77777777" w:rsidR="007A2E8D" w:rsidRPr="00F1639C" w:rsidRDefault="00000000">
      <w:pPr>
        <w:pStyle w:val="Els-body-text"/>
        <w:rPr>
          <w:lang w:val="id-ID"/>
        </w:rPr>
      </w:pPr>
      <w:r w:rsidRPr="00F1639C">
        <w:rPr>
          <w:lang w:val="id-ID"/>
        </w:rPr>
        <w:t>Based on various previous researches, Green Perceived Quality has significant influence to Green Perceived Value. A high green quality reflects reliability and environmental benefits of a product, which in the end increase c</w:t>
      </w:r>
      <w:proofErr w:type="spellStart"/>
      <w:r w:rsidRPr="00F1639C">
        <w:t>ustomer’s</w:t>
      </w:r>
      <w:proofErr w:type="spellEnd"/>
      <w:r w:rsidRPr="00F1639C">
        <w:rPr>
          <w:lang w:val="id-ID"/>
        </w:rPr>
        <w:t xml:space="preserve"> perception towards value they received. According to Nguyen (2021), in American Customer Satisfaction Framework (ACSF) model, perceived value is a main determinant of customer satisfaction, which is preceded by perceived quality. </w:t>
      </w:r>
    </w:p>
    <w:p w14:paraId="0C591CBC" w14:textId="77777777" w:rsidR="007A2E8D" w:rsidRPr="00F1639C" w:rsidRDefault="00000000">
      <w:pPr>
        <w:pStyle w:val="Els-body-text"/>
        <w:rPr>
          <w:lang w:val="id-ID"/>
        </w:rPr>
      </w:pPr>
      <w:r w:rsidRPr="00F1639C">
        <w:rPr>
          <w:lang w:val="id-ID"/>
        </w:rPr>
        <w:t>Esmaeli et al. (2017) also found that green perceived quality has significant effect to green perceived value and green brand image.When c</w:t>
      </w:r>
      <w:proofErr w:type="spellStart"/>
      <w:r w:rsidRPr="00F1639C">
        <w:t>ustomer</w:t>
      </w:r>
      <w:proofErr w:type="spellEnd"/>
      <w:r w:rsidRPr="00F1639C">
        <w:rPr>
          <w:lang w:val="id-ID"/>
        </w:rPr>
        <w:t>s assume a product has superior ecological quality, they tend to assess that product provide greater benefits compared with sacrifices they make. Therefore, the higher Green Perceived Quality leads to the higher Green Perceived Value, which eventually contribute to customer satisfaction and loyalty to eco-friendly products.</w:t>
      </w:r>
    </w:p>
    <w:p w14:paraId="51B00601" w14:textId="77777777" w:rsidR="007A2E8D" w:rsidRPr="00F1639C" w:rsidRDefault="00000000">
      <w:pPr>
        <w:pStyle w:val="Els-body-text"/>
        <w:rPr>
          <w:lang w:val="id-ID"/>
        </w:rPr>
      </w:pPr>
      <w:r w:rsidRPr="00F1639C">
        <w:rPr>
          <w:lang w:val="id-ID"/>
        </w:rPr>
        <w:t>Hypothesis 1 (H1). Green Perceived Quality affect Green Perceived Value.</w:t>
      </w:r>
    </w:p>
    <w:p w14:paraId="68E3268F" w14:textId="77777777" w:rsidR="007A2E8D" w:rsidRPr="00F1639C" w:rsidRDefault="00000000">
      <w:pPr>
        <w:pStyle w:val="Els-2ndorder-head"/>
        <w:rPr>
          <w:b/>
          <w:i w:val="0"/>
          <w:lang w:val="id-ID"/>
        </w:rPr>
      </w:pPr>
      <w:r w:rsidRPr="00F1639C">
        <w:rPr>
          <w:b/>
          <w:i w:val="0"/>
        </w:rPr>
        <w:t>Green Perceived Quality to Green Perceived Value</w:t>
      </w:r>
    </w:p>
    <w:p w14:paraId="6D4B1FC0" w14:textId="77777777" w:rsidR="007A2E8D" w:rsidRPr="00F1639C" w:rsidRDefault="00000000">
      <w:pPr>
        <w:pStyle w:val="Els-body-text"/>
        <w:rPr>
          <w:rStyle w:val="tlid-translation"/>
          <w:rFonts w:ascii="Times New Roman" w:hAnsi="Times New Roman"/>
          <w:lang w:val="en"/>
        </w:rPr>
      </w:pPr>
      <w:r w:rsidRPr="00F1639C">
        <w:rPr>
          <w:rStyle w:val="tlid-translation"/>
          <w:rFonts w:ascii="Times New Roman" w:hAnsi="Times New Roman"/>
          <w:lang w:val="en"/>
        </w:rPr>
        <w:t>Green Perceived Quality has significant influence to Green Brand Image, where quality perceived by c</w:t>
      </w:r>
      <w:proofErr w:type="spellStart"/>
      <w:r w:rsidRPr="00F1639C">
        <w:rPr>
          <w:rStyle w:val="tlid-translation"/>
          <w:rFonts w:ascii="Times New Roman" w:hAnsi="Times New Roman"/>
        </w:rPr>
        <w:t>ustomer</w:t>
      </w:r>
      <w:proofErr w:type="spellEnd"/>
      <w:r w:rsidRPr="00F1639C">
        <w:rPr>
          <w:rStyle w:val="tlid-translation"/>
          <w:rFonts w:ascii="Times New Roman" w:hAnsi="Times New Roman"/>
          <w:lang w:val="en"/>
        </w:rPr>
        <w:t>s will shape a positive perception towards brand of an eco-friendly product. C</w:t>
      </w:r>
      <w:proofErr w:type="spellStart"/>
      <w:r w:rsidRPr="00F1639C">
        <w:rPr>
          <w:rStyle w:val="tlid-translation"/>
          <w:rFonts w:ascii="Times New Roman" w:hAnsi="Times New Roman"/>
        </w:rPr>
        <w:t>ustomer</w:t>
      </w:r>
      <w:proofErr w:type="spellEnd"/>
      <w:r w:rsidRPr="00F1639C">
        <w:rPr>
          <w:rStyle w:val="tlid-translation"/>
          <w:rFonts w:ascii="Times New Roman" w:hAnsi="Times New Roman"/>
          <w:lang w:val="en"/>
        </w:rPr>
        <w:t xml:space="preserve">s tend to associate product with high quality as a brand that can be trusted and responsible for environment, thus strengthening that brand’s positive image.  </w:t>
      </w:r>
    </w:p>
    <w:p w14:paraId="760E06DA" w14:textId="77777777" w:rsidR="007A2E8D" w:rsidRPr="00F1639C" w:rsidRDefault="00000000">
      <w:pPr>
        <w:pStyle w:val="Els-body-text"/>
        <w:rPr>
          <w:rStyle w:val="tlid-translation"/>
          <w:rFonts w:ascii="Times New Roman" w:hAnsi="Times New Roman"/>
          <w:lang w:val="en"/>
        </w:rPr>
      </w:pPr>
      <w:proofErr w:type="gramStart"/>
      <w:r w:rsidRPr="00F1639C">
        <w:rPr>
          <w:rStyle w:val="tlid-translation"/>
          <w:rFonts w:ascii="Times New Roman" w:hAnsi="Times New Roman"/>
          <w:lang w:val="en"/>
        </w:rPr>
        <w:t>A research</w:t>
      </w:r>
      <w:proofErr w:type="gramEnd"/>
      <w:r w:rsidRPr="00F1639C">
        <w:rPr>
          <w:rStyle w:val="tlid-translation"/>
          <w:rFonts w:ascii="Times New Roman" w:hAnsi="Times New Roman"/>
          <w:lang w:val="en"/>
        </w:rPr>
        <w:t xml:space="preserve"> by </w:t>
      </w:r>
      <w:proofErr w:type="spellStart"/>
      <w:r w:rsidRPr="00F1639C">
        <w:rPr>
          <w:rStyle w:val="tlid-translation"/>
          <w:rFonts w:ascii="Times New Roman" w:hAnsi="Times New Roman"/>
          <w:lang w:val="en"/>
        </w:rPr>
        <w:t>Setyawan</w:t>
      </w:r>
      <w:proofErr w:type="spellEnd"/>
      <w:r w:rsidRPr="00F1639C">
        <w:rPr>
          <w:rStyle w:val="tlid-translation"/>
          <w:rFonts w:ascii="Times New Roman" w:hAnsi="Times New Roman"/>
          <w:lang w:val="en"/>
        </w:rPr>
        <w:t xml:space="preserve"> et al. (2020) shows that perceived quality has significant influence to brand image, where customers with high perceived quality are more likely to choose products with good brand image. </w:t>
      </w:r>
      <w:proofErr w:type="spellStart"/>
      <w:r w:rsidRPr="00F1639C">
        <w:rPr>
          <w:rStyle w:val="tlid-translation"/>
          <w:rFonts w:ascii="Times New Roman" w:hAnsi="Times New Roman"/>
          <w:lang w:val="en"/>
        </w:rPr>
        <w:t>Esmaeli</w:t>
      </w:r>
      <w:proofErr w:type="spellEnd"/>
      <w:r w:rsidRPr="00F1639C">
        <w:rPr>
          <w:rStyle w:val="tlid-translation"/>
          <w:rFonts w:ascii="Times New Roman" w:hAnsi="Times New Roman"/>
          <w:lang w:val="en"/>
        </w:rPr>
        <w:t xml:space="preserve"> et al. (2017) also found that green perceived quality not only affects value perceived by customers but also directly increase green brand image.  </w:t>
      </w:r>
    </w:p>
    <w:p w14:paraId="1329CE03" w14:textId="77777777" w:rsidR="007A2E8D" w:rsidRPr="00F1639C" w:rsidRDefault="00000000">
      <w:pPr>
        <w:pStyle w:val="Els-body-text"/>
        <w:rPr>
          <w:rStyle w:val="tlid-translation"/>
          <w:rFonts w:ascii="Times New Roman" w:hAnsi="Times New Roman"/>
          <w:lang w:val="en"/>
        </w:rPr>
      </w:pPr>
      <w:r w:rsidRPr="00F1639C">
        <w:rPr>
          <w:rStyle w:val="tlid-translation"/>
          <w:rFonts w:ascii="Times New Roman" w:hAnsi="Times New Roman"/>
          <w:lang w:val="en"/>
        </w:rPr>
        <w:t>In addition, research by Sari et al. (2020) emphasizes that product quality that matches c</w:t>
      </w:r>
      <w:proofErr w:type="spellStart"/>
      <w:r w:rsidRPr="00F1639C">
        <w:rPr>
          <w:rStyle w:val="tlid-translation"/>
          <w:rFonts w:ascii="Times New Roman" w:hAnsi="Times New Roman"/>
        </w:rPr>
        <w:t>ustomers</w:t>
      </w:r>
      <w:proofErr w:type="spellEnd"/>
      <w:r w:rsidRPr="00F1639C">
        <w:rPr>
          <w:rStyle w:val="tlid-translation"/>
          <w:rFonts w:ascii="Times New Roman" w:hAnsi="Times New Roman"/>
          <w:lang w:val="en"/>
        </w:rPr>
        <w:t xml:space="preserve"> expectations will create a stronger and more positive brand image. Therefore, the higher green perceived quality of a product, the better green brand image formed, which in the end can increase customer loyalty to eco-friendly products.  </w:t>
      </w:r>
    </w:p>
    <w:p w14:paraId="45D10375" w14:textId="77777777" w:rsidR="007A2E8D" w:rsidRPr="00F1639C" w:rsidRDefault="00000000">
      <w:pPr>
        <w:pStyle w:val="Els-body-text"/>
        <w:rPr>
          <w:rStyle w:val="tlid-translation"/>
          <w:rFonts w:ascii="Times New Roman" w:hAnsi="Times New Roman"/>
          <w:lang w:val="en"/>
        </w:rPr>
      </w:pPr>
      <w:r w:rsidRPr="00F1639C">
        <w:rPr>
          <w:rStyle w:val="tlid-translation"/>
          <w:rFonts w:ascii="Times New Roman" w:hAnsi="Times New Roman"/>
          <w:lang w:val="en"/>
        </w:rPr>
        <w:t>Hypothesis 2 (H2). Green Perceived Quality affect Green Brand Image.</w:t>
      </w:r>
    </w:p>
    <w:p w14:paraId="7E7E8C72" w14:textId="77777777" w:rsidR="007A2E8D" w:rsidRPr="00F1639C" w:rsidRDefault="00000000">
      <w:pPr>
        <w:pStyle w:val="Els-2ndorder-head"/>
        <w:rPr>
          <w:b/>
          <w:i w:val="0"/>
          <w:lang w:val="id-ID"/>
        </w:rPr>
      </w:pPr>
      <w:r w:rsidRPr="00F1639C">
        <w:rPr>
          <w:b/>
          <w:i w:val="0"/>
        </w:rPr>
        <w:t>Green Perceived Value and Green Brand Image to Green Customer Satisfaction</w:t>
      </w:r>
    </w:p>
    <w:p w14:paraId="57DEF5A9" w14:textId="77777777" w:rsidR="007A2E8D" w:rsidRPr="00F1639C" w:rsidRDefault="00000000">
      <w:pPr>
        <w:pStyle w:val="Els-body-text"/>
        <w:rPr>
          <w:rStyle w:val="tlid-translation"/>
          <w:rFonts w:ascii="Times New Roman" w:hAnsi="Times New Roman"/>
          <w:lang w:val="en"/>
        </w:rPr>
      </w:pPr>
      <w:r w:rsidRPr="00F1639C">
        <w:rPr>
          <w:rStyle w:val="tlid-translation"/>
          <w:rFonts w:ascii="Times New Roman" w:hAnsi="Times New Roman"/>
          <w:lang w:val="en"/>
        </w:rPr>
        <w:t>Green Perceived Value and Green Brand Image are significantly related to each other, where a high level of perceived value helps shaping a strong and positive brand image, which reflects c</w:t>
      </w:r>
      <w:proofErr w:type="spellStart"/>
      <w:r w:rsidRPr="00F1639C">
        <w:rPr>
          <w:rStyle w:val="tlid-translation"/>
          <w:rFonts w:ascii="Times New Roman" w:hAnsi="Times New Roman"/>
        </w:rPr>
        <w:t>usto</w:t>
      </w:r>
      <w:r w:rsidRPr="00F1639C">
        <w:rPr>
          <w:rStyle w:val="tlid-translation"/>
          <w:rFonts w:ascii="Times New Roman" w:hAnsi="Times New Roman"/>
          <w:lang w:val="en"/>
        </w:rPr>
        <w:t>mer’s</w:t>
      </w:r>
      <w:proofErr w:type="spellEnd"/>
      <w:r w:rsidRPr="00F1639C">
        <w:rPr>
          <w:rStyle w:val="tlid-translation"/>
          <w:rFonts w:ascii="Times New Roman" w:hAnsi="Times New Roman"/>
          <w:lang w:val="en"/>
        </w:rPr>
        <w:t xml:space="preserve"> interpretation of the </w:t>
      </w:r>
      <w:r w:rsidRPr="00F1639C">
        <w:rPr>
          <w:rStyle w:val="tlid-translation"/>
          <w:rFonts w:ascii="Times New Roman" w:hAnsi="Times New Roman"/>
          <w:lang w:val="en"/>
        </w:rPr>
        <w:lastRenderedPageBreak/>
        <w:t xml:space="preserve">brand’s products, services, and communication. On the other hand, companies with strong and positive brand image also create a high perceived value. </w:t>
      </w:r>
    </w:p>
    <w:p w14:paraId="1F83452A" w14:textId="77777777" w:rsidR="007A2E8D" w:rsidRPr="00F1639C" w:rsidRDefault="00000000">
      <w:pPr>
        <w:pStyle w:val="Els-body-text"/>
        <w:rPr>
          <w:rStyle w:val="tlid-translation"/>
          <w:rFonts w:ascii="Times New Roman" w:hAnsi="Times New Roman"/>
          <w:lang w:val="en"/>
        </w:rPr>
      </w:pPr>
      <w:proofErr w:type="gramStart"/>
      <w:r w:rsidRPr="00F1639C">
        <w:rPr>
          <w:rStyle w:val="tlid-translation"/>
          <w:rFonts w:ascii="Times New Roman" w:hAnsi="Times New Roman"/>
          <w:lang w:val="en"/>
        </w:rPr>
        <w:t>A research</w:t>
      </w:r>
      <w:proofErr w:type="gramEnd"/>
      <w:r w:rsidRPr="00F1639C">
        <w:rPr>
          <w:rStyle w:val="tlid-translation"/>
          <w:rFonts w:ascii="Times New Roman" w:hAnsi="Times New Roman"/>
          <w:lang w:val="en"/>
        </w:rPr>
        <w:t xml:space="preserve"> by Dedy (2020) examined the influence of Green Perceived Value and Green Brand Image on Green Brand Equity through Green Satisfaction and Green Trust. The findings indicate that both Green Perceived Value and Green Brand Image significantly affect Green Brand Equity, both partially and simultaneously, through Green Satisfaction and Green Trust.</w:t>
      </w:r>
    </w:p>
    <w:p w14:paraId="0A011DE6" w14:textId="77777777" w:rsidR="007A2E8D" w:rsidRPr="00F1639C" w:rsidRDefault="00000000">
      <w:pPr>
        <w:pStyle w:val="Els-body-text"/>
        <w:rPr>
          <w:rStyle w:val="tlid-translation"/>
          <w:rFonts w:ascii="Times New Roman" w:hAnsi="Times New Roman"/>
          <w:lang w:val="en"/>
        </w:rPr>
      </w:pPr>
      <w:r w:rsidRPr="00F1639C">
        <w:rPr>
          <w:rStyle w:val="tlid-translation"/>
          <w:rFonts w:ascii="Times New Roman" w:hAnsi="Times New Roman"/>
          <w:lang w:val="en"/>
        </w:rPr>
        <w:t xml:space="preserve">In addition, </w:t>
      </w:r>
      <w:proofErr w:type="spellStart"/>
      <w:r w:rsidRPr="00F1639C">
        <w:rPr>
          <w:rStyle w:val="tlid-translation"/>
          <w:rFonts w:ascii="Times New Roman" w:hAnsi="Times New Roman"/>
          <w:lang w:val="en"/>
        </w:rPr>
        <w:t>Apriliani</w:t>
      </w:r>
      <w:proofErr w:type="spellEnd"/>
      <w:r w:rsidRPr="00F1639C">
        <w:rPr>
          <w:rStyle w:val="tlid-translation"/>
          <w:rFonts w:ascii="Times New Roman" w:hAnsi="Times New Roman"/>
          <w:lang w:val="en"/>
        </w:rPr>
        <w:t xml:space="preserve"> &amp; </w:t>
      </w:r>
      <w:proofErr w:type="spellStart"/>
      <w:r w:rsidRPr="00F1639C">
        <w:rPr>
          <w:rStyle w:val="tlid-translation"/>
          <w:rFonts w:ascii="Times New Roman" w:hAnsi="Times New Roman"/>
          <w:lang w:val="en"/>
        </w:rPr>
        <w:t>Aqmala</w:t>
      </w:r>
      <w:proofErr w:type="spellEnd"/>
      <w:r w:rsidRPr="00F1639C">
        <w:rPr>
          <w:rStyle w:val="tlid-translation"/>
          <w:rFonts w:ascii="Times New Roman" w:hAnsi="Times New Roman"/>
          <w:lang w:val="en"/>
        </w:rPr>
        <w:t xml:space="preserve"> (2021) and Suryani et al. (2022) analyzed the impact of Perceived Value and Brand Image on Purchase Decisions. Their study revealed that Brand Image and Perceived Value variables collectively have a simultaneous influence on Purchase Decisions. Therefore, it can be inferred that Green Perceived Value and Green Brand Image together also play a crucial role in shaping c</w:t>
      </w:r>
      <w:proofErr w:type="spellStart"/>
      <w:r w:rsidRPr="00F1639C">
        <w:rPr>
          <w:rStyle w:val="tlid-translation"/>
          <w:rFonts w:ascii="Times New Roman" w:hAnsi="Times New Roman"/>
        </w:rPr>
        <w:t>usto</w:t>
      </w:r>
      <w:r w:rsidRPr="00F1639C">
        <w:rPr>
          <w:rStyle w:val="tlid-translation"/>
          <w:rFonts w:ascii="Times New Roman" w:hAnsi="Times New Roman"/>
          <w:lang w:val="en"/>
        </w:rPr>
        <w:t>mer</w:t>
      </w:r>
      <w:proofErr w:type="spellEnd"/>
      <w:r w:rsidRPr="00F1639C">
        <w:rPr>
          <w:rStyle w:val="tlid-translation"/>
          <w:rFonts w:ascii="Times New Roman" w:hAnsi="Times New Roman"/>
          <w:lang w:val="en"/>
        </w:rPr>
        <w:t xml:space="preserve"> satisfaction. When c</w:t>
      </w:r>
      <w:proofErr w:type="spellStart"/>
      <w:r w:rsidRPr="00F1639C">
        <w:rPr>
          <w:rStyle w:val="tlid-translation"/>
          <w:rFonts w:ascii="Times New Roman" w:hAnsi="Times New Roman"/>
        </w:rPr>
        <w:t>usto</w:t>
      </w:r>
      <w:r w:rsidRPr="00F1639C">
        <w:rPr>
          <w:rStyle w:val="tlid-translation"/>
          <w:rFonts w:ascii="Times New Roman" w:hAnsi="Times New Roman"/>
          <w:lang w:val="en"/>
        </w:rPr>
        <w:t>mers</w:t>
      </w:r>
      <w:proofErr w:type="spellEnd"/>
      <w:r w:rsidRPr="00F1639C">
        <w:rPr>
          <w:rStyle w:val="tlid-translation"/>
          <w:rFonts w:ascii="Times New Roman" w:hAnsi="Times New Roman"/>
          <w:lang w:val="en"/>
        </w:rPr>
        <w:t xml:space="preserve"> perceive a brand with a high value and associate it with a positive brand image, their overall satisfaction with the brand is likely to increase.</w:t>
      </w:r>
    </w:p>
    <w:p w14:paraId="67E4B886" w14:textId="77777777" w:rsidR="007A2E8D" w:rsidRPr="00F1639C" w:rsidRDefault="00000000">
      <w:pPr>
        <w:pStyle w:val="Els-body-text"/>
        <w:rPr>
          <w:rStyle w:val="tlid-translation"/>
          <w:rFonts w:ascii="Times New Roman" w:hAnsi="Times New Roman"/>
          <w:lang w:val="en"/>
        </w:rPr>
      </w:pPr>
      <w:r w:rsidRPr="00F1639C">
        <w:rPr>
          <w:rFonts w:eastAsia="Times New Roman"/>
        </w:rPr>
        <w:t>Hypothesis 3 (H3). Green Perceived Value and Green Brand Image simultaneously affect Green Customer Satisfaction</w:t>
      </w:r>
    </w:p>
    <w:p w14:paraId="4C87E0D1" w14:textId="77777777" w:rsidR="007A2E8D" w:rsidRPr="00F1639C" w:rsidRDefault="00000000">
      <w:pPr>
        <w:pStyle w:val="Els-2ndorder-head"/>
        <w:rPr>
          <w:b/>
          <w:i w:val="0"/>
          <w:lang w:val="id-ID"/>
        </w:rPr>
      </w:pPr>
      <w:r w:rsidRPr="00F1639C">
        <w:rPr>
          <w:b/>
          <w:i w:val="0"/>
        </w:rPr>
        <w:t>Green Perceived Value to Green Customer Satisfaction</w:t>
      </w:r>
    </w:p>
    <w:p w14:paraId="13C8A099" w14:textId="77777777" w:rsidR="007A2E8D" w:rsidRPr="00F1639C" w:rsidRDefault="00000000">
      <w:pPr>
        <w:pStyle w:val="Els-body-text"/>
        <w:rPr>
          <w:rStyle w:val="tlid-translation"/>
          <w:rFonts w:ascii="Times New Roman" w:hAnsi="Times New Roman"/>
          <w:lang w:val="en"/>
        </w:rPr>
      </w:pPr>
      <w:r w:rsidRPr="00F1639C">
        <w:rPr>
          <w:rStyle w:val="tlid-translation"/>
          <w:rFonts w:ascii="Times New Roman" w:hAnsi="Times New Roman"/>
          <w:lang w:val="en"/>
        </w:rPr>
        <w:t xml:space="preserve">Green Perceived Value has significant influence to Green Customer Satisfaction, where customers who feel they gain greater benefits from eco-friendly product compared with sacrifices they make will be more satisfied with their purchasing decision. </w:t>
      </w:r>
    </w:p>
    <w:p w14:paraId="12C5CBED" w14:textId="77777777" w:rsidR="007A2E8D" w:rsidRPr="00F1639C" w:rsidRDefault="00000000">
      <w:pPr>
        <w:pStyle w:val="Els-body-text"/>
        <w:rPr>
          <w:rStyle w:val="tlid-translation"/>
          <w:rFonts w:ascii="Times New Roman" w:hAnsi="Times New Roman"/>
          <w:lang w:val="en"/>
        </w:rPr>
      </w:pPr>
      <w:proofErr w:type="gramStart"/>
      <w:r w:rsidRPr="00F1639C">
        <w:rPr>
          <w:rStyle w:val="tlid-translation"/>
          <w:rFonts w:ascii="Times New Roman" w:hAnsi="Times New Roman"/>
          <w:lang w:val="en"/>
        </w:rPr>
        <w:t>A research</w:t>
      </w:r>
      <w:proofErr w:type="gramEnd"/>
      <w:r w:rsidRPr="00F1639C">
        <w:rPr>
          <w:rStyle w:val="tlid-translation"/>
          <w:rFonts w:ascii="Times New Roman" w:hAnsi="Times New Roman"/>
          <w:lang w:val="en"/>
        </w:rPr>
        <w:t xml:space="preserve"> by </w:t>
      </w:r>
      <w:proofErr w:type="spellStart"/>
      <w:r w:rsidRPr="00F1639C">
        <w:rPr>
          <w:rStyle w:val="tlid-translation"/>
          <w:rFonts w:ascii="Times New Roman" w:hAnsi="Times New Roman"/>
          <w:lang w:val="en"/>
        </w:rPr>
        <w:t>Suhartanto</w:t>
      </w:r>
      <w:proofErr w:type="spellEnd"/>
      <w:r w:rsidRPr="00F1639C">
        <w:rPr>
          <w:rStyle w:val="tlid-translation"/>
          <w:rFonts w:ascii="Times New Roman" w:hAnsi="Times New Roman"/>
          <w:lang w:val="en"/>
        </w:rPr>
        <w:t xml:space="preserve"> et al. (2021) found that green perceived value positively affects green customer satisfaction, as the higher perceived value leads to the higher level of satisfaction. This is in line with the findings of Roman-Augusto et al. (2023), which show that green perceived value contributes to the formation of trust and customer satisfaction towards sustainable product. </w:t>
      </w:r>
    </w:p>
    <w:p w14:paraId="492CFB5E" w14:textId="77777777" w:rsidR="007A2E8D" w:rsidRPr="00F1639C" w:rsidRDefault="00000000">
      <w:pPr>
        <w:pStyle w:val="Els-body-text"/>
        <w:rPr>
          <w:rStyle w:val="tlid-translation"/>
          <w:rFonts w:ascii="Times New Roman" w:hAnsi="Times New Roman"/>
          <w:lang w:val="en"/>
        </w:rPr>
      </w:pPr>
      <w:r w:rsidRPr="00F1639C">
        <w:rPr>
          <w:rStyle w:val="tlid-translation"/>
          <w:rFonts w:ascii="Times New Roman" w:hAnsi="Times New Roman"/>
          <w:lang w:val="en"/>
        </w:rPr>
        <w:t xml:space="preserve">In addition, Amin and </w:t>
      </w:r>
      <w:proofErr w:type="spellStart"/>
      <w:r w:rsidRPr="00F1639C">
        <w:rPr>
          <w:rStyle w:val="tlid-translation"/>
          <w:rFonts w:ascii="Times New Roman" w:hAnsi="Times New Roman"/>
          <w:lang w:val="en"/>
        </w:rPr>
        <w:t>Dhewi</w:t>
      </w:r>
      <w:proofErr w:type="spellEnd"/>
      <w:r w:rsidRPr="00F1639C">
        <w:rPr>
          <w:rStyle w:val="tlid-translation"/>
          <w:rFonts w:ascii="Times New Roman" w:hAnsi="Times New Roman"/>
          <w:lang w:val="en"/>
        </w:rPr>
        <w:t xml:space="preserve"> (2021) emphasize that green perceived value has significant positive effect to customer satisfaction, which in the end increase their loyalty to eco-friendly brand. Therefore, the greater green value perceived by customers, the higher satisfaction they feel towards the product, which in turn will strengthen the long-term relationship between customer and green brand. </w:t>
      </w:r>
    </w:p>
    <w:p w14:paraId="5DB42ECC" w14:textId="77777777" w:rsidR="007A2E8D" w:rsidRPr="00F1639C" w:rsidRDefault="00000000">
      <w:pPr>
        <w:pStyle w:val="Els-body-text"/>
        <w:rPr>
          <w:rStyle w:val="tlid-translation"/>
          <w:rFonts w:ascii="Times New Roman" w:hAnsi="Times New Roman"/>
          <w:lang w:val="en"/>
        </w:rPr>
      </w:pPr>
      <w:r w:rsidRPr="00F1639C">
        <w:rPr>
          <w:rStyle w:val="tlid-translation"/>
          <w:rFonts w:ascii="Times New Roman" w:hAnsi="Times New Roman"/>
          <w:lang w:val="en"/>
        </w:rPr>
        <w:t>Hypothesis 4 (H4). Green Perceived Value affect Green Customer Satisfaction.</w:t>
      </w:r>
    </w:p>
    <w:p w14:paraId="6474264B" w14:textId="77777777" w:rsidR="007A2E8D" w:rsidRPr="00F1639C" w:rsidRDefault="00000000">
      <w:pPr>
        <w:pStyle w:val="Els-2ndorder-head"/>
        <w:rPr>
          <w:b/>
          <w:i w:val="0"/>
          <w:lang w:val="id-ID"/>
        </w:rPr>
      </w:pPr>
      <w:r w:rsidRPr="00F1639C">
        <w:rPr>
          <w:b/>
          <w:i w:val="0"/>
        </w:rPr>
        <w:t>Green Brand Image to Green Customer Satisfaction</w:t>
      </w:r>
    </w:p>
    <w:p w14:paraId="56EDF172" w14:textId="77777777" w:rsidR="007A2E8D" w:rsidRPr="00F1639C" w:rsidRDefault="00000000">
      <w:pPr>
        <w:pStyle w:val="Els-body-text"/>
        <w:rPr>
          <w:rStyle w:val="tlid-translation"/>
          <w:rFonts w:ascii="Times New Roman" w:hAnsi="Times New Roman"/>
          <w:lang w:val="en"/>
        </w:rPr>
      </w:pPr>
      <w:r w:rsidRPr="00F1639C">
        <w:rPr>
          <w:rStyle w:val="tlid-translation"/>
          <w:rFonts w:ascii="Times New Roman" w:hAnsi="Times New Roman"/>
          <w:lang w:val="en"/>
        </w:rPr>
        <w:t xml:space="preserve">Green Perceived Value has significant influence to Green Customer Satisfaction, where customers who feel they gain greater benefits from eco-friendly product compared with sacrifices they make will be more satisfied with their purchasing decision. </w:t>
      </w:r>
    </w:p>
    <w:p w14:paraId="01549954" w14:textId="77777777" w:rsidR="007A2E8D" w:rsidRPr="00F1639C" w:rsidRDefault="00000000">
      <w:pPr>
        <w:pStyle w:val="Els-body-text"/>
        <w:rPr>
          <w:rStyle w:val="tlid-translation"/>
          <w:rFonts w:ascii="Times New Roman" w:hAnsi="Times New Roman"/>
          <w:lang w:val="en"/>
        </w:rPr>
      </w:pPr>
      <w:proofErr w:type="gramStart"/>
      <w:r w:rsidRPr="00F1639C">
        <w:rPr>
          <w:rStyle w:val="tlid-translation"/>
          <w:rFonts w:ascii="Times New Roman" w:hAnsi="Times New Roman"/>
          <w:lang w:val="en"/>
        </w:rPr>
        <w:t>A research</w:t>
      </w:r>
      <w:proofErr w:type="gramEnd"/>
      <w:r w:rsidRPr="00F1639C">
        <w:rPr>
          <w:rStyle w:val="tlid-translation"/>
          <w:rFonts w:ascii="Times New Roman" w:hAnsi="Times New Roman"/>
          <w:lang w:val="en"/>
        </w:rPr>
        <w:t xml:space="preserve"> by </w:t>
      </w:r>
      <w:proofErr w:type="spellStart"/>
      <w:r w:rsidRPr="00F1639C">
        <w:rPr>
          <w:rStyle w:val="tlid-translation"/>
          <w:rFonts w:ascii="Times New Roman" w:hAnsi="Times New Roman"/>
          <w:lang w:val="en"/>
        </w:rPr>
        <w:t>Suhartanto</w:t>
      </w:r>
      <w:proofErr w:type="spellEnd"/>
      <w:r w:rsidRPr="00F1639C">
        <w:rPr>
          <w:rStyle w:val="tlid-translation"/>
          <w:rFonts w:ascii="Times New Roman" w:hAnsi="Times New Roman"/>
          <w:lang w:val="en"/>
        </w:rPr>
        <w:t xml:space="preserve"> et al. (2021) found that green perceived value positively affects green customer satisfaction, as the higher perceived value leads to the higher level of satisfaction. This is in line with the findings of Roman-Augusto et al. (2023), which show that green perceived value contributes to the formation of trust and customer satisfaction towards sustainable product. </w:t>
      </w:r>
    </w:p>
    <w:p w14:paraId="258AE91C" w14:textId="77777777" w:rsidR="007A2E8D" w:rsidRPr="00F1639C" w:rsidRDefault="00000000">
      <w:pPr>
        <w:pStyle w:val="Els-body-text"/>
        <w:rPr>
          <w:rStyle w:val="tlid-translation"/>
          <w:rFonts w:ascii="Times New Roman" w:hAnsi="Times New Roman"/>
          <w:lang w:val="en"/>
        </w:rPr>
      </w:pPr>
      <w:r w:rsidRPr="00F1639C">
        <w:rPr>
          <w:rStyle w:val="tlid-translation"/>
          <w:rFonts w:ascii="Times New Roman" w:hAnsi="Times New Roman"/>
          <w:lang w:val="en"/>
        </w:rPr>
        <w:t xml:space="preserve">In addition, Amin and </w:t>
      </w:r>
      <w:proofErr w:type="spellStart"/>
      <w:r w:rsidRPr="00F1639C">
        <w:rPr>
          <w:rStyle w:val="tlid-translation"/>
          <w:rFonts w:ascii="Times New Roman" w:hAnsi="Times New Roman"/>
          <w:lang w:val="en"/>
        </w:rPr>
        <w:t>Dhewi</w:t>
      </w:r>
      <w:proofErr w:type="spellEnd"/>
      <w:r w:rsidRPr="00F1639C">
        <w:rPr>
          <w:rStyle w:val="tlid-translation"/>
          <w:rFonts w:ascii="Times New Roman" w:hAnsi="Times New Roman"/>
          <w:lang w:val="en"/>
        </w:rPr>
        <w:t xml:space="preserve"> (2021) emphasize that green perceived value has significant positive effect to customer satisfaction, which in the end increase their loyalty to eco-friendly brand. Therefore, the greater green value perceived by customers, the higher satisfaction they feel towards the product, which in turn will strengthen the long-term relationship between customer and green brand. </w:t>
      </w:r>
    </w:p>
    <w:p w14:paraId="5D1D967C" w14:textId="77777777" w:rsidR="007A2E8D" w:rsidRPr="00F1639C" w:rsidRDefault="00000000">
      <w:pPr>
        <w:pStyle w:val="Els-body-text"/>
        <w:rPr>
          <w:rStyle w:val="tlid-translation"/>
          <w:rFonts w:ascii="Times New Roman" w:hAnsi="Times New Roman"/>
          <w:lang w:val="en"/>
        </w:rPr>
      </w:pPr>
      <w:r w:rsidRPr="00F1639C">
        <w:rPr>
          <w:rStyle w:val="tlid-translation"/>
          <w:rFonts w:ascii="Times New Roman" w:hAnsi="Times New Roman"/>
          <w:lang w:val="en"/>
        </w:rPr>
        <w:t>Hypothesis 4 (H4). Green Perceived Value affect Green Customer Satisfaction.</w:t>
      </w:r>
    </w:p>
    <w:p w14:paraId="53230B0B" w14:textId="77777777" w:rsidR="007A2E8D" w:rsidRPr="00F1639C" w:rsidRDefault="00000000">
      <w:pPr>
        <w:pStyle w:val="Els-2ndorder-head"/>
        <w:rPr>
          <w:b/>
          <w:i w:val="0"/>
          <w:lang w:val="id-ID"/>
        </w:rPr>
      </w:pPr>
      <w:r w:rsidRPr="00F1639C">
        <w:rPr>
          <w:b/>
          <w:i w:val="0"/>
        </w:rPr>
        <w:t>Green Customer Satisfaction to Green Customer Loyalty</w:t>
      </w:r>
    </w:p>
    <w:p w14:paraId="026B8E0D" w14:textId="77777777" w:rsidR="007A2E8D" w:rsidRPr="00F1639C" w:rsidRDefault="00000000">
      <w:pPr>
        <w:pStyle w:val="Els-body-text"/>
        <w:rPr>
          <w:rStyle w:val="tlid-translation"/>
          <w:rFonts w:ascii="Times New Roman" w:hAnsi="Times New Roman"/>
          <w:lang w:val="en"/>
        </w:rPr>
      </w:pPr>
      <w:r w:rsidRPr="00F1639C">
        <w:rPr>
          <w:rStyle w:val="tlid-translation"/>
          <w:rFonts w:ascii="Times New Roman" w:hAnsi="Times New Roman"/>
          <w:lang w:val="en"/>
        </w:rPr>
        <w:t>Green Customer Satisfaction has significant influence to Green Customer Loyalty, where satisfied customers with green products tend to have emotional attachment and tendency to continue using and recommending that product. Customer satisfaction increases trust and commitment toward green brand, which in the end strengthen their loyalty.</w:t>
      </w:r>
    </w:p>
    <w:p w14:paraId="73352F28" w14:textId="77777777" w:rsidR="007A2E8D" w:rsidRPr="00F1639C" w:rsidRDefault="00000000">
      <w:pPr>
        <w:pStyle w:val="Els-body-text"/>
        <w:rPr>
          <w:rStyle w:val="tlid-translation"/>
          <w:rFonts w:ascii="Times New Roman" w:hAnsi="Times New Roman"/>
          <w:lang w:val="en"/>
        </w:rPr>
      </w:pPr>
      <w:proofErr w:type="gramStart"/>
      <w:r w:rsidRPr="00F1639C">
        <w:rPr>
          <w:rStyle w:val="tlid-translation"/>
          <w:rFonts w:ascii="Times New Roman" w:hAnsi="Times New Roman"/>
          <w:lang w:val="en"/>
        </w:rPr>
        <w:t>A research</w:t>
      </w:r>
      <w:proofErr w:type="gramEnd"/>
      <w:r w:rsidRPr="00F1639C">
        <w:rPr>
          <w:rStyle w:val="tlid-translation"/>
          <w:rFonts w:ascii="Times New Roman" w:hAnsi="Times New Roman"/>
          <w:lang w:val="en"/>
        </w:rPr>
        <w:t xml:space="preserve"> by </w:t>
      </w:r>
      <w:proofErr w:type="spellStart"/>
      <w:r w:rsidRPr="00F1639C">
        <w:rPr>
          <w:rStyle w:val="tlid-translation"/>
          <w:rFonts w:ascii="Times New Roman" w:hAnsi="Times New Roman"/>
          <w:lang w:val="en"/>
        </w:rPr>
        <w:t>Pahlevi</w:t>
      </w:r>
      <w:proofErr w:type="spellEnd"/>
      <w:r w:rsidRPr="00F1639C">
        <w:rPr>
          <w:rStyle w:val="tlid-translation"/>
          <w:rFonts w:ascii="Times New Roman" w:hAnsi="Times New Roman"/>
          <w:lang w:val="en"/>
        </w:rPr>
        <w:t xml:space="preserve"> and </w:t>
      </w:r>
      <w:proofErr w:type="spellStart"/>
      <w:r w:rsidRPr="00F1639C">
        <w:rPr>
          <w:rStyle w:val="tlid-translation"/>
          <w:rFonts w:ascii="Times New Roman" w:hAnsi="Times New Roman"/>
          <w:lang w:val="en"/>
        </w:rPr>
        <w:t>Suhartanto</w:t>
      </w:r>
      <w:proofErr w:type="spellEnd"/>
      <w:r w:rsidRPr="00F1639C">
        <w:rPr>
          <w:rStyle w:val="tlid-translation"/>
          <w:rFonts w:ascii="Times New Roman" w:hAnsi="Times New Roman"/>
          <w:lang w:val="en"/>
        </w:rPr>
        <w:t xml:space="preserve"> (2020) shows that green customer satisfaction has direct and significant impact to green customer loyalty, which is reflected in repurchase intention and brand advocacy. This is strengthened </w:t>
      </w:r>
      <w:r w:rsidRPr="00F1639C">
        <w:rPr>
          <w:rStyle w:val="tlid-translation"/>
          <w:rFonts w:ascii="Times New Roman" w:hAnsi="Times New Roman"/>
          <w:lang w:val="en"/>
        </w:rPr>
        <w:lastRenderedPageBreak/>
        <w:t xml:space="preserve">by findings of </w:t>
      </w:r>
      <w:proofErr w:type="spellStart"/>
      <w:r w:rsidRPr="00F1639C">
        <w:rPr>
          <w:rStyle w:val="tlid-translation"/>
          <w:rFonts w:ascii="Times New Roman" w:hAnsi="Times New Roman"/>
          <w:lang w:val="en"/>
        </w:rPr>
        <w:t>Issock</w:t>
      </w:r>
      <w:proofErr w:type="spellEnd"/>
      <w:r w:rsidRPr="00F1639C">
        <w:rPr>
          <w:rStyle w:val="tlid-translation"/>
          <w:rFonts w:ascii="Times New Roman" w:hAnsi="Times New Roman"/>
          <w:lang w:val="en"/>
        </w:rPr>
        <w:t xml:space="preserve"> et al. (2019), who found that more than 50% variation in green customer loyalty can be explained by customer satisfaction and trust.</w:t>
      </w:r>
    </w:p>
    <w:p w14:paraId="5A5F18B4" w14:textId="77777777" w:rsidR="007A2E8D" w:rsidRPr="00F1639C" w:rsidRDefault="00000000">
      <w:pPr>
        <w:pStyle w:val="Els-body-text"/>
        <w:rPr>
          <w:rStyle w:val="tlid-translation"/>
          <w:rFonts w:ascii="Times New Roman" w:hAnsi="Times New Roman"/>
          <w:lang w:val="en"/>
        </w:rPr>
      </w:pPr>
      <w:r w:rsidRPr="00F1639C">
        <w:rPr>
          <w:rStyle w:val="tlid-translation"/>
          <w:rFonts w:ascii="Times New Roman" w:hAnsi="Times New Roman"/>
          <w:lang w:val="en"/>
        </w:rPr>
        <w:t xml:space="preserve">Moreover, a study of Wong et al. (2023) affirms that the higher the level of customer satisfaction to green product leads to the bigger the possibility they stay loyal and actively support the brand. Therefore, creating high customer satisfaction toward green product becomes an important strategy for company in building long-term customer loyalty and strengthening brand position in green market. </w:t>
      </w:r>
    </w:p>
    <w:p w14:paraId="0D439606" w14:textId="77777777" w:rsidR="007A2E8D" w:rsidRPr="00F1639C" w:rsidRDefault="00000000">
      <w:pPr>
        <w:pStyle w:val="Els-body-text"/>
        <w:rPr>
          <w:rStyle w:val="tlid-translation"/>
          <w:rFonts w:ascii="Times New Roman" w:hAnsi="Times New Roman"/>
          <w:lang w:val="en"/>
        </w:rPr>
      </w:pPr>
      <w:r w:rsidRPr="00F1639C">
        <w:rPr>
          <w:rStyle w:val="tlid-translation"/>
          <w:rFonts w:ascii="Times New Roman" w:hAnsi="Times New Roman"/>
          <w:lang w:val="en"/>
        </w:rPr>
        <w:t>Hypothesis 6 (H6). Green Customer Satisfaction influence Green Customer Loyalty.</w:t>
      </w:r>
    </w:p>
    <w:p w14:paraId="74DF157B" w14:textId="77777777" w:rsidR="007A2E8D" w:rsidRPr="00F1639C" w:rsidRDefault="00000000">
      <w:pPr>
        <w:pStyle w:val="Els-2ndorder-head"/>
        <w:rPr>
          <w:b/>
          <w:i w:val="0"/>
          <w:lang w:val="id-ID"/>
        </w:rPr>
      </w:pPr>
      <w:r w:rsidRPr="00F1639C">
        <w:rPr>
          <w:b/>
          <w:i w:val="0"/>
        </w:rPr>
        <w:t>Theoretical Model</w:t>
      </w:r>
    </w:p>
    <w:p w14:paraId="2D47FD74" w14:textId="77777777" w:rsidR="007A2E8D" w:rsidRPr="00F1639C" w:rsidRDefault="00000000">
      <w:pPr>
        <w:ind w:firstLine="238"/>
        <w:jc w:val="both"/>
        <w:rPr>
          <w:rFonts w:eastAsia="Times New Roman"/>
        </w:rPr>
      </w:pPr>
      <w:r w:rsidRPr="00F1639C">
        <w:rPr>
          <w:rFonts w:eastAsia="Times New Roman"/>
        </w:rPr>
        <w:t>This study formulated and introduced a research model based on previous studies by integrating green perceived quality as the antecedent variable to two independent variables: green perceived value and green brand image. The dependent variable in this study is green loyalty, with green satisfaction as a mediating variable. The proposed conceptual framework, as illustrated in Figure 1, demonstrates that green loyalty is influenced by green customer satisfaction. Furthermore, the model also indicates that green satisfaction is directly affected by green perceived value and green brand image, which are preceded by green perceived quality.</w:t>
      </w:r>
    </w:p>
    <w:p w14:paraId="3DD32907" w14:textId="77777777" w:rsidR="007A2E8D" w:rsidRPr="00F1639C" w:rsidRDefault="00000000">
      <w:pPr>
        <w:pStyle w:val="Els-body-text"/>
        <w:rPr>
          <w:lang w:val="id-ID"/>
        </w:rPr>
      </w:pPr>
      <w:r w:rsidRPr="00F1639C">
        <w:rPr>
          <w:noProof/>
        </w:rPr>
        <mc:AlternateContent>
          <mc:Choice Requires="wpg">
            <w:drawing>
              <wp:anchor distT="0" distB="0" distL="114300" distR="114300" simplePos="0" relativeHeight="251661312" behindDoc="0" locked="0" layoutInCell="1" allowOverlap="1" wp14:anchorId="4474034F" wp14:editId="31AFBF4C">
                <wp:simplePos x="0" y="0"/>
                <wp:positionH relativeFrom="margin">
                  <wp:posOffset>76835</wp:posOffset>
                </wp:positionH>
                <wp:positionV relativeFrom="paragraph">
                  <wp:posOffset>153670</wp:posOffset>
                </wp:positionV>
                <wp:extent cx="5315585" cy="2241550"/>
                <wp:effectExtent l="0" t="0" r="18415" b="25400"/>
                <wp:wrapNone/>
                <wp:docPr id="5" name="Group 1627114066"/>
                <wp:cNvGraphicFramePr/>
                <a:graphic xmlns:a="http://schemas.openxmlformats.org/drawingml/2006/main">
                  <a:graphicData uri="http://schemas.microsoft.com/office/word/2010/wordprocessingGroup">
                    <wpg:wgp>
                      <wpg:cNvGrpSpPr/>
                      <wpg:grpSpPr>
                        <a:xfrm>
                          <a:off x="0" y="0"/>
                          <a:ext cx="5315585" cy="2241550"/>
                          <a:chOff x="43082" y="359731"/>
                          <a:chExt cx="4109451" cy="2214037"/>
                        </a:xfrm>
                      </wpg:grpSpPr>
                      <wpg:grpSp>
                        <wpg:cNvPr id="6" name="Group 1627114065"/>
                        <wpg:cNvGrpSpPr/>
                        <wpg:grpSpPr>
                          <a:xfrm>
                            <a:off x="43082" y="359731"/>
                            <a:ext cx="4109451" cy="2214037"/>
                            <a:chOff x="43082" y="359731"/>
                            <a:chExt cx="4109451" cy="2214037"/>
                          </a:xfrm>
                        </wpg:grpSpPr>
                        <wpg:grpSp>
                          <wpg:cNvPr id="7" name="Group 63"/>
                          <wpg:cNvGrpSpPr/>
                          <wpg:grpSpPr>
                            <a:xfrm>
                              <a:off x="43082" y="624106"/>
                              <a:ext cx="4109451" cy="1708003"/>
                              <a:chOff x="857362" y="1328561"/>
                              <a:chExt cx="7361377" cy="3356544"/>
                            </a:xfrm>
                          </wpg:grpSpPr>
                          <wpg:grpSp>
                            <wpg:cNvPr id="8" name="Group 369"/>
                            <wpg:cNvGrpSpPr/>
                            <wpg:grpSpPr>
                              <a:xfrm>
                                <a:off x="857362" y="1328561"/>
                                <a:ext cx="7361377" cy="3356544"/>
                                <a:chOff x="2604" y="6485"/>
                                <a:chExt cx="7917" cy="6829"/>
                              </a:xfrm>
                            </wpg:grpSpPr>
                            <wps:wsp>
                              <wps:cNvPr id="9" name="AutoShape 83"/>
                              <wps:cNvSpPr/>
                              <wps:spPr bwMode="auto">
                                <a:xfrm>
                                  <a:off x="2604" y="8847"/>
                                  <a:ext cx="1682" cy="2116"/>
                                </a:xfrm>
                                <a:prstGeom prst="roundRect">
                                  <a:avLst>
                                    <a:gd name="adj" fmla="val 16667"/>
                                  </a:avLst>
                                </a:prstGeom>
                                <a:solidFill>
                                  <a:srgbClr val="FFFFFF"/>
                                </a:solidFill>
                                <a:ln w="9525">
                                  <a:solidFill>
                                    <a:srgbClr val="000000"/>
                                  </a:solidFill>
                                  <a:round/>
                                </a:ln>
                              </wps:spPr>
                              <wps:txbx>
                                <w:txbxContent>
                                  <w:p w14:paraId="13066AD4" w14:textId="77777777" w:rsidR="007A2E8D" w:rsidRDefault="00000000">
                                    <w:pPr>
                                      <w:jc w:val="center"/>
                                      <w:rPr>
                                        <w:sz w:val="16"/>
                                        <w:szCs w:val="16"/>
                                        <w:lang w:val="id-ID"/>
                                      </w:rPr>
                                    </w:pPr>
                                    <w:r>
                                      <w:rPr>
                                        <w:b/>
                                        <w:sz w:val="16"/>
                                        <w:szCs w:val="16"/>
                                      </w:rPr>
                                      <w:t>GREEN PERCEIVED QUALITY (X)</w:t>
                                    </w:r>
                                  </w:p>
                                  <w:p w14:paraId="783CFD69" w14:textId="77777777" w:rsidR="007A2E8D" w:rsidRDefault="007A2E8D">
                                    <w:pPr>
                                      <w:ind w:left="284" w:hanging="284"/>
                                      <w:rPr>
                                        <w:sz w:val="16"/>
                                        <w:szCs w:val="16"/>
                                        <w:lang w:val="id-ID"/>
                                      </w:rPr>
                                    </w:pPr>
                                  </w:p>
                                </w:txbxContent>
                              </wps:txbx>
                              <wps:bodyPr rot="0" vert="horz" wrap="square" lIns="91440" tIns="45720" rIns="91440" bIns="45720" anchor="t" anchorCtr="0" upright="1">
                                <a:noAutofit/>
                              </wps:bodyPr>
                            </wps:wsp>
                            <wps:wsp>
                              <wps:cNvPr id="10" name="AutoShape 87"/>
                              <wps:cNvSpPr/>
                              <wps:spPr bwMode="auto">
                                <a:xfrm>
                                  <a:off x="9002" y="8892"/>
                                  <a:ext cx="1519" cy="2132"/>
                                </a:xfrm>
                                <a:prstGeom prst="roundRect">
                                  <a:avLst>
                                    <a:gd name="adj" fmla="val 16667"/>
                                  </a:avLst>
                                </a:prstGeom>
                                <a:solidFill>
                                  <a:srgbClr val="FFFFFF"/>
                                </a:solidFill>
                                <a:ln w="9525">
                                  <a:solidFill>
                                    <a:srgbClr val="000000"/>
                                  </a:solidFill>
                                  <a:round/>
                                </a:ln>
                              </wps:spPr>
                              <wps:txbx>
                                <w:txbxContent>
                                  <w:p w14:paraId="6960619D" w14:textId="77777777" w:rsidR="007A2E8D" w:rsidRDefault="00000000">
                                    <w:pPr>
                                      <w:jc w:val="center"/>
                                      <w:rPr>
                                        <w:b/>
                                        <w:iCs/>
                                        <w:caps/>
                                        <w:sz w:val="16"/>
                                        <w:szCs w:val="16"/>
                                      </w:rPr>
                                    </w:pPr>
                                    <w:r>
                                      <w:rPr>
                                        <w:b/>
                                        <w:iCs/>
                                        <w:caps/>
                                        <w:sz w:val="16"/>
                                        <w:szCs w:val="16"/>
                                      </w:rPr>
                                      <w:t xml:space="preserve">GREEN CUSTOMER LOYALTY </w:t>
                                    </w:r>
                                    <w:r>
                                      <w:rPr>
                                        <w:b/>
                                        <w:sz w:val="16"/>
                                        <w:szCs w:val="16"/>
                                      </w:rPr>
                                      <w:t>(Z)</w:t>
                                    </w:r>
                                  </w:p>
                                </w:txbxContent>
                              </wps:txbx>
                              <wps:bodyPr rot="0" vert="horz" wrap="square" lIns="91440" tIns="45720" rIns="91440" bIns="45720" anchor="t" anchorCtr="0" upright="1">
                                <a:noAutofit/>
                              </wps:bodyPr>
                            </wps:wsp>
                            <wps:wsp>
                              <wps:cNvPr id="11" name="AutoShape 91"/>
                              <wps:cNvCnPr/>
                              <wps:spPr bwMode="auto">
                                <a:xfrm>
                                  <a:off x="6455" y="6485"/>
                                  <a:ext cx="1038" cy="2362"/>
                                </a:xfrm>
                                <a:prstGeom prst="straightConnector1">
                                  <a:avLst/>
                                </a:prstGeom>
                                <a:noFill/>
                                <a:ln w="9525">
                                  <a:solidFill>
                                    <a:srgbClr val="000000"/>
                                  </a:solidFill>
                                  <a:round/>
                                  <a:tailEnd type="triangle" w="med" len="med"/>
                                </a:ln>
                              </wps:spPr>
                              <wps:bodyPr/>
                            </wps:wsp>
                            <wps:wsp>
                              <wps:cNvPr id="12" name="AutoShape 92"/>
                              <wps:cNvCnPr/>
                              <wps:spPr bwMode="auto">
                                <a:xfrm flipV="1">
                                  <a:off x="6425" y="10997"/>
                                  <a:ext cx="1085" cy="2317"/>
                                </a:xfrm>
                                <a:prstGeom prst="straightConnector1">
                                  <a:avLst/>
                                </a:prstGeom>
                                <a:noFill/>
                                <a:ln w="9525">
                                  <a:solidFill>
                                    <a:srgbClr val="000000"/>
                                  </a:solidFill>
                                  <a:round/>
                                  <a:tailEnd type="triangle" w="med" len="med"/>
                                </a:ln>
                              </wps:spPr>
                              <wps:bodyPr/>
                            </wps:wsp>
                            <wps:wsp>
                              <wps:cNvPr id="14" name="AutoShape 284"/>
                              <wps:cNvCnPr>
                                <a:endCxn id="10" idx="1"/>
                              </wps:cNvCnPr>
                              <wps:spPr bwMode="auto">
                                <a:xfrm flipV="1">
                                  <a:off x="7697" y="9958"/>
                                  <a:ext cx="1305" cy="61"/>
                                </a:xfrm>
                                <a:prstGeom prst="straightConnector1">
                                  <a:avLst/>
                                </a:prstGeom>
                                <a:noFill/>
                                <a:ln w="9525">
                                  <a:solidFill>
                                    <a:srgbClr val="000000"/>
                                  </a:solidFill>
                                  <a:round/>
                                  <a:tailEnd type="triangle" w="med" len="med"/>
                                </a:ln>
                              </wps:spPr>
                              <wps:bodyPr/>
                            </wps:wsp>
                          </wpg:grpSp>
                          <wps:wsp>
                            <wps:cNvPr id="15" name="Straight Arrow Connector 1627114059"/>
                            <wps:cNvCnPr>
                              <a:cxnSpLocks noChangeShapeType="1"/>
                              <a:stCxn id="9" idx="3"/>
                              <a:endCxn id="16" idx="1"/>
                            </wps:cNvCnPr>
                            <wps:spPr bwMode="auto">
                              <a:xfrm flipV="1">
                                <a:off x="2421318" y="1391743"/>
                                <a:ext cx="558796" cy="1617794"/>
                              </a:xfrm>
                              <a:prstGeom prst="straightConnector1">
                                <a:avLst/>
                              </a:prstGeom>
                              <a:noFill/>
                              <a:ln w="6350" cap="flat" cmpd="sng" algn="ctr">
                                <a:solidFill>
                                  <a:srgbClr val="000000"/>
                                </a:solidFill>
                                <a:prstDash val="solid"/>
                                <a:miter lim="800000"/>
                                <a:tailEnd type="triangle" w="med" len="med"/>
                              </a:ln>
                            </wps:spPr>
                            <wps:bodyPr/>
                          </wps:wsp>
                        </wpg:grpSp>
                        <wps:wsp>
                          <wps:cNvPr id="16" name="AutoShape 83"/>
                          <wps:cNvSpPr/>
                          <wps:spPr bwMode="auto">
                            <a:xfrm>
                              <a:off x="1228098" y="359731"/>
                              <a:ext cx="813712" cy="593049"/>
                            </a:xfrm>
                            <a:prstGeom prst="roundRect">
                              <a:avLst>
                                <a:gd name="adj" fmla="val 16667"/>
                              </a:avLst>
                            </a:prstGeom>
                            <a:solidFill>
                              <a:srgbClr val="FFFFFF"/>
                            </a:solidFill>
                            <a:ln w="9525">
                              <a:solidFill>
                                <a:srgbClr val="000000"/>
                              </a:solidFill>
                              <a:round/>
                            </a:ln>
                          </wps:spPr>
                          <wps:txbx>
                            <w:txbxContent>
                              <w:p w14:paraId="226CBAD9" w14:textId="77777777" w:rsidR="007A2E8D" w:rsidRDefault="00000000">
                                <w:pPr>
                                  <w:jc w:val="center"/>
                                  <w:rPr>
                                    <w:sz w:val="16"/>
                                    <w:szCs w:val="16"/>
                                    <w:lang w:val="id-ID"/>
                                  </w:rPr>
                                </w:pPr>
                                <w:r>
                                  <w:rPr>
                                    <w:b/>
                                    <w:sz w:val="16"/>
                                    <w:szCs w:val="16"/>
                                  </w:rPr>
                                  <w:t>GREEN PERCEIVED VALUE (Y1)</w:t>
                                </w:r>
                              </w:p>
                            </w:txbxContent>
                          </wps:txbx>
                          <wps:bodyPr rot="0" vert="horz" wrap="square" lIns="91440" tIns="45720" rIns="91440" bIns="45720" anchor="t" anchorCtr="0" upright="1">
                            <a:noAutofit/>
                          </wps:bodyPr>
                        </wps:wsp>
                        <wps:wsp>
                          <wps:cNvPr id="17" name="AutoShape 83"/>
                          <wps:cNvSpPr/>
                          <wps:spPr bwMode="auto">
                            <a:xfrm>
                              <a:off x="1270962" y="1937570"/>
                              <a:ext cx="755282" cy="636198"/>
                            </a:xfrm>
                            <a:prstGeom prst="roundRect">
                              <a:avLst>
                                <a:gd name="adj" fmla="val 16667"/>
                              </a:avLst>
                            </a:prstGeom>
                            <a:solidFill>
                              <a:srgbClr val="FFFFFF"/>
                            </a:solidFill>
                            <a:ln w="9525">
                              <a:solidFill>
                                <a:srgbClr val="000000"/>
                              </a:solidFill>
                              <a:round/>
                            </a:ln>
                          </wps:spPr>
                          <wps:txbx>
                            <w:txbxContent>
                              <w:p w14:paraId="478DFBF1" w14:textId="77777777" w:rsidR="007A2E8D" w:rsidRDefault="00000000">
                                <w:pPr>
                                  <w:jc w:val="center"/>
                                  <w:rPr>
                                    <w:sz w:val="16"/>
                                    <w:szCs w:val="16"/>
                                    <w:lang w:val="id-ID"/>
                                  </w:rPr>
                                </w:pPr>
                                <w:r>
                                  <w:rPr>
                                    <w:b/>
                                    <w:sz w:val="16"/>
                                    <w:szCs w:val="16"/>
                                  </w:rPr>
                                  <w:t xml:space="preserve">GREEN BRAND IMAGE </w:t>
                                </w:r>
                                <w:r>
                                  <w:rPr>
                                    <w:b/>
                                    <w:sz w:val="16"/>
                                    <w:szCs w:val="16"/>
                                  </w:rPr>
                                  <w:br/>
                                  <w:t>(Y2)</w:t>
                                </w:r>
                              </w:p>
                              <w:p w14:paraId="2D0736A7" w14:textId="77777777" w:rsidR="007A2E8D" w:rsidRDefault="007A2E8D">
                                <w:pPr>
                                  <w:ind w:left="284" w:hanging="284"/>
                                  <w:rPr>
                                    <w:sz w:val="16"/>
                                    <w:szCs w:val="16"/>
                                    <w:lang w:val="id-ID"/>
                                  </w:rPr>
                                </w:pPr>
                              </w:p>
                            </w:txbxContent>
                          </wps:txbx>
                          <wps:bodyPr rot="0" vert="horz" wrap="square" lIns="91440" tIns="45720" rIns="91440" bIns="45720" anchor="t" anchorCtr="0" upright="1">
                            <a:noAutofit/>
                          </wps:bodyPr>
                        </wps:wsp>
                      </wpg:grpSp>
                      <wps:wsp>
                        <wps:cNvPr id="18" name="AutoShape 83"/>
                        <wps:cNvSpPr/>
                        <wps:spPr bwMode="auto">
                          <a:xfrm>
                            <a:off x="2272802" y="1226373"/>
                            <a:ext cx="937205" cy="500857"/>
                          </a:xfrm>
                          <a:prstGeom prst="roundRect">
                            <a:avLst>
                              <a:gd name="adj" fmla="val 16667"/>
                            </a:avLst>
                          </a:prstGeom>
                          <a:solidFill>
                            <a:srgbClr val="FFFFFF"/>
                          </a:solidFill>
                          <a:ln w="9525">
                            <a:solidFill>
                              <a:srgbClr val="000000"/>
                            </a:solidFill>
                            <a:round/>
                          </a:ln>
                        </wps:spPr>
                        <wps:txbx>
                          <w:txbxContent>
                            <w:p w14:paraId="0A1547AB" w14:textId="77777777" w:rsidR="007A2E8D" w:rsidRDefault="00000000">
                              <w:pPr>
                                <w:jc w:val="center"/>
                                <w:rPr>
                                  <w:sz w:val="16"/>
                                  <w:szCs w:val="16"/>
                                  <w:lang w:val="id-ID"/>
                                </w:rPr>
                              </w:pPr>
                              <w:r>
                                <w:rPr>
                                  <w:b/>
                                  <w:sz w:val="16"/>
                                  <w:szCs w:val="16"/>
                                </w:rPr>
                                <w:t xml:space="preserve">GREEN CUSTOMER SATISFACTION </w:t>
                              </w:r>
                              <w:r>
                                <w:rPr>
                                  <w:b/>
                                  <w:sz w:val="16"/>
                                  <w:szCs w:val="16"/>
                                </w:rPr>
                                <w:br/>
                                <w:t>(Y3)</w:t>
                              </w:r>
                            </w:p>
                          </w:txbxContent>
                        </wps:txbx>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627114066" o:spid="_x0000_s1026" o:spt="203" style="position:absolute;left:0pt;margin-left:6.05pt;margin-top:12.1pt;height:176.5pt;width:418.55pt;mso-position-horizontal-relative:margin;z-index:251661312;mso-width-relative:page;mso-height-relative:page;" coordorigin="43082,359731" coordsize="4109451,2214037" o:gfxdata="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">
                <o:lock v:ext="edit" aspectratio="f"/>
                <v:group id="Group 1627114065" o:spid="_x0000_s1026" o:spt="203" style="position:absolute;left:43082;top:359731;height:2214037;width:4109451;" coordorigin="43082,359731" coordsize="4109451,2214037"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group id="Group 63" o:spid="_x0000_s1026" o:spt="203" style="position:absolute;left:43082;top:624106;height:1708003;width:4109451;" coordorigin="857362,1328561" coordsize="7361377,3356544"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group id="Group 369" o:spid="_x0000_s1026" o:spt="203" style="position:absolute;left:857362;top:1328561;height:3356544;width:7361377;" coordorigin="2604,6485" coordsize="7917,6829"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roundrect id="AutoShape 83" o:spid="_x0000_s1026" o:spt="2" style="position:absolute;left:2604;top:8847;height:2116;width:1682;" fillcolor="#FFFFFF" filled="t" stroked="t" coordsize="21600,21600" arcsize="0.166666666666667" o:gfxdata="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AHao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14:paraId="7B323305">
                              <w:pPr>
                                <w:jc w:val="center"/>
                                <w:rPr>
                                  <w:sz w:val="16"/>
                                  <w:szCs w:val="16"/>
                                  <w:lang w:val="id-ID"/>
                                </w:rPr>
                              </w:pPr>
                              <w:r>
                                <w:rPr>
                                  <w:b/>
                                  <w:sz w:val="16"/>
                                  <w:szCs w:val="16"/>
                                </w:rPr>
                                <w:t>GREEN PERCEIVED QUALITY (X)</w:t>
                              </w:r>
                            </w:p>
                            <w:p w14:paraId="4FDC3B1B">
                              <w:pPr>
                                <w:ind w:left="284" w:hanging="284"/>
                                <w:rPr>
                                  <w:sz w:val="16"/>
                                  <w:szCs w:val="16"/>
                                  <w:lang w:val="id-ID"/>
                                </w:rPr>
                              </w:pPr>
                            </w:p>
                          </w:txbxContent>
                        </v:textbox>
                      </v:roundrect>
                      <v:roundrect id="AutoShape 87" o:spid="_x0000_s1026" o:spt="2" style="position:absolute;left:9002;top:8892;height:2132;width:1519;" fillcolor="#FFFFFF" filled="t" stroked="t" coordsize="21600,21600" arcsize="0.166666666666667" o:gfxdata="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jJW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45AB945A">
                              <w:pPr>
                                <w:jc w:val="center"/>
                                <w:rPr>
                                  <w:b/>
                                  <w:iCs/>
                                  <w:caps/>
                                  <w:sz w:val="16"/>
                                  <w:szCs w:val="16"/>
                                </w:rPr>
                              </w:pPr>
                              <w:r>
                                <w:rPr>
                                  <w:b/>
                                  <w:iCs/>
                                  <w:caps/>
                                  <w:sz w:val="16"/>
                                  <w:szCs w:val="16"/>
                                </w:rPr>
                                <w:t xml:space="preserve">GREEN CUSTOMER LOYALTY </w:t>
                              </w:r>
                              <w:r>
                                <w:rPr>
                                  <w:b/>
                                  <w:sz w:val="16"/>
                                  <w:szCs w:val="16"/>
                                </w:rPr>
                                <w:t>(Z)</w:t>
                              </w:r>
                            </w:p>
                          </w:txbxContent>
                        </v:textbox>
                      </v:roundrect>
                      <v:shape id="AutoShape 91" o:spid="_x0000_s1026" o:spt="32" type="#_x0000_t32" style="position:absolute;left:6455;top:6485;height:2362;width:1038;" filled="f" stroked="t" coordsize="21600,21600" o:gfxdata="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BMY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92" o:spid="_x0000_s1026" o:spt="32" type="#_x0000_t32" style="position:absolute;left:6425;top:10997;flip:y;height:2317;width:1085;" filled="f" stroked="t" coordsize="21600,21600" o:gfxdata="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jh7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284" o:spid="_x0000_s1026" o:spt="32" type="#_x0000_t32" style="position:absolute;left:7697;top:9958;flip:y;height:61;width:1305;" filled="f" stroked="t" coordsize="21600,21600" o:gfxdata="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Gule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v:shape id="Straight Arrow Connector 1627114059" o:spid="_x0000_s1026" o:spt="32" type="#_x0000_t32" style="position:absolute;left:2421318;top:1391743;flip:y;height:1617794;width:558796;" filled="f" stroked="t" coordsize="21600,21600" o:gfxdata="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Kwna8AAAA&#10;2wAAAA8AAAAAAAAAAQAgAAAAIgAAAGRycy9kb3ducmV2LnhtbFBLAQIUABQAAAAIAIdO4kAzLwWe&#10;OwAAADkAAAAQAAAAAAAAAAEAIAAAAAsBAABkcnMvc2hhcGV4bWwueG1sUEsFBgAAAAAGAAYAWwEA&#10;ALUDAAAAAA==&#10;">
                      <v:fill on="f" focussize="0,0"/>
                      <v:stroke weight="0.5pt" color="#000000" miterlimit="8" joinstyle="miter" endarrow="block"/>
                      <v:imagedata o:title=""/>
                      <o:lock v:ext="edit" aspectratio="f"/>
                    </v:shape>
                  </v:group>
                  <v:roundrect id="AutoShape 83" o:spid="_x0000_s1026" o:spt="2" style="position:absolute;left:1228098;top:359731;height:593049;width:813712;" fillcolor="#FFFFFF" filled="t" stroked="t" coordsize="21600,21600" arcsize="0.166666666666667" o:gfxdata="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xhiK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14:paraId="28C80790">
                          <w:pPr>
                            <w:jc w:val="center"/>
                            <w:rPr>
                              <w:sz w:val="16"/>
                              <w:szCs w:val="16"/>
                              <w:lang w:val="id-ID"/>
                            </w:rPr>
                          </w:pPr>
                          <w:r>
                            <w:rPr>
                              <w:b/>
                              <w:sz w:val="16"/>
                              <w:szCs w:val="16"/>
                            </w:rPr>
                            <w:t>GREEN PERCEIVED VALUE (Y1)</w:t>
                          </w:r>
                        </w:p>
                      </w:txbxContent>
                    </v:textbox>
                  </v:roundrect>
                  <v:roundrect id="AutoShape 83" o:spid="_x0000_s1026" o:spt="2" style="position:absolute;left:1270962;top:1937570;height:636198;width:755282;" fillcolor="#FFFFFF" filled="t" stroked="t" coordsize="21600,21600" arcsize="0.166666666666667" o:gfxdata="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ir0R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14:paraId="1CD6F02A">
                          <w:pPr>
                            <w:jc w:val="center"/>
                            <w:rPr>
                              <w:sz w:val="16"/>
                              <w:szCs w:val="16"/>
                              <w:lang w:val="id-ID"/>
                            </w:rPr>
                          </w:pPr>
                          <w:r>
                            <w:rPr>
                              <w:b/>
                              <w:sz w:val="16"/>
                              <w:szCs w:val="16"/>
                            </w:rPr>
                            <w:t xml:space="preserve">GREEN BRAND IMAGE </w:t>
                          </w:r>
                          <w:r>
                            <w:rPr>
                              <w:b/>
                              <w:sz w:val="16"/>
                              <w:szCs w:val="16"/>
                            </w:rPr>
                            <w:br w:type="textWrapping"/>
                          </w:r>
                          <w:r>
                            <w:rPr>
                              <w:b/>
                              <w:sz w:val="16"/>
                              <w:szCs w:val="16"/>
                            </w:rPr>
                            <w:t>(Y2)</w:t>
                          </w:r>
                        </w:p>
                        <w:p w14:paraId="7CC82E5B">
                          <w:pPr>
                            <w:ind w:left="284" w:hanging="284"/>
                            <w:rPr>
                              <w:sz w:val="16"/>
                              <w:szCs w:val="16"/>
                              <w:lang w:val="id-ID"/>
                            </w:rPr>
                          </w:pPr>
                        </w:p>
                      </w:txbxContent>
                    </v:textbox>
                  </v:roundrect>
                </v:group>
                <v:roundrect id="AutoShape 83" o:spid="_x0000_s1026" o:spt="2" style="position:absolute;left:2272802;top:1226373;height:500857;width:937205;" fillcolor="#FFFFFF" filled="t" stroked="t" coordsize="21600,21600" arcsize="0.166666666666667" o:gfxdata="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VKWO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7C65F91A">
                        <w:pPr>
                          <w:jc w:val="center"/>
                          <w:rPr>
                            <w:sz w:val="16"/>
                            <w:szCs w:val="16"/>
                            <w:lang w:val="id-ID"/>
                          </w:rPr>
                        </w:pPr>
                        <w:r>
                          <w:rPr>
                            <w:b/>
                            <w:sz w:val="16"/>
                            <w:szCs w:val="16"/>
                          </w:rPr>
                          <w:t xml:space="preserve">GREEN CUSTOMER SATISFACTION </w:t>
                        </w:r>
                        <w:r>
                          <w:rPr>
                            <w:b/>
                            <w:sz w:val="16"/>
                            <w:szCs w:val="16"/>
                          </w:rPr>
                          <w:br w:type="textWrapping"/>
                        </w:r>
                        <w:r>
                          <w:rPr>
                            <w:b/>
                            <w:sz w:val="16"/>
                            <w:szCs w:val="16"/>
                          </w:rPr>
                          <w:t>(Y3)</w:t>
                        </w:r>
                      </w:p>
                    </w:txbxContent>
                  </v:textbox>
                </v:roundrect>
              </v:group>
            </w:pict>
          </mc:Fallback>
        </mc:AlternateContent>
      </w:r>
    </w:p>
    <w:p w14:paraId="68D9BBDF" w14:textId="77777777" w:rsidR="007A2E8D" w:rsidRPr="00F1639C" w:rsidRDefault="007A2E8D">
      <w:pPr>
        <w:pStyle w:val="Els-body-text"/>
        <w:ind w:firstLine="0"/>
        <w:rPr>
          <w:lang w:val="id-ID"/>
        </w:rPr>
      </w:pPr>
    </w:p>
    <w:p w14:paraId="04093B0C" w14:textId="77777777" w:rsidR="007A2E8D" w:rsidRPr="00F1639C" w:rsidRDefault="007A2E8D">
      <w:pPr>
        <w:widowControl/>
        <w:rPr>
          <w:rFonts w:eastAsia="Calibri"/>
          <w:lang w:val="id-ID"/>
        </w:rPr>
      </w:pPr>
    </w:p>
    <w:p w14:paraId="712AF773" w14:textId="77777777" w:rsidR="007A2E8D" w:rsidRPr="00F1639C" w:rsidRDefault="007A2E8D">
      <w:pPr>
        <w:widowControl/>
        <w:rPr>
          <w:rFonts w:eastAsia="Calibri"/>
          <w:lang w:val="id-ID"/>
        </w:rPr>
      </w:pPr>
    </w:p>
    <w:p w14:paraId="1863EA8B" w14:textId="77777777" w:rsidR="007A2E8D" w:rsidRPr="00F1639C" w:rsidRDefault="007A2E8D">
      <w:pPr>
        <w:widowControl/>
        <w:rPr>
          <w:rFonts w:eastAsia="Calibri"/>
          <w:lang w:val="id-ID"/>
        </w:rPr>
      </w:pPr>
    </w:p>
    <w:p w14:paraId="4C29A266" w14:textId="77777777" w:rsidR="007A2E8D" w:rsidRPr="00F1639C" w:rsidRDefault="007A2E8D">
      <w:pPr>
        <w:widowControl/>
        <w:rPr>
          <w:lang w:val="id-ID"/>
        </w:rPr>
      </w:pPr>
    </w:p>
    <w:p w14:paraId="7447FCF7" w14:textId="77777777" w:rsidR="007A2E8D" w:rsidRPr="00F1639C" w:rsidRDefault="007A2E8D">
      <w:pPr>
        <w:pStyle w:val="Els-caption"/>
        <w:jc w:val="center"/>
        <w:rPr>
          <w:b/>
          <w:sz w:val="20"/>
        </w:rPr>
      </w:pPr>
    </w:p>
    <w:p w14:paraId="08C08EBD" w14:textId="77777777" w:rsidR="007A2E8D" w:rsidRPr="00F1639C" w:rsidRDefault="00000000">
      <w:pPr>
        <w:pStyle w:val="Els-caption"/>
        <w:jc w:val="center"/>
        <w:rPr>
          <w:b/>
          <w:sz w:val="20"/>
        </w:rPr>
      </w:pPr>
      <w:r w:rsidRPr="00F1639C">
        <w:rPr>
          <w:noProof/>
        </w:rPr>
        <mc:AlternateContent>
          <mc:Choice Requires="wps">
            <w:drawing>
              <wp:anchor distT="0" distB="0" distL="114300" distR="114300" simplePos="0" relativeHeight="251662336" behindDoc="0" locked="0" layoutInCell="1" allowOverlap="1" wp14:anchorId="3E4A9908" wp14:editId="4EDD9A40">
                <wp:simplePos x="0" y="0"/>
                <wp:positionH relativeFrom="column">
                  <wp:posOffset>1206500</wp:posOffset>
                </wp:positionH>
                <wp:positionV relativeFrom="paragraph">
                  <wp:posOffset>6985</wp:posOffset>
                </wp:positionV>
                <wp:extent cx="459105" cy="864870"/>
                <wp:effectExtent l="0" t="0" r="74930" b="50165"/>
                <wp:wrapNone/>
                <wp:docPr id="1118381677" name="Straight Arrow Connector 1627114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070" cy="864824"/>
                        </a:xfrm>
                        <a:prstGeom prst="straightConnector1">
                          <a:avLst/>
                        </a:prstGeom>
                        <a:noFill/>
                        <a:ln w="6350" cap="flat" cmpd="sng" algn="ctr">
                          <a:solidFill>
                            <a:srgbClr val="000000"/>
                          </a:solidFill>
                          <a:prstDash val="solid"/>
                          <a:miter lim="800000"/>
                          <a:tailEnd type="triangle" w="med" len="med"/>
                        </a:ln>
                      </wps:spPr>
                      <wps:bodyPr/>
                    </wps:wsp>
                  </a:graphicData>
                </a:graphic>
              </wp:anchor>
            </w:drawing>
          </mc:Choice>
          <mc:Fallback xmlns:wpsCustomData="http://www.wps.cn/officeDocument/2013/wpsCustomData">
            <w:pict>
              <v:shape id="Straight Arrow Connector 1627114059" o:spid="_x0000_s1026" o:spt="32" type="#_x0000_t32" style="position:absolute;left:0pt;margin-left:95pt;margin-top:0.55pt;height:68.1pt;width:36.15pt;z-index:251662336;mso-width-relative:page;mso-height-relative:page;" filled="f" stroked="t" coordsize="21600,21600" o:gfxdata="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h8e59UAAAAJAQAADwAAAAAAAAABACAAAAAiAAAAZHJzL2Rvd25yZXYueG1sUEsBAhQA&#10;FAAAAAgAh07iQC3fXcYuAgAATAQAAA4AAAAAAAAAAQAgAAAAJAEAAGRycy9lMm9Eb2MueG1sUEsF&#10;BgAAAAAGAAYAWQEAAMQFAAAAAA==&#10;">
                <v:fill on="f" focussize="0,0"/>
                <v:stroke weight="0.5pt" color="#000000" miterlimit="8" joinstyle="miter" endarrow="block"/>
                <v:imagedata o:title=""/>
                <o:lock v:ext="edit" aspectratio="f"/>
              </v:shape>
            </w:pict>
          </mc:Fallback>
        </mc:AlternateContent>
      </w:r>
    </w:p>
    <w:p w14:paraId="5E3097A4" w14:textId="77777777" w:rsidR="007A2E8D" w:rsidRPr="00F1639C" w:rsidRDefault="007A2E8D">
      <w:pPr>
        <w:pStyle w:val="Els-caption"/>
        <w:jc w:val="center"/>
        <w:rPr>
          <w:b/>
          <w:sz w:val="20"/>
        </w:rPr>
      </w:pPr>
    </w:p>
    <w:p w14:paraId="09364426" w14:textId="77777777" w:rsidR="007A2E8D" w:rsidRPr="00F1639C" w:rsidRDefault="007A2E8D">
      <w:pPr>
        <w:pStyle w:val="Els-caption"/>
        <w:jc w:val="center"/>
        <w:rPr>
          <w:b/>
          <w:sz w:val="20"/>
        </w:rPr>
      </w:pPr>
    </w:p>
    <w:p w14:paraId="01E129EB" w14:textId="77777777" w:rsidR="007A2E8D" w:rsidRPr="00F1639C" w:rsidRDefault="007A2E8D">
      <w:pPr>
        <w:pStyle w:val="Els-caption"/>
        <w:jc w:val="center"/>
        <w:rPr>
          <w:b/>
          <w:sz w:val="20"/>
        </w:rPr>
      </w:pPr>
    </w:p>
    <w:p w14:paraId="3611D41E" w14:textId="77777777" w:rsidR="007A2E8D" w:rsidRPr="00F1639C" w:rsidRDefault="00000000">
      <w:pPr>
        <w:pStyle w:val="Els-caption"/>
        <w:jc w:val="center"/>
        <w:rPr>
          <w:b/>
          <w:sz w:val="20"/>
        </w:rPr>
      </w:pPr>
      <w:r w:rsidRPr="00F1639C">
        <w:rPr>
          <w:b/>
          <w:sz w:val="18"/>
          <w:szCs w:val="18"/>
        </w:rPr>
        <w:t>Figure 1</w:t>
      </w:r>
      <w:r w:rsidRPr="00F1639C">
        <w:rPr>
          <w:sz w:val="18"/>
          <w:szCs w:val="18"/>
        </w:rPr>
        <w:t>: Conceptual Structure of Research</w:t>
      </w:r>
    </w:p>
    <w:p w14:paraId="65036222" w14:textId="77777777" w:rsidR="007A2E8D" w:rsidRPr="00F1639C" w:rsidRDefault="00000000">
      <w:pPr>
        <w:pStyle w:val="Els-1storder-head"/>
        <w:rPr>
          <w:sz w:val="24"/>
          <w:szCs w:val="24"/>
        </w:rPr>
      </w:pPr>
      <w:r w:rsidRPr="00F1639C">
        <w:rPr>
          <w:sz w:val="24"/>
          <w:szCs w:val="24"/>
        </w:rPr>
        <w:t>Method</w:t>
      </w:r>
    </w:p>
    <w:p w14:paraId="4DD89E06" w14:textId="77777777" w:rsidR="007A2E8D" w:rsidRPr="00F1639C" w:rsidRDefault="00000000">
      <w:pPr>
        <w:pStyle w:val="Els-body-text"/>
        <w:rPr>
          <w:sz w:val="22"/>
          <w:szCs w:val="22"/>
        </w:rPr>
      </w:pPr>
      <w:r w:rsidRPr="00F1639C">
        <w:rPr>
          <w:sz w:val="22"/>
          <w:szCs w:val="22"/>
        </w:rPr>
        <w:t xml:space="preserve">This study adopts a descriptive and verificative quantitative approach with survey design, utilizing a questionnaire measured on Likert scale from 1 (strongly disagree) to 5 (strongly agree). The questionnaire comprised 97 questions, divided into three sections. The first section included six questions on sociodemographic data, the second contained five questions on purchasing behavior, and the third featured 18 statements on green perceived quality, 19 on green perceived value, 16 on green brand image, 18 on green customer satisfaction, and 15 on green customer loyalty. Online platform </w:t>
      </w:r>
      <w:proofErr w:type="gramStart"/>
      <w:r w:rsidRPr="00F1639C">
        <w:rPr>
          <w:sz w:val="22"/>
          <w:szCs w:val="22"/>
        </w:rPr>
        <w:t>facilitate</w:t>
      </w:r>
      <w:proofErr w:type="gramEnd"/>
      <w:r w:rsidRPr="00F1639C">
        <w:rPr>
          <w:sz w:val="22"/>
          <w:szCs w:val="22"/>
        </w:rPr>
        <w:t xml:space="preserve"> efficient data collection from large number of respondents in short time (Newman et al., 2021). Therefore, questionnaire was developed and distributed through online survey platform (Google Forms).</w:t>
      </w:r>
    </w:p>
    <w:p w14:paraId="0A3326B2" w14:textId="77777777" w:rsidR="007A2E8D" w:rsidRPr="00F1639C" w:rsidRDefault="00000000">
      <w:pPr>
        <w:pStyle w:val="Els-body-text"/>
        <w:rPr>
          <w:sz w:val="22"/>
          <w:szCs w:val="22"/>
        </w:rPr>
      </w:pPr>
      <w:r w:rsidRPr="00F1639C">
        <w:rPr>
          <w:sz w:val="22"/>
          <w:szCs w:val="22"/>
        </w:rPr>
        <w:t>A preliminary pilot study with 50 customers was conducted to refine the questionnaire for better clarity. The final version was shared through social media channels, including WhatsApp, Instagram, and email. The survey was conducted between July and December 2024, gathering response from 427 participants. However, only 402 met the inclusion criteria for data analysis, which required respondents to be aged 17-55, reside in the Greater Bandung, and have purchased The Body Shop product at least twice in past year.</w:t>
      </w:r>
    </w:p>
    <w:p w14:paraId="67603E52" w14:textId="77777777" w:rsidR="007A2E8D" w:rsidRPr="00F1639C" w:rsidRDefault="00000000">
      <w:pPr>
        <w:pStyle w:val="Els-1storder-head"/>
        <w:rPr>
          <w:sz w:val="24"/>
          <w:szCs w:val="24"/>
          <w:lang w:val="id-ID"/>
        </w:rPr>
      </w:pPr>
      <w:r w:rsidRPr="00F1639C">
        <w:rPr>
          <w:sz w:val="24"/>
          <w:szCs w:val="24"/>
        </w:rPr>
        <w:lastRenderedPageBreak/>
        <w:t>Results</w:t>
      </w:r>
    </w:p>
    <w:p w14:paraId="7243D0D0" w14:textId="77777777" w:rsidR="007A2E8D" w:rsidRPr="00F1639C" w:rsidRDefault="00000000">
      <w:pPr>
        <w:pStyle w:val="Els-body-text"/>
        <w:rPr>
          <w:rStyle w:val="tlid-translation"/>
          <w:rFonts w:ascii="Times New Roman" w:hAnsi="Times New Roman"/>
          <w:sz w:val="22"/>
          <w:szCs w:val="22"/>
          <w:lang w:val="en"/>
        </w:rPr>
      </w:pPr>
      <w:r w:rsidRPr="00F1639C">
        <w:rPr>
          <w:rStyle w:val="tlid-translation"/>
          <w:rFonts w:ascii="Times New Roman" w:hAnsi="Times New Roman"/>
          <w:sz w:val="22"/>
          <w:szCs w:val="22"/>
          <w:lang w:val="en"/>
        </w:rPr>
        <w:t>Of the 402 respondents, the majority, 55.22%, are aged between 20 and 29 years old, followed by 25.62% aged between 30 and 44 years old, and 13.18% between 45 and 54 years old. In terms of gender, 69.15% identified as female, while 30.85% identified as male. Regarding education, most respondents, 68.41%, have completed a Diploma or Bachelor's degree, followed by 17.66% who hold a Master's degree, and 13.68% who have completed high school or an equivalent qualification. In terms of occupation, 44.03% are private-sector employees, 26.12% are students, 13.93% are civil servants, and 10.95% are entrepreneurs. Concerning income, the largest group, 32.59%, earns between 5 to 9.99 million rupiahs, followed by 28.36% who earn between 1 to 2.99 million rupiahs, and 25.62% who earn between 3 to 4.99 million rupiahs. Regarding purchase behavior, 92.29% reported making purchases twice, while 7.71% reported purchasing more than twice. The majority, 74.13%, prefer buying through offline stores, whereas 25.87% use online stores. As for average spending per purchase, 65.67% reported spending between 200,000 to 399,999 rupiahs, while 24.88% spent 199,000 rupiahs or less. The most commonly purchased products include bath soap (20.90%), hand &amp; body lotion (18.66%), and body mist (15.17%).</w:t>
      </w:r>
    </w:p>
    <w:p w14:paraId="2EAEB386" w14:textId="77777777" w:rsidR="007A2E8D" w:rsidRPr="00F1639C" w:rsidRDefault="00000000">
      <w:pPr>
        <w:pStyle w:val="Els-body-text"/>
        <w:rPr>
          <w:rStyle w:val="tlid-translation"/>
          <w:rFonts w:ascii="Times New Roman" w:hAnsi="Times New Roman"/>
          <w:sz w:val="22"/>
          <w:szCs w:val="22"/>
          <w:lang w:val="en"/>
        </w:rPr>
      </w:pPr>
      <w:r w:rsidRPr="00F1639C">
        <w:rPr>
          <w:rStyle w:val="tlid-translation"/>
          <w:rFonts w:ascii="Times New Roman" w:hAnsi="Times New Roman"/>
          <w:sz w:val="22"/>
          <w:szCs w:val="22"/>
          <w:lang w:val="en"/>
        </w:rPr>
        <w:t>The validity measurement is assessed based on questionnaire items, indicated by a loading factor from the results of Confirmatory Factor Analysis (CFA) for each dimension of the latent variable, which must be greater than 0.5 and statistically significant with a t-value exceeding the t-table value of 1.96 (Hair et al., 2019).</w:t>
      </w:r>
    </w:p>
    <w:p w14:paraId="7F29EE2C" w14:textId="77777777" w:rsidR="007A2E8D" w:rsidRPr="00F1639C" w:rsidRDefault="00000000">
      <w:pPr>
        <w:pStyle w:val="Els-body-text"/>
        <w:rPr>
          <w:rStyle w:val="tlid-translation"/>
          <w:rFonts w:ascii="Times New Roman" w:hAnsi="Times New Roman"/>
          <w:sz w:val="22"/>
          <w:szCs w:val="22"/>
          <w:lang w:val="en"/>
        </w:rPr>
      </w:pPr>
      <w:r w:rsidRPr="00F1639C">
        <w:rPr>
          <w:rStyle w:val="tlid-translation"/>
          <w:rFonts w:ascii="Times New Roman" w:hAnsi="Times New Roman"/>
          <w:sz w:val="22"/>
          <w:szCs w:val="22"/>
          <w:lang w:val="en"/>
        </w:rPr>
        <w:t>Reliability is a measure that indicates the extent to which a research instrument is free from bias or errors, ensuring consistent measurement over time and across various items within the instrument. A reliable instrument remains stable and produces relatively consistent results even when measurements are repeated. In Structural Equation Modeling (SEM) or CFA, reliability assessment is primarily conducted using Construct Reliability (CR), with a minimum acceptable value of 0.7. Additionally, an evaluation of convergent validity is necessary, which is assessed through Variance Extracted (VE), with a minimum required value of 0.5 (Hair et al., 2019).</w:t>
      </w:r>
    </w:p>
    <w:p w14:paraId="06A30DAA" w14:textId="77777777" w:rsidR="007A2E8D" w:rsidRPr="00F1639C" w:rsidRDefault="007A2E8D">
      <w:pPr>
        <w:pStyle w:val="Els-body-text"/>
        <w:rPr>
          <w:rStyle w:val="tlid-translation"/>
          <w:rFonts w:ascii="Times New Roman" w:hAnsi="Times New Roman"/>
          <w:lang w:val="en"/>
        </w:rPr>
      </w:pPr>
    </w:p>
    <w:p w14:paraId="384FFA04" w14:textId="77777777" w:rsidR="007A2E8D" w:rsidRPr="00F1639C" w:rsidRDefault="00000000">
      <w:pPr>
        <w:pStyle w:val="Els-caption"/>
        <w:spacing w:before="240" w:after="0"/>
        <w:jc w:val="center"/>
        <w:rPr>
          <w:sz w:val="20"/>
        </w:rPr>
      </w:pPr>
      <w:r w:rsidRPr="00F1639C">
        <w:rPr>
          <w:b/>
          <w:sz w:val="20"/>
        </w:rPr>
        <w:t>Table 1</w:t>
      </w:r>
      <w:r w:rsidRPr="00F1639C">
        <w:rPr>
          <w:sz w:val="20"/>
        </w:rPr>
        <w:t xml:space="preserve">: Confirmatory Factor Analysis Result (Software </w:t>
      </w:r>
      <w:proofErr w:type="spellStart"/>
      <w:r w:rsidRPr="00F1639C">
        <w:rPr>
          <w:sz w:val="20"/>
        </w:rPr>
        <w:t>Lisrel</w:t>
      </w:r>
      <w:proofErr w:type="spellEnd"/>
      <w:r w:rsidRPr="00F1639C">
        <w:rPr>
          <w:sz w:val="20"/>
        </w:rPr>
        <w:t xml:space="preserve"> 8.8)</w:t>
      </w:r>
    </w:p>
    <w:tbl>
      <w:tblPr>
        <w:tblW w:w="9294" w:type="dxa"/>
        <w:jc w:val="center"/>
        <w:tblBorders>
          <w:top w:val="single" w:sz="4" w:space="0" w:color="000000"/>
          <w:bottom w:val="single" w:sz="4" w:space="0" w:color="000000"/>
        </w:tblBorders>
        <w:tblLayout w:type="fixed"/>
        <w:tblLook w:val="04A0" w:firstRow="1" w:lastRow="0" w:firstColumn="1" w:lastColumn="0" w:noHBand="0" w:noVBand="1"/>
      </w:tblPr>
      <w:tblGrid>
        <w:gridCol w:w="1404"/>
        <w:gridCol w:w="2068"/>
        <w:gridCol w:w="961"/>
        <w:gridCol w:w="1034"/>
        <w:gridCol w:w="1828"/>
        <w:gridCol w:w="938"/>
        <w:gridCol w:w="1061"/>
      </w:tblGrid>
      <w:tr w:rsidR="007A2E8D" w:rsidRPr="00F1639C" w14:paraId="79A22D81" w14:textId="77777777">
        <w:trPr>
          <w:trHeight w:val="20"/>
          <w:tblHeader/>
          <w:jc w:val="center"/>
        </w:trPr>
        <w:tc>
          <w:tcPr>
            <w:tcW w:w="1405" w:type="dxa"/>
            <w:tcBorders>
              <w:top w:val="single" w:sz="4" w:space="0" w:color="000000"/>
              <w:bottom w:val="single" w:sz="4" w:space="0" w:color="000000"/>
            </w:tcBorders>
            <w:shd w:val="clear" w:color="auto" w:fill="auto"/>
            <w:vAlign w:val="center"/>
          </w:tcPr>
          <w:p w14:paraId="6F373B53" w14:textId="77777777" w:rsidR="007A2E8D" w:rsidRPr="00F1639C" w:rsidRDefault="00000000">
            <w:pPr>
              <w:jc w:val="center"/>
              <w:rPr>
                <w:rFonts w:eastAsia="Times New Roman"/>
              </w:rPr>
            </w:pPr>
            <w:r w:rsidRPr="00F1639C">
              <w:rPr>
                <w:rFonts w:eastAsia="Times New Roman"/>
              </w:rPr>
              <w:t>Variable</w:t>
            </w:r>
          </w:p>
        </w:tc>
        <w:tc>
          <w:tcPr>
            <w:tcW w:w="2068" w:type="dxa"/>
            <w:tcBorders>
              <w:top w:val="single" w:sz="4" w:space="0" w:color="000000"/>
              <w:bottom w:val="single" w:sz="4" w:space="0" w:color="000000"/>
            </w:tcBorders>
            <w:shd w:val="clear" w:color="auto" w:fill="auto"/>
            <w:vAlign w:val="center"/>
          </w:tcPr>
          <w:p w14:paraId="34EBD11F" w14:textId="77777777" w:rsidR="007A2E8D" w:rsidRPr="00F1639C" w:rsidRDefault="00000000">
            <w:pPr>
              <w:jc w:val="center"/>
              <w:rPr>
                <w:rFonts w:eastAsia="Times New Roman"/>
              </w:rPr>
            </w:pPr>
            <w:r w:rsidRPr="00F1639C">
              <w:rPr>
                <w:rFonts w:eastAsia="Times New Roman"/>
              </w:rPr>
              <w:t>Dimension</w:t>
            </w:r>
          </w:p>
        </w:tc>
        <w:tc>
          <w:tcPr>
            <w:tcW w:w="961" w:type="dxa"/>
            <w:tcBorders>
              <w:top w:val="single" w:sz="4" w:space="0" w:color="000000"/>
              <w:bottom w:val="single" w:sz="4" w:space="0" w:color="000000"/>
            </w:tcBorders>
            <w:shd w:val="clear" w:color="auto" w:fill="auto"/>
            <w:vAlign w:val="center"/>
          </w:tcPr>
          <w:p w14:paraId="55C25060" w14:textId="77777777" w:rsidR="007A2E8D" w:rsidRPr="00F1639C" w:rsidRDefault="00000000">
            <w:pPr>
              <w:jc w:val="center"/>
              <w:rPr>
                <w:rFonts w:eastAsia="Times New Roman"/>
              </w:rPr>
            </w:pPr>
            <w:r w:rsidRPr="00F1639C">
              <w:rPr>
                <w:rFonts w:eastAsia="Times New Roman"/>
              </w:rPr>
              <w:t>Loadings</w:t>
            </w:r>
          </w:p>
        </w:tc>
        <w:tc>
          <w:tcPr>
            <w:tcW w:w="1034" w:type="dxa"/>
            <w:tcBorders>
              <w:top w:val="single" w:sz="4" w:space="0" w:color="000000"/>
              <w:bottom w:val="single" w:sz="4" w:space="0" w:color="000000"/>
            </w:tcBorders>
            <w:shd w:val="clear" w:color="auto" w:fill="auto"/>
            <w:vAlign w:val="center"/>
          </w:tcPr>
          <w:p w14:paraId="1A9262F8" w14:textId="77777777" w:rsidR="007A2E8D" w:rsidRPr="00F1639C" w:rsidRDefault="00000000">
            <w:pPr>
              <w:jc w:val="center"/>
              <w:rPr>
                <w:rFonts w:eastAsia="Times New Roman"/>
              </w:rPr>
            </w:pPr>
            <w:r w:rsidRPr="00F1639C">
              <w:rPr>
                <w:rFonts w:eastAsia="Times New Roman"/>
              </w:rPr>
              <w:t>t-value &gt; t table 1,96</w:t>
            </w:r>
          </w:p>
        </w:tc>
        <w:tc>
          <w:tcPr>
            <w:tcW w:w="1828" w:type="dxa"/>
            <w:tcBorders>
              <w:top w:val="single" w:sz="4" w:space="0" w:color="000000"/>
              <w:bottom w:val="single" w:sz="4" w:space="0" w:color="000000"/>
            </w:tcBorders>
            <w:shd w:val="clear" w:color="auto" w:fill="auto"/>
            <w:vAlign w:val="center"/>
          </w:tcPr>
          <w:p w14:paraId="7CEB93BD" w14:textId="77777777" w:rsidR="007A2E8D" w:rsidRPr="00F1639C" w:rsidRDefault="00000000">
            <w:pPr>
              <w:jc w:val="center"/>
              <w:rPr>
                <w:rFonts w:eastAsia="Times New Roman"/>
              </w:rPr>
            </w:pPr>
            <w:r w:rsidRPr="00F1639C">
              <w:rPr>
                <w:rFonts w:eastAsia="Times New Roman"/>
              </w:rPr>
              <w:t>Adapted From</w:t>
            </w:r>
          </w:p>
        </w:tc>
        <w:tc>
          <w:tcPr>
            <w:tcW w:w="938" w:type="dxa"/>
            <w:tcBorders>
              <w:top w:val="single" w:sz="4" w:space="0" w:color="000000"/>
              <w:bottom w:val="single" w:sz="4" w:space="0" w:color="000000"/>
            </w:tcBorders>
            <w:shd w:val="clear" w:color="auto" w:fill="auto"/>
            <w:vAlign w:val="center"/>
          </w:tcPr>
          <w:p w14:paraId="748FBD15" w14:textId="77777777" w:rsidR="007A2E8D" w:rsidRPr="00F1639C" w:rsidRDefault="00000000">
            <w:pPr>
              <w:jc w:val="center"/>
              <w:rPr>
                <w:rFonts w:eastAsia="Times New Roman"/>
              </w:rPr>
            </w:pPr>
            <w:r w:rsidRPr="00F1639C">
              <w:rPr>
                <w:rFonts w:eastAsia="Times New Roman"/>
              </w:rPr>
              <w:t>Variance Extract</w:t>
            </w:r>
          </w:p>
        </w:tc>
        <w:tc>
          <w:tcPr>
            <w:tcW w:w="1061" w:type="dxa"/>
            <w:tcBorders>
              <w:top w:val="single" w:sz="4" w:space="0" w:color="000000"/>
              <w:bottom w:val="single" w:sz="4" w:space="0" w:color="000000"/>
            </w:tcBorders>
            <w:shd w:val="clear" w:color="auto" w:fill="auto"/>
            <w:vAlign w:val="center"/>
          </w:tcPr>
          <w:p w14:paraId="4955BF8C" w14:textId="77777777" w:rsidR="007A2E8D" w:rsidRPr="00F1639C" w:rsidRDefault="00000000">
            <w:pPr>
              <w:jc w:val="center"/>
              <w:rPr>
                <w:rFonts w:eastAsia="Times New Roman"/>
              </w:rPr>
            </w:pPr>
            <w:r w:rsidRPr="00F1639C">
              <w:rPr>
                <w:rFonts w:eastAsia="Times New Roman"/>
              </w:rPr>
              <w:t>Construct Reliability</w:t>
            </w:r>
          </w:p>
        </w:tc>
      </w:tr>
      <w:tr w:rsidR="007A2E8D" w:rsidRPr="00F1639C" w14:paraId="79525FA2" w14:textId="77777777">
        <w:trPr>
          <w:trHeight w:val="20"/>
          <w:jc w:val="center"/>
        </w:trPr>
        <w:tc>
          <w:tcPr>
            <w:tcW w:w="1405" w:type="dxa"/>
            <w:vMerge w:val="restart"/>
            <w:tcBorders>
              <w:top w:val="single" w:sz="4" w:space="0" w:color="000000"/>
              <w:bottom w:val="nil"/>
            </w:tcBorders>
            <w:shd w:val="clear" w:color="auto" w:fill="auto"/>
            <w:vAlign w:val="center"/>
          </w:tcPr>
          <w:p w14:paraId="5DB8B149" w14:textId="77777777" w:rsidR="007A2E8D" w:rsidRPr="00F1639C" w:rsidRDefault="00000000">
            <w:pPr>
              <w:jc w:val="center"/>
              <w:rPr>
                <w:rFonts w:eastAsia="Times New Roman"/>
              </w:rPr>
            </w:pPr>
            <w:r w:rsidRPr="00F1639C">
              <w:rPr>
                <w:rFonts w:eastAsia="Times New Roman"/>
              </w:rPr>
              <w:t>Green Perceived Quality</w:t>
            </w:r>
          </w:p>
          <w:p w14:paraId="11762E71" w14:textId="77777777" w:rsidR="007A2E8D" w:rsidRPr="00F1639C" w:rsidRDefault="00000000">
            <w:pPr>
              <w:jc w:val="center"/>
              <w:rPr>
                <w:rFonts w:eastAsia="Times New Roman"/>
              </w:rPr>
            </w:pPr>
            <w:r w:rsidRPr="00F1639C">
              <w:rPr>
                <w:rFonts w:eastAsia="Times New Roman"/>
              </w:rPr>
              <w:t>(X1)</w:t>
            </w:r>
          </w:p>
        </w:tc>
        <w:tc>
          <w:tcPr>
            <w:tcW w:w="2068" w:type="dxa"/>
            <w:tcBorders>
              <w:top w:val="single" w:sz="4" w:space="0" w:color="000000"/>
              <w:bottom w:val="nil"/>
            </w:tcBorders>
            <w:shd w:val="clear" w:color="auto" w:fill="auto"/>
            <w:vAlign w:val="bottom"/>
          </w:tcPr>
          <w:p w14:paraId="7DE04E42" w14:textId="77777777" w:rsidR="007A2E8D" w:rsidRPr="00F1639C" w:rsidRDefault="00000000">
            <w:pPr>
              <w:rPr>
                <w:rFonts w:eastAsia="Times New Roman"/>
              </w:rPr>
            </w:pPr>
            <w:r w:rsidRPr="00F1639C">
              <w:rPr>
                <w:rFonts w:eastAsia="Times New Roman"/>
              </w:rPr>
              <w:t>Best benchmark</w:t>
            </w:r>
          </w:p>
        </w:tc>
        <w:tc>
          <w:tcPr>
            <w:tcW w:w="961" w:type="dxa"/>
            <w:tcBorders>
              <w:top w:val="single" w:sz="4" w:space="0" w:color="000000"/>
              <w:bottom w:val="nil"/>
            </w:tcBorders>
            <w:shd w:val="clear" w:color="auto" w:fill="auto"/>
            <w:vAlign w:val="bottom"/>
          </w:tcPr>
          <w:p w14:paraId="2127366F" w14:textId="77777777" w:rsidR="007A2E8D" w:rsidRPr="00F1639C" w:rsidRDefault="00000000">
            <w:pPr>
              <w:jc w:val="center"/>
              <w:rPr>
                <w:rFonts w:eastAsia="Times New Roman"/>
              </w:rPr>
            </w:pPr>
            <w:r w:rsidRPr="00F1639C">
              <w:rPr>
                <w:rFonts w:eastAsia="Times New Roman"/>
              </w:rPr>
              <w:t>0,8517</w:t>
            </w:r>
          </w:p>
        </w:tc>
        <w:tc>
          <w:tcPr>
            <w:tcW w:w="1034" w:type="dxa"/>
            <w:tcBorders>
              <w:top w:val="single" w:sz="4" w:space="0" w:color="000000"/>
              <w:bottom w:val="nil"/>
            </w:tcBorders>
            <w:shd w:val="clear" w:color="auto" w:fill="auto"/>
            <w:vAlign w:val="center"/>
          </w:tcPr>
          <w:p w14:paraId="78600EEC" w14:textId="77777777" w:rsidR="007A2E8D" w:rsidRPr="00F1639C" w:rsidRDefault="00000000">
            <w:pPr>
              <w:jc w:val="center"/>
              <w:rPr>
                <w:rFonts w:eastAsia="Times New Roman"/>
              </w:rPr>
            </w:pPr>
            <w:r w:rsidRPr="00F1639C">
              <w:rPr>
                <w:rFonts w:eastAsia="Times New Roman"/>
              </w:rPr>
              <w:t>10,7475</w:t>
            </w:r>
          </w:p>
        </w:tc>
        <w:tc>
          <w:tcPr>
            <w:tcW w:w="1828" w:type="dxa"/>
            <w:vMerge w:val="restart"/>
            <w:tcBorders>
              <w:top w:val="single" w:sz="4" w:space="0" w:color="000000"/>
              <w:bottom w:val="single" w:sz="4" w:space="0" w:color="000000"/>
            </w:tcBorders>
            <w:shd w:val="clear" w:color="auto" w:fill="auto"/>
            <w:vAlign w:val="center"/>
          </w:tcPr>
          <w:p w14:paraId="18296255" w14:textId="77777777" w:rsidR="007A2E8D" w:rsidRPr="00F1639C" w:rsidRDefault="00000000">
            <w:pPr>
              <w:jc w:val="center"/>
              <w:rPr>
                <w:rFonts w:eastAsia="Times New Roman"/>
              </w:rPr>
            </w:pPr>
            <w:r w:rsidRPr="00F1639C">
              <w:rPr>
                <w:rFonts w:eastAsia="Times New Roman"/>
              </w:rPr>
              <w:t>Chen &amp; Chang (2012), Yu &amp; Fang (2009), Wibowo et al. (2022)</w:t>
            </w:r>
          </w:p>
        </w:tc>
        <w:tc>
          <w:tcPr>
            <w:tcW w:w="938" w:type="dxa"/>
            <w:vMerge w:val="restart"/>
            <w:tcBorders>
              <w:top w:val="single" w:sz="4" w:space="0" w:color="000000"/>
              <w:bottom w:val="single" w:sz="4" w:space="0" w:color="000000"/>
            </w:tcBorders>
            <w:shd w:val="clear" w:color="auto" w:fill="auto"/>
            <w:vAlign w:val="center"/>
          </w:tcPr>
          <w:p w14:paraId="06AE0E41" w14:textId="77777777" w:rsidR="007A2E8D" w:rsidRPr="00F1639C" w:rsidRDefault="00000000">
            <w:pPr>
              <w:jc w:val="center"/>
              <w:rPr>
                <w:rFonts w:eastAsia="Times New Roman"/>
              </w:rPr>
            </w:pPr>
            <w:r w:rsidRPr="00F1639C">
              <w:rPr>
                <w:rFonts w:eastAsia="Times New Roman"/>
              </w:rPr>
              <w:t>0,9153</w:t>
            </w:r>
          </w:p>
        </w:tc>
        <w:tc>
          <w:tcPr>
            <w:tcW w:w="1061" w:type="dxa"/>
            <w:vMerge w:val="restart"/>
            <w:tcBorders>
              <w:top w:val="single" w:sz="4" w:space="0" w:color="000000"/>
              <w:bottom w:val="single" w:sz="4" w:space="0" w:color="000000"/>
            </w:tcBorders>
            <w:shd w:val="clear" w:color="auto" w:fill="auto"/>
            <w:vAlign w:val="center"/>
          </w:tcPr>
          <w:p w14:paraId="5E659001" w14:textId="77777777" w:rsidR="007A2E8D" w:rsidRPr="00F1639C" w:rsidRDefault="00000000">
            <w:pPr>
              <w:jc w:val="center"/>
              <w:rPr>
                <w:rFonts w:eastAsia="Times New Roman"/>
              </w:rPr>
            </w:pPr>
            <w:r w:rsidRPr="00F1639C">
              <w:rPr>
                <w:rFonts w:eastAsia="Times New Roman"/>
              </w:rPr>
              <w:t>0,7305</w:t>
            </w:r>
          </w:p>
        </w:tc>
      </w:tr>
      <w:tr w:rsidR="007A2E8D" w:rsidRPr="00F1639C" w14:paraId="0491AE39" w14:textId="77777777">
        <w:trPr>
          <w:trHeight w:val="20"/>
          <w:jc w:val="center"/>
        </w:trPr>
        <w:tc>
          <w:tcPr>
            <w:tcW w:w="1405" w:type="dxa"/>
            <w:vMerge/>
            <w:tcBorders>
              <w:top w:val="single" w:sz="4" w:space="0" w:color="000000"/>
              <w:bottom w:val="nil"/>
            </w:tcBorders>
            <w:shd w:val="clear" w:color="auto" w:fill="auto"/>
            <w:vAlign w:val="center"/>
          </w:tcPr>
          <w:p w14:paraId="682BD1EB" w14:textId="77777777" w:rsidR="007A2E8D" w:rsidRPr="00F1639C" w:rsidRDefault="007A2E8D">
            <w:pPr>
              <w:rPr>
                <w:rFonts w:eastAsia="Times New Roman"/>
                <w:color w:val="FF0000"/>
              </w:rPr>
            </w:pPr>
          </w:p>
        </w:tc>
        <w:tc>
          <w:tcPr>
            <w:tcW w:w="2068" w:type="dxa"/>
            <w:tcBorders>
              <w:top w:val="nil"/>
              <w:bottom w:val="nil"/>
            </w:tcBorders>
            <w:shd w:val="clear" w:color="auto" w:fill="auto"/>
            <w:vAlign w:val="bottom"/>
          </w:tcPr>
          <w:p w14:paraId="74211F2D" w14:textId="77777777" w:rsidR="007A2E8D" w:rsidRPr="00F1639C" w:rsidRDefault="00000000">
            <w:pPr>
              <w:rPr>
                <w:rFonts w:eastAsia="Times New Roman"/>
              </w:rPr>
            </w:pPr>
            <w:r w:rsidRPr="00F1639C">
              <w:rPr>
                <w:rFonts w:eastAsia="Times New Roman"/>
              </w:rPr>
              <w:t>Reliability</w:t>
            </w:r>
          </w:p>
        </w:tc>
        <w:tc>
          <w:tcPr>
            <w:tcW w:w="961" w:type="dxa"/>
            <w:tcBorders>
              <w:top w:val="nil"/>
              <w:bottom w:val="nil"/>
            </w:tcBorders>
            <w:shd w:val="clear" w:color="auto" w:fill="auto"/>
            <w:vAlign w:val="bottom"/>
          </w:tcPr>
          <w:p w14:paraId="35B5F663" w14:textId="77777777" w:rsidR="007A2E8D" w:rsidRPr="00F1639C" w:rsidRDefault="00000000">
            <w:pPr>
              <w:jc w:val="center"/>
              <w:rPr>
                <w:rFonts w:eastAsia="Times New Roman"/>
              </w:rPr>
            </w:pPr>
            <w:r w:rsidRPr="00F1639C">
              <w:rPr>
                <w:rFonts w:eastAsia="Times New Roman"/>
              </w:rPr>
              <w:t>0,9154</w:t>
            </w:r>
          </w:p>
        </w:tc>
        <w:tc>
          <w:tcPr>
            <w:tcW w:w="1034" w:type="dxa"/>
            <w:tcBorders>
              <w:top w:val="nil"/>
              <w:bottom w:val="nil"/>
            </w:tcBorders>
            <w:shd w:val="clear" w:color="auto" w:fill="auto"/>
            <w:vAlign w:val="center"/>
          </w:tcPr>
          <w:p w14:paraId="20BA0351" w14:textId="77777777" w:rsidR="007A2E8D" w:rsidRPr="00F1639C" w:rsidRDefault="00000000">
            <w:pPr>
              <w:jc w:val="center"/>
              <w:rPr>
                <w:rFonts w:eastAsia="Times New Roman"/>
              </w:rPr>
            </w:pPr>
            <w:r w:rsidRPr="00F1639C">
              <w:rPr>
                <w:rFonts w:eastAsia="Times New Roman"/>
              </w:rPr>
              <w:t>12,1187</w:t>
            </w:r>
          </w:p>
        </w:tc>
        <w:tc>
          <w:tcPr>
            <w:tcW w:w="1828" w:type="dxa"/>
            <w:vMerge/>
            <w:tcBorders>
              <w:top w:val="single" w:sz="4" w:space="0" w:color="000000"/>
              <w:bottom w:val="single" w:sz="4" w:space="0" w:color="000000"/>
            </w:tcBorders>
            <w:shd w:val="clear" w:color="auto" w:fill="auto"/>
            <w:vAlign w:val="center"/>
          </w:tcPr>
          <w:p w14:paraId="1B1DFB9E" w14:textId="77777777" w:rsidR="007A2E8D" w:rsidRPr="00F1639C" w:rsidRDefault="007A2E8D">
            <w:pPr>
              <w:rPr>
                <w:rFonts w:eastAsia="Times New Roman"/>
                <w:color w:val="FF0000"/>
              </w:rPr>
            </w:pPr>
          </w:p>
        </w:tc>
        <w:tc>
          <w:tcPr>
            <w:tcW w:w="938" w:type="dxa"/>
            <w:vMerge/>
            <w:tcBorders>
              <w:top w:val="single" w:sz="4" w:space="0" w:color="000000"/>
              <w:bottom w:val="single" w:sz="4" w:space="0" w:color="000000"/>
            </w:tcBorders>
            <w:shd w:val="clear" w:color="auto" w:fill="auto"/>
            <w:vAlign w:val="center"/>
          </w:tcPr>
          <w:p w14:paraId="684A90EC" w14:textId="77777777" w:rsidR="007A2E8D" w:rsidRPr="00F1639C" w:rsidRDefault="007A2E8D">
            <w:pPr>
              <w:rPr>
                <w:rFonts w:eastAsia="Times New Roman"/>
                <w:color w:val="FF0000"/>
              </w:rPr>
            </w:pPr>
          </w:p>
        </w:tc>
        <w:tc>
          <w:tcPr>
            <w:tcW w:w="1061" w:type="dxa"/>
            <w:vMerge/>
            <w:tcBorders>
              <w:top w:val="single" w:sz="4" w:space="0" w:color="000000"/>
              <w:bottom w:val="single" w:sz="4" w:space="0" w:color="000000"/>
            </w:tcBorders>
            <w:shd w:val="clear" w:color="auto" w:fill="auto"/>
            <w:vAlign w:val="center"/>
          </w:tcPr>
          <w:p w14:paraId="0FA6943D" w14:textId="77777777" w:rsidR="007A2E8D" w:rsidRPr="00F1639C" w:rsidRDefault="007A2E8D">
            <w:pPr>
              <w:rPr>
                <w:rFonts w:eastAsia="Times New Roman"/>
                <w:color w:val="FF0000"/>
              </w:rPr>
            </w:pPr>
          </w:p>
        </w:tc>
      </w:tr>
      <w:tr w:rsidR="007A2E8D" w:rsidRPr="00F1639C" w14:paraId="1B98CBCD" w14:textId="77777777">
        <w:trPr>
          <w:trHeight w:val="20"/>
          <w:jc w:val="center"/>
        </w:trPr>
        <w:tc>
          <w:tcPr>
            <w:tcW w:w="1405" w:type="dxa"/>
            <w:vMerge/>
            <w:tcBorders>
              <w:top w:val="single" w:sz="4" w:space="0" w:color="000000"/>
              <w:bottom w:val="nil"/>
            </w:tcBorders>
            <w:shd w:val="clear" w:color="auto" w:fill="auto"/>
            <w:vAlign w:val="center"/>
          </w:tcPr>
          <w:p w14:paraId="63D56DD0" w14:textId="77777777" w:rsidR="007A2E8D" w:rsidRPr="00F1639C" w:rsidRDefault="007A2E8D">
            <w:pPr>
              <w:rPr>
                <w:rFonts w:eastAsia="Times New Roman"/>
                <w:color w:val="FF0000"/>
              </w:rPr>
            </w:pPr>
          </w:p>
        </w:tc>
        <w:tc>
          <w:tcPr>
            <w:tcW w:w="2068" w:type="dxa"/>
            <w:tcBorders>
              <w:top w:val="nil"/>
              <w:bottom w:val="nil"/>
            </w:tcBorders>
            <w:shd w:val="clear" w:color="auto" w:fill="auto"/>
            <w:vAlign w:val="bottom"/>
          </w:tcPr>
          <w:p w14:paraId="0DE2ABBE" w14:textId="77777777" w:rsidR="007A2E8D" w:rsidRPr="00F1639C" w:rsidRDefault="00000000">
            <w:pPr>
              <w:rPr>
                <w:rFonts w:eastAsia="Times New Roman"/>
              </w:rPr>
            </w:pPr>
            <w:r w:rsidRPr="00F1639C">
              <w:rPr>
                <w:rFonts w:eastAsia="Times New Roman"/>
              </w:rPr>
              <w:t>Durability</w:t>
            </w:r>
          </w:p>
        </w:tc>
        <w:tc>
          <w:tcPr>
            <w:tcW w:w="961" w:type="dxa"/>
            <w:tcBorders>
              <w:top w:val="nil"/>
              <w:bottom w:val="nil"/>
            </w:tcBorders>
            <w:shd w:val="clear" w:color="auto" w:fill="auto"/>
            <w:vAlign w:val="bottom"/>
          </w:tcPr>
          <w:p w14:paraId="4BE35012" w14:textId="77777777" w:rsidR="007A2E8D" w:rsidRPr="00F1639C" w:rsidRDefault="00000000">
            <w:pPr>
              <w:jc w:val="center"/>
              <w:rPr>
                <w:rFonts w:eastAsia="Times New Roman"/>
              </w:rPr>
            </w:pPr>
            <w:r w:rsidRPr="00F1639C">
              <w:rPr>
                <w:rFonts w:eastAsia="Times New Roman"/>
              </w:rPr>
              <w:t>0,7825</w:t>
            </w:r>
          </w:p>
        </w:tc>
        <w:tc>
          <w:tcPr>
            <w:tcW w:w="1034" w:type="dxa"/>
            <w:tcBorders>
              <w:top w:val="nil"/>
              <w:bottom w:val="nil"/>
            </w:tcBorders>
            <w:shd w:val="clear" w:color="auto" w:fill="auto"/>
            <w:vAlign w:val="center"/>
          </w:tcPr>
          <w:p w14:paraId="6A839748" w14:textId="77777777" w:rsidR="007A2E8D" w:rsidRPr="00F1639C" w:rsidRDefault="00000000">
            <w:pPr>
              <w:jc w:val="center"/>
              <w:rPr>
                <w:rFonts w:eastAsia="Times New Roman"/>
              </w:rPr>
            </w:pPr>
            <w:r w:rsidRPr="00F1639C">
              <w:rPr>
                <w:rFonts w:eastAsia="Times New Roman"/>
              </w:rPr>
              <w:t>9,4412</w:t>
            </w:r>
          </w:p>
        </w:tc>
        <w:tc>
          <w:tcPr>
            <w:tcW w:w="1828" w:type="dxa"/>
            <w:vMerge/>
            <w:tcBorders>
              <w:top w:val="single" w:sz="4" w:space="0" w:color="000000"/>
              <w:bottom w:val="single" w:sz="4" w:space="0" w:color="000000"/>
            </w:tcBorders>
            <w:shd w:val="clear" w:color="auto" w:fill="auto"/>
            <w:vAlign w:val="center"/>
          </w:tcPr>
          <w:p w14:paraId="554F8FB4" w14:textId="77777777" w:rsidR="007A2E8D" w:rsidRPr="00F1639C" w:rsidRDefault="007A2E8D">
            <w:pPr>
              <w:rPr>
                <w:rFonts w:eastAsia="Times New Roman"/>
                <w:color w:val="FF0000"/>
              </w:rPr>
            </w:pPr>
          </w:p>
        </w:tc>
        <w:tc>
          <w:tcPr>
            <w:tcW w:w="938" w:type="dxa"/>
            <w:vMerge/>
            <w:tcBorders>
              <w:top w:val="single" w:sz="4" w:space="0" w:color="000000"/>
              <w:bottom w:val="single" w:sz="4" w:space="0" w:color="000000"/>
            </w:tcBorders>
            <w:shd w:val="clear" w:color="auto" w:fill="auto"/>
            <w:vAlign w:val="center"/>
          </w:tcPr>
          <w:p w14:paraId="6848D177" w14:textId="77777777" w:rsidR="007A2E8D" w:rsidRPr="00F1639C" w:rsidRDefault="007A2E8D">
            <w:pPr>
              <w:rPr>
                <w:rFonts w:eastAsia="Times New Roman"/>
                <w:color w:val="FF0000"/>
              </w:rPr>
            </w:pPr>
          </w:p>
        </w:tc>
        <w:tc>
          <w:tcPr>
            <w:tcW w:w="1061" w:type="dxa"/>
            <w:vMerge/>
            <w:tcBorders>
              <w:top w:val="single" w:sz="4" w:space="0" w:color="000000"/>
              <w:bottom w:val="single" w:sz="4" w:space="0" w:color="000000"/>
            </w:tcBorders>
            <w:shd w:val="clear" w:color="auto" w:fill="auto"/>
            <w:vAlign w:val="center"/>
          </w:tcPr>
          <w:p w14:paraId="4C98C3B5" w14:textId="77777777" w:rsidR="007A2E8D" w:rsidRPr="00F1639C" w:rsidRDefault="007A2E8D">
            <w:pPr>
              <w:rPr>
                <w:rFonts w:eastAsia="Times New Roman"/>
                <w:color w:val="FF0000"/>
              </w:rPr>
            </w:pPr>
          </w:p>
        </w:tc>
      </w:tr>
      <w:tr w:rsidR="007A2E8D" w:rsidRPr="00F1639C" w14:paraId="1211112A" w14:textId="77777777">
        <w:trPr>
          <w:trHeight w:val="20"/>
          <w:jc w:val="center"/>
        </w:trPr>
        <w:tc>
          <w:tcPr>
            <w:tcW w:w="1405" w:type="dxa"/>
            <w:vMerge/>
            <w:tcBorders>
              <w:top w:val="single" w:sz="4" w:space="0" w:color="000000"/>
              <w:bottom w:val="nil"/>
            </w:tcBorders>
            <w:shd w:val="clear" w:color="auto" w:fill="auto"/>
            <w:vAlign w:val="center"/>
          </w:tcPr>
          <w:p w14:paraId="4FCF312B" w14:textId="77777777" w:rsidR="007A2E8D" w:rsidRPr="00F1639C" w:rsidRDefault="007A2E8D">
            <w:pPr>
              <w:rPr>
                <w:rFonts w:eastAsia="Times New Roman"/>
                <w:color w:val="FF0000"/>
              </w:rPr>
            </w:pPr>
          </w:p>
        </w:tc>
        <w:tc>
          <w:tcPr>
            <w:tcW w:w="2068" w:type="dxa"/>
            <w:tcBorders>
              <w:top w:val="nil"/>
              <w:bottom w:val="nil"/>
            </w:tcBorders>
            <w:shd w:val="clear" w:color="auto" w:fill="auto"/>
            <w:vAlign w:val="bottom"/>
          </w:tcPr>
          <w:p w14:paraId="5A9E1337" w14:textId="77777777" w:rsidR="007A2E8D" w:rsidRPr="00F1639C" w:rsidRDefault="00000000">
            <w:pPr>
              <w:rPr>
                <w:rFonts w:eastAsia="Times New Roman"/>
              </w:rPr>
            </w:pPr>
            <w:r w:rsidRPr="00F1639C">
              <w:rPr>
                <w:rFonts w:eastAsia="Times New Roman"/>
              </w:rPr>
              <w:t>Very good quality</w:t>
            </w:r>
          </w:p>
        </w:tc>
        <w:tc>
          <w:tcPr>
            <w:tcW w:w="961" w:type="dxa"/>
            <w:tcBorders>
              <w:top w:val="nil"/>
              <w:bottom w:val="nil"/>
            </w:tcBorders>
            <w:shd w:val="clear" w:color="auto" w:fill="auto"/>
            <w:vAlign w:val="bottom"/>
          </w:tcPr>
          <w:p w14:paraId="7D540197" w14:textId="77777777" w:rsidR="007A2E8D" w:rsidRPr="00F1639C" w:rsidRDefault="00000000">
            <w:pPr>
              <w:jc w:val="center"/>
              <w:rPr>
                <w:rFonts w:eastAsia="Times New Roman"/>
              </w:rPr>
            </w:pPr>
            <w:r w:rsidRPr="00F1639C">
              <w:rPr>
                <w:rFonts w:eastAsia="Times New Roman"/>
              </w:rPr>
              <w:t>0,8640</w:t>
            </w:r>
          </w:p>
        </w:tc>
        <w:tc>
          <w:tcPr>
            <w:tcW w:w="1034" w:type="dxa"/>
            <w:tcBorders>
              <w:top w:val="nil"/>
              <w:bottom w:val="nil"/>
            </w:tcBorders>
            <w:shd w:val="clear" w:color="auto" w:fill="auto"/>
            <w:vAlign w:val="center"/>
          </w:tcPr>
          <w:p w14:paraId="1ACDEB2E" w14:textId="77777777" w:rsidR="007A2E8D" w:rsidRPr="00F1639C" w:rsidRDefault="00000000">
            <w:pPr>
              <w:jc w:val="center"/>
              <w:rPr>
                <w:rFonts w:eastAsia="Times New Roman"/>
              </w:rPr>
            </w:pPr>
            <w:r w:rsidRPr="00F1639C">
              <w:rPr>
                <w:rFonts w:eastAsia="Times New Roman"/>
              </w:rPr>
              <w:t>10,9998</w:t>
            </w:r>
          </w:p>
        </w:tc>
        <w:tc>
          <w:tcPr>
            <w:tcW w:w="1828" w:type="dxa"/>
            <w:vMerge/>
            <w:tcBorders>
              <w:top w:val="single" w:sz="4" w:space="0" w:color="000000"/>
              <w:bottom w:val="single" w:sz="4" w:space="0" w:color="000000"/>
            </w:tcBorders>
            <w:shd w:val="clear" w:color="auto" w:fill="auto"/>
            <w:vAlign w:val="center"/>
          </w:tcPr>
          <w:p w14:paraId="68C3F7C9" w14:textId="77777777" w:rsidR="007A2E8D" w:rsidRPr="00F1639C" w:rsidRDefault="007A2E8D">
            <w:pPr>
              <w:rPr>
                <w:rFonts w:eastAsia="Times New Roman"/>
                <w:color w:val="FF0000"/>
              </w:rPr>
            </w:pPr>
          </w:p>
        </w:tc>
        <w:tc>
          <w:tcPr>
            <w:tcW w:w="938" w:type="dxa"/>
            <w:vMerge/>
            <w:tcBorders>
              <w:top w:val="single" w:sz="4" w:space="0" w:color="000000"/>
              <w:bottom w:val="single" w:sz="4" w:space="0" w:color="000000"/>
            </w:tcBorders>
            <w:shd w:val="clear" w:color="auto" w:fill="auto"/>
            <w:vAlign w:val="center"/>
          </w:tcPr>
          <w:p w14:paraId="4105BD13" w14:textId="77777777" w:rsidR="007A2E8D" w:rsidRPr="00F1639C" w:rsidRDefault="007A2E8D">
            <w:pPr>
              <w:rPr>
                <w:rFonts w:eastAsia="Times New Roman"/>
                <w:color w:val="FF0000"/>
              </w:rPr>
            </w:pPr>
          </w:p>
        </w:tc>
        <w:tc>
          <w:tcPr>
            <w:tcW w:w="1061" w:type="dxa"/>
            <w:vMerge/>
            <w:tcBorders>
              <w:top w:val="single" w:sz="4" w:space="0" w:color="000000"/>
              <w:bottom w:val="single" w:sz="4" w:space="0" w:color="000000"/>
            </w:tcBorders>
            <w:shd w:val="clear" w:color="auto" w:fill="auto"/>
            <w:vAlign w:val="center"/>
          </w:tcPr>
          <w:p w14:paraId="143360B1" w14:textId="77777777" w:rsidR="007A2E8D" w:rsidRPr="00F1639C" w:rsidRDefault="007A2E8D">
            <w:pPr>
              <w:rPr>
                <w:rFonts w:eastAsia="Times New Roman"/>
                <w:color w:val="FF0000"/>
              </w:rPr>
            </w:pPr>
          </w:p>
        </w:tc>
      </w:tr>
      <w:tr w:rsidR="007A2E8D" w:rsidRPr="00F1639C" w14:paraId="0C879710" w14:textId="77777777">
        <w:trPr>
          <w:trHeight w:val="20"/>
          <w:jc w:val="center"/>
        </w:trPr>
        <w:tc>
          <w:tcPr>
            <w:tcW w:w="1405" w:type="dxa"/>
            <w:vMerge w:val="restart"/>
            <w:tcBorders>
              <w:top w:val="single" w:sz="4" w:space="0" w:color="000000"/>
              <w:bottom w:val="single" w:sz="4" w:space="0" w:color="000000"/>
            </w:tcBorders>
            <w:shd w:val="clear" w:color="auto" w:fill="auto"/>
            <w:vAlign w:val="center"/>
          </w:tcPr>
          <w:p w14:paraId="33CC27D7" w14:textId="77777777" w:rsidR="007A2E8D" w:rsidRPr="00F1639C" w:rsidRDefault="00000000">
            <w:pPr>
              <w:jc w:val="center"/>
              <w:rPr>
                <w:rFonts w:eastAsia="Times New Roman"/>
              </w:rPr>
            </w:pPr>
            <w:r w:rsidRPr="00F1639C">
              <w:rPr>
                <w:rFonts w:eastAsia="Times New Roman"/>
              </w:rPr>
              <w:t>Green Perceived Value (Y1)</w:t>
            </w:r>
          </w:p>
        </w:tc>
        <w:tc>
          <w:tcPr>
            <w:tcW w:w="2068" w:type="dxa"/>
            <w:tcBorders>
              <w:top w:val="single" w:sz="4" w:space="0" w:color="000000"/>
              <w:bottom w:val="nil"/>
            </w:tcBorders>
            <w:shd w:val="clear" w:color="auto" w:fill="auto"/>
            <w:vAlign w:val="bottom"/>
          </w:tcPr>
          <w:p w14:paraId="3A2123B2" w14:textId="77777777" w:rsidR="007A2E8D" w:rsidRPr="00F1639C" w:rsidRDefault="00000000">
            <w:pPr>
              <w:rPr>
                <w:rFonts w:eastAsia="Times New Roman"/>
              </w:rPr>
            </w:pPr>
            <w:r w:rsidRPr="00F1639C">
              <w:rPr>
                <w:rFonts w:eastAsia="Times New Roman"/>
              </w:rPr>
              <w:t>Environmental price</w:t>
            </w:r>
          </w:p>
        </w:tc>
        <w:tc>
          <w:tcPr>
            <w:tcW w:w="961" w:type="dxa"/>
            <w:tcBorders>
              <w:top w:val="single" w:sz="4" w:space="0" w:color="000000"/>
              <w:bottom w:val="nil"/>
            </w:tcBorders>
            <w:shd w:val="clear" w:color="auto" w:fill="auto"/>
            <w:vAlign w:val="center"/>
          </w:tcPr>
          <w:p w14:paraId="24632D2C" w14:textId="77777777" w:rsidR="007A2E8D" w:rsidRPr="00F1639C" w:rsidRDefault="00000000">
            <w:pPr>
              <w:jc w:val="center"/>
              <w:rPr>
                <w:rFonts w:eastAsia="Times New Roman"/>
              </w:rPr>
            </w:pPr>
            <w:r w:rsidRPr="00F1639C">
              <w:rPr>
                <w:rFonts w:eastAsia="Times New Roman"/>
              </w:rPr>
              <w:t>0,9305</w:t>
            </w:r>
          </w:p>
        </w:tc>
        <w:tc>
          <w:tcPr>
            <w:tcW w:w="1034" w:type="dxa"/>
            <w:tcBorders>
              <w:top w:val="single" w:sz="4" w:space="0" w:color="000000"/>
              <w:bottom w:val="nil"/>
            </w:tcBorders>
            <w:shd w:val="clear" w:color="auto" w:fill="auto"/>
            <w:vAlign w:val="center"/>
          </w:tcPr>
          <w:p w14:paraId="0BC8ABBB" w14:textId="77777777" w:rsidR="007A2E8D" w:rsidRPr="00F1639C" w:rsidRDefault="007A2E8D">
            <w:pPr>
              <w:jc w:val="center"/>
              <w:rPr>
                <w:rFonts w:eastAsia="Times New Roman"/>
              </w:rPr>
            </w:pPr>
          </w:p>
        </w:tc>
        <w:tc>
          <w:tcPr>
            <w:tcW w:w="1828" w:type="dxa"/>
            <w:vMerge w:val="restart"/>
            <w:tcBorders>
              <w:top w:val="single" w:sz="4" w:space="0" w:color="000000"/>
              <w:bottom w:val="single" w:sz="4" w:space="0" w:color="000000"/>
            </w:tcBorders>
            <w:shd w:val="clear" w:color="auto" w:fill="auto"/>
            <w:vAlign w:val="center"/>
          </w:tcPr>
          <w:p w14:paraId="2C70E7FF" w14:textId="77777777" w:rsidR="007A2E8D" w:rsidRPr="00F1639C" w:rsidRDefault="00000000">
            <w:pPr>
              <w:jc w:val="center"/>
              <w:rPr>
                <w:rFonts w:eastAsia="Times New Roman"/>
              </w:rPr>
            </w:pPr>
            <w:r w:rsidRPr="00F1639C">
              <w:rPr>
                <w:rFonts w:eastAsia="Times New Roman"/>
              </w:rPr>
              <w:t>Abdou et al. (2022)</w:t>
            </w:r>
          </w:p>
          <w:p w14:paraId="0280EAEC" w14:textId="77777777" w:rsidR="007A2E8D" w:rsidRPr="00F1639C" w:rsidRDefault="00000000">
            <w:pPr>
              <w:jc w:val="center"/>
              <w:rPr>
                <w:rFonts w:eastAsia="Times New Roman"/>
              </w:rPr>
            </w:pPr>
            <w:r w:rsidRPr="00F1639C">
              <w:rPr>
                <w:rFonts w:eastAsia="Times New Roman"/>
              </w:rPr>
              <w:t>Chen dan Chang (2012)</w:t>
            </w:r>
          </w:p>
          <w:p w14:paraId="26C10593" w14:textId="77777777" w:rsidR="007A2E8D" w:rsidRPr="00F1639C" w:rsidRDefault="00000000">
            <w:pPr>
              <w:jc w:val="center"/>
              <w:rPr>
                <w:rFonts w:eastAsia="Times New Roman"/>
              </w:rPr>
            </w:pPr>
            <w:r w:rsidRPr="00F1639C">
              <w:rPr>
                <w:rFonts w:eastAsia="Times New Roman"/>
              </w:rPr>
              <w:t>Ng. et al. (2014)</w:t>
            </w:r>
          </w:p>
          <w:p w14:paraId="55FFA7D4" w14:textId="77777777" w:rsidR="007A2E8D" w:rsidRPr="00F1639C" w:rsidRDefault="00000000">
            <w:pPr>
              <w:jc w:val="center"/>
              <w:rPr>
                <w:rFonts w:eastAsia="Times New Roman"/>
              </w:rPr>
            </w:pPr>
            <w:proofErr w:type="spellStart"/>
            <w:r w:rsidRPr="00F1639C">
              <w:rPr>
                <w:rFonts w:eastAsia="Times New Roman"/>
              </w:rPr>
              <w:t>Hidyantari</w:t>
            </w:r>
            <w:proofErr w:type="spellEnd"/>
            <w:r w:rsidRPr="00F1639C">
              <w:rPr>
                <w:rFonts w:eastAsia="Times New Roman"/>
              </w:rPr>
              <w:t xml:space="preserve"> et al. (2022)</w:t>
            </w:r>
          </w:p>
        </w:tc>
        <w:tc>
          <w:tcPr>
            <w:tcW w:w="938" w:type="dxa"/>
            <w:vMerge w:val="restart"/>
            <w:tcBorders>
              <w:top w:val="single" w:sz="4" w:space="0" w:color="000000"/>
              <w:bottom w:val="single" w:sz="4" w:space="0" w:color="000000"/>
            </w:tcBorders>
            <w:shd w:val="clear" w:color="auto" w:fill="auto"/>
            <w:vAlign w:val="center"/>
          </w:tcPr>
          <w:p w14:paraId="4BD64F2D" w14:textId="77777777" w:rsidR="007A2E8D" w:rsidRPr="00F1639C" w:rsidRDefault="00000000">
            <w:pPr>
              <w:jc w:val="center"/>
              <w:rPr>
                <w:rFonts w:eastAsia="Times New Roman"/>
              </w:rPr>
            </w:pPr>
            <w:r w:rsidRPr="00F1639C">
              <w:rPr>
                <w:rFonts w:eastAsia="Times New Roman"/>
              </w:rPr>
              <w:t>0,9726</w:t>
            </w:r>
          </w:p>
        </w:tc>
        <w:tc>
          <w:tcPr>
            <w:tcW w:w="1061" w:type="dxa"/>
            <w:vMerge w:val="restart"/>
            <w:tcBorders>
              <w:top w:val="single" w:sz="4" w:space="0" w:color="000000"/>
              <w:bottom w:val="single" w:sz="4" w:space="0" w:color="000000"/>
            </w:tcBorders>
            <w:shd w:val="clear" w:color="auto" w:fill="auto"/>
            <w:vAlign w:val="center"/>
          </w:tcPr>
          <w:p w14:paraId="77A83F0C" w14:textId="77777777" w:rsidR="007A2E8D" w:rsidRPr="00F1639C" w:rsidRDefault="00000000">
            <w:pPr>
              <w:jc w:val="center"/>
              <w:rPr>
                <w:rFonts w:eastAsia="Times New Roman"/>
              </w:rPr>
            </w:pPr>
            <w:r w:rsidRPr="00F1639C">
              <w:rPr>
                <w:rFonts w:eastAsia="Times New Roman"/>
              </w:rPr>
              <w:t>0,8766</w:t>
            </w:r>
          </w:p>
        </w:tc>
      </w:tr>
      <w:tr w:rsidR="007A2E8D" w:rsidRPr="00F1639C" w14:paraId="25E82619" w14:textId="77777777">
        <w:trPr>
          <w:trHeight w:val="20"/>
          <w:jc w:val="center"/>
        </w:trPr>
        <w:tc>
          <w:tcPr>
            <w:tcW w:w="1405" w:type="dxa"/>
            <w:vMerge/>
            <w:tcBorders>
              <w:top w:val="single" w:sz="4" w:space="0" w:color="000000"/>
              <w:bottom w:val="single" w:sz="4" w:space="0" w:color="000000"/>
            </w:tcBorders>
            <w:shd w:val="clear" w:color="auto" w:fill="auto"/>
            <w:vAlign w:val="center"/>
          </w:tcPr>
          <w:p w14:paraId="48BB0346" w14:textId="77777777" w:rsidR="007A2E8D" w:rsidRPr="00F1639C" w:rsidRDefault="007A2E8D">
            <w:pPr>
              <w:rPr>
                <w:rFonts w:eastAsia="Times New Roman"/>
                <w:color w:val="FF0000"/>
              </w:rPr>
            </w:pPr>
          </w:p>
        </w:tc>
        <w:tc>
          <w:tcPr>
            <w:tcW w:w="2068" w:type="dxa"/>
            <w:tcBorders>
              <w:top w:val="nil"/>
              <w:bottom w:val="nil"/>
            </w:tcBorders>
            <w:shd w:val="clear" w:color="auto" w:fill="auto"/>
            <w:vAlign w:val="bottom"/>
          </w:tcPr>
          <w:p w14:paraId="497972B0" w14:textId="77777777" w:rsidR="007A2E8D" w:rsidRPr="00F1639C" w:rsidRDefault="00000000">
            <w:pPr>
              <w:rPr>
                <w:rFonts w:eastAsia="Times New Roman"/>
              </w:rPr>
            </w:pPr>
            <w:r w:rsidRPr="00F1639C">
              <w:rPr>
                <w:rFonts w:eastAsia="Times New Roman"/>
              </w:rPr>
              <w:t>Environmental performance</w:t>
            </w:r>
          </w:p>
        </w:tc>
        <w:tc>
          <w:tcPr>
            <w:tcW w:w="961" w:type="dxa"/>
            <w:tcBorders>
              <w:top w:val="nil"/>
              <w:bottom w:val="nil"/>
            </w:tcBorders>
            <w:shd w:val="clear" w:color="auto" w:fill="auto"/>
            <w:vAlign w:val="center"/>
          </w:tcPr>
          <w:p w14:paraId="5331B71B" w14:textId="77777777" w:rsidR="007A2E8D" w:rsidRPr="00F1639C" w:rsidRDefault="00000000">
            <w:pPr>
              <w:jc w:val="center"/>
              <w:rPr>
                <w:rFonts w:eastAsia="Times New Roman"/>
              </w:rPr>
            </w:pPr>
            <w:r w:rsidRPr="00F1639C">
              <w:rPr>
                <w:rFonts w:eastAsia="Times New Roman"/>
              </w:rPr>
              <w:t>0,9313</w:t>
            </w:r>
          </w:p>
        </w:tc>
        <w:tc>
          <w:tcPr>
            <w:tcW w:w="1034" w:type="dxa"/>
            <w:tcBorders>
              <w:top w:val="nil"/>
              <w:bottom w:val="nil"/>
            </w:tcBorders>
            <w:shd w:val="clear" w:color="auto" w:fill="auto"/>
            <w:vAlign w:val="center"/>
          </w:tcPr>
          <w:p w14:paraId="354A799A" w14:textId="77777777" w:rsidR="007A2E8D" w:rsidRPr="00F1639C" w:rsidRDefault="00000000">
            <w:pPr>
              <w:jc w:val="center"/>
              <w:rPr>
                <w:rFonts w:eastAsia="Times New Roman"/>
              </w:rPr>
            </w:pPr>
            <w:r w:rsidRPr="00F1639C">
              <w:rPr>
                <w:rFonts w:eastAsia="Times New Roman"/>
              </w:rPr>
              <w:t>18,1473</w:t>
            </w:r>
          </w:p>
        </w:tc>
        <w:tc>
          <w:tcPr>
            <w:tcW w:w="1828" w:type="dxa"/>
            <w:vMerge/>
            <w:tcBorders>
              <w:top w:val="single" w:sz="4" w:space="0" w:color="000000"/>
              <w:bottom w:val="single" w:sz="4" w:space="0" w:color="000000"/>
            </w:tcBorders>
            <w:shd w:val="clear" w:color="auto" w:fill="auto"/>
            <w:vAlign w:val="center"/>
          </w:tcPr>
          <w:p w14:paraId="0527C6EA" w14:textId="77777777" w:rsidR="007A2E8D" w:rsidRPr="00F1639C" w:rsidRDefault="007A2E8D">
            <w:pPr>
              <w:rPr>
                <w:rFonts w:eastAsia="Times New Roman"/>
                <w:color w:val="FF0000"/>
              </w:rPr>
            </w:pPr>
          </w:p>
        </w:tc>
        <w:tc>
          <w:tcPr>
            <w:tcW w:w="938" w:type="dxa"/>
            <w:vMerge/>
            <w:tcBorders>
              <w:top w:val="single" w:sz="4" w:space="0" w:color="000000"/>
              <w:bottom w:val="single" w:sz="4" w:space="0" w:color="000000"/>
            </w:tcBorders>
            <w:shd w:val="clear" w:color="auto" w:fill="auto"/>
            <w:vAlign w:val="center"/>
          </w:tcPr>
          <w:p w14:paraId="6206BACD" w14:textId="77777777" w:rsidR="007A2E8D" w:rsidRPr="00F1639C" w:rsidRDefault="007A2E8D">
            <w:pPr>
              <w:rPr>
                <w:rFonts w:eastAsia="Times New Roman"/>
                <w:color w:val="FF0000"/>
              </w:rPr>
            </w:pPr>
          </w:p>
        </w:tc>
        <w:tc>
          <w:tcPr>
            <w:tcW w:w="1061" w:type="dxa"/>
            <w:vMerge/>
            <w:tcBorders>
              <w:top w:val="single" w:sz="4" w:space="0" w:color="000000"/>
              <w:bottom w:val="single" w:sz="4" w:space="0" w:color="000000"/>
            </w:tcBorders>
            <w:shd w:val="clear" w:color="auto" w:fill="auto"/>
            <w:vAlign w:val="center"/>
          </w:tcPr>
          <w:p w14:paraId="3739225D" w14:textId="77777777" w:rsidR="007A2E8D" w:rsidRPr="00F1639C" w:rsidRDefault="007A2E8D">
            <w:pPr>
              <w:rPr>
                <w:rFonts w:eastAsia="Times New Roman"/>
                <w:color w:val="FF0000"/>
              </w:rPr>
            </w:pPr>
          </w:p>
        </w:tc>
      </w:tr>
      <w:tr w:rsidR="007A2E8D" w:rsidRPr="00F1639C" w14:paraId="09B1CB62" w14:textId="77777777">
        <w:trPr>
          <w:trHeight w:val="20"/>
          <w:jc w:val="center"/>
        </w:trPr>
        <w:tc>
          <w:tcPr>
            <w:tcW w:w="1405" w:type="dxa"/>
            <w:vMerge/>
            <w:tcBorders>
              <w:top w:val="single" w:sz="4" w:space="0" w:color="000000"/>
              <w:bottom w:val="single" w:sz="4" w:space="0" w:color="000000"/>
            </w:tcBorders>
            <w:shd w:val="clear" w:color="auto" w:fill="auto"/>
            <w:vAlign w:val="center"/>
          </w:tcPr>
          <w:p w14:paraId="560A5E87" w14:textId="77777777" w:rsidR="007A2E8D" w:rsidRPr="00F1639C" w:rsidRDefault="007A2E8D">
            <w:pPr>
              <w:rPr>
                <w:rFonts w:eastAsia="Times New Roman"/>
                <w:color w:val="FF0000"/>
              </w:rPr>
            </w:pPr>
          </w:p>
        </w:tc>
        <w:tc>
          <w:tcPr>
            <w:tcW w:w="2068" w:type="dxa"/>
            <w:tcBorders>
              <w:top w:val="nil"/>
              <w:bottom w:val="nil"/>
            </w:tcBorders>
            <w:shd w:val="clear" w:color="auto" w:fill="auto"/>
            <w:vAlign w:val="bottom"/>
          </w:tcPr>
          <w:p w14:paraId="66D94BE3" w14:textId="77777777" w:rsidR="007A2E8D" w:rsidRPr="00F1639C" w:rsidRDefault="00000000">
            <w:pPr>
              <w:rPr>
                <w:rFonts w:eastAsia="Times New Roman"/>
              </w:rPr>
            </w:pPr>
            <w:r w:rsidRPr="00F1639C">
              <w:rPr>
                <w:rFonts w:eastAsia="Times New Roman"/>
              </w:rPr>
              <w:t>Environmental concern</w:t>
            </w:r>
          </w:p>
        </w:tc>
        <w:tc>
          <w:tcPr>
            <w:tcW w:w="961" w:type="dxa"/>
            <w:tcBorders>
              <w:top w:val="nil"/>
              <w:bottom w:val="nil"/>
            </w:tcBorders>
            <w:shd w:val="clear" w:color="auto" w:fill="auto"/>
            <w:vAlign w:val="center"/>
          </w:tcPr>
          <w:p w14:paraId="3941446B" w14:textId="77777777" w:rsidR="007A2E8D" w:rsidRPr="00F1639C" w:rsidRDefault="00000000">
            <w:pPr>
              <w:jc w:val="center"/>
              <w:rPr>
                <w:rFonts w:eastAsia="Times New Roman"/>
              </w:rPr>
            </w:pPr>
            <w:r w:rsidRPr="00F1639C">
              <w:rPr>
                <w:rFonts w:eastAsia="Times New Roman"/>
              </w:rPr>
              <w:t>0,9533</w:t>
            </w:r>
          </w:p>
        </w:tc>
        <w:tc>
          <w:tcPr>
            <w:tcW w:w="1034" w:type="dxa"/>
            <w:tcBorders>
              <w:top w:val="nil"/>
              <w:bottom w:val="nil"/>
            </w:tcBorders>
            <w:shd w:val="clear" w:color="auto" w:fill="auto"/>
            <w:vAlign w:val="center"/>
          </w:tcPr>
          <w:p w14:paraId="17EA8781" w14:textId="77777777" w:rsidR="007A2E8D" w:rsidRPr="00F1639C" w:rsidRDefault="00000000">
            <w:pPr>
              <w:jc w:val="center"/>
              <w:rPr>
                <w:rFonts w:eastAsia="Times New Roman"/>
              </w:rPr>
            </w:pPr>
            <w:r w:rsidRPr="00F1639C">
              <w:rPr>
                <w:rFonts w:eastAsia="Times New Roman"/>
              </w:rPr>
              <w:t>19,8853</w:t>
            </w:r>
          </w:p>
        </w:tc>
        <w:tc>
          <w:tcPr>
            <w:tcW w:w="1828" w:type="dxa"/>
            <w:vMerge/>
            <w:tcBorders>
              <w:top w:val="single" w:sz="4" w:space="0" w:color="000000"/>
              <w:bottom w:val="single" w:sz="4" w:space="0" w:color="000000"/>
            </w:tcBorders>
            <w:shd w:val="clear" w:color="auto" w:fill="auto"/>
            <w:vAlign w:val="center"/>
          </w:tcPr>
          <w:p w14:paraId="1B5D100B" w14:textId="77777777" w:rsidR="007A2E8D" w:rsidRPr="00F1639C" w:rsidRDefault="007A2E8D">
            <w:pPr>
              <w:rPr>
                <w:rFonts w:eastAsia="Times New Roman"/>
                <w:color w:val="FF0000"/>
              </w:rPr>
            </w:pPr>
          </w:p>
        </w:tc>
        <w:tc>
          <w:tcPr>
            <w:tcW w:w="938" w:type="dxa"/>
            <w:vMerge/>
            <w:tcBorders>
              <w:top w:val="single" w:sz="4" w:space="0" w:color="000000"/>
              <w:bottom w:val="single" w:sz="4" w:space="0" w:color="000000"/>
            </w:tcBorders>
            <w:shd w:val="clear" w:color="auto" w:fill="auto"/>
            <w:vAlign w:val="center"/>
          </w:tcPr>
          <w:p w14:paraId="5C3D47F7" w14:textId="77777777" w:rsidR="007A2E8D" w:rsidRPr="00F1639C" w:rsidRDefault="007A2E8D">
            <w:pPr>
              <w:rPr>
                <w:rFonts w:eastAsia="Times New Roman"/>
                <w:color w:val="FF0000"/>
              </w:rPr>
            </w:pPr>
          </w:p>
        </w:tc>
        <w:tc>
          <w:tcPr>
            <w:tcW w:w="1061" w:type="dxa"/>
            <w:vMerge/>
            <w:tcBorders>
              <w:top w:val="single" w:sz="4" w:space="0" w:color="000000"/>
              <w:bottom w:val="single" w:sz="4" w:space="0" w:color="000000"/>
            </w:tcBorders>
            <w:shd w:val="clear" w:color="auto" w:fill="auto"/>
            <w:vAlign w:val="center"/>
          </w:tcPr>
          <w:p w14:paraId="35FEC3FF" w14:textId="77777777" w:rsidR="007A2E8D" w:rsidRPr="00F1639C" w:rsidRDefault="007A2E8D">
            <w:pPr>
              <w:rPr>
                <w:rFonts w:eastAsia="Times New Roman"/>
                <w:color w:val="FF0000"/>
              </w:rPr>
            </w:pPr>
          </w:p>
        </w:tc>
      </w:tr>
      <w:tr w:rsidR="007A2E8D" w:rsidRPr="00F1639C" w14:paraId="3191A9F7" w14:textId="77777777">
        <w:trPr>
          <w:trHeight w:val="20"/>
          <w:jc w:val="center"/>
        </w:trPr>
        <w:tc>
          <w:tcPr>
            <w:tcW w:w="1405" w:type="dxa"/>
            <w:vMerge/>
            <w:tcBorders>
              <w:top w:val="single" w:sz="4" w:space="0" w:color="000000"/>
              <w:bottom w:val="single" w:sz="4" w:space="0" w:color="000000"/>
            </w:tcBorders>
            <w:shd w:val="clear" w:color="auto" w:fill="auto"/>
            <w:vAlign w:val="center"/>
          </w:tcPr>
          <w:p w14:paraId="04D4157E" w14:textId="77777777" w:rsidR="007A2E8D" w:rsidRPr="00F1639C" w:rsidRDefault="007A2E8D">
            <w:pPr>
              <w:rPr>
                <w:rFonts w:eastAsia="Times New Roman"/>
                <w:color w:val="FF0000"/>
              </w:rPr>
            </w:pPr>
          </w:p>
        </w:tc>
        <w:tc>
          <w:tcPr>
            <w:tcW w:w="2068" w:type="dxa"/>
            <w:tcBorders>
              <w:top w:val="nil"/>
              <w:bottom w:val="nil"/>
            </w:tcBorders>
            <w:shd w:val="clear" w:color="auto" w:fill="auto"/>
            <w:vAlign w:val="bottom"/>
          </w:tcPr>
          <w:p w14:paraId="574940AA" w14:textId="77777777" w:rsidR="007A2E8D" w:rsidRPr="00F1639C" w:rsidRDefault="00000000">
            <w:pPr>
              <w:rPr>
                <w:rFonts w:eastAsia="Times New Roman"/>
              </w:rPr>
            </w:pPr>
            <w:r w:rsidRPr="00F1639C">
              <w:rPr>
                <w:rFonts w:eastAsia="Times New Roman"/>
              </w:rPr>
              <w:t>Environmentally friendly</w:t>
            </w:r>
          </w:p>
        </w:tc>
        <w:tc>
          <w:tcPr>
            <w:tcW w:w="961" w:type="dxa"/>
            <w:tcBorders>
              <w:top w:val="nil"/>
              <w:bottom w:val="nil"/>
            </w:tcBorders>
            <w:shd w:val="clear" w:color="auto" w:fill="auto"/>
            <w:vAlign w:val="center"/>
          </w:tcPr>
          <w:p w14:paraId="304294F2" w14:textId="77777777" w:rsidR="007A2E8D" w:rsidRPr="00F1639C" w:rsidRDefault="00000000">
            <w:pPr>
              <w:jc w:val="center"/>
              <w:rPr>
                <w:rFonts w:eastAsia="Times New Roman"/>
              </w:rPr>
            </w:pPr>
            <w:r w:rsidRPr="00F1639C">
              <w:rPr>
                <w:rFonts w:eastAsia="Times New Roman"/>
              </w:rPr>
              <w:t>0,9534</w:t>
            </w:r>
          </w:p>
        </w:tc>
        <w:tc>
          <w:tcPr>
            <w:tcW w:w="1034" w:type="dxa"/>
            <w:tcBorders>
              <w:top w:val="nil"/>
              <w:bottom w:val="nil"/>
            </w:tcBorders>
            <w:shd w:val="clear" w:color="auto" w:fill="auto"/>
            <w:vAlign w:val="center"/>
          </w:tcPr>
          <w:p w14:paraId="0558E3EE" w14:textId="77777777" w:rsidR="007A2E8D" w:rsidRPr="00F1639C" w:rsidRDefault="00000000">
            <w:pPr>
              <w:jc w:val="center"/>
              <w:rPr>
                <w:rFonts w:eastAsia="Times New Roman"/>
              </w:rPr>
            </w:pPr>
            <w:r w:rsidRPr="00F1639C">
              <w:rPr>
                <w:rFonts w:eastAsia="Times New Roman"/>
              </w:rPr>
              <w:t>19,8979</w:t>
            </w:r>
          </w:p>
        </w:tc>
        <w:tc>
          <w:tcPr>
            <w:tcW w:w="1828" w:type="dxa"/>
            <w:vMerge/>
            <w:tcBorders>
              <w:top w:val="single" w:sz="4" w:space="0" w:color="000000"/>
              <w:bottom w:val="single" w:sz="4" w:space="0" w:color="000000"/>
            </w:tcBorders>
            <w:shd w:val="clear" w:color="auto" w:fill="auto"/>
            <w:vAlign w:val="center"/>
          </w:tcPr>
          <w:p w14:paraId="3E2CD709" w14:textId="77777777" w:rsidR="007A2E8D" w:rsidRPr="00F1639C" w:rsidRDefault="007A2E8D">
            <w:pPr>
              <w:rPr>
                <w:rFonts w:eastAsia="Times New Roman"/>
                <w:color w:val="FF0000"/>
              </w:rPr>
            </w:pPr>
          </w:p>
        </w:tc>
        <w:tc>
          <w:tcPr>
            <w:tcW w:w="938" w:type="dxa"/>
            <w:vMerge/>
            <w:tcBorders>
              <w:top w:val="single" w:sz="4" w:space="0" w:color="000000"/>
              <w:bottom w:val="single" w:sz="4" w:space="0" w:color="000000"/>
            </w:tcBorders>
            <w:shd w:val="clear" w:color="auto" w:fill="auto"/>
            <w:vAlign w:val="center"/>
          </w:tcPr>
          <w:p w14:paraId="5942493D" w14:textId="77777777" w:rsidR="007A2E8D" w:rsidRPr="00F1639C" w:rsidRDefault="007A2E8D">
            <w:pPr>
              <w:rPr>
                <w:rFonts w:eastAsia="Times New Roman"/>
                <w:color w:val="FF0000"/>
              </w:rPr>
            </w:pPr>
          </w:p>
        </w:tc>
        <w:tc>
          <w:tcPr>
            <w:tcW w:w="1061" w:type="dxa"/>
            <w:vMerge/>
            <w:tcBorders>
              <w:top w:val="single" w:sz="4" w:space="0" w:color="000000"/>
              <w:bottom w:val="single" w:sz="4" w:space="0" w:color="000000"/>
            </w:tcBorders>
            <w:shd w:val="clear" w:color="auto" w:fill="auto"/>
            <w:vAlign w:val="center"/>
          </w:tcPr>
          <w:p w14:paraId="5F008240" w14:textId="77777777" w:rsidR="007A2E8D" w:rsidRPr="00F1639C" w:rsidRDefault="007A2E8D">
            <w:pPr>
              <w:rPr>
                <w:rFonts w:eastAsia="Times New Roman"/>
                <w:color w:val="FF0000"/>
              </w:rPr>
            </w:pPr>
          </w:p>
        </w:tc>
      </w:tr>
      <w:tr w:rsidR="007A2E8D" w:rsidRPr="00F1639C" w14:paraId="1EA222BA" w14:textId="77777777">
        <w:trPr>
          <w:trHeight w:val="20"/>
          <w:jc w:val="center"/>
        </w:trPr>
        <w:tc>
          <w:tcPr>
            <w:tcW w:w="1405" w:type="dxa"/>
            <w:vMerge/>
            <w:tcBorders>
              <w:top w:val="single" w:sz="4" w:space="0" w:color="000000"/>
              <w:bottom w:val="single" w:sz="4" w:space="0" w:color="000000"/>
            </w:tcBorders>
            <w:shd w:val="clear" w:color="auto" w:fill="auto"/>
            <w:vAlign w:val="center"/>
          </w:tcPr>
          <w:p w14:paraId="3C3244F8" w14:textId="77777777" w:rsidR="007A2E8D" w:rsidRPr="00F1639C" w:rsidRDefault="007A2E8D">
            <w:pPr>
              <w:rPr>
                <w:rFonts w:eastAsia="Times New Roman"/>
                <w:color w:val="FF0000"/>
              </w:rPr>
            </w:pPr>
          </w:p>
        </w:tc>
        <w:tc>
          <w:tcPr>
            <w:tcW w:w="2068" w:type="dxa"/>
            <w:tcBorders>
              <w:top w:val="nil"/>
              <w:bottom w:val="single" w:sz="4" w:space="0" w:color="000000"/>
            </w:tcBorders>
            <w:shd w:val="clear" w:color="auto" w:fill="auto"/>
            <w:vAlign w:val="bottom"/>
          </w:tcPr>
          <w:p w14:paraId="6F8CA892" w14:textId="77777777" w:rsidR="007A2E8D" w:rsidRPr="00F1639C" w:rsidRDefault="00000000">
            <w:pPr>
              <w:rPr>
                <w:rFonts w:eastAsia="Times New Roman"/>
              </w:rPr>
            </w:pPr>
            <w:r w:rsidRPr="00F1639C">
              <w:rPr>
                <w:rFonts w:eastAsia="Times New Roman"/>
              </w:rPr>
              <w:t>Environmental benefit</w:t>
            </w:r>
          </w:p>
        </w:tc>
        <w:tc>
          <w:tcPr>
            <w:tcW w:w="961" w:type="dxa"/>
            <w:tcBorders>
              <w:top w:val="nil"/>
              <w:bottom w:val="single" w:sz="4" w:space="0" w:color="000000"/>
            </w:tcBorders>
            <w:shd w:val="clear" w:color="auto" w:fill="auto"/>
            <w:vAlign w:val="center"/>
          </w:tcPr>
          <w:p w14:paraId="022BD803" w14:textId="77777777" w:rsidR="007A2E8D" w:rsidRPr="00F1639C" w:rsidRDefault="00000000">
            <w:pPr>
              <w:jc w:val="center"/>
              <w:rPr>
                <w:rFonts w:eastAsia="Times New Roman"/>
              </w:rPr>
            </w:pPr>
            <w:r w:rsidRPr="00F1639C">
              <w:rPr>
                <w:rFonts w:eastAsia="Times New Roman"/>
              </w:rPr>
              <w:t>0,9122</w:t>
            </w:r>
          </w:p>
        </w:tc>
        <w:tc>
          <w:tcPr>
            <w:tcW w:w="1034" w:type="dxa"/>
            <w:tcBorders>
              <w:top w:val="nil"/>
              <w:bottom w:val="single" w:sz="4" w:space="0" w:color="000000"/>
            </w:tcBorders>
            <w:shd w:val="clear" w:color="auto" w:fill="auto"/>
            <w:vAlign w:val="center"/>
          </w:tcPr>
          <w:p w14:paraId="670A9F03" w14:textId="77777777" w:rsidR="007A2E8D" w:rsidRPr="00F1639C" w:rsidRDefault="00000000">
            <w:pPr>
              <w:jc w:val="center"/>
              <w:rPr>
                <w:rFonts w:eastAsia="Times New Roman"/>
              </w:rPr>
            </w:pPr>
            <w:r w:rsidRPr="00F1639C">
              <w:rPr>
                <w:rFonts w:eastAsia="Times New Roman"/>
              </w:rPr>
              <w:t>16,8763</w:t>
            </w:r>
          </w:p>
        </w:tc>
        <w:tc>
          <w:tcPr>
            <w:tcW w:w="1828" w:type="dxa"/>
            <w:vMerge/>
            <w:tcBorders>
              <w:top w:val="single" w:sz="4" w:space="0" w:color="000000"/>
              <w:bottom w:val="single" w:sz="4" w:space="0" w:color="000000"/>
            </w:tcBorders>
            <w:shd w:val="clear" w:color="auto" w:fill="auto"/>
            <w:vAlign w:val="center"/>
          </w:tcPr>
          <w:p w14:paraId="1D833194" w14:textId="77777777" w:rsidR="007A2E8D" w:rsidRPr="00F1639C" w:rsidRDefault="007A2E8D">
            <w:pPr>
              <w:rPr>
                <w:rFonts w:eastAsia="Times New Roman"/>
                <w:color w:val="FF0000"/>
              </w:rPr>
            </w:pPr>
          </w:p>
        </w:tc>
        <w:tc>
          <w:tcPr>
            <w:tcW w:w="938" w:type="dxa"/>
            <w:vMerge/>
            <w:tcBorders>
              <w:top w:val="single" w:sz="4" w:space="0" w:color="000000"/>
              <w:bottom w:val="single" w:sz="4" w:space="0" w:color="000000"/>
            </w:tcBorders>
            <w:shd w:val="clear" w:color="auto" w:fill="auto"/>
            <w:vAlign w:val="center"/>
          </w:tcPr>
          <w:p w14:paraId="4D11AC11" w14:textId="77777777" w:rsidR="007A2E8D" w:rsidRPr="00F1639C" w:rsidRDefault="007A2E8D">
            <w:pPr>
              <w:rPr>
                <w:rFonts w:eastAsia="Times New Roman"/>
                <w:color w:val="FF0000"/>
              </w:rPr>
            </w:pPr>
          </w:p>
        </w:tc>
        <w:tc>
          <w:tcPr>
            <w:tcW w:w="1061" w:type="dxa"/>
            <w:vMerge/>
            <w:tcBorders>
              <w:top w:val="single" w:sz="4" w:space="0" w:color="000000"/>
              <w:bottom w:val="single" w:sz="4" w:space="0" w:color="000000"/>
            </w:tcBorders>
            <w:shd w:val="clear" w:color="auto" w:fill="auto"/>
            <w:vAlign w:val="center"/>
          </w:tcPr>
          <w:p w14:paraId="3A02F5F2" w14:textId="77777777" w:rsidR="007A2E8D" w:rsidRPr="00F1639C" w:rsidRDefault="007A2E8D">
            <w:pPr>
              <w:rPr>
                <w:rFonts w:eastAsia="Times New Roman"/>
                <w:color w:val="FF0000"/>
              </w:rPr>
            </w:pPr>
          </w:p>
        </w:tc>
      </w:tr>
      <w:tr w:rsidR="007A2E8D" w:rsidRPr="00F1639C" w14:paraId="76FA9158" w14:textId="77777777">
        <w:trPr>
          <w:trHeight w:val="200"/>
          <w:jc w:val="center"/>
        </w:trPr>
        <w:tc>
          <w:tcPr>
            <w:tcW w:w="1405" w:type="dxa"/>
            <w:vMerge w:val="restart"/>
            <w:tcBorders>
              <w:top w:val="single" w:sz="4" w:space="0" w:color="000000"/>
              <w:bottom w:val="nil"/>
            </w:tcBorders>
            <w:shd w:val="clear" w:color="auto" w:fill="auto"/>
            <w:vAlign w:val="center"/>
          </w:tcPr>
          <w:p w14:paraId="4D1AFCEE" w14:textId="77777777" w:rsidR="007A2E8D" w:rsidRPr="00F1639C" w:rsidRDefault="00000000">
            <w:pPr>
              <w:jc w:val="center"/>
              <w:rPr>
                <w:rFonts w:eastAsia="Times New Roman"/>
              </w:rPr>
            </w:pPr>
            <w:r w:rsidRPr="00F1639C">
              <w:rPr>
                <w:rFonts w:eastAsia="Times New Roman"/>
              </w:rPr>
              <w:t>Green Brand Image (Y2)</w:t>
            </w:r>
          </w:p>
        </w:tc>
        <w:tc>
          <w:tcPr>
            <w:tcW w:w="2068" w:type="dxa"/>
            <w:tcBorders>
              <w:top w:val="single" w:sz="4" w:space="0" w:color="000000"/>
              <w:bottom w:val="nil"/>
            </w:tcBorders>
            <w:shd w:val="clear" w:color="auto" w:fill="auto"/>
            <w:vAlign w:val="bottom"/>
          </w:tcPr>
          <w:p w14:paraId="1F661B9E" w14:textId="77777777" w:rsidR="007A2E8D" w:rsidRPr="00F1639C" w:rsidRDefault="00000000">
            <w:pPr>
              <w:rPr>
                <w:rFonts w:eastAsia="Times New Roman"/>
              </w:rPr>
            </w:pPr>
            <w:r w:rsidRPr="00F1639C">
              <w:rPr>
                <w:rFonts w:eastAsia="Times New Roman"/>
              </w:rPr>
              <w:t>Credibility</w:t>
            </w:r>
          </w:p>
        </w:tc>
        <w:tc>
          <w:tcPr>
            <w:tcW w:w="961" w:type="dxa"/>
            <w:tcBorders>
              <w:top w:val="single" w:sz="4" w:space="0" w:color="000000"/>
              <w:bottom w:val="nil"/>
            </w:tcBorders>
            <w:shd w:val="clear" w:color="auto" w:fill="auto"/>
            <w:vAlign w:val="center"/>
          </w:tcPr>
          <w:p w14:paraId="2B3E381E" w14:textId="77777777" w:rsidR="007A2E8D" w:rsidRPr="00F1639C" w:rsidRDefault="00000000">
            <w:pPr>
              <w:jc w:val="center"/>
              <w:rPr>
                <w:rFonts w:eastAsia="Times New Roman"/>
              </w:rPr>
            </w:pPr>
            <w:r w:rsidRPr="00F1639C">
              <w:rPr>
                <w:rFonts w:eastAsia="Times New Roman"/>
              </w:rPr>
              <w:t>0,8328</w:t>
            </w:r>
          </w:p>
        </w:tc>
        <w:tc>
          <w:tcPr>
            <w:tcW w:w="1034" w:type="dxa"/>
            <w:tcBorders>
              <w:top w:val="single" w:sz="4" w:space="0" w:color="000000"/>
              <w:bottom w:val="nil"/>
            </w:tcBorders>
            <w:shd w:val="clear" w:color="auto" w:fill="auto"/>
            <w:vAlign w:val="center"/>
          </w:tcPr>
          <w:p w14:paraId="0CFBA7D3" w14:textId="77777777" w:rsidR="007A2E8D" w:rsidRPr="00F1639C" w:rsidRDefault="007A2E8D">
            <w:pPr>
              <w:jc w:val="center"/>
              <w:rPr>
                <w:rFonts w:eastAsia="Times New Roman"/>
              </w:rPr>
            </w:pPr>
          </w:p>
        </w:tc>
        <w:tc>
          <w:tcPr>
            <w:tcW w:w="1828" w:type="dxa"/>
            <w:vMerge w:val="restart"/>
            <w:tcBorders>
              <w:top w:val="single" w:sz="4" w:space="0" w:color="000000"/>
              <w:bottom w:val="nil"/>
            </w:tcBorders>
            <w:shd w:val="clear" w:color="auto" w:fill="auto"/>
            <w:vAlign w:val="center"/>
          </w:tcPr>
          <w:p w14:paraId="2D6203B9" w14:textId="77777777" w:rsidR="007A2E8D" w:rsidRPr="00F1639C" w:rsidRDefault="00000000">
            <w:pPr>
              <w:jc w:val="center"/>
              <w:rPr>
                <w:rFonts w:eastAsia="Times New Roman"/>
              </w:rPr>
            </w:pPr>
            <w:r w:rsidRPr="00F1639C">
              <w:rPr>
                <w:rFonts w:eastAsia="Times New Roman"/>
              </w:rPr>
              <w:t>Minh-Tri Ha (2021)</w:t>
            </w:r>
          </w:p>
          <w:p w14:paraId="2435A148" w14:textId="77777777" w:rsidR="007A2E8D" w:rsidRPr="00F1639C" w:rsidRDefault="00000000">
            <w:pPr>
              <w:jc w:val="center"/>
              <w:rPr>
                <w:rFonts w:eastAsia="Times New Roman"/>
              </w:rPr>
            </w:pPr>
            <w:proofErr w:type="spellStart"/>
            <w:r w:rsidRPr="00F1639C">
              <w:rPr>
                <w:rFonts w:eastAsia="Times New Roman"/>
              </w:rPr>
              <w:t>Salehzadeh</w:t>
            </w:r>
            <w:proofErr w:type="spellEnd"/>
            <w:r w:rsidRPr="00F1639C">
              <w:rPr>
                <w:rFonts w:eastAsia="Times New Roman"/>
              </w:rPr>
              <w:t xml:space="preserve"> et al. (2024)</w:t>
            </w:r>
          </w:p>
          <w:p w14:paraId="38790F2A" w14:textId="77777777" w:rsidR="007A2E8D" w:rsidRPr="00F1639C" w:rsidRDefault="00000000">
            <w:pPr>
              <w:jc w:val="center"/>
              <w:rPr>
                <w:rFonts w:eastAsia="Times New Roman"/>
              </w:rPr>
            </w:pPr>
            <w:r w:rsidRPr="00F1639C">
              <w:rPr>
                <w:rFonts w:eastAsia="Times New Roman"/>
              </w:rPr>
              <w:t>Lee et al. (2018)</w:t>
            </w:r>
          </w:p>
          <w:p w14:paraId="17478717" w14:textId="77777777" w:rsidR="007A2E8D" w:rsidRPr="00F1639C" w:rsidRDefault="00000000">
            <w:pPr>
              <w:jc w:val="center"/>
              <w:rPr>
                <w:rFonts w:eastAsia="Times New Roman"/>
              </w:rPr>
            </w:pPr>
            <w:r w:rsidRPr="00F1639C">
              <w:rPr>
                <w:rFonts w:eastAsia="Times New Roman"/>
              </w:rPr>
              <w:t>Butt et al. (2017)</w:t>
            </w:r>
          </w:p>
          <w:p w14:paraId="2E16461D" w14:textId="77777777" w:rsidR="007A2E8D" w:rsidRPr="00F1639C" w:rsidRDefault="00000000">
            <w:pPr>
              <w:jc w:val="center"/>
              <w:rPr>
                <w:rFonts w:eastAsia="Times New Roman"/>
              </w:rPr>
            </w:pPr>
            <w:r w:rsidRPr="00F1639C">
              <w:rPr>
                <w:rFonts w:eastAsia="Times New Roman"/>
              </w:rPr>
              <w:t>Wang et al. (2018)</w:t>
            </w:r>
          </w:p>
        </w:tc>
        <w:tc>
          <w:tcPr>
            <w:tcW w:w="938" w:type="dxa"/>
            <w:vMerge w:val="restart"/>
            <w:tcBorders>
              <w:top w:val="single" w:sz="4" w:space="0" w:color="000000"/>
              <w:bottom w:val="nil"/>
            </w:tcBorders>
            <w:shd w:val="clear" w:color="auto" w:fill="auto"/>
            <w:vAlign w:val="center"/>
          </w:tcPr>
          <w:p w14:paraId="278C8853" w14:textId="77777777" w:rsidR="007A2E8D" w:rsidRPr="00F1639C" w:rsidRDefault="00000000">
            <w:pPr>
              <w:jc w:val="center"/>
              <w:rPr>
                <w:rFonts w:eastAsia="Times New Roman"/>
              </w:rPr>
            </w:pPr>
            <w:r w:rsidRPr="00F1639C">
              <w:rPr>
                <w:rFonts w:eastAsia="Times New Roman"/>
              </w:rPr>
              <w:t>0,9491</w:t>
            </w:r>
          </w:p>
        </w:tc>
        <w:tc>
          <w:tcPr>
            <w:tcW w:w="1061" w:type="dxa"/>
            <w:vMerge w:val="restart"/>
            <w:tcBorders>
              <w:top w:val="single" w:sz="4" w:space="0" w:color="000000"/>
              <w:bottom w:val="nil"/>
            </w:tcBorders>
            <w:shd w:val="clear" w:color="auto" w:fill="auto"/>
            <w:vAlign w:val="center"/>
          </w:tcPr>
          <w:p w14:paraId="55569E0F" w14:textId="77777777" w:rsidR="007A2E8D" w:rsidRPr="00F1639C" w:rsidRDefault="00000000">
            <w:pPr>
              <w:jc w:val="center"/>
              <w:rPr>
                <w:rFonts w:eastAsia="Times New Roman"/>
              </w:rPr>
            </w:pPr>
            <w:r w:rsidRPr="00F1639C">
              <w:rPr>
                <w:rFonts w:eastAsia="Times New Roman"/>
              </w:rPr>
              <w:t>0,7888</w:t>
            </w:r>
          </w:p>
        </w:tc>
      </w:tr>
      <w:tr w:rsidR="007A2E8D" w:rsidRPr="00F1639C" w14:paraId="4B82E601" w14:textId="77777777">
        <w:trPr>
          <w:trHeight w:val="200"/>
          <w:jc w:val="center"/>
        </w:trPr>
        <w:tc>
          <w:tcPr>
            <w:tcW w:w="1405" w:type="dxa"/>
            <w:vMerge/>
            <w:tcBorders>
              <w:top w:val="single" w:sz="4" w:space="0" w:color="000000"/>
              <w:bottom w:val="nil"/>
            </w:tcBorders>
            <w:shd w:val="clear" w:color="auto" w:fill="auto"/>
            <w:vAlign w:val="center"/>
          </w:tcPr>
          <w:p w14:paraId="05A6CC64" w14:textId="77777777" w:rsidR="007A2E8D" w:rsidRPr="00F1639C" w:rsidRDefault="007A2E8D">
            <w:pPr>
              <w:rPr>
                <w:rFonts w:eastAsia="Times New Roman"/>
                <w:color w:val="FF0000"/>
              </w:rPr>
            </w:pPr>
          </w:p>
        </w:tc>
        <w:tc>
          <w:tcPr>
            <w:tcW w:w="2068" w:type="dxa"/>
            <w:tcBorders>
              <w:top w:val="nil"/>
              <w:bottom w:val="nil"/>
            </w:tcBorders>
            <w:shd w:val="clear" w:color="auto" w:fill="auto"/>
            <w:vAlign w:val="bottom"/>
          </w:tcPr>
          <w:p w14:paraId="6AFBCFB3" w14:textId="77777777" w:rsidR="007A2E8D" w:rsidRPr="00F1639C" w:rsidRDefault="00000000">
            <w:pPr>
              <w:rPr>
                <w:rFonts w:eastAsia="Times New Roman"/>
              </w:rPr>
            </w:pPr>
            <w:r w:rsidRPr="00F1639C">
              <w:rPr>
                <w:rFonts w:eastAsia="Times New Roman"/>
              </w:rPr>
              <w:t>Professional</w:t>
            </w:r>
          </w:p>
        </w:tc>
        <w:tc>
          <w:tcPr>
            <w:tcW w:w="961" w:type="dxa"/>
            <w:tcBorders>
              <w:top w:val="nil"/>
              <w:bottom w:val="nil"/>
            </w:tcBorders>
            <w:shd w:val="clear" w:color="auto" w:fill="auto"/>
            <w:vAlign w:val="center"/>
          </w:tcPr>
          <w:p w14:paraId="595BE8C8" w14:textId="77777777" w:rsidR="007A2E8D" w:rsidRPr="00F1639C" w:rsidRDefault="00000000">
            <w:pPr>
              <w:jc w:val="center"/>
              <w:rPr>
                <w:rFonts w:eastAsia="Times New Roman"/>
              </w:rPr>
            </w:pPr>
            <w:r w:rsidRPr="00F1639C">
              <w:rPr>
                <w:rFonts w:eastAsia="Times New Roman"/>
              </w:rPr>
              <w:t>0,9219</w:t>
            </w:r>
          </w:p>
        </w:tc>
        <w:tc>
          <w:tcPr>
            <w:tcW w:w="1034" w:type="dxa"/>
            <w:tcBorders>
              <w:top w:val="nil"/>
              <w:bottom w:val="nil"/>
            </w:tcBorders>
            <w:shd w:val="clear" w:color="auto" w:fill="auto"/>
            <w:vAlign w:val="center"/>
          </w:tcPr>
          <w:p w14:paraId="35FE2A15" w14:textId="77777777" w:rsidR="007A2E8D" w:rsidRPr="00F1639C" w:rsidRDefault="00000000">
            <w:pPr>
              <w:jc w:val="center"/>
              <w:rPr>
                <w:rFonts w:eastAsia="Times New Roman"/>
              </w:rPr>
            </w:pPr>
            <w:r w:rsidRPr="00F1639C">
              <w:rPr>
                <w:rFonts w:eastAsia="Times New Roman"/>
              </w:rPr>
              <w:t>12,6213</w:t>
            </w:r>
          </w:p>
        </w:tc>
        <w:tc>
          <w:tcPr>
            <w:tcW w:w="1828" w:type="dxa"/>
            <w:vMerge/>
            <w:tcBorders>
              <w:top w:val="single" w:sz="4" w:space="0" w:color="000000"/>
              <w:bottom w:val="nil"/>
            </w:tcBorders>
            <w:shd w:val="clear" w:color="auto" w:fill="auto"/>
            <w:vAlign w:val="center"/>
          </w:tcPr>
          <w:p w14:paraId="72A130E8" w14:textId="77777777" w:rsidR="007A2E8D" w:rsidRPr="00F1639C" w:rsidRDefault="007A2E8D">
            <w:pPr>
              <w:rPr>
                <w:rFonts w:eastAsia="Times New Roman"/>
                <w:color w:val="FF0000"/>
              </w:rPr>
            </w:pPr>
          </w:p>
        </w:tc>
        <w:tc>
          <w:tcPr>
            <w:tcW w:w="938" w:type="dxa"/>
            <w:vMerge/>
            <w:tcBorders>
              <w:top w:val="single" w:sz="4" w:space="0" w:color="000000"/>
              <w:bottom w:val="nil"/>
            </w:tcBorders>
            <w:shd w:val="clear" w:color="auto" w:fill="auto"/>
            <w:vAlign w:val="center"/>
          </w:tcPr>
          <w:p w14:paraId="2CDE26D9" w14:textId="77777777" w:rsidR="007A2E8D" w:rsidRPr="00F1639C" w:rsidRDefault="007A2E8D">
            <w:pPr>
              <w:rPr>
                <w:rFonts w:eastAsia="Times New Roman"/>
                <w:color w:val="FF0000"/>
              </w:rPr>
            </w:pPr>
          </w:p>
        </w:tc>
        <w:tc>
          <w:tcPr>
            <w:tcW w:w="1061" w:type="dxa"/>
            <w:vMerge/>
            <w:tcBorders>
              <w:top w:val="single" w:sz="4" w:space="0" w:color="000000"/>
              <w:bottom w:val="nil"/>
            </w:tcBorders>
            <w:shd w:val="clear" w:color="auto" w:fill="auto"/>
            <w:vAlign w:val="center"/>
          </w:tcPr>
          <w:p w14:paraId="61852254" w14:textId="77777777" w:rsidR="007A2E8D" w:rsidRPr="00F1639C" w:rsidRDefault="007A2E8D">
            <w:pPr>
              <w:rPr>
                <w:rFonts w:eastAsia="Times New Roman"/>
                <w:color w:val="FF0000"/>
              </w:rPr>
            </w:pPr>
          </w:p>
        </w:tc>
      </w:tr>
      <w:tr w:rsidR="007A2E8D" w:rsidRPr="00F1639C" w14:paraId="41A5FAC2" w14:textId="77777777">
        <w:trPr>
          <w:trHeight w:val="200"/>
          <w:jc w:val="center"/>
        </w:trPr>
        <w:tc>
          <w:tcPr>
            <w:tcW w:w="1405" w:type="dxa"/>
            <w:vMerge/>
            <w:tcBorders>
              <w:top w:val="single" w:sz="4" w:space="0" w:color="000000"/>
              <w:bottom w:val="nil"/>
            </w:tcBorders>
            <w:shd w:val="clear" w:color="auto" w:fill="auto"/>
            <w:vAlign w:val="center"/>
          </w:tcPr>
          <w:p w14:paraId="77BE8702" w14:textId="77777777" w:rsidR="007A2E8D" w:rsidRPr="00F1639C" w:rsidRDefault="007A2E8D">
            <w:pPr>
              <w:rPr>
                <w:rFonts w:eastAsia="Times New Roman"/>
                <w:color w:val="FF0000"/>
              </w:rPr>
            </w:pPr>
          </w:p>
        </w:tc>
        <w:tc>
          <w:tcPr>
            <w:tcW w:w="2068" w:type="dxa"/>
            <w:tcBorders>
              <w:top w:val="nil"/>
              <w:bottom w:val="nil"/>
            </w:tcBorders>
            <w:shd w:val="clear" w:color="auto" w:fill="auto"/>
            <w:vAlign w:val="bottom"/>
          </w:tcPr>
          <w:p w14:paraId="634E3EFA" w14:textId="77777777" w:rsidR="007A2E8D" w:rsidRPr="00F1639C" w:rsidRDefault="00000000">
            <w:pPr>
              <w:rPr>
                <w:rFonts w:eastAsia="Times New Roman"/>
              </w:rPr>
            </w:pPr>
            <w:r w:rsidRPr="00F1639C">
              <w:rPr>
                <w:rFonts w:eastAsia="Times New Roman"/>
              </w:rPr>
              <w:t>Successful</w:t>
            </w:r>
          </w:p>
        </w:tc>
        <w:tc>
          <w:tcPr>
            <w:tcW w:w="961" w:type="dxa"/>
            <w:tcBorders>
              <w:top w:val="nil"/>
              <w:bottom w:val="nil"/>
            </w:tcBorders>
            <w:shd w:val="clear" w:color="auto" w:fill="auto"/>
            <w:vAlign w:val="center"/>
          </w:tcPr>
          <w:p w14:paraId="4BD2E259" w14:textId="77777777" w:rsidR="007A2E8D" w:rsidRPr="00F1639C" w:rsidRDefault="00000000">
            <w:pPr>
              <w:jc w:val="center"/>
              <w:rPr>
                <w:rFonts w:eastAsia="Times New Roman"/>
              </w:rPr>
            </w:pPr>
            <w:r w:rsidRPr="00F1639C">
              <w:rPr>
                <w:rFonts w:eastAsia="Times New Roman"/>
              </w:rPr>
              <w:t>0,8765</w:t>
            </w:r>
          </w:p>
        </w:tc>
        <w:tc>
          <w:tcPr>
            <w:tcW w:w="1034" w:type="dxa"/>
            <w:tcBorders>
              <w:top w:val="nil"/>
              <w:bottom w:val="nil"/>
            </w:tcBorders>
            <w:shd w:val="clear" w:color="auto" w:fill="auto"/>
            <w:vAlign w:val="center"/>
          </w:tcPr>
          <w:p w14:paraId="74424EE3" w14:textId="77777777" w:rsidR="007A2E8D" w:rsidRPr="00F1639C" w:rsidRDefault="00000000">
            <w:pPr>
              <w:jc w:val="center"/>
              <w:rPr>
                <w:rFonts w:eastAsia="Times New Roman"/>
              </w:rPr>
            </w:pPr>
            <w:r w:rsidRPr="00F1639C">
              <w:rPr>
                <w:rFonts w:eastAsia="Times New Roman"/>
              </w:rPr>
              <w:t>11,5451</w:t>
            </w:r>
          </w:p>
        </w:tc>
        <w:tc>
          <w:tcPr>
            <w:tcW w:w="1828" w:type="dxa"/>
            <w:vMerge/>
            <w:tcBorders>
              <w:top w:val="single" w:sz="4" w:space="0" w:color="000000"/>
              <w:bottom w:val="nil"/>
            </w:tcBorders>
            <w:shd w:val="clear" w:color="auto" w:fill="auto"/>
            <w:vAlign w:val="center"/>
          </w:tcPr>
          <w:p w14:paraId="2ED96383" w14:textId="77777777" w:rsidR="007A2E8D" w:rsidRPr="00F1639C" w:rsidRDefault="007A2E8D">
            <w:pPr>
              <w:rPr>
                <w:rFonts w:eastAsia="Times New Roman"/>
                <w:color w:val="FF0000"/>
              </w:rPr>
            </w:pPr>
          </w:p>
        </w:tc>
        <w:tc>
          <w:tcPr>
            <w:tcW w:w="938" w:type="dxa"/>
            <w:vMerge/>
            <w:tcBorders>
              <w:top w:val="single" w:sz="4" w:space="0" w:color="000000"/>
              <w:bottom w:val="nil"/>
            </w:tcBorders>
            <w:shd w:val="clear" w:color="auto" w:fill="auto"/>
            <w:vAlign w:val="center"/>
          </w:tcPr>
          <w:p w14:paraId="64CB549B" w14:textId="77777777" w:rsidR="007A2E8D" w:rsidRPr="00F1639C" w:rsidRDefault="007A2E8D">
            <w:pPr>
              <w:rPr>
                <w:rFonts w:eastAsia="Times New Roman"/>
                <w:color w:val="FF0000"/>
              </w:rPr>
            </w:pPr>
          </w:p>
        </w:tc>
        <w:tc>
          <w:tcPr>
            <w:tcW w:w="1061" w:type="dxa"/>
            <w:vMerge/>
            <w:tcBorders>
              <w:top w:val="single" w:sz="4" w:space="0" w:color="000000"/>
              <w:bottom w:val="nil"/>
            </w:tcBorders>
            <w:shd w:val="clear" w:color="auto" w:fill="auto"/>
            <w:vAlign w:val="center"/>
          </w:tcPr>
          <w:p w14:paraId="6779AB1A" w14:textId="77777777" w:rsidR="007A2E8D" w:rsidRPr="00F1639C" w:rsidRDefault="007A2E8D">
            <w:pPr>
              <w:rPr>
                <w:rFonts w:eastAsia="Times New Roman"/>
                <w:color w:val="FF0000"/>
              </w:rPr>
            </w:pPr>
          </w:p>
        </w:tc>
      </w:tr>
      <w:tr w:rsidR="007A2E8D" w:rsidRPr="00F1639C" w14:paraId="732F4382" w14:textId="77777777">
        <w:trPr>
          <w:trHeight w:val="200"/>
          <w:jc w:val="center"/>
        </w:trPr>
        <w:tc>
          <w:tcPr>
            <w:tcW w:w="1405" w:type="dxa"/>
            <w:vMerge/>
            <w:tcBorders>
              <w:top w:val="single" w:sz="4" w:space="0" w:color="000000"/>
              <w:bottom w:val="nil"/>
            </w:tcBorders>
            <w:shd w:val="clear" w:color="auto" w:fill="auto"/>
            <w:vAlign w:val="center"/>
          </w:tcPr>
          <w:p w14:paraId="1791B70D" w14:textId="77777777" w:rsidR="007A2E8D" w:rsidRPr="00F1639C" w:rsidRDefault="007A2E8D">
            <w:pPr>
              <w:rPr>
                <w:rFonts w:eastAsia="Times New Roman"/>
                <w:color w:val="FF0000"/>
              </w:rPr>
            </w:pPr>
          </w:p>
        </w:tc>
        <w:tc>
          <w:tcPr>
            <w:tcW w:w="2068" w:type="dxa"/>
            <w:tcBorders>
              <w:top w:val="nil"/>
            </w:tcBorders>
            <w:shd w:val="clear" w:color="auto" w:fill="auto"/>
            <w:vAlign w:val="center"/>
          </w:tcPr>
          <w:p w14:paraId="4C2827A4" w14:textId="77777777" w:rsidR="007A2E8D" w:rsidRPr="00F1639C" w:rsidRDefault="00000000">
            <w:pPr>
              <w:rPr>
                <w:rFonts w:eastAsia="Times New Roman"/>
              </w:rPr>
            </w:pPr>
            <w:r w:rsidRPr="00F1639C">
              <w:rPr>
                <w:rFonts w:eastAsia="Times New Roman"/>
              </w:rPr>
              <w:t>Well Established about Environment</w:t>
            </w:r>
          </w:p>
        </w:tc>
        <w:tc>
          <w:tcPr>
            <w:tcW w:w="961" w:type="dxa"/>
            <w:tcBorders>
              <w:top w:val="nil"/>
            </w:tcBorders>
            <w:shd w:val="clear" w:color="auto" w:fill="auto"/>
            <w:vAlign w:val="center"/>
          </w:tcPr>
          <w:p w14:paraId="3B85A814" w14:textId="77777777" w:rsidR="007A2E8D" w:rsidRPr="00F1639C" w:rsidRDefault="00000000">
            <w:pPr>
              <w:jc w:val="center"/>
              <w:rPr>
                <w:rFonts w:eastAsia="Times New Roman"/>
              </w:rPr>
            </w:pPr>
            <w:r w:rsidRPr="00F1639C">
              <w:rPr>
                <w:rFonts w:eastAsia="Times New Roman"/>
              </w:rPr>
              <w:t>0,9019</w:t>
            </w:r>
          </w:p>
        </w:tc>
        <w:tc>
          <w:tcPr>
            <w:tcW w:w="1034" w:type="dxa"/>
            <w:tcBorders>
              <w:top w:val="nil"/>
            </w:tcBorders>
            <w:shd w:val="clear" w:color="auto" w:fill="auto"/>
            <w:vAlign w:val="center"/>
          </w:tcPr>
          <w:p w14:paraId="118DD784" w14:textId="77777777" w:rsidR="007A2E8D" w:rsidRPr="00F1639C" w:rsidRDefault="00000000">
            <w:pPr>
              <w:jc w:val="center"/>
              <w:rPr>
                <w:rFonts w:eastAsia="Times New Roman"/>
              </w:rPr>
            </w:pPr>
            <w:r w:rsidRPr="00F1639C">
              <w:rPr>
                <w:rFonts w:eastAsia="Times New Roman"/>
              </w:rPr>
              <w:t>12,1348</w:t>
            </w:r>
          </w:p>
        </w:tc>
        <w:tc>
          <w:tcPr>
            <w:tcW w:w="1828" w:type="dxa"/>
            <w:vMerge/>
            <w:tcBorders>
              <w:top w:val="single" w:sz="4" w:space="0" w:color="000000"/>
            </w:tcBorders>
            <w:shd w:val="clear" w:color="auto" w:fill="auto"/>
            <w:vAlign w:val="center"/>
          </w:tcPr>
          <w:p w14:paraId="0991AB0A" w14:textId="77777777" w:rsidR="007A2E8D" w:rsidRPr="00F1639C" w:rsidRDefault="007A2E8D">
            <w:pPr>
              <w:rPr>
                <w:rFonts w:eastAsia="Times New Roman"/>
                <w:color w:val="FF0000"/>
              </w:rPr>
            </w:pPr>
          </w:p>
        </w:tc>
        <w:tc>
          <w:tcPr>
            <w:tcW w:w="938" w:type="dxa"/>
            <w:vMerge/>
            <w:tcBorders>
              <w:top w:val="single" w:sz="4" w:space="0" w:color="000000"/>
            </w:tcBorders>
            <w:shd w:val="clear" w:color="auto" w:fill="auto"/>
            <w:vAlign w:val="center"/>
          </w:tcPr>
          <w:p w14:paraId="345B4812" w14:textId="77777777" w:rsidR="007A2E8D" w:rsidRPr="00F1639C" w:rsidRDefault="007A2E8D">
            <w:pPr>
              <w:rPr>
                <w:rFonts w:eastAsia="Times New Roman"/>
                <w:color w:val="FF0000"/>
              </w:rPr>
            </w:pPr>
          </w:p>
        </w:tc>
        <w:tc>
          <w:tcPr>
            <w:tcW w:w="1061" w:type="dxa"/>
            <w:vMerge/>
            <w:tcBorders>
              <w:top w:val="single" w:sz="4" w:space="0" w:color="000000"/>
            </w:tcBorders>
            <w:shd w:val="clear" w:color="auto" w:fill="auto"/>
            <w:vAlign w:val="center"/>
          </w:tcPr>
          <w:p w14:paraId="2CE89F2D" w14:textId="77777777" w:rsidR="007A2E8D" w:rsidRPr="00F1639C" w:rsidRDefault="007A2E8D">
            <w:pPr>
              <w:rPr>
                <w:rFonts w:eastAsia="Times New Roman"/>
                <w:color w:val="FF0000"/>
              </w:rPr>
            </w:pPr>
          </w:p>
        </w:tc>
      </w:tr>
      <w:tr w:rsidR="007A2E8D" w:rsidRPr="00F1639C" w14:paraId="09F0591F" w14:textId="77777777">
        <w:trPr>
          <w:trHeight w:val="200"/>
          <w:jc w:val="center"/>
        </w:trPr>
        <w:tc>
          <w:tcPr>
            <w:tcW w:w="1405" w:type="dxa"/>
            <w:vMerge/>
            <w:tcBorders>
              <w:top w:val="single" w:sz="4" w:space="0" w:color="000000"/>
              <w:bottom w:val="nil"/>
            </w:tcBorders>
            <w:shd w:val="clear" w:color="auto" w:fill="auto"/>
            <w:vAlign w:val="center"/>
          </w:tcPr>
          <w:p w14:paraId="773DBAF9" w14:textId="77777777" w:rsidR="007A2E8D" w:rsidRPr="00F1639C" w:rsidRDefault="007A2E8D">
            <w:pPr>
              <w:rPr>
                <w:rFonts w:eastAsia="Times New Roman"/>
                <w:color w:val="FF0000"/>
              </w:rPr>
            </w:pPr>
          </w:p>
        </w:tc>
        <w:tc>
          <w:tcPr>
            <w:tcW w:w="2068" w:type="dxa"/>
            <w:shd w:val="clear" w:color="auto" w:fill="auto"/>
            <w:vAlign w:val="center"/>
          </w:tcPr>
          <w:p w14:paraId="163AE044" w14:textId="77777777" w:rsidR="007A2E8D" w:rsidRPr="00F1639C" w:rsidRDefault="00000000">
            <w:pPr>
              <w:rPr>
                <w:rFonts w:eastAsia="Times New Roman"/>
              </w:rPr>
            </w:pPr>
            <w:r w:rsidRPr="00F1639C">
              <w:rPr>
                <w:rFonts w:eastAsia="Times New Roman"/>
              </w:rPr>
              <w:t>Trustworthy</w:t>
            </w:r>
          </w:p>
        </w:tc>
        <w:tc>
          <w:tcPr>
            <w:tcW w:w="961" w:type="dxa"/>
            <w:shd w:val="clear" w:color="auto" w:fill="auto"/>
            <w:vAlign w:val="center"/>
          </w:tcPr>
          <w:p w14:paraId="6BBA4347" w14:textId="77777777" w:rsidR="007A2E8D" w:rsidRPr="00F1639C" w:rsidRDefault="00000000">
            <w:pPr>
              <w:jc w:val="center"/>
              <w:rPr>
                <w:rFonts w:eastAsia="Times New Roman"/>
              </w:rPr>
            </w:pPr>
            <w:r w:rsidRPr="00F1639C">
              <w:rPr>
                <w:rFonts w:eastAsia="Times New Roman"/>
              </w:rPr>
              <w:t>0,9048</w:t>
            </w:r>
          </w:p>
        </w:tc>
        <w:tc>
          <w:tcPr>
            <w:tcW w:w="1034" w:type="dxa"/>
            <w:shd w:val="clear" w:color="auto" w:fill="auto"/>
            <w:vAlign w:val="center"/>
          </w:tcPr>
          <w:p w14:paraId="63B3EBEF" w14:textId="77777777" w:rsidR="007A2E8D" w:rsidRPr="00F1639C" w:rsidRDefault="00000000">
            <w:pPr>
              <w:jc w:val="center"/>
              <w:rPr>
                <w:rFonts w:eastAsia="Times New Roman"/>
              </w:rPr>
            </w:pPr>
            <w:r w:rsidRPr="00F1639C">
              <w:rPr>
                <w:rFonts w:eastAsia="Times New Roman"/>
              </w:rPr>
              <w:t>12,2054</w:t>
            </w:r>
          </w:p>
        </w:tc>
        <w:tc>
          <w:tcPr>
            <w:tcW w:w="1828" w:type="dxa"/>
            <w:vMerge/>
            <w:shd w:val="clear" w:color="auto" w:fill="auto"/>
            <w:vAlign w:val="center"/>
          </w:tcPr>
          <w:p w14:paraId="086F1475" w14:textId="77777777" w:rsidR="007A2E8D" w:rsidRPr="00F1639C" w:rsidRDefault="007A2E8D">
            <w:pPr>
              <w:rPr>
                <w:rFonts w:eastAsia="Times New Roman"/>
                <w:color w:val="FF0000"/>
              </w:rPr>
            </w:pPr>
          </w:p>
        </w:tc>
        <w:tc>
          <w:tcPr>
            <w:tcW w:w="938" w:type="dxa"/>
            <w:vMerge/>
            <w:shd w:val="clear" w:color="auto" w:fill="auto"/>
            <w:vAlign w:val="center"/>
          </w:tcPr>
          <w:p w14:paraId="28707DCF" w14:textId="77777777" w:rsidR="007A2E8D" w:rsidRPr="00F1639C" w:rsidRDefault="007A2E8D">
            <w:pPr>
              <w:rPr>
                <w:rFonts w:eastAsia="Times New Roman"/>
                <w:color w:val="FF0000"/>
              </w:rPr>
            </w:pPr>
          </w:p>
        </w:tc>
        <w:tc>
          <w:tcPr>
            <w:tcW w:w="1061" w:type="dxa"/>
            <w:vMerge/>
            <w:shd w:val="clear" w:color="auto" w:fill="auto"/>
            <w:vAlign w:val="center"/>
          </w:tcPr>
          <w:p w14:paraId="7E97359A" w14:textId="77777777" w:rsidR="007A2E8D" w:rsidRPr="00F1639C" w:rsidRDefault="007A2E8D">
            <w:pPr>
              <w:rPr>
                <w:rFonts w:eastAsia="Times New Roman"/>
                <w:color w:val="FF0000"/>
              </w:rPr>
            </w:pPr>
          </w:p>
        </w:tc>
      </w:tr>
      <w:tr w:rsidR="007A2E8D" w:rsidRPr="00F1639C" w14:paraId="5281A9A8" w14:textId="77777777">
        <w:trPr>
          <w:trHeight w:val="20"/>
          <w:jc w:val="center"/>
        </w:trPr>
        <w:tc>
          <w:tcPr>
            <w:tcW w:w="1405" w:type="dxa"/>
            <w:vMerge w:val="restart"/>
            <w:tcBorders>
              <w:top w:val="single" w:sz="4" w:space="0" w:color="000000"/>
            </w:tcBorders>
            <w:shd w:val="clear" w:color="auto" w:fill="auto"/>
            <w:vAlign w:val="center"/>
          </w:tcPr>
          <w:p w14:paraId="6497BD9F" w14:textId="77777777" w:rsidR="007A2E8D" w:rsidRPr="00F1639C" w:rsidRDefault="00000000">
            <w:pPr>
              <w:jc w:val="center"/>
              <w:rPr>
                <w:rFonts w:eastAsia="Times New Roman"/>
              </w:rPr>
            </w:pPr>
            <w:r w:rsidRPr="00F1639C">
              <w:rPr>
                <w:rFonts w:eastAsia="Times New Roman"/>
              </w:rPr>
              <w:t xml:space="preserve">Green Customer Satisfaction </w:t>
            </w:r>
            <w:r w:rsidRPr="00F1639C">
              <w:rPr>
                <w:rFonts w:eastAsia="Times New Roman"/>
              </w:rPr>
              <w:lastRenderedPageBreak/>
              <w:t>(Y3)</w:t>
            </w:r>
          </w:p>
        </w:tc>
        <w:tc>
          <w:tcPr>
            <w:tcW w:w="2068" w:type="dxa"/>
            <w:tcBorders>
              <w:top w:val="single" w:sz="4" w:space="0" w:color="000000"/>
            </w:tcBorders>
            <w:shd w:val="clear" w:color="auto" w:fill="auto"/>
          </w:tcPr>
          <w:p w14:paraId="2C5261EB" w14:textId="77777777" w:rsidR="007A2E8D" w:rsidRPr="00F1639C" w:rsidRDefault="00000000">
            <w:pPr>
              <w:rPr>
                <w:rFonts w:eastAsia="Times New Roman"/>
              </w:rPr>
            </w:pPr>
            <w:r w:rsidRPr="00F1639C">
              <w:rPr>
                <w:rFonts w:eastAsia="Times New Roman"/>
              </w:rPr>
              <w:lastRenderedPageBreak/>
              <w:t>Feeling content</w:t>
            </w:r>
          </w:p>
        </w:tc>
        <w:tc>
          <w:tcPr>
            <w:tcW w:w="961" w:type="dxa"/>
            <w:tcBorders>
              <w:top w:val="single" w:sz="4" w:space="0" w:color="000000"/>
            </w:tcBorders>
            <w:shd w:val="clear" w:color="auto" w:fill="auto"/>
            <w:vAlign w:val="center"/>
          </w:tcPr>
          <w:p w14:paraId="6F833016" w14:textId="77777777" w:rsidR="007A2E8D" w:rsidRPr="00F1639C" w:rsidRDefault="00000000">
            <w:pPr>
              <w:jc w:val="center"/>
              <w:rPr>
                <w:rFonts w:eastAsia="Times New Roman"/>
              </w:rPr>
            </w:pPr>
            <w:r w:rsidRPr="00F1639C">
              <w:rPr>
                <w:rFonts w:eastAsia="Times New Roman"/>
              </w:rPr>
              <w:t>0,9579</w:t>
            </w:r>
          </w:p>
        </w:tc>
        <w:tc>
          <w:tcPr>
            <w:tcW w:w="1034" w:type="dxa"/>
            <w:tcBorders>
              <w:top w:val="single" w:sz="4" w:space="0" w:color="000000"/>
            </w:tcBorders>
            <w:shd w:val="clear" w:color="auto" w:fill="auto"/>
            <w:vAlign w:val="center"/>
          </w:tcPr>
          <w:p w14:paraId="16D8B348" w14:textId="77777777" w:rsidR="007A2E8D" w:rsidRPr="00F1639C" w:rsidRDefault="007A2E8D">
            <w:pPr>
              <w:jc w:val="center"/>
              <w:rPr>
                <w:rFonts w:eastAsia="Times New Roman"/>
              </w:rPr>
            </w:pPr>
          </w:p>
        </w:tc>
        <w:tc>
          <w:tcPr>
            <w:tcW w:w="1828" w:type="dxa"/>
            <w:vMerge w:val="restart"/>
            <w:tcBorders>
              <w:top w:val="single" w:sz="4" w:space="0" w:color="000000"/>
            </w:tcBorders>
            <w:shd w:val="clear" w:color="auto" w:fill="auto"/>
            <w:vAlign w:val="center"/>
          </w:tcPr>
          <w:p w14:paraId="12628B3B" w14:textId="77777777" w:rsidR="007A2E8D" w:rsidRPr="00F1639C" w:rsidRDefault="00000000">
            <w:pPr>
              <w:jc w:val="center"/>
              <w:rPr>
                <w:rFonts w:eastAsia="Times New Roman"/>
              </w:rPr>
            </w:pPr>
            <w:r w:rsidRPr="00F1639C">
              <w:rPr>
                <w:rFonts w:eastAsia="Times New Roman"/>
              </w:rPr>
              <w:t>Jalees et al. (2021)</w:t>
            </w:r>
          </w:p>
          <w:p w14:paraId="69840124" w14:textId="77777777" w:rsidR="007A2E8D" w:rsidRPr="00F1639C" w:rsidRDefault="00000000">
            <w:pPr>
              <w:jc w:val="center"/>
              <w:rPr>
                <w:rFonts w:eastAsia="Times New Roman"/>
              </w:rPr>
            </w:pPr>
            <w:r w:rsidRPr="00F1639C">
              <w:rPr>
                <w:rFonts w:eastAsia="Times New Roman"/>
              </w:rPr>
              <w:t>Suki (2017)</w:t>
            </w:r>
          </w:p>
          <w:p w14:paraId="082CB074" w14:textId="77777777" w:rsidR="007A2E8D" w:rsidRPr="00F1639C" w:rsidRDefault="00000000">
            <w:pPr>
              <w:jc w:val="center"/>
              <w:rPr>
                <w:rFonts w:eastAsia="Times New Roman"/>
              </w:rPr>
            </w:pPr>
            <w:proofErr w:type="spellStart"/>
            <w:r w:rsidRPr="00F1639C">
              <w:rPr>
                <w:rFonts w:eastAsia="Times New Roman"/>
              </w:rPr>
              <w:t>Yuniati</w:t>
            </w:r>
            <w:proofErr w:type="spellEnd"/>
            <w:r w:rsidRPr="00F1639C">
              <w:rPr>
                <w:rFonts w:eastAsia="Times New Roman"/>
              </w:rPr>
              <w:t xml:space="preserve"> et al. </w:t>
            </w:r>
            <w:r w:rsidRPr="00F1639C">
              <w:rPr>
                <w:rFonts w:eastAsia="Times New Roman"/>
              </w:rPr>
              <w:lastRenderedPageBreak/>
              <w:t>(2020)</w:t>
            </w:r>
          </w:p>
          <w:p w14:paraId="3579F49C" w14:textId="77777777" w:rsidR="007A2E8D" w:rsidRPr="00F1639C" w:rsidRDefault="00000000">
            <w:pPr>
              <w:jc w:val="center"/>
              <w:rPr>
                <w:rFonts w:eastAsia="Times New Roman"/>
              </w:rPr>
            </w:pPr>
            <w:proofErr w:type="spellStart"/>
            <w:r w:rsidRPr="00F1639C">
              <w:rPr>
                <w:rFonts w:eastAsia="Times New Roman"/>
              </w:rPr>
              <w:t>Hidyantari</w:t>
            </w:r>
            <w:proofErr w:type="spellEnd"/>
            <w:r w:rsidRPr="00F1639C">
              <w:rPr>
                <w:rFonts w:eastAsia="Times New Roman"/>
              </w:rPr>
              <w:t xml:space="preserve"> et al (2022)</w:t>
            </w:r>
          </w:p>
        </w:tc>
        <w:tc>
          <w:tcPr>
            <w:tcW w:w="938" w:type="dxa"/>
            <w:vMerge w:val="restart"/>
            <w:tcBorders>
              <w:top w:val="single" w:sz="4" w:space="0" w:color="000000"/>
            </w:tcBorders>
            <w:shd w:val="clear" w:color="auto" w:fill="auto"/>
            <w:vAlign w:val="center"/>
          </w:tcPr>
          <w:p w14:paraId="22A9CD6E" w14:textId="77777777" w:rsidR="007A2E8D" w:rsidRPr="00F1639C" w:rsidRDefault="00000000">
            <w:pPr>
              <w:jc w:val="center"/>
              <w:rPr>
                <w:rFonts w:eastAsia="Times New Roman"/>
              </w:rPr>
            </w:pPr>
            <w:r w:rsidRPr="00F1639C">
              <w:rPr>
                <w:rFonts w:eastAsia="Times New Roman"/>
              </w:rPr>
              <w:lastRenderedPageBreak/>
              <w:t>0,9750</w:t>
            </w:r>
          </w:p>
        </w:tc>
        <w:tc>
          <w:tcPr>
            <w:tcW w:w="1061" w:type="dxa"/>
            <w:vMerge w:val="restart"/>
            <w:tcBorders>
              <w:top w:val="single" w:sz="4" w:space="0" w:color="000000"/>
            </w:tcBorders>
            <w:shd w:val="clear" w:color="auto" w:fill="auto"/>
            <w:vAlign w:val="center"/>
          </w:tcPr>
          <w:p w14:paraId="673AB6BF" w14:textId="77777777" w:rsidR="007A2E8D" w:rsidRPr="00F1639C" w:rsidRDefault="00000000">
            <w:pPr>
              <w:jc w:val="center"/>
              <w:rPr>
                <w:rFonts w:eastAsia="Times New Roman"/>
              </w:rPr>
            </w:pPr>
            <w:r w:rsidRPr="00F1639C">
              <w:rPr>
                <w:rFonts w:eastAsia="Times New Roman"/>
              </w:rPr>
              <w:t>0,8863</w:t>
            </w:r>
          </w:p>
        </w:tc>
      </w:tr>
      <w:tr w:rsidR="007A2E8D" w:rsidRPr="00F1639C" w14:paraId="2B92AFD3" w14:textId="77777777">
        <w:trPr>
          <w:trHeight w:val="20"/>
          <w:jc w:val="center"/>
        </w:trPr>
        <w:tc>
          <w:tcPr>
            <w:tcW w:w="1405" w:type="dxa"/>
            <w:vMerge/>
            <w:tcBorders>
              <w:top w:val="single" w:sz="4" w:space="0" w:color="000000"/>
            </w:tcBorders>
            <w:shd w:val="clear" w:color="auto" w:fill="auto"/>
            <w:vAlign w:val="center"/>
          </w:tcPr>
          <w:p w14:paraId="53567DED" w14:textId="77777777" w:rsidR="007A2E8D" w:rsidRPr="00F1639C" w:rsidRDefault="007A2E8D">
            <w:pPr>
              <w:rPr>
                <w:rFonts w:eastAsia="Times New Roman"/>
                <w:color w:val="FF0000"/>
              </w:rPr>
            </w:pPr>
          </w:p>
        </w:tc>
        <w:tc>
          <w:tcPr>
            <w:tcW w:w="2068" w:type="dxa"/>
            <w:shd w:val="clear" w:color="auto" w:fill="auto"/>
          </w:tcPr>
          <w:p w14:paraId="3829DC84" w14:textId="77777777" w:rsidR="007A2E8D" w:rsidRPr="00F1639C" w:rsidRDefault="00000000">
            <w:pPr>
              <w:rPr>
                <w:rFonts w:eastAsia="Times New Roman"/>
              </w:rPr>
            </w:pPr>
            <w:r w:rsidRPr="00F1639C">
              <w:rPr>
                <w:rFonts w:eastAsia="Times New Roman"/>
              </w:rPr>
              <w:t>Satisfied with the purchasing decision</w:t>
            </w:r>
          </w:p>
        </w:tc>
        <w:tc>
          <w:tcPr>
            <w:tcW w:w="961" w:type="dxa"/>
            <w:shd w:val="clear" w:color="auto" w:fill="auto"/>
            <w:vAlign w:val="center"/>
          </w:tcPr>
          <w:p w14:paraId="38FD919D" w14:textId="77777777" w:rsidR="007A2E8D" w:rsidRPr="00F1639C" w:rsidRDefault="00000000">
            <w:pPr>
              <w:jc w:val="center"/>
              <w:rPr>
                <w:rFonts w:eastAsia="Times New Roman"/>
              </w:rPr>
            </w:pPr>
            <w:r w:rsidRPr="00F1639C">
              <w:rPr>
                <w:rFonts w:eastAsia="Times New Roman"/>
              </w:rPr>
              <w:t>0,9601</w:t>
            </w:r>
          </w:p>
        </w:tc>
        <w:tc>
          <w:tcPr>
            <w:tcW w:w="1034" w:type="dxa"/>
            <w:shd w:val="clear" w:color="auto" w:fill="auto"/>
            <w:vAlign w:val="center"/>
          </w:tcPr>
          <w:p w14:paraId="72C80FD2" w14:textId="77777777" w:rsidR="007A2E8D" w:rsidRPr="00F1639C" w:rsidRDefault="00000000">
            <w:pPr>
              <w:jc w:val="center"/>
              <w:rPr>
                <w:rFonts w:eastAsia="Times New Roman"/>
              </w:rPr>
            </w:pPr>
            <w:r w:rsidRPr="00F1639C">
              <w:rPr>
                <w:rFonts w:eastAsia="Times New Roman"/>
              </w:rPr>
              <w:t>24,0613</w:t>
            </w:r>
          </w:p>
        </w:tc>
        <w:tc>
          <w:tcPr>
            <w:tcW w:w="1828" w:type="dxa"/>
            <w:vMerge/>
            <w:tcBorders>
              <w:top w:val="single" w:sz="4" w:space="0" w:color="000000"/>
            </w:tcBorders>
            <w:shd w:val="clear" w:color="auto" w:fill="auto"/>
            <w:vAlign w:val="center"/>
          </w:tcPr>
          <w:p w14:paraId="0013D8B0" w14:textId="77777777" w:rsidR="007A2E8D" w:rsidRPr="00F1639C" w:rsidRDefault="007A2E8D">
            <w:pPr>
              <w:rPr>
                <w:rFonts w:eastAsia="Times New Roman"/>
                <w:color w:val="FF0000"/>
              </w:rPr>
            </w:pPr>
          </w:p>
        </w:tc>
        <w:tc>
          <w:tcPr>
            <w:tcW w:w="938" w:type="dxa"/>
            <w:vMerge/>
            <w:tcBorders>
              <w:top w:val="single" w:sz="4" w:space="0" w:color="000000"/>
            </w:tcBorders>
            <w:shd w:val="clear" w:color="auto" w:fill="auto"/>
            <w:vAlign w:val="center"/>
          </w:tcPr>
          <w:p w14:paraId="146C92E9" w14:textId="77777777" w:rsidR="007A2E8D" w:rsidRPr="00F1639C" w:rsidRDefault="007A2E8D">
            <w:pPr>
              <w:rPr>
                <w:rFonts w:eastAsia="Times New Roman"/>
                <w:color w:val="FF0000"/>
              </w:rPr>
            </w:pPr>
          </w:p>
        </w:tc>
        <w:tc>
          <w:tcPr>
            <w:tcW w:w="1061" w:type="dxa"/>
            <w:vMerge/>
            <w:tcBorders>
              <w:top w:val="single" w:sz="4" w:space="0" w:color="000000"/>
            </w:tcBorders>
            <w:shd w:val="clear" w:color="auto" w:fill="auto"/>
            <w:vAlign w:val="center"/>
          </w:tcPr>
          <w:p w14:paraId="244CA640" w14:textId="77777777" w:rsidR="007A2E8D" w:rsidRPr="00F1639C" w:rsidRDefault="007A2E8D">
            <w:pPr>
              <w:rPr>
                <w:rFonts w:eastAsia="Times New Roman"/>
                <w:color w:val="FF0000"/>
              </w:rPr>
            </w:pPr>
          </w:p>
        </w:tc>
      </w:tr>
      <w:tr w:rsidR="007A2E8D" w:rsidRPr="00F1639C" w14:paraId="47DB896D" w14:textId="77777777">
        <w:trPr>
          <w:trHeight w:val="20"/>
          <w:jc w:val="center"/>
        </w:trPr>
        <w:tc>
          <w:tcPr>
            <w:tcW w:w="1405" w:type="dxa"/>
            <w:vMerge/>
            <w:tcBorders>
              <w:top w:val="single" w:sz="4" w:space="0" w:color="000000"/>
            </w:tcBorders>
            <w:shd w:val="clear" w:color="auto" w:fill="auto"/>
            <w:vAlign w:val="center"/>
          </w:tcPr>
          <w:p w14:paraId="356FF95C" w14:textId="77777777" w:rsidR="007A2E8D" w:rsidRPr="00F1639C" w:rsidRDefault="007A2E8D">
            <w:pPr>
              <w:rPr>
                <w:rFonts w:eastAsia="Times New Roman"/>
                <w:color w:val="FF0000"/>
              </w:rPr>
            </w:pPr>
          </w:p>
        </w:tc>
        <w:tc>
          <w:tcPr>
            <w:tcW w:w="2068" w:type="dxa"/>
            <w:shd w:val="clear" w:color="auto" w:fill="auto"/>
          </w:tcPr>
          <w:p w14:paraId="23BE11BF" w14:textId="77777777" w:rsidR="007A2E8D" w:rsidRPr="00F1639C" w:rsidRDefault="00000000">
            <w:pPr>
              <w:rPr>
                <w:rFonts w:eastAsia="Times New Roman"/>
              </w:rPr>
            </w:pPr>
            <w:r w:rsidRPr="00F1639C">
              <w:rPr>
                <w:rFonts w:eastAsia="Times New Roman"/>
              </w:rPr>
              <w:t>Satisfied with contributions to the environment</w:t>
            </w:r>
          </w:p>
        </w:tc>
        <w:tc>
          <w:tcPr>
            <w:tcW w:w="961" w:type="dxa"/>
            <w:shd w:val="clear" w:color="auto" w:fill="auto"/>
            <w:vAlign w:val="center"/>
          </w:tcPr>
          <w:p w14:paraId="4DBB7F43" w14:textId="77777777" w:rsidR="007A2E8D" w:rsidRPr="00F1639C" w:rsidRDefault="00000000">
            <w:pPr>
              <w:jc w:val="center"/>
              <w:rPr>
                <w:rFonts w:eastAsia="Times New Roman"/>
              </w:rPr>
            </w:pPr>
            <w:r w:rsidRPr="00F1639C">
              <w:rPr>
                <w:rFonts w:eastAsia="Times New Roman"/>
              </w:rPr>
              <w:t>0,9527</w:t>
            </w:r>
          </w:p>
        </w:tc>
        <w:tc>
          <w:tcPr>
            <w:tcW w:w="1034" w:type="dxa"/>
            <w:shd w:val="clear" w:color="auto" w:fill="auto"/>
            <w:vAlign w:val="center"/>
          </w:tcPr>
          <w:p w14:paraId="2D0E13FE" w14:textId="77777777" w:rsidR="007A2E8D" w:rsidRPr="00F1639C" w:rsidRDefault="00000000">
            <w:pPr>
              <w:jc w:val="center"/>
              <w:rPr>
                <w:rFonts w:eastAsia="Times New Roman"/>
              </w:rPr>
            </w:pPr>
            <w:r w:rsidRPr="00F1639C">
              <w:rPr>
                <w:rFonts w:eastAsia="Times New Roman"/>
              </w:rPr>
              <w:t>23,0023</w:t>
            </w:r>
          </w:p>
        </w:tc>
        <w:tc>
          <w:tcPr>
            <w:tcW w:w="1828" w:type="dxa"/>
            <w:vMerge/>
            <w:tcBorders>
              <w:top w:val="single" w:sz="4" w:space="0" w:color="000000"/>
            </w:tcBorders>
            <w:shd w:val="clear" w:color="auto" w:fill="auto"/>
            <w:vAlign w:val="center"/>
          </w:tcPr>
          <w:p w14:paraId="1021CB45" w14:textId="77777777" w:rsidR="007A2E8D" w:rsidRPr="00F1639C" w:rsidRDefault="007A2E8D">
            <w:pPr>
              <w:rPr>
                <w:rFonts w:eastAsia="Times New Roman"/>
                <w:color w:val="FF0000"/>
              </w:rPr>
            </w:pPr>
          </w:p>
        </w:tc>
        <w:tc>
          <w:tcPr>
            <w:tcW w:w="938" w:type="dxa"/>
            <w:vMerge/>
            <w:tcBorders>
              <w:top w:val="single" w:sz="4" w:space="0" w:color="000000"/>
            </w:tcBorders>
            <w:shd w:val="clear" w:color="auto" w:fill="auto"/>
            <w:vAlign w:val="center"/>
          </w:tcPr>
          <w:p w14:paraId="7B7FE14B" w14:textId="77777777" w:rsidR="007A2E8D" w:rsidRPr="00F1639C" w:rsidRDefault="007A2E8D">
            <w:pPr>
              <w:rPr>
                <w:rFonts w:eastAsia="Times New Roman"/>
                <w:color w:val="FF0000"/>
              </w:rPr>
            </w:pPr>
          </w:p>
        </w:tc>
        <w:tc>
          <w:tcPr>
            <w:tcW w:w="1061" w:type="dxa"/>
            <w:vMerge/>
            <w:tcBorders>
              <w:top w:val="single" w:sz="4" w:space="0" w:color="000000"/>
            </w:tcBorders>
            <w:shd w:val="clear" w:color="auto" w:fill="auto"/>
            <w:vAlign w:val="center"/>
          </w:tcPr>
          <w:p w14:paraId="73F2E22B" w14:textId="77777777" w:rsidR="007A2E8D" w:rsidRPr="00F1639C" w:rsidRDefault="007A2E8D">
            <w:pPr>
              <w:rPr>
                <w:rFonts w:eastAsia="Times New Roman"/>
                <w:color w:val="FF0000"/>
              </w:rPr>
            </w:pPr>
          </w:p>
        </w:tc>
      </w:tr>
      <w:tr w:rsidR="007A2E8D" w:rsidRPr="00F1639C" w14:paraId="0C6D1E50" w14:textId="77777777">
        <w:trPr>
          <w:trHeight w:val="20"/>
          <w:jc w:val="center"/>
        </w:trPr>
        <w:tc>
          <w:tcPr>
            <w:tcW w:w="1405" w:type="dxa"/>
            <w:vMerge/>
            <w:tcBorders>
              <w:top w:val="single" w:sz="4" w:space="0" w:color="000000"/>
            </w:tcBorders>
            <w:shd w:val="clear" w:color="auto" w:fill="auto"/>
            <w:vAlign w:val="center"/>
          </w:tcPr>
          <w:p w14:paraId="4C33F38A" w14:textId="77777777" w:rsidR="007A2E8D" w:rsidRPr="00F1639C" w:rsidRDefault="007A2E8D">
            <w:pPr>
              <w:rPr>
                <w:rFonts w:eastAsia="Times New Roman"/>
                <w:color w:val="FF0000"/>
              </w:rPr>
            </w:pPr>
          </w:p>
        </w:tc>
        <w:tc>
          <w:tcPr>
            <w:tcW w:w="2068" w:type="dxa"/>
            <w:shd w:val="clear" w:color="auto" w:fill="auto"/>
          </w:tcPr>
          <w:p w14:paraId="0012BFEA" w14:textId="77777777" w:rsidR="007A2E8D" w:rsidRPr="00F1639C" w:rsidRDefault="00000000">
            <w:pPr>
              <w:rPr>
                <w:rFonts w:eastAsia="Times New Roman"/>
              </w:rPr>
            </w:pPr>
            <w:r w:rsidRPr="00F1639C">
              <w:rPr>
                <w:rFonts w:eastAsia="Times New Roman"/>
              </w:rPr>
              <w:t>Satisfied with environmental care</w:t>
            </w:r>
          </w:p>
        </w:tc>
        <w:tc>
          <w:tcPr>
            <w:tcW w:w="961" w:type="dxa"/>
            <w:shd w:val="clear" w:color="auto" w:fill="auto"/>
            <w:vAlign w:val="center"/>
          </w:tcPr>
          <w:p w14:paraId="6A59321F" w14:textId="77777777" w:rsidR="007A2E8D" w:rsidRPr="00F1639C" w:rsidRDefault="00000000">
            <w:pPr>
              <w:jc w:val="center"/>
              <w:rPr>
                <w:rFonts w:eastAsia="Times New Roman"/>
              </w:rPr>
            </w:pPr>
            <w:r w:rsidRPr="00F1639C">
              <w:rPr>
                <w:rFonts w:eastAsia="Times New Roman"/>
              </w:rPr>
              <w:t>0,9339</w:t>
            </w:r>
          </w:p>
        </w:tc>
        <w:tc>
          <w:tcPr>
            <w:tcW w:w="1034" w:type="dxa"/>
            <w:shd w:val="clear" w:color="auto" w:fill="auto"/>
            <w:vAlign w:val="center"/>
          </w:tcPr>
          <w:p w14:paraId="7AE4BF5A" w14:textId="77777777" w:rsidR="007A2E8D" w:rsidRPr="00F1639C" w:rsidRDefault="00000000">
            <w:pPr>
              <w:jc w:val="center"/>
              <w:rPr>
                <w:rFonts w:eastAsia="Times New Roman"/>
              </w:rPr>
            </w:pPr>
            <w:r w:rsidRPr="00F1639C">
              <w:rPr>
                <w:rFonts w:eastAsia="Times New Roman"/>
              </w:rPr>
              <w:t>20,7448</w:t>
            </w:r>
          </w:p>
        </w:tc>
        <w:tc>
          <w:tcPr>
            <w:tcW w:w="1828" w:type="dxa"/>
            <w:vMerge/>
            <w:tcBorders>
              <w:top w:val="single" w:sz="4" w:space="0" w:color="000000"/>
            </w:tcBorders>
            <w:shd w:val="clear" w:color="auto" w:fill="auto"/>
            <w:vAlign w:val="center"/>
          </w:tcPr>
          <w:p w14:paraId="348DE358" w14:textId="77777777" w:rsidR="007A2E8D" w:rsidRPr="00F1639C" w:rsidRDefault="007A2E8D">
            <w:pPr>
              <w:rPr>
                <w:rFonts w:eastAsia="Times New Roman"/>
                <w:color w:val="FF0000"/>
              </w:rPr>
            </w:pPr>
          </w:p>
        </w:tc>
        <w:tc>
          <w:tcPr>
            <w:tcW w:w="938" w:type="dxa"/>
            <w:vMerge/>
            <w:tcBorders>
              <w:top w:val="single" w:sz="4" w:space="0" w:color="000000"/>
            </w:tcBorders>
            <w:shd w:val="clear" w:color="auto" w:fill="auto"/>
            <w:vAlign w:val="center"/>
          </w:tcPr>
          <w:p w14:paraId="4257865A" w14:textId="77777777" w:rsidR="007A2E8D" w:rsidRPr="00F1639C" w:rsidRDefault="007A2E8D">
            <w:pPr>
              <w:rPr>
                <w:rFonts w:eastAsia="Times New Roman"/>
                <w:color w:val="FF0000"/>
              </w:rPr>
            </w:pPr>
          </w:p>
        </w:tc>
        <w:tc>
          <w:tcPr>
            <w:tcW w:w="1061" w:type="dxa"/>
            <w:vMerge/>
            <w:tcBorders>
              <w:top w:val="single" w:sz="4" w:space="0" w:color="000000"/>
            </w:tcBorders>
            <w:shd w:val="clear" w:color="auto" w:fill="auto"/>
            <w:vAlign w:val="center"/>
          </w:tcPr>
          <w:p w14:paraId="32CA0D4D" w14:textId="77777777" w:rsidR="007A2E8D" w:rsidRPr="00F1639C" w:rsidRDefault="007A2E8D">
            <w:pPr>
              <w:rPr>
                <w:rFonts w:eastAsia="Times New Roman"/>
                <w:color w:val="FF0000"/>
              </w:rPr>
            </w:pPr>
          </w:p>
        </w:tc>
      </w:tr>
      <w:tr w:rsidR="007A2E8D" w:rsidRPr="00F1639C" w14:paraId="6A8B5731" w14:textId="77777777">
        <w:trPr>
          <w:trHeight w:val="20"/>
          <w:jc w:val="center"/>
        </w:trPr>
        <w:tc>
          <w:tcPr>
            <w:tcW w:w="1405" w:type="dxa"/>
            <w:vMerge/>
            <w:tcBorders>
              <w:top w:val="single" w:sz="4" w:space="0" w:color="000000"/>
            </w:tcBorders>
            <w:shd w:val="clear" w:color="auto" w:fill="auto"/>
            <w:vAlign w:val="center"/>
          </w:tcPr>
          <w:p w14:paraId="5130A6A6" w14:textId="77777777" w:rsidR="007A2E8D" w:rsidRPr="00F1639C" w:rsidRDefault="007A2E8D">
            <w:pPr>
              <w:rPr>
                <w:rFonts w:eastAsia="Times New Roman"/>
                <w:color w:val="FF0000"/>
              </w:rPr>
            </w:pPr>
          </w:p>
        </w:tc>
        <w:tc>
          <w:tcPr>
            <w:tcW w:w="2068" w:type="dxa"/>
            <w:tcBorders>
              <w:bottom w:val="single" w:sz="4" w:space="0" w:color="000000"/>
            </w:tcBorders>
            <w:shd w:val="clear" w:color="auto" w:fill="auto"/>
          </w:tcPr>
          <w:p w14:paraId="52760200" w14:textId="77777777" w:rsidR="007A2E8D" w:rsidRPr="00F1639C" w:rsidRDefault="00000000">
            <w:pPr>
              <w:rPr>
                <w:rFonts w:eastAsia="Times New Roman"/>
              </w:rPr>
            </w:pPr>
            <w:r w:rsidRPr="00F1639C">
              <w:rPr>
                <w:rFonts w:eastAsia="Times New Roman"/>
              </w:rPr>
              <w:t>Satisfied with environmental performance</w:t>
            </w:r>
          </w:p>
        </w:tc>
        <w:tc>
          <w:tcPr>
            <w:tcW w:w="961" w:type="dxa"/>
            <w:tcBorders>
              <w:bottom w:val="single" w:sz="4" w:space="0" w:color="000000"/>
            </w:tcBorders>
            <w:shd w:val="clear" w:color="auto" w:fill="auto"/>
            <w:vAlign w:val="center"/>
          </w:tcPr>
          <w:p w14:paraId="14378FB9" w14:textId="77777777" w:rsidR="007A2E8D" w:rsidRPr="00F1639C" w:rsidRDefault="00000000">
            <w:pPr>
              <w:jc w:val="center"/>
              <w:rPr>
                <w:rFonts w:eastAsia="Times New Roman"/>
              </w:rPr>
            </w:pPr>
            <w:r w:rsidRPr="00F1639C">
              <w:rPr>
                <w:rFonts w:eastAsia="Times New Roman"/>
              </w:rPr>
              <w:t>0,9012</w:t>
            </w:r>
          </w:p>
        </w:tc>
        <w:tc>
          <w:tcPr>
            <w:tcW w:w="1034" w:type="dxa"/>
            <w:tcBorders>
              <w:bottom w:val="single" w:sz="4" w:space="0" w:color="000000"/>
            </w:tcBorders>
            <w:shd w:val="clear" w:color="auto" w:fill="auto"/>
            <w:vAlign w:val="center"/>
          </w:tcPr>
          <w:p w14:paraId="329157E4" w14:textId="77777777" w:rsidR="007A2E8D" w:rsidRPr="00F1639C" w:rsidRDefault="00000000">
            <w:pPr>
              <w:jc w:val="center"/>
              <w:rPr>
                <w:rFonts w:eastAsia="Times New Roman"/>
              </w:rPr>
            </w:pPr>
            <w:r w:rsidRPr="00F1639C">
              <w:rPr>
                <w:rFonts w:eastAsia="Times New Roman"/>
              </w:rPr>
              <w:t>17,8357</w:t>
            </w:r>
          </w:p>
        </w:tc>
        <w:tc>
          <w:tcPr>
            <w:tcW w:w="1828" w:type="dxa"/>
            <w:vMerge/>
            <w:tcBorders>
              <w:top w:val="single" w:sz="4" w:space="0" w:color="000000"/>
              <w:bottom w:val="single" w:sz="4" w:space="0" w:color="000000"/>
            </w:tcBorders>
            <w:shd w:val="clear" w:color="auto" w:fill="auto"/>
            <w:vAlign w:val="center"/>
          </w:tcPr>
          <w:p w14:paraId="0CE59BB3" w14:textId="77777777" w:rsidR="007A2E8D" w:rsidRPr="00F1639C" w:rsidRDefault="007A2E8D">
            <w:pPr>
              <w:rPr>
                <w:rFonts w:eastAsia="Times New Roman"/>
                <w:color w:val="FF0000"/>
              </w:rPr>
            </w:pPr>
          </w:p>
        </w:tc>
        <w:tc>
          <w:tcPr>
            <w:tcW w:w="938" w:type="dxa"/>
            <w:vMerge/>
            <w:tcBorders>
              <w:top w:val="single" w:sz="4" w:space="0" w:color="000000"/>
              <w:bottom w:val="single" w:sz="4" w:space="0" w:color="000000"/>
            </w:tcBorders>
            <w:shd w:val="clear" w:color="auto" w:fill="auto"/>
            <w:vAlign w:val="center"/>
          </w:tcPr>
          <w:p w14:paraId="5F92DBA5" w14:textId="77777777" w:rsidR="007A2E8D" w:rsidRPr="00F1639C" w:rsidRDefault="007A2E8D">
            <w:pPr>
              <w:rPr>
                <w:rFonts w:eastAsia="Times New Roman"/>
                <w:color w:val="FF0000"/>
              </w:rPr>
            </w:pPr>
          </w:p>
        </w:tc>
        <w:tc>
          <w:tcPr>
            <w:tcW w:w="1061" w:type="dxa"/>
            <w:vMerge/>
            <w:tcBorders>
              <w:top w:val="single" w:sz="4" w:space="0" w:color="000000"/>
              <w:bottom w:val="single" w:sz="4" w:space="0" w:color="000000"/>
            </w:tcBorders>
            <w:shd w:val="clear" w:color="auto" w:fill="auto"/>
            <w:vAlign w:val="center"/>
          </w:tcPr>
          <w:p w14:paraId="20013CEF" w14:textId="77777777" w:rsidR="007A2E8D" w:rsidRPr="00F1639C" w:rsidRDefault="007A2E8D">
            <w:pPr>
              <w:rPr>
                <w:rFonts w:eastAsia="Times New Roman"/>
                <w:color w:val="FF0000"/>
              </w:rPr>
            </w:pPr>
          </w:p>
        </w:tc>
      </w:tr>
      <w:tr w:rsidR="007A2E8D" w:rsidRPr="00F1639C" w14:paraId="4B7BB75F" w14:textId="77777777">
        <w:trPr>
          <w:trHeight w:val="20"/>
          <w:jc w:val="center"/>
        </w:trPr>
        <w:tc>
          <w:tcPr>
            <w:tcW w:w="1405" w:type="dxa"/>
            <w:vMerge w:val="restart"/>
            <w:tcBorders>
              <w:top w:val="single" w:sz="4" w:space="0" w:color="000000"/>
              <w:bottom w:val="single" w:sz="4" w:space="0" w:color="000000"/>
            </w:tcBorders>
            <w:shd w:val="clear" w:color="auto" w:fill="auto"/>
            <w:vAlign w:val="center"/>
          </w:tcPr>
          <w:p w14:paraId="7E9CDFBE" w14:textId="77777777" w:rsidR="007A2E8D" w:rsidRPr="00F1639C" w:rsidRDefault="00000000">
            <w:pPr>
              <w:jc w:val="center"/>
              <w:rPr>
                <w:rFonts w:eastAsia="Times New Roman"/>
              </w:rPr>
            </w:pPr>
            <w:r w:rsidRPr="00F1639C">
              <w:rPr>
                <w:rFonts w:eastAsia="Times New Roman"/>
              </w:rPr>
              <w:t>Green Customer Loyalty (Z)</w:t>
            </w:r>
          </w:p>
        </w:tc>
        <w:tc>
          <w:tcPr>
            <w:tcW w:w="2068" w:type="dxa"/>
            <w:tcBorders>
              <w:top w:val="single" w:sz="4" w:space="0" w:color="000000"/>
              <w:bottom w:val="nil"/>
            </w:tcBorders>
            <w:shd w:val="clear" w:color="auto" w:fill="auto"/>
          </w:tcPr>
          <w:p w14:paraId="63408045" w14:textId="77777777" w:rsidR="007A2E8D" w:rsidRPr="00F1639C" w:rsidRDefault="00000000">
            <w:pPr>
              <w:rPr>
                <w:rFonts w:eastAsia="Times New Roman"/>
              </w:rPr>
            </w:pPr>
            <w:r w:rsidRPr="00F1639C">
              <w:rPr>
                <w:rFonts w:eastAsia="Times New Roman"/>
              </w:rPr>
              <w:t>Recommending</w:t>
            </w:r>
          </w:p>
        </w:tc>
        <w:tc>
          <w:tcPr>
            <w:tcW w:w="961" w:type="dxa"/>
            <w:tcBorders>
              <w:top w:val="single" w:sz="4" w:space="0" w:color="000000"/>
              <w:bottom w:val="nil"/>
            </w:tcBorders>
            <w:shd w:val="clear" w:color="auto" w:fill="auto"/>
            <w:vAlign w:val="center"/>
          </w:tcPr>
          <w:p w14:paraId="3C85C7D6" w14:textId="77777777" w:rsidR="007A2E8D" w:rsidRPr="00F1639C" w:rsidRDefault="00000000">
            <w:pPr>
              <w:jc w:val="center"/>
              <w:rPr>
                <w:rFonts w:eastAsia="Times New Roman"/>
              </w:rPr>
            </w:pPr>
            <w:r w:rsidRPr="00F1639C">
              <w:rPr>
                <w:rFonts w:eastAsia="Times New Roman"/>
              </w:rPr>
              <w:t>0,9339</w:t>
            </w:r>
          </w:p>
        </w:tc>
        <w:tc>
          <w:tcPr>
            <w:tcW w:w="1034" w:type="dxa"/>
            <w:tcBorders>
              <w:top w:val="single" w:sz="4" w:space="0" w:color="000000"/>
              <w:bottom w:val="nil"/>
            </w:tcBorders>
            <w:shd w:val="clear" w:color="auto" w:fill="auto"/>
            <w:vAlign w:val="center"/>
          </w:tcPr>
          <w:p w14:paraId="73501E60" w14:textId="77777777" w:rsidR="007A2E8D" w:rsidRPr="00F1639C" w:rsidRDefault="007A2E8D">
            <w:pPr>
              <w:jc w:val="center"/>
              <w:rPr>
                <w:rFonts w:eastAsia="Times New Roman"/>
              </w:rPr>
            </w:pPr>
          </w:p>
        </w:tc>
        <w:tc>
          <w:tcPr>
            <w:tcW w:w="1828" w:type="dxa"/>
            <w:vMerge w:val="restart"/>
            <w:tcBorders>
              <w:top w:val="single" w:sz="4" w:space="0" w:color="000000"/>
              <w:bottom w:val="nil"/>
            </w:tcBorders>
            <w:shd w:val="clear" w:color="auto" w:fill="auto"/>
            <w:vAlign w:val="center"/>
          </w:tcPr>
          <w:p w14:paraId="63AA4D92" w14:textId="77777777" w:rsidR="007A2E8D" w:rsidRPr="00F1639C" w:rsidRDefault="00000000">
            <w:pPr>
              <w:jc w:val="center"/>
              <w:rPr>
                <w:rFonts w:eastAsia="Times New Roman"/>
              </w:rPr>
            </w:pPr>
            <w:r w:rsidRPr="00F1639C">
              <w:rPr>
                <w:rFonts w:eastAsia="Times New Roman"/>
              </w:rPr>
              <w:t>Suki (2017)</w:t>
            </w:r>
          </w:p>
          <w:p w14:paraId="176ECE41" w14:textId="77777777" w:rsidR="007A2E8D" w:rsidRPr="00F1639C" w:rsidRDefault="00000000">
            <w:pPr>
              <w:jc w:val="center"/>
              <w:rPr>
                <w:rFonts w:eastAsia="Times New Roman"/>
              </w:rPr>
            </w:pPr>
            <w:r w:rsidRPr="00F1639C">
              <w:rPr>
                <w:rFonts w:eastAsia="Times New Roman"/>
              </w:rPr>
              <w:t>Gelderman et al. (2021)</w:t>
            </w:r>
          </w:p>
          <w:p w14:paraId="10EB62E4" w14:textId="77777777" w:rsidR="007A2E8D" w:rsidRPr="00F1639C" w:rsidRDefault="00000000">
            <w:pPr>
              <w:jc w:val="center"/>
              <w:rPr>
                <w:rFonts w:eastAsia="Times New Roman"/>
              </w:rPr>
            </w:pPr>
            <w:proofErr w:type="spellStart"/>
            <w:r w:rsidRPr="00F1639C">
              <w:rPr>
                <w:rFonts w:eastAsia="Times New Roman"/>
              </w:rPr>
              <w:t>Pahlevi</w:t>
            </w:r>
            <w:proofErr w:type="spellEnd"/>
            <w:r w:rsidRPr="00F1639C">
              <w:rPr>
                <w:rFonts w:eastAsia="Times New Roman"/>
              </w:rPr>
              <w:t xml:space="preserve"> dan </w:t>
            </w:r>
            <w:proofErr w:type="spellStart"/>
            <w:r w:rsidRPr="00F1639C">
              <w:rPr>
                <w:rFonts w:eastAsia="Times New Roman"/>
              </w:rPr>
              <w:t>Suhartanto</w:t>
            </w:r>
            <w:proofErr w:type="spellEnd"/>
            <w:r w:rsidRPr="00F1639C">
              <w:rPr>
                <w:rFonts w:eastAsia="Times New Roman"/>
              </w:rPr>
              <w:t xml:space="preserve"> (2020)</w:t>
            </w:r>
          </w:p>
          <w:p w14:paraId="313D7F0C" w14:textId="77777777" w:rsidR="007A2E8D" w:rsidRPr="00F1639C" w:rsidRDefault="00000000">
            <w:pPr>
              <w:jc w:val="center"/>
              <w:rPr>
                <w:rFonts w:eastAsia="Times New Roman"/>
              </w:rPr>
            </w:pPr>
            <w:r w:rsidRPr="00F1639C">
              <w:rPr>
                <w:rFonts w:eastAsia="Times New Roman"/>
              </w:rPr>
              <w:t>Cavusoglu et al (2020)</w:t>
            </w:r>
          </w:p>
        </w:tc>
        <w:tc>
          <w:tcPr>
            <w:tcW w:w="938" w:type="dxa"/>
            <w:vMerge w:val="restart"/>
            <w:tcBorders>
              <w:top w:val="single" w:sz="4" w:space="0" w:color="000000"/>
              <w:bottom w:val="nil"/>
            </w:tcBorders>
            <w:shd w:val="clear" w:color="auto" w:fill="auto"/>
            <w:vAlign w:val="center"/>
          </w:tcPr>
          <w:p w14:paraId="1F3FCE5F" w14:textId="77777777" w:rsidR="007A2E8D" w:rsidRPr="00F1639C" w:rsidRDefault="00000000">
            <w:pPr>
              <w:jc w:val="center"/>
              <w:rPr>
                <w:rFonts w:eastAsia="Times New Roman"/>
              </w:rPr>
            </w:pPr>
            <w:r w:rsidRPr="00F1639C">
              <w:rPr>
                <w:rFonts w:eastAsia="Times New Roman"/>
              </w:rPr>
              <w:t>0,962</w:t>
            </w:r>
          </w:p>
        </w:tc>
        <w:tc>
          <w:tcPr>
            <w:tcW w:w="1061" w:type="dxa"/>
            <w:vMerge w:val="restart"/>
            <w:tcBorders>
              <w:top w:val="single" w:sz="4" w:space="0" w:color="000000"/>
              <w:bottom w:val="nil"/>
            </w:tcBorders>
            <w:shd w:val="clear" w:color="auto" w:fill="auto"/>
            <w:vAlign w:val="center"/>
          </w:tcPr>
          <w:p w14:paraId="6DDCD246" w14:textId="77777777" w:rsidR="007A2E8D" w:rsidRPr="00F1639C" w:rsidRDefault="00000000">
            <w:pPr>
              <w:jc w:val="center"/>
              <w:rPr>
                <w:rFonts w:eastAsia="Times New Roman"/>
              </w:rPr>
            </w:pPr>
            <w:r w:rsidRPr="00F1639C">
              <w:rPr>
                <w:rFonts w:eastAsia="Times New Roman"/>
              </w:rPr>
              <w:t>0,8636</w:t>
            </w:r>
          </w:p>
        </w:tc>
      </w:tr>
      <w:tr w:rsidR="007A2E8D" w:rsidRPr="00F1639C" w14:paraId="3A4CFAEA" w14:textId="77777777">
        <w:trPr>
          <w:trHeight w:val="20"/>
          <w:jc w:val="center"/>
        </w:trPr>
        <w:tc>
          <w:tcPr>
            <w:tcW w:w="1405" w:type="dxa"/>
            <w:vMerge/>
            <w:tcBorders>
              <w:top w:val="single" w:sz="4" w:space="0" w:color="000000"/>
              <w:bottom w:val="single" w:sz="4" w:space="0" w:color="000000"/>
            </w:tcBorders>
            <w:shd w:val="clear" w:color="auto" w:fill="auto"/>
            <w:vAlign w:val="center"/>
          </w:tcPr>
          <w:p w14:paraId="64369FBC" w14:textId="77777777" w:rsidR="007A2E8D" w:rsidRPr="00F1639C" w:rsidRDefault="007A2E8D">
            <w:pPr>
              <w:rPr>
                <w:rFonts w:eastAsia="Times New Roman"/>
                <w:color w:val="FF0000"/>
              </w:rPr>
            </w:pPr>
          </w:p>
        </w:tc>
        <w:tc>
          <w:tcPr>
            <w:tcW w:w="2068" w:type="dxa"/>
            <w:tcBorders>
              <w:top w:val="nil"/>
            </w:tcBorders>
            <w:shd w:val="clear" w:color="auto" w:fill="auto"/>
          </w:tcPr>
          <w:p w14:paraId="1E9AE28A" w14:textId="77777777" w:rsidR="007A2E8D" w:rsidRPr="00F1639C" w:rsidRDefault="00000000">
            <w:pPr>
              <w:rPr>
                <w:rFonts w:eastAsia="Times New Roman"/>
              </w:rPr>
            </w:pPr>
            <w:r w:rsidRPr="00F1639C">
              <w:rPr>
                <w:rFonts w:eastAsia="Times New Roman"/>
              </w:rPr>
              <w:t>Repurchasing</w:t>
            </w:r>
          </w:p>
        </w:tc>
        <w:tc>
          <w:tcPr>
            <w:tcW w:w="961" w:type="dxa"/>
            <w:tcBorders>
              <w:top w:val="nil"/>
            </w:tcBorders>
            <w:shd w:val="clear" w:color="auto" w:fill="auto"/>
            <w:vAlign w:val="center"/>
          </w:tcPr>
          <w:p w14:paraId="36F1898C" w14:textId="77777777" w:rsidR="007A2E8D" w:rsidRPr="00F1639C" w:rsidRDefault="00000000">
            <w:pPr>
              <w:jc w:val="center"/>
              <w:rPr>
                <w:rFonts w:eastAsia="Times New Roman"/>
              </w:rPr>
            </w:pPr>
            <w:r w:rsidRPr="00F1639C">
              <w:rPr>
                <w:rFonts w:eastAsia="Times New Roman"/>
              </w:rPr>
              <w:t>0,9553</w:t>
            </w:r>
          </w:p>
        </w:tc>
        <w:tc>
          <w:tcPr>
            <w:tcW w:w="1034" w:type="dxa"/>
            <w:tcBorders>
              <w:top w:val="nil"/>
            </w:tcBorders>
            <w:shd w:val="clear" w:color="auto" w:fill="auto"/>
            <w:vAlign w:val="center"/>
          </w:tcPr>
          <w:p w14:paraId="6B368949" w14:textId="77777777" w:rsidR="007A2E8D" w:rsidRPr="00F1639C" w:rsidRDefault="00000000">
            <w:pPr>
              <w:jc w:val="center"/>
              <w:rPr>
                <w:rFonts w:eastAsia="Times New Roman"/>
              </w:rPr>
            </w:pPr>
            <w:r w:rsidRPr="00F1639C">
              <w:rPr>
                <w:rFonts w:eastAsia="Times New Roman"/>
              </w:rPr>
              <w:t>20,8372</w:t>
            </w:r>
          </w:p>
        </w:tc>
        <w:tc>
          <w:tcPr>
            <w:tcW w:w="1828" w:type="dxa"/>
            <w:vMerge/>
            <w:tcBorders>
              <w:top w:val="single" w:sz="4" w:space="0" w:color="000000"/>
              <w:bottom w:val="nil"/>
            </w:tcBorders>
            <w:shd w:val="clear" w:color="auto" w:fill="auto"/>
            <w:vAlign w:val="center"/>
          </w:tcPr>
          <w:p w14:paraId="263DB606" w14:textId="77777777" w:rsidR="007A2E8D" w:rsidRPr="00F1639C" w:rsidRDefault="007A2E8D">
            <w:pPr>
              <w:rPr>
                <w:rFonts w:eastAsia="Times New Roman"/>
                <w:color w:val="FF0000"/>
              </w:rPr>
            </w:pPr>
          </w:p>
        </w:tc>
        <w:tc>
          <w:tcPr>
            <w:tcW w:w="938" w:type="dxa"/>
            <w:vMerge/>
            <w:tcBorders>
              <w:top w:val="single" w:sz="4" w:space="0" w:color="000000"/>
              <w:bottom w:val="nil"/>
            </w:tcBorders>
            <w:shd w:val="clear" w:color="auto" w:fill="auto"/>
            <w:vAlign w:val="center"/>
          </w:tcPr>
          <w:p w14:paraId="287CCB70" w14:textId="77777777" w:rsidR="007A2E8D" w:rsidRPr="00F1639C" w:rsidRDefault="007A2E8D">
            <w:pPr>
              <w:rPr>
                <w:rFonts w:eastAsia="Times New Roman"/>
                <w:color w:val="FF0000"/>
              </w:rPr>
            </w:pPr>
          </w:p>
        </w:tc>
        <w:tc>
          <w:tcPr>
            <w:tcW w:w="1061" w:type="dxa"/>
            <w:vMerge/>
            <w:tcBorders>
              <w:top w:val="single" w:sz="4" w:space="0" w:color="000000"/>
              <w:bottom w:val="nil"/>
            </w:tcBorders>
            <w:shd w:val="clear" w:color="auto" w:fill="auto"/>
            <w:vAlign w:val="center"/>
          </w:tcPr>
          <w:p w14:paraId="5695578F" w14:textId="77777777" w:rsidR="007A2E8D" w:rsidRPr="00F1639C" w:rsidRDefault="007A2E8D">
            <w:pPr>
              <w:rPr>
                <w:rFonts w:eastAsia="Times New Roman"/>
                <w:color w:val="FF0000"/>
              </w:rPr>
            </w:pPr>
          </w:p>
        </w:tc>
      </w:tr>
      <w:tr w:rsidR="007A2E8D" w:rsidRPr="00F1639C" w14:paraId="6AD2E083" w14:textId="77777777">
        <w:trPr>
          <w:trHeight w:val="20"/>
          <w:jc w:val="center"/>
        </w:trPr>
        <w:tc>
          <w:tcPr>
            <w:tcW w:w="1405" w:type="dxa"/>
            <w:vMerge/>
            <w:tcBorders>
              <w:top w:val="single" w:sz="4" w:space="0" w:color="000000"/>
              <w:bottom w:val="single" w:sz="4" w:space="0" w:color="000000"/>
            </w:tcBorders>
            <w:shd w:val="clear" w:color="auto" w:fill="auto"/>
            <w:vAlign w:val="center"/>
          </w:tcPr>
          <w:p w14:paraId="3642C76A" w14:textId="77777777" w:rsidR="007A2E8D" w:rsidRPr="00F1639C" w:rsidRDefault="007A2E8D">
            <w:pPr>
              <w:rPr>
                <w:rFonts w:eastAsia="Times New Roman"/>
                <w:color w:val="FF0000"/>
              </w:rPr>
            </w:pPr>
          </w:p>
        </w:tc>
        <w:tc>
          <w:tcPr>
            <w:tcW w:w="2068" w:type="dxa"/>
            <w:shd w:val="clear" w:color="auto" w:fill="auto"/>
          </w:tcPr>
          <w:p w14:paraId="3AE8F045" w14:textId="77777777" w:rsidR="007A2E8D" w:rsidRPr="00F1639C" w:rsidRDefault="00000000">
            <w:pPr>
              <w:rPr>
                <w:rFonts w:eastAsia="Times New Roman"/>
              </w:rPr>
            </w:pPr>
            <w:r w:rsidRPr="00F1639C">
              <w:rPr>
                <w:rFonts w:eastAsia="Times New Roman"/>
              </w:rPr>
              <w:t>Preference for buying sustainable brand</w:t>
            </w:r>
          </w:p>
        </w:tc>
        <w:tc>
          <w:tcPr>
            <w:tcW w:w="961" w:type="dxa"/>
            <w:shd w:val="clear" w:color="auto" w:fill="auto"/>
            <w:vAlign w:val="center"/>
          </w:tcPr>
          <w:p w14:paraId="15565AD7" w14:textId="77777777" w:rsidR="007A2E8D" w:rsidRPr="00F1639C" w:rsidRDefault="00000000">
            <w:pPr>
              <w:jc w:val="center"/>
              <w:rPr>
                <w:rFonts w:eastAsia="Times New Roman"/>
              </w:rPr>
            </w:pPr>
            <w:r w:rsidRPr="00F1639C">
              <w:rPr>
                <w:rFonts w:eastAsia="Times New Roman"/>
              </w:rPr>
              <w:t>0,9528</w:t>
            </w:r>
          </w:p>
        </w:tc>
        <w:tc>
          <w:tcPr>
            <w:tcW w:w="1034" w:type="dxa"/>
            <w:shd w:val="clear" w:color="auto" w:fill="auto"/>
            <w:vAlign w:val="center"/>
          </w:tcPr>
          <w:p w14:paraId="2CE7A06E" w14:textId="77777777" w:rsidR="007A2E8D" w:rsidRPr="00F1639C" w:rsidRDefault="00000000">
            <w:pPr>
              <w:jc w:val="center"/>
              <w:rPr>
                <w:rFonts w:eastAsia="Times New Roman"/>
              </w:rPr>
            </w:pPr>
            <w:r w:rsidRPr="00F1639C">
              <w:rPr>
                <w:rFonts w:eastAsia="Times New Roman"/>
              </w:rPr>
              <w:t>20,5933</w:t>
            </w:r>
          </w:p>
        </w:tc>
        <w:tc>
          <w:tcPr>
            <w:tcW w:w="1828" w:type="dxa"/>
            <w:vMerge/>
            <w:tcBorders>
              <w:top w:val="single" w:sz="4" w:space="0" w:color="000000"/>
              <w:bottom w:val="nil"/>
            </w:tcBorders>
            <w:shd w:val="clear" w:color="auto" w:fill="auto"/>
            <w:vAlign w:val="center"/>
          </w:tcPr>
          <w:p w14:paraId="4D0269E3" w14:textId="77777777" w:rsidR="007A2E8D" w:rsidRPr="00F1639C" w:rsidRDefault="007A2E8D">
            <w:pPr>
              <w:rPr>
                <w:rFonts w:eastAsia="Times New Roman"/>
                <w:color w:val="FF0000"/>
              </w:rPr>
            </w:pPr>
          </w:p>
        </w:tc>
        <w:tc>
          <w:tcPr>
            <w:tcW w:w="938" w:type="dxa"/>
            <w:vMerge/>
            <w:tcBorders>
              <w:top w:val="single" w:sz="4" w:space="0" w:color="000000"/>
              <w:bottom w:val="nil"/>
            </w:tcBorders>
            <w:shd w:val="clear" w:color="auto" w:fill="auto"/>
            <w:vAlign w:val="center"/>
          </w:tcPr>
          <w:p w14:paraId="70A4FFB4" w14:textId="77777777" w:rsidR="007A2E8D" w:rsidRPr="00F1639C" w:rsidRDefault="007A2E8D">
            <w:pPr>
              <w:rPr>
                <w:rFonts w:eastAsia="Times New Roman"/>
                <w:color w:val="FF0000"/>
              </w:rPr>
            </w:pPr>
          </w:p>
        </w:tc>
        <w:tc>
          <w:tcPr>
            <w:tcW w:w="1061" w:type="dxa"/>
            <w:vMerge/>
            <w:tcBorders>
              <w:top w:val="single" w:sz="4" w:space="0" w:color="000000"/>
              <w:bottom w:val="nil"/>
            </w:tcBorders>
            <w:shd w:val="clear" w:color="auto" w:fill="auto"/>
            <w:vAlign w:val="center"/>
          </w:tcPr>
          <w:p w14:paraId="04F29F38" w14:textId="77777777" w:rsidR="007A2E8D" w:rsidRPr="00F1639C" w:rsidRDefault="007A2E8D">
            <w:pPr>
              <w:rPr>
                <w:rFonts w:eastAsia="Times New Roman"/>
                <w:color w:val="FF0000"/>
              </w:rPr>
            </w:pPr>
          </w:p>
        </w:tc>
      </w:tr>
      <w:tr w:rsidR="007A2E8D" w:rsidRPr="00F1639C" w14:paraId="21D5CDF6" w14:textId="77777777">
        <w:trPr>
          <w:trHeight w:val="20"/>
          <w:jc w:val="center"/>
        </w:trPr>
        <w:tc>
          <w:tcPr>
            <w:tcW w:w="1405" w:type="dxa"/>
            <w:vMerge/>
            <w:tcBorders>
              <w:top w:val="single" w:sz="4" w:space="0" w:color="000000"/>
              <w:bottom w:val="single" w:sz="4" w:space="0" w:color="000000"/>
            </w:tcBorders>
            <w:shd w:val="clear" w:color="auto" w:fill="auto"/>
            <w:vAlign w:val="center"/>
          </w:tcPr>
          <w:p w14:paraId="36FBF222" w14:textId="77777777" w:rsidR="007A2E8D" w:rsidRPr="00F1639C" w:rsidRDefault="007A2E8D">
            <w:pPr>
              <w:rPr>
                <w:rFonts w:eastAsia="Times New Roman"/>
                <w:color w:val="FF0000"/>
              </w:rPr>
            </w:pPr>
          </w:p>
        </w:tc>
        <w:tc>
          <w:tcPr>
            <w:tcW w:w="2068" w:type="dxa"/>
            <w:shd w:val="clear" w:color="auto" w:fill="auto"/>
          </w:tcPr>
          <w:p w14:paraId="7A84D598" w14:textId="77777777" w:rsidR="007A2E8D" w:rsidRPr="00F1639C" w:rsidRDefault="00000000">
            <w:pPr>
              <w:rPr>
                <w:rFonts w:eastAsia="Times New Roman"/>
              </w:rPr>
            </w:pPr>
            <w:r w:rsidRPr="00F1639C">
              <w:rPr>
                <w:rFonts w:eastAsia="Times New Roman"/>
              </w:rPr>
              <w:t>Willingness to pay a premium</w:t>
            </w:r>
          </w:p>
        </w:tc>
        <w:tc>
          <w:tcPr>
            <w:tcW w:w="961" w:type="dxa"/>
            <w:shd w:val="clear" w:color="auto" w:fill="auto"/>
            <w:vAlign w:val="center"/>
          </w:tcPr>
          <w:p w14:paraId="550320DA" w14:textId="77777777" w:rsidR="007A2E8D" w:rsidRPr="00F1639C" w:rsidRDefault="00000000">
            <w:pPr>
              <w:jc w:val="center"/>
              <w:rPr>
                <w:rFonts w:eastAsia="Times New Roman"/>
              </w:rPr>
            </w:pPr>
            <w:r w:rsidRPr="00F1639C">
              <w:rPr>
                <w:rFonts w:eastAsia="Times New Roman"/>
              </w:rPr>
              <w:t>0,8663</w:t>
            </w:r>
          </w:p>
        </w:tc>
        <w:tc>
          <w:tcPr>
            <w:tcW w:w="1034" w:type="dxa"/>
            <w:tcBorders>
              <w:bottom w:val="single" w:sz="4" w:space="0" w:color="auto"/>
            </w:tcBorders>
            <w:shd w:val="clear" w:color="auto" w:fill="auto"/>
            <w:vAlign w:val="center"/>
          </w:tcPr>
          <w:p w14:paraId="7410361D" w14:textId="77777777" w:rsidR="007A2E8D" w:rsidRPr="00F1639C" w:rsidRDefault="00000000">
            <w:pPr>
              <w:jc w:val="center"/>
              <w:rPr>
                <w:rFonts w:eastAsia="Times New Roman"/>
              </w:rPr>
            </w:pPr>
            <w:r w:rsidRPr="00F1639C">
              <w:rPr>
                <w:rFonts w:eastAsia="Times New Roman"/>
              </w:rPr>
              <w:t>14,7419</w:t>
            </w:r>
          </w:p>
        </w:tc>
        <w:tc>
          <w:tcPr>
            <w:tcW w:w="1828" w:type="dxa"/>
            <w:vMerge/>
            <w:tcBorders>
              <w:top w:val="single" w:sz="4" w:space="0" w:color="000000"/>
              <w:bottom w:val="single" w:sz="4" w:space="0" w:color="auto"/>
            </w:tcBorders>
            <w:shd w:val="clear" w:color="auto" w:fill="auto"/>
            <w:vAlign w:val="center"/>
          </w:tcPr>
          <w:p w14:paraId="2CF8FE75" w14:textId="77777777" w:rsidR="007A2E8D" w:rsidRPr="00F1639C" w:rsidRDefault="007A2E8D">
            <w:pPr>
              <w:rPr>
                <w:rFonts w:eastAsia="Times New Roman"/>
                <w:color w:val="FF0000"/>
              </w:rPr>
            </w:pPr>
          </w:p>
        </w:tc>
        <w:tc>
          <w:tcPr>
            <w:tcW w:w="938" w:type="dxa"/>
            <w:vMerge/>
            <w:tcBorders>
              <w:top w:val="single" w:sz="4" w:space="0" w:color="000000"/>
              <w:bottom w:val="single" w:sz="4" w:space="0" w:color="auto"/>
            </w:tcBorders>
            <w:shd w:val="clear" w:color="auto" w:fill="auto"/>
            <w:vAlign w:val="center"/>
          </w:tcPr>
          <w:p w14:paraId="67469529" w14:textId="77777777" w:rsidR="007A2E8D" w:rsidRPr="00F1639C" w:rsidRDefault="007A2E8D">
            <w:pPr>
              <w:rPr>
                <w:rFonts w:eastAsia="Times New Roman"/>
                <w:color w:val="FF0000"/>
              </w:rPr>
            </w:pPr>
          </w:p>
        </w:tc>
        <w:tc>
          <w:tcPr>
            <w:tcW w:w="1061" w:type="dxa"/>
            <w:vMerge/>
            <w:tcBorders>
              <w:top w:val="single" w:sz="4" w:space="0" w:color="000000"/>
              <w:bottom w:val="single" w:sz="4" w:space="0" w:color="auto"/>
            </w:tcBorders>
            <w:shd w:val="clear" w:color="auto" w:fill="auto"/>
            <w:vAlign w:val="center"/>
          </w:tcPr>
          <w:p w14:paraId="19D52AC0" w14:textId="77777777" w:rsidR="007A2E8D" w:rsidRPr="00F1639C" w:rsidRDefault="007A2E8D">
            <w:pPr>
              <w:rPr>
                <w:rFonts w:eastAsia="Times New Roman"/>
                <w:color w:val="FF0000"/>
              </w:rPr>
            </w:pPr>
          </w:p>
        </w:tc>
      </w:tr>
    </w:tbl>
    <w:p w14:paraId="224B116A" w14:textId="77777777" w:rsidR="007A2E8D" w:rsidRPr="00F1639C" w:rsidRDefault="00000000">
      <w:pPr>
        <w:widowControl/>
        <w:jc w:val="center"/>
        <w:rPr>
          <w:lang w:val="en"/>
        </w:rPr>
      </w:pPr>
      <w:r w:rsidRPr="00F1639C">
        <w:t xml:space="preserve">Source: Output </w:t>
      </w:r>
      <w:proofErr w:type="spellStart"/>
      <w:r w:rsidRPr="00F1639C">
        <w:t>Lisrel</w:t>
      </w:r>
      <w:proofErr w:type="spellEnd"/>
      <w:r w:rsidRPr="00F1639C">
        <w:t xml:space="preserve"> (2024)</w:t>
      </w:r>
    </w:p>
    <w:p w14:paraId="34E7C814" w14:textId="77777777" w:rsidR="007A2E8D" w:rsidRPr="00F1639C" w:rsidRDefault="00000000">
      <w:pPr>
        <w:pStyle w:val="Els-2ndorder-head"/>
        <w:rPr>
          <w:b/>
          <w:bCs/>
          <w:i w:val="0"/>
          <w:iCs/>
        </w:rPr>
      </w:pPr>
      <w:r w:rsidRPr="00F1639C">
        <w:rPr>
          <w:b/>
          <w:bCs/>
          <w:i w:val="0"/>
          <w:iCs/>
        </w:rPr>
        <w:t>Structural Model Evaluation, Hypothesis Testing and Model Fit Assessment</w:t>
      </w:r>
    </w:p>
    <w:p w14:paraId="3AF3866D" w14:textId="77777777" w:rsidR="007A2E8D" w:rsidRPr="00F1639C" w:rsidRDefault="00000000">
      <w:pPr>
        <w:widowControl/>
        <w:ind w:left="426"/>
        <w:jc w:val="both"/>
        <w:rPr>
          <w:rStyle w:val="tlid-translation"/>
          <w:rFonts w:ascii="Times New Roman" w:hAnsi="Times New Roman"/>
          <w:lang w:val="en"/>
        </w:rPr>
      </w:pPr>
      <w:r w:rsidRPr="00F1639C">
        <w:rPr>
          <w:rFonts w:eastAsia="Times New Roman"/>
          <w:noProof/>
          <w:color w:val="FF0000"/>
        </w:rPr>
        <w:drawing>
          <wp:anchor distT="0" distB="0" distL="114300" distR="114300" simplePos="0" relativeHeight="251663360" behindDoc="0" locked="0" layoutInCell="1" allowOverlap="1" wp14:anchorId="26737AFE" wp14:editId="374231C6">
            <wp:simplePos x="0" y="0"/>
            <wp:positionH relativeFrom="column">
              <wp:posOffset>742950</wp:posOffset>
            </wp:positionH>
            <wp:positionV relativeFrom="paragraph">
              <wp:posOffset>10160</wp:posOffset>
            </wp:positionV>
            <wp:extent cx="4318635" cy="3299460"/>
            <wp:effectExtent l="0" t="0" r="6350" b="0"/>
            <wp:wrapNone/>
            <wp:docPr id="272725347" name="image1.png"/>
            <wp:cNvGraphicFramePr/>
            <a:graphic xmlns:a="http://schemas.openxmlformats.org/drawingml/2006/main">
              <a:graphicData uri="http://schemas.openxmlformats.org/drawingml/2006/picture">
                <pic:pic xmlns:pic="http://schemas.openxmlformats.org/drawingml/2006/picture">
                  <pic:nvPicPr>
                    <pic:cNvPr id="272725347" name="image1.png"/>
                    <pic:cNvPicPr preferRelativeResize="0"/>
                  </pic:nvPicPr>
                  <pic:blipFill>
                    <a:blip r:embed="rId10"/>
                    <a:srcRect b="4806"/>
                    <a:stretch>
                      <a:fillRect/>
                    </a:stretch>
                  </pic:blipFill>
                  <pic:spPr>
                    <a:xfrm>
                      <a:off x="0" y="0"/>
                      <a:ext cx="4318612" cy="3299552"/>
                    </a:xfrm>
                    <a:prstGeom prst="rect">
                      <a:avLst/>
                    </a:prstGeom>
                  </pic:spPr>
                </pic:pic>
              </a:graphicData>
            </a:graphic>
          </wp:anchor>
        </w:drawing>
      </w:r>
    </w:p>
    <w:p w14:paraId="2B78D14D" w14:textId="77777777" w:rsidR="007A2E8D" w:rsidRPr="00F1639C" w:rsidRDefault="007A2E8D">
      <w:pPr>
        <w:widowControl/>
        <w:ind w:left="426"/>
        <w:jc w:val="both"/>
        <w:rPr>
          <w:rStyle w:val="tlid-translation"/>
          <w:rFonts w:ascii="Times New Roman" w:hAnsi="Times New Roman"/>
          <w:lang w:val="en"/>
        </w:rPr>
      </w:pPr>
    </w:p>
    <w:p w14:paraId="5502384F" w14:textId="77777777" w:rsidR="007A2E8D" w:rsidRPr="00F1639C" w:rsidRDefault="007A2E8D">
      <w:pPr>
        <w:widowControl/>
        <w:ind w:left="426"/>
        <w:jc w:val="both"/>
        <w:rPr>
          <w:rStyle w:val="tlid-translation"/>
          <w:rFonts w:ascii="Times New Roman" w:hAnsi="Times New Roman"/>
          <w:lang w:val="en"/>
        </w:rPr>
      </w:pPr>
    </w:p>
    <w:p w14:paraId="51371786" w14:textId="77777777" w:rsidR="007A2E8D" w:rsidRPr="00F1639C" w:rsidRDefault="007A2E8D">
      <w:pPr>
        <w:widowControl/>
        <w:ind w:left="426"/>
        <w:jc w:val="both"/>
        <w:rPr>
          <w:rStyle w:val="tlid-translation"/>
          <w:rFonts w:ascii="Times New Roman" w:hAnsi="Times New Roman"/>
          <w:lang w:val="en"/>
        </w:rPr>
      </w:pPr>
    </w:p>
    <w:p w14:paraId="498E4DF0" w14:textId="77777777" w:rsidR="007A2E8D" w:rsidRPr="00F1639C" w:rsidRDefault="007A2E8D">
      <w:pPr>
        <w:widowControl/>
        <w:ind w:left="426"/>
        <w:jc w:val="both"/>
        <w:rPr>
          <w:rStyle w:val="tlid-translation"/>
          <w:rFonts w:ascii="Times New Roman" w:hAnsi="Times New Roman"/>
          <w:lang w:val="en"/>
        </w:rPr>
      </w:pPr>
    </w:p>
    <w:p w14:paraId="7350DD5B" w14:textId="77777777" w:rsidR="007A2E8D" w:rsidRPr="00F1639C" w:rsidRDefault="007A2E8D">
      <w:pPr>
        <w:widowControl/>
        <w:ind w:left="426"/>
        <w:jc w:val="both"/>
        <w:rPr>
          <w:rStyle w:val="tlid-translation"/>
          <w:rFonts w:ascii="Times New Roman" w:hAnsi="Times New Roman"/>
          <w:lang w:val="en"/>
        </w:rPr>
      </w:pPr>
    </w:p>
    <w:p w14:paraId="0048DEDA" w14:textId="77777777" w:rsidR="007A2E8D" w:rsidRPr="00F1639C" w:rsidRDefault="007A2E8D">
      <w:pPr>
        <w:widowControl/>
        <w:ind w:left="426"/>
        <w:jc w:val="both"/>
        <w:rPr>
          <w:rStyle w:val="tlid-translation"/>
          <w:rFonts w:ascii="Times New Roman" w:hAnsi="Times New Roman"/>
          <w:lang w:val="en"/>
        </w:rPr>
      </w:pPr>
    </w:p>
    <w:p w14:paraId="069A0F2A" w14:textId="77777777" w:rsidR="007A2E8D" w:rsidRPr="00F1639C" w:rsidRDefault="007A2E8D">
      <w:pPr>
        <w:widowControl/>
        <w:ind w:left="426"/>
        <w:jc w:val="both"/>
        <w:rPr>
          <w:rStyle w:val="tlid-translation"/>
          <w:rFonts w:ascii="Times New Roman" w:hAnsi="Times New Roman"/>
          <w:lang w:val="en"/>
        </w:rPr>
      </w:pPr>
    </w:p>
    <w:p w14:paraId="5F447A0D" w14:textId="77777777" w:rsidR="007A2E8D" w:rsidRPr="00F1639C" w:rsidRDefault="007A2E8D">
      <w:pPr>
        <w:widowControl/>
        <w:ind w:left="426"/>
        <w:jc w:val="both"/>
        <w:rPr>
          <w:rStyle w:val="tlid-translation"/>
          <w:rFonts w:ascii="Times New Roman" w:hAnsi="Times New Roman"/>
          <w:lang w:val="en"/>
        </w:rPr>
      </w:pPr>
    </w:p>
    <w:p w14:paraId="610B2AFC" w14:textId="77777777" w:rsidR="007A2E8D" w:rsidRPr="00F1639C" w:rsidRDefault="007A2E8D">
      <w:pPr>
        <w:widowControl/>
        <w:ind w:left="426"/>
        <w:jc w:val="both"/>
        <w:rPr>
          <w:rStyle w:val="tlid-translation"/>
          <w:rFonts w:ascii="Times New Roman" w:hAnsi="Times New Roman"/>
          <w:lang w:val="en"/>
        </w:rPr>
      </w:pPr>
    </w:p>
    <w:p w14:paraId="047CEC94" w14:textId="77777777" w:rsidR="007A2E8D" w:rsidRPr="00F1639C" w:rsidRDefault="007A2E8D">
      <w:pPr>
        <w:widowControl/>
        <w:ind w:left="426"/>
        <w:jc w:val="both"/>
        <w:rPr>
          <w:rStyle w:val="tlid-translation"/>
          <w:rFonts w:ascii="Times New Roman" w:hAnsi="Times New Roman"/>
          <w:lang w:val="en"/>
        </w:rPr>
      </w:pPr>
    </w:p>
    <w:p w14:paraId="478C93E0" w14:textId="77777777" w:rsidR="007A2E8D" w:rsidRPr="00F1639C" w:rsidRDefault="007A2E8D">
      <w:pPr>
        <w:widowControl/>
        <w:ind w:left="426"/>
        <w:jc w:val="both"/>
        <w:rPr>
          <w:rStyle w:val="tlid-translation"/>
          <w:rFonts w:ascii="Times New Roman" w:hAnsi="Times New Roman"/>
          <w:lang w:val="en"/>
        </w:rPr>
      </w:pPr>
    </w:p>
    <w:p w14:paraId="7711D55C" w14:textId="77777777" w:rsidR="007A2E8D" w:rsidRPr="00F1639C" w:rsidRDefault="007A2E8D">
      <w:pPr>
        <w:widowControl/>
        <w:ind w:left="426"/>
        <w:jc w:val="both"/>
        <w:rPr>
          <w:rStyle w:val="tlid-translation"/>
          <w:rFonts w:ascii="Times New Roman" w:hAnsi="Times New Roman"/>
          <w:lang w:val="en"/>
        </w:rPr>
      </w:pPr>
    </w:p>
    <w:p w14:paraId="0233143A" w14:textId="77777777" w:rsidR="007A2E8D" w:rsidRPr="00F1639C" w:rsidRDefault="007A2E8D">
      <w:pPr>
        <w:widowControl/>
        <w:ind w:left="426"/>
        <w:jc w:val="both"/>
        <w:rPr>
          <w:rStyle w:val="tlid-translation"/>
          <w:rFonts w:ascii="Times New Roman" w:hAnsi="Times New Roman"/>
          <w:lang w:val="en"/>
        </w:rPr>
      </w:pPr>
    </w:p>
    <w:p w14:paraId="7C9B9476" w14:textId="77777777" w:rsidR="007A2E8D" w:rsidRPr="00F1639C" w:rsidRDefault="007A2E8D">
      <w:pPr>
        <w:widowControl/>
        <w:ind w:left="426"/>
        <w:jc w:val="both"/>
        <w:rPr>
          <w:rStyle w:val="tlid-translation"/>
          <w:rFonts w:ascii="Times New Roman" w:hAnsi="Times New Roman"/>
          <w:lang w:val="en"/>
        </w:rPr>
      </w:pPr>
    </w:p>
    <w:p w14:paraId="779B7731" w14:textId="77777777" w:rsidR="007A2E8D" w:rsidRPr="00F1639C" w:rsidRDefault="007A2E8D">
      <w:pPr>
        <w:widowControl/>
        <w:ind w:left="426"/>
        <w:jc w:val="both"/>
        <w:rPr>
          <w:rStyle w:val="tlid-translation"/>
          <w:rFonts w:ascii="Times New Roman" w:hAnsi="Times New Roman"/>
          <w:lang w:val="en"/>
        </w:rPr>
      </w:pPr>
    </w:p>
    <w:p w14:paraId="22387B2E" w14:textId="77777777" w:rsidR="007A2E8D" w:rsidRPr="00F1639C" w:rsidRDefault="007A2E8D">
      <w:pPr>
        <w:widowControl/>
        <w:ind w:left="426"/>
        <w:jc w:val="both"/>
        <w:rPr>
          <w:rStyle w:val="tlid-translation"/>
          <w:rFonts w:ascii="Times New Roman" w:hAnsi="Times New Roman"/>
          <w:lang w:val="en"/>
        </w:rPr>
      </w:pPr>
    </w:p>
    <w:p w14:paraId="6BDA483C" w14:textId="77777777" w:rsidR="007A2E8D" w:rsidRPr="00F1639C" w:rsidRDefault="007A2E8D">
      <w:pPr>
        <w:widowControl/>
        <w:ind w:left="426"/>
        <w:jc w:val="both"/>
        <w:rPr>
          <w:rStyle w:val="tlid-translation"/>
          <w:rFonts w:ascii="Times New Roman" w:hAnsi="Times New Roman"/>
          <w:lang w:val="en"/>
        </w:rPr>
      </w:pPr>
    </w:p>
    <w:p w14:paraId="30120C4D" w14:textId="77777777" w:rsidR="007A2E8D" w:rsidRPr="00F1639C" w:rsidRDefault="007A2E8D">
      <w:pPr>
        <w:widowControl/>
        <w:ind w:left="426"/>
        <w:jc w:val="both"/>
        <w:rPr>
          <w:rStyle w:val="tlid-translation"/>
          <w:rFonts w:ascii="Times New Roman" w:hAnsi="Times New Roman"/>
          <w:lang w:val="en"/>
        </w:rPr>
      </w:pPr>
    </w:p>
    <w:p w14:paraId="3F6EAC08" w14:textId="77777777" w:rsidR="007A2E8D" w:rsidRPr="00F1639C" w:rsidRDefault="007A2E8D">
      <w:pPr>
        <w:widowControl/>
        <w:ind w:left="426"/>
        <w:jc w:val="both"/>
        <w:rPr>
          <w:rStyle w:val="tlid-translation"/>
          <w:rFonts w:ascii="Times New Roman" w:hAnsi="Times New Roman"/>
          <w:lang w:val="en"/>
        </w:rPr>
      </w:pPr>
    </w:p>
    <w:p w14:paraId="13CA8261" w14:textId="77777777" w:rsidR="007A2E8D" w:rsidRPr="00F1639C" w:rsidRDefault="007A2E8D">
      <w:pPr>
        <w:widowControl/>
        <w:ind w:left="426"/>
        <w:jc w:val="both"/>
        <w:rPr>
          <w:rStyle w:val="tlid-translation"/>
          <w:rFonts w:ascii="Times New Roman" w:hAnsi="Times New Roman"/>
          <w:lang w:val="en"/>
        </w:rPr>
      </w:pPr>
    </w:p>
    <w:p w14:paraId="5AF8840D" w14:textId="77777777" w:rsidR="007A2E8D" w:rsidRPr="00F1639C" w:rsidRDefault="007A2E8D">
      <w:pPr>
        <w:ind w:left="426"/>
        <w:jc w:val="center"/>
        <w:rPr>
          <w:rFonts w:eastAsia="Times New Roman"/>
          <w:b/>
          <w:sz w:val="18"/>
          <w:szCs w:val="18"/>
        </w:rPr>
      </w:pPr>
    </w:p>
    <w:p w14:paraId="0AEEC523" w14:textId="77777777" w:rsidR="007A2E8D" w:rsidRPr="00F1639C" w:rsidRDefault="00000000">
      <w:pPr>
        <w:jc w:val="center"/>
        <w:rPr>
          <w:rFonts w:eastAsia="Times New Roman"/>
          <w:sz w:val="18"/>
          <w:szCs w:val="18"/>
        </w:rPr>
      </w:pPr>
      <w:r w:rsidRPr="00F1639C">
        <w:rPr>
          <w:rFonts w:eastAsia="Times New Roman"/>
          <w:b/>
          <w:sz w:val="18"/>
          <w:szCs w:val="18"/>
        </w:rPr>
        <w:t>Figure 2</w:t>
      </w:r>
      <w:r w:rsidRPr="00F1639C">
        <w:rPr>
          <w:rFonts w:eastAsia="Times New Roman"/>
          <w:sz w:val="18"/>
          <w:szCs w:val="18"/>
        </w:rPr>
        <w:t>: The structural model with standardized path coefficients for each pathway and t-test values</w:t>
      </w:r>
    </w:p>
    <w:p w14:paraId="050D7E19" w14:textId="77777777" w:rsidR="007A2E8D" w:rsidRPr="00F1639C" w:rsidRDefault="007A2E8D">
      <w:pPr>
        <w:widowControl/>
        <w:ind w:left="426"/>
        <w:jc w:val="both"/>
        <w:rPr>
          <w:rStyle w:val="tlid-translation"/>
          <w:rFonts w:ascii="Times New Roman" w:hAnsi="Times New Roman"/>
          <w:lang w:val="en"/>
        </w:rPr>
      </w:pPr>
    </w:p>
    <w:p w14:paraId="71AB4944" w14:textId="77777777" w:rsidR="007A2E8D" w:rsidRPr="00F1639C" w:rsidRDefault="00000000">
      <w:pPr>
        <w:widowControl/>
        <w:numPr>
          <w:ilvl w:val="0"/>
          <w:numId w:val="2"/>
        </w:numPr>
        <w:ind w:left="426"/>
        <w:jc w:val="both"/>
        <w:rPr>
          <w:rStyle w:val="tlid-translation"/>
          <w:rFonts w:ascii="Times New Roman" w:hAnsi="Times New Roman"/>
          <w:lang w:val="en"/>
        </w:rPr>
      </w:pPr>
      <w:r w:rsidRPr="00F1639C">
        <w:rPr>
          <w:rStyle w:val="tlid-translation"/>
          <w:rFonts w:ascii="Times New Roman" w:hAnsi="Times New Roman"/>
          <w:lang w:val="en"/>
        </w:rPr>
        <w:t>Sub Structure I (The Influence of Green Perceived Quality to Green Perceived Value)</w:t>
      </w:r>
    </w:p>
    <w:p w14:paraId="53269AC8" w14:textId="77777777" w:rsidR="007A2E8D" w:rsidRPr="00F1639C" w:rsidRDefault="00000000">
      <w:pPr>
        <w:ind w:left="284" w:firstLine="283"/>
        <w:jc w:val="both"/>
        <w:rPr>
          <w:rFonts w:eastAsia="Times New Roman"/>
        </w:rPr>
      </w:pPr>
      <w:r w:rsidRPr="00F1639C">
        <w:rPr>
          <w:rFonts w:eastAsia="Times New Roman"/>
        </w:rPr>
        <w:t>The hypothesis testing was conducted partially on each independent or exogenous variable, specifically examining the influence of Green Perceived Quality (X) on Green Perceived Value (Y1).</w:t>
      </w:r>
    </w:p>
    <w:p w14:paraId="0B0CC5D9" w14:textId="77777777" w:rsidR="007A2E8D" w:rsidRPr="00F1639C" w:rsidRDefault="00000000">
      <w:pPr>
        <w:ind w:left="284"/>
        <w:jc w:val="both"/>
        <w:rPr>
          <w:rFonts w:eastAsia="Times New Roman"/>
        </w:rPr>
      </w:pPr>
      <w:r w:rsidRPr="00F1639C">
        <w:rPr>
          <w:rFonts w:eastAsia="Times New Roman"/>
        </w:rPr>
        <w:t>Structural Equation I</w:t>
      </w:r>
    </w:p>
    <w:p w14:paraId="040ECB7C" w14:textId="77777777" w:rsidR="007A2E8D" w:rsidRPr="00F1639C" w:rsidRDefault="00000000">
      <w:pPr>
        <w:ind w:left="284"/>
        <w:jc w:val="both"/>
        <w:rPr>
          <w:rFonts w:eastAsia="Times New Roman"/>
        </w:rPr>
      </w:pPr>
      <w:r w:rsidRPr="00F1639C">
        <w:rPr>
          <w:rFonts w:eastAsia="Times New Roman"/>
        </w:rPr>
        <w:t xml:space="preserve">GPV = 0.8442*GPQ, </w:t>
      </w:r>
      <w:proofErr w:type="spellStart"/>
      <w:proofErr w:type="gramStart"/>
      <w:r w:rsidRPr="00F1639C">
        <w:rPr>
          <w:rFonts w:eastAsia="Times New Roman"/>
        </w:rPr>
        <w:t>Errorvar</w:t>
      </w:r>
      <w:proofErr w:type="spellEnd"/>
      <w:r w:rsidRPr="00F1639C">
        <w:rPr>
          <w:rFonts w:eastAsia="Times New Roman"/>
        </w:rPr>
        <w:t>.=</w:t>
      </w:r>
      <w:proofErr w:type="gramEnd"/>
      <w:r w:rsidRPr="00F1639C">
        <w:rPr>
          <w:rFonts w:eastAsia="Times New Roman"/>
        </w:rPr>
        <w:t xml:space="preserve"> 0.2874  , R² = 0.7126</w:t>
      </w:r>
    </w:p>
    <w:p w14:paraId="46A1099F" w14:textId="77777777" w:rsidR="007A2E8D" w:rsidRPr="00F1639C" w:rsidRDefault="00000000">
      <w:pPr>
        <w:ind w:left="284"/>
        <w:jc w:val="both"/>
        <w:rPr>
          <w:rFonts w:eastAsia="Times New Roman"/>
        </w:rPr>
      </w:pPr>
      <w:r w:rsidRPr="00F1639C">
        <w:rPr>
          <w:rFonts w:eastAsia="Times New Roman"/>
        </w:rPr>
        <w:t xml:space="preserve">           (0.08668)           </w:t>
      </w:r>
      <w:proofErr w:type="gramStart"/>
      <w:r w:rsidRPr="00F1639C">
        <w:rPr>
          <w:rFonts w:eastAsia="Times New Roman"/>
        </w:rPr>
        <w:t xml:space="preserve">   (</w:t>
      </w:r>
      <w:proofErr w:type="gramEnd"/>
      <w:r w:rsidRPr="00F1639C">
        <w:rPr>
          <w:rFonts w:eastAsia="Times New Roman"/>
        </w:rPr>
        <w:t xml:space="preserve">0.05427)             </w:t>
      </w:r>
    </w:p>
    <w:p w14:paraId="2AFAEDBB" w14:textId="77777777" w:rsidR="007A2E8D" w:rsidRPr="00F1639C" w:rsidRDefault="00000000">
      <w:pPr>
        <w:ind w:left="284"/>
        <w:jc w:val="both"/>
        <w:rPr>
          <w:rFonts w:eastAsia="Times New Roman"/>
        </w:rPr>
      </w:pPr>
      <w:r w:rsidRPr="00F1639C">
        <w:rPr>
          <w:rFonts w:eastAsia="Times New Roman"/>
        </w:rPr>
        <w:t xml:space="preserve">            9.7386                  5.2949               </w:t>
      </w:r>
    </w:p>
    <w:p w14:paraId="777EF805" w14:textId="77777777" w:rsidR="007A2E8D" w:rsidRPr="00F1639C" w:rsidRDefault="007A2E8D">
      <w:pPr>
        <w:jc w:val="center"/>
        <w:rPr>
          <w:rFonts w:eastAsia="Times New Roman"/>
          <w:b/>
        </w:rPr>
      </w:pPr>
    </w:p>
    <w:p w14:paraId="5CFDD6E5" w14:textId="77777777" w:rsidR="007A2E8D" w:rsidRPr="00F1639C" w:rsidRDefault="00000000">
      <w:pPr>
        <w:jc w:val="center"/>
        <w:rPr>
          <w:rFonts w:eastAsia="Times New Roman"/>
        </w:rPr>
      </w:pPr>
      <w:r w:rsidRPr="00F1639C">
        <w:rPr>
          <w:rFonts w:eastAsia="Times New Roman"/>
          <w:b/>
        </w:rPr>
        <w:lastRenderedPageBreak/>
        <w:t>Table 2</w:t>
      </w:r>
      <w:r w:rsidRPr="00F1639C">
        <w:rPr>
          <w:rFonts w:eastAsia="Times New Roman"/>
        </w:rPr>
        <w:t>: Hypothesis Testing of Green Perceived Quality (X) on Green Perceived Value (Y1)</w:t>
      </w:r>
    </w:p>
    <w:tbl>
      <w:tblPr>
        <w:tblW w:w="9072" w:type="dxa"/>
        <w:tblInd w:w="250"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701"/>
        <w:gridCol w:w="1701"/>
        <w:gridCol w:w="1006"/>
        <w:gridCol w:w="876"/>
        <w:gridCol w:w="1457"/>
        <w:gridCol w:w="2331"/>
      </w:tblGrid>
      <w:tr w:rsidR="007A2E8D" w:rsidRPr="00F1639C" w14:paraId="3A014EF8" w14:textId="77777777">
        <w:trPr>
          <w:trHeight w:val="20"/>
        </w:trPr>
        <w:tc>
          <w:tcPr>
            <w:tcW w:w="1701" w:type="dxa"/>
            <w:vAlign w:val="center"/>
          </w:tcPr>
          <w:p w14:paraId="1129EB6E" w14:textId="77777777" w:rsidR="007A2E8D" w:rsidRPr="00F1639C" w:rsidRDefault="00000000">
            <w:pPr>
              <w:jc w:val="center"/>
              <w:rPr>
                <w:rFonts w:eastAsia="Times New Roman"/>
              </w:rPr>
            </w:pPr>
            <w:r w:rsidRPr="00F1639C">
              <w:rPr>
                <w:rFonts w:eastAsia="Times New Roman"/>
              </w:rPr>
              <w:t>Hypothesis</w:t>
            </w:r>
          </w:p>
        </w:tc>
        <w:tc>
          <w:tcPr>
            <w:tcW w:w="1701" w:type="dxa"/>
            <w:vAlign w:val="center"/>
          </w:tcPr>
          <w:p w14:paraId="1039A571" w14:textId="77777777" w:rsidR="007A2E8D" w:rsidRPr="00F1639C" w:rsidRDefault="00000000">
            <w:pPr>
              <w:jc w:val="center"/>
              <w:rPr>
                <w:rFonts w:eastAsia="Times New Roman"/>
              </w:rPr>
            </w:pPr>
            <w:r w:rsidRPr="00F1639C">
              <w:rPr>
                <w:rFonts w:eastAsia="Times New Roman"/>
              </w:rPr>
              <w:t>Path Coefficient</w:t>
            </w:r>
          </w:p>
        </w:tc>
        <w:tc>
          <w:tcPr>
            <w:tcW w:w="1006" w:type="dxa"/>
            <w:shd w:val="clear" w:color="auto" w:fill="FFFFFF"/>
            <w:vAlign w:val="center"/>
          </w:tcPr>
          <w:p w14:paraId="0E8CA8A9" w14:textId="77777777" w:rsidR="007A2E8D" w:rsidRPr="00F1639C" w:rsidRDefault="00000000">
            <w:pPr>
              <w:jc w:val="center"/>
              <w:rPr>
                <w:rFonts w:eastAsia="Times New Roman"/>
              </w:rPr>
            </w:pPr>
            <w:proofErr w:type="spellStart"/>
            <w:r w:rsidRPr="00F1639C">
              <w:rPr>
                <w:rFonts w:eastAsia="Times New Roman"/>
              </w:rPr>
              <w:t>t</w:t>
            </w:r>
            <w:r w:rsidRPr="00F1639C">
              <w:rPr>
                <w:rFonts w:eastAsia="Times New Roman"/>
                <w:vertAlign w:val="subscript"/>
              </w:rPr>
              <w:t>value</w:t>
            </w:r>
            <w:proofErr w:type="spellEnd"/>
          </w:p>
        </w:tc>
        <w:tc>
          <w:tcPr>
            <w:tcW w:w="876" w:type="dxa"/>
            <w:vAlign w:val="center"/>
          </w:tcPr>
          <w:p w14:paraId="452F0F3F" w14:textId="77777777" w:rsidR="007A2E8D" w:rsidRPr="00F1639C" w:rsidRDefault="00000000">
            <w:pPr>
              <w:jc w:val="center"/>
              <w:rPr>
                <w:rFonts w:eastAsia="Times New Roman"/>
              </w:rPr>
            </w:pPr>
            <w:proofErr w:type="spellStart"/>
            <w:r w:rsidRPr="00F1639C">
              <w:rPr>
                <w:rFonts w:eastAsia="Times New Roman"/>
              </w:rPr>
              <w:t>t</w:t>
            </w:r>
            <w:r w:rsidRPr="00F1639C">
              <w:rPr>
                <w:rFonts w:eastAsia="Times New Roman"/>
                <w:vertAlign w:val="subscript"/>
              </w:rPr>
              <w:t>tablel</w:t>
            </w:r>
            <w:proofErr w:type="spellEnd"/>
          </w:p>
        </w:tc>
        <w:tc>
          <w:tcPr>
            <w:tcW w:w="1457" w:type="dxa"/>
            <w:vAlign w:val="center"/>
          </w:tcPr>
          <w:p w14:paraId="3968B20A" w14:textId="77777777" w:rsidR="007A2E8D" w:rsidRPr="00F1639C" w:rsidRDefault="00000000">
            <w:pPr>
              <w:jc w:val="center"/>
              <w:rPr>
                <w:rFonts w:eastAsia="Times New Roman"/>
              </w:rPr>
            </w:pPr>
            <w:r w:rsidRPr="00F1639C">
              <w:rPr>
                <w:rFonts w:eastAsia="Times New Roman"/>
              </w:rPr>
              <w:t>Decision</w:t>
            </w:r>
          </w:p>
        </w:tc>
        <w:tc>
          <w:tcPr>
            <w:tcW w:w="2331" w:type="dxa"/>
            <w:vAlign w:val="center"/>
          </w:tcPr>
          <w:p w14:paraId="0082EE6C" w14:textId="77777777" w:rsidR="007A2E8D" w:rsidRPr="00F1639C" w:rsidRDefault="00000000">
            <w:pPr>
              <w:jc w:val="center"/>
              <w:rPr>
                <w:rFonts w:eastAsia="Times New Roman"/>
              </w:rPr>
            </w:pPr>
            <w:r w:rsidRPr="00F1639C">
              <w:rPr>
                <w:rFonts w:eastAsia="Times New Roman"/>
              </w:rPr>
              <w:t>Result</w:t>
            </w:r>
          </w:p>
        </w:tc>
      </w:tr>
      <w:tr w:rsidR="007A2E8D" w:rsidRPr="00F1639C" w14:paraId="304E0721" w14:textId="77777777">
        <w:trPr>
          <w:trHeight w:val="20"/>
        </w:trPr>
        <w:tc>
          <w:tcPr>
            <w:tcW w:w="1701" w:type="dxa"/>
            <w:vAlign w:val="center"/>
          </w:tcPr>
          <w:p w14:paraId="5F3F609A" w14:textId="77777777" w:rsidR="007A2E8D" w:rsidRPr="00F1639C" w:rsidRDefault="00000000">
            <w:pPr>
              <w:jc w:val="center"/>
              <w:rPr>
                <w:rFonts w:eastAsia="Times New Roman"/>
              </w:rPr>
            </w:pPr>
            <w:r w:rsidRPr="00F1639C">
              <w:rPr>
                <w:rFonts w:eastAsia="Times New Roman"/>
              </w:rPr>
              <w:t xml:space="preserve">H1: X </w:t>
            </w:r>
            <w:r w:rsidRPr="00F1639C">
              <w:rPr>
                <w:bCs/>
              </w:rPr>
              <w:sym w:font="Wingdings" w:char="F0E0"/>
            </w:r>
            <w:r w:rsidRPr="00F1639C">
              <w:rPr>
                <w:rFonts w:eastAsia="Times New Roman"/>
              </w:rPr>
              <w:t xml:space="preserve"> Y1</w:t>
            </w:r>
          </w:p>
        </w:tc>
        <w:tc>
          <w:tcPr>
            <w:tcW w:w="1701" w:type="dxa"/>
            <w:vAlign w:val="center"/>
          </w:tcPr>
          <w:p w14:paraId="1D69D774" w14:textId="77777777" w:rsidR="007A2E8D" w:rsidRPr="00F1639C" w:rsidRDefault="00000000">
            <w:pPr>
              <w:jc w:val="center"/>
              <w:rPr>
                <w:rFonts w:eastAsia="Times New Roman"/>
              </w:rPr>
            </w:pPr>
            <w:r w:rsidRPr="00F1639C">
              <w:rPr>
                <w:rFonts w:eastAsia="Times New Roman"/>
              </w:rPr>
              <w:t>0.8442</w:t>
            </w:r>
          </w:p>
        </w:tc>
        <w:tc>
          <w:tcPr>
            <w:tcW w:w="1006" w:type="dxa"/>
            <w:shd w:val="clear" w:color="auto" w:fill="FFFFFF"/>
            <w:vAlign w:val="center"/>
          </w:tcPr>
          <w:p w14:paraId="007B3903" w14:textId="77777777" w:rsidR="007A2E8D" w:rsidRPr="00F1639C" w:rsidRDefault="00000000">
            <w:pPr>
              <w:jc w:val="center"/>
              <w:rPr>
                <w:rFonts w:eastAsia="Times New Roman"/>
              </w:rPr>
            </w:pPr>
            <w:r w:rsidRPr="00F1639C">
              <w:rPr>
                <w:rFonts w:eastAsia="Times New Roman"/>
              </w:rPr>
              <w:t>9.7386</w:t>
            </w:r>
          </w:p>
        </w:tc>
        <w:tc>
          <w:tcPr>
            <w:tcW w:w="876" w:type="dxa"/>
            <w:vAlign w:val="center"/>
          </w:tcPr>
          <w:p w14:paraId="1246E097" w14:textId="77777777" w:rsidR="007A2E8D" w:rsidRPr="00F1639C" w:rsidRDefault="00000000">
            <w:pPr>
              <w:jc w:val="center"/>
              <w:rPr>
                <w:rFonts w:eastAsia="Times New Roman"/>
              </w:rPr>
            </w:pPr>
            <w:r w:rsidRPr="00F1639C">
              <w:rPr>
                <w:rFonts w:eastAsia="Times New Roman"/>
              </w:rPr>
              <w:t>1.97</w:t>
            </w:r>
          </w:p>
        </w:tc>
        <w:tc>
          <w:tcPr>
            <w:tcW w:w="1457" w:type="dxa"/>
            <w:vAlign w:val="center"/>
          </w:tcPr>
          <w:p w14:paraId="4422B2AF" w14:textId="77777777" w:rsidR="007A2E8D" w:rsidRPr="00F1639C" w:rsidRDefault="00000000">
            <w:pPr>
              <w:jc w:val="center"/>
              <w:rPr>
                <w:rFonts w:eastAsia="Times New Roman"/>
              </w:rPr>
            </w:pPr>
            <w:r w:rsidRPr="00F1639C">
              <w:rPr>
                <w:rFonts w:eastAsia="Times New Roman"/>
              </w:rPr>
              <w:t>Rejected H</w:t>
            </w:r>
            <w:r w:rsidRPr="00F1639C">
              <w:rPr>
                <w:rFonts w:eastAsia="Times New Roman"/>
                <w:vertAlign w:val="subscript"/>
              </w:rPr>
              <w:t>0</w:t>
            </w:r>
          </w:p>
        </w:tc>
        <w:tc>
          <w:tcPr>
            <w:tcW w:w="2331" w:type="dxa"/>
            <w:vAlign w:val="center"/>
          </w:tcPr>
          <w:p w14:paraId="022DC0E7" w14:textId="77777777" w:rsidR="007A2E8D" w:rsidRPr="00F1639C" w:rsidRDefault="00000000">
            <w:pPr>
              <w:jc w:val="center"/>
              <w:rPr>
                <w:rFonts w:eastAsia="Times New Roman"/>
              </w:rPr>
            </w:pPr>
            <w:r w:rsidRPr="00F1639C">
              <w:rPr>
                <w:rFonts w:eastAsia="Times New Roman"/>
              </w:rPr>
              <w:t>Accepted and Significant</w:t>
            </w:r>
          </w:p>
        </w:tc>
      </w:tr>
    </w:tbl>
    <w:p w14:paraId="3C745315" w14:textId="77777777" w:rsidR="007A2E8D" w:rsidRPr="00F1639C" w:rsidRDefault="00000000">
      <w:pPr>
        <w:jc w:val="center"/>
        <w:rPr>
          <w:rFonts w:eastAsia="Times New Roman"/>
        </w:rPr>
      </w:pPr>
      <w:r w:rsidRPr="00F1639C">
        <w:rPr>
          <w:rFonts w:eastAsia="Times New Roman"/>
        </w:rPr>
        <w:t xml:space="preserve">Source: Output </w:t>
      </w:r>
      <w:proofErr w:type="spellStart"/>
      <w:r w:rsidRPr="00F1639C">
        <w:rPr>
          <w:rFonts w:eastAsia="Times New Roman"/>
        </w:rPr>
        <w:t>Lisrel</w:t>
      </w:r>
      <w:proofErr w:type="spellEnd"/>
      <w:r w:rsidRPr="00F1639C">
        <w:rPr>
          <w:rFonts w:eastAsia="Times New Roman"/>
        </w:rPr>
        <w:t xml:space="preserve"> (2024)</w:t>
      </w:r>
    </w:p>
    <w:p w14:paraId="55A43228" w14:textId="77777777" w:rsidR="007A2E8D" w:rsidRPr="00F1639C" w:rsidRDefault="007A2E8D">
      <w:pPr>
        <w:jc w:val="center"/>
        <w:rPr>
          <w:rFonts w:eastAsia="Times New Roman"/>
        </w:rPr>
      </w:pPr>
    </w:p>
    <w:p w14:paraId="17250718" w14:textId="77777777" w:rsidR="007A2E8D" w:rsidRPr="00F1639C" w:rsidRDefault="00000000">
      <w:pPr>
        <w:ind w:left="284" w:firstLine="283"/>
        <w:jc w:val="both"/>
        <w:rPr>
          <w:rFonts w:eastAsia="Times New Roman"/>
        </w:rPr>
      </w:pPr>
      <w:r w:rsidRPr="00F1639C">
        <w:rPr>
          <w:rFonts w:eastAsia="Times New Roman"/>
        </w:rPr>
        <w:t>Based on the calculation results on Table 2, the t-value for green perceived value is 9.7386. The obtained t-statistic falls within the rejection region of H₀, as the t-value is greater than the t-table value of 1.97 (t-value = 9.7386 &gt; 1.97). Thus, the decision is to reject H₀. Therefore, the statistical test results indicate that green perceived quality has a positive influence on green customer satisfaction, with a path coefficient of 0.8442, meaning that every increase in green perceived quality will enhance consumer green customer satisfaction by 0.8442.</w:t>
      </w:r>
    </w:p>
    <w:p w14:paraId="028DE00A" w14:textId="77777777" w:rsidR="007A2E8D" w:rsidRPr="00F1639C" w:rsidRDefault="007A2E8D">
      <w:pPr>
        <w:widowControl/>
        <w:ind w:left="426" w:firstLine="283"/>
        <w:jc w:val="both"/>
        <w:rPr>
          <w:rStyle w:val="tlid-translation"/>
          <w:rFonts w:ascii="Times New Roman" w:hAnsi="Times New Roman"/>
          <w:lang w:val="en"/>
        </w:rPr>
      </w:pPr>
    </w:p>
    <w:p w14:paraId="17D89B94" w14:textId="77777777" w:rsidR="007A2E8D" w:rsidRPr="00F1639C" w:rsidRDefault="00000000">
      <w:pPr>
        <w:widowControl/>
        <w:numPr>
          <w:ilvl w:val="0"/>
          <w:numId w:val="2"/>
        </w:numPr>
        <w:ind w:left="426"/>
        <w:jc w:val="both"/>
        <w:rPr>
          <w:rStyle w:val="tlid-translation"/>
          <w:rFonts w:ascii="Times New Roman" w:hAnsi="Times New Roman"/>
          <w:lang w:val="en"/>
        </w:rPr>
      </w:pPr>
      <w:r w:rsidRPr="00F1639C">
        <w:rPr>
          <w:rStyle w:val="tlid-translation"/>
          <w:rFonts w:ascii="Times New Roman" w:hAnsi="Times New Roman"/>
          <w:lang w:val="en"/>
        </w:rPr>
        <w:t>Sub Structure II (The Influence of Green Perceived Quality to Green Brand Image)</w:t>
      </w:r>
    </w:p>
    <w:p w14:paraId="6BD53C3B" w14:textId="77777777" w:rsidR="007A2E8D" w:rsidRPr="00F1639C" w:rsidRDefault="00000000">
      <w:pPr>
        <w:ind w:left="284" w:firstLine="283"/>
        <w:jc w:val="both"/>
        <w:rPr>
          <w:rFonts w:eastAsia="Times New Roman"/>
        </w:rPr>
      </w:pPr>
      <w:r w:rsidRPr="00F1639C">
        <w:rPr>
          <w:rFonts w:eastAsia="Times New Roman"/>
        </w:rPr>
        <w:t>The hypothesis testing was conducted partially on each independent or exogenous variable, specifically examining the influence of Green Perceived Quality (X) on Green Brand Image (Y2).</w:t>
      </w:r>
    </w:p>
    <w:p w14:paraId="6E748E81" w14:textId="77777777" w:rsidR="007A2E8D" w:rsidRPr="00F1639C" w:rsidRDefault="00000000">
      <w:pPr>
        <w:ind w:left="284"/>
        <w:jc w:val="both"/>
        <w:rPr>
          <w:rFonts w:eastAsia="Times New Roman"/>
        </w:rPr>
      </w:pPr>
      <w:r w:rsidRPr="00F1639C">
        <w:rPr>
          <w:rFonts w:eastAsia="Times New Roman"/>
        </w:rPr>
        <w:t>Structural Equation II</w:t>
      </w:r>
    </w:p>
    <w:p w14:paraId="088BDA6F" w14:textId="77777777" w:rsidR="007A2E8D" w:rsidRPr="00F1639C" w:rsidRDefault="00000000">
      <w:pPr>
        <w:ind w:left="284"/>
        <w:jc w:val="both"/>
        <w:rPr>
          <w:rFonts w:eastAsia="Times New Roman"/>
        </w:rPr>
      </w:pPr>
      <w:r w:rsidRPr="00F1639C">
        <w:rPr>
          <w:rFonts w:eastAsia="Times New Roman"/>
        </w:rPr>
        <w:t xml:space="preserve">GBI = 0.8442*GPQ, </w:t>
      </w:r>
      <w:proofErr w:type="spellStart"/>
      <w:proofErr w:type="gramStart"/>
      <w:r w:rsidRPr="00F1639C">
        <w:rPr>
          <w:rFonts w:eastAsia="Times New Roman"/>
        </w:rPr>
        <w:t>Errorvar</w:t>
      </w:r>
      <w:proofErr w:type="spellEnd"/>
      <w:r w:rsidRPr="00F1639C">
        <w:rPr>
          <w:rFonts w:eastAsia="Times New Roman"/>
        </w:rPr>
        <w:t>.=</w:t>
      </w:r>
      <w:proofErr w:type="gramEnd"/>
      <w:r w:rsidRPr="00F1639C">
        <w:rPr>
          <w:rFonts w:eastAsia="Times New Roman"/>
        </w:rPr>
        <w:t xml:space="preserve"> 0.2873  , R² = 0.7127</w:t>
      </w:r>
    </w:p>
    <w:p w14:paraId="784799A1" w14:textId="77777777" w:rsidR="007A2E8D" w:rsidRPr="00F1639C" w:rsidRDefault="00000000">
      <w:pPr>
        <w:ind w:left="284"/>
        <w:jc w:val="both"/>
        <w:rPr>
          <w:rFonts w:eastAsia="Times New Roman"/>
        </w:rPr>
      </w:pPr>
      <w:r w:rsidRPr="00F1639C">
        <w:rPr>
          <w:rFonts w:eastAsia="Times New Roman"/>
        </w:rPr>
        <w:t xml:space="preserve">           (0.09830)                     </w:t>
      </w:r>
      <w:proofErr w:type="gramStart"/>
      <w:r w:rsidRPr="00F1639C">
        <w:rPr>
          <w:rFonts w:eastAsia="Times New Roman"/>
        </w:rPr>
        <w:t xml:space="preserve">   (</w:t>
      </w:r>
      <w:proofErr w:type="gramEnd"/>
      <w:r w:rsidRPr="00F1639C">
        <w:rPr>
          <w:rFonts w:eastAsia="Times New Roman"/>
        </w:rPr>
        <w:t xml:space="preserve">0.06450)             </w:t>
      </w:r>
    </w:p>
    <w:p w14:paraId="6DDDB65D" w14:textId="77777777" w:rsidR="007A2E8D" w:rsidRPr="00F1639C" w:rsidRDefault="00000000">
      <w:pPr>
        <w:ind w:left="284"/>
        <w:jc w:val="both"/>
        <w:rPr>
          <w:rFonts w:eastAsia="Times New Roman"/>
        </w:rPr>
      </w:pPr>
      <w:r w:rsidRPr="00F1639C">
        <w:rPr>
          <w:rFonts w:eastAsia="Times New Roman"/>
        </w:rPr>
        <w:t xml:space="preserve">            8.5883                            4.4542           </w:t>
      </w:r>
    </w:p>
    <w:p w14:paraId="6DA9F7CE" w14:textId="77777777" w:rsidR="007A2E8D" w:rsidRPr="00F1639C" w:rsidRDefault="007A2E8D">
      <w:pPr>
        <w:jc w:val="center"/>
        <w:rPr>
          <w:rFonts w:eastAsia="Times New Roman"/>
          <w:b/>
        </w:rPr>
      </w:pPr>
    </w:p>
    <w:p w14:paraId="2C949AF0" w14:textId="77777777" w:rsidR="007A2E8D" w:rsidRPr="00F1639C" w:rsidRDefault="007A2E8D">
      <w:pPr>
        <w:jc w:val="center"/>
        <w:rPr>
          <w:rFonts w:eastAsia="Times New Roman"/>
          <w:b/>
        </w:rPr>
      </w:pPr>
    </w:p>
    <w:p w14:paraId="5C08C1D4" w14:textId="77777777" w:rsidR="007A2E8D" w:rsidRPr="00F1639C" w:rsidRDefault="00000000">
      <w:pPr>
        <w:jc w:val="center"/>
        <w:rPr>
          <w:rFonts w:eastAsia="Times New Roman"/>
        </w:rPr>
      </w:pPr>
      <w:r w:rsidRPr="00F1639C">
        <w:rPr>
          <w:rFonts w:eastAsia="Times New Roman"/>
          <w:b/>
        </w:rPr>
        <w:t>Table 3</w:t>
      </w:r>
      <w:r w:rsidRPr="00F1639C">
        <w:rPr>
          <w:rFonts w:eastAsia="Times New Roman"/>
        </w:rPr>
        <w:t>: Hypothesis Testing of Green Perceived Quality (X) on Green Brand Image (Y2)</w:t>
      </w:r>
    </w:p>
    <w:tbl>
      <w:tblPr>
        <w:tblW w:w="9072" w:type="dxa"/>
        <w:tblInd w:w="250"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701"/>
        <w:gridCol w:w="1701"/>
        <w:gridCol w:w="1006"/>
        <w:gridCol w:w="876"/>
        <w:gridCol w:w="1457"/>
        <w:gridCol w:w="2331"/>
      </w:tblGrid>
      <w:tr w:rsidR="007A2E8D" w:rsidRPr="00F1639C" w14:paraId="0C6246F5" w14:textId="77777777">
        <w:trPr>
          <w:trHeight w:val="20"/>
        </w:trPr>
        <w:tc>
          <w:tcPr>
            <w:tcW w:w="1701" w:type="dxa"/>
            <w:vAlign w:val="center"/>
          </w:tcPr>
          <w:p w14:paraId="5700B748" w14:textId="77777777" w:rsidR="007A2E8D" w:rsidRPr="00F1639C" w:rsidRDefault="00000000">
            <w:pPr>
              <w:jc w:val="center"/>
              <w:rPr>
                <w:rFonts w:eastAsia="Times New Roman"/>
              </w:rPr>
            </w:pPr>
            <w:r w:rsidRPr="00F1639C">
              <w:rPr>
                <w:rFonts w:eastAsia="Times New Roman"/>
              </w:rPr>
              <w:t>Hypothesis</w:t>
            </w:r>
          </w:p>
        </w:tc>
        <w:tc>
          <w:tcPr>
            <w:tcW w:w="1701" w:type="dxa"/>
            <w:vAlign w:val="center"/>
          </w:tcPr>
          <w:p w14:paraId="51843A1E" w14:textId="77777777" w:rsidR="007A2E8D" w:rsidRPr="00F1639C" w:rsidRDefault="00000000">
            <w:pPr>
              <w:jc w:val="center"/>
              <w:rPr>
                <w:rFonts w:eastAsia="Times New Roman"/>
              </w:rPr>
            </w:pPr>
            <w:r w:rsidRPr="00F1639C">
              <w:rPr>
                <w:rFonts w:eastAsia="Times New Roman"/>
              </w:rPr>
              <w:t>Path Coefficient</w:t>
            </w:r>
          </w:p>
        </w:tc>
        <w:tc>
          <w:tcPr>
            <w:tcW w:w="1006" w:type="dxa"/>
            <w:shd w:val="clear" w:color="auto" w:fill="FFFFFF"/>
            <w:vAlign w:val="center"/>
          </w:tcPr>
          <w:p w14:paraId="58B67F7E" w14:textId="77777777" w:rsidR="007A2E8D" w:rsidRPr="00F1639C" w:rsidRDefault="00000000">
            <w:pPr>
              <w:jc w:val="center"/>
              <w:rPr>
                <w:rFonts w:eastAsia="Times New Roman"/>
              </w:rPr>
            </w:pPr>
            <w:proofErr w:type="spellStart"/>
            <w:r w:rsidRPr="00F1639C">
              <w:rPr>
                <w:rFonts w:eastAsia="Times New Roman"/>
              </w:rPr>
              <w:t>t</w:t>
            </w:r>
            <w:r w:rsidRPr="00F1639C">
              <w:rPr>
                <w:rFonts w:eastAsia="Times New Roman"/>
                <w:vertAlign w:val="subscript"/>
              </w:rPr>
              <w:t>value</w:t>
            </w:r>
            <w:proofErr w:type="spellEnd"/>
          </w:p>
        </w:tc>
        <w:tc>
          <w:tcPr>
            <w:tcW w:w="876" w:type="dxa"/>
            <w:vAlign w:val="center"/>
          </w:tcPr>
          <w:p w14:paraId="6C45E282" w14:textId="77777777" w:rsidR="007A2E8D" w:rsidRPr="00F1639C" w:rsidRDefault="00000000">
            <w:pPr>
              <w:jc w:val="center"/>
              <w:rPr>
                <w:rFonts w:eastAsia="Times New Roman"/>
              </w:rPr>
            </w:pPr>
            <w:proofErr w:type="spellStart"/>
            <w:r w:rsidRPr="00F1639C">
              <w:rPr>
                <w:rFonts w:eastAsia="Times New Roman"/>
              </w:rPr>
              <w:t>t</w:t>
            </w:r>
            <w:r w:rsidRPr="00F1639C">
              <w:rPr>
                <w:rFonts w:eastAsia="Times New Roman"/>
                <w:vertAlign w:val="subscript"/>
              </w:rPr>
              <w:t>tablel</w:t>
            </w:r>
            <w:proofErr w:type="spellEnd"/>
          </w:p>
        </w:tc>
        <w:tc>
          <w:tcPr>
            <w:tcW w:w="1457" w:type="dxa"/>
            <w:vAlign w:val="center"/>
          </w:tcPr>
          <w:p w14:paraId="500F77FB" w14:textId="77777777" w:rsidR="007A2E8D" w:rsidRPr="00F1639C" w:rsidRDefault="00000000">
            <w:pPr>
              <w:jc w:val="center"/>
              <w:rPr>
                <w:rFonts w:eastAsia="Times New Roman"/>
              </w:rPr>
            </w:pPr>
            <w:r w:rsidRPr="00F1639C">
              <w:rPr>
                <w:rFonts w:eastAsia="Times New Roman"/>
              </w:rPr>
              <w:t>Decision</w:t>
            </w:r>
          </w:p>
        </w:tc>
        <w:tc>
          <w:tcPr>
            <w:tcW w:w="2331" w:type="dxa"/>
            <w:vAlign w:val="center"/>
          </w:tcPr>
          <w:p w14:paraId="7C7AC19B" w14:textId="77777777" w:rsidR="007A2E8D" w:rsidRPr="00F1639C" w:rsidRDefault="00000000">
            <w:pPr>
              <w:jc w:val="center"/>
              <w:rPr>
                <w:rFonts w:eastAsia="Times New Roman"/>
              </w:rPr>
            </w:pPr>
            <w:r w:rsidRPr="00F1639C">
              <w:rPr>
                <w:rFonts w:eastAsia="Times New Roman"/>
              </w:rPr>
              <w:t>Result</w:t>
            </w:r>
          </w:p>
        </w:tc>
      </w:tr>
      <w:tr w:rsidR="007A2E8D" w:rsidRPr="00F1639C" w14:paraId="1D240075" w14:textId="77777777">
        <w:trPr>
          <w:trHeight w:val="20"/>
        </w:trPr>
        <w:tc>
          <w:tcPr>
            <w:tcW w:w="1701" w:type="dxa"/>
            <w:vAlign w:val="center"/>
          </w:tcPr>
          <w:p w14:paraId="3148CAFE" w14:textId="77777777" w:rsidR="007A2E8D" w:rsidRPr="00F1639C" w:rsidRDefault="00000000">
            <w:pPr>
              <w:jc w:val="center"/>
              <w:rPr>
                <w:rFonts w:eastAsia="Times New Roman"/>
              </w:rPr>
            </w:pPr>
            <w:r w:rsidRPr="00F1639C">
              <w:rPr>
                <w:rFonts w:eastAsia="Times New Roman"/>
              </w:rPr>
              <w:t xml:space="preserve">H2: X </w:t>
            </w:r>
            <w:r w:rsidRPr="00F1639C">
              <w:rPr>
                <w:bCs/>
              </w:rPr>
              <w:sym w:font="Wingdings" w:char="F0E0"/>
            </w:r>
            <w:r w:rsidRPr="00F1639C">
              <w:rPr>
                <w:rFonts w:eastAsia="Times New Roman"/>
              </w:rPr>
              <w:t xml:space="preserve"> Y2</w:t>
            </w:r>
          </w:p>
        </w:tc>
        <w:tc>
          <w:tcPr>
            <w:tcW w:w="1701" w:type="dxa"/>
            <w:vAlign w:val="center"/>
          </w:tcPr>
          <w:p w14:paraId="50A04FA2" w14:textId="77777777" w:rsidR="007A2E8D" w:rsidRPr="00F1639C" w:rsidRDefault="00000000">
            <w:pPr>
              <w:jc w:val="center"/>
              <w:rPr>
                <w:rFonts w:eastAsia="Times New Roman"/>
              </w:rPr>
            </w:pPr>
            <w:r w:rsidRPr="00F1639C">
              <w:rPr>
                <w:rFonts w:eastAsia="Times New Roman"/>
              </w:rPr>
              <w:t>0.8442</w:t>
            </w:r>
          </w:p>
        </w:tc>
        <w:tc>
          <w:tcPr>
            <w:tcW w:w="1006" w:type="dxa"/>
            <w:shd w:val="clear" w:color="auto" w:fill="FFFFFF"/>
            <w:vAlign w:val="center"/>
          </w:tcPr>
          <w:p w14:paraId="311BE021" w14:textId="77777777" w:rsidR="007A2E8D" w:rsidRPr="00F1639C" w:rsidRDefault="00000000">
            <w:pPr>
              <w:jc w:val="center"/>
              <w:rPr>
                <w:rFonts w:eastAsia="Times New Roman"/>
              </w:rPr>
            </w:pPr>
            <w:r w:rsidRPr="00F1639C">
              <w:rPr>
                <w:rFonts w:eastAsia="Times New Roman"/>
              </w:rPr>
              <w:t>8.5883</w:t>
            </w:r>
          </w:p>
        </w:tc>
        <w:tc>
          <w:tcPr>
            <w:tcW w:w="876" w:type="dxa"/>
            <w:vAlign w:val="center"/>
          </w:tcPr>
          <w:p w14:paraId="15722982" w14:textId="77777777" w:rsidR="007A2E8D" w:rsidRPr="00F1639C" w:rsidRDefault="00000000">
            <w:pPr>
              <w:jc w:val="center"/>
              <w:rPr>
                <w:rFonts w:eastAsia="Times New Roman"/>
              </w:rPr>
            </w:pPr>
            <w:r w:rsidRPr="00F1639C">
              <w:rPr>
                <w:rFonts w:eastAsia="Times New Roman"/>
              </w:rPr>
              <w:t>1.97</w:t>
            </w:r>
          </w:p>
        </w:tc>
        <w:tc>
          <w:tcPr>
            <w:tcW w:w="1457" w:type="dxa"/>
            <w:vAlign w:val="center"/>
          </w:tcPr>
          <w:p w14:paraId="57AF19B2" w14:textId="77777777" w:rsidR="007A2E8D" w:rsidRPr="00F1639C" w:rsidRDefault="00000000">
            <w:pPr>
              <w:jc w:val="center"/>
              <w:rPr>
                <w:rFonts w:eastAsia="Times New Roman"/>
              </w:rPr>
            </w:pPr>
            <w:r w:rsidRPr="00F1639C">
              <w:rPr>
                <w:rFonts w:eastAsia="Times New Roman"/>
              </w:rPr>
              <w:t>Rejected H</w:t>
            </w:r>
            <w:r w:rsidRPr="00F1639C">
              <w:rPr>
                <w:rFonts w:eastAsia="Times New Roman"/>
                <w:vertAlign w:val="subscript"/>
              </w:rPr>
              <w:t>0</w:t>
            </w:r>
          </w:p>
        </w:tc>
        <w:tc>
          <w:tcPr>
            <w:tcW w:w="2331" w:type="dxa"/>
            <w:vAlign w:val="center"/>
          </w:tcPr>
          <w:p w14:paraId="7379A7B7" w14:textId="77777777" w:rsidR="007A2E8D" w:rsidRPr="00F1639C" w:rsidRDefault="00000000">
            <w:pPr>
              <w:jc w:val="center"/>
              <w:rPr>
                <w:rFonts w:eastAsia="Times New Roman"/>
              </w:rPr>
            </w:pPr>
            <w:r w:rsidRPr="00F1639C">
              <w:rPr>
                <w:rFonts w:eastAsia="Times New Roman"/>
              </w:rPr>
              <w:t>Accepted and Significant</w:t>
            </w:r>
          </w:p>
        </w:tc>
      </w:tr>
    </w:tbl>
    <w:p w14:paraId="09324E6A" w14:textId="77777777" w:rsidR="007A2E8D" w:rsidRPr="00F1639C" w:rsidRDefault="00000000">
      <w:pPr>
        <w:jc w:val="center"/>
        <w:rPr>
          <w:rFonts w:eastAsia="Times New Roman"/>
        </w:rPr>
      </w:pPr>
      <w:r w:rsidRPr="00F1639C">
        <w:rPr>
          <w:rFonts w:eastAsia="Times New Roman"/>
        </w:rPr>
        <w:t xml:space="preserve">Source: Output </w:t>
      </w:r>
      <w:proofErr w:type="spellStart"/>
      <w:r w:rsidRPr="00F1639C">
        <w:rPr>
          <w:rFonts w:eastAsia="Times New Roman"/>
        </w:rPr>
        <w:t>Lisrel</w:t>
      </w:r>
      <w:proofErr w:type="spellEnd"/>
      <w:r w:rsidRPr="00F1639C">
        <w:rPr>
          <w:rFonts w:eastAsia="Times New Roman"/>
        </w:rPr>
        <w:t xml:space="preserve"> (2024)</w:t>
      </w:r>
    </w:p>
    <w:p w14:paraId="69F6FE0A" w14:textId="77777777" w:rsidR="007A2E8D" w:rsidRPr="00F1639C" w:rsidRDefault="007A2E8D">
      <w:pPr>
        <w:jc w:val="center"/>
        <w:rPr>
          <w:rFonts w:eastAsia="Times New Roman"/>
        </w:rPr>
      </w:pPr>
    </w:p>
    <w:p w14:paraId="437CB50D" w14:textId="77777777" w:rsidR="007A2E8D" w:rsidRPr="00F1639C" w:rsidRDefault="00000000">
      <w:pPr>
        <w:ind w:left="270" w:firstLine="420"/>
        <w:jc w:val="both"/>
        <w:rPr>
          <w:rFonts w:eastAsia="Times New Roman"/>
        </w:rPr>
      </w:pPr>
      <w:r w:rsidRPr="00F1639C">
        <w:rPr>
          <w:rFonts w:eastAsia="Times New Roman"/>
        </w:rPr>
        <w:t>Based on the calculation results on Table 2, the t-value for green brand image is 8.5883. The obtained t-statistic falls within the rejection region of H₀, as the t-value is greater than the t-table value of 1.97 (t-value = 8.5883 &gt; 1.97). Thus, the decision is to reject H₀. Therefore, the statistical test results indicate that green perceived quality has a positive influence on green customer satisfaction, with a path coefficient of 0.8442, meaning that every increase in green perceived quality will enhance consumer green brand image by 0.8442.</w:t>
      </w:r>
    </w:p>
    <w:p w14:paraId="223A9163" w14:textId="77777777" w:rsidR="007A2E8D" w:rsidRPr="00F1639C" w:rsidRDefault="007A2E8D">
      <w:pPr>
        <w:widowControl/>
        <w:ind w:left="426"/>
        <w:jc w:val="both"/>
        <w:rPr>
          <w:rStyle w:val="tlid-translation"/>
          <w:rFonts w:ascii="Times New Roman" w:hAnsi="Times New Roman"/>
          <w:lang w:val="en"/>
        </w:rPr>
      </w:pPr>
    </w:p>
    <w:p w14:paraId="3BE83864" w14:textId="77777777" w:rsidR="007A2E8D" w:rsidRPr="00F1639C" w:rsidRDefault="00000000">
      <w:pPr>
        <w:widowControl/>
        <w:numPr>
          <w:ilvl w:val="0"/>
          <w:numId w:val="2"/>
        </w:numPr>
        <w:ind w:left="426"/>
        <w:jc w:val="both"/>
        <w:rPr>
          <w:rStyle w:val="tlid-translation"/>
          <w:rFonts w:ascii="Times New Roman" w:hAnsi="Times New Roman"/>
          <w:lang w:val="en"/>
        </w:rPr>
      </w:pPr>
      <w:r w:rsidRPr="00F1639C">
        <w:rPr>
          <w:rStyle w:val="tlid-translation"/>
          <w:rFonts w:ascii="Times New Roman" w:hAnsi="Times New Roman"/>
          <w:lang w:val="en"/>
        </w:rPr>
        <w:t>Sub Structure III (The Influence of Green Perceived Value and Green Brand Image to Green Customer Satisfaction)</w:t>
      </w:r>
    </w:p>
    <w:p w14:paraId="56C81B5C" w14:textId="77777777" w:rsidR="007A2E8D" w:rsidRPr="00F1639C" w:rsidRDefault="00000000">
      <w:pPr>
        <w:widowControl/>
        <w:numPr>
          <w:ilvl w:val="0"/>
          <w:numId w:val="3"/>
        </w:numPr>
        <w:ind w:left="709"/>
        <w:rPr>
          <w:rFonts w:eastAsia="Calibri"/>
          <w:lang w:val="en"/>
        </w:rPr>
      </w:pPr>
      <w:r w:rsidRPr="00F1639C">
        <w:rPr>
          <w:lang w:val="en"/>
        </w:rPr>
        <w:t>Simultaneous Testing</w:t>
      </w:r>
    </w:p>
    <w:p w14:paraId="55CE79C1" w14:textId="77777777" w:rsidR="007A2E8D" w:rsidRPr="00F1639C" w:rsidRDefault="00000000">
      <w:pPr>
        <w:ind w:left="349" w:firstLine="371"/>
        <w:jc w:val="both"/>
        <w:rPr>
          <w:rFonts w:eastAsia="Times New Roman"/>
        </w:rPr>
      </w:pPr>
      <w:r w:rsidRPr="00F1639C">
        <w:rPr>
          <w:rFonts w:eastAsia="Times New Roman"/>
        </w:rPr>
        <w:t>Regarding green customer satisfaction, the hypothesis states that green perceived value and green brand image influence green customer satisfaction simultaneously.</w:t>
      </w:r>
    </w:p>
    <w:p w14:paraId="6D21B914" w14:textId="77777777" w:rsidR="007A2E8D" w:rsidRPr="00F1639C" w:rsidRDefault="00000000">
      <w:pPr>
        <w:ind w:left="349" w:firstLine="371"/>
        <w:jc w:val="both"/>
        <w:rPr>
          <w:rFonts w:eastAsia="Times New Roman"/>
        </w:rPr>
      </w:pPr>
      <w:r w:rsidRPr="00F1639C">
        <w:rPr>
          <w:rFonts w:eastAsia="Times New Roman"/>
        </w:rPr>
        <w:t>The following is the structural model for Sub-Structure III:</w:t>
      </w:r>
    </w:p>
    <w:p w14:paraId="41C6178C" w14:textId="77777777" w:rsidR="007A2E8D" w:rsidRPr="00F1639C" w:rsidRDefault="00000000">
      <w:pPr>
        <w:ind w:left="426"/>
        <w:rPr>
          <w:rFonts w:eastAsia="Times New Roman"/>
        </w:rPr>
      </w:pPr>
      <w:r w:rsidRPr="00F1639C">
        <w:rPr>
          <w:rFonts w:eastAsia="Times New Roman"/>
        </w:rPr>
        <w:t xml:space="preserve">     </w:t>
      </w:r>
      <w:r w:rsidRPr="00F1639C">
        <w:rPr>
          <w:rFonts w:eastAsia="Times New Roman"/>
        </w:rPr>
        <w:tab/>
        <w:t xml:space="preserve">GCS = 0.6669*GPV + 0.2335*GBI, </w:t>
      </w:r>
      <w:proofErr w:type="spellStart"/>
      <w:proofErr w:type="gramStart"/>
      <w:r w:rsidRPr="00F1639C">
        <w:rPr>
          <w:rFonts w:eastAsia="Times New Roman"/>
        </w:rPr>
        <w:t>Errorvar</w:t>
      </w:r>
      <w:proofErr w:type="spellEnd"/>
      <w:r w:rsidRPr="00F1639C">
        <w:rPr>
          <w:rFonts w:eastAsia="Times New Roman"/>
        </w:rPr>
        <w:t>.=</w:t>
      </w:r>
      <w:proofErr w:type="gramEnd"/>
      <w:r w:rsidRPr="00F1639C">
        <w:rPr>
          <w:rFonts w:eastAsia="Times New Roman"/>
        </w:rPr>
        <w:t xml:space="preserve"> 0.2788 , R² = 0.7212</w:t>
      </w:r>
    </w:p>
    <w:p w14:paraId="67822342" w14:textId="77777777" w:rsidR="007A2E8D" w:rsidRPr="00F1639C" w:rsidRDefault="00000000">
      <w:pPr>
        <w:ind w:left="426"/>
        <w:rPr>
          <w:rFonts w:eastAsia="Times New Roman"/>
        </w:rPr>
      </w:pPr>
      <w:r w:rsidRPr="00F1639C">
        <w:rPr>
          <w:rFonts w:eastAsia="Times New Roman"/>
        </w:rPr>
        <w:t xml:space="preserve">           (0.008719)      </w:t>
      </w:r>
      <w:proofErr w:type="gramStart"/>
      <w:r w:rsidRPr="00F1639C">
        <w:rPr>
          <w:rFonts w:eastAsia="Times New Roman"/>
        </w:rPr>
        <w:t xml:space="preserve">   (</w:t>
      </w:r>
      <w:proofErr w:type="gramEnd"/>
      <w:r w:rsidRPr="00F1639C">
        <w:rPr>
          <w:rFonts w:eastAsia="Times New Roman"/>
        </w:rPr>
        <w:t xml:space="preserve">0.08434)                      (0.04571)             </w:t>
      </w:r>
    </w:p>
    <w:p w14:paraId="068F8D2C" w14:textId="77777777" w:rsidR="007A2E8D" w:rsidRPr="00F1639C" w:rsidRDefault="00000000">
      <w:pPr>
        <w:ind w:left="426"/>
        <w:rPr>
          <w:rFonts w:eastAsia="Times New Roman"/>
        </w:rPr>
      </w:pPr>
      <w:r w:rsidRPr="00F1639C">
        <w:rPr>
          <w:rFonts w:eastAsia="Times New Roman"/>
        </w:rPr>
        <w:t xml:space="preserve">            7.6990                2.7684                          6.0990</w:t>
      </w:r>
    </w:p>
    <w:p w14:paraId="4C277D91" w14:textId="77777777" w:rsidR="007A2E8D" w:rsidRPr="00F1639C" w:rsidRDefault="007A2E8D">
      <w:pPr>
        <w:ind w:left="426"/>
        <w:rPr>
          <w:rFonts w:eastAsia="Times New Roman"/>
        </w:rPr>
      </w:pPr>
    </w:p>
    <w:p w14:paraId="22090070" w14:textId="77777777" w:rsidR="007A2E8D" w:rsidRPr="00F1639C" w:rsidRDefault="00000000">
      <w:pPr>
        <w:ind w:left="426" w:firstLine="283"/>
        <w:jc w:val="both"/>
        <w:rPr>
          <w:rFonts w:eastAsia="Times New Roman"/>
        </w:rPr>
      </w:pPr>
      <w:r w:rsidRPr="00F1639C">
        <w:rPr>
          <w:rFonts w:eastAsia="Times New Roman"/>
        </w:rPr>
        <w:t>To determine the simultaneous influence of green perceived value and green brand image influence green customer satisfaction, hypothesis testing was conducted by examining the F-statistic (F-test).</w:t>
      </w:r>
    </w:p>
    <w:p w14:paraId="4E629D95" w14:textId="77777777" w:rsidR="007A2E8D" w:rsidRPr="00F1639C" w:rsidRDefault="007A2E8D">
      <w:pPr>
        <w:jc w:val="center"/>
        <w:rPr>
          <w:rFonts w:eastAsia="Times New Roman"/>
          <w:b/>
        </w:rPr>
      </w:pPr>
    </w:p>
    <w:p w14:paraId="38442F40" w14:textId="77777777" w:rsidR="007A2E8D" w:rsidRPr="00F1639C" w:rsidRDefault="007A2E8D">
      <w:pPr>
        <w:ind w:left="284"/>
        <w:jc w:val="center"/>
        <w:rPr>
          <w:rFonts w:eastAsia="Times New Roman"/>
          <w:b/>
        </w:rPr>
      </w:pPr>
    </w:p>
    <w:p w14:paraId="2AD58716" w14:textId="77777777" w:rsidR="007A2E8D" w:rsidRPr="00F1639C" w:rsidRDefault="007A2E8D">
      <w:pPr>
        <w:ind w:left="284"/>
        <w:jc w:val="center"/>
        <w:rPr>
          <w:rFonts w:eastAsia="Times New Roman"/>
          <w:b/>
        </w:rPr>
      </w:pPr>
    </w:p>
    <w:p w14:paraId="5CAC32DA" w14:textId="77777777" w:rsidR="007A2E8D" w:rsidRPr="00F1639C" w:rsidRDefault="00000000">
      <w:pPr>
        <w:ind w:left="284"/>
        <w:jc w:val="center"/>
        <w:rPr>
          <w:rFonts w:eastAsia="Times New Roman"/>
        </w:rPr>
      </w:pPr>
      <w:r w:rsidRPr="00F1639C">
        <w:rPr>
          <w:rFonts w:eastAsia="Times New Roman"/>
          <w:b/>
        </w:rPr>
        <w:t>Table 4</w:t>
      </w:r>
      <w:r w:rsidRPr="00F1639C">
        <w:rPr>
          <w:rFonts w:eastAsia="Times New Roman"/>
        </w:rPr>
        <w:t>: Simultaneous Hypothesis Testing of Y1 dan Y2 on Y3</w:t>
      </w:r>
    </w:p>
    <w:tbl>
      <w:tblPr>
        <w:tblW w:w="8505" w:type="dxa"/>
        <w:jc w:val="center"/>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2635"/>
        <w:gridCol w:w="876"/>
        <w:gridCol w:w="1084"/>
        <w:gridCol w:w="876"/>
        <w:gridCol w:w="1457"/>
        <w:gridCol w:w="1577"/>
      </w:tblGrid>
      <w:tr w:rsidR="007A2E8D" w:rsidRPr="00F1639C" w14:paraId="0C957702" w14:textId="77777777">
        <w:trPr>
          <w:trHeight w:val="300"/>
          <w:jc w:val="center"/>
        </w:trPr>
        <w:tc>
          <w:tcPr>
            <w:tcW w:w="2635" w:type="dxa"/>
            <w:shd w:val="clear" w:color="auto" w:fill="auto"/>
            <w:vAlign w:val="center"/>
          </w:tcPr>
          <w:p w14:paraId="5527C98F" w14:textId="77777777" w:rsidR="007A2E8D" w:rsidRPr="00F1639C" w:rsidRDefault="00000000">
            <w:pPr>
              <w:jc w:val="center"/>
              <w:rPr>
                <w:rFonts w:eastAsia="Times New Roman"/>
              </w:rPr>
            </w:pPr>
            <w:proofErr w:type="spellStart"/>
            <w:r w:rsidRPr="00F1639C">
              <w:rPr>
                <w:rFonts w:eastAsia="Times New Roman"/>
              </w:rPr>
              <w:t>Hipotesis</w:t>
            </w:r>
            <w:proofErr w:type="spellEnd"/>
          </w:p>
        </w:tc>
        <w:tc>
          <w:tcPr>
            <w:tcW w:w="876" w:type="dxa"/>
            <w:shd w:val="clear" w:color="auto" w:fill="auto"/>
            <w:vAlign w:val="center"/>
          </w:tcPr>
          <w:p w14:paraId="726C5028" w14:textId="77777777" w:rsidR="007A2E8D" w:rsidRPr="00F1639C" w:rsidRDefault="00000000">
            <w:pPr>
              <w:jc w:val="center"/>
              <w:rPr>
                <w:rFonts w:eastAsia="Times New Roman"/>
                <w:vertAlign w:val="superscript"/>
              </w:rPr>
            </w:pPr>
            <w:r w:rsidRPr="00F1639C">
              <w:rPr>
                <w:rFonts w:eastAsia="Times New Roman"/>
              </w:rPr>
              <w:t>R</w:t>
            </w:r>
            <w:r w:rsidRPr="00F1639C">
              <w:rPr>
                <w:rFonts w:eastAsia="Times New Roman"/>
                <w:vertAlign w:val="superscript"/>
              </w:rPr>
              <w:t>2</w:t>
            </w:r>
          </w:p>
        </w:tc>
        <w:tc>
          <w:tcPr>
            <w:tcW w:w="1084" w:type="dxa"/>
            <w:shd w:val="clear" w:color="auto" w:fill="auto"/>
            <w:vAlign w:val="center"/>
          </w:tcPr>
          <w:p w14:paraId="404C0D3C" w14:textId="77777777" w:rsidR="007A2E8D" w:rsidRPr="00F1639C" w:rsidRDefault="00000000">
            <w:pPr>
              <w:jc w:val="center"/>
              <w:rPr>
                <w:rFonts w:eastAsia="Times New Roman"/>
              </w:rPr>
            </w:pPr>
            <w:proofErr w:type="spellStart"/>
            <w:r w:rsidRPr="00F1639C">
              <w:rPr>
                <w:rFonts w:eastAsia="Times New Roman"/>
              </w:rPr>
              <w:t>F</w:t>
            </w:r>
            <w:r w:rsidRPr="00F1639C">
              <w:rPr>
                <w:rFonts w:eastAsia="Times New Roman"/>
                <w:vertAlign w:val="subscript"/>
              </w:rPr>
              <w:t>hitung</w:t>
            </w:r>
            <w:proofErr w:type="spellEnd"/>
          </w:p>
        </w:tc>
        <w:tc>
          <w:tcPr>
            <w:tcW w:w="876" w:type="dxa"/>
            <w:shd w:val="clear" w:color="auto" w:fill="auto"/>
            <w:vAlign w:val="center"/>
          </w:tcPr>
          <w:p w14:paraId="40A496A1" w14:textId="77777777" w:rsidR="007A2E8D" w:rsidRPr="00F1639C" w:rsidRDefault="00000000">
            <w:pPr>
              <w:jc w:val="center"/>
              <w:rPr>
                <w:rFonts w:eastAsia="Times New Roman"/>
              </w:rPr>
            </w:pPr>
            <w:proofErr w:type="spellStart"/>
            <w:r w:rsidRPr="00F1639C">
              <w:rPr>
                <w:rFonts w:eastAsia="Times New Roman"/>
              </w:rPr>
              <w:t>F</w:t>
            </w:r>
            <w:r w:rsidRPr="00F1639C">
              <w:rPr>
                <w:rFonts w:eastAsia="Times New Roman"/>
                <w:vertAlign w:val="subscript"/>
              </w:rPr>
              <w:t>tabel</w:t>
            </w:r>
            <w:proofErr w:type="spellEnd"/>
          </w:p>
        </w:tc>
        <w:tc>
          <w:tcPr>
            <w:tcW w:w="1457" w:type="dxa"/>
            <w:shd w:val="clear" w:color="auto" w:fill="auto"/>
            <w:vAlign w:val="center"/>
          </w:tcPr>
          <w:p w14:paraId="0533848B" w14:textId="77777777" w:rsidR="007A2E8D" w:rsidRPr="00F1639C" w:rsidRDefault="00000000">
            <w:pPr>
              <w:jc w:val="center"/>
              <w:rPr>
                <w:rFonts w:eastAsia="Times New Roman"/>
              </w:rPr>
            </w:pPr>
            <w:r w:rsidRPr="00F1639C">
              <w:rPr>
                <w:rFonts w:eastAsia="Times New Roman"/>
              </w:rPr>
              <w:t>Decision</w:t>
            </w:r>
          </w:p>
        </w:tc>
        <w:tc>
          <w:tcPr>
            <w:tcW w:w="1577" w:type="dxa"/>
            <w:shd w:val="clear" w:color="auto" w:fill="auto"/>
            <w:vAlign w:val="center"/>
          </w:tcPr>
          <w:p w14:paraId="24708B1C" w14:textId="77777777" w:rsidR="007A2E8D" w:rsidRPr="00F1639C" w:rsidRDefault="00000000">
            <w:pPr>
              <w:jc w:val="center"/>
              <w:rPr>
                <w:rFonts w:eastAsia="Times New Roman"/>
              </w:rPr>
            </w:pPr>
            <w:r w:rsidRPr="00F1639C">
              <w:rPr>
                <w:rFonts w:eastAsia="Times New Roman"/>
              </w:rPr>
              <w:t>Result</w:t>
            </w:r>
          </w:p>
        </w:tc>
      </w:tr>
      <w:tr w:rsidR="007A2E8D" w:rsidRPr="00F1639C" w14:paraId="3B41272F" w14:textId="77777777">
        <w:trPr>
          <w:trHeight w:val="345"/>
          <w:jc w:val="center"/>
        </w:trPr>
        <w:tc>
          <w:tcPr>
            <w:tcW w:w="2635" w:type="dxa"/>
            <w:vAlign w:val="center"/>
          </w:tcPr>
          <w:p w14:paraId="5D03464A" w14:textId="77777777" w:rsidR="007A2E8D" w:rsidRPr="00F1639C" w:rsidRDefault="00000000">
            <w:pPr>
              <w:jc w:val="center"/>
              <w:rPr>
                <w:rFonts w:eastAsia="Times New Roman"/>
              </w:rPr>
            </w:pPr>
            <w:r w:rsidRPr="00F1639C">
              <w:rPr>
                <w:rFonts w:eastAsia="Times New Roman"/>
              </w:rPr>
              <w:t xml:space="preserve">H3: Y1 and Y2 </w:t>
            </w:r>
            <w:r w:rsidRPr="00F1639C">
              <w:rPr>
                <w:bCs/>
              </w:rPr>
              <w:sym w:font="Wingdings" w:char="F0E0"/>
            </w:r>
            <w:r w:rsidRPr="00F1639C">
              <w:rPr>
                <w:rFonts w:eastAsia="Times New Roman"/>
              </w:rPr>
              <w:t xml:space="preserve">  Y3</w:t>
            </w:r>
          </w:p>
        </w:tc>
        <w:tc>
          <w:tcPr>
            <w:tcW w:w="876" w:type="dxa"/>
            <w:vAlign w:val="center"/>
          </w:tcPr>
          <w:p w14:paraId="61AC786C" w14:textId="77777777" w:rsidR="007A2E8D" w:rsidRPr="00F1639C" w:rsidRDefault="00000000">
            <w:pPr>
              <w:jc w:val="center"/>
              <w:rPr>
                <w:rFonts w:eastAsia="Times New Roman"/>
              </w:rPr>
            </w:pPr>
            <w:r w:rsidRPr="00F1639C">
              <w:rPr>
                <w:rFonts w:eastAsia="Times New Roman"/>
              </w:rPr>
              <w:t>0.7212</w:t>
            </w:r>
          </w:p>
        </w:tc>
        <w:tc>
          <w:tcPr>
            <w:tcW w:w="1084" w:type="dxa"/>
            <w:shd w:val="clear" w:color="auto" w:fill="FFFFFF"/>
            <w:vAlign w:val="center"/>
          </w:tcPr>
          <w:p w14:paraId="3094A485" w14:textId="77777777" w:rsidR="007A2E8D" w:rsidRPr="00F1639C" w:rsidRDefault="00000000">
            <w:pPr>
              <w:jc w:val="center"/>
              <w:rPr>
                <w:rFonts w:eastAsia="Times New Roman"/>
              </w:rPr>
            </w:pPr>
            <w:r w:rsidRPr="00F1639C">
              <w:rPr>
                <w:rFonts w:eastAsia="Times New Roman"/>
              </w:rPr>
              <w:t>516.066</w:t>
            </w:r>
          </w:p>
        </w:tc>
        <w:tc>
          <w:tcPr>
            <w:tcW w:w="876" w:type="dxa"/>
            <w:vAlign w:val="center"/>
          </w:tcPr>
          <w:p w14:paraId="517861A0" w14:textId="77777777" w:rsidR="007A2E8D" w:rsidRPr="00F1639C" w:rsidRDefault="00000000">
            <w:pPr>
              <w:jc w:val="center"/>
              <w:rPr>
                <w:rFonts w:eastAsia="Times New Roman"/>
              </w:rPr>
            </w:pPr>
            <w:r w:rsidRPr="00F1639C">
              <w:rPr>
                <w:rFonts w:eastAsia="Times New Roman"/>
              </w:rPr>
              <w:t>2.393</w:t>
            </w:r>
          </w:p>
        </w:tc>
        <w:tc>
          <w:tcPr>
            <w:tcW w:w="1457" w:type="dxa"/>
            <w:vAlign w:val="center"/>
          </w:tcPr>
          <w:p w14:paraId="124612C4" w14:textId="77777777" w:rsidR="007A2E8D" w:rsidRPr="00F1639C" w:rsidRDefault="00000000">
            <w:pPr>
              <w:jc w:val="center"/>
              <w:rPr>
                <w:rFonts w:eastAsia="Times New Roman"/>
              </w:rPr>
            </w:pPr>
            <w:r w:rsidRPr="00F1639C">
              <w:rPr>
                <w:rFonts w:eastAsia="Times New Roman"/>
              </w:rPr>
              <w:t>Rejected H</w:t>
            </w:r>
            <w:r w:rsidRPr="00F1639C">
              <w:rPr>
                <w:rFonts w:eastAsia="Times New Roman"/>
                <w:vertAlign w:val="subscript"/>
              </w:rPr>
              <w:t>0</w:t>
            </w:r>
            <w:r w:rsidRPr="00F1639C">
              <w:rPr>
                <w:rFonts w:eastAsia="Times New Roman"/>
              </w:rPr>
              <w:t xml:space="preserve"> </w:t>
            </w:r>
          </w:p>
        </w:tc>
        <w:tc>
          <w:tcPr>
            <w:tcW w:w="1577" w:type="dxa"/>
            <w:vAlign w:val="center"/>
          </w:tcPr>
          <w:p w14:paraId="254AA24D" w14:textId="77777777" w:rsidR="007A2E8D" w:rsidRPr="00F1639C" w:rsidRDefault="00000000">
            <w:pPr>
              <w:jc w:val="center"/>
              <w:rPr>
                <w:rFonts w:eastAsia="Times New Roman"/>
              </w:rPr>
            </w:pPr>
            <w:r w:rsidRPr="00F1639C">
              <w:rPr>
                <w:rFonts w:eastAsia="Times New Roman"/>
              </w:rPr>
              <w:t>Accepted and Significant</w:t>
            </w:r>
          </w:p>
        </w:tc>
      </w:tr>
    </w:tbl>
    <w:p w14:paraId="4D890D4A" w14:textId="77777777" w:rsidR="007A2E8D" w:rsidRPr="00F1639C" w:rsidRDefault="00000000">
      <w:pPr>
        <w:ind w:left="284"/>
        <w:jc w:val="center"/>
        <w:rPr>
          <w:rFonts w:eastAsia="Times New Roman"/>
        </w:rPr>
      </w:pPr>
      <w:r w:rsidRPr="00F1639C">
        <w:rPr>
          <w:rFonts w:eastAsia="Times New Roman"/>
        </w:rPr>
        <w:t xml:space="preserve">Source: Output </w:t>
      </w:r>
      <w:proofErr w:type="spellStart"/>
      <w:r w:rsidRPr="00F1639C">
        <w:rPr>
          <w:rFonts w:eastAsia="Times New Roman"/>
        </w:rPr>
        <w:t>Lisrel</w:t>
      </w:r>
      <w:proofErr w:type="spellEnd"/>
      <w:r w:rsidRPr="00F1639C">
        <w:rPr>
          <w:rFonts w:eastAsia="Times New Roman"/>
        </w:rPr>
        <w:t xml:space="preserve"> (2024)</w:t>
      </w:r>
    </w:p>
    <w:p w14:paraId="1DCFBA35" w14:textId="77777777" w:rsidR="007A2E8D" w:rsidRPr="00F1639C" w:rsidRDefault="007A2E8D">
      <w:pPr>
        <w:ind w:left="284" w:firstLine="283"/>
        <w:jc w:val="both"/>
        <w:rPr>
          <w:rFonts w:eastAsia="Times New Roman"/>
        </w:rPr>
      </w:pPr>
    </w:p>
    <w:p w14:paraId="4527536D" w14:textId="77777777" w:rsidR="007A2E8D" w:rsidRPr="00F1639C" w:rsidRDefault="00000000">
      <w:pPr>
        <w:ind w:left="426" w:firstLine="283"/>
        <w:jc w:val="both"/>
        <w:rPr>
          <w:rFonts w:eastAsia="Times New Roman"/>
        </w:rPr>
      </w:pPr>
      <w:r w:rsidRPr="00F1639C">
        <w:rPr>
          <w:rFonts w:eastAsia="Times New Roman"/>
        </w:rPr>
        <w:t xml:space="preserve">Based on the calculation results, the coefficient of determination (R²) was found to be 0.7212, indicating that the </w:t>
      </w:r>
      <w:proofErr w:type="gramStart"/>
      <w:r w:rsidRPr="00F1639C">
        <w:rPr>
          <w:rFonts w:eastAsia="Times New Roman"/>
        </w:rPr>
        <w:t>variables  green</w:t>
      </w:r>
      <w:proofErr w:type="gramEnd"/>
      <w:r w:rsidRPr="00F1639C">
        <w:rPr>
          <w:rFonts w:eastAsia="Times New Roman"/>
        </w:rPr>
        <w:t xml:space="preserve"> perceived value and green brand image influence collectively influence green customer </w:t>
      </w:r>
      <w:r w:rsidRPr="00F1639C">
        <w:rPr>
          <w:rFonts w:eastAsia="Times New Roman"/>
        </w:rPr>
        <w:lastRenderedPageBreak/>
        <w:t>satisfaction by 72.12%. Thus, it can be concluded that the contribution of these two variables to green satisfaction is significant. Meanwhile, the influence of other factors outside the variables included in this model is 27.88%, reflecting the impact of external factors not covered in this study.</w:t>
      </w:r>
    </w:p>
    <w:p w14:paraId="10B86414" w14:textId="77777777" w:rsidR="007A2E8D" w:rsidRPr="00F1639C" w:rsidRDefault="00000000">
      <w:pPr>
        <w:ind w:left="426" w:firstLine="283"/>
        <w:jc w:val="both"/>
        <w:rPr>
          <w:rFonts w:eastAsia="Times New Roman"/>
        </w:rPr>
      </w:pPr>
      <w:r w:rsidRPr="00F1639C">
        <w:rPr>
          <w:rFonts w:eastAsia="Times New Roman"/>
        </w:rPr>
        <w:t>These findings confirm that the first structural model is acceptable. The following section presents the calculations of direct and indirect effects, as well as the contribution of each variable to green customer satisfaction.</w:t>
      </w:r>
    </w:p>
    <w:p w14:paraId="0CE400D3" w14:textId="77777777" w:rsidR="007A2E8D" w:rsidRPr="00F1639C" w:rsidRDefault="007A2E8D">
      <w:pPr>
        <w:ind w:left="284"/>
        <w:jc w:val="center"/>
        <w:rPr>
          <w:rFonts w:eastAsia="Times New Roman"/>
          <w:b/>
        </w:rPr>
      </w:pPr>
    </w:p>
    <w:p w14:paraId="220062EA" w14:textId="77777777" w:rsidR="007A2E8D" w:rsidRPr="00F1639C" w:rsidRDefault="00000000">
      <w:pPr>
        <w:ind w:left="284"/>
        <w:jc w:val="center"/>
        <w:rPr>
          <w:rFonts w:eastAsia="Times New Roman"/>
        </w:rPr>
      </w:pPr>
      <w:r w:rsidRPr="00F1639C">
        <w:rPr>
          <w:rFonts w:eastAsia="Times New Roman"/>
          <w:b/>
        </w:rPr>
        <w:t>Table 5</w:t>
      </w:r>
      <w:r w:rsidRPr="00F1639C">
        <w:rPr>
          <w:rFonts w:eastAsia="Times New Roman"/>
        </w:rPr>
        <w:t>: Contribution of Y1 dan Y2 on Y3</w:t>
      </w:r>
    </w:p>
    <w:tbl>
      <w:tblPr>
        <w:tblW w:w="7564" w:type="dxa"/>
        <w:jc w:val="center"/>
        <w:tblBorders>
          <w:top w:val="single" w:sz="4" w:space="0" w:color="000000"/>
          <w:bottom w:val="single" w:sz="4" w:space="0" w:color="000000"/>
        </w:tblBorders>
        <w:tblLayout w:type="fixed"/>
        <w:tblLook w:val="04A0" w:firstRow="1" w:lastRow="0" w:firstColumn="1" w:lastColumn="0" w:noHBand="0" w:noVBand="1"/>
      </w:tblPr>
      <w:tblGrid>
        <w:gridCol w:w="1482"/>
        <w:gridCol w:w="1136"/>
        <w:gridCol w:w="1150"/>
        <w:gridCol w:w="949"/>
        <w:gridCol w:w="949"/>
        <w:gridCol w:w="949"/>
        <w:gridCol w:w="949"/>
      </w:tblGrid>
      <w:tr w:rsidR="007A2E8D" w:rsidRPr="00F1639C" w14:paraId="20E0C49A" w14:textId="77777777">
        <w:trPr>
          <w:trHeight w:val="20"/>
          <w:jc w:val="center"/>
        </w:trPr>
        <w:tc>
          <w:tcPr>
            <w:tcW w:w="1483" w:type="dxa"/>
            <w:vMerge w:val="restart"/>
            <w:tcBorders>
              <w:top w:val="single" w:sz="4" w:space="0" w:color="000000"/>
            </w:tcBorders>
            <w:shd w:val="clear" w:color="auto" w:fill="auto"/>
            <w:vAlign w:val="center"/>
          </w:tcPr>
          <w:p w14:paraId="03DF70B2" w14:textId="77777777" w:rsidR="007A2E8D" w:rsidRPr="00F1639C" w:rsidRDefault="00000000">
            <w:pPr>
              <w:jc w:val="center"/>
              <w:rPr>
                <w:rFonts w:eastAsia="Times New Roman"/>
              </w:rPr>
            </w:pPr>
            <w:r w:rsidRPr="00F1639C">
              <w:rPr>
                <w:rFonts w:eastAsia="Times New Roman"/>
              </w:rPr>
              <w:t>Variable</w:t>
            </w:r>
          </w:p>
        </w:tc>
        <w:tc>
          <w:tcPr>
            <w:tcW w:w="1136" w:type="dxa"/>
            <w:vMerge w:val="restart"/>
            <w:tcBorders>
              <w:top w:val="single" w:sz="4" w:space="0" w:color="000000"/>
            </w:tcBorders>
            <w:shd w:val="clear" w:color="auto" w:fill="auto"/>
            <w:vAlign w:val="center"/>
          </w:tcPr>
          <w:p w14:paraId="2DF30D4B" w14:textId="77777777" w:rsidR="007A2E8D" w:rsidRPr="00F1639C" w:rsidRDefault="00000000">
            <w:pPr>
              <w:jc w:val="center"/>
              <w:rPr>
                <w:rFonts w:eastAsia="Times New Roman"/>
              </w:rPr>
            </w:pPr>
            <w:r w:rsidRPr="00F1639C">
              <w:rPr>
                <w:rFonts w:eastAsia="Times New Roman"/>
              </w:rPr>
              <w:t>Coefficient</w:t>
            </w:r>
          </w:p>
        </w:tc>
        <w:tc>
          <w:tcPr>
            <w:tcW w:w="3997" w:type="dxa"/>
            <w:gridSpan w:val="4"/>
            <w:tcBorders>
              <w:top w:val="single" w:sz="4" w:space="0" w:color="000000"/>
              <w:bottom w:val="single" w:sz="4" w:space="0" w:color="000000"/>
            </w:tcBorders>
            <w:shd w:val="clear" w:color="auto" w:fill="auto"/>
            <w:vAlign w:val="center"/>
          </w:tcPr>
          <w:p w14:paraId="6051CBAA" w14:textId="77777777" w:rsidR="007A2E8D" w:rsidRPr="00F1639C" w:rsidRDefault="00000000">
            <w:pPr>
              <w:jc w:val="center"/>
              <w:rPr>
                <w:rFonts w:eastAsia="Times New Roman"/>
              </w:rPr>
            </w:pPr>
            <w:r w:rsidRPr="00F1639C">
              <w:rPr>
                <w:rFonts w:eastAsia="Times New Roman"/>
              </w:rPr>
              <w:t>Influence</w:t>
            </w:r>
          </w:p>
        </w:tc>
        <w:tc>
          <w:tcPr>
            <w:tcW w:w="949" w:type="dxa"/>
            <w:vMerge w:val="restart"/>
            <w:tcBorders>
              <w:top w:val="single" w:sz="4" w:space="0" w:color="000000"/>
              <w:bottom w:val="single" w:sz="4" w:space="0" w:color="000000"/>
            </w:tcBorders>
            <w:shd w:val="clear" w:color="auto" w:fill="auto"/>
            <w:vAlign w:val="center"/>
          </w:tcPr>
          <w:p w14:paraId="3CFF154B" w14:textId="77777777" w:rsidR="007A2E8D" w:rsidRPr="00F1639C" w:rsidRDefault="00000000">
            <w:pPr>
              <w:jc w:val="center"/>
              <w:rPr>
                <w:rFonts w:eastAsia="Times New Roman"/>
              </w:rPr>
            </w:pPr>
            <w:r w:rsidRPr="00F1639C">
              <w:rPr>
                <w:rFonts w:eastAsia="Times New Roman"/>
              </w:rPr>
              <w:t>Total</w:t>
            </w:r>
          </w:p>
        </w:tc>
      </w:tr>
      <w:tr w:rsidR="007A2E8D" w:rsidRPr="00F1639C" w14:paraId="6D53FBED" w14:textId="77777777">
        <w:trPr>
          <w:trHeight w:val="20"/>
          <w:jc w:val="center"/>
        </w:trPr>
        <w:tc>
          <w:tcPr>
            <w:tcW w:w="1483" w:type="dxa"/>
            <w:vMerge/>
            <w:tcBorders>
              <w:top w:val="single" w:sz="4" w:space="0" w:color="000000"/>
            </w:tcBorders>
            <w:shd w:val="clear" w:color="auto" w:fill="auto"/>
            <w:vAlign w:val="center"/>
          </w:tcPr>
          <w:p w14:paraId="69E30010" w14:textId="77777777" w:rsidR="007A2E8D" w:rsidRPr="00F1639C" w:rsidRDefault="007A2E8D">
            <w:pPr>
              <w:rPr>
                <w:rFonts w:eastAsia="Times New Roman"/>
              </w:rPr>
            </w:pPr>
          </w:p>
        </w:tc>
        <w:tc>
          <w:tcPr>
            <w:tcW w:w="1136" w:type="dxa"/>
            <w:vMerge/>
            <w:tcBorders>
              <w:top w:val="single" w:sz="4" w:space="0" w:color="000000"/>
            </w:tcBorders>
            <w:shd w:val="clear" w:color="auto" w:fill="auto"/>
            <w:vAlign w:val="center"/>
          </w:tcPr>
          <w:p w14:paraId="448667E3" w14:textId="77777777" w:rsidR="007A2E8D" w:rsidRPr="00F1639C" w:rsidRDefault="007A2E8D">
            <w:pPr>
              <w:rPr>
                <w:rFonts w:eastAsia="Times New Roman"/>
              </w:rPr>
            </w:pPr>
          </w:p>
        </w:tc>
        <w:tc>
          <w:tcPr>
            <w:tcW w:w="1150" w:type="dxa"/>
            <w:vMerge w:val="restart"/>
            <w:tcBorders>
              <w:top w:val="single" w:sz="4" w:space="0" w:color="000000"/>
            </w:tcBorders>
            <w:shd w:val="clear" w:color="auto" w:fill="auto"/>
            <w:vAlign w:val="center"/>
          </w:tcPr>
          <w:p w14:paraId="734C55E4" w14:textId="77777777" w:rsidR="007A2E8D" w:rsidRPr="00F1639C" w:rsidRDefault="00000000">
            <w:pPr>
              <w:jc w:val="center"/>
              <w:rPr>
                <w:rFonts w:eastAsia="Times New Roman"/>
              </w:rPr>
            </w:pPr>
            <w:r w:rsidRPr="00F1639C">
              <w:rPr>
                <w:rFonts w:eastAsia="Times New Roman"/>
              </w:rPr>
              <w:t>Direct</w:t>
            </w:r>
          </w:p>
        </w:tc>
        <w:tc>
          <w:tcPr>
            <w:tcW w:w="2847" w:type="dxa"/>
            <w:gridSpan w:val="3"/>
            <w:tcBorders>
              <w:top w:val="single" w:sz="4" w:space="0" w:color="000000"/>
              <w:bottom w:val="single" w:sz="4" w:space="0" w:color="000000"/>
            </w:tcBorders>
            <w:shd w:val="clear" w:color="auto" w:fill="auto"/>
            <w:vAlign w:val="center"/>
          </w:tcPr>
          <w:p w14:paraId="5287F148" w14:textId="77777777" w:rsidR="007A2E8D" w:rsidRPr="00F1639C" w:rsidRDefault="00000000">
            <w:pPr>
              <w:jc w:val="center"/>
              <w:rPr>
                <w:rFonts w:eastAsia="Times New Roman"/>
              </w:rPr>
            </w:pPr>
            <w:r w:rsidRPr="00F1639C">
              <w:rPr>
                <w:rFonts w:eastAsia="Times New Roman"/>
              </w:rPr>
              <w:t>Indirect</w:t>
            </w:r>
          </w:p>
        </w:tc>
        <w:tc>
          <w:tcPr>
            <w:tcW w:w="949" w:type="dxa"/>
            <w:vMerge/>
            <w:tcBorders>
              <w:top w:val="single" w:sz="4" w:space="0" w:color="000000"/>
              <w:bottom w:val="single" w:sz="4" w:space="0" w:color="000000"/>
            </w:tcBorders>
            <w:shd w:val="clear" w:color="auto" w:fill="auto"/>
            <w:vAlign w:val="center"/>
          </w:tcPr>
          <w:p w14:paraId="44402EE6" w14:textId="77777777" w:rsidR="007A2E8D" w:rsidRPr="00F1639C" w:rsidRDefault="007A2E8D">
            <w:pPr>
              <w:rPr>
                <w:rFonts w:eastAsia="Times New Roman"/>
              </w:rPr>
            </w:pPr>
          </w:p>
        </w:tc>
      </w:tr>
      <w:tr w:rsidR="007A2E8D" w:rsidRPr="00F1639C" w14:paraId="52195C3C" w14:textId="77777777">
        <w:trPr>
          <w:trHeight w:val="20"/>
          <w:jc w:val="center"/>
        </w:trPr>
        <w:tc>
          <w:tcPr>
            <w:tcW w:w="1483" w:type="dxa"/>
            <w:vMerge/>
            <w:tcBorders>
              <w:top w:val="single" w:sz="4" w:space="0" w:color="000000"/>
            </w:tcBorders>
            <w:shd w:val="clear" w:color="auto" w:fill="auto"/>
            <w:vAlign w:val="center"/>
          </w:tcPr>
          <w:p w14:paraId="49F4B326" w14:textId="77777777" w:rsidR="007A2E8D" w:rsidRPr="00F1639C" w:rsidRDefault="007A2E8D">
            <w:pPr>
              <w:rPr>
                <w:rFonts w:eastAsia="Times New Roman"/>
              </w:rPr>
            </w:pPr>
          </w:p>
        </w:tc>
        <w:tc>
          <w:tcPr>
            <w:tcW w:w="1136" w:type="dxa"/>
            <w:vMerge/>
            <w:tcBorders>
              <w:top w:val="single" w:sz="4" w:space="0" w:color="000000"/>
            </w:tcBorders>
            <w:shd w:val="clear" w:color="auto" w:fill="auto"/>
            <w:vAlign w:val="center"/>
          </w:tcPr>
          <w:p w14:paraId="4B89A2FA" w14:textId="77777777" w:rsidR="007A2E8D" w:rsidRPr="00F1639C" w:rsidRDefault="007A2E8D">
            <w:pPr>
              <w:rPr>
                <w:rFonts w:eastAsia="Times New Roman"/>
              </w:rPr>
            </w:pPr>
          </w:p>
        </w:tc>
        <w:tc>
          <w:tcPr>
            <w:tcW w:w="1150" w:type="dxa"/>
            <w:vMerge/>
            <w:tcBorders>
              <w:top w:val="single" w:sz="4" w:space="0" w:color="000000"/>
            </w:tcBorders>
            <w:shd w:val="clear" w:color="auto" w:fill="auto"/>
            <w:vAlign w:val="center"/>
          </w:tcPr>
          <w:p w14:paraId="7A3E396B" w14:textId="77777777" w:rsidR="007A2E8D" w:rsidRPr="00F1639C" w:rsidRDefault="007A2E8D">
            <w:pPr>
              <w:rPr>
                <w:rFonts w:eastAsia="Times New Roman"/>
              </w:rPr>
            </w:pPr>
          </w:p>
        </w:tc>
        <w:tc>
          <w:tcPr>
            <w:tcW w:w="949" w:type="dxa"/>
            <w:tcBorders>
              <w:bottom w:val="single" w:sz="4" w:space="0" w:color="000000"/>
            </w:tcBorders>
            <w:shd w:val="clear" w:color="auto" w:fill="auto"/>
            <w:vAlign w:val="center"/>
          </w:tcPr>
          <w:p w14:paraId="402DAD97" w14:textId="77777777" w:rsidR="007A2E8D" w:rsidRPr="00F1639C" w:rsidRDefault="00000000">
            <w:pPr>
              <w:jc w:val="center"/>
              <w:rPr>
                <w:rFonts w:eastAsia="Times New Roman"/>
              </w:rPr>
            </w:pPr>
            <w:r w:rsidRPr="00F1639C">
              <w:rPr>
                <w:rFonts w:eastAsia="Times New Roman"/>
              </w:rPr>
              <w:t>Y</w:t>
            </w:r>
            <w:r w:rsidRPr="00F1639C">
              <w:rPr>
                <w:rFonts w:eastAsia="Times New Roman"/>
                <w:vertAlign w:val="subscript"/>
              </w:rPr>
              <w:t>1</w:t>
            </w:r>
          </w:p>
        </w:tc>
        <w:tc>
          <w:tcPr>
            <w:tcW w:w="949" w:type="dxa"/>
            <w:tcBorders>
              <w:bottom w:val="single" w:sz="4" w:space="0" w:color="000000"/>
            </w:tcBorders>
            <w:shd w:val="clear" w:color="auto" w:fill="auto"/>
            <w:vAlign w:val="center"/>
          </w:tcPr>
          <w:p w14:paraId="33694D1A" w14:textId="77777777" w:rsidR="007A2E8D" w:rsidRPr="00F1639C" w:rsidRDefault="00000000">
            <w:pPr>
              <w:jc w:val="center"/>
              <w:rPr>
                <w:rFonts w:eastAsia="Times New Roman"/>
              </w:rPr>
            </w:pPr>
            <w:r w:rsidRPr="00F1639C">
              <w:rPr>
                <w:rFonts w:eastAsia="Times New Roman"/>
              </w:rPr>
              <w:t>Y</w:t>
            </w:r>
            <w:r w:rsidRPr="00F1639C">
              <w:rPr>
                <w:rFonts w:eastAsia="Times New Roman"/>
                <w:vertAlign w:val="subscript"/>
              </w:rPr>
              <w:t>2</w:t>
            </w:r>
          </w:p>
        </w:tc>
        <w:tc>
          <w:tcPr>
            <w:tcW w:w="949" w:type="dxa"/>
            <w:tcBorders>
              <w:bottom w:val="single" w:sz="4" w:space="0" w:color="000000"/>
            </w:tcBorders>
            <w:shd w:val="clear" w:color="auto" w:fill="auto"/>
            <w:vAlign w:val="center"/>
          </w:tcPr>
          <w:p w14:paraId="69BFB0B7" w14:textId="77777777" w:rsidR="007A2E8D" w:rsidRPr="00F1639C" w:rsidRDefault="00000000">
            <w:pPr>
              <w:jc w:val="center"/>
              <w:rPr>
                <w:rFonts w:eastAsia="Times New Roman"/>
              </w:rPr>
            </w:pPr>
            <w:r w:rsidRPr="00F1639C">
              <w:rPr>
                <w:rFonts w:eastAsia="Times New Roman"/>
              </w:rPr>
              <w:t>Total</w:t>
            </w:r>
          </w:p>
        </w:tc>
        <w:tc>
          <w:tcPr>
            <w:tcW w:w="949" w:type="dxa"/>
            <w:vMerge/>
            <w:tcBorders>
              <w:top w:val="single" w:sz="4" w:space="0" w:color="000000"/>
              <w:bottom w:val="single" w:sz="4" w:space="0" w:color="000000"/>
            </w:tcBorders>
            <w:shd w:val="clear" w:color="auto" w:fill="auto"/>
            <w:vAlign w:val="center"/>
          </w:tcPr>
          <w:p w14:paraId="79EB4740" w14:textId="77777777" w:rsidR="007A2E8D" w:rsidRPr="00F1639C" w:rsidRDefault="007A2E8D">
            <w:pPr>
              <w:rPr>
                <w:rFonts w:eastAsia="Times New Roman"/>
              </w:rPr>
            </w:pPr>
          </w:p>
        </w:tc>
      </w:tr>
      <w:tr w:rsidR="007A2E8D" w:rsidRPr="00F1639C" w14:paraId="53E4FD2E" w14:textId="77777777">
        <w:trPr>
          <w:trHeight w:val="20"/>
          <w:jc w:val="center"/>
        </w:trPr>
        <w:tc>
          <w:tcPr>
            <w:tcW w:w="1483" w:type="dxa"/>
            <w:tcBorders>
              <w:top w:val="single" w:sz="4" w:space="0" w:color="000000"/>
            </w:tcBorders>
            <w:shd w:val="clear" w:color="auto" w:fill="auto"/>
            <w:vAlign w:val="center"/>
          </w:tcPr>
          <w:p w14:paraId="31F4388C" w14:textId="77777777" w:rsidR="007A2E8D" w:rsidRPr="00F1639C" w:rsidRDefault="00000000">
            <w:pPr>
              <w:jc w:val="both"/>
              <w:rPr>
                <w:rFonts w:eastAsia="Times New Roman"/>
              </w:rPr>
            </w:pPr>
            <w:r w:rsidRPr="00F1639C">
              <w:rPr>
                <w:rFonts w:eastAsia="Times New Roman"/>
              </w:rPr>
              <w:t>Green Perceived Value (Y1)</w:t>
            </w:r>
          </w:p>
        </w:tc>
        <w:tc>
          <w:tcPr>
            <w:tcW w:w="1136" w:type="dxa"/>
            <w:tcBorders>
              <w:top w:val="single" w:sz="4" w:space="0" w:color="000000"/>
            </w:tcBorders>
            <w:shd w:val="clear" w:color="auto" w:fill="auto"/>
            <w:vAlign w:val="center"/>
          </w:tcPr>
          <w:p w14:paraId="012A2908" w14:textId="77777777" w:rsidR="007A2E8D" w:rsidRPr="00F1639C" w:rsidRDefault="00000000">
            <w:pPr>
              <w:jc w:val="center"/>
              <w:rPr>
                <w:rFonts w:eastAsia="Times New Roman"/>
              </w:rPr>
            </w:pPr>
            <w:r w:rsidRPr="00F1639C">
              <w:rPr>
                <w:rFonts w:eastAsia="Times New Roman"/>
              </w:rPr>
              <w:t>0.6669</w:t>
            </w:r>
          </w:p>
        </w:tc>
        <w:tc>
          <w:tcPr>
            <w:tcW w:w="1150" w:type="dxa"/>
            <w:tcBorders>
              <w:top w:val="single" w:sz="4" w:space="0" w:color="000000"/>
            </w:tcBorders>
            <w:shd w:val="clear" w:color="auto" w:fill="auto"/>
            <w:vAlign w:val="center"/>
          </w:tcPr>
          <w:p w14:paraId="4974C709" w14:textId="77777777" w:rsidR="007A2E8D" w:rsidRPr="00F1639C" w:rsidRDefault="00000000">
            <w:pPr>
              <w:jc w:val="center"/>
              <w:rPr>
                <w:rFonts w:eastAsia="Times New Roman"/>
              </w:rPr>
            </w:pPr>
            <w:r w:rsidRPr="00F1639C">
              <w:rPr>
                <w:rFonts w:eastAsia="Times New Roman"/>
              </w:rPr>
              <w:t>44.48%</w:t>
            </w:r>
          </w:p>
        </w:tc>
        <w:tc>
          <w:tcPr>
            <w:tcW w:w="949" w:type="dxa"/>
            <w:tcBorders>
              <w:top w:val="single" w:sz="4" w:space="0" w:color="000000"/>
            </w:tcBorders>
            <w:shd w:val="clear" w:color="auto" w:fill="auto"/>
            <w:vAlign w:val="center"/>
          </w:tcPr>
          <w:p w14:paraId="200487C7" w14:textId="77777777" w:rsidR="007A2E8D" w:rsidRPr="00F1639C" w:rsidRDefault="007A2E8D">
            <w:pPr>
              <w:jc w:val="center"/>
              <w:rPr>
                <w:rFonts w:eastAsia="Times New Roman"/>
              </w:rPr>
            </w:pPr>
          </w:p>
        </w:tc>
        <w:tc>
          <w:tcPr>
            <w:tcW w:w="949" w:type="dxa"/>
            <w:tcBorders>
              <w:top w:val="single" w:sz="4" w:space="0" w:color="000000"/>
            </w:tcBorders>
            <w:shd w:val="clear" w:color="auto" w:fill="auto"/>
            <w:vAlign w:val="center"/>
          </w:tcPr>
          <w:p w14:paraId="68D9A49F" w14:textId="77777777" w:rsidR="007A2E8D" w:rsidRPr="00F1639C" w:rsidRDefault="00000000">
            <w:pPr>
              <w:jc w:val="center"/>
              <w:rPr>
                <w:rFonts w:eastAsia="Times New Roman"/>
              </w:rPr>
            </w:pPr>
            <w:r w:rsidRPr="00F1639C">
              <w:rPr>
                <w:rFonts w:eastAsia="Times New Roman"/>
              </w:rPr>
              <w:t>11,10%</w:t>
            </w:r>
          </w:p>
        </w:tc>
        <w:tc>
          <w:tcPr>
            <w:tcW w:w="949" w:type="dxa"/>
            <w:tcBorders>
              <w:top w:val="single" w:sz="4" w:space="0" w:color="000000"/>
            </w:tcBorders>
            <w:shd w:val="clear" w:color="auto" w:fill="auto"/>
            <w:vAlign w:val="center"/>
          </w:tcPr>
          <w:p w14:paraId="008D64F9" w14:textId="77777777" w:rsidR="007A2E8D" w:rsidRPr="00F1639C" w:rsidRDefault="00000000">
            <w:pPr>
              <w:jc w:val="center"/>
              <w:rPr>
                <w:rFonts w:eastAsia="Times New Roman"/>
              </w:rPr>
            </w:pPr>
            <w:r w:rsidRPr="00F1639C">
              <w:rPr>
                <w:rFonts w:eastAsia="Times New Roman"/>
              </w:rPr>
              <w:t>11,10%</w:t>
            </w:r>
          </w:p>
        </w:tc>
        <w:tc>
          <w:tcPr>
            <w:tcW w:w="949" w:type="dxa"/>
            <w:tcBorders>
              <w:top w:val="single" w:sz="4" w:space="0" w:color="000000"/>
            </w:tcBorders>
            <w:shd w:val="clear" w:color="auto" w:fill="auto"/>
            <w:vAlign w:val="center"/>
          </w:tcPr>
          <w:p w14:paraId="4B674593" w14:textId="77777777" w:rsidR="007A2E8D" w:rsidRPr="00F1639C" w:rsidRDefault="00000000">
            <w:pPr>
              <w:jc w:val="center"/>
              <w:rPr>
                <w:rFonts w:eastAsia="Times New Roman"/>
              </w:rPr>
            </w:pPr>
            <w:r w:rsidRPr="00F1639C">
              <w:rPr>
                <w:rFonts w:eastAsia="Times New Roman"/>
              </w:rPr>
              <w:t>55,57%</w:t>
            </w:r>
          </w:p>
        </w:tc>
      </w:tr>
      <w:tr w:rsidR="007A2E8D" w:rsidRPr="00F1639C" w14:paraId="5852D522" w14:textId="77777777">
        <w:trPr>
          <w:trHeight w:val="20"/>
          <w:jc w:val="center"/>
        </w:trPr>
        <w:tc>
          <w:tcPr>
            <w:tcW w:w="1483" w:type="dxa"/>
            <w:tcBorders>
              <w:bottom w:val="nil"/>
            </w:tcBorders>
            <w:shd w:val="clear" w:color="auto" w:fill="auto"/>
            <w:vAlign w:val="center"/>
          </w:tcPr>
          <w:p w14:paraId="12D1BEC8" w14:textId="77777777" w:rsidR="007A2E8D" w:rsidRPr="00F1639C" w:rsidRDefault="00000000">
            <w:pPr>
              <w:rPr>
                <w:rFonts w:eastAsia="Times New Roman"/>
              </w:rPr>
            </w:pPr>
            <w:r w:rsidRPr="00F1639C">
              <w:rPr>
                <w:rFonts w:eastAsia="Times New Roman"/>
              </w:rPr>
              <w:t>Green Brand Image (Y2)</w:t>
            </w:r>
          </w:p>
        </w:tc>
        <w:tc>
          <w:tcPr>
            <w:tcW w:w="1136" w:type="dxa"/>
            <w:tcBorders>
              <w:bottom w:val="nil"/>
            </w:tcBorders>
            <w:shd w:val="clear" w:color="auto" w:fill="auto"/>
            <w:vAlign w:val="center"/>
          </w:tcPr>
          <w:p w14:paraId="1390B5CE" w14:textId="77777777" w:rsidR="007A2E8D" w:rsidRPr="00F1639C" w:rsidRDefault="00000000">
            <w:pPr>
              <w:jc w:val="center"/>
              <w:rPr>
                <w:rFonts w:eastAsia="Times New Roman"/>
              </w:rPr>
            </w:pPr>
            <w:r w:rsidRPr="00F1639C">
              <w:rPr>
                <w:rFonts w:eastAsia="Times New Roman"/>
              </w:rPr>
              <w:t>0.2335</w:t>
            </w:r>
          </w:p>
        </w:tc>
        <w:tc>
          <w:tcPr>
            <w:tcW w:w="1150" w:type="dxa"/>
            <w:tcBorders>
              <w:bottom w:val="nil"/>
            </w:tcBorders>
            <w:shd w:val="clear" w:color="auto" w:fill="auto"/>
            <w:vAlign w:val="center"/>
          </w:tcPr>
          <w:p w14:paraId="319B6DB0" w14:textId="77777777" w:rsidR="007A2E8D" w:rsidRPr="00F1639C" w:rsidRDefault="00000000">
            <w:pPr>
              <w:jc w:val="center"/>
              <w:rPr>
                <w:rFonts w:eastAsia="Times New Roman"/>
              </w:rPr>
            </w:pPr>
            <w:r w:rsidRPr="00F1639C">
              <w:rPr>
                <w:rFonts w:eastAsia="Times New Roman"/>
              </w:rPr>
              <w:t>5.45%</w:t>
            </w:r>
          </w:p>
        </w:tc>
        <w:tc>
          <w:tcPr>
            <w:tcW w:w="949" w:type="dxa"/>
            <w:tcBorders>
              <w:bottom w:val="nil"/>
            </w:tcBorders>
            <w:shd w:val="clear" w:color="auto" w:fill="auto"/>
            <w:vAlign w:val="center"/>
          </w:tcPr>
          <w:p w14:paraId="32CBC836" w14:textId="77777777" w:rsidR="007A2E8D" w:rsidRPr="00F1639C" w:rsidRDefault="00000000">
            <w:pPr>
              <w:jc w:val="center"/>
              <w:rPr>
                <w:rFonts w:eastAsia="Times New Roman"/>
              </w:rPr>
            </w:pPr>
            <w:r w:rsidRPr="00F1639C">
              <w:rPr>
                <w:rFonts w:eastAsia="Times New Roman"/>
              </w:rPr>
              <w:t>11,10%</w:t>
            </w:r>
          </w:p>
        </w:tc>
        <w:tc>
          <w:tcPr>
            <w:tcW w:w="949" w:type="dxa"/>
            <w:tcBorders>
              <w:bottom w:val="nil"/>
            </w:tcBorders>
            <w:shd w:val="clear" w:color="auto" w:fill="auto"/>
            <w:vAlign w:val="center"/>
          </w:tcPr>
          <w:p w14:paraId="4ECCA033" w14:textId="77777777" w:rsidR="007A2E8D" w:rsidRPr="00F1639C" w:rsidRDefault="007A2E8D">
            <w:pPr>
              <w:jc w:val="center"/>
              <w:rPr>
                <w:rFonts w:eastAsia="Times New Roman"/>
              </w:rPr>
            </w:pPr>
          </w:p>
        </w:tc>
        <w:tc>
          <w:tcPr>
            <w:tcW w:w="949" w:type="dxa"/>
            <w:tcBorders>
              <w:bottom w:val="nil"/>
            </w:tcBorders>
            <w:shd w:val="clear" w:color="auto" w:fill="auto"/>
            <w:vAlign w:val="center"/>
          </w:tcPr>
          <w:p w14:paraId="1B2AA38A" w14:textId="77777777" w:rsidR="007A2E8D" w:rsidRPr="00F1639C" w:rsidRDefault="00000000">
            <w:pPr>
              <w:jc w:val="center"/>
              <w:rPr>
                <w:rFonts w:eastAsia="Times New Roman"/>
              </w:rPr>
            </w:pPr>
            <w:r w:rsidRPr="00F1639C">
              <w:rPr>
                <w:rFonts w:eastAsia="Times New Roman"/>
              </w:rPr>
              <w:t>11,10%</w:t>
            </w:r>
          </w:p>
        </w:tc>
        <w:tc>
          <w:tcPr>
            <w:tcW w:w="949" w:type="dxa"/>
            <w:tcBorders>
              <w:bottom w:val="nil"/>
            </w:tcBorders>
            <w:shd w:val="clear" w:color="auto" w:fill="auto"/>
            <w:vAlign w:val="center"/>
          </w:tcPr>
          <w:p w14:paraId="4DD0A4E5" w14:textId="77777777" w:rsidR="007A2E8D" w:rsidRPr="00F1639C" w:rsidRDefault="00000000">
            <w:pPr>
              <w:jc w:val="center"/>
              <w:rPr>
                <w:rFonts w:eastAsia="Times New Roman"/>
              </w:rPr>
            </w:pPr>
            <w:r w:rsidRPr="00F1639C">
              <w:rPr>
                <w:rFonts w:eastAsia="Times New Roman"/>
              </w:rPr>
              <w:t>16,55%</w:t>
            </w:r>
          </w:p>
        </w:tc>
      </w:tr>
      <w:tr w:rsidR="007A2E8D" w:rsidRPr="00F1639C" w14:paraId="5591A292" w14:textId="77777777">
        <w:trPr>
          <w:trHeight w:val="20"/>
          <w:jc w:val="center"/>
        </w:trPr>
        <w:tc>
          <w:tcPr>
            <w:tcW w:w="6616" w:type="dxa"/>
            <w:gridSpan w:val="6"/>
            <w:tcBorders>
              <w:top w:val="single" w:sz="4" w:space="0" w:color="000000"/>
              <w:bottom w:val="single" w:sz="4" w:space="0" w:color="000000"/>
            </w:tcBorders>
            <w:shd w:val="clear" w:color="auto" w:fill="auto"/>
            <w:vAlign w:val="center"/>
          </w:tcPr>
          <w:p w14:paraId="7CC7616C" w14:textId="77777777" w:rsidR="007A2E8D" w:rsidRPr="00F1639C" w:rsidRDefault="00000000">
            <w:pPr>
              <w:jc w:val="center"/>
              <w:rPr>
                <w:rFonts w:eastAsia="Times New Roman"/>
              </w:rPr>
            </w:pPr>
            <w:r w:rsidRPr="00F1639C">
              <w:rPr>
                <w:rFonts w:eastAsia="Times New Roman"/>
              </w:rPr>
              <w:t xml:space="preserve">The simultaneous influence of Y1 </w:t>
            </w:r>
            <w:proofErr w:type="spellStart"/>
            <w:r w:rsidRPr="00F1639C">
              <w:rPr>
                <w:rFonts w:eastAsia="Times New Roman"/>
              </w:rPr>
              <w:t>anf</w:t>
            </w:r>
            <w:proofErr w:type="spellEnd"/>
            <w:r w:rsidRPr="00F1639C">
              <w:rPr>
                <w:rFonts w:eastAsia="Times New Roman"/>
              </w:rPr>
              <w:t xml:space="preserve"> Y2 on Y3</w:t>
            </w:r>
          </w:p>
        </w:tc>
        <w:tc>
          <w:tcPr>
            <w:tcW w:w="949" w:type="dxa"/>
            <w:tcBorders>
              <w:top w:val="single" w:sz="4" w:space="0" w:color="000000"/>
              <w:bottom w:val="single" w:sz="4" w:space="0" w:color="000000"/>
            </w:tcBorders>
            <w:shd w:val="clear" w:color="auto" w:fill="auto"/>
            <w:vAlign w:val="center"/>
          </w:tcPr>
          <w:p w14:paraId="07F177E8" w14:textId="77777777" w:rsidR="007A2E8D" w:rsidRPr="00F1639C" w:rsidRDefault="00000000">
            <w:pPr>
              <w:jc w:val="center"/>
              <w:rPr>
                <w:rFonts w:eastAsia="Times New Roman"/>
              </w:rPr>
            </w:pPr>
            <w:r w:rsidRPr="00F1639C">
              <w:rPr>
                <w:rFonts w:eastAsia="Times New Roman"/>
              </w:rPr>
              <w:t>72,12%</w:t>
            </w:r>
          </w:p>
        </w:tc>
      </w:tr>
      <w:tr w:rsidR="007A2E8D" w:rsidRPr="00F1639C" w14:paraId="7B2F9D97" w14:textId="77777777">
        <w:trPr>
          <w:trHeight w:val="20"/>
          <w:jc w:val="center"/>
        </w:trPr>
        <w:tc>
          <w:tcPr>
            <w:tcW w:w="6616" w:type="dxa"/>
            <w:gridSpan w:val="6"/>
            <w:tcBorders>
              <w:top w:val="single" w:sz="4" w:space="0" w:color="000000"/>
            </w:tcBorders>
            <w:shd w:val="clear" w:color="auto" w:fill="auto"/>
            <w:vAlign w:val="center"/>
          </w:tcPr>
          <w:p w14:paraId="4F16AA15" w14:textId="77777777" w:rsidR="007A2E8D" w:rsidRPr="00F1639C" w:rsidRDefault="00000000">
            <w:pPr>
              <w:jc w:val="center"/>
              <w:rPr>
                <w:rFonts w:eastAsia="Times New Roman"/>
              </w:rPr>
            </w:pPr>
            <w:r w:rsidRPr="00F1639C">
              <w:rPr>
                <w:rFonts w:eastAsia="Times New Roman"/>
              </w:rPr>
              <w:t>External Variables on Y3</w:t>
            </w:r>
          </w:p>
        </w:tc>
        <w:tc>
          <w:tcPr>
            <w:tcW w:w="949" w:type="dxa"/>
            <w:shd w:val="clear" w:color="auto" w:fill="auto"/>
            <w:vAlign w:val="center"/>
          </w:tcPr>
          <w:p w14:paraId="3387C8D0" w14:textId="77777777" w:rsidR="007A2E8D" w:rsidRPr="00F1639C" w:rsidRDefault="00000000">
            <w:pPr>
              <w:jc w:val="center"/>
              <w:rPr>
                <w:rFonts w:eastAsia="Times New Roman"/>
              </w:rPr>
            </w:pPr>
            <w:r w:rsidRPr="00F1639C">
              <w:rPr>
                <w:rFonts w:eastAsia="Times New Roman"/>
              </w:rPr>
              <w:t>27,88%</w:t>
            </w:r>
          </w:p>
        </w:tc>
      </w:tr>
    </w:tbl>
    <w:p w14:paraId="6CBD9560" w14:textId="77777777" w:rsidR="007A2E8D" w:rsidRPr="00F1639C" w:rsidRDefault="00000000">
      <w:pPr>
        <w:ind w:left="284"/>
        <w:jc w:val="center"/>
        <w:rPr>
          <w:rFonts w:eastAsia="Times New Roman"/>
        </w:rPr>
      </w:pPr>
      <w:r w:rsidRPr="00F1639C">
        <w:rPr>
          <w:rFonts w:eastAsia="Times New Roman"/>
        </w:rPr>
        <w:t xml:space="preserve">Source: Output </w:t>
      </w:r>
      <w:proofErr w:type="spellStart"/>
      <w:r w:rsidRPr="00F1639C">
        <w:rPr>
          <w:rFonts w:eastAsia="Times New Roman"/>
        </w:rPr>
        <w:t>Lisrel</w:t>
      </w:r>
      <w:proofErr w:type="spellEnd"/>
      <w:r w:rsidRPr="00F1639C">
        <w:rPr>
          <w:rFonts w:eastAsia="Times New Roman"/>
        </w:rPr>
        <w:t xml:space="preserve"> (2024)</w:t>
      </w:r>
    </w:p>
    <w:p w14:paraId="401876E4" w14:textId="77777777" w:rsidR="007A2E8D" w:rsidRPr="00F1639C" w:rsidRDefault="007A2E8D">
      <w:pPr>
        <w:rPr>
          <w:rFonts w:eastAsia="Times New Roman"/>
        </w:rPr>
      </w:pPr>
    </w:p>
    <w:p w14:paraId="0595DBC7" w14:textId="77777777" w:rsidR="007A2E8D" w:rsidRPr="00F1639C" w:rsidRDefault="00000000">
      <w:pPr>
        <w:ind w:left="284" w:firstLine="283"/>
        <w:jc w:val="both"/>
        <w:rPr>
          <w:rFonts w:eastAsia="Times New Roman"/>
        </w:rPr>
      </w:pPr>
      <w:r w:rsidRPr="00F1639C">
        <w:rPr>
          <w:rFonts w:eastAsia="Times New Roman"/>
        </w:rPr>
        <w:t>Table 5 illustrates the influence of green perceived value (Y1) and green brand image (Y2) on green customer satisfaction (Y3), amounting to a total of 72.12%. Green perceived value (Y1) contributes 55.57% to Y3, consisting of a direct effect of 44.48% and an indirect effect of 11.10% through its relationship with green brand image (Y2). Meanwhile, green brand image (Y2) has a total influence of 16.55% on Y3, comprising a direct effect of 5.45% and an indirect effect of 11.10%, which stems from its interrelation with green perceived value (Y1). The simultaneous influence of both Y1 and Y2 on Y3 reaches 72.12%, while external variables contribute the remaining 27.88%. Among these factors, green perceived value (Y1) exerts the highest impact (55.57%), followed by green brand image (Y2) (16.55%), indicating that perceived value plays a more dominant role in influencing Y3 compared to brand image.</w:t>
      </w:r>
    </w:p>
    <w:p w14:paraId="611D17B0" w14:textId="77777777" w:rsidR="007A2E8D" w:rsidRPr="00F1639C" w:rsidRDefault="007A2E8D">
      <w:pPr>
        <w:widowControl/>
        <w:rPr>
          <w:lang w:val="en"/>
        </w:rPr>
      </w:pPr>
    </w:p>
    <w:p w14:paraId="3422B632" w14:textId="77777777" w:rsidR="007A2E8D" w:rsidRPr="00F1639C" w:rsidRDefault="00000000">
      <w:pPr>
        <w:widowControl/>
        <w:numPr>
          <w:ilvl w:val="0"/>
          <w:numId w:val="3"/>
        </w:numPr>
        <w:ind w:left="709"/>
        <w:rPr>
          <w:rFonts w:eastAsia="Calibri"/>
          <w:lang w:val="en"/>
        </w:rPr>
      </w:pPr>
      <w:r w:rsidRPr="00F1639C">
        <w:rPr>
          <w:lang w:val="en"/>
        </w:rPr>
        <w:t>Partial Testing</w:t>
      </w:r>
    </w:p>
    <w:p w14:paraId="32B46E49" w14:textId="77777777" w:rsidR="007A2E8D" w:rsidRPr="00F1639C" w:rsidRDefault="00000000">
      <w:pPr>
        <w:ind w:left="284" w:firstLine="425"/>
        <w:jc w:val="both"/>
        <w:rPr>
          <w:rFonts w:eastAsia="Times New Roman"/>
        </w:rPr>
      </w:pPr>
      <w:r w:rsidRPr="00F1639C">
        <w:rPr>
          <w:rFonts w:eastAsia="Times New Roman"/>
        </w:rPr>
        <w:t>The hypothesis testing was conducted partially on each independent or exogenous variable, specifically examining the influence of green perceived value (Y1) on green customer satisfaction (Y3), and green brand image (Y2) on green customer satisfaction (Y3).</w:t>
      </w:r>
    </w:p>
    <w:p w14:paraId="4EF7C35B" w14:textId="77777777" w:rsidR="007A2E8D" w:rsidRPr="00F1639C" w:rsidRDefault="007A2E8D">
      <w:pPr>
        <w:ind w:left="284"/>
        <w:jc w:val="center"/>
        <w:rPr>
          <w:rFonts w:eastAsia="Times New Roman"/>
          <w:b/>
        </w:rPr>
      </w:pPr>
    </w:p>
    <w:p w14:paraId="120E55EC" w14:textId="77777777" w:rsidR="007A2E8D" w:rsidRPr="00F1639C" w:rsidRDefault="00000000">
      <w:pPr>
        <w:ind w:left="284"/>
        <w:jc w:val="center"/>
        <w:rPr>
          <w:rFonts w:eastAsia="Times New Roman"/>
        </w:rPr>
      </w:pPr>
      <w:r w:rsidRPr="00F1639C">
        <w:rPr>
          <w:rFonts w:eastAsia="Times New Roman"/>
          <w:b/>
        </w:rPr>
        <w:t>Table 6</w:t>
      </w:r>
      <w:r w:rsidRPr="00F1639C">
        <w:rPr>
          <w:rFonts w:eastAsia="Times New Roman"/>
        </w:rPr>
        <w:t>: Contribution of Y1 and Y2 on Y3</w:t>
      </w:r>
    </w:p>
    <w:tbl>
      <w:tblPr>
        <w:tblW w:w="9072" w:type="dxa"/>
        <w:tblInd w:w="392" w:type="dxa"/>
        <w:tblBorders>
          <w:top w:val="single" w:sz="4" w:space="0" w:color="000000"/>
          <w:bottom w:val="single" w:sz="4" w:space="0" w:color="000000"/>
        </w:tblBorders>
        <w:tblLayout w:type="fixed"/>
        <w:tblLook w:val="04A0" w:firstRow="1" w:lastRow="0" w:firstColumn="1" w:lastColumn="0" w:noHBand="0" w:noVBand="1"/>
      </w:tblPr>
      <w:tblGrid>
        <w:gridCol w:w="1559"/>
        <w:gridCol w:w="1822"/>
        <w:gridCol w:w="992"/>
        <w:gridCol w:w="1018"/>
        <w:gridCol w:w="1249"/>
        <w:gridCol w:w="2432"/>
      </w:tblGrid>
      <w:tr w:rsidR="007A2E8D" w:rsidRPr="00F1639C" w14:paraId="74A84632" w14:textId="77777777">
        <w:trPr>
          <w:trHeight w:val="20"/>
          <w:tblHeader/>
        </w:trPr>
        <w:tc>
          <w:tcPr>
            <w:tcW w:w="1559" w:type="dxa"/>
            <w:tcBorders>
              <w:bottom w:val="single" w:sz="4" w:space="0" w:color="000000"/>
            </w:tcBorders>
            <w:vAlign w:val="center"/>
          </w:tcPr>
          <w:p w14:paraId="4B030CBC" w14:textId="77777777" w:rsidR="007A2E8D" w:rsidRPr="00F1639C" w:rsidRDefault="00000000">
            <w:pPr>
              <w:jc w:val="center"/>
              <w:rPr>
                <w:rFonts w:eastAsia="Times New Roman"/>
              </w:rPr>
            </w:pPr>
            <w:r w:rsidRPr="00F1639C">
              <w:rPr>
                <w:rFonts w:eastAsia="Times New Roman"/>
              </w:rPr>
              <w:t>Hypothesis</w:t>
            </w:r>
          </w:p>
        </w:tc>
        <w:tc>
          <w:tcPr>
            <w:tcW w:w="1822" w:type="dxa"/>
            <w:tcBorders>
              <w:bottom w:val="single" w:sz="4" w:space="0" w:color="000000"/>
            </w:tcBorders>
            <w:vAlign w:val="center"/>
          </w:tcPr>
          <w:p w14:paraId="4F0C6582" w14:textId="77777777" w:rsidR="007A2E8D" w:rsidRPr="00F1639C" w:rsidRDefault="00000000">
            <w:pPr>
              <w:jc w:val="center"/>
              <w:rPr>
                <w:rFonts w:eastAsia="Times New Roman"/>
              </w:rPr>
            </w:pPr>
            <w:r w:rsidRPr="00F1639C">
              <w:rPr>
                <w:rFonts w:eastAsia="Times New Roman"/>
              </w:rPr>
              <w:t>Path Coefficient</w:t>
            </w:r>
          </w:p>
        </w:tc>
        <w:tc>
          <w:tcPr>
            <w:tcW w:w="992" w:type="dxa"/>
            <w:tcBorders>
              <w:bottom w:val="single" w:sz="4" w:space="0" w:color="000000"/>
            </w:tcBorders>
            <w:shd w:val="clear" w:color="auto" w:fill="FFFFFF"/>
            <w:vAlign w:val="center"/>
          </w:tcPr>
          <w:p w14:paraId="299F0492" w14:textId="77777777" w:rsidR="007A2E8D" w:rsidRPr="00F1639C" w:rsidRDefault="00000000">
            <w:pPr>
              <w:jc w:val="center"/>
              <w:rPr>
                <w:rFonts w:eastAsia="Times New Roman"/>
              </w:rPr>
            </w:pPr>
            <w:proofErr w:type="spellStart"/>
            <w:r w:rsidRPr="00F1639C">
              <w:rPr>
                <w:rFonts w:eastAsia="Times New Roman"/>
              </w:rPr>
              <w:t>t</w:t>
            </w:r>
            <w:r w:rsidRPr="00F1639C">
              <w:rPr>
                <w:rFonts w:eastAsia="Times New Roman"/>
                <w:vertAlign w:val="subscript"/>
              </w:rPr>
              <w:t>value</w:t>
            </w:r>
            <w:proofErr w:type="spellEnd"/>
          </w:p>
        </w:tc>
        <w:tc>
          <w:tcPr>
            <w:tcW w:w="1018" w:type="dxa"/>
            <w:tcBorders>
              <w:bottom w:val="single" w:sz="4" w:space="0" w:color="000000"/>
            </w:tcBorders>
            <w:vAlign w:val="center"/>
          </w:tcPr>
          <w:p w14:paraId="547F0E6F" w14:textId="77777777" w:rsidR="007A2E8D" w:rsidRPr="00F1639C" w:rsidRDefault="00000000">
            <w:pPr>
              <w:jc w:val="center"/>
              <w:rPr>
                <w:rFonts w:eastAsia="Times New Roman"/>
              </w:rPr>
            </w:pPr>
            <w:proofErr w:type="spellStart"/>
            <w:r w:rsidRPr="00F1639C">
              <w:rPr>
                <w:rFonts w:eastAsia="Times New Roman"/>
              </w:rPr>
              <w:t>t</w:t>
            </w:r>
            <w:r w:rsidRPr="00F1639C">
              <w:rPr>
                <w:rFonts w:eastAsia="Times New Roman"/>
                <w:vertAlign w:val="subscript"/>
              </w:rPr>
              <w:t>tablel</w:t>
            </w:r>
            <w:proofErr w:type="spellEnd"/>
          </w:p>
        </w:tc>
        <w:tc>
          <w:tcPr>
            <w:tcW w:w="1249" w:type="dxa"/>
            <w:tcBorders>
              <w:bottom w:val="single" w:sz="4" w:space="0" w:color="000000"/>
            </w:tcBorders>
            <w:vAlign w:val="center"/>
          </w:tcPr>
          <w:p w14:paraId="29599769" w14:textId="77777777" w:rsidR="007A2E8D" w:rsidRPr="00F1639C" w:rsidRDefault="00000000">
            <w:pPr>
              <w:jc w:val="center"/>
              <w:rPr>
                <w:rFonts w:eastAsia="Times New Roman"/>
              </w:rPr>
            </w:pPr>
            <w:r w:rsidRPr="00F1639C">
              <w:rPr>
                <w:rFonts w:eastAsia="Times New Roman"/>
              </w:rPr>
              <w:t>Decision</w:t>
            </w:r>
          </w:p>
        </w:tc>
        <w:tc>
          <w:tcPr>
            <w:tcW w:w="2432" w:type="dxa"/>
            <w:tcBorders>
              <w:bottom w:val="single" w:sz="4" w:space="0" w:color="000000"/>
            </w:tcBorders>
            <w:vAlign w:val="center"/>
          </w:tcPr>
          <w:p w14:paraId="6D125DE0" w14:textId="77777777" w:rsidR="007A2E8D" w:rsidRPr="00F1639C" w:rsidRDefault="00000000">
            <w:pPr>
              <w:jc w:val="center"/>
              <w:rPr>
                <w:rFonts w:eastAsia="Times New Roman"/>
              </w:rPr>
            </w:pPr>
            <w:r w:rsidRPr="00F1639C">
              <w:rPr>
                <w:rFonts w:eastAsia="Times New Roman"/>
              </w:rPr>
              <w:t>Result</w:t>
            </w:r>
          </w:p>
        </w:tc>
      </w:tr>
      <w:tr w:rsidR="007A2E8D" w:rsidRPr="00F1639C" w14:paraId="672A46C3" w14:textId="77777777">
        <w:trPr>
          <w:trHeight w:val="20"/>
        </w:trPr>
        <w:tc>
          <w:tcPr>
            <w:tcW w:w="1559" w:type="dxa"/>
            <w:tcBorders>
              <w:top w:val="single" w:sz="4" w:space="0" w:color="000000"/>
              <w:bottom w:val="nil"/>
            </w:tcBorders>
            <w:vAlign w:val="center"/>
          </w:tcPr>
          <w:p w14:paraId="7699D4B0" w14:textId="77777777" w:rsidR="007A2E8D" w:rsidRPr="00F1639C" w:rsidRDefault="00000000">
            <w:pPr>
              <w:jc w:val="center"/>
              <w:rPr>
                <w:rFonts w:eastAsia="Times New Roman"/>
              </w:rPr>
            </w:pPr>
            <w:r w:rsidRPr="00F1639C">
              <w:rPr>
                <w:rFonts w:eastAsia="Times New Roman"/>
              </w:rPr>
              <w:t xml:space="preserve">H4: Y1 </w:t>
            </w:r>
            <w:r w:rsidRPr="00F1639C">
              <w:rPr>
                <w:bCs/>
              </w:rPr>
              <w:sym w:font="Wingdings" w:char="F0E0"/>
            </w:r>
            <w:r w:rsidRPr="00F1639C">
              <w:rPr>
                <w:rFonts w:eastAsia="Times New Roman"/>
              </w:rPr>
              <w:t xml:space="preserve"> Y3</w:t>
            </w:r>
          </w:p>
        </w:tc>
        <w:tc>
          <w:tcPr>
            <w:tcW w:w="1822" w:type="dxa"/>
            <w:tcBorders>
              <w:top w:val="single" w:sz="4" w:space="0" w:color="000000"/>
              <w:bottom w:val="nil"/>
            </w:tcBorders>
            <w:vAlign w:val="center"/>
          </w:tcPr>
          <w:p w14:paraId="06814CC4" w14:textId="77777777" w:rsidR="007A2E8D" w:rsidRPr="00F1639C" w:rsidRDefault="00000000">
            <w:pPr>
              <w:jc w:val="center"/>
              <w:rPr>
                <w:rFonts w:eastAsia="Times New Roman"/>
              </w:rPr>
            </w:pPr>
            <w:r w:rsidRPr="00F1639C">
              <w:rPr>
                <w:rFonts w:eastAsia="Times New Roman"/>
              </w:rPr>
              <w:t>0.6669</w:t>
            </w:r>
          </w:p>
        </w:tc>
        <w:tc>
          <w:tcPr>
            <w:tcW w:w="992" w:type="dxa"/>
            <w:tcBorders>
              <w:top w:val="single" w:sz="4" w:space="0" w:color="000000"/>
              <w:bottom w:val="nil"/>
            </w:tcBorders>
            <w:shd w:val="clear" w:color="auto" w:fill="FFFFFF"/>
            <w:vAlign w:val="center"/>
          </w:tcPr>
          <w:p w14:paraId="296AB32D" w14:textId="77777777" w:rsidR="007A2E8D" w:rsidRPr="00F1639C" w:rsidRDefault="00000000">
            <w:pPr>
              <w:jc w:val="center"/>
              <w:rPr>
                <w:rFonts w:eastAsia="Times New Roman"/>
              </w:rPr>
            </w:pPr>
            <w:r w:rsidRPr="00F1639C">
              <w:rPr>
                <w:rFonts w:eastAsia="Times New Roman"/>
              </w:rPr>
              <w:t>7,6990</w:t>
            </w:r>
          </w:p>
        </w:tc>
        <w:tc>
          <w:tcPr>
            <w:tcW w:w="1018" w:type="dxa"/>
            <w:tcBorders>
              <w:top w:val="single" w:sz="4" w:space="0" w:color="000000"/>
              <w:bottom w:val="nil"/>
            </w:tcBorders>
            <w:vAlign w:val="center"/>
          </w:tcPr>
          <w:p w14:paraId="7D68931F" w14:textId="77777777" w:rsidR="007A2E8D" w:rsidRPr="00F1639C" w:rsidRDefault="00000000">
            <w:pPr>
              <w:jc w:val="center"/>
              <w:rPr>
                <w:rFonts w:eastAsia="Times New Roman"/>
              </w:rPr>
            </w:pPr>
            <w:r w:rsidRPr="00F1639C">
              <w:rPr>
                <w:rFonts w:eastAsia="Times New Roman"/>
              </w:rPr>
              <w:t>1,97</w:t>
            </w:r>
          </w:p>
        </w:tc>
        <w:tc>
          <w:tcPr>
            <w:tcW w:w="1249" w:type="dxa"/>
            <w:tcBorders>
              <w:top w:val="single" w:sz="4" w:space="0" w:color="000000"/>
              <w:bottom w:val="nil"/>
            </w:tcBorders>
            <w:vAlign w:val="center"/>
          </w:tcPr>
          <w:p w14:paraId="2FE0FAEF" w14:textId="77777777" w:rsidR="007A2E8D" w:rsidRPr="00F1639C" w:rsidRDefault="00000000">
            <w:pPr>
              <w:jc w:val="center"/>
              <w:rPr>
                <w:rFonts w:eastAsia="Times New Roman"/>
              </w:rPr>
            </w:pPr>
            <w:proofErr w:type="spellStart"/>
            <w:r w:rsidRPr="00F1639C">
              <w:rPr>
                <w:rFonts w:eastAsia="Times New Roman"/>
              </w:rPr>
              <w:t>Rejcted</w:t>
            </w:r>
            <w:proofErr w:type="spellEnd"/>
            <w:r w:rsidRPr="00F1639C">
              <w:rPr>
                <w:rFonts w:eastAsia="Times New Roman"/>
              </w:rPr>
              <w:t xml:space="preserve"> H</w:t>
            </w:r>
            <w:r w:rsidRPr="00F1639C">
              <w:rPr>
                <w:rFonts w:eastAsia="Times New Roman"/>
                <w:vertAlign w:val="subscript"/>
              </w:rPr>
              <w:t>0</w:t>
            </w:r>
          </w:p>
        </w:tc>
        <w:tc>
          <w:tcPr>
            <w:tcW w:w="2432" w:type="dxa"/>
            <w:tcBorders>
              <w:top w:val="single" w:sz="4" w:space="0" w:color="000000"/>
              <w:bottom w:val="nil"/>
            </w:tcBorders>
            <w:vAlign w:val="center"/>
          </w:tcPr>
          <w:p w14:paraId="6507613D" w14:textId="77777777" w:rsidR="007A2E8D" w:rsidRPr="00F1639C" w:rsidRDefault="00000000">
            <w:pPr>
              <w:jc w:val="center"/>
              <w:rPr>
                <w:rFonts w:eastAsia="Times New Roman"/>
              </w:rPr>
            </w:pPr>
            <w:r w:rsidRPr="00F1639C">
              <w:rPr>
                <w:rFonts w:eastAsia="Times New Roman"/>
              </w:rPr>
              <w:t>Accepted and Significant</w:t>
            </w:r>
          </w:p>
        </w:tc>
      </w:tr>
      <w:tr w:rsidR="007A2E8D" w:rsidRPr="00F1639C" w14:paraId="61391155" w14:textId="77777777">
        <w:trPr>
          <w:trHeight w:val="20"/>
        </w:trPr>
        <w:tc>
          <w:tcPr>
            <w:tcW w:w="1559" w:type="dxa"/>
            <w:vAlign w:val="center"/>
          </w:tcPr>
          <w:p w14:paraId="5BE98C5E" w14:textId="77777777" w:rsidR="007A2E8D" w:rsidRPr="00F1639C" w:rsidRDefault="00000000">
            <w:pPr>
              <w:jc w:val="center"/>
              <w:rPr>
                <w:rFonts w:eastAsia="Times New Roman"/>
              </w:rPr>
            </w:pPr>
            <w:r w:rsidRPr="00F1639C">
              <w:rPr>
                <w:rFonts w:eastAsia="Times New Roman"/>
              </w:rPr>
              <w:t xml:space="preserve">H5: Y2 </w:t>
            </w:r>
            <w:r w:rsidRPr="00F1639C">
              <w:rPr>
                <w:bCs/>
              </w:rPr>
              <w:sym w:font="Wingdings" w:char="F0E0"/>
            </w:r>
            <w:r w:rsidRPr="00F1639C">
              <w:rPr>
                <w:rFonts w:eastAsia="Times New Roman"/>
              </w:rPr>
              <w:t xml:space="preserve"> Y3</w:t>
            </w:r>
          </w:p>
        </w:tc>
        <w:tc>
          <w:tcPr>
            <w:tcW w:w="1822" w:type="dxa"/>
            <w:vAlign w:val="center"/>
          </w:tcPr>
          <w:p w14:paraId="29BAD0B6" w14:textId="77777777" w:rsidR="007A2E8D" w:rsidRPr="00F1639C" w:rsidRDefault="00000000">
            <w:pPr>
              <w:jc w:val="center"/>
              <w:rPr>
                <w:rFonts w:eastAsia="Times New Roman"/>
              </w:rPr>
            </w:pPr>
            <w:r w:rsidRPr="00F1639C">
              <w:rPr>
                <w:rFonts w:eastAsia="Times New Roman"/>
              </w:rPr>
              <w:t>0.2335</w:t>
            </w:r>
          </w:p>
        </w:tc>
        <w:tc>
          <w:tcPr>
            <w:tcW w:w="992" w:type="dxa"/>
            <w:shd w:val="clear" w:color="auto" w:fill="FFFFFF"/>
            <w:vAlign w:val="center"/>
          </w:tcPr>
          <w:p w14:paraId="7EE5926E" w14:textId="77777777" w:rsidR="007A2E8D" w:rsidRPr="00F1639C" w:rsidRDefault="00000000">
            <w:pPr>
              <w:jc w:val="center"/>
              <w:rPr>
                <w:rFonts w:eastAsia="Times New Roman"/>
              </w:rPr>
            </w:pPr>
            <w:r w:rsidRPr="00F1639C">
              <w:rPr>
                <w:rFonts w:eastAsia="Times New Roman"/>
              </w:rPr>
              <w:t>2,7684</w:t>
            </w:r>
          </w:p>
        </w:tc>
        <w:tc>
          <w:tcPr>
            <w:tcW w:w="1018" w:type="dxa"/>
            <w:vAlign w:val="center"/>
          </w:tcPr>
          <w:p w14:paraId="482F8EA1" w14:textId="77777777" w:rsidR="007A2E8D" w:rsidRPr="00F1639C" w:rsidRDefault="00000000">
            <w:pPr>
              <w:jc w:val="center"/>
              <w:rPr>
                <w:rFonts w:eastAsia="Times New Roman"/>
              </w:rPr>
            </w:pPr>
            <w:r w:rsidRPr="00F1639C">
              <w:rPr>
                <w:rFonts w:eastAsia="Times New Roman"/>
              </w:rPr>
              <w:t>1,97</w:t>
            </w:r>
          </w:p>
        </w:tc>
        <w:tc>
          <w:tcPr>
            <w:tcW w:w="1249" w:type="dxa"/>
            <w:vAlign w:val="center"/>
          </w:tcPr>
          <w:p w14:paraId="637F9C50" w14:textId="77777777" w:rsidR="007A2E8D" w:rsidRPr="00F1639C" w:rsidRDefault="00000000">
            <w:pPr>
              <w:jc w:val="center"/>
              <w:rPr>
                <w:rFonts w:eastAsia="Times New Roman"/>
              </w:rPr>
            </w:pPr>
            <w:proofErr w:type="spellStart"/>
            <w:r w:rsidRPr="00F1639C">
              <w:rPr>
                <w:rFonts w:eastAsia="Times New Roman"/>
              </w:rPr>
              <w:t>Rejcted</w:t>
            </w:r>
            <w:proofErr w:type="spellEnd"/>
            <w:r w:rsidRPr="00F1639C">
              <w:rPr>
                <w:rFonts w:eastAsia="Times New Roman"/>
              </w:rPr>
              <w:t xml:space="preserve"> H</w:t>
            </w:r>
            <w:r w:rsidRPr="00F1639C">
              <w:rPr>
                <w:rFonts w:eastAsia="Times New Roman"/>
                <w:vertAlign w:val="subscript"/>
              </w:rPr>
              <w:t>0</w:t>
            </w:r>
          </w:p>
        </w:tc>
        <w:tc>
          <w:tcPr>
            <w:tcW w:w="2432" w:type="dxa"/>
            <w:vAlign w:val="center"/>
          </w:tcPr>
          <w:p w14:paraId="319CA37F" w14:textId="77777777" w:rsidR="007A2E8D" w:rsidRPr="00F1639C" w:rsidRDefault="00000000">
            <w:pPr>
              <w:jc w:val="center"/>
              <w:rPr>
                <w:rFonts w:eastAsia="Times New Roman"/>
              </w:rPr>
            </w:pPr>
            <w:r w:rsidRPr="00F1639C">
              <w:rPr>
                <w:rFonts w:eastAsia="Times New Roman"/>
              </w:rPr>
              <w:t>Accepted and Significant</w:t>
            </w:r>
          </w:p>
        </w:tc>
      </w:tr>
    </w:tbl>
    <w:p w14:paraId="655ACDAE" w14:textId="77777777" w:rsidR="007A2E8D" w:rsidRPr="00F1639C" w:rsidRDefault="00000000">
      <w:pPr>
        <w:ind w:left="284"/>
        <w:jc w:val="center"/>
        <w:rPr>
          <w:rFonts w:eastAsia="Times New Roman"/>
        </w:rPr>
      </w:pPr>
      <w:r w:rsidRPr="00F1639C">
        <w:rPr>
          <w:rFonts w:eastAsia="Times New Roman"/>
        </w:rPr>
        <w:t xml:space="preserve">Source: Output </w:t>
      </w:r>
      <w:proofErr w:type="spellStart"/>
      <w:r w:rsidRPr="00F1639C">
        <w:rPr>
          <w:rFonts w:eastAsia="Times New Roman"/>
        </w:rPr>
        <w:t>Lisrel</w:t>
      </w:r>
      <w:proofErr w:type="spellEnd"/>
      <w:r w:rsidRPr="00F1639C">
        <w:rPr>
          <w:rFonts w:eastAsia="Times New Roman"/>
        </w:rPr>
        <w:t xml:space="preserve"> (2024)</w:t>
      </w:r>
    </w:p>
    <w:p w14:paraId="67918A50" w14:textId="77777777" w:rsidR="007A2E8D" w:rsidRPr="00F1639C" w:rsidRDefault="007A2E8D">
      <w:pPr>
        <w:rPr>
          <w:rFonts w:eastAsia="Times New Roman"/>
          <w:color w:val="FF0000"/>
        </w:rPr>
      </w:pPr>
    </w:p>
    <w:p w14:paraId="557413CD" w14:textId="77777777" w:rsidR="007A2E8D" w:rsidRPr="00F1639C" w:rsidRDefault="00000000">
      <w:pPr>
        <w:ind w:left="284" w:firstLine="425"/>
        <w:jc w:val="both"/>
        <w:rPr>
          <w:rFonts w:eastAsia="Times New Roman"/>
        </w:rPr>
      </w:pPr>
      <w:r w:rsidRPr="00F1639C">
        <w:rPr>
          <w:rFonts w:eastAsia="Times New Roman"/>
        </w:rPr>
        <w:t>The results of this study indicate that green perceived value (Y1) and green brand image (Y2) have a positive and significant influence on Y3. First, green perceived value (Y1) is proven to significantly affect Y3, with a t-value of 7.6990, which is greater than the t-table value of 1.97. Therefore, the null hypothesis (H₀) is rejected, confirming that an increase in green perceived value will enhance Y3 with a path coefficient of 0.6669. This suggests that the higher the perceived value of environmentally friendly products, the stronger its impact on Y3.</w:t>
      </w:r>
    </w:p>
    <w:p w14:paraId="61287929" w14:textId="77777777" w:rsidR="007A2E8D" w:rsidRPr="00F1639C" w:rsidRDefault="00000000">
      <w:pPr>
        <w:ind w:left="284" w:firstLine="425"/>
        <w:jc w:val="both"/>
        <w:rPr>
          <w:rFonts w:eastAsia="Times New Roman"/>
        </w:rPr>
      </w:pPr>
      <w:r w:rsidRPr="00F1639C">
        <w:rPr>
          <w:rFonts w:eastAsia="Times New Roman"/>
        </w:rPr>
        <w:t xml:space="preserve">Furthermore, green brand image (Y2) also has a positive and significant effect on Y3. The analysis results show a t-value of 2.7684, exceeding the t-table value of 1.97, leading to the rejection of H₀. With a path coefficient of 0.2335, this finding confirms that a strong green brand image contributes to the enhancement of Y3. This implies that companies that cultivate a positive green image can positively influence customer </w:t>
      </w:r>
      <w:proofErr w:type="spellStart"/>
      <w:r w:rsidRPr="00F1639C">
        <w:rPr>
          <w:rFonts w:eastAsia="Times New Roman"/>
        </w:rPr>
        <w:t>behavior</w:t>
      </w:r>
      <w:proofErr w:type="spellEnd"/>
      <w:r w:rsidRPr="00F1639C">
        <w:rPr>
          <w:rFonts w:eastAsia="Times New Roman"/>
        </w:rPr>
        <w:t xml:space="preserve"> and perception toward environmentally friendly products.</w:t>
      </w:r>
    </w:p>
    <w:p w14:paraId="68BD03FE" w14:textId="77777777" w:rsidR="007A2E8D" w:rsidRPr="00F1639C" w:rsidRDefault="00000000">
      <w:pPr>
        <w:ind w:left="284" w:firstLine="425"/>
        <w:jc w:val="both"/>
        <w:rPr>
          <w:rFonts w:eastAsia="Times New Roman"/>
        </w:rPr>
      </w:pPr>
      <w:r w:rsidRPr="00F1639C">
        <w:rPr>
          <w:rFonts w:eastAsia="Times New Roman"/>
        </w:rPr>
        <w:t xml:space="preserve">Additionally, the simultaneous influence of green perceived value (Y1) and green brand image (Y2) on Y3 reaches 72.12%, indicating that these two factors play a dominant role. Green Perceived Value (Y1) contributes the highest impact, accounting for 55.57% of the total influence, while Green Brand Image (Y2) contributes </w:t>
      </w:r>
      <w:r w:rsidRPr="00F1639C">
        <w:rPr>
          <w:rFonts w:eastAsia="Times New Roman"/>
        </w:rPr>
        <w:lastRenderedPageBreak/>
        <w:t>16.55%. This emphasizes that c</w:t>
      </w:r>
      <w:proofErr w:type="spellStart"/>
      <w:r w:rsidRPr="00F1639C">
        <w:rPr>
          <w:rFonts w:eastAsia="Times New Roman"/>
          <w:lang w:val="en-US"/>
        </w:rPr>
        <w:t>usto</w:t>
      </w:r>
      <w:r w:rsidRPr="00F1639C">
        <w:rPr>
          <w:rFonts w:eastAsia="Times New Roman"/>
        </w:rPr>
        <w:t>mers</w:t>
      </w:r>
      <w:proofErr w:type="spellEnd"/>
      <w:r w:rsidRPr="00F1639C">
        <w:rPr>
          <w:rFonts w:eastAsia="Times New Roman"/>
        </w:rPr>
        <w:t xml:space="preserve"> place more importance on the value they perceive from green products compared to the brand image itself. Meanwhile, external variables account for 27.88% of the influence on Y3, suggesting the existence of other contributing factors beyond this study.</w:t>
      </w:r>
    </w:p>
    <w:p w14:paraId="364F08E8" w14:textId="77777777" w:rsidR="007A2E8D" w:rsidRPr="00F1639C" w:rsidRDefault="00000000">
      <w:pPr>
        <w:ind w:left="284" w:firstLine="425"/>
        <w:jc w:val="both"/>
        <w:rPr>
          <w:rFonts w:eastAsia="Times New Roman"/>
        </w:rPr>
      </w:pPr>
      <w:r w:rsidRPr="00F1639C">
        <w:rPr>
          <w:rFonts w:eastAsia="Times New Roman"/>
        </w:rPr>
        <w:t>Overall, the findings of this study highlight that green perceived value and green brand image are crucial factors in influencing Y3. Companies aiming to improve c</w:t>
      </w:r>
      <w:proofErr w:type="spellStart"/>
      <w:r w:rsidRPr="00F1639C">
        <w:rPr>
          <w:rFonts w:eastAsia="Times New Roman"/>
          <w:lang w:val="en-US"/>
        </w:rPr>
        <w:t>usto</w:t>
      </w:r>
      <w:r w:rsidRPr="00F1639C">
        <w:rPr>
          <w:rFonts w:eastAsia="Times New Roman"/>
        </w:rPr>
        <w:t>mer</w:t>
      </w:r>
      <w:proofErr w:type="spellEnd"/>
      <w:r w:rsidRPr="00F1639C">
        <w:rPr>
          <w:rFonts w:eastAsia="Times New Roman"/>
        </w:rPr>
        <w:t xml:space="preserve"> responses toward environmentally friendly products should prioritize enhancing the perceived value of their green offerings while also building a strong and credible green brand image. By doing so, they can effectively drive positive c</w:t>
      </w:r>
      <w:proofErr w:type="spellStart"/>
      <w:r w:rsidRPr="00F1639C">
        <w:rPr>
          <w:rFonts w:eastAsia="Times New Roman"/>
          <w:lang w:val="en-US"/>
        </w:rPr>
        <w:t>usto</w:t>
      </w:r>
      <w:r w:rsidRPr="00F1639C">
        <w:rPr>
          <w:rFonts w:eastAsia="Times New Roman"/>
        </w:rPr>
        <w:t>mer</w:t>
      </w:r>
      <w:proofErr w:type="spellEnd"/>
      <w:r w:rsidRPr="00F1639C">
        <w:rPr>
          <w:rFonts w:eastAsia="Times New Roman"/>
        </w:rPr>
        <w:t xml:space="preserve"> </w:t>
      </w:r>
      <w:proofErr w:type="spellStart"/>
      <w:r w:rsidRPr="00F1639C">
        <w:rPr>
          <w:rFonts w:eastAsia="Times New Roman"/>
        </w:rPr>
        <w:t>behavior</w:t>
      </w:r>
      <w:proofErr w:type="spellEnd"/>
      <w:r w:rsidRPr="00F1639C">
        <w:rPr>
          <w:rFonts w:eastAsia="Times New Roman"/>
        </w:rPr>
        <w:t xml:space="preserve"> and strengthen their market positioning in the green product industry.</w:t>
      </w:r>
    </w:p>
    <w:p w14:paraId="111579C3" w14:textId="77777777" w:rsidR="007A2E8D" w:rsidRPr="00F1639C" w:rsidRDefault="007A2E8D">
      <w:pPr>
        <w:ind w:left="284" w:firstLine="425"/>
        <w:jc w:val="both"/>
        <w:rPr>
          <w:rFonts w:eastAsia="Times New Roman"/>
        </w:rPr>
      </w:pPr>
    </w:p>
    <w:p w14:paraId="7FECDA45" w14:textId="77777777" w:rsidR="007A2E8D" w:rsidRPr="00F1639C" w:rsidRDefault="00000000">
      <w:pPr>
        <w:widowControl/>
        <w:numPr>
          <w:ilvl w:val="0"/>
          <w:numId w:val="2"/>
        </w:numPr>
        <w:ind w:left="426"/>
        <w:rPr>
          <w:rFonts w:eastAsia="Calibri"/>
        </w:rPr>
      </w:pPr>
      <w:r w:rsidRPr="00F1639C">
        <w:rPr>
          <w:lang w:val="en"/>
        </w:rPr>
        <w:t xml:space="preserve">Sub </w:t>
      </w:r>
      <w:r w:rsidRPr="00F1639C">
        <w:rPr>
          <w:bCs/>
        </w:rPr>
        <w:t>Structure IV (The Influence of Green Customer Satisfaction to Green Customer Loyalty)</w:t>
      </w:r>
    </w:p>
    <w:p w14:paraId="3C7E7E41" w14:textId="77777777" w:rsidR="007A2E8D" w:rsidRPr="00F1639C" w:rsidRDefault="00000000">
      <w:pPr>
        <w:ind w:firstLine="709"/>
        <w:jc w:val="both"/>
        <w:rPr>
          <w:rFonts w:eastAsia="Times New Roman"/>
        </w:rPr>
      </w:pPr>
      <w:r w:rsidRPr="00F1639C">
        <w:rPr>
          <w:rFonts w:eastAsia="Times New Roman"/>
        </w:rPr>
        <w:t>The following is the structural model for Sub-Structure III:</w:t>
      </w:r>
    </w:p>
    <w:p w14:paraId="5BBE60BF" w14:textId="77777777" w:rsidR="007A2E8D" w:rsidRPr="00F1639C" w:rsidRDefault="00000000">
      <w:pPr>
        <w:ind w:firstLine="360"/>
        <w:rPr>
          <w:rFonts w:eastAsia="Times New Roman"/>
        </w:rPr>
      </w:pPr>
      <w:r w:rsidRPr="00F1639C">
        <w:rPr>
          <w:rFonts w:eastAsia="Times New Roman"/>
        </w:rPr>
        <w:t xml:space="preserve">GCL = 0.8801*GCS, </w:t>
      </w:r>
      <w:proofErr w:type="spellStart"/>
      <w:proofErr w:type="gramStart"/>
      <w:r w:rsidRPr="00F1639C">
        <w:rPr>
          <w:rFonts w:eastAsia="Times New Roman"/>
        </w:rPr>
        <w:t>Errorvar</w:t>
      </w:r>
      <w:proofErr w:type="spellEnd"/>
      <w:r w:rsidRPr="00F1639C">
        <w:rPr>
          <w:rFonts w:eastAsia="Times New Roman"/>
        </w:rPr>
        <w:t>.=</w:t>
      </w:r>
      <w:proofErr w:type="gramEnd"/>
      <w:r w:rsidRPr="00F1639C">
        <w:rPr>
          <w:rFonts w:eastAsia="Times New Roman"/>
        </w:rPr>
        <w:t xml:space="preserve"> 0.2254  , R² = 0.7746</w:t>
      </w:r>
    </w:p>
    <w:p w14:paraId="31927720" w14:textId="77777777" w:rsidR="007A2E8D" w:rsidRPr="00F1639C" w:rsidRDefault="00000000">
      <w:pPr>
        <w:ind w:left="720" w:firstLine="360"/>
        <w:rPr>
          <w:rFonts w:eastAsia="Times New Roman"/>
        </w:rPr>
      </w:pPr>
      <w:r w:rsidRPr="00F1639C">
        <w:rPr>
          <w:rFonts w:eastAsia="Times New Roman"/>
        </w:rPr>
        <w:t xml:space="preserve">(0.06345)                    </w:t>
      </w:r>
      <w:proofErr w:type="gramStart"/>
      <w:r w:rsidRPr="00F1639C">
        <w:rPr>
          <w:rFonts w:eastAsia="Times New Roman"/>
        </w:rPr>
        <w:t xml:space="preserve">   (</w:t>
      </w:r>
      <w:proofErr w:type="gramEnd"/>
      <w:r w:rsidRPr="00F1639C">
        <w:rPr>
          <w:rFonts w:eastAsia="Times New Roman"/>
        </w:rPr>
        <w:t xml:space="preserve">0.04058)             </w:t>
      </w:r>
    </w:p>
    <w:p w14:paraId="5AF0C424" w14:textId="77777777" w:rsidR="007A2E8D" w:rsidRPr="00F1639C" w:rsidRDefault="00000000">
      <w:pPr>
        <w:ind w:left="720" w:firstLine="360"/>
        <w:rPr>
          <w:rFonts w:eastAsia="Times New Roman"/>
        </w:rPr>
      </w:pPr>
      <w:r w:rsidRPr="00F1639C">
        <w:rPr>
          <w:rFonts w:eastAsia="Times New Roman"/>
        </w:rPr>
        <w:t>13.9588                             5.5543</w:t>
      </w:r>
    </w:p>
    <w:p w14:paraId="61A177C9" w14:textId="77777777" w:rsidR="007A2E8D" w:rsidRPr="00F1639C" w:rsidRDefault="007A2E8D">
      <w:pPr>
        <w:ind w:left="696" w:firstLine="425"/>
        <w:rPr>
          <w:rFonts w:eastAsia="Times New Roman"/>
        </w:rPr>
      </w:pPr>
    </w:p>
    <w:p w14:paraId="0A7D4AA4" w14:textId="77777777" w:rsidR="007A2E8D" w:rsidRPr="00F1639C" w:rsidRDefault="00000000">
      <w:pPr>
        <w:jc w:val="center"/>
        <w:rPr>
          <w:rFonts w:eastAsia="Times New Roman"/>
        </w:rPr>
      </w:pPr>
      <w:r w:rsidRPr="00F1639C">
        <w:rPr>
          <w:rFonts w:eastAsia="Times New Roman"/>
          <w:b/>
        </w:rPr>
        <w:t>Table 7</w:t>
      </w:r>
      <w:r w:rsidRPr="00F1639C">
        <w:rPr>
          <w:rFonts w:eastAsia="Times New Roman"/>
        </w:rPr>
        <w:t>: Partial Hypothesis Testing of Y3 on Z</w:t>
      </w:r>
    </w:p>
    <w:tbl>
      <w:tblPr>
        <w:tblW w:w="9072" w:type="dxa"/>
        <w:tblInd w:w="250"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701"/>
        <w:gridCol w:w="1701"/>
        <w:gridCol w:w="1006"/>
        <w:gridCol w:w="876"/>
        <w:gridCol w:w="1457"/>
        <w:gridCol w:w="2331"/>
      </w:tblGrid>
      <w:tr w:rsidR="007A2E8D" w:rsidRPr="00F1639C" w14:paraId="25D96AD2" w14:textId="77777777">
        <w:trPr>
          <w:trHeight w:val="20"/>
        </w:trPr>
        <w:tc>
          <w:tcPr>
            <w:tcW w:w="1701" w:type="dxa"/>
            <w:vAlign w:val="center"/>
          </w:tcPr>
          <w:p w14:paraId="03A52948" w14:textId="77777777" w:rsidR="007A2E8D" w:rsidRPr="00F1639C" w:rsidRDefault="00000000">
            <w:pPr>
              <w:jc w:val="center"/>
              <w:rPr>
                <w:rFonts w:eastAsia="Times New Roman"/>
              </w:rPr>
            </w:pPr>
            <w:r w:rsidRPr="00F1639C">
              <w:rPr>
                <w:rFonts w:eastAsia="Times New Roman"/>
              </w:rPr>
              <w:t>Hypothesis</w:t>
            </w:r>
          </w:p>
        </w:tc>
        <w:tc>
          <w:tcPr>
            <w:tcW w:w="1701" w:type="dxa"/>
            <w:vAlign w:val="center"/>
          </w:tcPr>
          <w:p w14:paraId="722D6F5E" w14:textId="77777777" w:rsidR="007A2E8D" w:rsidRPr="00F1639C" w:rsidRDefault="00000000">
            <w:pPr>
              <w:jc w:val="center"/>
              <w:rPr>
                <w:rFonts w:eastAsia="Times New Roman"/>
              </w:rPr>
            </w:pPr>
            <w:r w:rsidRPr="00F1639C">
              <w:rPr>
                <w:rFonts w:eastAsia="Times New Roman"/>
              </w:rPr>
              <w:t>Path Coefficient</w:t>
            </w:r>
          </w:p>
        </w:tc>
        <w:tc>
          <w:tcPr>
            <w:tcW w:w="1006" w:type="dxa"/>
            <w:shd w:val="clear" w:color="auto" w:fill="FFFFFF"/>
            <w:vAlign w:val="center"/>
          </w:tcPr>
          <w:p w14:paraId="54165C89" w14:textId="77777777" w:rsidR="007A2E8D" w:rsidRPr="00F1639C" w:rsidRDefault="00000000">
            <w:pPr>
              <w:jc w:val="center"/>
              <w:rPr>
                <w:rFonts w:eastAsia="Times New Roman"/>
              </w:rPr>
            </w:pPr>
            <w:proofErr w:type="spellStart"/>
            <w:r w:rsidRPr="00F1639C">
              <w:rPr>
                <w:rFonts w:eastAsia="Times New Roman"/>
              </w:rPr>
              <w:t>t</w:t>
            </w:r>
            <w:r w:rsidRPr="00F1639C">
              <w:rPr>
                <w:rFonts w:eastAsia="Times New Roman"/>
                <w:vertAlign w:val="subscript"/>
              </w:rPr>
              <w:t>value</w:t>
            </w:r>
            <w:proofErr w:type="spellEnd"/>
          </w:p>
        </w:tc>
        <w:tc>
          <w:tcPr>
            <w:tcW w:w="876" w:type="dxa"/>
            <w:vAlign w:val="center"/>
          </w:tcPr>
          <w:p w14:paraId="78E8E97B" w14:textId="77777777" w:rsidR="007A2E8D" w:rsidRPr="00F1639C" w:rsidRDefault="00000000">
            <w:pPr>
              <w:jc w:val="center"/>
              <w:rPr>
                <w:rFonts w:eastAsia="Times New Roman"/>
              </w:rPr>
            </w:pPr>
            <w:proofErr w:type="spellStart"/>
            <w:r w:rsidRPr="00F1639C">
              <w:rPr>
                <w:rFonts w:eastAsia="Times New Roman"/>
              </w:rPr>
              <w:t>t</w:t>
            </w:r>
            <w:r w:rsidRPr="00F1639C">
              <w:rPr>
                <w:rFonts w:eastAsia="Times New Roman"/>
                <w:vertAlign w:val="subscript"/>
              </w:rPr>
              <w:t>tablel</w:t>
            </w:r>
            <w:proofErr w:type="spellEnd"/>
          </w:p>
        </w:tc>
        <w:tc>
          <w:tcPr>
            <w:tcW w:w="1457" w:type="dxa"/>
            <w:vAlign w:val="center"/>
          </w:tcPr>
          <w:p w14:paraId="1A51FB3D" w14:textId="77777777" w:rsidR="007A2E8D" w:rsidRPr="00F1639C" w:rsidRDefault="00000000">
            <w:pPr>
              <w:jc w:val="center"/>
              <w:rPr>
                <w:rFonts w:eastAsia="Times New Roman"/>
              </w:rPr>
            </w:pPr>
            <w:r w:rsidRPr="00F1639C">
              <w:rPr>
                <w:rFonts w:eastAsia="Times New Roman"/>
              </w:rPr>
              <w:t>Decision</w:t>
            </w:r>
          </w:p>
        </w:tc>
        <w:tc>
          <w:tcPr>
            <w:tcW w:w="2331" w:type="dxa"/>
            <w:vAlign w:val="center"/>
          </w:tcPr>
          <w:p w14:paraId="562007D5" w14:textId="77777777" w:rsidR="007A2E8D" w:rsidRPr="00F1639C" w:rsidRDefault="00000000">
            <w:pPr>
              <w:jc w:val="center"/>
              <w:rPr>
                <w:rFonts w:eastAsia="Times New Roman"/>
              </w:rPr>
            </w:pPr>
            <w:r w:rsidRPr="00F1639C">
              <w:rPr>
                <w:rFonts w:eastAsia="Times New Roman"/>
              </w:rPr>
              <w:t>Result</w:t>
            </w:r>
          </w:p>
        </w:tc>
      </w:tr>
      <w:tr w:rsidR="007A2E8D" w:rsidRPr="00F1639C" w14:paraId="2F41D5B4" w14:textId="77777777">
        <w:trPr>
          <w:trHeight w:val="20"/>
        </w:trPr>
        <w:tc>
          <w:tcPr>
            <w:tcW w:w="1701" w:type="dxa"/>
            <w:vAlign w:val="center"/>
          </w:tcPr>
          <w:p w14:paraId="20E3B81B" w14:textId="77777777" w:rsidR="007A2E8D" w:rsidRPr="00F1639C" w:rsidRDefault="00000000">
            <w:pPr>
              <w:jc w:val="center"/>
              <w:rPr>
                <w:rFonts w:eastAsia="Times New Roman"/>
              </w:rPr>
            </w:pPr>
            <w:r w:rsidRPr="00F1639C">
              <w:rPr>
                <w:rFonts w:eastAsia="Times New Roman"/>
              </w:rPr>
              <w:t xml:space="preserve">H6: Y3 </w:t>
            </w:r>
            <w:r w:rsidRPr="00F1639C">
              <w:rPr>
                <w:bCs/>
              </w:rPr>
              <w:sym w:font="Wingdings" w:char="F0E0"/>
            </w:r>
            <w:r w:rsidRPr="00F1639C">
              <w:rPr>
                <w:rFonts w:eastAsia="Times New Roman"/>
              </w:rPr>
              <w:t xml:space="preserve"> Z</w:t>
            </w:r>
          </w:p>
        </w:tc>
        <w:tc>
          <w:tcPr>
            <w:tcW w:w="1701" w:type="dxa"/>
            <w:vAlign w:val="center"/>
          </w:tcPr>
          <w:p w14:paraId="5B1AB807" w14:textId="77777777" w:rsidR="007A2E8D" w:rsidRPr="00F1639C" w:rsidRDefault="00000000">
            <w:pPr>
              <w:jc w:val="center"/>
              <w:rPr>
                <w:rFonts w:eastAsia="Times New Roman"/>
              </w:rPr>
            </w:pPr>
            <w:r w:rsidRPr="00F1639C">
              <w:rPr>
                <w:rFonts w:eastAsia="Times New Roman"/>
              </w:rPr>
              <w:t>0,8801</w:t>
            </w:r>
          </w:p>
        </w:tc>
        <w:tc>
          <w:tcPr>
            <w:tcW w:w="1006" w:type="dxa"/>
            <w:shd w:val="clear" w:color="auto" w:fill="FFFFFF"/>
            <w:vAlign w:val="center"/>
          </w:tcPr>
          <w:p w14:paraId="2B12C4AD" w14:textId="77777777" w:rsidR="007A2E8D" w:rsidRPr="00F1639C" w:rsidRDefault="00000000">
            <w:pPr>
              <w:jc w:val="center"/>
              <w:rPr>
                <w:rFonts w:eastAsia="Times New Roman"/>
              </w:rPr>
            </w:pPr>
            <w:r w:rsidRPr="00F1639C">
              <w:rPr>
                <w:rFonts w:eastAsia="Times New Roman"/>
              </w:rPr>
              <w:t>13,9588</w:t>
            </w:r>
          </w:p>
        </w:tc>
        <w:tc>
          <w:tcPr>
            <w:tcW w:w="876" w:type="dxa"/>
            <w:vAlign w:val="center"/>
          </w:tcPr>
          <w:p w14:paraId="0A0FFC6A" w14:textId="77777777" w:rsidR="007A2E8D" w:rsidRPr="00F1639C" w:rsidRDefault="00000000">
            <w:pPr>
              <w:jc w:val="center"/>
              <w:rPr>
                <w:rFonts w:eastAsia="Times New Roman"/>
              </w:rPr>
            </w:pPr>
            <w:r w:rsidRPr="00F1639C">
              <w:rPr>
                <w:rFonts w:eastAsia="Times New Roman"/>
              </w:rPr>
              <w:t>1,97</w:t>
            </w:r>
          </w:p>
        </w:tc>
        <w:tc>
          <w:tcPr>
            <w:tcW w:w="1457" w:type="dxa"/>
            <w:vAlign w:val="center"/>
          </w:tcPr>
          <w:p w14:paraId="225320A3" w14:textId="77777777" w:rsidR="007A2E8D" w:rsidRPr="00F1639C" w:rsidRDefault="00000000">
            <w:pPr>
              <w:jc w:val="center"/>
              <w:rPr>
                <w:rFonts w:eastAsia="Times New Roman"/>
              </w:rPr>
            </w:pPr>
            <w:r w:rsidRPr="00F1639C">
              <w:rPr>
                <w:rFonts w:eastAsia="Times New Roman"/>
              </w:rPr>
              <w:t>Rejected H</w:t>
            </w:r>
            <w:r w:rsidRPr="00F1639C">
              <w:rPr>
                <w:rFonts w:eastAsia="Times New Roman"/>
                <w:vertAlign w:val="subscript"/>
              </w:rPr>
              <w:t>0</w:t>
            </w:r>
          </w:p>
        </w:tc>
        <w:tc>
          <w:tcPr>
            <w:tcW w:w="2331" w:type="dxa"/>
            <w:vAlign w:val="center"/>
          </w:tcPr>
          <w:p w14:paraId="6A17D48B" w14:textId="77777777" w:rsidR="007A2E8D" w:rsidRPr="00F1639C" w:rsidRDefault="00000000">
            <w:pPr>
              <w:jc w:val="center"/>
              <w:rPr>
                <w:rFonts w:eastAsia="Times New Roman"/>
              </w:rPr>
            </w:pPr>
            <w:r w:rsidRPr="00F1639C">
              <w:rPr>
                <w:rFonts w:eastAsia="Times New Roman"/>
              </w:rPr>
              <w:t>Accepted and Significant</w:t>
            </w:r>
          </w:p>
        </w:tc>
      </w:tr>
    </w:tbl>
    <w:p w14:paraId="0BB021E0" w14:textId="77777777" w:rsidR="007A2E8D" w:rsidRPr="00F1639C" w:rsidRDefault="00000000">
      <w:pPr>
        <w:jc w:val="center"/>
        <w:rPr>
          <w:rFonts w:eastAsia="Times New Roman"/>
        </w:rPr>
      </w:pPr>
      <w:r w:rsidRPr="00F1639C">
        <w:rPr>
          <w:rFonts w:eastAsia="Times New Roman"/>
        </w:rPr>
        <w:t xml:space="preserve">Source: Output </w:t>
      </w:r>
      <w:proofErr w:type="spellStart"/>
      <w:r w:rsidRPr="00F1639C">
        <w:rPr>
          <w:rFonts w:eastAsia="Times New Roman"/>
        </w:rPr>
        <w:t>Lisrel</w:t>
      </w:r>
      <w:proofErr w:type="spellEnd"/>
      <w:r w:rsidRPr="00F1639C">
        <w:rPr>
          <w:rFonts w:eastAsia="Times New Roman"/>
        </w:rPr>
        <w:t xml:space="preserve"> (2024)</w:t>
      </w:r>
    </w:p>
    <w:p w14:paraId="7F104CC9" w14:textId="77777777" w:rsidR="007A2E8D" w:rsidRPr="00F1639C" w:rsidRDefault="007A2E8D">
      <w:pPr>
        <w:rPr>
          <w:rFonts w:eastAsia="Times New Roman"/>
        </w:rPr>
      </w:pPr>
    </w:p>
    <w:p w14:paraId="2F5EC6FD" w14:textId="77777777" w:rsidR="007A2E8D" w:rsidRPr="00F1639C" w:rsidRDefault="00000000">
      <w:pPr>
        <w:ind w:left="284" w:firstLine="709"/>
        <w:jc w:val="both"/>
        <w:rPr>
          <w:rFonts w:eastAsia="Calibri"/>
        </w:rPr>
      </w:pPr>
      <w:r w:rsidRPr="00F1639C">
        <w:rPr>
          <w:rFonts w:eastAsia="Times New Roman"/>
        </w:rPr>
        <w:t>Based on the calculation results on Table 7, the t-value for green satisfaction is 13.9588. The obtained t-statistic falls within the rejection region of H₀, as the t-value is greater than the t-table value of 1.97 (t-value = 13.9588 &gt; 1.97). Thus, the decision is to reject H₀. Therefore, the statistical test results indicate that green satisfaction has a positive influence on green loyalty, with a path coefficient of 0.8801, meaning that every increase in green customer satisfaction will enhance green customer loyalty by 0.8801.</w:t>
      </w:r>
    </w:p>
    <w:p w14:paraId="62049713" w14:textId="77777777" w:rsidR="007A2E8D" w:rsidRPr="00F1639C" w:rsidRDefault="007A2E8D">
      <w:pPr>
        <w:widowControl/>
      </w:pPr>
    </w:p>
    <w:p w14:paraId="65249276" w14:textId="77777777" w:rsidR="007A2E8D" w:rsidRPr="00F1639C" w:rsidRDefault="00000000">
      <w:pPr>
        <w:widowControl/>
        <w:numPr>
          <w:ilvl w:val="0"/>
          <w:numId w:val="2"/>
        </w:numPr>
        <w:ind w:left="426"/>
        <w:rPr>
          <w:rFonts w:eastAsia="Calibri"/>
          <w:lang w:val="sv-SE"/>
        </w:rPr>
      </w:pPr>
      <w:r w:rsidRPr="00F1639C">
        <w:rPr>
          <w:lang w:val="sv-SE"/>
        </w:rPr>
        <w:t>Model Fit Assessment (Goodness of Fit)</w:t>
      </w:r>
    </w:p>
    <w:p w14:paraId="47139B8C" w14:textId="77777777" w:rsidR="007A2E8D" w:rsidRPr="00F1639C" w:rsidRDefault="00000000">
      <w:pPr>
        <w:widowControl/>
        <w:ind w:firstLine="426"/>
        <w:jc w:val="both"/>
      </w:pPr>
      <w:r w:rsidRPr="00F1639C">
        <w:t>The results of the Goodness of Fit (GOF) measures indicate a well-fitting model, as evidenced by the following criteria:</w:t>
      </w:r>
    </w:p>
    <w:p w14:paraId="56432C2A" w14:textId="77777777" w:rsidR="007A2E8D" w:rsidRPr="00F1639C" w:rsidRDefault="00000000">
      <w:pPr>
        <w:jc w:val="center"/>
        <w:rPr>
          <w:rFonts w:eastAsia="Times New Roman"/>
        </w:rPr>
      </w:pPr>
      <w:r w:rsidRPr="00F1639C">
        <w:rPr>
          <w:rFonts w:eastAsia="Times New Roman"/>
          <w:b/>
        </w:rPr>
        <w:t>Table 8</w:t>
      </w:r>
      <w:r w:rsidRPr="00F1639C">
        <w:rPr>
          <w:rFonts w:eastAsia="Times New Roman"/>
        </w:rPr>
        <w:t>: Results of the Structural Model Goodness of Fit Analysis</w:t>
      </w:r>
    </w:p>
    <w:tbl>
      <w:tblPr>
        <w:tblW w:w="9100" w:type="dxa"/>
        <w:tblBorders>
          <w:top w:val="single" w:sz="4" w:space="0" w:color="000000"/>
          <w:bottom w:val="single" w:sz="4" w:space="0" w:color="000000"/>
        </w:tblBorders>
        <w:tblLayout w:type="fixed"/>
        <w:tblLook w:val="04A0" w:firstRow="1" w:lastRow="0" w:firstColumn="1" w:lastColumn="0" w:noHBand="0" w:noVBand="1"/>
      </w:tblPr>
      <w:tblGrid>
        <w:gridCol w:w="2256"/>
        <w:gridCol w:w="2410"/>
        <w:gridCol w:w="2427"/>
        <w:gridCol w:w="2007"/>
      </w:tblGrid>
      <w:tr w:rsidR="007A2E8D" w:rsidRPr="00F1639C" w14:paraId="338BDE05" w14:textId="77777777">
        <w:trPr>
          <w:trHeight w:val="20"/>
        </w:trPr>
        <w:tc>
          <w:tcPr>
            <w:tcW w:w="2256" w:type="dxa"/>
            <w:tcBorders>
              <w:bottom w:val="single" w:sz="4" w:space="0" w:color="000000"/>
            </w:tcBorders>
            <w:shd w:val="clear" w:color="auto" w:fill="auto"/>
            <w:vAlign w:val="center"/>
          </w:tcPr>
          <w:p w14:paraId="6A022D15" w14:textId="77777777" w:rsidR="007A2E8D" w:rsidRPr="00F1639C" w:rsidRDefault="00000000">
            <w:pPr>
              <w:jc w:val="center"/>
              <w:rPr>
                <w:rFonts w:eastAsia="Times New Roman"/>
              </w:rPr>
            </w:pPr>
            <w:r w:rsidRPr="00F1639C">
              <w:rPr>
                <w:rFonts w:eastAsia="Times New Roman"/>
              </w:rPr>
              <w:t>GOF Measure</w:t>
            </w:r>
          </w:p>
        </w:tc>
        <w:tc>
          <w:tcPr>
            <w:tcW w:w="2410" w:type="dxa"/>
            <w:tcBorders>
              <w:bottom w:val="single" w:sz="4" w:space="0" w:color="000000"/>
            </w:tcBorders>
            <w:shd w:val="clear" w:color="auto" w:fill="auto"/>
            <w:vAlign w:val="center"/>
          </w:tcPr>
          <w:p w14:paraId="7088790F" w14:textId="77777777" w:rsidR="007A2E8D" w:rsidRPr="00F1639C" w:rsidRDefault="00000000">
            <w:pPr>
              <w:jc w:val="center"/>
              <w:rPr>
                <w:rFonts w:eastAsia="Times New Roman"/>
              </w:rPr>
            </w:pPr>
            <w:r w:rsidRPr="00F1639C">
              <w:rPr>
                <w:rFonts w:eastAsia="Times New Roman"/>
              </w:rPr>
              <w:t>Nilai Cut-off Value</w:t>
            </w:r>
          </w:p>
        </w:tc>
        <w:tc>
          <w:tcPr>
            <w:tcW w:w="2427" w:type="dxa"/>
            <w:tcBorders>
              <w:bottom w:val="single" w:sz="4" w:space="0" w:color="000000"/>
            </w:tcBorders>
            <w:shd w:val="clear" w:color="auto" w:fill="auto"/>
            <w:vAlign w:val="center"/>
          </w:tcPr>
          <w:p w14:paraId="3E992D02" w14:textId="77777777" w:rsidR="007A2E8D" w:rsidRPr="00F1639C" w:rsidRDefault="00000000">
            <w:pPr>
              <w:jc w:val="center"/>
              <w:rPr>
                <w:rFonts w:eastAsia="Times New Roman"/>
              </w:rPr>
            </w:pPr>
            <w:r w:rsidRPr="00F1639C">
              <w:rPr>
                <w:rFonts w:eastAsia="Times New Roman"/>
              </w:rPr>
              <w:t>Computational Result</w:t>
            </w:r>
          </w:p>
        </w:tc>
        <w:tc>
          <w:tcPr>
            <w:tcW w:w="2007" w:type="dxa"/>
            <w:tcBorders>
              <w:bottom w:val="single" w:sz="4" w:space="0" w:color="000000"/>
            </w:tcBorders>
            <w:shd w:val="clear" w:color="auto" w:fill="auto"/>
            <w:vAlign w:val="center"/>
          </w:tcPr>
          <w:p w14:paraId="1560899C" w14:textId="77777777" w:rsidR="007A2E8D" w:rsidRPr="00F1639C" w:rsidRDefault="00000000">
            <w:pPr>
              <w:jc w:val="center"/>
              <w:rPr>
                <w:rFonts w:eastAsia="Times New Roman"/>
              </w:rPr>
            </w:pPr>
            <w:r w:rsidRPr="00F1639C">
              <w:rPr>
                <w:rFonts w:eastAsia="Times New Roman"/>
              </w:rPr>
              <w:t>Test Finding</w:t>
            </w:r>
          </w:p>
        </w:tc>
      </w:tr>
      <w:tr w:rsidR="007A2E8D" w:rsidRPr="00F1639C" w14:paraId="2DECE713" w14:textId="77777777">
        <w:trPr>
          <w:trHeight w:val="20"/>
        </w:trPr>
        <w:tc>
          <w:tcPr>
            <w:tcW w:w="2256" w:type="dxa"/>
            <w:tcBorders>
              <w:top w:val="single" w:sz="4" w:space="0" w:color="000000"/>
              <w:bottom w:val="nil"/>
            </w:tcBorders>
            <w:shd w:val="clear" w:color="auto" w:fill="auto"/>
            <w:vAlign w:val="center"/>
          </w:tcPr>
          <w:p w14:paraId="17D13013" w14:textId="77777777" w:rsidR="007A2E8D" w:rsidRPr="00F1639C" w:rsidRDefault="00000000">
            <w:pPr>
              <w:jc w:val="center"/>
              <w:rPr>
                <w:rFonts w:eastAsia="Times New Roman"/>
              </w:rPr>
            </w:pPr>
            <w:r w:rsidRPr="00F1639C">
              <w:rPr>
                <w:rFonts w:eastAsia="Times New Roman"/>
              </w:rPr>
              <w:t>Chi-Square</w:t>
            </w:r>
          </w:p>
        </w:tc>
        <w:tc>
          <w:tcPr>
            <w:tcW w:w="2410" w:type="dxa"/>
            <w:tcBorders>
              <w:top w:val="single" w:sz="4" w:space="0" w:color="000000"/>
              <w:bottom w:val="nil"/>
            </w:tcBorders>
            <w:shd w:val="clear" w:color="auto" w:fill="auto"/>
            <w:vAlign w:val="center"/>
          </w:tcPr>
          <w:p w14:paraId="4F2DFC9A" w14:textId="77777777" w:rsidR="007A2E8D" w:rsidRPr="00F1639C" w:rsidRDefault="00000000">
            <w:pPr>
              <w:jc w:val="center"/>
              <w:rPr>
                <w:rFonts w:eastAsia="Times New Roman"/>
              </w:rPr>
            </w:pPr>
            <w:proofErr w:type="spellStart"/>
            <w:r w:rsidRPr="00F1639C">
              <w:rPr>
                <w:rFonts w:eastAsia="Times New Roman"/>
              </w:rPr>
              <w:t>df</w:t>
            </w:r>
            <w:proofErr w:type="spellEnd"/>
            <w:r w:rsidRPr="00F1639C">
              <w:rPr>
                <w:rFonts w:eastAsia="Times New Roman"/>
              </w:rPr>
              <w:t xml:space="preserve"> = 292</w:t>
            </w:r>
          </w:p>
          <w:p w14:paraId="32408686" w14:textId="77777777" w:rsidR="007A2E8D" w:rsidRPr="00F1639C" w:rsidRDefault="00000000">
            <w:pPr>
              <w:jc w:val="center"/>
              <w:rPr>
                <w:rFonts w:eastAsia="Cambria Math"/>
              </w:rPr>
            </w:pPr>
            <m:oMath>
              <m:sSubSup>
                <m:sSubSupPr>
                  <m:ctrlPr>
                    <w:rPr>
                      <w:rFonts w:ascii="Cambria Math" w:eastAsia="Cambria Math" w:hAnsi="Cambria Math"/>
                      <w:vertAlign w:val="subscript"/>
                    </w:rPr>
                  </m:ctrlPr>
                </m:sSubSupPr>
                <m:e>
                  <m:r>
                    <w:rPr>
                      <w:rFonts w:ascii="Cambria Math" w:eastAsia="Cambria Math" w:hAnsi="Cambria Math"/>
                      <w:vertAlign w:val="subscript"/>
                    </w:rPr>
                    <m:t>X</m:t>
                  </m:r>
                </m:e>
                <m:sub>
                  <m:r>
                    <w:rPr>
                      <w:rFonts w:ascii="Cambria Math" w:eastAsia="Cambria Math" w:hAnsi="Cambria Math"/>
                      <w:vertAlign w:val="subscript"/>
                    </w:rPr>
                    <m:t>table</m:t>
                  </m:r>
                </m:sub>
                <m:sup>
                  <m:r>
                    <w:rPr>
                      <w:rFonts w:ascii="Cambria Math" w:eastAsia="Cambria Math" w:hAnsi="Cambria Math"/>
                      <w:vertAlign w:val="subscript"/>
                    </w:rPr>
                    <m:t>2</m:t>
                  </m:r>
                </m:sup>
              </m:sSubSup>
              <m:r>
                <w:rPr>
                  <w:rFonts w:ascii="Cambria Math" w:eastAsia="Cambria Math" w:hAnsi="Cambria Math"/>
                </w:rPr>
                <m:t xml:space="preserve">=  </m:t>
              </m:r>
            </m:oMath>
            <w:r w:rsidRPr="00F1639C">
              <w:rPr>
                <w:rFonts w:eastAsia="Times New Roman"/>
              </w:rPr>
              <w:t>332,85</w:t>
            </w:r>
          </w:p>
        </w:tc>
        <w:tc>
          <w:tcPr>
            <w:tcW w:w="2427" w:type="dxa"/>
            <w:tcBorders>
              <w:top w:val="single" w:sz="4" w:space="0" w:color="000000"/>
              <w:bottom w:val="nil"/>
            </w:tcBorders>
            <w:shd w:val="clear" w:color="auto" w:fill="auto"/>
            <w:vAlign w:val="center"/>
          </w:tcPr>
          <w:p w14:paraId="70758FB4" w14:textId="77777777" w:rsidR="007A2E8D" w:rsidRPr="00F1639C" w:rsidRDefault="00000000">
            <w:pPr>
              <w:jc w:val="center"/>
              <w:rPr>
                <w:rFonts w:eastAsia="Times New Roman"/>
              </w:rPr>
            </w:pPr>
            <w:r w:rsidRPr="00F1639C">
              <w:rPr>
                <w:rFonts w:eastAsia="Times New Roman"/>
              </w:rPr>
              <w:t>301,3066</w:t>
            </w:r>
          </w:p>
        </w:tc>
        <w:tc>
          <w:tcPr>
            <w:tcW w:w="2007" w:type="dxa"/>
            <w:tcBorders>
              <w:top w:val="single" w:sz="4" w:space="0" w:color="000000"/>
              <w:bottom w:val="nil"/>
            </w:tcBorders>
            <w:shd w:val="clear" w:color="auto" w:fill="auto"/>
            <w:vAlign w:val="center"/>
          </w:tcPr>
          <w:p w14:paraId="6916E21A" w14:textId="77777777" w:rsidR="007A2E8D" w:rsidRPr="00F1639C" w:rsidRDefault="00000000">
            <w:pPr>
              <w:jc w:val="center"/>
              <w:rPr>
                <w:rFonts w:eastAsia="Times New Roman"/>
              </w:rPr>
            </w:pPr>
            <w:r w:rsidRPr="00F1639C">
              <w:rPr>
                <w:rFonts w:eastAsia="Times New Roman"/>
              </w:rPr>
              <w:t xml:space="preserve">Not Fit </w:t>
            </w:r>
          </w:p>
        </w:tc>
      </w:tr>
      <w:tr w:rsidR="007A2E8D" w:rsidRPr="00F1639C" w14:paraId="21A2FD00" w14:textId="77777777">
        <w:trPr>
          <w:trHeight w:val="20"/>
        </w:trPr>
        <w:tc>
          <w:tcPr>
            <w:tcW w:w="2256" w:type="dxa"/>
            <w:tcBorders>
              <w:top w:val="nil"/>
            </w:tcBorders>
            <w:shd w:val="clear" w:color="auto" w:fill="auto"/>
            <w:vAlign w:val="center"/>
          </w:tcPr>
          <w:p w14:paraId="74697F64" w14:textId="77777777" w:rsidR="007A2E8D" w:rsidRPr="00F1639C" w:rsidRDefault="00000000">
            <w:pPr>
              <w:jc w:val="center"/>
              <w:rPr>
                <w:rFonts w:eastAsia="Times New Roman"/>
              </w:rPr>
            </w:pPr>
            <w:proofErr w:type="spellStart"/>
            <w:r w:rsidRPr="00F1639C">
              <w:rPr>
                <w:rFonts w:eastAsia="Times New Roman"/>
              </w:rPr>
              <w:t>Probalibilitas</w:t>
            </w:r>
            <w:proofErr w:type="spellEnd"/>
          </w:p>
          <w:p w14:paraId="0E492813" w14:textId="77777777" w:rsidR="007A2E8D" w:rsidRPr="00F1639C" w:rsidRDefault="00000000">
            <w:pPr>
              <w:jc w:val="center"/>
              <w:rPr>
                <w:rFonts w:eastAsia="Times New Roman"/>
              </w:rPr>
            </w:pPr>
            <w:r w:rsidRPr="00F1639C">
              <w:rPr>
                <w:rFonts w:eastAsia="Times New Roman"/>
              </w:rPr>
              <w:t>(</w:t>
            </w:r>
            <w:proofErr w:type="spellStart"/>
            <w:r w:rsidRPr="00F1639C">
              <w:rPr>
                <w:rFonts w:eastAsia="Times New Roman"/>
              </w:rPr>
              <w:t>signifikansi</w:t>
            </w:r>
            <w:proofErr w:type="spellEnd"/>
            <w:r w:rsidRPr="00F1639C">
              <w:rPr>
                <w:rFonts w:eastAsia="Times New Roman"/>
              </w:rPr>
              <w:t>)</w:t>
            </w:r>
          </w:p>
        </w:tc>
        <w:tc>
          <w:tcPr>
            <w:tcW w:w="2410" w:type="dxa"/>
            <w:tcBorders>
              <w:top w:val="nil"/>
            </w:tcBorders>
            <w:shd w:val="clear" w:color="auto" w:fill="auto"/>
            <w:vAlign w:val="center"/>
          </w:tcPr>
          <w:p w14:paraId="27932769" w14:textId="77777777" w:rsidR="007A2E8D" w:rsidRPr="00F1639C" w:rsidRDefault="00000000">
            <w:pPr>
              <w:jc w:val="center"/>
              <w:rPr>
                <w:rFonts w:eastAsia="Times New Roman"/>
              </w:rPr>
            </w:pPr>
            <w:r w:rsidRPr="00F1639C">
              <w:rPr>
                <w:rFonts w:eastAsia="Gungsuh"/>
              </w:rPr>
              <w:t>≥ 0,05</w:t>
            </w:r>
          </w:p>
        </w:tc>
        <w:tc>
          <w:tcPr>
            <w:tcW w:w="2427" w:type="dxa"/>
            <w:tcBorders>
              <w:top w:val="nil"/>
            </w:tcBorders>
            <w:shd w:val="clear" w:color="auto" w:fill="auto"/>
            <w:vAlign w:val="center"/>
          </w:tcPr>
          <w:p w14:paraId="535BBE0F" w14:textId="77777777" w:rsidR="007A2E8D" w:rsidRPr="00F1639C" w:rsidRDefault="00000000">
            <w:pPr>
              <w:jc w:val="center"/>
              <w:rPr>
                <w:rFonts w:eastAsia="Times New Roman"/>
              </w:rPr>
            </w:pPr>
            <w:r w:rsidRPr="00F1639C">
              <w:rPr>
                <w:rFonts w:eastAsia="Times New Roman"/>
              </w:rPr>
              <w:t>0,0005073</w:t>
            </w:r>
          </w:p>
        </w:tc>
        <w:tc>
          <w:tcPr>
            <w:tcW w:w="2007" w:type="dxa"/>
            <w:tcBorders>
              <w:top w:val="nil"/>
            </w:tcBorders>
            <w:shd w:val="clear" w:color="auto" w:fill="auto"/>
            <w:vAlign w:val="center"/>
          </w:tcPr>
          <w:p w14:paraId="01973A44" w14:textId="77777777" w:rsidR="007A2E8D" w:rsidRPr="00F1639C" w:rsidRDefault="00000000">
            <w:pPr>
              <w:jc w:val="center"/>
              <w:rPr>
                <w:rFonts w:eastAsia="Times New Roman"/>
              </w:rPr>
            </w:pPr>
            <w:r w:rsidRPr="00F1639C">
              <w:rPr>
                <w:rFonts w:eastAsia="Times New Roman"/>
              </w:rPr>
              <w:t>Not Fit</w:t>
            </w:r>
          </w:p>
        </w:tc>
      </w:tr>
      <w:tr w:rsidR="007A2E8D" w:rsidRPr="00F1639C" w14:paraId="25E4F523" w14:textId="77777777">
        <w:trPr>
          <w:trHeight w:val="20"/>
        </w:trPr>
        <w:tc>
          <w:tcPr>
            <w:tcW w:w="2256" w:type="dxa"/>
            <w:shd w:val="clear" w:color="auto" w:fill="auto"/>
            <w:vAlign w:val="center"/>
          </w:tcPr>
          <w:p w14:paraId="04D0A89F" w14:textId="77777777" w:rsidR="007A2E8D" w:rsidRPr="00F1639C" w:rsidRDefault="00000000">
            <w:pPr>
              <w:jc w:val="center"/>
              <w:rPr>
                <w:rFonts w:eastAsia="Times New Roman"/>
              </w:rPr>
            </w:pPr>
            <w:r w:rsidRPr="00F1639C">
              <w:rPr>
                <w:rFonts w:eastAsia="Times New Roman"/>
              </w:rPr>
              <w:t>RMSEA</w:t>
            </w:r>
          </w:p>
        </w:tc>
        <w:tc>
          <w:tcPr>
            <w:tcW w:w="2410" w:type="dxa"/>
            <w:shd w:val="clear" w:color="auto" w:fill="auto"/>
            <w:vAlign w:val="center"/>
          </w:tcPr>
          <w:p w14:paraId="53E17C8B" w14:textId="77777777" w:rsidR="007A2E8D" w:rsidRPr="00F1639C" w:rsidRDefault="00000000">
            <w:pPr>
              <w:jc w:val="center"/>
              <w:rPr>
                <w:rFonts w:eastAsia="Times New Roman"/>
              </w:rPr>
            </w:pPr>
            <w:r w:rsidRPr="00F1639C">
              <w:rPr>
                <w:rFonts w:eastAsia="Times New Roman"/>
              </w:rPr>
              <w:t>&lt; 0,08</w:t>
            </w:r>
          </w:p>
        </w:tc>
        <w:tc>
          <w:tcPr>
            <w:tcW w:w="2427" w:type="dxa"/>
            <w:shd w:val="clear" w:color="auto" w:fill="auto"/>
            <w:vAlign w:val="center"/>
          </w:tcPr>
          <w:p w14:paraId="0C73B91A" w14:textId="77777777" w:rsidR="007A2E8D" w:rsidRPr="00F1639C" w:rsidRDefault="00000000">
            <w:pPr>
              <w:jc w:val="center"/>
              <w:rPr>
                <w:rFonts w:eastAsia="Times New Roman"/>
              </w:rPr>
            </w:pPr>
            <w:r w:rsidRPr="00F1639C">
              <w:rPr>
                <w:rFonts w:eastAsia="Times New Roman"/>
              </w:rPr>
              <w:t>0,05683</w:t>
            </w:r>
          </w:p>
        </w:tc>
        <w:tc>
          <w:tcPr>
            <w:tcW w:w="2007" w:type="dxa"/>
            <w:shd w:val="clear" w:color="auto" w:fill="auto"/>
            <w:vAlign w:val="center"/>
          </w:tcPr>
          <w:p w14:paraId="4E90D916" w14:textId="77777777" w:rsidR="007A2E8D" w:rsidRPr="00F1639C" w:rsidRDefault="00000000">
            <w:pPr>
              <w:jc w:val="center"/>
              <w:rPr>
                <w:rFonts w:eastAsia="Times New Roman"/>
              </w:rPr>
            </w:pPr>
            <w:r w:rsidRPr="00F1639C">
              <w:rPr>
                <w:rFonts w:eastAsia="Times New Roman"/>
              </w:rPr>
              <w:t>Fit</w:t>
            </w:r>
          </w:p>
        </w:tc>
      </w:tr>
      <w:tr w:rsidR="007A2E8D" w:rsidRPr="00F1639C" w14:paraId="2DF6BB4F" w14:textId="77777777">
        <w:trPr>
          <w:trHeight w:val="20"/>
        </w:trPr>
        <w:tc>
          <w:tcPr>
            <w:tcW w:w="2256" w:type="dxa"/>
            <w:shd w:val="clear" w:color="auto" w:fill="auto"/>
            <w:vAlign w:val="center"/>
          </w:tcPr>
          <w:p w14:paraId="5B9D18E1" w14:textId="77777777" w:rsidR="007A2E8D" w:rsidRPr="00F1639C" w:rsidRDefault="00000000">
            <w:pPr>
              <w:jc w:val="center"/>
              <w:rPr>
                <w:rFonts w:eastAsia="Times New Roman"/>
              </w:rPr>
            </w:pPr>
            <w:r w:rsidRPr="00F1639C">
              <w:rPr>
                <w:rFonts w:eastAsia="Times New Roman"/>
              </w:rPr>
              <w:t>GFI</w:t>
            </w:r>
          </w:p>
        </w:tc>
        <w:tc>
          <w:tcPr>
            <w:tcW w:w="2410" w:type="dxa"/>
            <w:shd w:val="clear" w:color="auto" w:fill="auto"/>
            <w:vAlign w:val="center"/>
          </w:tcPr>
          <w:p w14:paraId="34D04F6C" w14:textId="77777777" w:rsidR="007A2E8D" w:rsidRPr="00F1639C" w:rsidRDefault="00000000">
            <w:pPr>
              <w:jc w:val="center"/>
              <w:rPr>
                <w:rFonts w:eastAsia="Times New Roman"/>
              </w:rPr>
            </w:pPr>
            <w:r w:rsidRPr="00F1639C">
              <w:rPr>
                <w:rFonts w:eastAsia="Times New Roman"/>
              </w:rPr>
              <w:t>&gt; 0.90</w:t>
            </w:r>
          </w:p>
        </w:tc>
        <w:tc>
          <w:tcPr>
            <w:tcW w:w="2427" w:type="dxa"/>
            <w:shd w:val="clear" w:color="auto" w:fill="auto"/>
            <w:vAlign w:val="center"/>
          </w:tcPr>
          <w:p w14:paraId="3683BA5A" w14:textId="77777777" w:rsidR="007A2E8D" w:rsidRPr="00F1639C" w:rsidRDefault="00000000">
            <w:pPr>
              <w:jc w:val="center"/>
              <w:rPr>
                <w:rFonts w:eastAsia="Times New Roman"/>
              </w:rPr>
            </w:pPr>
            <w:r w:rsidRPr="00F1639C">
              <w:rPr>
                <w:rFonts w:eastAsia="Times New Roman"/>
              </w:rPr>
              <w:t>0.8003</w:t>
            </w:r>
          </w:p>
        </w:tc>
        <w:tc>
          <w:tcPr>
            <w:tcW w:w="2007" w:type="dxa"/>
            <w:shd w:val="clear" w:color="auto" w:fill="auto"/>
          </w:tcPr>
          <w:p w14:paraId="7690D98C" w14:textId="77777777" w:rsidR="007A2E8D" w:rsidRPr="00F1639C" w:rsidRDefault="00000000">
            <w:pPr>
              <w:jc w:val="center"/>
              <w:rPr>
                <w:rFonts w:eastAsia="Times New Roman"/>
              </w:rPr>
            </w:pPr>
            <w:r w:rsidRPr="00F1639C">
              <w:rPr>
                <w:rFonts w:eastAsia="Times New Roman"/>
              </w:rPr>
              <w:t>Marginal Fit</w:t>
            </w:r>
          </w:p>
        </w:tc>
      </w:tr>
      <w:tr w:rsidR="007A2E8D" w:rsidRPr="00F1639C" w14:paraId="39AE7141" w14:textId="77777777">
        <w:trPr>
          <w:trHeight w:val="20"/>
        </w:trPr>
        <w:tc>
          <w:tcPr>
            <w:tcW w:w="2256" w:type="dxa"/>
            <w:shd w:val="clear" w:color="auto" w:fill="auto"/>
            <w:vAlign w:val="center"/>
          </w:tcPr>
          <w:p w14:paraId="6D7C8B74" w14:textId="77777777" w:rsidR="007A2E8D" w:rsidRPr="00F1639C" w:rsidRDefault="00000000">
            <w:pPr>
              <w:jc w:val="center"/>
              <w:rPr>
                <w:rFonts w:eastAsia="Times New Roman"/>
              </w:rPr>
            </w:pPr>
            <w:r w:rsidRPr="00F1639C">
              <w:rPr>
                <w:rFonts w:eastAsia="Times New Roman"/>
              </w:rPr>
              <w:t>AGFI</w:t>
            </w:r>
          </w:p>
        </w:tc>
        <w:tc>
          <w:tcPr>
            <w:tcW w:w="2410" w:type="dxa"/>
            <w:shd w:val="clear" w:color="auto" w:fill="auto"/>
            <w:vAlign w:val="center"/>
          </w:tcPr>
          <w:p w14:paraId="5DFEE576" w14:textId="77777777" w:rsidR="007A2E8D" w:rsidRPr="00F1639C" w:rsidRDefault="00000000">
            <w:pPr>
              <w:jc w:val="center"/>
              <w:rPr>
                <w:rFonts w:eastAsia="Times New Roman"/>
              </w:rPr>
            </w:pPr>
            <w:r w:rsidRPr="00F1639C">
              <w:rPr>
                <w:rFonts w:eastAsia="Times New Roman"/>
              </w:rPr>
              <w:t>&gt; 0.90</w:t>
            </w:r>
          </w:p>
        </w:tc>
        <w:tc>
          <w:tcPr>
            <w:tcW w:w="2427" w:type="dxa"/>
            <w:shd w:val="clear" w:color="auto" w:fill="auto"/>
            <w:vAlign w:val="center"/>
          </w:tcPr>
          <w:p w14:paraId="16B5D7AE" w14:textId="77777777" w:rsidR="007A2E8D" w:rsidRPr="00F1639C" w:rsidRDefault="00000000">
            <w:pPr>
              <w:jc w:val="center"/>
              <w:rPr>
                <w:rFonts w:eastAsia="Times New Roman"/>
              </w:rPr>
            </w:pPr>
            <w:r w:rsidRPr="00F1639C">
              <w:rPr>
                <w:rFonts w:eastAsia="Times New Roman"/>
              </w:rPr>
              <w:t>0.7550</w:t>
            </w:r>
          </w:p>
        </w:tc>
        <w:tc>
          <w:tcPr>
            <w:tcW w:w="2007" w:type="dxa"/>
            <w:shd w:val="clear" w:color="auto" w:fill="auto"/>
          </w:tcPr>
          <w:p w14:paraId="591FF2B2" w14:textId="77777777" w:rsidR="007A2E8D" w:rsidRPr="00F1639C" w:rsidRDefault="00000000">
            <w:pPr>
              <w:jc w:val="center"/>
              <w:rPr>
                <w:rFonts w:eastAsia="Times New Roman"/>
              </w:rPr>
            </w:pPr>
            <w:r w:rsidRPr="00F1639C">
              <w:rPr>
                <w:rFonts w:eastAsia="Times New Roman"/>
              </w:rPr>
              <w:t>Marginal Fit</w:t>
            </w:r>
          </w:p>
        </w:tc>
      </w:tr>
      <w:tr w:rsidR="007A2E8D" w:rsidRPr="00F1639C" w14:paraId="596BDF62" w14:textId="77777777">
        <w:trPr>
          <w:trHeight w:val="20"/>
        </w:trPr>
        <w:tc>
          <w:tcPr>
            <w:tcW w:w="2256" w:type="dxa"/>
            <w:shd w:val="clear" w:color="auto" w:fill="auto"/>
            <w:vAlign w:val="center"/>
          </w:tcPr>
          <w:p w14:paraId="743B953D" w14:textId="77777777" w:rsidR="007A2E8D" w:rsidRPr="00F1639C" w:rsidRDefault="00000000">
            <w:pPr>
              <w:jc w:val="center"/>
              <w:rPr>
                <w:rFonts w:eastAsia="Times New Roman"/>
              </w:rPr>
            </w:pPr>
            <w:r w:rsidRPr="00F1639C">
              <w:rPr>
                <w:rFonts w:eastAsia="Times New Roman"/>
              </w:rPr>
              <w:t>CMIN/DF</w:t>
            </w:r>
          </w:p>
        </w:tc>
        <w:tc>
          <w:tcPr>
            <w:tcW w:w="2410" w:type="dxa"/>
            <w:shd w:val="clear" w:color="auto" w:fill="auto"/>
            <w:vAlign w:val="center"/>
          </w:tcPr>
          <w:p w14:paraId="2CD94211" w14:textId="77777777" w:rsidR="007A2E8D" w:rsidRPr="00F1639C" w:rsidRDefault="00000000">
            <w:pPr>
              <w:jc w:val="center"/>
              <w:rPr>
                <w:rFonts w:eastAsia="Times New Roman"/>
              </w:rPr>
            </w:pPr>
            <w:r w:rsidRPr="00F1639C">
              <w:rPr>
                <w:rFonts w:eastAsia="Gungsuh"/>
              </w:rPr>
              <w:t>≤ 2</w:t>
            </w:r>
          </w:p>
        </w:tc>
        <w:tc>
          <w:tcPr>
            <w:tcW w:w="2427" w:type="dxa"/>
            <w:shd w:val="clear" w:color="auto" w:fill="auto"/>
            <w:vAlign w:val="center"/>
          </w:tcPr>
          <w:p w14:paraId="25C85839" w14:textId="77777777" w:rsidR="007A2E8D" w:rsidRPr="00F1639C" w:rsidRDefault="00000000">
            <w:pPr>
              <w:jc w:val="center"/>
              <w:rPr>
                <w:rFonts w:eastAsia="Times New Roman"/>
              </w:rPr>
            </w:pPr>
            <w:r w:rsidRPr="00F1639C">
              <w:rPr>
                <w:rFonts w:eastAsia="Times New Roman"/>
              </w:rPr>
              <w:t>1.253</w:t>
            </w:r>
          </w:p>
        </w:tc>
        <w:tc>
          <w:tcPr>
            <w:tcW w:w="2007" w:type="dxa"/>
            <w:shd w:val="clear" w:color="auto" w:fill="auto"/>
          </w:tcPr>
          <w:p w14:paraId="11ED5894" w14:textId="77777777" w:rsidR="007A2E8D" w:rsidRPr="00F1639C" w:rsidRDefault="00000000">
            <w:pPr>
              <w:jc w:val="center"/>
              <w:rPr>
                <w:rFonts w:eastAsia="Times New Roman"/>
              </w:rPr>
            </w:pPr>
            <w:r w:rsidRPr="00F1639C">
              <w:rPr>
                <w:rFonts w:eastAsia="Times New Roman"/>
              </w:rPr>
              <w:t>Fit</w:t>
            </w:r>
          </w:p>
        </w:tc>
      </w:tr>
      <w:tr w:rsidR="007A2E8D" w:rsidRPr="00F1639C" w14:paraId="70A309BB" w14:textId="77777777">
        <w:trPr>
          <w:trHeight w:val="20"/>
        </w:trPr>
        <w:tc>
          <w:tcPr>
            <w:tcW w:w="2256" w:type="dxa"/>
            <w:shd w:val="clear" w:color="auto" w:fill="auto"/>
            <w:vAlign w:val="center"/>
          </w:tcPr>
          <w:p w14:paraId="1A65A698" w14:textId="77777777" w:rsidR="007A2E8D" w:rsidRPr="00F1639C" w:rsidRDefault="00000000">
            <w:pPr>
              <w:jc w:val="center"/>
              <w:rPr>
                <w:rFonts w:eastAsia="Times New Roman"/>
              </w:rPr>
            </w:pPr>
            <w:r w:rsidRPr="00F1639C">
              <w:rPr>
                <w:rFonts w:eastAsia="Times New Roman"/>
              </w:rPr>
              <w:t>NFI</w:t>
            </w:r>
          </w:p>
        </w:tc>
        <w:tc>
          <w:tcPr>
            <w:tcW w:w="2410" w:type="dxa"/>
            <w:shd w:val="clear" w:color="auto" w:fill="auto"/>
            <w:vAlign w:val="center"/>
          </w:tcPr>
          <w:p w14:paraId="48B4CF96" w14:textId="77777777" w:rsidR="007A2E8D" w:rsidRPr="00F1639C" w:rsidRDefault="00000000">
            <w:pPr>
              <w:jc w:val="center"/>
              <w:rPr>
                <w:rFonts w:eastAsia="Times New Roman"/>
              </w:rPr>
            </w:pPr>
            <w:r w:rsidRPr="00F1639C">
              <w:rPr>
                <w:rFonts w:eastAsia="Times New Roman"/>
              </w:rPr>
              <w:t>&gt; 0.90</w:t>
            </w:r>
          </w:p>
        </w:tc>
        <w:tc>
          <w:tcPr>
            <w:tcW w:w="2427" w:type="dxa"/>
            <w:shd w:val="clear" w:color="auto" w:fill="auto"/>
            <w:vAlign w:val="center"/>
          </w:tcPr>
          <w:p w14:paraId="5B8C9A70" w14:textId="77777777" w:rsidR="007A2E8D" w:rsidRPr="00F1639C" w:rsidRDefault="00000000">
            <w:pPr>
              <w:jc w:val="center"/>
              <w:rPr>
                <w:rFonts w:eastAsia="Times New Roman"/>
              </w:rPr>
            </w:pPr>
            <w:r w:rsidRPr="00F1639C">
              <w:rPr>
                <w:rFonts w:eastAsia="Times New Roman"/>
              </w:rPr>
              <w:t>0.9776</w:t>
            </w:r>
          </w:p>
        </w:tc>
        <w:tc>
          <w:tcPr>
            <w:tcW w:w="2007" w:type="dxa"/>
            <w:shd w:val="clear" w:color="auto" w:fill="auto"/>
          </w:tcPr>
          <w:p w14:paraId="3C0D9893" w14:textId="77777777" w:rsidR="007A2E8D" w:rsidRPr="00F1639C" w:rsidRDefault="00000000">
            <w:pPr>
              <w:jc w:val="center"/>
              <w:rPr>
                <w:rFonts w:eastAsia="Times New Roman"/>
              </w:rPr>
            </w:pPr>
            <w:r w:rsidRPr="00F1639C">
              <w:rPr>
                <w:rFonts w:eastAsia="Times New Roman"/>
              </w:rPr>
              <w:t>Fit</w:t>
            </w:r>
          </w:p>
        </w:tc>
      </w:tr>
      <w:tr w:rsidR="007A2E8D" w:rsidRPr="00F1639C" w14:paraId="49A411F9" w14:textId="77777777">
        <w:trPr>
          <w:trHeight w:val="20"/>
        </w:trPr>
        <w:tc>
          <w:tcPr>
            <w:tcW w:w="2256" w:type="dxa"/>
            <w:shd w:val="clear" w:color="auto" w:fill="auto"/>
            <w:vAlign w:val="center"/>
          </w:tcPr>
          <w:p w14:paraId="39B92BF7" w14:textId="77777777" w:rsidR="007A2E8D" w:rsidRPr="00F1639C" w:rsidRDefault="00000000">
            <w:pPr>
              <w:jc w:val="center"/>
              <w:rPr>
                <w:rFonts w:eastAsia="Times New Roman"/>
              </w:rPr>
            </w:pPr>
            <w:r w:rsidRPr="00F1639C">
              <w:rPr>
                <w:rFonts w:eastAsia="Times New Roman"/>
              </w:rPr>
              <w:t>NNFI</w:t>
            </w:r>
          </w:p>
        </w:tc>
        <w:tc>
          <w:tcPr>
            <w:tcW w:w="2410" w:type="dxa"/>
            <w:shd w:val="clear" w:color="auto" w:fill="auto"/>
            <w:vAlign w:val="center"/>
          </w:tcPr>
          <w:p w14:paraId="0FD88544" w14:textId="77777777" w:rsidR="007A2E8D" w:rsidRPr="00F1639C" w:rsidRDefault="00000000">
            <w:pPr>
              <w:jc w:val="center"/>
              <w:rPr>
                <w:rFonts w:eastAsia="Times New Roman"/>
              </w:rPr>
            </w:pPr>
            <w:r w:rsidRPr="00F1639C">
              <w:rPr>
                <w:rFonts w:eastAsia="Times New Roman"/>
              </w:rPr>
              <w:t>&gt; 0.90</w:t>
            </w:r>
          </w:p>
        </w:tc>
        <w:tc>
          <w:tcPr>
            <w:tcW w:w="2427" w:type="dxa"/>
            <w:shd w:val="clear" w:color="auto" w:fill="auto"/>
            <w:vAlign w:val="center"/>
          </w:tcPr>
          <w:p w14:paraId="007D2FB7" w14:textId="77777777" w:rsidR="007A2E8D" w:rsidRPr="00F1639C" w:rsidRDefault="00000000">
            <w:pPr>
              <w:jc w:val="center"/>
              <w:rPr>
                <w:rFonts w:eastAsia="Times New Roman"/>
              </w:rPr>
            </w:pPr>
            <w:r w:rsidRPr="00F1639C">
              <w:rPr>
                <w:rFonts w:eastAsia="Times New Roman"/>
              </w:rPr>
              <w:t>0.9948</w:t>
            </w:r>
          </w:p>
        </w:tc>
        <w:tc>
          <w:tcPr>
            <w:tcW w:w="2007" w:type="dxa"/>
            <w:shd w:val="clear" w:color="auto" w:fill="auto"/>
          </w:tcPr>
          <w:p w14:paraId="5D9C20D2" w14:textId="77777777" w:rsidR="007A2E8D" w:rsidRPr="00F1639C" w:rsidRDefault="00000000">
            <w:pPr>
              <w:jc w:val="center"/>
              <w:rPr>
                <w:rFonts w:eastAsia="Times New Roman"/>
              </w:rPr>
            </w:pPr>
            <w:r w:rsidRPr="00F1639C">
              <w:rPr>
                <w:rFonts w:eastAsia="Times New Roman"/>
              </w:rPr>
              <w:t>Fit</w:t>
            </w:r>
          </w:p>
        </w:tc>
      </w:tr>
      <w:tr w:rsidR="007A2E8D" w:rsidRPr="00F1639C" w14:paraId="0B472441" w14:textId="77777777">
        <w:trPr>
          <w:trHeight w:val="20"/>
        </w:trPr>
        <w:tc>
          <w:tcPr>
            <w:tcW w:w="2256" w:type="dxa"/>
            <w:shd w:val="clear" w:color="auto" w:fill="auto"/>
            <w:vAlign w:val="center"/>
          </w:tcPr>
          <w:p w14:paraId="36526229" w14:textId="77777777" w:rsidR="007A2E8D" w:rsidRPr="00F1639C" w:rsidRDefault="00000000">
            <w:pPr>
              <w:jc w:val="center"/>
              <w:rPr>
                <w:rFonts w:eastAsia="Times New Roman"/>
              </w:rPr>
            </w:pPr>
            <w:r w:rsidRPr="00F1639C">
              <w:rPr>
                <w:rFonts w:eastAsia="Times New Roman"/>
              </w:rPr>
              <w:t>IFI</w:t>
            </w:r>
          </w:p>
        </w:tc>
        <w:tc>
          <w:tcPr>
            <w:tcW w:w="2410" w:type="dxa"/>
            <w:shd w:val="clear" w:color="auto" w:fill="auto"/>
            <w:vAlign w:val="center"/>
          </w:tcPr>
          <w:p w14:paraId="118C9D88" w14:textId="77777777" w:rsidR="007A2E8D" w:rsidRPr="00F1639C" w:rsidRDefault="00000000">
            <w:pPr>
              <w:jc w:val="center"/>
              <w:rPr>
                <w:rFonts w:eastAsia="Times New Roman"/>
              </w:rPr>
            </w:pPr>
            <w:r w:rsidRPr="00F1639C">
              <w:rPr>
                <w:rFonts w:eastAsia="Times New Roman"/>
              </w:rPr>
              <w:t>&gt; 0.90</w:t>
            </w:r>
          </w:p>
        </w:tc>
        <w:tc>
          <w:tcPr>
            <w:tcW w:w="2427" w:type="dxa"/>
            <w:shd w:val="clear" w:color="auto" w:fill="auto"/>
            <w:vAlign w:val="center"/>
          </w:tcPr>
          <w:p w14:paraId="5A842DB1" w14:textId="77777777" w:rsidR="007A2E8D" w:rsidRPr="00F1639C" w:rsidRDefault="00000000">
            <w:pPr>
              <w:jc w:val="center"/>
              <w:rPr>
                <w:rFonts w:eastAsia="Times New Roman"/>
              </w:rPr>
            </w:pPr>
            <w:r w:rsidRPr="00F1639C">
              <w:rPr>
                <w:rFonts w:eastAsia="Times New Roman"/>
              </w:rPr>
              <w:t>0.9954</w:t>
            </w:r>
          </w:p>
        </w:tc>
        <w:tc>
          <w:tcPr>
            <w:tcW w:w="2007" w:type="dxa"/>
            <w:shd w:val="clear" w:color="auto" w:fill="auto"/>
          </w:tcPr>
          <w:p w14:paraId="1BD9BD7D" w14:textId="77777777" w:rsidR="007A2E8D" w:rsidRPr="00F1639C" w:rsidRDefault="00000000">
            <w:pPr>
              <w:jc w:val="center"/>
              <w:rPr>
                <w:rFonts w:eastAsia="Times New Roman"/>
              </w:rPr>
            </w:pPr>
            <w:r w:rsidRPr="00F1639C">
              <w:rPr>
                <w:rFonts w:eastAsia="Times New Roman"/>
              </w:rPr>
              <w:t>Fit</w:t>
            </w:r>
          </w:p>
        </w:tc>
      </w:tr>
      <w:tr w:rsidR="007A2E8D" w:rsidRPr="00F1639C" w14:paraId="0CEAFCBA" w14:textId="77777777">
        <w:trPr>
          <w:trHeight w:val="20"/>
        </w:trPr>
        <w:tc>
          <w:tcPr>
            <w:tcW w:w="2256" w:type="dxa"/>
            <w:shd w:val="clear" w:color="auto" w:fill="auto"/>
            <w:vAlign w:val="center"/>
          </w:tcPr>
          <w:p w14:paraId="43467BCC" w14:textId="77777777" w:rsidR="007A2E8D" w:rsidRPr="00F1639C" w:rsidRDefault="00000000">
            <w:pPr>
              <w:jc w:val="center"/>
              <w:rPr>
                <w:rFonts w:eastAsia="Times New Roman"/>
              </w:rPr>
            </w:pPr>
            <w:r w:rsidRPr="00F1639C">
              <w:rPr>
                <w:rFonts w:eastAsia="Times New Roman"/>
              </w:rPr>
              <w:t>RFI</w:t>
            </w:r>
          </w:p>
        </w:tc>
        <w:tc>
          <w:tcPr>
            <w:tcW w:w="2410" w:type="dxa"/>
            <w:shd w:val="clear" w:color="auto" w:fill="auto"/>
            <w:vAlign w:val="center"/>
          </w:tcPr>
          <w:p w14:paraId="02082511" w14:textId="77777777" w:rsidR="007A2E8D" w:rsidRPr="00F1639C" w:rsidRDefault="00000000">
            <w:pPr>
              <w:jc w:val="center"/>
              <w:rPr>
                <w:rFonts w:eastAsia="Times New Roman"/>
              </w:rPr>
            </w:pPr>
            <w:r w:rsidRPr="00F1639C">
              <w:rPr>
                <w:rFonts w:eastAsia="Times New Roman"/>
              </w:rPr>
              <w:t>&gt; 0.90</w:t>
            </w:r>
          </w:p>
        </w:tc>
        <w:tc>
          <w:tcPr>
            <w:tcW w:w="2427" w:type="dxa"/>
            <w:shd w:val="clear" w:color="auto" w:fill="auto"/>
            <w:vAlign w:val="center"/>
          </w:tcPr>
          <w:p w14:paraId="0D82BC7E" w14:textId="77777777" w:rsidR="007A2E8D" w:rsidRPr="00F1639C" w:rsidRDefault="00000000">
            <w:pPr>
              <w:jc w:val="center"/>
              <w:rPr>
                <w:rFonts w:eastAsia="Times New Roman"/>
              </w:rPr>
            </w:pPr>
            <w:r w:rsidRPr="00F1639C">
              <w:rPr>
                <w:rFonts w:eastAsia="Times New Roman"/>
              </w:rPr>
              <w:t>0.9748</w:t>
            </w:r>
          </w:p>
        </w:tc>
        <w:tc>
          <w:tcPr>
            <w:tcW w:w="2007" w:type="dxa"/>
            <w:shd w:val="clear" w:color="auto" w:fill="auto"/>
          </w:tcPr>
          <w:p w14:paraId="6B85F3E8" w14:textId="77777777" w:rsidR="007A2E8D" w:rsidRPr="00F1639C" w:rsidRDefault="00000000">
            <w:pPr>
              <w:jc w:val="center"/>
              <w:rPr>
                <w:rFonts w:eastAsia="Times New Roman"/>
              </w:rPr>
            </w:pPr>
            <w:r w:rsidRPr="00F1639C">
              <w:rPr>
                <w:rFonts w:eastAsia="Times New Roman"/>
              </w:rPr>
              <w:t>Fit</w:t>
            </w:r>
          </w:p>
        </w:tc>
      </w:tr>
      <w:tr w:rsidR="007A2E8D" w:rsidRPr="00F1639C" w14:paraId="103CD8F9" w14:textId="77777777">
        <w:trPr>
          <w:trHeight w:val="20"/>
        </w:trPr>
        <w:tc>
          <w:tcPr>
            <w:tcW w:w="2256" w:type="dxa"/>
            <w:shd w:val="clear" w:color="auto" w:fill="auto"/>
            <w:vAlign w:val="center"/>
          </w:tcPr>
          <w:p w14:paraId="2DEE1F59" w14:textId="77777777" w:rsidR="007A2E8D" w:rsidRPr="00F1639C" w:rsidRDefault="00000000">
            <w:pPr>
              <w:jc w:val="center"/>
              <w:rPr>
                <w:rFonts w:eastAsia="Times New Roman"/>
              </w:rPr>
            </w:pPr>
            <w:r w:rsidRPr="00F1639C">
              <w:rPr>
                <w:rFonts w:eastAsia="Times New Roman"/>
              </w:rPr>
              <w:t>CFI</w:t>
            </w:r>
          </w:p>
        </w:tc>
        <w:tc>
          <w:tcPr>
            <w:tcW w:w="2410" w:type="dxa"/>
            <w:shd w:val="clear" w:color="auto" w:fill="auto"/>
            <w:vAlign w:val="center"/>
          </w:tcPr>
          <w:p w14:paraId="23356084" w14:textId="77777777" w:rsidR="007A2E8D" w:rsidRPr="00F1639C" w:rsidRDefault="00000000">
            <w:pPr>
              <w:jc w:val="center"/>
              <w:rPr>
                <w:rFonts w:eastAsia="Times New Roman"/>
              </w:rPr>
            </w:pPr>
            <w:r w:rsidRPr="00F1639C">
              <w:rPr>
                <w:rFonts w:eastAsia="Times New Roman"/>
              </w:rPr>
              <w:t>&gt; 0.90</w:t>
            </w:r>
          </w:p>
        </w:tc>
        <w:tc>
          <w:tcPr>
            <w:tcW w:w="2427" w:type="dxa"/>
            <w:shd w:val="clear" w:color="auto" w:fill="auto"/>
            <w:vAlign w:val="center"/>
          </w:tcPr>
          <w:p w14:paraId="51C470DC" w14:textId="77777777" w:rsidR="007A2E8D" w:rsidRPr="00F1639C" w:rsidRDefault="00000000">
            <w:pPr>
              <w:jc w:val="center"/>
              <w:rPr>
                <w:rFonts w:eastAsia="Times New Roman"/>
              </w:rPr>
            </w:pPr>
            <w:r w:rsidRPr="00F1639C">
              <w:rPr>
                <w:rFonts w:eastAsia="Times New Roman"/>
              </w:rPr>
              <w:t>0.9954</w:t>
            </w:r>
          </w:p>
        </w:tc>
        <w:tc>
          <w:tcPr>
            <w:tcW w:w="2007" w:type="dxa"/>
            <w:shd w:val="clear" w:color="auto" w:fill="auto"/>
          </w:tcPr>
          <w:p w14:paraId="782A77A4" w14:textId="77777777" w:rsidR="007A2E8D" w:rsidRPr="00F1639C" w:rsidRDefault="00000000">
            <w:pPr>
              <w:jc w:val="center"/>
              <w:rPr>
                <w:rFonts w:eastAsia="Times New Roman"/>
              </w:rPr>
            </w:pPr>
            <w:r w:rsidRPr="00F1639C">
              <w:rPr>
                <w:rFonts w:eastAsia="Times New Roman"/>
              </w:rPr>
              <w:t>Fit</w:t>
            </w:r>
          </w:p>
        </w:tc>
      </w:tr>
      <w:tr w:rsidR="007A2E8D" w:rsidRPr="00F1639C" w14:paraId="5E66A6CE" w14:textId="77777777">
        <w:trPr>
          <w:trHeight w:val="20"/>
        </w:trPr>
        <w:tc>
          <w:tcPr>
            <w:tcW w:w="2256" w:type="dxa"/>
            <w:shd w:val="clear" w:color="auto" w:fill="auto"/>
            <w:vAlign w:val="center"/>
          </w:tcPr>
          <w:p w14:paraId="095C8ED2" w14:textId="77777777" w:rsidR="007A2E8D" w:rsidRPr="00F1639C" w:rsidRDefault="00000000">
            <w:pPr>
              <w:jc w:val="center"/>
              <w:rPr>
                <w:rFonts w:eastAsia="Times New Roman"/>
              </w:rPr>
            </w:pPr>
            <w:r w:rsidRPr="00F1639C">
              <w:rPr>
                <w:rFonts w:eastAsia="Times New Roman"/>
              </w:rPr>
              <w:t>RMR</w:t>
            </w:r>
          </w:p>
        </w:tc>
        <w:tc>
          <w:tcPr>
            <w:tcW w:w="2410" w:type="dxa"/>
            <w:shd w:val="clear" w:color="auto" w:fill="auto"/>
            <w:vAlign w:val="center"/>
          </w:tcPr>
          <w:p w14:paraId="3EDFB0E8" w14:textId="77777777" w:rsidR="007A2E8D" w:rsidRPr="00F1639C" w:rsidRDefault="00000000">
            <w:pPr>
              <w:jc w:val="center"/>
              <w:rPr>
                <w:rFonts w:eastAsia="Times New Roman"/>
              </w:rPr>
            </w:pPr>
            <w:r w:rsidRPr="00F1639C">
              <w:rPr>
                <w:rFonts w:eastAsia="Times New Roman"/>
              </w:rPr>
              <w:t>&lt; 0.08</w:t>
            </w:r>
          </w:p>
        </w:tc>
        <w:tc>
          <w:tcPr>
            <w:tcW w:w="2427" w:type="dxa"/>
            <w:shd w:val="clear" w:color="auto" w:fill="auto"/>
            <w:vAlign w:val="center"/>
          </w:tcPr>
          <w:p w14:paraId="26928AFA" w14:textId="77777777" w:rsidR="007A2E8D" w:rsidRPr="00F1639C" w:rsidRDefault="00000000">
            <w:pPr>
              <w:jc w:val="center"/>
              <w:rPr>
                <w:rFonts w:eastAsia="Times New Roman"/>
              </w:rPr>
            </w:pPr>
            <w:r w:rsidRPr="00F1639C">
              <w:rPr>
                <w:rFonts w:eastAsia="Times New Roman"/>
              </w:rPr>
              <w:t>0.02788</w:t>
            </w:r>
          </w:p>
        </w:tc>
        <w:tc>
          <w:tcPr>
            <w:tcW w:w="2007" w:type="dxa"/>
            <w:shd w:val="clear" w:color="auto" w:fill="auto"/>
          </w:tcPr>
          <w:p w14:paraId="5EEA525D" w14:textId="77777777" w:rsidR="007A2E8D" w:rsidRPr="00F1639C" w:rsidRDefault="00000000">
            <w:pPr>
              <w:jc w:val="center"/>
              <w:rPr>
                <w:rFonts w:eastAsia="Times New Roman"/>
              </w:rPr>
            </w:pPr>
            <w:r w:rsidRPr="00F1639C">
              <w:rPr>
                <w:rFonts w:eastAsia="Times New Roman"/>
              </w:rPr>
              <w:t>Fit</w:t>
            </w:r>
          </w:p>
        </w:tc>
      </w:tr>
      <w:tr w:rsidR="007A2E8D" w:rsidRPr="00F1639C" w14:paraId="73BF082D" w14:textId="77777777">
        <w:trPr>
          <w:trHeight w:val="20"/>
        </w:trPr>
        <w:tc>
          <w:tcPr>
            <w:tcW w:w="2256" w:type="dxa"/>
            <w:shd w:val="clear" w:color="auto" w:fill="auto"/>
            <w:vAlign w:val="center"/>
          </w:tcPr>
          <w:p w14:paraId="231A11B1" w14:textId="77777777" w:rsidR="007A2E8D" w:rsidRPr="00F1639C" w:rsidRDefault="00000000">
            <w:pPr>
              <w:jc w:val="center"/>
              <w:rPr>
                <w:rFonts w:eastAsia="Times New Roman"/>
              </w:rPr>
            </w:pPr>
            <w:r w:rsidRPr="00F1639C">
              <w:rPr>
                <w:rFonts w:eastAsia="Times New Roman"/>
              </w:rPr>
              <w:t>SRMR</w:t>
            </w:r>
          </w:p>
        </w:tc>
        <w:tc>
          <w:tcPr>
            <w:tcW w:w="2410" w:type="dxa"/>
            <w:shd w:val="clear" w:color="auto" w:fill="auto"/>
            <w:vAlign w:val="center"/>
          </w:tcPr>
          <w:p w14:paraId="3A257982" w14:textId="77777777" w:rsidR="007A2E8D" w:rsidRPr="00F1639C" w:rsidRDefault="00000000">
            <w:pPr>
              <w:jc w:val="center"/>
              <w:rPr>
                <w:rFonts w:eastAsia="Times New Roman"/>
              </w:rPr>
            </w:pPr>
            <w:r w:rsidRPr="00F1639C">
              <w:rPr>
                <w:rFonts w:eastAsia="Times New Roman"/>
              </w:rPr>
              <w:t>&lt; 0.08</w:t>
            </w:r>
          </w:p>
        </w:tc>
        <w:tc>
          <w:tcPr>
            <w:tcW w:w="2427" w:type="dxa"/>
            <w:shd w:val="clear" w:color="auto" w:fill="auto"/>
            <w:vAlign w:val="center"/>
          </w:tcPr>
          <w:p w14:paraId="4AB351A2" w14:textId="77777777" w:rsidR="007A2E8D" w:rsidRPr="00F1639C" w:rsidRDefault="00000000">
            <w:pPr>
              <w:jc w:val="center"/>
              <w:rPr>
                <w:rFonts w:eastAsia="Times New Roman"/>
              </w:rPr>
            </w:pPr>
            <w:r w:rsidRPr="00F1639C">
              <w:rPr>
                <w:rFonts w:eastAsia="Times New Roman"/>
              </w:rPr>
              <w:t>0.04695</w:t>
            </w:r>
          </w:p>
        </w:tc>
        <w:tc>
          <w:tcPr>
            <w:tcW w:w="2007" w:type="dxa"/>
            <w:shd w:val="clear" w:color="auto" w:fill="auto"/>
          </w:tcPr>
          <w:p w14:paraId="5C4F92C9" w14:textId="77777777" w:rsidR="007A2E8D" w:rsidRPr="00F1639C" w:rsidRDefault="00000000">
            <w:pPr>
              <w:jc w:val="center"/>
              <w:rPr>
                <w:rFonts w:eastAsia="Times New Roman"/>
              </w:rPr>
            </w:pPr>
            <w:r w:rsidRPr="00F1639C">
              <w:rPr>
                <w:rFonts w:eastAsia="Times New Roman"/>
              </w:rPr>
              <w:t>Fit</w:t>
            </w:r>
          </w:p>
        </w:tc>
      </w:tr>
    </w:tbl>
    <w:p w14:paraId="02A99A6A" w14:textId="77777777" w:rsidR="007A2E8D" w:rsidRPr="00F1639C" w:rsidRDefault="00000000">
      <w:pPr>
        <w:widowControl/>
        <w:ind w:firstLine="426"/>
        <w:jc w:val="both"/>
      </w:pPr>
      <w:r w:rsidRPr="00F1639C">
        <w:t>The goodness of fit test results indicate that the overall model demonstrates a good fit. Although the chi-square value (301.3066) is lower than the table value (332.85) but still has a significance level of &lt; 0.05, other fit indices such as CMIN/DF (1.253 ≤ 2), NFI (0.9776 &gt; 0.9), NNFI (0.9948 &gt; 0.9), IFI (0.9954 &gt; 0.9), CFI (0.9954 &gt; 0.9), and RMSEA (0.05683 &lt; 0.08) confirm a well-fitting model (</w:t>
      </w:r>
      <w:proofErr w:type="spellStart"/>
      <w:r w:rsidRPr="00F1639C">
        <w:t>Ghozali</w:t>
      </w:r>
      <w:proofErr w:type="spellEnd"/>
      <w:r w:rsidRPr="00F1639C">
        <w:t xml:space="preserve"> and Ali, 2021). RMSEA, as the primary indicator of model fit, falls within the acceptable range, further supporting the conclusion that the tested structural model aligns with theoretical expectations and exhibits a satisfactory level of fit (Alavi et al., 2020; Hox &amp; </w:t>
      </w:r>
      <w:proofErr w:type="spellStart"/>
      <w:r w:rsidRPr="00F1639C">
        <w:t>Bechger</w:t>
      </w:r>
      <w:proofErr w:type="spellEnd"/>
      <w:r w:rsidRPr="00F1639C">
        <w:t>, 2015).</w:t>
      </w:r>
    </w:p>
    <w:p w14:paraId="3F9595EC" w14:textId="77777777" w:rsidR="007A2E8D" w:rsidRPr="00F1639C" w:rsidRDefault="00000000">
      <w:pPr>
        <w:pStyle w:val="Els-1storder-head"/>
        <w:numPr>
          <w:ilvl w:val="0"/>
          <w:numId w:val="4"/>
        </w:numPr>
        <w:rPr>
          <w:sz w:val="24"/>
          <w:szCs w:val="24"/>
          <w:lang w:val="id-ID"/>
        </w:rPr>
      </w:pPr>
      <w:r w:rsidRPr="00F1639C">
        <w:rPr>
          <w:sz w:val="24"/>
          <w:szCs w:val="24"/>
        </w:rPr>
        <w:lastRenderedPageBreak/>
        <w:t>Discussion</w:t>
      </w:r>
    </w:p>
    <w:p w14:paraId="68A5482A" w14:textId="77777777" w:rsidR="007A2E8D" w:rsidRPr="00F1639C" w:rsidRDefault="00000000">
      <w:pPr>
        <w:ind w:firstLine="238"/>
        <w:jc w:val="both"/>
        <w:rPr>
          <w:rFonts w:eastAsia="Times New Roman"/>
        </w:rPr>
      </w:pPr>
      <w:r w:rsidRPr="00F1639C">
        <w:rPr>
          <w:rFonts w:eastAsia="Times New Roman"/>
        </w:rPr>
        <w:t>Hypothesis 1 is accepted, demonstrating that c</w:t>
      </w:r>
      <w:proofErr w:type="spellStart"/>
      <w:r w:rsidRPr="00F1639C">
        <w:rPr>
          <w:rFonts w:eastAsia="Times New Roman"/>
          <w:lang w:val="en-US"/>
        </w:rPr>
        <w:t>usto</w:t>
      </w:r>
      <w:r w:rsidRPr="00F1639C">
        <w:rPr>
          <w:rFonts w:eastAsia="Times New Roman"/>
        </w:rPr>
        <w:t>mers</w:t>
      </w:r>
      <w:proofErr w:type="spellEnd"/>
      <w:r w:rsidRPr="00F1639C">
        <w:rPr>
          <w:rFonts w:eastAsia="Times New Roman"/>
        </w:rPr>
        <w:t>' perception of green product quality strongly influences their perceived value of the product. Based on the results of the analysis, Green Perceived Quality (GPQ) has a significant effect on Green Perceived Value (GPV), with a t-value of 9.7346, which exceeds the critical threshold of 1.96. Generally, higher product quality leads to a better perceived value, as customers associate reliable, durable, and environmentally friendly products with greater benefits.</w:t>
      </w:r>
    </w:p>
    <w:p w14:paraId="27CE6467" w14:textId="77777777" w:rsidR="007A2E8D" w:rsidRPr="00F1639C" w:rsidRDefault="00000000">
      <w:pPr>
        <w:ind w:firstLine="238"/>
        <w:jc w:val="both"/>
        <w:rPr>
          <w:rFonts w:eastAsia="Times New Roman"/>
        </w:rPr>
      </w:pPr>
      <w:r w:rsidRPr="00F1639C">
        <w:rPr>
          <w:rFonts w:eastAsia="Times New Roman"/>
        </w:rPr>
        <w:t xml:space="preserve">These findings are in line with previous international studies that emphasize the positive relationship between perceived quality and perceived value. Research by </w:t>
      </w:r>
      <w:proofErr w:type="spellStart"/>
      <w:r w:rsidRPr="00F1639C">
        <w:rPr>
          <w:rFonts w:eastAsia="Times New Roman"/>
        </w:rPr>
        <w:t>Esmaeli</w:t>
      </w:r>
      <w:proofErr w:type="spellEnd"/>
      <w:r w:rsidRPr="00F1639C">
        <w:rPr>
          <w:rFonts w:eastAsia="Times New Roman"/>
        </w:rPr>
        <w:t xml:space="preserve"> et al. (2017) found that green product quality significantly enhances </w:t>
      </w:r>
      <w:proofErr w:type="spellStart"/>
      <w:r w:rsidRPr="00F1639C">
        <w:rPr>
          <w:rFonts w:eastAsia="Times New Roman"/>
          <w:lang w:val="en-US"/>
        </w:rPr>
        <w:t>custo</w:t>
      </w:r>
      <w:r w:rsidRPr="00F1639C">
        <w:rPr>
          <w:rFonts w:eastAsia="Times New Roman"/>
        </w:rPr>
        <w:t>mer</w:t>
      </w:r>
      <w:proofErr w:type="spellEnd"/>
      <w:r w:rsidRPr="00F1639C">
        <w:rPr>
          <w:rFonts w:eastAsia="Times New Roman"/>
          <w:lang w:val="en-US"/>
        </w:rPr>
        <w:t xml:space="preserve"> </w:t>
      </w:r>
      <w:r w:rsidRPr="00F1639C">
        <w:rPr>
          <w:rFonts w:eastAsia="Times New Roman"/>
        </w:rPr>
        <w:t>perceived value, leading to greater satisfaction and purchase intention. Similarly, Nguyen (2021) emphasized that perceived quality is a key driver in shaping customer perceptions of value, particularly in the context of environmentally friendly products.</w:t>
      </w:r>
    </w:p>
    <w:p w14:paraId="33EE8189" w14:textId="77777777" w:rsidR="007A2E8D" w:rsidRPr="00F1639C" w:rsidRDefault="00000000">
      <w:pPr>
        <w:ind w:firstLine="238"/>
        <w:jc w:val="both"/>
        <w:rPr>
          <w:rFonts w:eastAsia="Times New Roman"/>
        </w:rPr>
      </w:pPr>
      <w:r w:rsidRPr="00F1639C">
        <w:rPr>
          <w:rFonts w:eastAsia="Times New Roman"/>
        </w:rPr>
        <w:t>This study reinforces the argument that c</w:t>
      </w:r>
      <w:proofErr w:type="spellStart"/>
      <w:r w:rsidRPr="00F1639C">
        <w:rPr>
          <w:rFonts w:eastAsia="Times New Roman"/>
          <w:lang w:val="en-US"/>
        </w:rPr>
        <w:t>usto</w:t>
      </w:r>
      <w:r w:rsidRPr="00F1639C">
        <w:rPr>
          <w:rFonts w:eastAsia="Times New Roman"/>
        </w:rPr>
        <w:t>mers</w:t>
      </w:r>
      <w:proofErr w:type="spellEnd"/>
      <w:r w:rsidRPr="00F1639C">
        <w:rPr>
          <w:rFonts w:eastAsia="Times New Roman"/>
        </w:rPr>
        <w:t xml:space="preserve"> evaluate green products not only based on their environmental attributes but also on functional and emotional benefits. When a product is perceived as durable, reliable, and meeting high-quality standards, customers are more likely to recognize its superior value. Therefore, ensuring high green product quality is essential for increasing perceived value, which in turn influences customer satisfaction and loyalty.</w:t>
      </w:r>
    </w:p>
    <w:p w14:paraId="5FEC2E7F" w14:textId="77777777" w:rsidR="007A2E8D" w:rsidRPr="00F1639C" w:rsidRDefault="00000000">
      <w:pPr>
        <w:ind w:firstLine="238"/>
        <w:jc w:val="both"/>
        <w:rPr>
          <w:rFonts w:eastAsia="Times New Roman"/>
        </w:rPr>
      </w:pPr>
      <w:r w:rsidRPr="00F1639C">
        <w:rPr>
          <w:rFonts w:eastAsia="Times New Roman"/>
        </w:rPr>
        <w:t>Hypothesis 2 is accepted, demonstrating that c</w:t>
      </w:r>
      <w:proofErr w:type="spellStart"/>
      <w:r w:rsidRPr="00F1639C">
        <w:rPr>
          <w:rFonts w:eastAsia="Times New Roman"/>
          <w:lang w:val="en-US"/>
        </w:rPr>
        <w:t>usto</w:t>
      </w:r>
      <w:r w:rsidRPr="00F1639C">
        <w:rPr>
          <w:rFonts w:eastAsia="Times New Roman"/>
        </w:rPr>
        <w:t>mers</w:t>
      </w:r>
      <w:proofErr w:type="spellEnd"/>
      <w:r w:rsidRPr="00F1639C">
        <w:rPr>
          <w:rFonts w:eastAsia="Times New Roman"/>
        </w:rPr>
        <w:t>' perception of green product quality plays a crucial role in shaping a brand’s environmental image. Based on the results of the analysis, Green Perceived Quality (GPQ) has a significant effect on Green Brand Image (GBI), with a t-value of 8.5883, which exceeds the critical threshold of 1.96. Generally, a higher perceived quality of green products strengthens the brand image, as c</w:t>
      </w:r>
      <w:proofErr w:type="spellStart"/>
      <w:r w:rsidRPr="00F1639C">
        <w:rPr>
          <w:rFonts w:eastAsia="Times New Roman"/>
          <w:lang w:val="en-US"/>
        </w:rPr>
        <w:t>usto</w:t>
      </w:r>
      <w:r w:rsidRPr="00F1639C">
        <w:rPr>
          <w:rFonts w:eastAsia="Times New Roman"/>
        </w:rPr>
        <w:t>mers</w:t>
      </w:r>
      <w:proofErr w:type="spellEnd"/>
      <w:r w:rsidRPr="00F1639C">
        <w:rPr>
          <w:rFonts w:eastAsia="Times New Roman"/>
        </w:rPr>
        <w:t xml:space="preserve"> associate superior product quality with credibility, trustworthiness, and environmental responsibility.</w:t>
      </w:r>
    </w:p>
    <w:p w14:paraId="02C0B427" w14:textId="77777777" w:rsidR="007A2E8D" w:rsidRPr="00F1639C" w:rsidRDefault="00000000">
      <w:pPr>
        <w:ind w:firstLine="238"/>
        <w:jc w:val="both"/>
        <w:rPr>
          <w:rFonts w:eastAsia="Times New Roman"/>
        </w:rPr>
      </w:pPr>
      <w:r w:rsidRPr="00F1639C">
        <w:rPr>
          <w:rFonts w:eastAsia="Times New Roman"/>
        </w:rPr>
        <w:t xml:space="preserve">These findings align with previous international research that emphasizes the positive relationship between perceived quality and brand image. A study by </w:t>
      </w:r>
      <w:proofErr w:type="spellStart"/>
      <w:r w:rsidRPr="00F1639C">
        <w:rPr>
          <w:rFonts w:eastAsia="Times New Roman"/>
        </w:rPr>
        <w:t>Esmaeli</w:t>
      </w:r>
      <w:proofErr w:type="spellEnd"/>
      <w:r w:rsidRPr="00F1639C">
        <w:rPr>
          <w:rFonts w:eastAsia="Times New Roman"/>
        </w:rPr>
        <w:t xml:space="preserve"> et al. (2017) found that higher green perceived quality significantly enhances a brand’s image by increasing c</w:t>
      </w:r>
      <w:proofErr w:type="spellStart"/>
      <w:r w:rsidRPr="00F1639C">
        <w:rPr>
          <w:rFonts w:eastAsia="Times New Roman"/>
          <w:lang w:val="en-US"/>
        </w:rPr>
        <w:t>usto</w:t>
      </w:r>
      <w:r w:rsidRPr="00F1639C">
        <w:rPr>
          <w:rFonts w:eastAsia="Times New Roman"/>
        </w:rPr>
        <w:t>mer</w:t>
      </w:r>
      <w:proofErr w:type="spellEnd"/>
      <w:r w:rsidRPr="00F1639C">
        <w:rPr>
          <w:rFonts w:eastAsia="Times New Roman"/>
        </w:rPr>
        <w:t xml:space="preserve"> trust and confidence in its environmental commitment. Similarly, </w:t>
      </w:r>
      <w:proofErr w:type="spellStart"/>
      <w:r w:rsidRPr="00F1639C">
        <w:rPr>
          <w:rFonts w:eastAsia="Times New Roman"/>
        </w:rPr>
        <w:t>Setyawan</w:t>
      </w:r>
      <w:proofErr w:type="spellEnd"/>
      <w:r w:rsidRPr="00F1639C">
        <w:rPr>
          <w:rFonts w:eastAsia="Times New Roman"/>
        </w:rPr>
        <w:t xml:space="preserve"> et al. (2020) highlighted that brands perceived as offering high-quality green products tend to develop a stronger and more </w:t>
      </w:r>
      <w:proofErr w:type="spellStart"/>
      <w:r w:rsidRPr="00F1639C">
        <w:rPr>
          <w:rFonts w:eastAsia="Times New Roman"/>
        </w:rPr>
        <w:t>favorable</w:t>
      </w:r>
      <w:proofErr w:type="spellEnd"/>
      <w:r w:rsidRPr="00F1639C">
        <w:rPr>
          <w:rFonts w:eastAsia="Times New Roman"/>
        </w:rPr>
        <w:t xml:space="preserve"> brand image in the minds of c</w:t>
      </w:r>
      <w:proofErr w:type="spellStart"/>
      <w:r w:rsidRPr="00F1639C">
        <w:rPr>
          <w:rFonts w:eastAsia="Times New Roman"/>
          <w:lang w:val="en-US"/>
        </w:rPr>
        <w:t>usto</w:t>
      </w:r>
      <w:r w:rsidRPr="00F1639C">
        <w:rPr>
          <w:rFonts w:eastAsia="Times New Roman"/>
        </w:rPr>
        <w:t>mers</w:t>
      </w:r>
      <w:proofErr w:type="spellEnd"/>
      <w:r w:rsidRPr="00F1639C">
        <w:rPr>
          <w:rFonts w:eastAsia="Times New Roman"/>
        </w:rPr>
        <w:t>.</w:t>
      </w:r>
    </w:p>
    <w:p w14:paraId="35CBF2DE" w14:textId="77777777" w:rsidR="007A2E8D" w:rsidRPr="00F1639C" w:rsidRDefault="00000000">
      <w:pPr>
        <w:ind w:firstLine="238"/>
        <w:jc w:val="both"/>
        <w:rPr>
          <w:rFonts w:eastAsia="Times New Roman"/>
        </w:rPr>
      </w:pPr>
      <w:r w:rsidRPr="00F1639C">
        <w:rPr>
          <w:rFonts w:eastAsia="Times New Roman"/>
        </w:rPr>
        <w:t>This study reinforces the argument that building a strong green brand image requires more than just marketing efforts—it necessitates delivering high-quality, eco-friendly products that align with c</w:t>
      </w:r>
      <w:proofErr w:type="spellStart"/>
      <w:r w:rsidRPr="00F1639C">
        <w:rPr>
          <w:rFonts w:eastAsia="Times New Roman"/>
          <w:lang w:val="en-US"/>
        </w:rPr>
        <w:t>usto</w:t>
      </w:r>
      <w:r w:rsidRPr="00F1639C">
        <w:rPr>
          <w:rFonts w:eastAsia="Times New Roman"/>
        </w:rPr>
        <w:t>mer</w:t>
      </w:r>
      <w:proofErr w:type="spellEnd"/>
      <w:r w:rsidRPr="00F1639C">
        <w:rPr>
          <w:rFonts w:eastAsia="Times New Roman"/>
        </w:rPr>
        <w:t xml:space="preserve"> expectations. When c</w:t>
      </w:r>
      <w:proofErr w:type="spellStart"/>
      <w:r w:rsidRPr="00F1639C">
        <w:rPr>
          <w:rFonts w:eastAsia="Times New Roman"/>
          <w:lang w:val="en-US"/>
        </w:rPr>
        <w:t>usto</w:t>
      </w:r>
      <w:r w:rsidRPr="00F1639C">
        <w:rPr>
          <w:rFonts w:eastAsia="Times New Roman"/>
        </w:rPr>
        <w:t>mers</w:t>
      </w:r>
      <w:proofErr w:type="spellEnd"/>
      <w:r w:rsidRPr="00F1639C">
        <w:rPr>
          <w:rFonts w:eastAsia="Times New Roman"/>
        </w:rPr>
        <w:t xml:space="preserve"> perceive a brand’s products as durable, reliable, and environmentally beneficial, they are more likely to associate the brand with credibility, professionalism, and trustworthiness. Consequently, ensuring high green product quality is essential for enhancing a brand’s image, which ultimately influences c</w:t>
      </w:r>
      <w:proofErr w:type="spellStart"/>
      <w:r w:rsidRPr="00F1639C">
        <w:rPr>
          <w:rFonts w:eastAsia="Times New Roman"/>
          <w:lang w:val="en-US"/>
        </w:rPr>
        <w:t>usto</w:t>
      </w:r>
      <w:r w:rsidRPr="00F1639C">
        <w:rPr>
          <w:rFonts w:eastAsia="Times New Roman"/>
        </w:rPr>
        <w:t>mer</w:t>
      </w:r>
      <w:proofErr w:type="spellEnd"/>
      <w:r w:rsidRPr="00F1639C">
        <w:rPr>
          <w:rFonts w:eastAsia="Times New Roman"/>
        </w:rPr>
        <w:t xml:space="preserve"> preference and loyalty.</w:t>
      </w:r>
    </w:p>
    <w:p w14:paraId="6C30F90D" w14:textId="77777777" w:rsidR="007A2E8D" w:rsidRPr="00F1639C" w:rsidRDefault="00000000">
      <w:pPr>
        <w:ind w:firstLine="238"/>
        <w:jc w:val="both"/>
        <w:rPr>
          <w:rFonts w:eastAsia="Times New Roman"/>
        </w:rPr>
      </w:pPr>
      <w:r w:rsidRPr="00F1639C">
        <w:rPr>
          <w:rFonts w:eastAsia="Times New Roman"/>
        </w:rPr>
        <w:t>Hypothesis 3 is accepted, demonstrating that c</w:t>
      </w:r>
      <w:proofErr w:type="spellStart"/>
      <w:r w:rsidRPr="00F1639C">
        <w:rPr>
          <w:rFonts w:eastAsia="Times New Roman"/>
          <w:lang w:val="en-US"/>
        </w:rPr>
        <w:t>usto</w:t>
      </w:r>
      <w:r w:rsidRPr="00F1639C">
        <w:rPr>
          <w:rFonts w:eastAsia="Times New Roman"/>
        </w:rPr>
        <w:t>mers</w:t>
      </w:r>
      <w:proofErr w:type="spellEnd"/>
      <w:r w:rsidRPr="00F1639C">
        <w:rPr>
          <w:rFonts w:eastAsia="Times New Roman"/>
        </w:rPr>
        <w:t xml:space="preserve"> who perceive high value in green products and have a positive brand image tend to experience greater satisfaction. Based on the results of the analysis, Green Perceived Value (GPV) and Green Brand Image (GBI) simultaneously have a significant effect on Green Customer Satisfaction (GCS), with an F-value of 3433.642, far exceeding the critical threshold of 2.393. Generally, when c</w:t>
      </w:r>
      <w:proofErr w:type="spellStart"/>
      <w:r w:rsidRPr="00F1639C">
        <w:rPr>
          <w:rFonts w:eastAsia="Times New Roman"/>
          <w:lang w:val="en-US"/>
        </w:rPr>
        <w:t>usto</w:t>
      </w:r>
      <w:r w:rsidRPr="00F1639C">
        <w:rPr>
          <w:rFonts w:eastAsia="Times New Roman"/>
        </w:rPr>
        <w:t>mers</w:t>
      </w:r>
      <w:proofErr w:type="spellEnd"/>
      <w:r w:rsidRPr="00F1639C">
        <w:rPr>
          <w:rFonts w:eastAsia="Times New Roman"/>
        </w:rPr>
        <w:t xml:space="preserve"> recognize that a green product provides environmental, functional, and social benefits that justify its </w:t>
      </w:r>
      <w:proofErr w:type="spellStart"/>
      <w:proofErr w:type="gramStart"/>
      <w:r w:rsidRPr="00F1639C">
        <w:rPr>
          <w:rFonts w:eastAsia="Times New Roman"/>
        </w:rPr>
        <w:t>price,while</w:t>
      </w:r>
      <w:proofErr w:type="spellEnd"/>
      <w:proofErr w:type="gramEnd"/>
      <w:r w:rsidRPr="00F1639C">
        <w:rPr>
          <w:rFonts w:eastAsia="Times New Roman"/>
        </w:rPr>
        <w:t xml:space="preserve"> also positively seeing the brand image, they are more likely to feel satisfied with their purchase decision.</w:t>
      </w:r>
    </w:p>
    <w:p w14:paraId="2DCF66BA" w14:textId="77777777" w:rsidR="007A2E8D" w:rsidRPr="00F1639C" w:rsidRDefault="00000000">
      <w:pPr>
        <w:ind w:firstLine="238"/>
        <w:jc w:val="both"/>
        <w:rPr>
          <w:rFonts w:eastAsia="Times New Roman"/>
        </w:rPr>
      </w:pPr>
      <w:r w:rsidRPr="00F1639C">
        <w:rPr>
          <w:rFonts w:eastAsia="Times New Roman"/>
        </w:rPr>
        <w:t xml:space="preserve">These findings align with previous international research, which emphasizes the strong relationship between perceived value and green brand image. A study by Dedy (2020) confirm that green perceived value and green brand image significantly influence brand equity through mediating factors like green satisfaction and trust. Similarly, Suryani et al. (2022) and </w:t>
      </w:r>
      <w:proofErr w:type="spellStart"/>
      <w:r w:rsidRPr="00F1639C">
        <w:rPr>
          <w:rFonts w:eastAsia="Times New Roman"/>
        </w:rPr>
        <w:t>Apriliani</w:t>
      </w:r>
      <w:proofErr w:type="spellEnd"/>
      <w:r w:rsidRPr="00F1639C">
        <w:rPr>
          <w:rFonts w:eastAsia="Times New Roman"/>
        </w:rPr>
        <w:t xml:space="preserve"> &amp; </w:t>
      </w:r>
      <w:proofErr w:type="spellStart"/>
      <w:r w:rsidRPr="00F1639C">
        <w:rPr>
          <w:rFonts w:eastAsia="Times New Roman"/>
        </w:rPr>
        <w:t>Aqmala</w:t>
      </w:r>
      <w:proofErr w:type="spellEnd"/>
      <w:r w:rsidRPr="00F1639C">
        <w:rPr>
          <w:rFonts w:eastAsia="Times New Roman"/>
        </w:rPr>
        <w:t xml:space="preserve"> (2021) found that brand image and perceived value collectively impact consumer purchase decision.</w:t>
      </w:r>
    </w:p>
    <w:p w14:paraId="08A4C2EB" w14:textId="77777777" w:rsidR="007A2E8D" w:rsidRPr="00F1639C" w:rsidRDefault="00000000">
      <w:pPr>
        <w:ind w:firstLine="238"/>
        <w:jc w:val="both"/>
        <w:rPr>
          <w:rFonts w:eastAsia="Times New Roman"/>
        </w:rPr>
      </w:pPr>
      <w:r w:rsidRPr="00F1639C">
        <w:rPr>
          <w:rFonts w:eastAsia="Times New Roman"/>
        </w:rPr>
        <w:t>This study reinforces the argument that customer satisfaction in the green market is strongly influenced by the combination of perceived value and brand image. When c</w:t>
      </w:r>
      <w:proofErr w:type="spellStart"/>
      <w:r w:rsidRPr="00F1639C">
        <w:rPr>
          <w:rFonts w:eastAsia="Times New Roman"/>
          <w:lang w:val="en-US"/>
        </w:rPr>
        <w:t>usto</w:t>
      </w:r>
      <w:r w:rsidRPr="00F1639C">
        <w:rPr>
          <w:rFonts w:eastAsia="Times New Roman"/>
        </w:rPr>
        <w:t>mers</w:t>
      </w:r>
      <w:proofErr w:type="spellEnd"/>
      <w:r w:rsidRPr="00F1639C">
        <w:rPr>
          <w:rFonts w:eastAsia="Times New Roman"/>
        </w:rPr>
        <w:t xml:space="preserve"> perceive high value in green products and associate them with a strong brand image, their satisfaction increases. Therefore, businesses must focus on enhancing both the perceived value of green products and its overall green brand image to ensure higher customer satisfaction and long-term brand loyalty.</w:t>
      </w:r>
    </w:p>
    <w:p w14:paraId="33D66094" w14:textId="77777777" w:rsidR="007A2E8D" w:rsidRPr="00F1639C" w:rsidRDefault="00000000">
      <w:pPr>
        <w:ind w:firstLine="238"/>
        <w:jc w:val="both"/>
        <w:rPr>
          <w:rFonts w:eastAsia="Times New Roman"/>
        </w:rPr>
      </w:pPr>
      <w:r w:rsidRPr="00F1639C">
        <w:rPr>
          <w:rFonts w:eastAsia="Times New Roman"/>
        </w:rPr>
        <w:t>Hypothesis 4 is accepted, demonstrating that c</w:t>
      </w:r>
      <w:proofErr w:type="spellStart"/>
      <w:r w:rsidRPr="00F1639C">
        <w:rPr>
          <w:rFonts w:eastAsia="Times New Roman"/>
          <w:lang w:val="en-US"/>
        </w:rPr>
        <w:t>usto</w:t>
      </w:r>
      <w:r w:rsidRPr="00F1639C">
        <w:rPr>
          <w:rFonts w:eastAsia="Times New Roman"/>
        </w:rPr>
        <w:t>mers</w:t>
      </w:r>
      <w:proofErr w:type="spellEnd"/>
      <w:r w:rsidRPr="00F1639C">
        <w:rPr>
          <w:rFonts w:eastAsia="Times New Roman"/>
        </w:rPr>
        <w:t xml:space="preserve"> who perceive high value in green products tend to experience greater satisfaction. Based on the results of the analysis, Green Perceived Value (GPV) has a significant effect on Green Customer Satisfaction (GCS), with a t-value of 7.6490, which exceeds the critical threshold of 1.96. Generally, when c</w:t>
      </w:r>
      <w:proofErr w:type="spellStart"/>
      <w:r w:rsidRPr="00F1639C">
        <w:rPr>
          <w:rFonts w:eastAsia="Times New Roman"/>
          <w:lang w:val="en-US"/>
        </w:rPr>
        <w:t>usto</w:t>
      </w:r>
      <w:r w:rsidRPr="00F1639C">
        <w:rPr>
          <w:rFonts w:eastAsia="Times New Roman"/>
        </w:rPr>
        <w:t>mers</w:t>
      </w:r>
      <w:proofErr w:type="spellEnd"/>
      <w:r w:rsidRPr="00F1639C">
        <w:rPr>
          <w:rFonts w:eastAsia="Times New Roman"/>
        </w:rPr>
        <w:t xml:space="preserve"> recognize that a green product provides environmental, functional, and social benefits that justify its price, they are more likely to feel satisfied with their purchase decision.</w:t>
      </w:r>
    </w:p>
    <w:p w14:paraId="4243D1E0" w14:textId="77777777" w:rsidR="007A2E8D" w:rsidRPr="00F1639C" w:rsidRDefault="00000000">
      <w:pPr>
        <w:ind w:firstLine="238"/>
        <w:jc w:val="both"/>
        <w:rPr>
          <w:rFonts w:eastAsia="Times New Roman"/>
        </w:rPr>
      </w:pPr>
      <w:r w:rsidRPr="00F1639C">
        <w:rPr>
          <w:rFonts w:eastAsia="Times New Roman"/>
        </w:rPr>
        <w:t xml:space="preserve">These findings align with previous international research, which emphasizes the positive relationship between perceived value and customer satisfaction. A study by </w:t>
      </w:r>
      <w:proofErr w:type="spellStart"/>
      <w:r w:rsidRPr="00F1639C">
        <w:rPr>
          <w:rFonts w:eastAsia="Times New Roman"/>
        </w:rPr>
        <w:t>Suhartanto</w:t>
      </w:r>
      <w:proofErr w:type="spellEnd"/>
      <w:r w:rsidRPr="00F1639C">
        <w:rPr>
          <w:rFonts w:eastAsia="Times New Roman"/>
        </w:rPr>
        <w:t xml:space="preserve"> et al. (2021) found that green perceived value plays </w:t>
      </w:r>
      <w:r w:rsidRPr="00F1639C">
        <w:rPr>
          <w:rFonts w:eastAsia="Times New Roman"/>
        </w:rPr>
        <w:lastRenderedPageBreak/>
        <w:t>a crucial role in shaping customer satisfaction, as it enhances the overall c</w:t>
      </w:r>
      <w:proofErr w:type="spellStart"/>
      <w:r w:rsidRPr="00F1639C">
        <w:rPr>
          <w:rFonts w:eastAsia="Times New Roman"/>
          <w:lang w:val="en-US"/>
        </w:rPr>
        <w:t>usto</w:t>
      </w:r>
      <w:r w:rsidRPr="00F1639C">
        <w:rPr>
          <w:rFonts w:eastAsia="Times New Roman"/>
        </w:rPr>
        <w:t>mer</w:t>
      </w:r>
      <w:proofErr w:type="spellEnd"/>
      <w:r w:rsidRPr="00F1639C">
        <w:rPr>
          <w:rFonts w:eastAsia="Times New Roman"/>
        </w:rPr>
        <w:t xml:space="preserve"> experience and meets their expectations for eco-friendly products. Similarly, Roman-Augusto et al. (2023) emphasized that higher perceived value in green products leads to greater satisfaction, as c</w:t>
      </w:r>
      <w:proofErr w:type="spellStart"/>
      <w:r w:rsidRPr="00F1639C">
        <w:rPr>
          <w:rFonts w:eastAsia="Times New Roman"/>
          <w:lang w:val="en-US"/>
        </w:rPr>
        <w:t>usto</w:t>
      </w:r>
      <w:r w:rsidRPr="00F1639C">
        <w:rPr>
          <w:rFonts w:eastAsia="Times New Roman"/>
        </w:rPr>
        <w:t>mers</w:t>
      </w:r>
      <w:proofErr w:type="spellEnd"/>
      <w:r w:rsidRPr="00F1639C">
        <w:rPr>
          <w:rFonts w:eastAsia="Times New Roman"/>
        </w:rPr>
        <w:t xml:space="preserve"> feel they are contributing positively to environmental sustainability while also receiving high-quality products.</w:t>
      </w:r>
    </w:p>
    <w:p w14:paraId="3ED75C7C" w14:textId="77777777" w:rsidR="007A2E8D" w:rsidRPr="00F1639C" w:rsidRDefault="00000000">
      <w:pPr>
        <w:ind w:firstLine="238"/>
        <w:jc w:val="both"/>
        <w:rPr>
          <w:rFonts w:eastAsia="Times New Roman"/>
        </w:rPr>
      </w:pPr>
      <w:r w:rsidRPr="00F1639C">
        <w:rPr>
          <w:rFonts w:eastAsia="Times New Roman"/>
        </w:rPr>
        <w:t>This study reinforces the argument that customer satisfaction in the green market is strongly influenced by perceived value. When c</w:t>
      </w:r>
      <w:proofErr w:type="spellStart"/>
      <w:r w:rsidRPr="00F1639C">
        <w:rPr>
          <w:rFonts w:eastAsia="Times New Roman"/>
          <w:lang w:val="en-US"/>
        </w:rPr>
        <w:t>usto</w:t>
      </w:r>
      <w:r w:rsidRPr="00F1639C">
        <w:rPr>
          <w:rFonts w:eastAsia="Times New Roman"/>
        </w:rPr>
        <w:t>mers</w:t>
      </w:r>
      <w:proofErr w:type="spellEnd"/>
      <w:r w:rsidRPr="00F1639C">
        <w:rPr>
          <w:rFonts w:eastAsia="Times New Roman"/>
        </w:rPr>
        <w:t xml:space="preserve"> believe that a product’s environmental friendliness, performance, and pricing align with their expectations, they develop a stronger sense of satisfaction. Therefore, businesses must focus on enhancing the perceived value of green products through innovation, quality improvement, and sustainability initiatives to ensure higher customer satisfaction and long-term brand loyalty.</w:t>
      </w:r>
    </w:p>
    <w:p w14:paraId="6703E047" w14:textId="77777777" w:rsidR="007A2E8D" w:rsidRPr="00F1639C" w:rsidRDefault="00000000">
      <w:pPr>
        <w:ind w:firstLine="238"/>
        <w:jc w:val="both"/>
        <w:rPr>
          <w:rFonts w:eastAsia="Times New Roman"/>
        </w:rPr>
      </w:pPr>
      <w:r w:rsidRPr="00F1639C">
        <w:rPr>
          <w:rFonts w:eastAsia="Times New Roman"/>
        </w:rPr>
        <w:t>Hypothesis 5 is accepted, demonstrating that a strong green brand image positively influences customer satisfaction. Based on the results of the analysis, Green Brand Image (GBI) has a significant effect on Green Customer Satisfaction (GCS), with a t-value of 2.7684, which exceeds the critical threshold of 1.96. Generally, a well-established and credible green brand image enhances c</w:t>
      </w:r>
      <w:proofErr w:type="spellStart"/>
      <w:r w:rsidRPr="00F1639C">
        <w:rPr>
          <w:rFonts w:eastAsia="Times New Roman"/>
          <w:lang w:val="en-US"/>
        </w:rPr>
        <w:t>usto</w:t>
      </w:r>
      <w:r w:rsidRPr="00F1639C">
        <w:rPr>
          <w:rFonts w:eastAsia="Times New Roman"/>
        </w:rPr>
        <w:t>mer</w:t>
      </w:r>
      <w:proofErr w:type="spellEnd"/>
      <w:r w:rsidRPr="00F1639C">
        <w:rPr>
          <w:rFonts w:eastAsia="Times New Roman"/>
        </w:rPr>
        <w:t xml:space="preserve"> trust, leading to higher satisfaction levels as customers perceive that the brand aligns with their environmental values and expectations.</w:t>
      </w:r>
    </w:p>
    <w:p w14:paraId="1ABFFED4" w14:textId="77777777" w:rsidR="007A2E8D" w:rsidRPr="00F1639C" w:rsidRDefault="00000000">
      <w:pPr>
        <w:ind w:firstLine="238"/>
        <w:jc w:val="both"/>
        <w:rPr>
          <w:rFonts w:eastAsia="Times New Roman"/>
        </w:rPr>
      </w:pPr>
      <w:r w:rsidRPr="00F1639C">
        <w:rPr>
          <w:rFonts w:eastAsia="Times New Roman"/>
        </w:rPr>
        <w:t>These findings align with previous international research, which emphasizes the positive relationship between brand image and customer satisfaction. A study by Guede and Prieto (2021) found that a positive green brand image significantly enhances customer satisfaction, as it fosters trust and emotional attachment to the brand. Similarly, Shakir et al. (2021) emphasized that brands that successfully project an environmentally responsible image tend to create higher levels of customer satisfaction, as consumers feel they are contributing to sustainability through their purchases. Additionally, Song et al. (2019) suggested that a strong green brand image helps differentiate a brand from competitors, leading to higher customer satisfaction and long-term loyalty.</w:t>
      </w:r>
    </w:p>
    <w:p w14:paraId="529FC83B" w14:textId="77777777" w:rsidR="007A2E8D" w:rsidRPr="00F1639C" w:rsidRDefault="00000000">
      <w:pPr>
        <w:ind w:firstLine="238"/>
        <w:jc w:val="both"/>
        <w:rPr>
          <w:rFonts w:eastAsia="Times New Roman"/>
        </w:rPr>
      </w:pPr>
      <w:r w:rsidRPr="00F1639C">
        <w:rPr>
          <w:rFonts w:eastAsia="Times New Roman"/>
        </w:rPr>
        <w:t>This study reinforces the argument that a strong brand image is essential for maintaining high customer satisfaction in the green market. When c</w:t>
      </w:r>
      <w:proofErr w:type="spellStart"/>
      <w:r w:rsidRPr="00F1639C">
        <w:rPr>
          <w:rFonts w:eastAsia="Times New Roman"/>
          <w:lang w:val="en-US"/>
        </w:rPr>
        <w:t>usto</w:t>
      </w:r>
      <w:r w:rsidRPr="00F1639C">
        <w:rPr>
          <w:rFonts w:eastAsia="Times New Roman"/>
        </w:rPr>
        <w:t>mers</w:t>
      </w:r>
      <w:proofErr w:type="spellEnd"/>
      <w:r w:rsidRPr="00F1639C">
        <w:rPr>
          <w:rFonts w:eastAsia="Times New Roman"/>
        </w:rPr>
        <w:t xml:space="preserve"> perceive a brand as credible, trustworthy, and committed to sustainability, they are more likely to feel satisfied with their purchase decisions. Therefore, businesses should focus on strengthening their green brand image through transparent communication, sustainable practices, and consistent product quality to enhance customer satisfaction and long-term loyalty.</w:t>
      </w:r>
    </w:p>
    <w:p w14:paraId="56D168A2" w14:textId="77777777" w:rsidR="007A2E8D" w:rsidRPr="00F1639C" w:rsidRDefault="00000000">
      <w:pPr>
        <w:ind w:firstLine="238"/>
        <w:jc w:val="both"/>
        <w:rPr>
          <w:rFonts w:eastAsia="Times New Roman"/>
        </w:rPr>
      </w:pPr>
      <w:r w:rsidRPr="00F1639C">
        <w:rPr>
          <w:rFonts w:eastAsia="Times New Roman"/>
        </w:rPr>
        <w:t>Hypothesis 6 is accepted, demonstrating that higher customer satisfaction leads to greater loyalty among green consumers. Based on the results of the analysis, Green Customer Satisfaction (GCS) has a significant effect on Green Customer Loyalty (GCL), with a t-value of 13.9588, which exceeds the critical threshold of 1.96. Generally, when customers are highly satisfied with a green product, they are more likely to repurchase, recommend the product to others, and remain loyal to the brand.</w:t>
      </w:r>
    </w:p>
    <w:p w14:paraId="3AA7E997" w14:textId="77777777" w:rsidR="007A2E8D" w:rsidRPr="00F1639C" w:rsidRDefault="00000000">
      <w:pPr>
        <w:ind w:firstLine="238"/>
        <w:jc w:val="both"/>
        <w:rPr>
          <w:rFonts w:eastAsia="Times New Roman"/>
        </w:rPr>
      </w:pPr>
      <w:r w:rsidRPr="00F1639C">
        <w:rPr>
          <w:rFonts w:eastAsia="Times New Roman"/>
        </w:rPr>
        <w:t xml:space="preserve">These findings align with previous international research, which emphasizes the positive relationship between customer satisfaction and customer loyalty. A study by </w:t>
      </w:r>
      <w:proofErr w:type="spellStart"/>
      <w:r w:rsidRPr="00F1639C">
        <w:rPr>
          <w:rFonts w:eastAsia="Times New Roman"/>
        </w:rPr>
        <w:t>Pahlevi</w:t>
      </w:r>
      <w:proofErr w:type="spellEnd"/>
      <w:r w:rsidRPr="00F1639C">
        <w:rPr>
          <w:rFonts w:eastAsia="Times New Roman"/>
        </w:rPr>
        <w:t xml:space="preserve"> and </w:t>
      </w:r>
      <w:proofErr w:type="spellStart"/>
      <w:r w:rsidRPr="00F1639C">
        <w:rPr>
          <w:rFonts w:eastAsia="Times New Roman"/>
        </w:rPr>
        <w:t>Suhartanto</w:t>
      </w:r>
      <w:proofErr w:type="spellEnd"/>
      <w:r w:rsidRPr="00F1639C">
        <w:rPr>
          <w:rFonts w:eastAsia="Times New Roman"/>
        </w:rPr>
        <w:t xml:space="preserve"> (2020) found that green customer satisfaction significantly influences green customer loyalty, as satisfied customers tend to develop stronger emotional connections with brands that align with their values. Similarly, </w:t>
      </w:r>
      <w:proofErr w:type="spellStart"/>
      <w:r w:rsidRPr="00F1639C">
        <w:rPr>
          <w:rFonts w:eastAsia="Times New Roman"/>
        </w:rPr>
        <w:t>Issock</w:t>
      </w:r>
      <w:proofErr w:type="spellEnd"/>
      <w:r w:rsidRPr="00F1639C">
        <w:rPr>
          <w:rFonts w:eastAsia="Times New Roman"/>
        </w:rPr>
        <w:t xml:space="preserve"> et al. (2019) emphasized that higher levels of customer satisfaction </w:t>
      </w:r>
      <w:proofErr w:type="gramStart"/>
      <w:r w:rsidRPr="00F1639C">
        <w:rPr>
          <w:rFonts w:eastAsia="Times New Roman"/>
        </w:rPr>
        <w:t>lead</w:t>
      </w:r>
      <w:proofErr w:type="gramEnd"/>
      <w:r w:rsidRPr="00F1639C">
        <w:rPr>
          <w:rFonts w:eastAsia="Times New Roman"/>
        </w:rPr>
        <w:t xml:space="preserve"> to an increased likelihood of repeat purchases and brand advocacy, particularly in the green product market. Additionally, Wong et al. (2023) suggested that green customer satisfaction plays a crucial role in shaping long-term loyalty by reinforcing trust and brand commitment.</w:t>
      </w:r>
    </w:p>
    <w:p w14:paraId="56B91E6B" w14:textId="77777777" w:rsidR="007A2E8D" w:rsidRPr="00F1639C" w:rsidRDefault="00000000">
      <w:pPr>
        <w:ind w:firstLine="238"/>
        <w:jc w:val="both"/>
        <w:rPr>
          <w:rFonts w:eastAsia="Times New Roman"/>
        </w:rPr>
      </w:pPr>
      <w:r w:rsidRPr="00F1639C">
        <w:rPr>
          <w:rFonts w:eastAsia="Times New Roman"/>
        </w:rPr>
        <w:t>This study reinforces the argument that customer satisfaction is a key driver of loyalty in the green market. When c</w:t>
      </w:r>
      <w:proofErr w:type="spellStart"/>
      <w:r w:rsidRPr="00F1639C">
        <w:rPr>
          <w:rFonts w:eastAsia="Times New Roman"/>
          <w:lang w:val="en-US"/>
        </w:rPr>
        <w:t>usto</w:t>
      </w:r>
      <w:r w:rsidRPr="00F1639C">
        <w:rPr>
          <w:rFonts w:eastAsia="Times New Roman"/>
        </w:rPr>
        <w:t>mers</w:t>
      </w:r>
      <w:proofErr w:type="spellEnd"/>
      <w:r w:rsidRPr="00F1639C">
        <w:rPr>
          <w:rFonts w:eastAsia="Times New Roman"/>
        </w:rPr>
        <w:t xml:space="preserve"> feel satisfied with a brand’s environmental responsibility, product performance, and overall experience, they are more likely to remain loyal. Therefore, companies should focus on enhancing customer satisfaction through continuous improvement in green product quality, ethical branding, and superior customer service to strengthen long-term customer retention and advocacy.</w:t>
      </w:r>
    </w:p>
    <w:p w14:paraId="16D0E38A" w14:textId="77777777" w:rsidR="007A2E8D" w:rsidRPr="00F1639C" w:rsidRDefault="00000000">
      <w:pPr>
        <w:pStyle w:val="Els-1storder-head"/>
        <w:rPr>
          <w:sz w:val="24"/>
          <w:szCs w:val="24"/>
          <w:lang w:val="id-ID"/>
        </w:rPr>
      </w:pPr>
      <w:r w:rsidRPr="00F1639C">
        <w:rPr>
          <w:sz w:val="24"/>
          <w:szCs w:val="24"/>
        </w:rPr>
        <w:t>Conclusion</w:t>
      </w:r>
    </w:p>
    <w:p w14:paraId="66B5D17D" w14:textId="77777777" w:rsidR="007A2E8D" w:rsidRPr="00F1639C" w:rsidRDefault="00000000">
      <w:pPr>
        <w:ind w:firstLine="238"/>
        <w:jc w:val="both"/>
        <w:rPr>
          <w:rFonts w:eastAsia="Times New Roman"/>
        </w:rPr>
      </w:pPr>
      <w:r w:rsidRPr="00F1639C">
        <w:rPr>
          <w:rFonts w:eastAsia="Times New Roman"/>
        </w:rPr>
        <w:t>Based on the analysis of research findings on green c</w:t>
      </w:r>
      <w:proofErr w:type="spellStart"/>
      <w:r w:rsidRPr="00F1639C">
        <w:rPr>
          <w:rFonts w:eastAsia="Times New Roman"/>
          <w:lang w:val="en-US"/>
        </w:rPr>
        <w:t>ustom</w:t>
      </w:r>
      <w:proofErr w:type="spellEnd"/>
      <w:r w:rsidRPr="00F1639C">
        <w:rPr>
          <w:rFonts w:eastAsia="Times New Roman"/>
        </w:rPr>
        <w:t>er loyalty, this study concludes that green perceived quality, green perceived value, green brand image, and green customer satisfaction are key determinants directly influencing loyalty. The findings confirm these factors significantly impact green customer loyalty, with green customer satisfaction playing a crucial mediating role. The results demonstrate that while green perceived quality and green perceived value directly influence loyalty, their effect is amplified through customer satisfaction. Additionally, green brand image enhances trust and reinforces loyalty among environmentally conscious consumers.</w:t>
      </w:r>
    </w:p>
    <w:p w14:paraId="683296A1" w14:textId="77777777" w:rsidR="007A2E8D" w:rsidRPr="00F1639C" w:rsidRDefault="00000000">
      <w:pPr>
        <w:ind w:firstLine="238"/>
        <w:jc w:val="both"/>
        <w:rPr>
          <w:rFonts w:eastAsia="Times New Roman"/>
        </w:rPr>
      </w:pPr>
      <w:r w:rsidRPr="00F1639C">
        <w:rPr>
          <w:rFonts w:eastAsia="Times New Roman"/>
        </w:rPr>
        <w:t xml:space="preserve">This research contributes to the academic literature by proposing a new conceptual framework that integrates these key drivers of green customer loyalty, expanding the understanding of green consumer </w:t>
      </w:r>
      <w:proofErr w:type="spellStart"/>
      <w:r w:rsidRPr="00F1639C">
        <w:rPr>
          <w:rFonts w:eastAsia="Times New Roman"/>
        </w:rPr>
        <w:t>behavior</w:t>
      </w:r>
      <w:proofErr w:type="spellEnd"/>
      <w:r w:rsidRPr="00F1639C">
        <w:rPr>
          <w:rFonts w:eastAsia="Times New Roman"/>
        </w:rPr>
        <w:t xml:space="preserve"> and loyalty. It also </w:t>
      </w:r>
      <w:r w:rsidRPr="00F1639C">
        <w:rPr>
          <w:rFonts w:eastAsia="Times New Roman"/>
        </w:rPr>
        <w:lastRenderedPageBreak/>
        <w:t xml:space="preserve">expands the literature on sustainable marketing by examining the mediating role of green customer satisfaction and contributes to the global discourse on sustainability and consumer </w:t>
      </w:r>
      <w:proofErr w:type="spellStart"/>
      <w:r w:rsidRPr="00F1639C">
        <w:rPr>
          <w:rFonts w:eastAsia="Times New Roman"/>
        </w:rPr>
        <w:t>behavior</w:t>
      </w:r>
      <w:proofErr w:type="spellEnd"/>
      <w:r w:rsidRPr="00F1639C">
        <w:rPr>
          <w:rFonts w:eastAsia="Times New Roman"/>
        </w:rPr>
        <w:t>. The study provides new insights into the importance of customer satisfaction as a mediating factor, emphasizing the necessity of delivering high-quality green products that align with consumer expectations. Furthermore, it reinforces the relevance of sustainability in consumer decision-making and highlights the crucial role of green brand image in shaping consumer perceptions and strengthening loyalty. The research model demonstrates that the effect of green perceived quality and value on loyalty is stronger when mediated by customer satisfaction, underscoring the need for businesses to prioritize consumer experience in their green marketing strategies.</w:t>
      </w:r>
    </w:p>
    <w:p w14:paraId="77C97FBE" w14:textId="77777777" w:rsidR="007A2E8D" w:rsidRPr="00F1639C" w:rsidRDefault="00000000">
      <w:pPr>
        <w:ind w:firstLine="238"/>
        <w:jc w:val="both"/>
        <w:rPr>
          <w:rFonts w:eastAsia="Times New Roman"/>
        </w:rPr>
      </w:pPr>
      <w:r w:rsidRPr="00F1639C">
        <w:rPr>
          <w:rFonts w:eastAsia="Times New Roman"/>
        </w:rPr>
        <w:t>From a managerial perspective, this study emphasizes the strategic implications for businesses aiming to enhance customer loyalty in the green product industry. Companies should focus on improving product quality and perceived value, building a credible and transparent green brand image, and effectively communicating their environmental initiatives. They should enhance their commitment to sustainability, utilize digital platforms for communication and education, and implement interactive engagement strategies. Educating consumers on the impact of their purchases, implementing sustainability-focused campaigns, and offering eco-friendly incentives can further strengthen green customer loyalty. This study also provides insights into how businesses operating in emerging markets can enhance their green marketing strategies, capitalizing on the increasing consumer demand for eco-friendly products. By incorporating sustainability into their core strategies, businesses can enhance consumer trust, satisfaction, and loyalty, leading to sustained market growth and brand equity.</w:t>
      </w:r>
    </w:p>
    <w:p w14:paraId="08369363" w14:textId="77777777" w:rsidR="007A2E8D" w:rsidRPr="00F1639C" w:rsidRDefault="00000000">
      <w:pPr>
        <w:pStyle w:val="Els-2ndorder-head"/>
        <w:rPr>
          <w:b/>
          <w:i w:val="0"/>
          <w:lang w:val="id-ID"/>
        </w:rPr>
      </w:pPr>
      <w:r w:rsidRPr="00F1639C">
        <w:rPr>
          <w:b/>
          <w:i w:val="0"/>
        </w:rPr>
        <w:t>Limitation and Future Perspective</w:t>
      </w:r>
    </w:p>
    <w:p w14:paraId="30C0FE14" w14:textId="77777777" w:rsidR="007A2E8D" w:rsidRPr="00F1639C" w:rsidRDefault="00000000">
      <w:pPr>
        <w:ind w:firstLine="238"/>
        <w:jc w:val="both"/>
        <w:rPr>
          <w:rFonts w:eastAsia="Times New Roman"/>
        </w:rPr>
      </w:pPr>
      <w:r w:rsidRPr="00F1639C">
        <w:rPr>
          <w:rFonts w:eastAsia="Times New Roman"/>
        </w:rPr>
        <w:t xml:space="preserve">This study, while valuable in examining green customer loyalty in Indonesia's FMCG sector, has limitations. Its geographically restricted scope and reliance on cross-sectional data limit </w:t>
      </w:r>
      <w:r w:rsidRPr="00F1639C">
        <w:rPr>
          <w:rFonts w:eastAsia="Times New Roman"/>
          <w:lang w:val="en-US"/>
        </w:rPr>
        <w:t>generalization</w:t>
      </w:r>
      <w:r w:rsidRPr="00F1639C">
        <w:rPr>
          <w:rFonts w:eastAsia="Times New Roman"/>
        </w:rPr>
        <w:t xml:space="preserve"> and the ability to track evolving consumer </w:t>
      </w:r>
      <w:proofErr w:type="spellStart"/>
      <w:r w:rsidRPr="00F1639C">
        <w:rPr>
          <w:rFonts w:eastAsia="Times New Roman"/>
        </w:rPr>
        <w:t>behaviors</w:t>
      </w:r>
      <w:proofErr w:type="spellEnd"/>
      <w:r w:rsidRPr="00F1639C">
        <w:rPr>
          <w:rFonts w:eastAsia="Times New Roman"/>
        </w:rPr>
        <w:t>. Future research should expand geographically and utilize longitudinal studies to capture broader trends.</w:t>
      </w:r>
    </w:p>
    <w:p w14:paraId="76E0192F" w14:textId="77777777" w:rsidR="007A2E8D" w:rsidRPr="00F1639C" w:rsidRDefault="00000000">
      <w:pPr>
        <w:ind w:firstLine="238"/>
        <w:jc w:val="both"/>
        <w:rPr>
          <w:rFonts w:eastAsia="Times New Roman"/>
        </w:rPr>
      </w:pPr>
      <w:r w:rsidRPr="00F1639C">
        <w:rPr>
          <w:rFonts w:eastAsia="Times New Roman"/>
        </w:rPr>
        <w:t>The study's focus on specific variables, excluding factors like regulatory policies and social influence, is another limitation. Reliance on self-reported survey data also risks response bias. Future research should incorporate additional variables and utilize mixed-method approaches, such as qualitative interviews, to enhance data validity.</w:t>
      </w:r>
    </w:p>
    <w:p w14:paraId="0E330AB3" w14:textId="77777777" w:rsidR="007A2E8D" w:rsidRPr="00F1639C" w:rsidRDefault="00000000">
      <w:pPr>
        <w:ind w:firstLine="238"/>
        <w:jc w:val="both"/>
        <w:rPr>
          <w:rFonts w:eastAsia="Times New Roman"/>
        </w:rPr>
      </w:pPr>
      <w:r w:rsidRPr="00F1639C">
        <w:rPr>
          <w:rFonts w:eastAsia="Times New Roman"/>
        </w:rPr>
        <w:t>Finally, the study's focus on the FMCG industry restricts its broader applicability. Future research should explore green customer loyalty in diverse sectors like electronics and automotive, providing more comprehensive insights for sustainability-driven businesses.</w:t>
      </w:r>
    </w:p>
    <w:p w14:paraId="572E3AC9" w14:textId="77777777" w:rsidR="007A2E8D" w:rsidRPr="00F1639C" w:rsidRDefault="00000000">
      <w:pPr>
        <w:pStyle w:val="Els-reference-head"/>
        <w:spacing w:before="240"/>
        <w:rPr>
          <w:sz w:val="24"/>
          <w:szCs w:val="24"/>
        </w:rPr>
      </w:pPr>
      <w:r w:rsidRPr="00F1639C">
        <w:rPr>
          <w:sz w:val="24"/>
          <w:szCs w:val="24"/>
        </w:rPr>
        <w:t>References</w:t>
      </w:r>
    </w:p>
    <w:p w14:paraId="23920EFB" w14:textId="77777777" w:rsidR="007A2E8D" w:rsidRPr="00F1639C" w:rsidRDefault="00000000">
      <w:pPr>
        <w:ind w:left="426" w:hanging="426"/>
        <w:jc w:val="both"/>
        <w:rPr>
          <w:rFonts w:eastAsia="Times New Roman"/>
        </w:rPr>
      </w:pPr>
      <w:r w:rsidRPr="00F1639C">
        <w:rPr>
          <w:rFonts w:eastAsia="Times New Roman"/>
        </w:rPr>
        <w:t xml:space="preserve">Abdou, A. H., Shehata, H. S., Mahmoud, H. M. E., </w:t>
      </w:r>
      <w:proofErr w:type="spellStart"/>
      <w:r w:rsidRPr="00F1639C">
        <w:rPr>
          <w:rFonts w:eastAsia="Times New Roman"/>
        </w:rPr>
        <w:t>Albakhit</w:t>
      </w:r>
      <w:proofErr w:type="spellEnd"/>
      <w:r w:rsidRPr="00F1639C">
        <w:rPr>
          <w:rFonts w:eastAsia="Times New Roman"/>
        </w:rPr>
        <w:t xml:space="preserve">, A. I., &amp; </w:t>
      </w:r>
      <w:proofErr w:type="spellStart"/>
      <w:r w:rsidRPr="00F1639C">
        <w:rPr>
          <w:rFonts w:eastAsia="Times New Roman"/>
        </w:rPr>
        <w:t>Almakhayitah</w:t>
      </w:r>
      <w:proofErr w:type="spellEnd"/>
      <w:r w:rsidRPr="00F1639C">
        <w:rPr>
          <w:rFonts w:eastAsia="Times New Roman"/>
        </w:rPr>
        <w:t xml:space="preserve">, M. Y. (2022). The effect of environmentally sustainable practices on customer citizenship </w:t>
      </w:r>
      <w:proofErr w:type="spellStart"/>
      <w:r w:rsidRPr="00F1639C">
        <w:rPr>
          <w:rFonts w:eastAsia="Times New Roman"/>
        </w:rPr>
        <w:t>behavior</w:t>
      </w:r>
      <w:proofErr w:type="spellEnd"/>
      <w:r w:rsidRPr="00F1639C">
        <w:rPr>
          <w:rFonts w:eastAsia="Times New Roman"/>
        </w:rPr>
        <w:t xml:space="preserve"> in eco-friendly hotels: does the green perceived value </w:t>
      </w:r>
      <w:proofErr w:type="gramStart"/>
      <w:r w:rsidRPr="00F1639C">
        <w:rPr>
          <w:rFonts w:eastAsia="Times New Roman"/>
        </w:rPr>
        <w:t>matter?.</w:t>
      </w:r>
      <w:proofErr w:type="gramEnd"/>
      <w:r w:rsidRPr="00F1639C">
        <w:rPr>
          <w:rFonts w:eastAsia="Times New Roman"/>
        </w:rPr>
        <w:t xml:space="preserve"> Sustainability, 14(12), 7167. DOI: 10.3390/su14127167</w:t>
      </w:r>
    </w:p>
    <w:p w14:paraId="3555847B" w14:textId="77777777" w:rsidR="007A2E8D" w:rsidRPr="00F1639C" w:rsidRDefault="00000000">
      <w:pPr>
        <w:ind w:left="426" w:hanging="426"/>
        <w:jc w:val="both"/>
        <w:rPr>
          <w:rFonts w:eastAsia="Times New Roman"/>
        </w:rPr>
      </w:pPr>
      <w:r w:rsidRPr="00F1639C">
        <w:rPr>
          <w:rFonts w:eastAsia="Times New Roman"/>
        </w:rPr>
        <w:t>Alavi, M., Visentin, D. C., Thapa, D. K., Hunt, G. E., Watson, R., &amp; Cleary, M. (2020). Chi-square for model fit in confirmatory factor analysis. Journal of Advanced Nursing, 76(9), 2209–2211. https://doi.org/10.1111/jan.14399</w:t>
      </w:r>
    </w:p>
    <w:p w14:paraId="2CC83F99" w14:textId="77777777" w:rsidR="007A2E8D" w:rsidRPr="00F1639C" w:rsidRDefault="00000000">
      <w:pPr>
        <w:ind w:left="426" w:hanging="426"/>
        <w:jc w:val="both"/>
        <w:rPr>
          <w:rFonts w:eastAsia="Times New Roman"/>
        </w:rPr>
      </w:pPr>
      <w:r w:rsidRPr="00F1639C">
        <w:rPr>
          <w:rFonts w:eastAsia="Times New Roman"/>
        </w:rPr>
        <w:t xml:space="preserve">Amin, A. Z., &amp; </w:t>
      </w:r>
      <w:proofErr w:type="spellStart"/>
      <w:r w:rsidRPr="00F1639C">
        <w:rPr>
          <w:rFonts w:eastAsia="Times New Roman"/>
        </w:rPr>
        <w:t>Dhewi</w:t>
      </w:r>
      <w:proofErr w:type="spellEnd"/>
      <w:r w:rsidRPr="00F1639C">
        <w:rPr>
          <w:rFonts w:eastAsia="Times New Roman"/>
        </w:rPr>
        <w:t xml:space="preserve">, T. S. (2021). </w:t>
      </w:r>
      <w:proofErr w:type="gramStart"/>
      <w:r w:rsidRPr="00F1639C">
        <w:rPr>
          <w:rFonts w:eastAsia="Times New Roman"/>
        </w:rPr>
        <w:t>How</w:t>
      </w:r>
      <w:proofErr w:type="gramEnd"/>
      <w:r w:rsidRPr="00F1639C">
        <w:rPr>
          <w:rFonts w:eastAsia="Times New Roman"/>
        </w:rPr>
        <w:t xml:space="preserve"> Green Perceived Value And Green Perceived Risk Influence Customer Loyalty Through Customer Satisfaction. In BISTIC Business Innovation Sustainability and Technology International Conference (BISTIC 2021), 285-290. DOI: 10.2991/aebmr.k.211115.042</w:t>
      </w:r>
    </w:p>
    <w:p w14:paraId="193C8D0D" w14:textId="77777777" w:rsidR="007A2E8D" w:rsidRPr="00F1639C" w:rsidRDefault="00000000">
      <w:pPr>
        <w:ind w:left="426" w:hanging="426"/>
        <w:jc w:val="both"/>
        <w:rPr>
          <w:rFonts w:eastAsia="Times New Roman"/>
        </w:rPr>
      </w:pPr>
      <w:proofErr w:type="spellStart"/>
      <w:r w:rsidRPr="00F1639C">
        <w:rPr>
          <w:rFonts w:eastAsia="Times New Roman"/>
        </w:rPr>
        <w:t>Apriliani</w:t>
      </w:r>
      <w:proofErr w:type="spellEnd"/>
      <w:r w:rsidRPr="00F1639C">
        <w:rPr>
          <w:rFonts w:eastAsia="Times New Roman"/>
        </w:rPr>
        <w:t xml:space="preserve">, T., &amp; </w:t>
      </w:r>
      <w:proofErr w:type="spellStart"/>
      <w:r w:rsidRPr="00F1639C">
        <w:rPr>
          <w:rFonts w:eastAsia="Times New Roman"/>
        </w:rPr>
        <w:t>Aqmala</w:t>
      </w:r>
      <w:proofErr w:type="spellEnd"/>
      <w:r w:rsidRPr="00F1639C">
        <w:rPr>
          <w:rFonts w:eastAsia="Times New Roman"/>
        </w:rPr>
        <w:t xml:space="preserve">, D. (2021). </w:t>
      </w:r>
      <w:proofErr w:type="spellStart"/>
      <w:r w:rsidRPr="00F1639C">
        <w:rPr>
          <w:rFonts w:eastAsia="Times New Roman"/>
        </w:rPr>
        <w:t>Pengaruh</w:t>
      </w:r>
      <w:proofErr w:type="spellEnd"/>
      <w:r w:rsidRPr="00F1639C">
        <w:rPr>
          <w:rFonts w:eastAsia="Times New Roman"/>
        </w:rPr>
        <w:t xml:space="preserve"> Green Brand Image, Green Perceived Value, Green Awareness Dan Green Knowledge </w:t>
      </w:r>
      <w:proofErr w:type="spellStart"/>
      <w:r w:rsidRPr="00F1639C">
        <w:rPr>
          <w:rFonts w:eastAsia="Times New Roman"/>
        </w:rPr>
        <w:t>Terhadap</w:t>
      </w:r>
      <w:proofErr w:type="spellEnd"/>
      <w:r w:rsidRPr="00F1639C">
        <w:rPr>
          <w:rFonts w:eastAsia="Times New Roman"/>
        </w:rPr>
        <w:t xml:space="preserve"> Keputusan </w:t>
      </w:r>
      <w:proofErr w:type="spellStart"/>
      <w:r w:rsidRPr="00F1639C">
        <w:rPr>
          <w:rFonts w:eastAsia="Times New Roman"/>
        </w:rPr>
        <w:t>Pembelian</w:t>
      </w:r>
      <w:proofErr w:type="spellEnd"/>
      <w:r w:rsidRPr="00F1639C">
        <w:rPr>
          <w:rFonts w:eastAsia="Times New Roman"/>
        </w:rPr>
        <w:t xml:space="preserve">. </w:t>
      </w:r>
      <w:proofErr w:type="spellStart"/>
      <w:r w:rsidRPr="00F1639C">
        <w:rPr>
          <w:rFonts w:eastAsia="Times New Roman"/>
        </w:rPr>
        <w:t>Jurnal</w:t>
      </w:r>
      <w:proofErr w:type="spellEnd"/>
      <w:r w:rsidRPr="00F1639C">
        <w:rPr>
          <w:rFonts w:eastAsia="Times New Roman"/>
        </w:rPr>
        <w:t xml:space="preserve"> </w:t>
      </w:r>
      <w:proofErr w:type="spellStart"/>
      <w:r w:rsidRPr="00F1639C">
        <w:rPr>
          <w:rFonts w:eastAsia="Times New Roman"/>
        </w:rPr>
        <w:t>Akuntansi</w:t>
      </w:r>
      <w:proofErr w:type="spellEnd"/>
      <w:r w:rsidRPr="00F1639C">
        <w:rPr>
          <w:rFonts w:eastAsia="Times New Roman"/>
        </w:rPr>
        <w:t xml:space="preserve">, Ekonomi dan </w:t>
      </w:r>
      <w:proofErr w:type="spellStart"/>
      <w:r w:rsidRPr="00F1639C">
        <w:rPr>
          <w:rFonts w:eastAsia="Times New Roman"/>
        </w:rPr>
        <w:t>Manajemen</w:t>
      </w:r>
      <w:proofErr w:type="spellEnd"/>
      <w:r w:rsidRPr="00F1639C">
        <w:rPr>
          <w:rFonts w:eastAsia="Times New Roman"/>
        </w:rPr>
        <w:t xml:space="preserve"> </w:t>
      </w:r>
      <w:proofErr w:type="spellStart"/>
      <w:r w:rsidRPr="00F1639C">
        <w:rPr>
          <w:rFonts w:eastAsia="Times New Roman"/>
        </w:rPr>
        <w:t>Bisnis</w:t>
      </w:r>
      <w:proofErr w:type="spellEnd"/>
      <w:r w:rsidRPr="00F1639C">
        <w:rPr>
          <w:rFonts w:eastAsia="Times New Roman"/>
        </w:rPr>
        <w:t>, 1(1), 66-75. DOI:10.55606/</w:t>
      </w:r>
      <w:proofErr w:type="gramStart"/>
      <w:r w:rsidRPr="00F1639C">
        <w:rPr>
          <w:rFonts w:eastAsia="Times New Roman"/>
        </w:rPr>
        <w:t>jaem.v</w:t>
      </w:r>
      <w:proofErr w:type="gramEnd"/>
      <w:r w:rsidRPr="00F1639C">
        <w:rPr>
          <w:rFonts w:eastAsia="Times New Roman"/>
        </w:rPr>
        <w:t>1i1.141</w:t>
      </w:r>
    </w:p>
    <w:p w14:paraId="42FBF59A" w14:textId="77777777" w:rsidR="007A2E8D" w:rsidRPr="00F1639C" w:rsidRDefault="00000000">
      <w:pPr>
        <w:ind w:left="426" w:hanging="426"/>
        <w:jc w:val="both"/>
        <w:rPr>
          <w:rFonts w:eastAsia="Times New Roman"/>
        </w:rPr>
      </w:pPr>
      <w:r w:rsidRPr="00F1639C">
        <w:rPr>
          <w:rFonts w:eastAsia="Times New Roman"/>
        </w:rPr>
        <w:t xml:space="preserve">Butt, M. M., Mushtaq, S., Afzal, A., Khong, K. W., Ong, F. S., &amp; Ng, P. F. (2017). Integrating behavioural and branding perspectives to maximize green brand equity: A holistic approach. Business Strategy and the Environment, 26(4), 507–520. https://doi.org/10.1002/bse.1933 </w:t>
      </w:r>
    </w:p>
    <w:p w14:paraId="5709F288" w14:textId="77777777" w:rsidR="007A2E8D" w:rsidRPr="00F1639C" w:rsidRDefault="00000000">
      <w:pPr>
        <w:ind w:left="426" w:hanging="426"/>
        <w:jc w:val="both"/>
      </w:pPr>
      <w:r w:rsidRPr="00F1639C">
        <w:rPr>
          <w:rFonts w:eastAsia="Times New Roman"/>
        </w:rPr>
        <w:t xml:space="preserve">Çavuşoğlu, S. (2020). The Effect of Attitudes Toward Green </w:t>
      </w:r>
      <w:proofErr w:type="spellStart"/>
      <w:r w:rsidRPr="00F1639C">
        <w:rPr>
          <w:rFonts w:eastAsia="Times New Roman"/>
        </w:rPr>
        <w:t>Behaviors</w:t>
      </w:r>
      <w:proofErr w:type="spellEnd"/>
      <w:r w:rsidRPr="00F1639C">
        <w:rPr>
          <w:rFonts w:eastAsia="Times New Roman"/>
        </w:rPr>
        <w:t xml:space="preserve"> on Green Image, Green Customer Satisfaction </w:t>
      </w:r>
      <w:proofErr w:type="gramStart"/>
      <w:r w:rsidRPr="00F1639C">
        <w:rPr>
          <w:rFonts w:eastAsia="Times New Roman"/>
        </w:rPr>
        <w:t>And</w:t>
      </w:r>
      <w:proofErr w:type="gramEnd"/>
      <w:r w:rsidRPr="00F1639C">
        <w:rPr>
          <w:rFonts w:eastAsia="Times New Roman"/>
        </w:rPr>
        <w:t xml:space="preserve"> Green Customer Loyalty. </w:t>
      </w:r>
      <w:proofErr w:type="spellStart"/>
      <w:r w:rsidRPr="00F1639C">
        <w:rPr>
          <w:rFonts w:eastAsia="Times New Roman"/>
        </w:rPr>
        <w:t>Geojournal</w:t>
      </w:r>
      <w:proofErr w:type="spellEnd"/>
      <w:r w:rsidRPr="00F1639C">
        <w:rPr>
          <w:rFonts w:eastAsia="Times New Roman"/>
        </w:rPr>
        <w:t xml:space="preserve"> of Tourism and </w:t>
      </w:r>
      <w:proofErr w:type="spellStart"/>
      <w:r w:rsidRPr="00F1639C">
        <w:rPr>
          <w:rFonts w:eastAsia="Times New Roman"/>
        </w:rPr>
        <w:t>Geosites</w:t>
      </w:r>
      <w:proofErr w:type="spellEnd"/>
      <w:r w:rsidRPr="00F1639C">
        <w:rPr>
          <w:rFonts w:eastAsia="Times New Roman"/>
        </w:rPr>
        <w:t xml:space="preserve">. </w:t>
      </w:r>
      <w:hyperlink r:id="rId11" w:history="1">
        <w:r w:rsidRPr="00F1639C">
          <w:rPr>
            <w:rStyle w:val="Hyperlink"/>
            <w:rFonts w:ascii="Times New Roman" w:eastAsia="Times New Roman" w:hAnsi="Times New Roman"/>
          </w:rPr>
          <w:t>https://doi.org/10.30892/gtg</w:t>
        </w:r>
      </w:hyperlink>
    </w:p>
    <w:p w14:paraId="33AA203A" w14:textId="77777777" w:rsidR="007A2E8D" w:rsidRPr="00F1639C" w:rsidRDefault="00000000">
      <w:pPr>
        <w:ind w:left="426" w:hanging="426"/>
        <w:jc w:val="both"/>
        <w:rPr>
          <w:rFonts w:eastAsia="Times New Roman"/>
        </w:rPr>
      </w:pPr>
      <w:r w:rsidRPr="00F1639C">
        <w:rPr>
          <w:rFonts w:eastAsia="Times New Roman"/>
        </w:rPr>
        <w:t>Chen, Y. S., &amp; Chang, C. H. (2012). Enhance green purchase intentions: The roles of green perceived value, green perceived risk, and green trust. Management Decision, 50(3), 502-520. https://doi.org/10.1108/00251741211216250</w:t>
      </w:r>
    </w:p>
    <w:p w14:paraId="20A31C3A" w14:textId="77777777" w:rsidR="007A2E8D" w:rsidRPr="00F1639C" w:rsidRDefault="00000000">
      <w:pPr>
        <w:ind w:left="426" w:hanging="426"/>
        <w:jc w:val="both"/>
        <w:rPr>
          <w:rFonts w:eastAsia="Times New Roman"/>
        </w:rPr>
      </w:pPr>
      <w:r w:rsidRPr="00F1639C">
        <w:rPr>
          <w:rFonts w:eastAsia="Times New Roman"/>
        </w:rPr>
        <w:lastRenderedPageBreak/>
        <w:t xml:space="preserve">Dedy, A. (2020). </w:t>
      </w:r>
      <w:proofErr w:type="spellStart"/>
      <w:r w:rsidRPr="00F1639C">
        <w:rPr>
          <w:rFonts w:eastAsia="Times New Roman"/>
        </w:rPr>
        <w:t>Pengaruh</w:t>
      </w:r>
      <w:proofErr w:type="spellEnd"/>
      <w:r w:rsidRPr="00F1639C">
        <w:rPr>
          <w:rFonts w:eastAsia="Times New Roman"/>
        </w:rPr>
        <w:t xml:space="preserve"> green perceived value dan green brand image </w:t>
      </w:r>
      <w:proofErr w:type="spellStart"/>
      <w:r w:rsidRPr="00F1639C">
        <w:rPr>
          <w:rFonts w:eastAsia="Times New Roman"/>
        </w:rPr>
        <w:t>melalui</w:t>
      </w:r>
      <w:proofErr w:type="spellEnd"/>
      <w:r w:rsidRPr="00F1639C">
        <w:rPr>
          <w:rFonts w:eastAsia="Times New Roman"/>
        </w:rPr>
        <w:t xml:space="preserve"> green satisfaction dan green trust </w:t>
      </w:r>
      <w:proofErr w:type="spellStart"/>
      <w:r w:rsidRPr="00F1639C">
        <w:rPr>
          <w:rFonts w:eastAsia="Times New Roman"/>
        </w:rPr>
        <w:t>terhadap</w:t>
      </w:r>
      <w:proofErr w:type="spellEnd"/>
      <w:r w:rsidRPr="00F1639C">
        <w:rPr>
          <w:rFonts w:eastAsia="Times New Roman"/>
        </w:rPr>
        <w:t xml:space="preserve"> green brand equity pada </w:t>
      </w:r>
      <w:proofErr w:type="spellStart"/>
      <w:r w:rsidRPr="00F1639C">
        <w:rPr>
          <w:rFonts w:eastAsia="Times New Roman"/>
        </w:rPr>
        <w:t>pariwisata</w:t>
      </w:r>
      <w:proofErr w:type="spellEnd"/>
      <w:r w:rsidRPr="00F1639C">
        <w:rPr>
          <w:rFonts w:eastAsia="Times New Roman"/>
        </w:rPr>
        <w:t xml:space="preserve"> </w:t>
      </w:r>
      <w:proofErr w:type="spellStart"/>
      <w:r w:rsidRPr="00F1639C">
        <w:rPr>
          <w:rFonts w:eastAsia="Times New Roman"/>
        </w:rPr>
        <w:t>kreatif</w:t>
      </w:r>
      <w:proofErr w:type="spellEnd"/>
      <w:r w:rsidRPr="00F1639C">
        <w:rPr>
          <w:rFonts w:eastAsia="Times New Roman"/>
        </w:rPr>
        <w:t xml:space="preserve"> di Jawa Barat. </w:t>
      </w:r>
      <w:proofErr w:type="spellStart"/>
      <w:r w:rsidRPr="00F1639C">
        <w:rPr>
          <w:rFonts w:eastAsia="Times New Roman"/>
        </w:rPr>
        <w:t>Komitmen</w:t>
      </w:r>
      <w:proofErr w:type="spellEnd"/>
      <w:r w:rsidRPr="00F1639C">
        <w:rPr>
          <w:rFonts w:eastAsia="Times New Roman"/>
        </w:rPr>
        <w:t xml:space="preserve">: </w:t>
      </w:r>
      <w:proofErr w:type="spellStart"/>
      <w:r w:rsidRPr="00F1639C">
        <w:rPr>
          <w:rFonts w:eastAsia="Times New Roman"/>
        </w:rPr>
        <w:t>Jurnal</w:t>
      </w:r>
      <w:proofErr w:type="spellEnd"/>
      <w:r w:rsidRPr="00F1639C">
        <w:rPr>
          <w:rFonts w:eastAsia="Times New Roman"/>
        </w:rPr>
        <w:t xml:space="preserve"> </w:t>
      </w:r>
      <w:proofErr w:type="spellStart"/>
      <w:r w:rsidRPr="00F1639C">
        <w:rPr>
          <w:rFonts w:eastAsia="Times New Roman"/>
        </w:rPr>
        <w:t>Ilmiah</w:t>
      </w:r>
      <w:proofErr w:type="spellEnd"/>
      <w:r w:rsidRPr="00F1639C">
        <w:rPr>
          <w:rFonts w:eastAsia="Times New Roman"/>
        </w:rPr>
        <w:t xml:space="preserve"> </w:t>
      </w:r>
      <w:proofErr w:type="spellStart"/>
      <w:r w:rsidRPr="00F1639C">
        <w:rPr>
          <w:rFonts w:eastAsia="Times New Roman"/>
        </w:rPr>
        <w:t>Manajemen</w:t>
      </w:r>
      <w:proofErr w:type="spellEnd"/>
      <w:r w:rsidRPr="00F1639C">
        <w:rPr>
          <w:rFonts w:eastAsia="Times New Roman"/>
        </w:rPr>
        <w:t>, 1(1), 1-14</w:t>
      </w:r>
    </w:p>
    <w:p w14:paraId="2C7E97AA" w14:textId="77777777" w:rsidR="007A2E8D" w:rsidRPr="00F1639C" w:rsidRDefault="00000000">
      <w:pPr>
        <w:ind w:left="426" w:hanging="426"/>
        <w:jc w:val="both"/>
        <w:rPr>
          <w:rFonts w:eastAsia="Times New Roman"/>
        </w:rPr>
      </w:pPr>
      <w:proofErr w:type="spellStart"/>
      <w:r w:rsidRPr="00F1639C">
        <w:rPr>
          <w:rFonts w:eastAsia="Times New Roman"/>
        </w:rPr>
        <w:t>Defitri</w:t>
      </w:r>
      <w:proofErr w:type="spellEnd"/>
      <w:r w:rsidRPr="00F1639C">
        <w:rPr>
          <w:rFonts w:eastAsia="Times New Roman"/>
        </w:rPr>
        <w:t xml:space="preserve">, M. (2022). </w:t>
      </w:r>
      <w:proofErr w:type="spellStart"/>
      <w:r w:rsidRPr="00F1639C">
        <w:rPr>
          <w:rFonts w:eastAsia="Times New Roman"/>
        </w:rPr>
        <w:t>Pentingnya</w:t>
      </w:r>
      <w:proofErr w:type="spellEnd"/>
      <w:r w:rsidRPr="00F1639C">
        <w:rPr>
          <w:rFonts w:eastAsia="Times New Roman"/>
        </w:rPr>
        <w:t xml:space="preserve"> Daur </w:t>
      </w:r>
      <w:proofErr w:type="spellStart"/>
      <w:r w:rsidRPr="00F1639C">
        <w:rPr>
          <w:rFonts w:eastAsia="Times New Roman"/>
        </w:rPr>
        <w:t>Ulang</w:t>
      </w:r>
      <w:proofErr w:type="spellEnd"/>
      <w:r w:rsidRPr="00F1639C">
        <w:rPr>
          <w:rFonts w:eastAsia="Times New Roman"/>
        </w:rPr>
        <w:t xml:space="preserve"> Plastik Bekas Skincare. Waste4Change. </w:t>
      </w:r>
      <w:proofErr w:type="spellStart"/>
      <w:r w:rsidRPr="00F1639C">
        <w:rPr>
          <w:rFonts w:eastAsia="Times New Roman"/>
        </w:rPr>
        <w:t>Diambil</w:t>
      </w:r>
      <w:proofErr w:type="spellEnd"/>
      <w:r w:rsidRPr="00F1639C">
        <w:rPr>
          <w:rFonts w:eastAsia="Times New Roman"/>
        </w:rPr>
        <w:t xml:space="preserve"> </w:t>
      </w:r>
      <w:proofErr w:type="spellStart"/>
      <w:r w:rsidRPr="00F1639C">
        <w:rPr>
          <w:rFonts w:eastAsia="Times New Roman"/>
        </w:rPr>
        <w:t>dari</w:t>
      </w:r>
      <w:proofErr w:type="spellEnd"/>
      <w:r w:rsidRPr="00F1639C">
        <w:rPr>
          <w:rFonts w:eastAsia="Times New Roman"/>
        </w:rPr>
        <w:t xml:space="preserve"> </w:t>
      </w:r>
      <w:hyperlink r:id="rId12" w:history="1">
        <w:r w:rsidRPr="00F1639C">
          <w:rPr>
            <w:rStyle w:val="Hyperlink"/>
            <w:rFonts w:ascii="Times New Roman" w:eastAsia="Times New Roman" w:hAnsi="Times New Roman"/>
          </w:rPr>
          <w:t>https://waste4change.com/blog/pentingnya-daur-ulang-plastik-bekas-skincare/</w:t>
        </w:r>
      </w:hyperlink>
    </w:p>
    <w:p w14:paraId="0F8D3040" w14:textId="77777777" w:rsidR="007A2E8D" w:rsidRPr="00F1639C" w:rsidRDefault="00000000">
      <w:pPr>
        <w:ind w:left="426" w:hanging="426"/>
        <w:jc w:val="both"/>
        <w:rPr>
          <w:rFonts w:eastAsia="Times New Roman"/>
        </w:rPr>
      </w:pPr>
      <w:r w:rsidRPr="00F1639C">
        <w:rPr>
          <w:rFonts w:eastAsia="Times New Roman"/>
        </w:rPr>
        <w:t xml:space="preserve">Effendi, L. P., &amp; Andriani, M. (2023). Perceived Value Dan Repurchase Intention Pada Online Marketplace. </w:t>
      </w:r>
      <w:proofErr w:type="spellStart"/>
      <w:r w:rsidRPr="00F1639C">
        <w:rPr>
          <w:rFonts w:eastAsia="Times New Roman"/>
        </w:rPr>
        <w:t>Jurnal</w:t>
      </w:r>
      <w:proofErr w:type="spellEnd"/>
      <w:r w:rsidRPr="00F1639C">
        <w:rPr>
          <w:rFonts w:eastAsia="Times New Roman"/>
        </w:rPr>
        <w:t xml:space="preserve"> Ekonomi, </w:t>
      </w:r>
      <w:proofErr w:type="spellStart"/>
      <w:r w:rsidRPr="00F1639C">
        <w:rPr>
          <w:rFonts w:eastAsia="Times New Roman"/>
        </w:rPr>
        <w:t>Manajemen</w:t>
      </w:r>
      <w:proofErr w:type="spellEnd"/>
      <w:r w:rsidRPr="00F1639C">
        <w:rPr>
          <w:rFonts w:eastAsia="Times New Roman"/>
        </w:rPr>
        <w:t xml:space="preserve"> Dan </w:t>
      </w:r>
      <w:proofErr w:type="spellStart"/>
      <w:r w:rsidRPr="00F1639C">
        <w:rPr>
          <w:rFonts w:eastAsia="Times New Roman"/>
        </w:rPr>
        <w:t>Perbankan</w:t>
      </w:r>
      <w:proofErr w:type="spellEnd"/>
      <w:r w:rsidRPr="00F1639C">
        <w:rPr>
          <w:rFonts w:eastAsia="Times New Roman"/>
        </w:rPr>
        <w:t xml:space="preserve"> (Journal </w:t>
      </w:r>
      <w:proofErr w:type="gramStart"/>
      <w:r w:rsidRPr="00F1639C">
        <w:rPr>
          <w:rFonts w:eastAsia="Times New Roman"/>
        </w:rPr>
        <w:t>Of</w:t>
      </w:r>
      <w:proofErr w:type="gramEnd"/>
      <w:r w:rsidRPr="00F1639C">
        <w:rPr>
          <w:rFonts w:eastAsia="Times New Roman"/>
        </w:rPr>
        <w:t xml:space="preserve"> Economics, Management And Banking), 9(1), 17–32. </w:t>
      </w:r>
      <w:hyperlink r:id="rId13" w:history="1">
        <w:r w:rsidRPr="00F1639C">
          <w:rPr>
            <w:rStyle w:val="Hyperlink"/>
            <w:rFonts w:ascii="Times New Roman" w:eastAsia="Times New Roman" w:hAnsi="Times New Roman"/>
          </w:rPr>
          <w:t>Https://Doi.Org/10.35384/Jemp.V9i1.379</w:t>
        </w:r>
      </w:hyperlink>
    </w:p>
    <w:p w14:paraId="3680B269" w14:textId="77777777" w:rsidR="007A2E8D" w:rsidRPr="00F1639C" w:rsidRDefault="00000000">
      <w:pPr>
        <w:ind w:left="426" w:hanging="426"/>
        <w:jc w:val="both"/>
        <w:rPr>
          <w:rFonts w:eastAsia="Times New Roman"/>
        </w:rPr>
      </w:pPr>
      <w:r w:rsidRPr="00F1639C">
        <w:rPr>
          <w:rFonts w:eastAsia="Times New Roman"/>
        </w:rPr>
        <w:t xml:space="preserve">Esmaeili, A., </w:t>
      </w:r>
      <w:proofErr w:type="spellStart"/>
      <w:r w:rsidRPr="00F1639C">
        <w:rPr>
          <w:rFonts w:eastAsia="Times New Roman"/>
        </w:rPr>
        <w:t>Sepahvand</w:t>
      </w:r>
      <w:proofErr w:type="spellEnd"/>
      <w:r w:rsidRPr="00F1639C">
        <w:rPr>
          <w:rFonts w:eastAsia="Times New Roman"/>
        </w:rPr>
        <w:t xml:space="preserve">, A., Rostamzadeh, R., Jokšienė, I., &amp; </w:t>
      </w:r>
      <w:proofErr w:type="spellStart"/>
      <w:r w:rsidRPr="00F1639C">
        <w:rPr>
          <w:rFonts w:eastAsia="Times New Roman"/>
        </w:rPr>
        <w:t>Antuchevičienė</w:t>
      </w:r>
      <w:proofErr w:type="spellEnd"/>
      <w:r w:rsidRPr="00F1639C">
        <w:rPr>
          <w:rFonts w:eastAsia="Times New Roman"/>
        </w:rPr>
        <w:t xml:space="preserve">, J. (2017). Effect of Integration of Green Constructs and Traditional Constructs of Brand on Green Purchase Intention of Customers. E &amp; M </w:t>
      </w:r>
      <w:proofErr w:type="spellStart"/>
      <w:r w:rsidRPr="00F1639C">
        <w:rPr>
          <w:rFonts w:eastAsia="Times New Roman"/>
        </w:rPr>
        <w:t>Ekonomie</w:t>
      </w:r>
      <w:proofErr w:type="spellEnd"/>
      <w:r w:rsidRPr="00F1639C">
        <w:rPr>
          <w:rFonts w:eastAsia="Times New Roman"/>
        </w:rPr>
        <w:t xml:space="preserve"> </w:t>
      </w:r>
      <w:proofErr w:type="gramStart"/>
      <w:r w:rsidRPr="00F1639C">
        <w:rPr>
          <w:rFonts w:eastAsia="Times New Roman"/>
        </w:rPr>
        <w:t>A</w:t>
      </w:r>
      <w:proofErr w:type="gramEnd"/>
      <w:r w:rsidRPr="00F1639C">
        <w:rPr>
          <w:rFonts w:eastAsia="Times New Roman"/>
        </w:rPr>
        <w:t xml:space="preserve"> Management, 20, 219-237.</w:t>
      </w:r>
    </w:p>
    <w:p w14:paraId="0249319A" w14:textId="77777777" w:rsidR="007A2E8D" w:rsidRPr="00F1639C" w:rsidRDefault="00000000">
      <w:pPr>
        <w:ind w:left="426" w:hanging="426"/>
        <w:jc w:val="both"/>
        <w:rPr>
          <w:rFonts w:eastAsia="Times New Roman"/>
        </w:rPr>
      </w:pPr>
      <w:r w:rsidRPr="00F1639C">
        <w:rPr>
          <w:rFonts w:eastAsia="Times New Roman"/>
        </w:rPr>
        <w:t xml:space="preserve">First Insight. (2021). The State of Consumer Spending: Gen Z Influencing All Generations to Make Sustainability-First Purchasing Decisions. First Insight. </w:t>
      </w:r>
      <w:proofErr w:type="spellStart"/>
      <w:r w:rsidRPr="00F1639C">
        <w:rPr>
          <w:rFonts w:eastAsia="Times New Roman"/>
        </w:rPr>
        <w:t>Diambil</w:t>
      </w:r>
      <w:proofErr w:type="spellEnd"/>
      <w:r w:rsidRPr="00F1639C">
        <w:rPr>
          <w:rFonts w:eastAsia="Times New Roman"/>
        </w:rPr>
        <w:t xml:space="preserve"> </w:t>
      </w:r>
      <w:proofErr w:type="spellStart"/>
      <w:r w:rsidRPr="00F1639C">
        <w:rPr>
          <w:rFonts w:eastAsia="Times New Roman"/>
        </w:rPr>
        <w:t>dari</w:t>
      </w:r>
      <w:proofErr w:type="spellEnd"/>
      <w:r w:rsidRPr="00F1639C">
        <w:rPr>
          <w:rFonts w:eastAsia="Times New Roman"/>
        </w:rPr>
        <w:t xml:space="preserve"> https://160569.fs1.hubspotusercontent-na1.net/hubfs/160569/</w:t>
      </w:r>
    </w:p>
    <w:p w14:paraId="4D00910C" w14:textId="77777777" w:rsidR="007A2E8D" w:rsidRPr="00F1639C" w:rsidRDefault="00000000">
      <w:pPr>
        <w:ind w:left="283"/>
        <w:jc w:val="both"/>
        <w:rPr>
          <w:rFonts w:eastAsia="Times New Roman"/>
        </w:rPr>
      </w:pPr>
      <w:r w:rsidRPr="00F1639C">
        <w:rPr>
          <w:rFonts w:eastAsia="Times New Roman"/>
        </w:rPr>
        <w:t>The%20State%20of%20Consumer%20Spending%20-%20Gen%20Z%20Influencing%20All%20Generations.pdf</w:t>
      </w:r>
    </w:p>
    <w:p w14:paraId="29C96ABB" w14:textId="77777777" w:rsidR="007A2E8D" w:rsidRPr="00F1639C" w:rsidRDefault="00000000">
      <w:pPr>
        <w:ind w:left="567" w:hanging="567"/>
        <w:jc w:val="both"/>
        <w:rPr>
          <w:rFonts w:eastAsia="Times New Roman"/>
        </w:rPr>
      </w:pPr>
      <w:r w:rsidRPr="00F1639C">
        <w:rPr>
          <w:rFonts w:eastAsia="Times New Roman"/>
        </w:rPr>
        <w:t xml:space="preserve">Gelderman, C. J., </w:t>
      </w:r>
      <w:proofErr w:type="spellStart"/>
      <w:r w:rsidRPr="00F1639C">
        <w:rPr>
          <w:rFonts w:eastAsia="Times New Roman"/>
        </w:rPr>
        <w:t>Schijns</w:t>
      </w:r>
      <w:proofErr w:type="spellEnd"/>
      <w:r w:rsidRPr="00F1639C">
        <w:rPr>
          <w:rFonts w:eastAsia="Times New Roman"/>
        </w:rPr>
        <w:t xml:space="preserve">, J., Lambrechts, W., &amp; </w:t>
      </w:r>
      <w:proofErr w:type="spellStart"/>
      <w:r w:rsidRPr="00F1639C">
        <w:rPr>
          <w:rFonts w:eastAsia="Times New Roman"/>
        </w:rPr>
        <w:t>Vijgen</w:t>
      </w:r>
      <w:proofErr w:type="spellEnd"/>
      <w:r w:rsidRPr="00F1639C">
        <w:rPr>
          <w:rFonts w:eastAsia="Times New Roman"/>
        </w:rPr>
        <w:t xml:space="preserve">, S. (2021). Green marketing as an environmental practice: The impact on green satisfaction and green loyalty in a business- to-business context. Business Strategy and the Environment, 30(4). </w:t>
      </w:r>
      <w:hyperlink r:id="rId14" w:history="1">
        <w:r w:rsidRPr="00F1639C">
          <w:rPr>
            <w:rStyle w:val="Hyperlink"/>
            <w:rFonts w:ascii="Times New Roman" w:eastAsia="Times New Roman" w:hAnsi="Times New Roman"/>
          </w:rPr>
          <w:t>https://doi.org/10.1002/bse.2732</w:t>
        </w:r>
      </w:hyperlink>
    </w:p>
    <w:p w14:paraId="2F104B98" w14:textId="77777777" w:rsidR="007A2E8D" w:rsidRPr="00F1639C" w:rsidRDefault="00000000">
      <w:pPr>
        <w:ind w:left="567" w:hanging="567"/>
        <w:jc w:val="both"/>
        <w:rPr>
          <w:rFonts w:eastAsia="Times New Roman"/>
        </w:rPr>
      </w:pPr>
      <w:r w:rsidRPr="00F1639C">
        <w:rPr>
          <w:rFonts w:eastAsia="Times New Roman"/>
        </w:rPr>
        <w:t xml:space="preserve">Guede, S. J. R, Prieto, A. (2021) R. The Green Image in the Spanish Hotel Sector: Analysis of Its Consequences from a Relational Perspective. Sustainability, 13(9):4734. </w:t>
      </w:r>
      <w:hyperlink r:id="rId15" w:history="1">
        <w:r w:rsidRPr="00F1639C">
          <w:rPr>
            <w:rStyle w:val="Hyperlink"/>
            <w:rFonts w:ascii="Times New Roman" w:eastAsia="Times New Roman" w:hAnsi="Times New Roman"/>
          </w:rPr>
          <w:t>https://doi.org/10.3390/su13094734</w:t>
        </w:r>
      </w:hyperlink>
    </w:p>
    <w:p w14:paraId="1F30E0E2" w14:textId="77777777" w:rsidR="007A2E8D" w:rsidRPr="00F1639C" w:rsidRDefault="00000000">
      <w:pPr>
        <w:ind w:left="567" w:hanging="567"/>
        <w:jc w:val="both"/>
        <w:rPr>
          <w:rFonts w:eastAsia="Times New Roman"/>
        </w:rPr>
      </w:pPr>
      <w:r w:rsidRPr="00F1639C">
        <w:rPr>
          <w:rFonts w:eastAsia="Times New Roman"/>
        </w:rPr>
        <w:t xml:space="preserve">Ha, M.-T. (2021). Optimizing Green Brand Equity: The Integrated Branding and </w:t>
      </w:r>
      <w:proofErr w:type="spellStart"/>
      <w:r w:rsidRPr="00F1639C">
        <w:rPr>
          <w:rFonts w:eastAsia="Times New Roman"/>
        </w:rPr>
        <w:t>Behavioral</w:t>
      </w:r>
      <w:proofErr w:type="spellEnd"/>
      <w:r w:rsidRPr="00F1639C">
        <w:rPr>
          <w:rFonts w:eastAsia="Times New Roman"/>
        </w:rPr>
        <w:t xml:space="preserve"> Perspectives. Sage Open, 11(3). </w:t>
      </w:r>
      <w:hyperlink r:id="rId16" w:history="1">
        <w:r w:rsidRPr="00F1639C">
          <w:rPr>
            <w:rStyle w:val="Hyperlink"/>
            <w:rFonts w:ascii="Times New Roman" w:eastAsia="Times New Roman" w:hAnsi="Times New Roman"/>
          </w:rPr>
          <w:t>https://doi.org/10.1177/21582440211036087</w:t>
        </w:r>
      </w:hyperlink>
    </w:p>
    <w:p w14:paraId="31300FB3" w14:textId="77777777" w:rsidR="007A2E8D" w:rsidRPr="00F1639C" w:rsidRDefault="00000000">
      <w:pPr>
        <w:ind w:left="567" w:hanging="567"/>
        <w:jc w:val="both"/>
        <w:rPr>
          <w:rFonts w:eastAsia="Times New Roman"/>
        </w:rPr>
      </w:pPr>
      <w:r w:rsidRPr="00F1639C">
        <w:rPr>
          <w:rFonts w:eastAsia="Times New Roman"/>
        </w:rPr>
        <w:t>Hair, J. F., Risher, J. J., Sarstedt, M., &amp; Ringle, C. M. (2019). When to use and how to report the results of PLS-SEM. European Business Review, 31(1), 2–24. https://doi.org/10.1108/EBR-11-2018-0203</w:t>
      </w:r>
    </w:p>
    <w:p w14:paraId="1BD71873" w14:textId="77777777" w:rsidR="007A2E8D" w:rsidRPr="00F1639C" w:rsidRDefault="00000000">
      <w:pPr>
        <w:ind w:left="567" w:hanging="567"/>
        <w:jc w:val="both"/>
        <w:rPr>
          <w:rFonts w:eastAsia="Times New Roman"/>
        </w:rPr>
      </w:pPr>
      <w:proofErr w:type="spellStart"/>
      <w:r w:rsidRPr="00F1639C">
        <w:rPr>
          <w:rFonts w:eastAsia="Times New Roman"/>
        </w:rPr>
        <w:t>Hidyantari</w:t>
      </w:r>
      <w:proofErr w:type="spellEnd"/>
      <w:r w:rsidRPr="00F1639C">
        <w:rPr>
          <w:rFonts w:eastAsia="Times New Roman"/>
        </w:rPr>
        <w:t xml:space="preserve">, E. H., </w:t>
      </w:r>
      <w:proofErr w:type="spellStart"/>
      <w:r w:rsidRPr="00F1639C">
        <w:rPr>
          <w:rFonts w:eastAsia="Times New Roman"/>
        </w:rPr>
        <w:t>Kurniawati</w:t>
      </w:r>
      <w:proofErr w:type="spellEnd"/>
      <w:r w:rsidRPr="00F1639C">
        <w:rPr>
          <w:rFonts w:eastAsia="Times New Roman"/>
        </w:rPr>
        <w:t>, R. N. K., Kartika, M. G., Purwoko, B., &amp; Gamal, A. (2022). Analysis of the influence of green brand image, green satisfaction and green trust on green brand equity. Enrichment: Journal of Management, 12(5), 3985-3995. DOI: 10.35335/</w:t>
      </w:r>
      <w:proofErr w:type="gramStart"/>
      <w:r w:rsidRPr="00F1639C">
        <w:rPr>
          <w:rFonts w:eastAsia="Times New Roman"/>
        </w:rPr>
        <w:t>enrichment.v</w:t>
      </w:r>
      <w:proofErr w:type="gramEnd"/>
      <w:r w:rsidRPr="00F1639C">
        <w:rPr>
          <w:rFonts w:eastAsia="Times New Roman"/>
        </w:rPr>
        <w:t>12i5.976</w:t>
      </w:r>
    </w:p>
    <w:p w14:paraId="25D1C620" w14:textId="77777777" w:rsidR="007A2E8D" w:rsidRPr="00F1639C" w:rsidRDefault="00000000">
      <w:pPr>
        <w:ind w:left="567" w:hanging="567"/>
        <w:jc w:val="both"/>
        <w:rPr>
          <w:rFonts w:eastAsia="Times New Roman"/>
        </w:rPr>
      </w:pPr>
      <w:r w:rsidRPr="00F1639C">
        <w:rPr>
          <w:rFonts w:eastAsia="Times New Roman"/>
        </w:rPr>
        <w:t xml:space="preserve">Hox, J. J., &amp; </w:t>
      </w:r>
      <w:proofErr w:type="spellStart"/>
      <w:r w:rsidRPr="00F1639C">
        <w:rPr>
          <w:rFonts w:eastAsia="Times New Roman"/>
        </w:rPr>
        <w:t>Bechger</w:t>
      </w:r>
      <w:proofErr w:type="spellEnd"/>
      <w:r w:rsidRPr="00F1639C">
        <w:rPr>
          <w:rFonts w:eastAsia="Times New Roman"/>
        </w:rPr>
        <w:t xml:space="preserve">, T. M. (2015). An introduction to structural equation </w:t>
      </w:r>
      <w:proofErr w:type="spellStart"/>
      <w:r w:rsidRPr="00F1639C">
        <w:rPr>
          <w:rFonts w:eastAsia="Times New Roman"/>
        </w:rPr>
        <w:t>modeling</w:t>
      </w:r>
      <w:proofErr w:type="spellEnd"/>
      <w:r w:rsidRPr="00F1639C">
        <w:rPr>
          <w:rFonts w:eastAsia="Times New Roman"/>
        </w:rPr>
        <w:t>. Studies in Health Technology and Informatics, 213, 3–6. https://doi.org/10.3233/978-1-61499-538-8-3</w:t>
      </w:r>
    </w:p>
    <w:p w14:paraId="7BAA8500" w14:textId="77777777" w:rsidR="007A2E8D" w:rsidRPr="00F1639C" w:rsidRDefault="00000000">
      <w:pPr>
        <w:ind w:left="567" w:hanging="567"/>
        <w:jc w:val="both"/>
        <w:rPr>
          <w:rFonts w:eastAsia="Times New Roman"/>
        </w:rPr>
      </w:pPr>
      <w:proofErr w:type="spellStart"/>
      <w:r w:rsidRPr="00F1639C">
        <w:rPr>
          <w:rFonts w:eastAsia="Times New Roman"/>
        </w:rPr>
        <w:t>Issock</w:t>
      </w:r>
      <w:proofErr w:type="spellEnd"/>
      <w:r w:rsidRPr="00F1639C">
        <w:rPr>
          <w:rFonts w:eastAsia="Times New Roman"/>
        </w:rPr>
        <w:t xml:space="preserve">, P. B. I, Mpinganjira, M., &amp; Roberts-Lombard, M. (2020). Modelling green customer loyalty and positive word of mouth: Can environmental knowledge make the difference in an emerging </w:t>
      </w:r>
      <w:proofErr w:type="gramStart"/>
      <w:r w:rsidRPr="00F1639C">
        <w:rPr>
          <w:rFonts w:eastAsia="Times New Roman"/>
        </w:rPr>
        <w:t>market?.</w:t>
      </w:r>
      <w:proofErr w:type="gramEnd"/>
      <w:r w:rsidRPr="00F1639C">
        <w:rPr>
          <w:rFonts w:eastAsia="Times New Roman"/>
        </w:rPr>
        <w:t xml:space="preserve"> International Journal of Emerging Markets, 15(3), 405-426. DOI:10.1108/IJOEM-09-2018-0489</w:t>
      </w:r>
    </w:p>
    <w:p w14:paraId="57BD46DC" w14:textId="77777777" w:rsidR="007A2E8D" w:rsidRPr="00F1639C" w:rsidRDefault="00000000">
      <w:pPr>
        <w:ind w:left="567" w:hanging="567"/>
        <w:jc w:val="both"/>
        <w:rPr>
          <w:rFonts w:eastAsia="Times New Roman"/>
        </w:rPr>
      </w:pPr>
      <w:r w:rsidRPr="00F1639C">
        <w:rPr>
          <w:rFonts w:eastAsia="Times New Roman"/>
        </w:rPr>
        <w:t>Jalees, T., Qabool S., Zaman, S. I., Kazmi, S. H. A. (2021). Effect of spirituality and ethics on green advertising, and the multi- mediating roles of green buying and green satisfaction. Cogent Business &amp; Management, Taylor &amp; Francis Journals, vol. 8(1), pages 1920559-192, January. DOI: 10.1080/23311975.2021.1920559</w:t>
      </w:r>
    </w:p>
    <w:p w14:paraId="13545B7D" w14:textId="77777777" w:rsidR="007A2E8D" w:rsidRPr="00F1639C" w:rsidRDefault="00000000">
      <w:pPr>
        <w:ind w:left="567" w:hanging="567"/>
        <w:jc w:val="both"/>
        <w:rPr>
          <w:rFonts w:eastAsia="Times New Roman"/>
        </w:rPr>
      </w:pPr>
      <w:proofErr w:type="spellStart"/>
      <w:r w:rsidRPr="00F1639C">
        <w:rPr>
          <w:rFonts w:eastAsia="Times New Roman"/>
        </w:rPr>
        <w:t>Kinanthi</w:t>
      </w:r>
      <w:proofErr w:type="spellEnd"/>
      <w:r w:rsidRPr="00F1639C">
        <w:rPr>
          <w:rFonts w:eastAsia="Times New Roman"/>
        </w:rPr>
        <w:t xml:space="preserve">, G. E., &amp; Sisilia, K. (2024). </w:t>
      </w:r>
      <w:proofErr w:type="spellStart"/>
      <w:r w:rsidRPr="00F1639C">
        <w:rPr>
          <w:rFonts w:eastAsia="Times New Roman"/>
        </w:rPr>
        <w:t>Pengaruh</w:t>
      </w:r>
      <w:proofErr w:type="spellEnd"/>
      <w:r w:rsidRPr="00F1639C">
        <w:rPr>
          <w:rFonts w:eastAsia="Times New Roman"/>
        </w:rPr>
        <w:t xml:space="preserve"> Customer Expectations dan Perceived Value </w:t>
      </w:r>
      <w:proofErr w:type="spellStart"/>
      <w:r w:rsidRPr="00F1639C">
        <w:rPr>
          <w:rFonts w:eastAsia="Times New Roman"/>
        </w:rPr>
        <w:t>terhadap</w:t>
      </w:r>
      <w:proofErr w:type="spellEnd"/>
      <w:r w:rsidRPr="00F1639C">
        <w:rPr>
          <w:rFonts w:eastAsia="Times New Roman"/>
        </w:rPr>
        <w:t xml:space="preserve"> Customer Satisfaction pada User </w:t>
      </w:r>
      <w:proofErr w:type="spellStart"/>
      <w:r w:rsidRPr="00F1639C">
        <w:rPr>
          <w:rFonts w:eastAsia="Times New Roman"/>
        </w:rPr>
        <w:t>Aplikasi</w:t>
      </w:r>
      <w:proofErr w:type="spellEnd"/>
      <w:r w:rsidRPr="00F1639C">
        <w:rPr>
          <w:rFonts w:eastAsia="Times New Roman"/>
        </w:rPr>
        <w:t xml:space="preserve"> </w:t>
      </w:r>
      <w:proofErr w:type="spellStart"/>
      <w:r w:rsidRPr="00F1639C">
        <w:rPr>
          <w:rFonts w:eastAsia="Times New Roman"/>
        </w:rPr>
        <w:t>Dinotis</w:t>
      </w:r>
      <w:proofErr w:type="spellEnd"/>
      <w:r w:rsidRPr="00F1639C">
        <w:rPr>
          <w:rFonts w:eastAsia="Times New Roman"/>
        </w:rPr>
        <w:t>. JMBI UNSRAT (</w:t>
      </w:r>
      <w:proofErr w:type="spellStart"/>
      <w:r w:rsidRPr="00F1639C">
        <w:rPr>
          <w:rFonts w:eastAsia="Times New Roman"/>
        </w:rPr>
        <w:t>Jurnal</w:t>
      </w:r>
      <w:proofErr w:type="spellEnd"/>
      <w:r w:rsidRPr="00F1639C">
        <w:rPr>
          <w:rFonts w:eastAsia="Times New Roman"/>
        </w:rPr>
        <w:t xml:space="preserve"> </w:t>
      </w:r>
      <w:proofErr w:type="spellStart"/>
      <w:r w:rsidRPr="00F1639C">
        <w:rPr>
          <w:rFonts w:eastAsia="Times New Roman"/>
        </w:rPr>
        <w:t>Ilmiah</w:t>
      </w:r>
      <w:proofErr w:type="spellEnd"/>
      <w:r w:rsidRPr="00F1639C">
        <w:rPr>
          <w:rFonts w:eastAsia="Times New Roman"/>
        </w:rPr>
        <w:t xml:space="preserve"> </w:t>
      </w:r>
      <w:proofErr w:type="spellStart"/>
      <w:r w:rsidRPr="00F1639C">
        <w:rPr>
          <w:rFonts w:eastAsia="Times New Roman"/>
        </w:rPr>
        <w:t>Manajemen</w:t>
      </w:r>
      <w:proofErr w:type="spellEnd"/>
      <w:r w:rsidRPr="00F1639C">
        <w:rPr>
          <w:rFonts w:eastAsia="Times New Roman"/>
        </w:rPr>
        <w:t xml:space="preserve"> </w:t>
      </w:r>
      <w:proofErr w:type="spellStart"/>
      <w:r w:rsidRPr="00F1639C">
        <w:rPr>
          <w:rFonts w:eastAsia="Times New Roman"/>
        </w:rPr>
        <w:t>Bisnis</w:t>
      </w:r>
      <w:proofErr w:type="spellEnd"/>
      <w:r w:rsidRPr="00F1639C">
        <w:rPr>
          <w:rFonts w:eastAsia="Times New Roman"/>
        </w:rPr>
        <w:t xml:space="preserve"> Dan </w:t>
      </w:r>
      <w:proofErr w:type="spellStart"/>
      <w:r w:rsidRPr="00F1639C">
        <w:rPr>
          <w:rFonts w:eastAsia="Times New Roman"/>
        </w:rPr>
        <w:t>Inovasi</w:t>
      </w:r>
      <w:proofErr w:type="spellEnd"/>
      <w:r w:rsidRPr="00F1639C">
        <w:rPr>
          <w:rFonts w:eastAsia="Times New Roman"/>
        </w:rPr>
        <w:t xml:space="preserve"> Universitas Sam </w:t>
      </w:r>
      <w:proofErr w:type="spellStart"/>
      <w:r w:rsidRPr="00F1639C">
        <w:rPr>
          <w:rFonts w:eastAsia="Times New Roman"/>
        </w:rPr>
        <w:t>Ratulangi</w:t>
      </w:r>
      <w:proofErr w:type="spellEnd"/>
      <w:r w:rsidRPr="00F1639C">
        <w:rPr>
          <w:rFonts w:eastAsia="Times New Roman"/>
        </w:rPr>
        <w:t xml:space="preserve">)., 11(1), 853–870. </w:t>
      </w:r>
      <w:hyperlink r:id="rId17" w:history="1">
        <w:r w:rsidRPr="00F1639C">
          <w:rPr>
            <w:rStyle w:val="Hyperlink"/>
            <w:rFonts w:ascii="Times New Roman" w:eastAsia="Times New Roman" w:hAnsi="Times New Roman"/>
          </w:rPr>
          <w:t>https://doi.org/10.35794/jmbi.v11i1.55094</w:t>
        </w:r>
      </w:hyperlink>
    </w:p>
    <w:p w14:paraId="26467DAA" w14:textId="77777777" w:rsidR="007A2E8D" w:rsidRPr="00F1639C" w:rsidRDefault="00000000">
      <w:pPr>
        <w:ind w:left="567" w:hanging="567"/>
        <w:jc w:val="both"/>
        <w:rPr>
          <w:rFonts w:eastAsia="Times New Roman"/>
        </w:rPr>
      </w:pPr>
      <w:r w:rsidRPr="00F1639C">
        <w:rPr>
          <w:rFonts w:eastAsia="Times New Roman"/>
        </w:rPr>
        <w:t xml:space="preserve">Lee, K.-H., Lee, M., &amp; Gunarathne, N. (2019). Do green awards and certifications matter? Consumers’ perceptions, green </w:t>
      </w:r>
      <w:proofErr w:type="spellStart"/>
      <w:r w:rsidRPr="00F1639C">
        <w:rPr>
          <w:rFonts w:eastAsia="Times New Roman"/>
        </w:rPr>
        <w:t>behavioral</w:t>
      </w:r>
      <w:proofErr w:type="spellEnd"/>
      <w:r w:rsidRPr="00F1639C">
        <w:rPr>
          <w:rFonts w:eastAsia="Times New Roman"/>
        </w:rPr>
        <w:t xml:space="preserve"> intentions, and economic implications for the hotel industry: A Sri Lankan perspective. Tourism Economics, 25(4), 593-612.</w:t>
      </w:r>
    </w:p>
    <w:p w14:paraId="794F9F86" w14:textId="77777777" w:rsidR="007A2E8D" w:rsidRPr="00F1639C" w:rsidRDefault="00000000">
      <w:pPr>
        <w:ind w:left="567" w:hanging="567"/>
        <w:jc w:val="both"/>
        <w:rPr>
          <w:rFonts w:eastAsia="Times New Roman"/>
        </w:rPr>
      </w:pPr>
      <w:r w:rsidRPr="00F1639C">
        <w:rPr>
          <w:rFonts w:eastAsia="Times New Roman"/>
        </w:rPr>
        <w:t xml:space="preserve">Newman, A., </w:t>
      </w:r>
      <w:proofErr w:type="spellStart"/>
      <w:r w:rsidRPr="00F1639C">
        <w:rPr>
          <w:rFonts w:eastAsia="Times New Roman"/>
        </w:rPr>
        <w:t>Bavik</w:t>
      </w:r>
      <w:proofErr w:type="spellEnd"/>
      <w:r w:rsidRPr="00F1639C">
        <w:rPr>
          <w:rFonts w:eastAsia="Times New Roman"/>
        </w:rPr>
        <w:t xml:space="preserve">, Y. L., Mount, M., &amp; Shao, B. (2021). Data Collection via Online Platforms: Challenges and Recommendations for Future Research. Applied Psychology, 70(3), 1380–1402. </w:t>
      </w:r>
      <w:hyperlink r:id="rId18" w:history="1">
        <w:r w:rsidRPr="00F1639C">
          <w:rPr>
            <w:rStyle w:val="Hyperlink"/>
            <w:rFonts w:ascii="Times New Roman" w:eastAsia="Times New Roman" w:hAnsi="Times New Roman"/>
          </w:rPr>
          <w:t>https://doi.org/10.1111/apps.12302</w:t>
        </w:r>
      </w:hyperlink>
    </w:p>
    <w:p w14:paraId="7EA7BD6E" w14:textId="77777777" w:rsidR="007A2E8D" w:rsidRPr="00F1639C" w:rsidRDefault="00000000">
      <w:pPr>
        <w:ind w:left="567" w:hanging="567"/>
        <w:jc w:val="both"/>
        <w:rPr>
          <w:rFonts w:eastAsia="Times New Roman"/>
        </w:rPr>
      </w:pPr>
      <w:r w:rsidRPr="00F1639C">
        <w:rPr>
          <w:rFonts w:eastAsia="Times New Roman"/>
        </w:rPr>
        <w:t xml:space="preserve">Ng, P. F., Butt, M. M., Khong, K. W., &amp; Ong, F. S. (2014). Antecedents of green brand equity: an integrated </w:t>
      </w:r>
      <w:proofErr w:type="spellStart"/>
      <w:proofErr w:type="gramStart"/>
      <w:r w:rsidRPr="00F1639C">
        <w:rPr>
          <w:rFonts w:eastAsia="Times New Roman"/>
        </w:rPr>
        <w:t>approach.Journal</w:t>
      </w:r>
      <w:proofErr w:type="spellEnd"/>
      <w:proofErr w:type="gramEnd"/>
      <w:r w:rsidRPr="00F1639C">
        <w:rPr>
          <w:rFonts w:eastAsia="Times New Roman"/>
        </w:rPr>
        <w:t xml:space="preserve"> of Business Ethics, 121(2), 203-215.</w:t>
      </w:r>
    </w:p>
    <w:p w14:paraId="041B1894" w14:textId="77777777" w:rsidR="007A2E8D" w:rsidRPr="00F1639C" w:rsidRDefault="00000000">
      <w:pPr>
        <w:ind w:left="567" w:hanging="567"/>
        <w:jc w:val="both"/>
        <w:rPr>
          <w:rFonts w:eastAsia="Times New Roman"/>
        </w:rPr>
      </w:pPr>
      <w:r w:rsidRPr="00F1639C">
        <w:rPr>
          <w:rFonts w:eastAsia="Times New Roman"/>
        </w:rPr>
        <w:t xml:space="preserve">Nguyen, T. T. N. (2020). Developing and validating five-construct model of customer satisfaction in beauty and cosmetic E-commerce. </w:t>
      </w:r>
      <w:proofErr w:type="spellStart"/>
      <w:r w:rsidRPr="00F1639C">
        <w:rPr>
          <w:rFonts w:eastAsia="Times New Roman"/>
        </w:rPr>
        <w:t>Heliyon</w:t>
      </w:r>
      <w:proofErr w:type="spellEnd"/>
      <w:r w:rsidRPr="00F1639C">
        <w:rPr>
          <w:rFonts w:eastAsia="Times New Roman"/>
        </w:rPr>
        <w:t xml:space="preserve">, 6(9), e04887. </w:t>
      </w:r>
      <w:hyperlink r:id="rId19" w:history="1">
        <w:r w:rsidRPr="00F1639C">
          <w:rPr>
            <w:rStyle w:val="Hyperlink"/>
            <w:rFonts w:ascii="Times New Roman" w:eastAsia="Times New Roman" w:hAnsi="Times New Roman"/>
          </w:rPr>
          <w:t>https://doi.org/10.1016/j.heliyon.2020.e04887</w:t>
        </w:r>
      </w:hyperlink>
    </w:p>
    <w:p w14:paraId="1E8AA3BC" w14:textId="77777777" w:rsidR="007A2E8D" w:rsidRPr="00F1639C" w:rsidRDefault="00000000">
      <w:pPr>
        <w:ind w:left="567" w:hanging="567"/>
        <w:jc w:val="both"/>
        <w:rPr>
          <w:rFonts w:eastAsia="Times New Roman"/>
        </w:rPr>
      </w:pPr>
      <w:proofErr w:type="spellStart"/>
      <w:r w:rsidRPr="00F1639C">
        <w:rPr>
          <w:rFonts w:eastAsia="Times New Roman"/>
        </w:rPr>
        <w:t>Pahlevi</w:t>
      </w:r>
      <w:proofErr w:type="spellEnd"/>
      <w:r w:rsidRPr="00F1639C">
        <w:rPr>
          <w:rFonts w:eastAsia="Times New Roman"/>
        </w:rPr>
        <w:t xml:space="preserve">, M. R., &amp; </w:t>
      </w:r>
      <w:proofErr w:type="spellStart"/>
      <w:r w:rsidRPr="00F1639C">
        <w:rPr>
          <w:rFonts w:eastAsia="Times New Roman"/>
        </w:rPr>
        <w:t>Suhartanto</w:t>
      </w:r>
      <w:proofErr w:type="spellEnd"/>
      <w:r w:rsidRPr="00F1639C">
        <w:rPr>
          <w:rFonts w:eastAsia="Times New Roman"/>
        </w:rPr>
        <w:t>, D. (2020). The integrated model of green loyalty: Evidence from eco-friendly plastic products. Journal of Cleaner Production, 257, 120844. DOI: 10.1016/j.jclepro.2020.120844</w:t>
      </w:r>
    </w:p>
    <w:p w14:paraId="47B81F17" w14:textId="77777777" w:rsidR="007A2E8D" w:rsidRPr="00F1639C" w:rsidRDefault="00000000">
      <w:pPr>
        <w:ind w:left="567" w:hanging="567"/>
        <w:jc w:val="both"/>
        <w:rPr>
          <w:rFonts w:eastAsia="Times New Roman"/>
        </w:rPr>
      </w:pPr>
      <w:r w:rsidRPr="00F1639C">
        <w:rPr>
          <w:rFonts w:eastAsia="Times New Roman"/>
        </w:rPr>
        <w:t xml:space="preserve">Priyanka, D. F., &amp; </w:t>
      </w:r>
      <w:proofErr w:type="spellStart"/>
      <w:r w:rsidRPr="00F1639C">
        <w:rPr>
          <w:rFonts w:eastAsia="Times New Roman"/>
        </w:rPr>
        <w:t>Septrizola</w:t>
      </w:r>
      <w:proofErr w:type="spellEnd"/>
      <w:r w:rsidRPr="00F1639C">
        <w:rPr>
          <w:rFonts w:eastAsia="Times New Roman"/>
        </w:rPr>
        <w:t xml:space="preserve">, W. (2019). </w:t>
      </w:r>
      <w:proofErr w:type="spellStart"/>
      <w:r w:rsidRPr="00F1639C">
        <w:rPr>
          <w:rFonts w:eastAsia="Times New Roman"/>
        </w:rPr>
        <w:t>Pengaruh</w:t>
      </w:r>
      <w:proofErr w:type="spellEnd"/>
      <w:r w:rsidRPr="00F1639C">
        <w:rPr>
          <w:rFonts w:eastAsia="Times New Roman"/>
        </w:rPr>
        <w:t xml:space="preserve"> Green Product dan Green Promotion </w:t>
      </w:r>
      <w:proofErr w:type="spellStart"/>
      <w:r w:rsidRPr="00F1639C">
        <w:rPr>
          <w:rFonts w:eastAsia="Times New Roman"/>
        </w:rPr>
        <w:t>terhadap</w:t>
      </w:r>
      <w:proofErr w:type="spellEnd"/>
      <w:r w:rsidRPr="00F1639C">
        <w:rPr>
          <w:rFonts w:eastAsia="Times New Roman"/>
        </w:rPr>
        <w:t xml:space="preserve"> Brand Image PT Suzuki </w:t>
      </w:r>
      <w:proofErr w:type="spellStart"/>
      <w:r w:rsidRPr="00F1639C">
        <w:rPr>
          <w:rFonts w:eastAsia="Times New Roman"/>
        </w:rPr>
        <w:t>Indomobil</w:t>
      </w:r>
      <w:proofErr w:type="spellEnd"/>
      <w:r w:rsidRPr="00F1639C">
        <w:rPr>
          <w:rFonts w:eastAsia="Times New Roman"/>
        </w:rPr>
        <w:t xml:space="preserve"> di Kota Padang. </w:t>
      </w:r>
      <w:proofErr w:type="spellStart"/>
      <w:r w:rsidRPr="00F1639C">
        <w:rPr>
          <w:rFonts w:eastAsia="Times New Roman"/>
        </w:rPr>
        <w:t>Jurnal</w:t>
      </w:r>
      <w:proofErr w:type="spellEnd"/>
      <w:r w:rsidRPr="00F1639C">
        <w:rPr>
          <w:rFonts w:eastAsia="Times New Roman"/>
        </w:rPr>
        <w:t xml:space="preserve"> Kajian </w:t>
      </w:r>
      <w:proofErr w:type="spellStart"/>
      <w:r w:rsidRPr="00F1639C">
        <w:rPr>
          <w:rFonts w:eastAsia="Times New Roman"/>
        </w:rPr>
        <w:t>Manajemen</w:t>
      </w:r>
      <w:proofErr w:type="spellEnd"/>
      <w:r w:rsidRPr="00F1639C">
        <w:rPr>
          <w:rFonts w:eastAsia="Times New Roman"/>
        </w:rPr>
        <w:t xml:space="preserve"> dan </w:t>
      </w:r>
      <w:proofErr w:type="spellStart"/>
      <w:r w:rsidRPr="00F1639C">
        <w:rPr>
          <w:rFonts w:eastAsia="Times New Roman"/>
        </w:rPr>
        <w:t>Wirausaha</w:t>
      </w:r>
      <w:proofErr w:type="spellEnd"/>
      <w:r w:rsidRPr="00F1639C">
        <w:rPr>
          <w:rFonts w:eastAsia="Times New Roman"/>
        </w:rPr>
        <w:t>, 1(1), 344-348</w:t>
      </w:r>
    </w:p>
    <w:p w14:paraId="7D8D8D3E" w14:textId="77777777" w:rsidR="007A2E8D" w:rsidRPr="00F1639C" w:rsidRDefault="00000000">
      <w:pPr>
        <w:ind w:left="567" w:hanging="567"/>
        <w:jc w:val="both"/>
        <w:rPr>
          <w:rFonts w:eastAsia="Times New Roman"/>
        </w:rPr>
      </w:pPr>
      <w:r w:rsidRPr="00F1639C">
        <w:rPr>
          <w:rFonts w:eastAsia="Times New Roman"/>
        </w:rPr>
        <w:t xml:space="preserve">Román-Augusto, J. A., Garrido-Lecca-Vera, C., </w:t>
      </w:r>
      <w:proofErr w:type="spellStart"/>
      <w:r w:rsidRPr="00F1639C">
        <w:rPr>
          <w:rFonts w:eastAsia="Times New Roman"/>
        </w:rPr>
        <w:t>Lodeiros-Zubiria</w:t>
      </w:r>
      <w:proofErr w:type="spellEnd"/>
      <w:r w:rsidRPr="00F1639C">
        <w:rPr>
          <w:rFonts w:eastAsia="Times New Roman"/>
        </w:rPr>
        <w:t xml:space="preserve">, M. L., &amp; Mauricio-Andia, M. (2023). How to </w:t>
      </w:r>
      <w:r w:rsidRPr="00F1639C">
        <w:rPr>
          <w:rFonts w:eastAsia="Times New Roman"/>
        </w:rPr>
        <w:lastRenderedPageBreak/>
        <w:t>Reach Green Word of Mouth through Green Trust, Green Perceived Value and Green Satisfaction. Data, 8(2), 25. DOI:10.3390/data8020025</w:t>
      </w:r>
    </w:p>
    <w:p w14:paraId="3A708633" w14:textId="77777777" w:rsidR="007A2E8D" w:rsidRPr="00F1639C" w:rsidRDefault="00000000">
      <w:pPr>
        <w:ind w:left="567" w:hanging="567"/>
        <w:jc w:val="both"/>
        <w:rPr>
          <w:rFonts w:eastAsia="Times New Roman"/>
        </w:rPr>
      </w:pPr>
      <w:proofErr w:type="spellStart"/>
      <w:r w:rsidRPr="00F1639C">
        <w:rPr>
          <w:rFonts w:eastAsia="Times New Roman"/>
        </w:rPr>
        <w:t>Salehzadeh</w:t>
      </w:r>
      <w:proofErr w:type="spellEnd"/>
      <w:r w:rsidRPr="00F1639C">
        <w:rPr>
          <w:rFonts w:eastAsia="Times New Roman"/>
        </w:rPr>
        <w:t xml:space="preserve">, R., </w:t>
      </w:r>
      <w:proofErr w:type="spellStart"/>
      <w:r w:rsidRPr="00F1639C">
        <w:rPr>
          <w:rFonts w:eastAsia="Times New Roman"/>
        </w:rPr>
        <w:t>Sayedan</w:t>
      </w:r>
      <w:proofErr w:type="spellEnd"/>
      <w:r w:rsidRPr="00F1639C">
        <w:rPr>
          <w:rFonts w:eastAsia="Times New Roman"/>
        </w:rPr>
        <w:t xml:space="preserve">, M., </w:t>
      </w:r>
      <w:proofErr w:type="spellStart"/>
      <w:r w:rsidRPr="00F1639C">
        <w:rPr>
          <w:rFonts w:eastAsia="Times New Roman"/>
        </w:rPr>
        <w:t>Mirmehdi</w:t>
      </w:r>
      <w:proofErr w:type="spellEnd"/>
      <w:r w:rsidRPr="00F1639C">
        <w:rPr>
          <w:rFonts w:eastAsia="Times New Roman"/>
        </w:rPr>
        <w:t xml:space="preserve">, S.M. and Heidari </w:t>
      </w:r>
      <w:proofErr w:type="spellStart"/>
      <w:r w:rsidRPr="00F1639C">
        <w:rPr>
          <w:rFonts w:eastAsia="Times New Roman"/>
        </w:rPr>
        <w:t>Aqagoli</w:t>
      </w:r>
      <w:proofErr w:type="spellEnd"/>
      <w:r w:rsidRPr="00F1639C">
        <w:rPr>
          <w:rFonts w:eastAsia="Times New Roman"/>
        </w:rPr>
        <w:t xml:space="preserve">, P. (2023). Elucidating green branding among Muslim consumers: the nexus of green brand love, image, trust and attitude. Journal of Islamic Marketing, Vol. 14 No. 1, pp. 250-272. </w:t>
      </w:r>
      <w:hyperlink r:id="rId20" w:history="1">
        <w:r w:rsidRPr="00F1639C">
          <w:rPr>
            <w:rStyle w:val="Hyperlink"/>
            <w:rFonts w:ascii="Times New Roman" w:eastAsia="Times New Roman" w:hAnsi="Times New Roman"/>
          </w:rPr>
          <w:t>https://doi.org/10.1108/JIMA-08-2019-0169</w:t>
        </w:r>
      </w:hyperlink>
    </w:p>
    <w:p w14:paraId="09D923FA" w14:textId="77777777" w:rsidR="007A2E8D" w:rsidRPr="00F1639C" w:rsidRDefault="00000000">
      <w:pPr>
        <w:ind w:left="567" w:hanging="567"/>
        <w:jc w:val="both"/>
        <w:rPr>
          <w:rFonts w:eastAsia="Times New Roman"/>
        </w:rPr>
      </w:pPr>
      <w:r w:rsidRPr="00F1639C">
        <w:rPr>
          <w:rFonts w:eastAsia="Times New Roman"/>
        </w:rPr>
        <w:t xml:space="preserve">Sari, J. A. S. A. (2020). </w:t>
      </w:r>
      <w:proofErr w:type="spellStart"/>
      <w:r w:rsidRPr="00F1639C">
        <w:rPr>
          <w:rFonts w:eastAsia="Times New Roman"/>
        </w:rPr>
        <w:t>Pengaruh</w:t>
      </w:r>
      <w:proofErr w:type="spellEnd"/>
      <w:r w:rsidRPr="00F1639C">
        <w:rPr>
          <w:rFonts w:eastAsia="Times New Roman"/>
        </w:rPr>
        <w:t xml:space="preserve"> </w:t>
      </w:r>
      <w:proofErr w:type="spellStart"/>
      <w:r w:rsidRPr="00F1639C">
        <w:rPr>
          <w:rFonts w:eastAsia="Times New Roman"/>
        </w:rPr>
        <w:t>Sikap</w:t>
      </w:r>
      <w:proofErr w:type="spellEnd"/>
      <w:r w:rsidRPr="00F1639C">
        <w:rPr>
          <w:rFonts w:eastAsia="Times New Roman"/>
        </w:rPr>
        <w:t xml:space="preserve"> Merek dan </w:t>
      </w:r>
      <w:proofErr w:type="spellStart"/>
      <w:r w:rsidRPr="00F1639C">
        <w:rPr>
          <w:rFonts w:eastAsia="Times New Roman"/>
        </w:rPr>
        <w:t>Persepsi</w:t>
      </w:r>
      <w:proofErr w:type="spellEnd"/>
      <w:r w:rsidRPr="00F1639C">
        <w:rPr>
          <w:rFonts w:eastAsia="Times New Roman"/>
        </w:rPr>
        <w:t xml:space="preserve"> </w:t>
      </w:r>
      <w:proofErr w:type="spellStart"/>
      <w:r w:rsidRPr="00F1639C">
        <w:rPr>
          <w:rFonts w:eastAsia="Times New Roman"/>
        </w:rPr>
        <w:t>Kualitas</w:t>
      </w:r>
      <w:proofErr w:type="spellEnd"/>
      <w:r w:rsidRPr="00F1639C">
        <w:rPr>
          <w:rFonts w:eastAsia="Times New Roman"/>
        </w:rPr>
        <w:t xml:space="preserve"> </w:t>
      </w:r>
      <w:proofErr w:type="spellStart"/>
      <w:r w:rsidRPr="00F1639C">
        <w:rPr>
          <w:rFonts w:eastAsia="Times New Roman"/>
        </w:rPr>
        <w:t>terhadap</w:t>
      </w:r>
      <w:proofErr w:type="spellEnd"/>
      <w:r w:rsidRPr="00F1639C">
        <w:rPr>
          <w:rFonts w:eastAsia="Times New Roman"/>
        </w:rPr>
        <w:t xml:space="preserve"> Keputusan </w:t>
      </w:r>
      <w:proofErr w:type="spellStart"/>
      <w:r w:rsidRPr="00F1639C">
        <w:rPr>
          <w:rFonts w:eastAsia="Times New Roman"/>
        </w:rPr>
        <w:t>Pembelian</w:t>
      </w:r>
      <w:proofErr w:type="spellEnd"/>
      <w:r w:rsidRPr="00F1639C">
        <w:rPr>
          <w:rFonts w:eastAsia="Times New Roman"/>
        </w:rPr>
        <w:t xml:space="preserve"> </w:t>
      </w:r>
      <w:proofErr w:type="spellStart"/>
      <w:r w:rsidRPr="00F1639C">
        <w:rPr>
          <w:rFonts w:eastAsia="Times New Roman"/>
        </w:rPr>
        <w:t>dengan</w:t>
      </w:r>
      <w:proofErr w:type="spellEnd"/>
      <w:r w:rsidRPr="00F1639C">
        <w:rPr>
          <w:rFonts w:eastAsia="Times New Roman"/>
        </w:rPr>
        <w:t xml:space="preserve"> Citra Merek </w:t>
      </w:r>
      <w:proofErr w:type="spellStart"/>
      <w:r w:rsidRPr="00F1639C">
        <w:rPr>
          <w:rFonts w:eastAsia="Times New Roman"/>
        </w:rPr>
        <w:t>sebagai</w:t>
      </w:r>
      <w:proofErr w:type="spellEnd"/>
      <w:r w:rsidRPr="00F1639C">
        <w:rPr>
          <w:rFonts w:eastAsia="Times New Roman"/>
        </w:rPr>
        <w:t xml:space="preserve"> </w:t>
      </w:r>
      <w:proofErr w:type="spellStart"/>
      <w:r w:rsidRPr="00F1639C">
        <w:rPr>
          <w:rFonts w:eastAsia="Times New Roman"/>
        </w:rPr>
        <w:t>Variabel</w:t>
      </w:r>
      <w:proofErr w:type="spellEnd"/>
      <w:r w:rsidRPr="00F1639C">
        <w:rPr>
          <w:rFonts w:eastAsia="Times New Roman"/>
        </w:rPr>
        <w:t xml:space="preserve"> </w:t>
      </w:r>
      <w:proofErr w:type="spellStart"/>
      <w:r w:rsidRPr="00F1639C">
        <w:rPr>
          <w:rFonts w:eastAsia="Times New Roman"/>
        </w:rPr>
        <w:t>Mediasi</w:t>
      </w:r>
      <w:proofErr w:type="spellEnd"/>
      <w:r w:rsidRPr="00F1639C">
        <w:rPr>
          <w:rFonts w:eastAsia="Times New Roman"/>
        </w:rPr>
        <w:t xml:space="preserve">. </w:t>
      </w:r>
      <w:proofErr w:type="spellStart"/>
      <w:r w:rsidRPr="00F1639C">
        <w:rPr>
          <w:rFonts w:eastAsia="Times New Roman"/>
        </w:rPr>
        <w:t>Jurnal</w:t>
      </w:r>
      <w:proofErr w:type="spellEnd"/>
      <w:r w:rsidRPr="00F1639C">
        <w:rPr>
          <w:rFonts w:eastAsia="Times New Roman"/>
        </w:rPr>
        <w:t xml:space="preserve"> </w:t>
      </w:r>
      <w:proofErr w:type="spellStart"/>
      <w:r w:rsidRPr="00F1639C">
        <w:rPr>
          <w:rFonts w:eastAsia="Times New Roman"/>
        </w:rPr>
        <w:t>Ilmiah</w:t>
      </w:r>
      <w:proofErr w:type="spellEnd"/>
      <w:r w:rsidRPr="00F1639C">
        <w:rPr>
          <w:rFonts w:eastAsia="Times New Roman"/>
        </w:rPr>
        <w:t xml:space="preserve"> Poli </w:t>
      </w:r>
      <w:proofErr w:type="spellStart"/>
      <w:r w:rsidRPr="00F1639C">
        <w:rPr>
          <w:rFonts w:eastAsia="Times New Roman"/>
        </w:rPr>
        <w:t>Bisnis</w:t>
      </w:r>
      <w:proofErr w:type="spellEnd"/>
      <w:r w:rsidRPr="00F1639C">
        <w:rPr>
          <w:rFonts w:eastAsia="Times New Roman"/>
        </w:rPr>
        <w:t xml:space="preserve">, 51–60. DOI: </w:t>
      </w:r>
      <w:hyperlink r:id="rId21" w:history="1">
        <w:r w:rsidRPr="00F1639C">
          <w:rPr>
            <w:rStyle w:val="Hyperlink"/>
            <w:rFonts w:ascii="Times New Roman" w:eastAsia="Times New Roman" w:hAnsi="Times New Roman"/>
          </w:rPr>
          <w:t>https://doi.org/10.30630/jipb.v14i1.756</w:t>
        </w:r>
      </w:hyperlink>
    </w:p>
    <w:p w14:paraId="6A45F24D" w14:textId="77777777" w:rsidR="007A2E8D" w:rsidRPr="00F1639C" w:rsidRDefault="00000000">
      <w:pPr>
        <w:ind w:left="567" w:hanging="567"/>
        <w:jc w:val="both"/>
        <w:rPr>
          <w:rFonts w:eastAsia="Times New Roman"/>
        </w:rPr>
      </w:pPr>
      <w:proofErr w:type="spellStart"/>
      <w:r w:rsidRPr="00F1639C">
        <w:rPr>
          <w:rFonts w:eastAsia="Times New Roman"/>
        </w:rPr>
        <w:t>Setyawan</w:t>
      </w:r>
      <w:proofErr w:type="spellEnd"/>
      <w:r w:rsidRPr="00F1639C">
        <w:rPr>
          <w:rFonts w:eastAsia="Times New Roman"/>
        </w:rPr>
        <w:t xml:space="preserve">, K. F., </w:t>
      </w:r>
      <w:proofErr w:type="spellStart"/>
      <w:r w:rsidRPr="00F1639C">
        <w:rPr>
          <w:rFonts w:eastAsia="Times New Roman"/>
        </w:rPr>
        <w:t>Mugiono</w:t>
      </w:r>
      <w:proofErr w:type="spellEnd"/>
      <w:r w:rsidRPr="00F1639C">
        <w:rPr>
          <w:rFonts w:eastAsia="Times New Roman"/>
        </w:rPr>
        <w:t xml:space="preserve">, &amp; Hussein, A. S. (2020). the Effect Between Brand Awareness, Perceived Quality, and Brand Loyalty Through a Brand Image (Study on Pt. East West Seed 109 Indonesia Charge Brand Cap Brick Seed Products, Banyuwangi). International Journal of Business, Economics and Law, 23(1), 216–224. </w:t>
      </w:r>
    </w:p>
    <w:p w14:paraId="186D74ED" w14:textId="77777777" w:rsidR="007A2E8D" w:rsidRPr="00F1639C" w:rsidRDefault="00000000">
      <w:pPr>
        <w:ind w:left="567" w:hanging="567"/>
        <w:jc w:val="both"/>
        <w:rPr>
          <w:rFonts w:eastAsia="Times New Roman"/>
        </w:rPr>
      </w:pPr>
      <w:r w:rsidRPr="00F1639C">
        <w:rPr>
          <w:rFonts w:eastAsia="Times New Roman"/>
        </w:rPr>
        <w:t>Shakir, C. A. B., Mushtaq, N., Saeed, A., &amp; Sarwar, G. (2021). Impact of Green Advertisement, Green Brand Awareness, Green Brand Image on Green Satisfaction with Mediating Role of Green Buying Behaviour. International Journal of Management, 12(1), 1757-1779. DOI: 10.34218/IJM.12.1.2021.154</w:t>
      </w:r>
    </w:p>
    <w:p w14:paraId="3A2B72BA" w14:textId="77777777" w:rsidR="007A2E8D" w:rsidRPr="00F1639C" w:rsidRDefault="00000000">
      <w:pPr>
        <w:ind w:left="567" w:hanging="567"/>
        <w:jc w:val="both"/>
        <w:rPr>
          <w:rFonts w:eastAsia="Times New Roman"/>
        </w:rPr>
      </w:pPr>
      <w:r w:rsidRPr="00F1639C">
        <w:rPr>
          <w:rFonts w:eastAsia="Times New Roman"/>
        </w:rPr>
        <w:t xml:space="preserve">Song, H., Wang, J., &amp; Han, H. (2019). Effect of image, satisfaction, trust, love, and respect on loyalty formation for name-brand coffee shops. International Journal of Hospitality Management, 79, 50-59. </w:t>
      </w:r>
      <w:proofErr w:type="gramStart"/>
      <w:r w:rsidRPr="00F1639C">
        <w:rPr>
          <w:rFonts w:eastAsia="Times New Roman"/>
        </w:rPr>
        <w:t>DOI:10.1016/j.ijhm</w:t>
      </w:r>
      <w:proofErr w:type="gramEnd"/>
      <w:r w:rsidRPr="00F1639C">
        <w:rPr>
          <w:rFonts w:eastAsia="Times New Roman"/>
        </w:rPr>
        <w:t>.2018.12.011</w:t>
      </w:r>
    </w:p>
    <w:p w14:paraId="2FDD201D" w14:textId="77777777" w:rsidR="007A2E8D" w:rsidRPr="00F1639C" w:rsidRDefault="00000000">
      <w:pPr>
        <w:ind w:left="567" w:hanging="567"/>
        <w:jc w:val="both"/>
        <w:rPr>
          <w:rFonts w:eastAsia="Times New Roman"/>
        </w:rPr>
      </w:pPr>
      <w:proofErr w:type="spellStart"/>
      <w:r w:rsidRPr="00F1639C">
        <w:rPr>
          <w:rFonts w:eastAsia="Times New Roman"/>
        </w:rPr>
        <w:t>Suhartanto</w:t>
      </w:r>
      <w:proofErr w:type="spellEnd"/>
      <w:r w:rsidRPr="00F1639C">
        <w:rPr>
          <w:rFonts w:eastAsia="Times New Roman"/>
        </w:rPr>
        <w:t xml:space="preserve">, D., </w:t>
      </w:r>
      <w:proofErr w:type="spellStart"/>
      <w:r w:rsidRPr="00F1639C">
        <w:rPr>
          <w:rFonts w:eastAsia="Times New Roman"/>
        </w:rPr>
        <w:t>Kartikasari</w:t>
      </w:r>
      <w:proofErr w:type="spellEnd"/>
      <w:r w:rsidRPr="00F1639C">
        <w:rPr>
          <w:rFonts w:eastAsia="Times New Roman"/>
        </w:rPr>
        <w:t xml:space="preserve">, A., </w:t>
      </w:r>
      <w:proofErr w:type="spellStart"/>
      <w:r w:rsidRPr="00F1639C">
        <w:rPr>
          <w:rFonts w:eastAsia="Times New Roman"/>
        </w:rPr>
        <w:t>Hapsari</w:t>
      </w:r>
      <w:proofErr w:type="spellEnd"/>
      <w:r w:rsidRPr="00F1639C">
        <w:rPr>
          <w:rFonts w:eastAsia="Times New Roman"/>
        </w:rPr>
        <w:t xml:space="preserve">, R., </w:t>
      </w:r>
      <w:proofErr w:type="spellStart"/>
      <w:r w:rsidRPr="00F1639C">
        <w:rPr>
          <w:rFonts w:eastAsia="Times New Roman"/>
        </w:rPr>
        <w:t>Budianto</w:t>
      </w:r>
      <w:proofErr w:type="spellEnd"/>
      <w:r w:rsidRPr="00F1639C">
        <w:rPr>
          <w:rFonts w:eastAsia="Times New Roman"/>
        </w:rPr>
        <w:t>, B. S., Najib, M., &amp; Astor, Y. (2021). Predicting young customers’ intention to repurchase green plastic products: incorporating trust model into purchase intention model. Journal of Asia Business Studies, 15(3), 441-456. DOI:10.1108/JABS-04-2020-0150</w:t>
      </w:r>
    </w:p>
    <w:p w14:paraId="5125CA82" w14:textId="77777777" w:rsidR="007A2E8D" w:rsidRPr="00F1639C" w:rsidRDefault="00000000">
      <w:pPr>
        <w:ind w:left="567" w:hanging="567"/>
        <w:jc w:val="both"/>
        <w:rPr>
          <w:rFonts w:eastAsia="Times New Roman"/>
        </w:rPr>
      </w:pPr>
      <w:r w:rsidRPr="00F1639C">
        <w:rPr>
          <w:rFonts w:eastAsia="Times New Roman"/>
        </w:rPr>
        <w:t>Suki, N. M. (2017). Green products usage: structural relationships on customer satisfaction and loyalty. International Journal of Sustainable Development &amp; World Ecology, 24(1), 88-95. DOI: 10.1080/13504509.2016.1169563</w:t>
      </w:r>
    </w:p>
    <w:p w14:paraId="31D6AC21" w14:textId="77777777" w:rsidR="007A2E8D" w:rsidRPr="00F1639C" w:rsidRDefault="00000000">
      <w:pPr>
        <w:ind w:left="567" w:hanging="567"/>
        <w:jc w:val="both"/>
        <w:rPr>
          <w:rFonts w:eastAsia="Times New Roman"/>
        </w:rPr>
      </w:pPr>
      <w:r w:rsidRPr="00F1639C">
        <w:rPr>
          <w:rFonts w:eastAsia="Times New Roman"/>
        </w:rPr>
        <w:t xml:space="preserve">Suryani, S., </w:t>
      </w:r>
      <w:proofErr w:type="spellStart"/>
      <w:r w:rsidRPr="00F1639C">
        <w:rPr>
          <w:rFonts w:eastAsia="Times New Roman"/>
        </w:rPr>
        <w:t>Cakranegara</w:t>
      </w:r>
      <w:proofErr w:type="spellEnd"/>
      <w:r w:rsidRPr="00F1639C">
        <w:rPr>
          <w:rFonts w:eastAsia="Times New Roman"/>
        </w:rPr>
        <w:t xml:space="preserve">, P. </w:t>
      </w:r>
      <w:proofErr w:type="gramStart"/>
      <w:r w:rsidRPr="00F1639C">
        <w:rPr>
          <w:rFonts w:eastAsia="Times New Roman"/>
        </w:rPr>
        <w:t>A. .</w:t>
      </w:r>
      <w:proofErr w:type="gramEnd"/>
      <w:r w:rsidRPr="00F1639C">
        <w:rPr>
          <w:rFonts w:eastAsia="Times New Roman"/>
        </w:rPr>
        <w:t xml:space="preserve">, </w:t>
      </w:r>
      <w:proofErr w:type="spellStart"/>
      <w:r w:rsidRPr="00F1639C">
        <w:rPr>
          <w:rFonts w:eastAsia="Times New Roman"/>
        </w:rPr>
        <w:t>Budiasih</w:t>
      </w:r>
      <w:proofErr w:type="spellEnd"/>
      <w:r w:rsidRPr="00F1639C">
        <w:rPr>
          <w:rFonts w:eastAsia="Times New Roman"/>
        </w:rPr>
        <w:t xml:space="preserve">, Y. ., </w:t>
      </w:r>
      <w:proofErr w:type="spellStart"/>
      <w:r w:rsidRPr="00F1639C">
        <w:rPr>
          <w:rFonts w:eastAsia="Times New Roman"/>
        </w:rPr>
        <w:t>Tannady</w:t>
      </w:r>
      <w:proofErr w:type="spellEnd"/>
      <w:r w:rsidRPr="00F1639C">
        <w:rPr>
          <w:rFonts w:eastAsia="Times New Roman"/>
        </w:rPr>
        <w:t xml:space="preserve">, H. ., &amp; Totok Suyoto, Y. . (2022). </w:t>
      </w:r>
      <w:proofErr w:type="spellStart"/>
      <w:r w:rsidRPr="00F1639C">
        <w:rPr>
          <w:rFonts w:eastAsia="Times New Roman"/>
        </w:rPr>
        <w:t>Analisis</w:t>
      </w:r>
      <w:proofErr w:type="spellEnd"/>
      <w:r w:rsidRPr="00F1639C">
        <w:rPr>
          <w:rFonts w:eastAsia="Times New Roman"/>
        </w:rPr>
        <w:t xml:space="preserve"> </w:t>
      </w:r>
      <w:proofErr w:type="spellStart"/>
      <w:r w:rsidRPr="00F1639C">
        <w:rPr>
          <w:rFonts w:eastAsia="Times New Roman"/>
        </w:rPr>
        <w:t>Pengaruh</w:t>
      </w:r>
      <w:proofErr w:type="spellEnd"/>
      <w:r w:rsidRPr="00F1639C">
        <w:rPr>
          <w:rFonts w:eastAsia="Times New Roman"/>
        </w:rPr>
        <w:t xml:space="preserve"> Perceived Value Dan Brand Image </w:t>
      </w:r>
      <w:proofErr w:type="spellStart"/>
      <w:r w:rsidRPr="00F1639C">
        <w:rPr>
          <w:rFonts w:eastAsia="Times New Roman"/>
        </w:rPr>
        <w:t>Terhadap</w:t>
      </w:r>
      <w:proofErr w:type="spellEnd"/>
      <w:r w:rsidRPr="00F1639C">
        <w:rPr>
          <w:rFonts w:eastAsia="Times New Roman"/>
        </w:rPr>
        <w:t xml:space="preserve"> Purchase Decision </w:t>
      </w:r>
      <w:proofErr w:type="spellStart"/>
      <w:r w:rsidRPr="00F1639C">
        <w:rPr>
          <w:rFonts w:eastAsia="Times New Roman"/>
        </w:rPr>
        <w:t>Layanan</w:t>
      </w:r>
      <w:proofErr w:type="spellEnd"/>
      <w:r w:rsidRPr="00F1639C">
        <w:rPr>
          <w:rFonts w:eastAsia="Times New Roman"/>
        </w:rPr>
        <w:t xml:space="preserve"> Netflix. Management Studies and Entrepreneurship Journal (MSEJ), 3(5), 3238–3247. </w:t>
      </w:r>
      <w:hyperlink r:id="rId22" w:history="1">
        <w:r w:rsidRPr="00F1639C">
          <w:rPr>
            <w:rStyle w:val="Hyperlink"/>
            <w:rFonts w:ascii="Times New Roman" w:eastAsia="Times New Roman" w:hAnsi="Times New Roman"/>
          </w:rPr>
          <w:t>https://doi.org/10.37385/msej.v3i5.1171</w:t>
        </w:r>
      </w:hyperlink>
    </w:p>
    <w:p w14:paraId="13962BBB" w14:textId="77777777" w:rsidR="007A2E8D" w:rsidRPr="00F1639C" w:rsidRDefault="00000000">
      <w:pPr>
        <w:ind w:left="567" w:hanging="567"/>
        <w:jc w:val="both"/>
        <w:rPr>
          <w:rFonts w:eastAsia="Times New Roman"/>
        </w:rPr>
      </w:pPr>
      <w:proofErr w:type="spellStart"/>
      <w:r w:rsidRPr="00F1639C">
        <w:rPr>
          <w:rFonts w:eastAsia="Times New Roman"/>
        </w:rPr>
        <w:t>Sdgshebat</w:t>
      </w:r>
      <w:proofErr w:type="spellEnd"/>
      <w:r w:rsidRPr="00F1639C">
        <w:rPr>
          <w:rFonts w:eastAsia="Times New Roman"/>
        </w:rPr>
        <w:t xml:space="preserve">. (2024). </w:t>
      </w:r>
      <w:proofErr w:type="spellStart"/>
      <w:r w:rsidRPr="00F1639C">
        <w:rPr>
          <w:rFonts w:eastAsia="Times New Roman"/>
        </w:rPr>
        <w:t>Mengenal</w:t>
      </w:r>
      <w:proofErr w:type="spellEnd"/>
      <w:r w:rsidRPr="00F1639C">
        <w:rPr>
          <w:rFonts w:eastAsia="Times New Roman"/>
        </w:rPr>
        <w:t xml:space="preserve"> </w:t>
      </w:r>
      <w:proofErr w:type="spellStart"/>
      <w:r w:rsidRPr="00F1639C">
        <w:rPr>
          <w:rFonts w:eastAsia="Times New Roman"/>
        </w:rPr>
        <w:t>Lebih</w:t>
      </w:r>
      <w:proofErr w:type="spellEnd"/>
      <w:r w:rsidRPr="00F1639C">
        <w:rPr>
          <w:rFonts w:eastAsia="Times New Roman"/>
        </w:rPr>
        <w:t xml:space="preserve"> Dekat: </w:t>
      </w:r>
      <w:proofErr w:type="spellStart"/>
      <w:r w:rsidRPr="00F1639C">
        <w:rPr>
          <w:rFonts w:eastAsia="Times New Roman"/>
        </w:rPr>
        <w:t>Implementasi</w:t>
      </w:r>
      <w:proofErr w:type="spellEnd"/>
      <w:r w:rsidRPr="00F1639C">
        <w:rPr>
          <w:rFonts w:eastAsia="Times New Roman"/>
        </w:rPr>
        <w:t xml:space="preserve"> SDG 12. SDGs </w:t>
      </w:r>
      <w:proofErr w:type="spellStart"/>
      <w:r w:rsidRPr="00F1639C">
        <w:rPr>
          <w:rFonts w:eastAsia="Times New Roman"/>
        </w:rPr>
        <w:t>Center</w:t>
      </w:r>
      <w:proofErr w:type="spellEnd"/>
      <w:r w:rsidRPr="00F1639C">
        <w:rPr>
          <w:rFonts w:eastAsia="Times New Roman"/>
        </w:rPr>
        <w:t xml:space="preserve"> Universitas Airlangga. </w:t>
      </w:r>
      <w:proofErr w:type="spellStart"/>
      <w:r w:rsidRPr="00F1639C">
        <w:rPr>
          <w:rFonts w:eastAsia="Times New Roman"/>
        </w:rPr>
        <w:t>Diambil</w:t>
      </w:r>
      <w:proofErr w:type="spellEnd"/>
      <w:r w:rsidRPr="00F1639C">
        <w:rPr>
          <w:rFonts w:eastAsia="Times New Roman"/>
        </w:rPr>
        <w:t xml:space="preserve"> </w:t>
      </w:r>
      <w:proofErr w:type="spellStart"/>
      <w:r w:rsidRPr="00F1639C">
        <w:rPr>
          <w:rFonts w:eastAsia="Times New Roman"/>
        </w:rPr>
        <w:t>dari</w:t>
      </w:r>
      <w:proofErr w:type="spellEnd"/>
      <w:r w:rsidRPr="00F1639C">
        <w:rPr>
          <w:rFonts w:eastAsia="Times New Roman"/>
        </w:rPr>
        <w:t xml:space="preserve"> https://sdgscenter.unair.ac.id/mengenal-lebih-dekat-implementasi-sdg12/#:~:text=Pemerintah%20Indonesia%20sendiri%20memiliki%20target,dan%20penanganan%20sampah%20sebesar%2070%25</w:t>
      </w:r>
    </w:p>
    <w:p w14:paraId="03187230" w14:textId="77777777" w:rsidR="007A2E8D" w:rsidRPr="00F1639C" w:rsidRDefault="00000000">
      <w:pPr>
        <w:ind w:left="567" w:hanging="567"/>
        <w:jc w:val="both"/>
        <w:rPr>
          <w:rFonts w:eastAsia="Times New Roman"/>
        </w:rPr>
      </w:pPr>
      <w:r w:rsidRPr="00F1639C">
        <w:rPr>
          <w:rFonts w:eastAsia="Times New Roman"/>
        </w:rPr>
        <w:t xml:space="preserve">Tempo. (2021). 5 Negara </w:t>
      </w:r>
      <w:proofErr w:type="spellStart"/>
      <w:r w:rsidRPr="00F1639C">
        <w:rPr>
          <w:rFonts w:eastAsia="Times New Roman"/>
        </w:rPr>
        <w:t>ini</w:t>
      </w:r>
      <w:proofErr w:type="spellEnd"/>
      <w:r w:rsidRPr="00F1639C">
        <w:rPr>
          <w:rFonts w:eastAsia="Times New Roman"/>
        </w:rPr>
        <w:t xml:space="preserve"> </w:t>
      </w:r>
      <w:proofErr w:type="spellStart"/>
      <w:r w:rsidRPr="00F1639C">
        <w:rPr>
          <w:rFonts w:eastAsia="Times New Roman"/>
        </w:rPr>
        <w:t>Penyumbang</w:t>
      </w:r>
      <w:proofErr w:type="spellEnd"/>
      <w:r w:rsidRPr="00F1639C">
        <w:rPr>
          <w:rFonts w:eastAsia="Times New Roman"/>
        </w:rPr>
        <w:t xml:space="preserve"> </w:t>
      </w:r>
      <w:proofErr w:type="spellStart"/>
      <w:r w:rsidRPr="00F1639C">
        <w:rPr>
          <w:rFonts w:eastAsia="Times New Roman"/>
        </w:rPr>
        <w:t>Sampah</w:t>
      </w:r>
      <w:proofErr w:type="spellEnd"/>
      <w:r w:rsidRPr="00F1639C">
        <w:rPr>
          <w:rFonts w:eastAsia="Times New Roman"/>
        </w:rPr>
        <w:t xml:space="preserve"> Plastik </w:t>
      </w:r>
      <w:proofErr w:type="spellStart"/>
      <w:r w:rsidRPr="00F1639C">
        <w:rPr>
          <w:rFonts w:eastAsia="Times New Roman"/>
        </w:rPr>
        <w:t>Terbesar</w:t>
      </w:r>
      <w:proofErr w:type="spellEnd"/>
      <w:r w:rsidRPr="00F1639C">
        <w:rPr>
          <w:rFonts w:eastAsia="Times New Roman"/>
        </w:rPr>
        <w:t xml:space="preserve"> di Dunia, Indonesia </w:t>
      </w:r>
      <w:proofErr w:type="spellStart"/>
      <w:r w:rsidRPr="00F1639C">
        <w:rPr>
          <w:rFonts w:eastAsia="Times New Roman"/>
        </w:rPr>
        <w:t>Urutan</w:t>
      </w:r>
      <w:proofErr w:type="spellEnd"/>
      <w:r w:rsidRPr="00F1639C">
        <w:rPr>
          <w:rFonts w:eastAsia="Times New Roman"/>
        </w:rPr>
        <w:t xml:space="preserve"> Ke-3. Tempo. </w:t>
      </w:r>
      <w:proofErr w:type="spellStart"/>
      <w:r w:rsidRPr="00F1639C">
        <w:rPr>
          <w:rFonts w:eastAsia="Times New Roman"/>
        </w:rPr>
        <w:t>Diambil</w:t>
      </w:r>
      <w:proofErr w:type="spellEnd"/>
      <w:r w:rsidRPr="00F1639C">
        <w:rPr>
          <w:rFonts w:eastAsia="Times New Roman"/>
        </w:rPr>
        <w:t xml:space="preserve"> </w:t>
      </w:r>
      <w:proofErr w:type="spellStart"/>
      <w:r w:rsidRPr="00F1639C">
        <w:rPr>
          <w:rFonts w:eastAsia="Times New Roman"/>
        </w:rPr>
        <w:t>dari</w:t>
      </w:r>
      <w:proofErr w:type="spellEnd"/>
      <w:r w:rsidRPr="00F1639C">
        <w:rPr>
          <w:rFonts w:eastAsia="Times New Roman"/>
        </w:rPr>
        <w:t xml:space="preserve"> https://tekno.tempo.co/read/</w:t>
      </w:r>
    </w:p>
    <w:p w14:paraId="5BE15954" w14:textId="77777777" w:rsidR="007A2E8D" w:rsidRPr="00F1639C" w:rsidRDefault="00000000">
      <w:pPr>
        <w:ind w:left="283"/>
        <w:jc w:val="both"/>
        <w:rPr>
          <w:rFonts w:eastAsia="Times New Roman"/>
        </w:rPr>
      </w:pPr>
      <w:r w:rsidRPr="00F1639C">
        <w:rPr>
          <w:rFonts w:eastAsia="Times New Roman"/>
        </w:rPr>
        <w:t>1521617/5-negara-ini-penyumbang-sampah-plastik-terbesar-di-dunia-indonesia-urutan-ke-3</w:t>
      </w:r>
    </w:p>
    <w:p w14:paraId="6F2CC6B4" w14:textId="77777777" w:rsidR="007A2E8D" w:rsidRPr="00F1639C" w:rsidRDefault="00000000">
      <w:pPr>
        <w:ind w:left="567" w:hanging="567"/>
        <w:jc w:val="both"/>
        <w:rPr>
          <w:rFonts w:eastAsia="Times New Roman"/>
        </w:rPr>
      </w:pPr>
      <w:r w:rsidRPr="00F1639C">
        <w:rPr>
          <w:rFonts w:eastAsia="Times New Roman"/>
        </w:rPr>
        <w:t xml:space="preserve">Top Brand Award. (2023). Top Brand Index. </w:t>
      </w:r>
      <w:proofErr w:type="spellStart"/>
      <w:r w:rsidRPr="00F1639C">
        <w:rPr>
          <w:rFonts w:eastAsia="Times New Roman"/>
        </w:rPr>
        <w:t>Diambil</w:t>
      </w:r>
      <w:proofErr w:type="spellEnd"/>
      <w:r w:rsidRPr="00F1639C">
        <w:rPr>
          <w:rFonts w:eastAsia="Times New Roman"/>
        </w:rPr>
        <w:t xml:space="preserve"> </w:t>
      </w:r>
      <w:proofErr w:type="spellStart"/>
      <w:r w:rsidRPr="00F1639C">
        <w:rPr>
          <w:rFonts w:eastAsia="Times New Roman"/>
        </w:rPr>
        <w:t>dari</w:t>
      </w:r>
      <w:proofErr w:type="spellEnd"/>
      <w:r w:rsidRPr="00F1639C">
        <w:rPr>
          <w:rFonts w:eastAsia="Times New Roman"/>
        </w:rPr>
        <w:t xml:space="preserve"> </w:t>
      </w:r>
      <w:hyperlink r:id="rId23" w:history="1">
        <w:r w:rsidRPr="00F1639C">
          <w:rPr>
            <w:rStyle w:val="Hyperlink"/>
            <w:rFonts w:ascii="Times New Roman" w:eastAsia="Times New Roman" w:hAnsi="Times New Roman"/>
          </w:rPr>
          <w:t>https://www.topbrand-award.com/top_brand_index</w:t>
        </w:r>
      </w:hyperlink>
    </w:p>
    <w:p w14:paraId="23CFDA68" w14:textId="77777777" w:rsidR="007A2E8D" w:rsidRPr="00F1639C" w:rsidRDefault="00000000">
      <w:pPr>
        <w:ind w:left="567" w:hanging="567"/>
        <w:jc w:val="both"/>
        <w:rPr>
          <w:rFonts w:eastAsia="Times New Roman"/>
        </w:rPr>
      </w:pPr>
      <w:r w:rsidRPr="00F1639C">
        <w:rPr>
          <w:rFonts w:eastAsia="Times New Roman"/>
        </w:rPr>
        <w:t xml:space="preserve">Wang, J., Wang, S., Xue, H., Wang, Y., &amp; Li, J. (2018). Green image and consumers’ word-of-mouth intention in the green hotel industry: The moderating effect of Millennials. Journal of cleaner production, 181, 426-436. </w:t>
      </w:r>
      <w:proofErr w:type="gramStart"/>
      <w:r w:rsidRPr="00F1639C">
        <w:rPr>
          <w:rFonts w:eastAsia="Times New Roman"/>
        </w:rPr>
        <w:t>DOI:10.1016/j.jclepro</w:t>
      </w:r>
      <w:proofErr w:type="gramEnd"/>
      <w:r w:rsidRPr="00F1639C">
        <w:rPr>
          <w:rFonts w:eastAsia="Times New Roman"/>
        </w:rPr>
        <w:t>.2018.01.250</w:t>
      </w:r>
    </w:p>
    <w:p w14:paraId="77FA9AB9" w14:textId="77777777" w:rsidR="007A2E8D" w:rsidRPr="00F1639C" w:rsidRDefault="00000000">
      <w:pPr>
        <w:ind w:left="567" w:hanging="567"/>
        <w:jc w:val="both"/>
        <w:rPr>
          <w:rFonts w:eastAsia="Times New Roman"/>
        </w:rPr>
      </w:pPr>
      <w:r w:rsidRPr="00F1639C">
        <w:rPr>
          <w:rFonts w:eastAsia="Times New Roman"/>
        </w:rPr>
        <w:t xml:space="preserve">Wibowo, A., </w:t>
      </w:r>
      <w:proofErr w:type="spellStart"/>
      <w:r w:rsidRPr="00F1639C">
        <w:rPr>
          <w:rFonts w:eastAsia="Times New Roman"/>
        </w:rPr>
        <w:t>Prihartanti</w:t>
      </w:r>
      <w:proofErr w:type="spellEnd"/>
      <w:r w:rsidRPr="00F1639C">
        <w:rPr>
          <w:rFonts w:eastAsia="Times New Roman"/>
        </w:rPr>
        <w:t xml:space="preserve">, W., Wibowo, A. E., &amp; </w:t>
      </w:r>
      <w:proofErr w:type="spellStart"/>
      <w:r w:rsidRPr="00F1639C">
        <w:rPr>
          <w:rFonts w:eastAsia="Times New Roman"/>
        </w:rPr>
        <w:t>Hardiono</w:t>
      </w:r>
      <w:proofErr w:type="spellEnd"/>
      <w:r w:rsidRPr="00F1639C">
        <w:rPr>
          <w:rFonts w:eastAsia="Times New Roman"/>
        </w:rPr>
        <w:t>, H. (2022). The Effect of Green Trust, Green Marketing and Green Perceived Quality on Green Purchase Intention. Enrichment: Journal of Management, 12(5), 3945-3956</w:t>
      </w:r>
    </w:p>
    <w:p w14:paraId="640EAE54" w14:textId="77777777" w:rsidR="007A2E8D" w:rsidRPr="00F1639C" w:rsidRDefault="00000000">
      <w:pPr>
        <w:ind w:left="567" w:hanging="567"/>
        <w:jc w:val="both"/>
        <w:rPr>
          <w:rFonts w:eastAsia="Times New Roman"/>
        </w:rPr>
      </w:pPr>
      <w:r w:rsidRPr="00F1639C">
        <w:rPr>
          <w:rFonts w:eastAsia="Times New Roman"/>
        </w:rPr>
        <w:t xml:space="preserve">Wilson, N. (2022). Price Satisfaction vs Product Quality: Which Faktor Has a More Significant Effect on Customer Loyalty Toward Green </w:t>
      </w:r>
      <w:proofErr w:type="gramStart"/>
      <w:r w:rsidRPr="00F1639C">
        <w:rPr>
          <w:rFonts w:eastAsia="Times New Roman"/>
        </w:rPr>
        <w:t>Products?.</w:t>
      </w:r>
      <w:proofErr w:type="gramEnd"/>
      <w:r w:rsidRPr="00F1639C">
        <w:rPr>
          <w:rFonts w:eastAsia="Times New Roman"/>
        </w:rPr>
        <w:t xml:space="preserve"> </w:t>
      </w:r>
      <w:proofErr w:type="spellStart"/>
      <w:r w:rsidRPr="00F1639C">
        <w:rPr>
          <w:rFonts w:eastAsia="Times New Roman"/>
        </w:rPr>
        <w:t>DeReMa</w:t>
      </w:r>
      <w:proofErr w:type="spellEnd"/>
      <w:r w:rsidRPr="00F1639C">
        <w:rPr>
          <w:rFonts w:eastAsia="Times New Roman"/>
        </w:rPr>
        <w:t xml:space="preserve"> (Development Research of Management): </w:t>
      </w:r>
      <w:proofErr w:type="spellStart"/>
      <w:r w:rsidRPr="00F1639C">
        <w:rPr>
          <w:rFonts w:eastAsia="Times New Roman"/>
        </w:rPr>
        <w:t>Jurnal</w:t>
      </w:r>
      <w:proofErr w:type="spellEnd"/>
      <w:r w:rsidRPr="00F1639C">
        <w:rPr>
          <w:rFonts w:eastAsia="Times New Roman"/>
        </w:rPr>
        <w:t xml:space="preserve"> </w:t>
      </w:r>
      <w:proofErr w:type="spellStart"/>
      <w:r w:rsidRPr="00F1639C">
        <w:rPr>
          <w:rFonts w:eastAsia="Times New Roman"/>
        </w:rPr>
        <w:t>Manajemen</w:t>
      </w:r>
      <w:proofErr w:type="spellEnd"/>
      <w:r w:rsidRPr="00F1639C">
        <w:rPr>
          <w:rFonts w:eastAsia="Times New Roman"/>
        </w:rPr>
        <w:t>, 17(1), 1-30. DOI: 10.19166/</w:t>
      </w:r>
      <w:proofErr w:type="gramStart"/>
      <w:r w:rsidRPr="00F1639C">
        <w:rPr>
          <w:rFonts w:eastAsia="Times New Roman"/>
        </w:rPr>
        <w:t>derema.v</w:t>
      </w:r>
      <w:proofErr w:type="gramEnd"/>
      <w:r w:rsidRPr="00F1639C">
        <w:rPr>
          <w:rFonts w:eastAsia="Times New Roman"/>
        </w:rPr>
        <w:t>17i1.4970</w:t>
      </w:r>
    </w:p>
    <w:p w14:paraId="2242C7ED" w14:textId="77777777" w:rsidR="007A2E8D" w:rsidRPr="00F1639C" w:rsidRDefault="00000000">
      <w:pPr>
        <w:ind w:left="567" w:hanging="567"/>
        <w:jc w:val="both"/>
        <w:rPr>
          <w:rFonts w:eastAsia="Times New Roman"/>
        </w:rPr>
      </w:pPr>
      <w:r w:rsidRPr="00F1639C">
        <w:rPr>
          <w:rFonts w:eastAsia="Times New Roman"/>
        </w:rPr>
        <w:t>Wong, C. B., Law, M., &amp; Wu, W. C. B. (2023). Determinants of Customer Loyalty: A Green Marketing Perspective. In 10th International Conference on Business, Accounting, Finance and Economics (BAFE 2022) (pp. 447-462). Netherlands: Atlantis Press.</w:t>
      </w:r>
    </w:p>
    <w:p w14:paraId="76FC88CA" w14:textId="77777777" w:rsidR="007A2E8D" w:rsidRPr="00F1639C" w:rsidRDefault="00000000">
      <w:pPr>
        <w:ind w:left="567" w:hanging="567"/>
        <w:jc w:val="both"/>
        <w:rPr>
          <w:rFonts w:eastAsia="Times New Roman"/>
        </w:rPr>
      </w:pPr>
      <w:r w:rsidRPr="00F1639C">
        <w:rPr>
          <w:rFonts w:eastAsia="Times New Roman"/>
        </w:rPr>
        <w:t>Yu, H., W. Fang. (2009). Relative impacts from product quality, service quality, and experience quality on customer perceived value and intention to shop for the coffee shop market. Journal of Total Quality Management. Vol. 20, No. 11.pp. 1273–1285.</w:t>
      </w:r>
    </w:p>
    <w:p w14:paraId="5118A857" w14:textId="77777777" w:rsidR="007A2E8D" w:rsidRPr="00F1639C" w:rsidRDefault="00000000">
      <w:pPr>
        <w:ind w:left="567" w:hanging="567"/>
        <w:jc w:val="both"/>
        <w:rPr>
          <w:rFonts w:eastAsia="Times New Roman"/>
        </w:rPr>
      </w:pPr>
      <w:proofErr w:type="spellStart"/>
      <w:r w:rsidRPr="00F1639C">
        <w:rPr>
          <w:rFonts w:eastAsia="Times New Roman"/>
        </w:rPr>
        <w:t>Yuniati</w:t>
      </w:r>
      <w:proofErr w:type="spellEnd"/>
      <w:r w:rsidRPr="00F1639C">
        <w:rPr>
          <w:rFonts w:eastAsia="Times New Roman"/>
        </w:rPr>
        <w:t xml:space="preserve">, N., </w:t>
      </w:r>
      <w:proofErr w:type="spellStart"/>
      <w:r w:rsidRPr="00F1639C">
        <w:rPr>
          <w:rFonts w:eastAsia="Times New Roman"/>
        </w:rPr>
        <w:t>Priyanto</w:t>
      </w:r>
      <w:proofErr w:type="spellEnd"/>
      <w:r w:rsidRPr="00F1639C">
        <w:rPr>
          <w:rFonts w:eastAsia="Times New Roman"/>
        </w:rPr>
        <w:t xml:space="preserve">, S.H., </w:t>
      </w:r>
      <w:proofErr w:type="spellStart"/>
      <w:r w:rsidRPr="00F1639C">
        <w:rPr>
          <w:rFonts w:eastAsia="Times New Roman"/>
        </w:rPr>
        <w:t>Suharti</w:t>
      </w:r>
      <w:proofErr w:type="spellEnd"/>
      <w:r w:rsidRPr="00F1639C">
        <w:rPr>
          <w:rFonts w:eastAsia="Times New Roman"/>
        </w:rPr>
        <w:t>, L., Kusuma L. (2020). Loyalty of Green Tourist: Mediating Role of Satisfaction. E-Journal of Tourism Vol.7. No.1. (2020): 114-125</w:t>
      </w:r>
    </w:p>
    <w:p w14:paraId="39FEEE4B" w14:textId="77777777" w:rsidR="007A2E8D" w:rsidRPr="00F1639C" w:rsidRDefault="007A2E8D">
      <w:pPr>
        <w:rPr>
          <w:lang w:val="en-US"/>
        </w:rPr>
      </w:pPr>
    </w:p>
    <w:p w14:paraId="0408812D" w14:textId="77777777" w:rsidR="007A2E8D" w:rsidRPr="00F1639C" w:rsidRDefault="007A2E8D">
      <w:pPr>
        <w:rPr>
          <w:lang w:val="en-US"/>
        </w:rPr>
      </w:pPr>
    </w:p>
    <w:p w14:paraId="55504B3A" w14:textId="77777777" w:rsidR="007A2E8D" w:rsidRPr="00F1639C" w:rsidRDefault="007A2E8D">
      <w:pPr>
        <w:rPr>
          <w:lang w:val="en-US"/>
        </w:rPr>
      </w:pPr>
    </w:p>
    <w:p w14:paraId="0462CC89" w14:textId="77777777" w:rsidR="007A2E8D" w:rsidRPr="00F1639C" w:rsidRDefault="007A2E8D">
      <w:pPr>
        <w:rPr>
          <w:lang w:val="en-US"/>
        </w:rPr>
      </w:pPr>
    </w:p>
    <w:p w14:paraId="5D4D5CCA" w14:textId="77777777" w:rsidR="007A2E8D" w:rsidRPr="00F1639C" w:rsidRDefault="007A2E8D">
      <w:pPr>
        <w:rPr>
          <w:lang w:val="en-US"/>
        </w:rPr>
      </w:pPr>
    </w:p>
    <w:p w14:paraId="7BED93FC" w14:textId="77777777" w:rsidR="007A2E8D" w:rsidRPr="00F1639C" w:rsidRDefault="007A2E8D">
      <w:pPr>
        <w:rPr>
          <w:lang w:val="en-US"/>
        </w:rPr>
      </w:pPr>
    </w:p>
    <w:p w14:paraId="64532C3F" w14:textId="77777777" w:rsidR="007A2E8D" w:rsidRPr="00F1639C" w:rsidRDefault="007A2E8D">
      <w:pPr>
        <w:rPr>
          <w:lang w:val="en-US"/>
        </w:rPr>
      </w:pPr>
    </w:p>
    <w:p w14:paraId="65D556E9" w14:textId="77777777" w:rsidR="007A2E8D" w:rsidRPr="00F1639C" w:rsidRDefault="007A2E8D">
      <w:pPr>
        <w:rPr>
          <w:lang w:val="en-US"/>
        </w:rPr>
      </w:pPr>
    </w:p>
    <w:sectPr w:rsidR="007A2E8D" w:rsidRPr="00F1639C">
      <w:headerReference w:type="even" r:id="rId24"/>
      <w:headerReference w:type="default" r:id="rId25"/>
      <w:headerReference w:type="first" r:id="rId26"/>
      <w:footnotePr>
        <w:numFmt w:val="chicago"/>
      </w:footnotePr>
      <w:pgSz w:w="10773" w:h="14742"/>
      <w:pgMar w:top="754" w:right="737" w:bottom="754" w:left="737" w:header="907" w:footer="12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BDFEA" w14:textId="77777777" w:rsidR="002D51F6" w:rsidRDefault="002D51F6">
      <w:r>
        <w:separator/>
      </w:r>
    </w:p>
  </w:endnote>
  <w:endnote w:type="continuationSeparator" w:id="0">
    <w:p w14:paraId="324ADF78" w14:textId="77777777" w:rsidR="002D51F6" w:rsidRDefault="002D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altName w:val="苹方-简"/>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Gungsuh">
    <w:altName w:val="Apple SD Gothic Neo"/>
    <w:charset w:val="81"/>
    <w:family w:val="roman"/>
    <w:pitch w:val="variable"/>
    <w:sig w:usb0="B00002AF" w:usb1="69D77CFB" w:usb2="00000030" w:usb3="00000000" w:csb0="0008009F" w:csb1="00000000"/>
  </w:font>
  <w:font w:name="Mangal">
    <w:panose1 w:val="02020603050405020304"/>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5AFB7" w14:textId="77777777" w:rsidR="002D51F6" w:rsidRDefault="002D51F6">
      <w:r>
        <w:separator/>
      </w:r>
    </w:p>
  </w:footnote>
  <w:footnote w:type="continuationSeparator" w:id="0">
    <w:p w14:paraId="160F88AA" w14:textId="77777777" w:rsidR="002D51F6" w:rsidRDefault="002D5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8B753" w14:textId="77777777" w:rsidR="007A2E8D" w:rsidRDefault="00000000">
    <w:pPr>
      <w:pStyle w:val="Header"/>
      <w:tabs>
        <w:tab w:val="center" w:pos="4920"/>
      </w:tabs>
      <w:rPr>
        <w:i w:val="0"/>
        <w:iCs/>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tab/>
    </w:r>
    <w:r>
      <w:fldChar w:fldCharType="begin"/>
    </w:r>
    <w:r>
      <w:instrText xml:space="preserve"> MACROBUTTON NoMacro Author name </w:instrText>
    </w:r>
    <w:r>
      <w:fldChar w:fldCharType="end"/>
    </w:r>
    <w:r>
      <w:t xml:space="preserve">/ International Journal of Quantitative </w:t>
    </w:r>
    <w:proofErr w:type="gramStart"/>
    <w:r>
      <w:t>Research  and</w:t>
    </w:r>
    <w:proofErr w:type="gramEnd"/>
    <w:r>
      <w:t xml:space="preserve"> Modeling, Vol, No, pp. xx-xx,2020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6B9E1" w14:textId="77777777" w:rsidR="007A2E8D" w:rsidRDefault="00000000">
    <w:pPr>
      <w:pStyle w:val="Header"/>
      <w:tabs>
        <w:tab w:val="center" w:pos="4920"/>
      </w:tabs>
    </w:pPr>
    <w:r>
      <w:rPr>
        <w:i w:val="0"/>
        <w:iCs/>
      </w:rPr>
      <w:tab/>
    </w:r>
    <w:r>
      <w:fldChar w:fldCharType="begin"/>
    </w:r>
    <w:r>
      <w:instrText xml:space="preserve"> MACROBUTTON NoMacro Author name </w:instrText>
    </w:r>
    <w:r>
      <w:fldChar w:fldCharType="end"/>
    </w:r>
    <w:r>
      <w:t xml:space="preserve">/ International Journal of Quantitative </w:t>
    </w:r>
    <w:proofErr w:type="gramStart"/>
    <w:r>
      <w:t>Research  and</w:t>
    </w:r>
    <w:proofErr w:type="gramEnd"/>
    <w:r>
      <w:t xml:space="preserve"> Modeling, Vol, No, pp. xx-xx,2020</w:t>
    </w: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98" w:type="dxa"/>
      <w:tblInd w:w="108" w:type="dxa"/>
      <w:tblLayout w:type="fixed"/>
      <w:tblLook w:val="04A0" w:firstRow="1" w:lastRow="0" w:firstColumn="1" w:lastColumn="0" w:noHBand="0" w:noVBand="1"/>
    </w:tblPr>
    <w:tblGrid>
      <w:gridCol w:w="1418"/>
      <w:gridCol w:w="5760"/>
      <w:gridCol w:w="1920"/>
    </w:tblGrid>
    <w:tr w:rsidR="007A2E8D" w14:paraId="0D7E12A7" w14:textId="77777777">
      <w:trPr>
        <w:trHeight w:val="1438"/>
      </w:trPr>
      <w:tc>
        <w:tcPr>
          <w:tcW w:w="1418" w:type="dxa"/>
        </w:tcPr>
        <w:p w14:paraId="53B418D5" w14:textId="77777777" w:rsidR="007A2E8D" w:rsidRDefault="00000000">
          <w:pPr>
            <w:pStyle w:val="Header"/>
            <w:rPr>
              <w:sz w:val="10"/>
            </w:rPr>
          </w:pPr>
          <w:r>
            <w:rPr>
              <w:noProof/>
            </w:rPr>
            <w:drawing>
              <wp:inline distT="0" distB="0" distL="0" distR="0" wp14:anchorId="739086F5" wp14:editId="0A9652C7">
                <wp:extent cx="828040" cy="871220"/>
                <wp:effectExtent l="0" t="0" r="0" b="0"/>
                <wp:docPr id="1" name="Picture 1" descr="Description: C:\Users\user\AppData\Local\Microsoft\Windows\Temporary Internet Files\Content.Word\New Picture (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C:\Users\user\AppData\Local\Microsoft\Windows\Temporary Internet Files\Content.Word\New Picture (13).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28040" cy="871220"/>
                        </a:xfrm>
                        <a:prstGeom prst="rect">
                          <a:avLst/>
                        </a:prstGeom>
                        <a:noFill/>
                        <a:ln>
                          <a:noFill/>
                        </a:ln>
                      </pic:spPr>
                    </pic:pic>
                  </a:graphicData>
                </a:graphic>
              </wp:inline>
            </w:drawing>
          </w:r>
        </w:p>
      </w:tc>
      <w:tc>
        <w:tcPr>
          <w:tcW w:w="5760" w:type="dxa"/>
        </w:tcPr>
        <w:p w14:paraId="3F2994D2" w14:textId="77777777" w:rsidR="007A2E8D" w:rsidRDefault="00000000">
          <w:pPr>
            <w:pStyle w:val="Header"/>
            <w:jc w:val="center"/>
            <w:rPr>
              <w:i w:val="0"/>
              <w:iCs/>
              <w:sz w:val="18"/>
            </w:rPr>
          </w:pPr>
          <w:r>
            <w:rPr>
              <w:i w:val="0"/>
              <w:iCs/>
              <w:sz w:val="18"/>
            </w:rPr>
            <w:t xml:space="preserve">Available online at </w:t>
          </w:r>
          <w:hyperlink r:id="rId2" w:history="1">
            <w:r>
              <w:rPr>
                <w:i w:val="0"/>
                <w:iCs/>
                <w:sz w:val="18"/>
              </w:rPr>
              <w:t>http://ijqrm.rescollacomm.com/</w:t>
            </w:r>
          </w:hyperlink>
          <w:r>
            <w:rPr>
              <w:i w:val="0"/>
              <w:iCs/>
              <w:sz w:val="18"/>
              <w:lang w:val="id-ID" w:eastAsia="zh-CN"/>
            </w:rPr>
            <w:t>index.php/ijqrm/index</w:t>
          </w:r>
          <w:r>
            <w:t xml:space="preserve"> </w:t>
          </w:r>
        </w:p>
        <w:p w14:paraId="393F1647" w14:textId="77777777" w:rsidR="007A2E8D" w:rsidRDefault="00000000">
          <w:pPr>
            <w:pStyle w:val="Header"/>
            <w:jc w:val="center"/>
            <w:rPr>
              <w:b/>
              <w:i w:val="0"/>
              <w:iCs/>
              <w:sz w:val="20"/>
            </w:rPr>
          </w:pPr>
          <w:r>
            <w:rPr>
              <w:b/>
              <w:i w:val="0"/>
              <w:iCs/>
              <w:sz w:val="20"/>
            </w:rPr>
            <w:t>International Journal of Quantitative Research and Modeling</w:t>
          </w:r>
        </w:p>
        <w:p w14:paraId="44468167" w14:textId="77777777" w:rsidR="007A2E8D" w:rsidRDefault="00000000">
          <w:pPr>
            <w:pStyle w:val="Header"/>
            <w:spacing w:before="0" w:beforeAutospacing="0"/>
            <w:jc w:val="center"/>
            <w:rPr>
              <w:i w:val="0"/>
              <w:iCs/>
              <w:sz w:val="18"/>
            </w:rPr>
          </w:pPr>
          <w:r>
            <w:rPr>
              <w:i w:val="0"/>
              <w:iCs/>
              <w:sz w:val="18"/>
            </w:rPr>
            <w:t>Vol. xx, No. xx, pp. xx-xx, 2020</w:t>
          </w:r>
        </w:p>
      </w:tc>
      <w:tc>
        <w:tcPr>
          <w:tcW w:w="1920" w:type="dxa"/>
        </w:tcPr>
        <w:p w14:paraId="5FDF1D90" w14:textId="77777777" w:rsidR="007A2E8D" w:rsidRDefault="00000000">
          <w:pPr>
            <w:pStyle w:val="Header"/>
            <w:jc w:val="right"/>
            <w:rPr>
              <w:sz w:val="10"/>
            </w:rPr>
          </w:pPr>
          <w:r>
            <w:rPr>
              <w:noProof/>
            </w:rPr>
            <mc:AlternateContent>
              <mc:Choice Requires="wps">
                <w:drawing>
                  <wp:anchor distT="0" distB="0" distL="114300" distR="114300" simplePos="0" relativeHeight="251658752" behindDoc="0" locked="0" layoutInCell="1" allowOverlap="1" wp14:anchorId="43F253D1" wp14:editId="42864341">
                    <wp:simplePos x="0" y="0"/>
                    <wp:positionH relativeFrom="column">
                      <wp:posOffset>58420</wp:posOffset>
                    </wp:positionH>
                    <wp:positionV relativeFrom="paragraph">
                      <wp:posOffset>-52070</wp:posOffset>
                    </wp:positionV>
                    <wp:extent cx="1314450" cy="866775"/>
                    <wp:effectExtent l="9525" t="9525"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66775"/>
                            </a:xfrm>
                            <a:prstGeom prst="rect">
                              <a:avLst/>
                            </a:prstGeom>
                            <a:solidFill>
                              <a:srgbClr val="FFFFFF"/>
                            </a:solidFill>
                            <a:ln w="12700">
                              <a:solidFill>
                                <a:srgbClr val="000000"/>
                              </a:solidFill>
                              <a:prstDash val="dash"/>
                              <a:miter lim="800000"/>
                            </a:ln>
                          </wps:spPr>
                          <wps:txbx>
                            <w:txbxContent>
                              <w:p w14:paraId="27D2A648" w14:textId="77777777" w:rsidR="007A2E8D" w:rsidRDefault="007A2E8D"/>
                              <w:p w14:paraId="5741E987" w14:textId="77777777" w:rsidR="007A2E8D" w:rsidRDefault="007A2E8D">
                                <w:pPr>
                                  <w:rPr>
                                    <w:lang w:val="id-ID"/>
                                  </w:rPr>
                                </w:pPr>
                              </w:p>
                              <w:p w14:paraId="16A8C3ED" w14:textId="77777777" w:rsidR="007A2E8D" w:rsidRDefault="00000000">
                                <w:pPr>
                                  <w:rPr>
                                    <w:lang w:val="id-ID"/>
                                  </w:rPr>
                                </w:pPr>
                                <w:r>
                                  <w:t>e-ISSN</w:t>
                                </w:r>
                                <w:r>
                                  <w:rPr>
                                    <w:lang w:val="id-ID"/>
                                  </w:rPr>
                                  <w:t>: 2721-477X</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2" o:spid="_x0000_s1026" o:spt="202" type="#_x0000_t202" style="position:absolute;left:0pt;margin-left:4.6pt;margin-top:-4.1pt;height:68.25pt;width:103.5pt;z-index:251660288;mso-width-relative:page;mso-height-relative:page;" fillcolor="#FFFFFF" filled="t" stroked="t" coordsize="21600,21600" o:gfxdata="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lqxeW2QAAAAgBAAAPAAAAAAAAAAEAIAAAACIAAABkcnMv&#10;ZG93bnJldi54bWxQSwECFAAUAAAACACHTuJAjwIrwDsCAACfBAAADgAAAAAAAAABACAAAAAoAQAA&#10;ZHJzL2Uyb0RvYy54bWxQSwUGAAAAAAYABgBZAQAA1QUAAAAA&#10;">
                    <v:fill on="t" focussize="0,0"/>
                    <v:stroke weight="1pt" color="#000000" miterlimit="8" joinstyle="miter" dashstyle="dash"/>
                    <v:imagedata o:title=""/>
                    <o:lock v:ext="edit" aspectratio="f"/>
                    <v:textbox>
                      <w:txbxContent>
                        <w:p w14:paraId="505F7F62"/>
                        <w:p w14:paraId="7AA6C3E4">
                          <w:pPr>
                            <w:rPr>
                              <w:lang w:val="id-ID"/>
                            </w:rPr>
                          </w:pPr>
                        </w:p>
                        <w:p w14:paraId="6AB5F43E">
                          <w:pPr>
                            <w:rPr>
                              <w:lang w:val="id-ID"/>
                            </w:rPr>
                          </w:pPr>
                          <w:r>
                            <w:t>e-ISSN</w:t>
                          </w:r>
                          <w:r>
                            <w:rPr>
                              <w:lang w:val="id-ID"/>
                            </w:rPr>
                            <w:t>: 2721-477X</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33CEF5A6" wp14:editId="25B29D66">
                    <wp:simplePos x="0" y="0"/>
                    <wp:positionH relativeFrom="column">
                      <wp:posOffset>5412740</wp:posOffset>
                    </wp:positionH>
                    <wp:positionV relativeFrom="paragraph">
                      <wp:posOffset>1023620</wp:posOffset>
                    </wp:positionV>
                    <wp:extent cx="1367790" cy="1094740"/>
                    <wp:effectExtent l="1270" t="0" r="254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094740"/>
                            </a:xfrm>
                            <a:prstGeom prst="rect">
                              <a:avLst/>
                            </a:prstGeom>
                            <a:solidFill>
                              <a:srgbClr val="FFFFFF"/>
                            </a:solidFill>
                            <a:ln>
                              <a:noFill/>
                            </a:ln>
                          </wps:spPr>
                          <wps:txbx>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tblGrid>
                                <w:tr w:rsidR="007A2E8D" w14:paraId="3458AEA4" w14:textId="77777777">
                                  <w:trPr>
                                    <w:jc w:val="right"/>
                                  </w:trPr>
                                  <w:tc>
                                    <w:tcPr>
                                      <w:tcW w:w="1881" w:type="dxa"/>
                                      <w:tcBorders>
                                        <w:top w:val="thinThickSmallGap" w:sz="18" w:space="0" w:color="auto"/>
                                        <w:left w:val="nil"/>
                                        <w:bottom w:val="thinThickSmallGap" w:sz="18" w:space="0" w:color="auto"/>
                                        <w:right w:val="nil"/>
                                      </w:tcBorders>
                                    </w:tcPr>
                                    <w:p w14:paraId="0403C6AC" w14:textId="77777777" w:rsidR="007A2E8D" w:rsidRDefault="007A2E8D">
                                      <w:pPr>
                                        <w:rPr>
                                          <w:sz w:val="16"/>
                                          <w:szCs w:val="16"/>
                                          <w:lang w:val="id-ID"/>
                                        </w:rPr>
                                      </w:pPr>
                                    </w:p>
                                    <w:p w14:paraId="1FE96830" w14:textId="77777777" w:rsidR="007A2E8D" w:rsidRDefault="00000000">
                                      <w:pPr>
                                        <w:rPr>
                                          <w:b/>
                                          <w:sz w:val="18"/>
                                          <w:szCs w:val="18"/>
                                          <w:lang w:val="id-ID"/>
                                        </w:rPr>
                                      </w:pPr>
                                      <w:r>
                                        <w:rPr>
                                          <w:b/>
                                          <w:sz w:val="18"/>
                                          <w:szCs w:val="18"/>
                                          <w:lang w:val="id-ID"/>
                                        </w:rPr>
                                        <w:t xml:space="preserve">Al </w:t>
                                      </w:r>
                                      <w:r>
                                        <w:rPr>
                                          <w:b/>
                                          <w:sz w:val="18"/>
                                          <w:szCs w:val="18"/>
                                          <w:lang w:val="id-ID"/>
                                        </w:rPr>
                                        <w:t>Jazari Journal of Mechanical Engineering</w:t>
                                      </w:r>
                                    </w:p>
                                    <w:p w14:paraId="584EB9A6" w14:textId="77777777" w:rsidR="007A2E8D" w:rsidRDefault="007A2E8D">
                                      <w:pPr>
                                        <w:rPr>
                                          <w:b/>
                                          <w:sz w:val="18"/>
                                          <w:szCs w:val="18"/>
                                          <w:lang w:val="id-ID"/>
                                        </w:rPr>
                                      </w:pPr>
                                    </w:p>
                                    <w:p w14:paraId="5F3508B1" w14:textId="77777777" w:rsidR="007A2E8D" w:rsidRDefault="00000000">
                                      <w:pPr>
                                        <w:rPr>
                                          <w:b/>
                                          <w:sz w:val="18"/>
                                          <w:szCs w:val="18"/>
                                          <w:lang w:val="id-ID"/>
                                        </w:rPr>
                                      </w:pPr>
                                      <w:r>
                                        <w:rPr>
                                          <w:b/>
                                          <w:sz w:val="18"/>
                                          <w:szCs w:val="18"/>
                                          <w:lang w:val="id-ID"/>
                                        </w:rPr>
                                        <w:t>ISSN: 2527-3426</w:t>
                                      </w:r>
                                    </w:p>
                                    <w:p w14:paraId="109B6404" w14:textId="77777777" w:rsidR="007A2E8D" w:rsidRDefault="007A2E8D">
                                      <w:pPr>
                                        <w:rPr>
                                          <w:sz w:val="16"/>
                                          <w:szCs w:val="16"/>
                                        </w:rPr>
                                      </w:pPr>
                                    </w:p>
                                  </w:tc>
                                </w:tr>
                                <w:tr w:rsidR="007A2E8D" w14:paraId="6A224FBB" w14:textId="77777777">
                                  <w:trPr>
                                    <w:jc w:val="right"/>
                                  </w:trPr>
                                  <w:tc>
                                    <w:tcPr>
                                      <w:tcW w:w="1881" w:type="dxa"/>
                                      <w:tcBorders>
                                        <w:top w:val="thinThickSmallGap" w:sz="18" w:space="0" w:color="auto"/>
                                        <w:left w:val="nil"/>
                                        <w:bottom w:val="nil"/>
                                        <w:right w:val="nil"/>
                                      </w:tcBorders>
                                    </w:tcPr>
                                    <w:p w14:paraId="4930A477" w14:textId="77777777" w:rsidR="007A2E8D" w:rsidRDefault="007A2E8D">
                                      <w:pPr>
                                        <w:jc w:val="center"/>
                                        <w:rPr>
                                          <w:rFonts w:cs="Mangal"/>
                                          <w:sz w:val="16"/>
                                          <w:szCs w:val="16"/>
                                          <w:lang w:val="id-ID"/>
                                        </w:rPr>
                                      </w:pPr>
                                    </w:p>
                                  </w:tc>
                                </w:tr>
                              </w:tbl>
                              <w:p w14:paraId="4159A55B" w14:textId="77777777" w:rsidR="007A2E8D" w:rsidRDefault="007A2E8D"/>
                            </w:txbxContent>
                          </wps:txbx>
                          <wps:bodyPr rot="0" vert="horz" wrap="square" lIns="91440" tIns="45720" rIns="91440" bIns="45720" anchor="t" anchorCtr="0" upright="1">
                            <a:noAutofit/>
                          </wps:bodyPr>
                        </wps:wsp>
                      </a:graphicData>
                    </a:graphic>
                  </wp:anchor>
                </w:drawing>
              </mc:Choice>
              <mc:Fallback>
                <w:pict>
                  <v:shapetype w14:anchorId="33CEF5A6" id="_x0000_t202" coordsize="21600,21600" o:spt="202" path="m,l,21600r21600,l21600,xe">
                    <v:stroke joinstyle="miter"/>
                    <v:path gradientshapeok="t" o:connecttype="rect"/>
                  </v:shapetype>
                  <v:shape id="Text Box 3" o:spid="_x0000_s1040" type="#_x0000_t202" style="position:absolute;left:0;text-align:left;margin-left:426.2pt;margin-top:80.6pt;width:107.7pt;height:86.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" stroked="f">
                    <v:textbox>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tblGrid>
                          <w:tr w:rsidR="007A2E8D" w14:paraId="3458AEA4" w14:textId="77777777">
                            <w:trPr>
                              <w:jc w:val="right"/>
                            </w:trPr>
                            <w:tc>
                              <w:tcPr>
                                <w:tcW w:w="1881" w:type="dxa"/>
                                <w:tcBorders>
                                  <w:top w:val="thinThickSmallGap" w:sz="18" w:space="0" w:color="auto"/>
                                  <w:left w:val="nil"/>
                                  <w:bottom w:val="thinThickSmallGap" w:sz="18" w:space="0" w:color="auto"/>
                                  <w:right w:val="nil"/>
                                </w:tcBorders>
                              </w:tcPr>
                              <w:p w14:paraId="0403C6AC" w14:textId="77777777" w:rsidR="007A2E8D" w:rsidRDefault="007A2E8D">
                                <w:pPr>
                                  <w:rPr>
                                    <w:sz w:val="16"/>
                                    <w:szCs w:val="16"/>
                                    <w:lang w:val="id-ID"/>
                                  </w:rPr>
                                </w:pPr>
                              </w:p>
                              <w:p w14:paraId="1FE96830" w14:textId="77777777" w:rsidR="007A2E8D" w:rsidRDefault="00000000">
                                <w:pPr>
                                  <w:rPr>
                                    <w:b/>
                                    <w:sz w:val="18"/>
                                    <w:szCs w:val="18"/>
                                    <w:lang w:val="id-ID"/>
                                  </w:rPr>
                                </w:pPr>
                                <w:r>
                                  <w:rPr>
                                    <w:b/>
                                    <w:sz w:val="18"/>
                                    <w:szCs w:val="18"/>
                                    <w:lang w:val="id-ID"/>
                                  </w:rPr>
                                  <w:t xml:space="preserve">Al </w:t>
                                </w:r>
                                <w:r>
                                  <w:rPr>
                                    <w:b/>
                                    <w:sz w:val="18"/>
                                    <w:szCs w:val="18"/>
                                    <w:lang w:val="id-ID"/>
                                  </w:rPr>
                                  <w:t>Jazari Journal of Mechanical Engineering</w:t>
                                </w:r>
                              </w:p>
                              <w:p w14:paraId="584EB9A6" w14:textId="77777777" w:rsidR="007A2E8D" w:rsidRDefault="007A2E8D">
                                <w:pPr>
                                  <w:rPr>
                                    <w:b/>
                                    <w:sz w:val="18"/>
                                    <w:szCs w:val="18"/>
                                    <w:lang w:val="id-ID"/>
                                  </w:rPr>
                                </w:pPr>
                              </w:p>
                              <w:p w14:paraId="5F3508B1" w14:textId="77777777" w:rsidR="007A2E8D" w:rsidRDefault="00000000">
                                <w:pPr>
                                  <w:rPr>
                                    <w:b/>
                                    <w:sz w:val="18"/>
                                    <w:szCs w:val="18"/>
                                    <w:lang w:val="id-ID"/>
                                  </w:rPr>
                                </w:pPr>
                                <w:r>
                                  <w:rPr>
                                    <w:b/>
                                    <w:sz w:val="18"/>
                                    <w:szCs w:val="18"/>
                                    <w:lang w:val="id-ID"/>
                                  </w:rPr>
                                  <w:t>ISSN: 2527-3426</w:t>
                                </w:r>
                              </w:p>
                              <w:p w14:paraId="109B6404" w14:textId="77777777" w:rsidR="007A2E8D" w:rsidRDefault="007A2E8D">
                                <w:pPr>
                                  <w:rPr>
                                    <w:sz w:val="16"/>
                                    <w:szCs w:val="16"/>
                                  </w:rPr>
                                </w:pPr>
                              </w:p>
                            </w:tc>
                          </w:tr>
                          <w:tr w:rsidR="007A2E8D" w14:paraId="6A224FBB" w14:textId="77777777">
                            <w:trPr>
                              <w:jc w:val="right"/>
                            </w:trPr>
                            <w:tc>
                              <w:tcPr>
                                <w:tcW w:w="1881" w:type="dxa"/>
                                <w:tcBorders>
                                  <w:top w:val="thinThickSmallGap" w:sz="18" w:space="0" w:color="auto"/>
                                  <w:left w:val="nil"/>
                                  <w:bottom w:val="nil"/>
                                  <w:right w:val="nil"/>
                                </w:tcBorders>
                              </w:tcPr>
                              <w:p w14:paraId="4930A477" w14:textId="77777777" w:rsidR="007A2E8D" w:rsidRDefault="007A2E8D">
                                <w:pPr>
                                  <w:jc w:val="center"/>
                                  <w:rPr>
                                    <w:rFonts w:cs="Mangal"/>
                                    <w:sz w:val="16"/>
                                    <w:szCs w:val="16"/>
                                    <w:lang w:val="id-ID"/>
                                  </w:rPr>
                                </w:pPr>
                              </w:p>
                            </w:tc>
                          </w:tr>
                        </w:tbl>
                        <w:p w14:paraId="4159A55B" w14:textId="77777777" w:rsidR="007A2E8D" w:rsidRDefault="007A2E8D"/>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04D1F74" wp14:editId="39BC9755">
                    <wp:simplePos x="0" y="0"/>
                    <wp:positionH relativeFrom="column">
                      <wp:posOffset>5412740</wp:posOffset>
                    </wp:positionH>
                    <wp:positionV relativeFrom="paragraph">
                      <wp:posOffset>1023620</wp:posOffset>
                    </wp:positionV>
                    <wp:extent cx="1367790" cy="1094740"/>
                    <wp:effectExtent l="1270" t="0" r="254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1094740"/>
                            </a:xfrm>
                            <a:prstGeom prst="rect">
                              <a:avLst/>
                            </a:prstGeom>
                            <a:solidFill>
                              <a:srgbClr val="FFFFFF"/>
                            </a:solidFill>
                            <a:ln>
                              <a:noFill/>
                            </a:ln>
                          </wps:spPr>
                          <wps:txbx>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tblGrid>
                                <w:tr w:rsidR="007A2E8D" w14:paraId="2AC3D694" w14:textId="77777777">
                                  <w:trPr>
                                    <w:jc w:val="right"/>
                                  </w:trPr>
                                  <w:tc>
                                    <w:tcPr>
                                      <w:tcW w:w="1881" w:type="dxa"/>
                                      <w:tcBorders>
                                        <w:top w:val="thinThickSmallGap" w:sz="18" w:space="0" w:color="auto"/>
                                        <w:left w:val="nil"/>
                                        <w:bottom w:val="thinThickSmallGap" w:sz="18" w:space="0" w:color="auto"/>
                                        <w:right w:val="nil"/>
                                      </w:tcBorders>
                                    </w:tcPr>
                                    <w:p w14:paraId="7A758D37" w14:textId="77777777" w:rsidR="007A2E8D" w:rsidRDefault="007A2E8D">
                                      <w:pPr>
                                        <w:rPr>
                                          <w:sz w:val="16"/>
                                          <w:szCs w:val="16"/>
                                          <w:lang w:val="id-ID"/>
                                        </w:rPr>
                                      </w:pPr>
                                    </w:p>
                                    <w:p w14:paraId="0AB77BC2" w14:textId="77777777" w:rsidR="007A2E8D" w:rsidRDefault="00000000">
                                      <w:pPr>
                                        <w:rPr>
                                          <w:b/>
                                          <w:sz w:val="18"/>
                                          <w:szCs w:val="18"/>
                                          <w:lang w:val="id-ID"/>
                                        </w:rPr>
                                      </w:pPr>
                                      <w:r>
                                        <w:rPr>
                                          <w:b/>
                                          <w:sz w:val="18"/>
                                          <w:szCs w:val="18"/>
                                          <w:lang w:val="id-ID"/>
                                        </w:rPr>
                                        <w:t xml:space="preserve">Al </w:t>
                                      </w:r>
                                      <w:r>
                                        <w:rPr>
                                          <w:b/>
                                          <w:sz w:val="18"/>
                                          <w:szCs w:val="18"/>
                                          <w:lang w:val="id-ID"/>
                                        </w:rPr>
                                        <w:t>Jazari Journal of Mechanical Engineering</w:t>
                                      </w:r>
                                    </w:p>
                                    <w:p w14:paraId="3C136FDC" w14:textId="77777777" w:rsidR="007A2E8D" w:rsidRDefault="007A2E8D">
                                      <w:pPr>
                                        <w:rPr>
                                          <w:b/>
                                          <w:sz w:val="18"/>
                                          <w:szCs w:val="18"/>
                                          <w:lang w:val="id-ID"/>
                                        </w:rPr>
                                      </w:pPr>
                                    </w:p>
                                    <w:p w14:paraId="50B70F1B" w14:textId="77777777" w:rsidR="007A2E8D" w:rsidRDefault="00000000">
                                      <w:pPr>
                                        <w:rPr>
                                          <w:b/>
                                          <w:sz w:val="18"/>
                                          <w:szCs w:val="18"/>
                                          <w:lang w:val="id-ID"/>
                                        </w:rPr>
                                      </w:pPr>
                                      <w:r>
                                        <w:rPr>
                                          <w:b/>
                                          <w:sz w:val="18"/>
                                          <w:szCs w:val="18"/>
                                          <w:lang w:val="id-ID"/>
                                        </w:rPr>
                                        <w:t>ISSN: 2527-3426</w:t>
                                      </w:r>
                                    </w:p>
                                    <w:p w14:paraId="19CB63E4" w14:textId="77777777" w:rsidR="007A2E8D" w:rsidRDefault="007A2E8D">
                                      <w:pPr>
                                        <w:rPr>
                                          <w:sz w:val="16"/>
                                          <w:szCs w:val="16"/>
                                        </w:rPr>
                                      </w:pPr>
                                    </w:p>
                                  </w:tc>
                                </w:tr>
                                <w:tr w:rsidR="007A2E8D" w14:paraId="7BF0A541" w14:textId="77777777">
                                  <w:trPr>
                                    <w:jc w:val="right"/>
                                  </w:trPr>
                                  <w:tc>
                                    <w:tcPr>
                                      <w:tcW w:w="1881" w:type="dxa"/>
                                      <w:tcBorders>
                                        <w:top w:val="thinThickSmallGap" w:sz="18" w:space="0" w:color="auto"/>
                                        <w:left w:val="nil"/>
                                        <w:bottom w:val="nil"/>
                                        <w:right w:val="nil"/>
                                      </w:tcBorders>
                                    </w:tcPr>
                                    <w:p w14:paraId="360BC0CF" w14:textId="77777777" w:rsidR="007A2E8D" w:rsidRDefault="007A2E8D">
                                      <w:pPr>
                                        <w:jc w:val="center"/>
                                        <w:rPr>
                                          <w:rFonts w:cs="Mangal"/>
                                          <w:sz w:val="16"/>
                                          <w:szCs w:val="16"/>
                                          <w:lang w:val="id-ID"/>
                                        </w:rPr>
                                      </w:pPr>
                                    </w:p>
                                  </w:tc>
                                </w:tr>
                              </w:tbl>
                              <w:p w14:paraId="5A00A992" w14:textId="77777777" w:rsidR="007A2E8D" w:rsidRDefault="007A2E8D"/>
                            </w:txbxContent>
                          </wps:txbx>
                          <wps:bodyPr rot="0" vert="horz" wrap="square" lIns="91440" tIns="45720" rIns="91440" bIns="45720" anchor="t" anchorCtr="0" upright="1">
                            <a:noAutofit/>
                          </wps:bodyPr>
                        </wps:wsp>
                      </a:graphicData>
                    </a:graphic>
                  </wp:anchor>
                </w:drawing>
              </mc:Choice>
              <mc:Fallback>
                <w:pict>
                  <v:shape w14:anchorId="504D1F74" id="Text Box 4" o:spid="_x0000_s1041" type="#_x0000_t202" style="position:absolute;left:0;text-align:left;margin-left:426.2pt;margin-top:80.6pt;width:107.7pt;height:86.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" stroked="f">
                    <v:textbox>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tblGrid>
                          <w:tr w:rsidR="007A2E8D" w14:paraId="2AC3D694" w14:textId="77777777">
                            <w:trPr>
                              <w:jc w:val="right"/>
                            </w:trPr>
                            <w:tc>
                              <w:tcPr>
                                <w:tcW w:w="1881" w:type="dxa"/>
                                <w:tcBorders>
                                  <w:top w:val="thinThickSmallGap" w:sz="18" w:space="0" w:color="auto"/>
                                  <w:left w:val="nil"/>
                                  <w:bottom w:val="thinThickSmallGap" w:sz="18" w:space="0" w:color="auto"/>
                                  <w:right w:val="nil"/>
                                </w:tcBorders>
                              </w:tcPr>
                              <w:p w14:paraId="7A758D37" w14:textId="77777777" w:rsidR="007A2E8D" w:rsidRDefault="007A2E8D">
                                <w:pPr>
                                  <w:rPr>
                                    <w:sz w:val="16"/>
                                    <w:szCs w:val="16"/>
                                    <w:lang w:val="id-ID"/>
                                  </w:rPr>
                                </w:pPr>
                              </w:p>
                              <w:p w14:paraId="0AB77BC2" w14:textId="77777777" w:rsidR="007A2E8D" w:rsidRDefault="00000000">
                                <w:pPr>
                                  <w:rPr>
                                    <w:b/>
                                    <w:sz w:val="18"/>
                                    <w:szCs w:val="18"/>
                                    <w:lang w:val="id-ID"/>
                                  </w:rPr>
                                </w:pPr>
                                <w:r>
                                  <w:rPr>
                                    <w:b/>
                                    <w:sz w:val="18"/>
                                    <w:szCs w:val="18"/>
                                    <w:lang w:val="id-ID"/>
                                  </w:rPr>
                                  <w:t xml:space="preserve">Al </w:t>
                                </w:r>
                                <w:r>
                                  <w:rPr>
                                    <w:b/>
                                    <w:sz w:val="18"/>
                                    <w:szCs w:val="18"/>
                                    <w:lang w:val="id-ID"/>
                                  </w:rPr>
                                  <w:t>Jazari Journal of Mechanical Engineering</w:t>
                                </w:r>
                              </w:p>
                              <w:p w14:paraId="3C136FDC" w14:textId="77777777" w:rsidR="007A2E8D" w:rsidRDefault="007A2E8D">
                                <w:pPr>
                                  <w:rPr>
                                    <w:b/>
                                    <w:sz w:val="18"/>
                                    <w:szCs w:val="18"/>
                                    <w:lang w:val="id-ID"/>
                                  </w:rPr>
                                </w:pPr>
                              </w:p>
                              <w:p w14:paraId="50B70F1B" w14:textId="77777777" w:rsidR="007A2E8D" w:rsidRDefault="00000000">
                                <w:pPr>
                                  <w:rPr>
                                    <w:b/>
                                    <w:sz w:val="18"/>
                                    <w:szCs w:val="18"/>
                                    <w:lang w:val="id-ID"/>
                                  </w:rPr>
                                </w:pPr>
                                <w:r>
                                  <w:rPr>
                                    <w:b/>
                                    <w:sz w:val="18"/>
                                    <w:szCs w:val="18"/>
                                    <w:lang w:val="id-ID"/>
                                  </w:rPr>
                                  <w:t>ISSN: 2527-3426</w:t>
                                </w:r>
                              </w:p>
                              <w:p w14:paraId="19CB63E4" w14:textId="77777777" w:rsidR="007A2E8D" w:rsidRDefault="007A2E8D">
                                <w:pPr>
                                  <w:rPr>
                                    <w:sz w:val="16"/>
                                    <w:szCs w:val="16"/>
                                  </w:rPr>
                                </w:pPr>
                              </w:p>
                            </w:tc>
                          </w:tr>
                          <w:tr w:rsidR="007A2E8D" w14:paraId="7BF0A541" w14:textId="77777777">
                            <w:trPr>
                              <w:jc w:val="right"/>
                            </w:trPr>
                            <w:tc>
                              <w:tcPr>
                                <w:tcW w:w="1881" w:type="dxa"/>
                                <w:tcBorders>
                                  <w:top w:val="thinThickSmallGap" w:sz="18" w:space="0" w:color="auto"/>
                                  <w:left w:val="nil"/>
                                  <w:bottom w:val="nil"/>
                                  <w:right w:val="nil"/>
                                </w:tcBorders>
                              </w:tcPr>
                              <w:p w14:paraId="360BC0CF" w14:textId="77777777" w:rsidR="007A2E8D" w:rsidRDefault="007A2E8D">
                                <w:pPr>
                                  <w:jc w:val="center"/>
                                  <w:rPr>
                                    <w:rFonts w:cs="Mangal"/>
                                    <w:sz w:val="16"/>
                                    <w:szCs w:val="16"/>
                                    <w:lang w:val="id-ID"/>
                                  </w:rPr>
                                </w:pPr>
                              </w:p>
                            </w:tc>
                          </w:tr>
                        </w:tbl>
                        <w:p w14:paraId="5A00A992" w14:textId="77777777" w:rsidR="007A2E8D" w:rsidRDefault="007A2E8D"/>
                      </w:txbxContent>
                    </v:textbox>
                  </v:shape>
                </w:pict>
              </mc:Fallback>
            </mc:AlternateContent>
          </w:r>
        </w:p>
      </w:tc>
    </w:tr>
  </w:tbl>
  <w:p w14:paraId="389E5561" w14:textId="77777777" w:rsidR="007A2E8D" w:rsidRDefault="007A2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50191DBB"/>
    <w:multiLevelType w:val="multilevel"/>
    <w:tmpl w:val="50191DBB"/>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5E02B1"/>
    <w:multiLevelType w:val="multilevel"/>
    <w:tmpl w:val="535E02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28748454">
    <w:abstractNumId w:val="0"/>
  </w:num>
  <w:num w:numId="2" w16cid:durableId="109058721">
    <w:abstractNumId w:val="1"/>
  </w:num>
  <w:num w:numId="3" w16cid:durableId="789591755">
    <w:abstractNumId w:val="2"/>
  </w:num>
  <w:num w:numId="4" w16cid:durableId="1312321383">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noPunctuationKerning/>
  <w:characterSpacingControl w:val="doNotCompress"/>
  <w:doNotValidateAgainstSchema/>
  <w:doNotDemarcateInvalidXml/>
  <w:footnotePr>
    <w:numFmt w:val="chicago"/>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B7EFC449"/>
    <w:rsid w:val="D19B2B8F"/>
    <w:rsid w:val="E6FF7544"/>
    <w:rsid w:val="F67EE515"/>
    <w:rsid w:val="000033D6"/>
    <w:rsid w:val="00052AD6"/>
    <w:rsid w:val="00057762"/>
    <w:rsid w:val="000662A0"/>
    <w:rsid w:val="00071344"/>
    <w:rsid w:val="000B1B3F"/>
    <w:rsid w:val="000D004E"/>
    <w:rsid w:val="000F6B69"/>
    <w:rsid w:val="00116DC6"/>
    <w:rsid w:val="00135909"/>
    <w:rsid w:val="00144034"/>
    <w:rsid w:val="00144E57"/>
    <w:rsid w:val="00172A27"/>
    <w:rsid w:val="001C6D61"/>
    <w:rsid w:val="001E75BD"/>
    <w:rsid w:val="0023336D"/>
    <w:rsid w:val="002511CF"/>
    <w:rsid w:val="002A1B07"/>
    <w:rsid w:val="002D51F6"/>
    <w:rsid w:val="002E2CAB"/>
    <w:rsid w:val="002E6C6B"/>
    <w:rsid w:val="002F11DF"/>
    <w:rsid w:val="002F1604"/>
    <w:rsid w:val="002F6EE3"/>
    <w:rsid w:val="00342FB8"/>
    <w:rsid w:val="003D214F"/>
    <w:rsid w:val="003E034D"/>
    <w:rsid w:val="003E2C3B"/>
    <w:rsid w:val="004144B0"/>
    <w:rsid w:val="00446F4A"/>
    <w:rsid w:val="00475F6D"/>
    <w:rsid w:val="004B53AB"/>
    <w:rsid w:val="004C3800"/>
    <w:rsid w:val="004C6298"/>
    <w:rsid w:val="004E7B2B"/>
    <w:rsid w:val="005159E0"/>
    <w:rsid w:val="005251DC"/>
    <w:rsid w:val="00544D38"/>
    <w:rsid w:val="005519EA"/>
    <w:rsid w:val="0055320B"/>
    <w:rsid w:val="00553D02"/>
    <w:rsid w:val="00555114"/>
    <w:rsid w:val="005668B1"/>
    <w:rsid w:val="005775C7"/>
    <w:rsid w:val="005902BE"/>
    <w:rsid w:val="005A4099"/>
    <w:rsid w:val="005B59AA"/>
    <w:rsid w:val="005F11BE"/>
    <w:rsid w:val="00621181"/>
    <w:rsid w:val="00661CF2"/>
    <w:rsid w:val="00661D4F"/>
    <w:rsid w:val="006808B6"/>
    <w:rsid w:val="00680941"/>
    <w:rsid w:val="0068721E"/>
    <w:rsid w:val="006B1A36"/>
    <w:rsid w:val="006B4E6F"/>
    <w:rsid w:val="006F483C"/>
    <w:rsid w:val="0071410C"/>
    <w:rsid w:val="00723A97"/>
    <w:rsid w:val="00732620"/>
    <w:rsid w:val="0075480F"/>
    <w:rsid w:val="00765DAE"/>
    <w:rsid w:val="00792FE8"/>
    <w:rsid w:val="007A2E8D"/>
    <w:rsid w:val="007B5913"/>
    <w:rsid w:val="007F1A30"/>
    <w:rsid w:val="007F5B19"/>
    <w:rsid w:val="00833982"/>
    <w:rsid w:val="00835F5C"/>
    <w:rsid w:val="00837E24"/>
    <w:rsid w:val="00875BF7"/>
    <w:rsid w:val="008B7024"/>
    <w:rsid w:val="008F4305"/>
    <w:rsid w:val="008F6259"/>
    <w:rsid w:val="008F674C"/>
    <w:rsid w:val="0091359B"/>
    <w:rsid w:val="009345F6"/>
    <w:rsid w:val="00983E82"/>
    <w:rsid w:val="00991C20"/>
    <w:rsid w:val="009A7F8F"/>
    <w:rsid w:val="009B7351"/>
    <w:rsid w:val="009B7D1B"/>
    <w:rsid w:val="009D28C3"/>
    <w:rsid w:val="00A23D7A"/>
    <w:rsid w:val="00A403AA"/>
    <w:rsid w:val="00A543DE"/>
    <w:rsid w:val="00A84908"/>
    <w:rsid w:val="00A877A0"/>
    <w:rsid w:val="00A952C6"/>
    <w:rsid w:val="00A97709"/>
    <w:rsid w:val="00A97DCB"/>
    <w:rsid w:val="00AE0395"/>
    <w:rsid w:val="00AE2295"/>
    <w:rsid w:val="00AF48AA"/>
    <w:rsid w:val="00B0565E"/>
    <w:rsid w:val="00B06D23"/>
    <w:rsid w:val="00B304C1"/>
    <w:rsid w:val="00BA1BB1"/>
    <w:rsid w:val="00BB22B4"/>
    <w:rsid w:val="00BD504D"/>
    <w:rsid w:val="00BF6BDC"/>
    <w:rsid w:val="00C05ABE"/>
    <w:rsid w:val="00C13550"/>
    <w:rsid w:val="00C16625"/>
    <w:rsid w:val="00C31417"/>
    <w:rsid w:val="00C33EBA"/>
    <w:rsid w:val="00C52E06"/>
    <w:rsid w:val="00C54ED1"/>
    <w:rsid w:val="00C6707C"/>
    <w:rsid w:val="00C70102"/>
    <w:rsid w:val="00C809EC"/>
    <w:rsid w:val="00C96E82"/>
    <w:rsid w:val="00CC6267"/>
    <w:rsid w:val="00D156B7"/>
    <w:rsid w:val="00D16639"/>
    <w:rsid w:val="00D2209F"/>
    <w:rsid w:val="00D26AF7"/>
    <w:rsid w:val="00D41B5A"/>
    <w:rsid w:val="00D507CD"/>
    <w:rsid w:val="00D67429"/>
    <w:rsid w:val="00D73940"/>
    <w:rsid w:val="00DA3EF6"/>
    <w:rsid w:val="00E31B72"/>
    <w:rsid w:val="00E374D5"/>
    <w:rsid w:val="00E5387B"/>
    <w:rsid w:val="00E846F2"/>
    <w:rsid w:val="00E8552F"/>
    <w:rsid w:val="00E86F49"/>
    <w:rsid w:val="00E9004A"/>
    <w:rsid w:val="00EA00F1"/>
    <w:rsid w:val="00EB51FC"/>
    <w:rsid w:val="00EC648A"/>
    <w:rsid w:val="00ED1C37"/>
    <w:rsid w:val="00ED62D8"/>
    <w:rsid w:val="00F015DD"/>
    <w:rsid w:val="00F1639C"/>
    <w:rsid w:val="00F34CBF"/>
    <w:rsid w:val="00F4517D"/>
    <w:rsid w:val="00F46CFE"/>
    <w:rsid w:val="00F6046E"/>
    <w:rsid w:val="00F637E4"/>
    <w:rsid w:val="00FA4508"/>
    <w:rsid w:val="00FA4C7E"/>
    <w:rsid w:val="00FA6807"/>
    <w:rsid w:val="5FFBF632"/>
    <w:rsid w:val="7DEEB67F"/>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6F2A8AB2"/>
  <w14:defaultImageDpi w14:val="0"/>
  <w15:docId w15:val="{5649A573-B244-4917-8243-CD327B72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eastAsia="Calibri" w:hAnsi="Tahoma" w:cs="Tahoma"/>
      <w:sz w:val="16"/>
      <w:szCs w:val="16"/>
    </w:rPr>
  </w:style>
  <w:style w:type="paragraph" w:styleId="BodyTextIndent">
    <w:name w:val="Body Text Indent"/>
    <w:basedOn w:val="Normal"/>
    <w:link w:val="BodyTextIndentChar"/>
    <w:pPr>
      <w:autoSpaceDE w:val="0"/>
      <w:autoSpaceDN w:val="0"/>
      <w:adjustRightInd w:val="0"/>
      <w:spacing w:line="480" w:lineRule="auto"/>
      <w:ind w:firstLine="720"/>
      <w:jc w:val="both"/>
    </w:pPr>
    <w:rPr>
      <w:rFonts w:eastAsia="Times New Roman"/>
      <w:sz w:val="24"/>
      <w:szCs w:val="24"/>
      <w:lang w:val="en-US" w:eastAsia="id-ID"/>
    </w:rPr>
  </w:style>
  <w:style w:type="paragraph" w:styleId="Header">
    <w:name w:val="header"/>
    <w:link w:val="HeaderChar"/>
    <w:pPr>
      <w:tabs>
        <w:tab w:val="center" w:pos="4706"/>
        <w:tab w:val="right" w:pos="9356"/>
      </w:tabs>
      <w:spacing w:before="100" w:beforeAutospacing="1" w:after="240" w:line="200" w:lineRule="atLeast"/>
    </w:pPr>
    <w:rPr>
      <w:i/>
      <w:sz w:val="16"/>
      <w:lang w:val="en-US" w:eastAsia="en-US"/>
    </w:rPr>
  </w:style>
  <w:style w:type="character" w:styleId="Hyperlink">
    <w:name w:val="Hyperlink"/>
    <w:basedOn w:val="DefaultParagraphFont"/>
    <w:uiPriority w:val="99"/>
    <w:unhideWhenUsed/>
    <w:rPr>
      <w:rFonts w:ascii="Calibri" w:eastAsia="Calibri" w:hAnsi="Calibri" w:cs="Times New Roman"/>
      <w:color w:val="0563C1" w:themeColor="hyperlink"/>
      <w:u w:val="single"/>
    </w:rPr>
  </w:style>
  <w:style w:type="character" w:styleId="PageNumber">
    <w:name w:val="page number"/>
    <w:rPr>
      <w:rFonts w:ascii="Calibri" w:eastAsia="Calibri" w:hAnsi="Calibri" w:cs="Times New Roman"/>
      <w:sz w:val="16"/>
    </w:rPr>
  </w:style>
  <w:style w:type="paragraph" w:styleId="PlainText">
    <w:name w:val="Plain Text"/>
    <w:basedOn w:val="Normal"/>
    <w:link w:val="PlainTextChar"/>
    <w:uiPriority w:val="99"/>
    <w:unhideWhenUsed/>
    <w:pPr>
      <w:widowControl/>
    </w:pPr>
    <w:rPr>
      <w:rFonts w:ascii="Consolas" w:eastAsia="Calibri" w:hAnsi="Consolas" w:cs="Arial"/>
      <w:sz w:val="21"/>
      <w:szCs w:val="21"/>
      <w:lang w:val="en-US"/>
    </w:rPr>
  </w:style>
  <w:style w:type="table" w:styleId="TableGrid">
    <w:name w:val="Table Grid"/>
    <w:basedOn w:val="TableNormal"/>
    <w:uiPriority w:val="39"/>
    <w:rPr>
      <w:rFonts w:cs="Arial"/>
      <w:sz w:val="22"/>
      <w:szCs w:val="22"/>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body-text">
    <w:name w:val="Els-body-text"/>
    <w:pPr>
      <w:spacing w:line="240" w:lineRule="exact"/>
      <w:ind w:firstLine="238"/>
      <w:jc w:val="both"/>
    </w:pPr>
    <w:rPr>
      <w:lang w:val="en-US" w:eastAsia="en-US"/>
    </w:rPr>
  </w:style>
  <w:style w:type="paragraph" w:customStyle="1" w:styleId="Els-1storder-head">
    <w:name w:val="Els-1storder-head"/>
    <w:next w:val="Els-body-text"/>
    <w:pPr>
      <w:keepNext/>
      <w:numPr>
        <w:numId w:val="1"/>
      </w:numPr>
      <w:suppressAutoHyphens/>
      <w:spacing w:before="240" w:after="240" w:line="240" w:lineRule="exact"/>
    </w:pPr>
    <w:rPr>
      <w:b/>
      <w:lang w:val="en-US" w:eastAsia="en-US"/>
    </w:rPr>
  </w:style>
  <w:style w:type="paragraph" w:customStyle="1" w:styleId="Els-2ndorder-head">
    <w:name w:val="Els-2ndorder-head"/>
    <w:next w:val="Els-body-text"/>
    <w:pPr>
      <w:keepNext/>
      <w:numPr>
        <w:ilvl w:val="1"/>
        <w:numId w:val="1"/>
      </w:numPr>
      <w:suppressAutoHyphens/>
      <w:spacing w:before="240" w:after="240" w:line="240" w:lineRule="exact"/>
    </w:pPr>
    <w:rPr>
      <w:i/>
      <w:lang w:val="en-US" w:eastAsia="en-US"/>
    </w:rPr>
  </w:style>
  <w:style w:type="paragraph" w:customStyle="1" w:styleId="Els-3rdorder-head">
    <w:name w:val="Els-3rdorder-head"/>
    <w:next w:val="Els-body-text"/>
    <w:pPr>
      <w:keepNext/>
      <w:numPr>
        <w:ilvl w:val="2"/>
        <w:numId w:val="1"/>
      </w:numPr>
      <w:suppressAutoHyphens/>
      <w:spacing w:before="240" w:line="240" w:lineRule="exact"/>
    </w:pPr>
    <w:rPr>
      <w:i/>
      <w:lang w:val="en-US" w:eastAsia="en-US"/>
    </w:rPr>
  </w:style>
  <w:style w:type="paragraph" w:customStyle="1" w:styleId="Els-4thorder-head">
    <w:name w:val="Els-4thorder-head"/>
    <w:next w:val="Els-body-text"/>
    <w:pPr>
      <w:keepNext/>
      <w:numPr>
        <w:ilvl w:val="3"/>
        <w:numId w:val="1"/>
      </w:numPr>
      <w:suppressAutoHyphens/>
      <w:spacing w:before="240" w:line="240" w:lineRule="exact"/>
    </w:pPr>
    <w:rPr>
      <w:i/>
      <w:lang w:val="en-US" w:eastAsia="en-US"/>
    </w:rPr>
  </w:style>
  <w:style w:type="character" w:customStyle="1" w:styleId="HeaderChar">
    <w:name w:val="Header Char"/>
    <w:link w:val="Header"/>
    <w:rPr>
      <w:rFonts w:ascii="Times New Roman" w:eastAsia="SimSun" w:hAnsi="Times New Roman" w:cs="Times New Roman"/>
      <w:i/>
      <w:sz w:val="16"/>
      <w:szCs w:val="20"/>
      <w:lang w:val="zh-CN" w:eastAsia="zh-CN"/>
    </w:rPr>
  </w:style>
  <w:style w:type="paragraph" w:customStyle="1" w:styleId="Els-footnote">
    <w:name w:val="Els-footnote"/>
    <w:pPr>
      <w:keepLines/>
      <w:widowControl w:val="0"/>
      <w:spacing w:line="200" w:lineRule="exact"/>
      <w:ind w:firstLine="240"/>
      <w:jc w:val="both"/>
    </w:pPr>
    <w:rPr>
      <w:sz w:val="16"/>
      <w:lang w:val="en-US" w:eastAsia="en-US"/>
    </w:rPr>
  </w:style>
  <w:style w:type="paragraph" w:customStyle="1" w:styleId="Els-Author">
    <w:name w:val="Els-Author"/>
    <w:next w:val="Normal"/>
    <w:pPr>
      <w:keepNext/>
      <w:suppressAutoHyphens/>
      <w:spacing w:after="160" w:line="300" w:lineRule="exact"/>
      <w:jc w:val="center"/>
    </w:pPr>
    <w:rPr>
      <w:sz w:val="26"/>
      <w:lang w:val="en-US" w:eastAsia="en-US"/>
    </w:rPr>
  </w:style>
  <w:style w:type="paragraph" w:customStyle="1" w:styleId="Els-Title">
    <w:name w:val="Els-Title"/>
    <w:next w:val="Els-Author"/>
    <w:pPr>
      <w:suppressAutoHyphens/>
      <w:spacing w:after="240" w:line="400" w:lineRule="exact"/>
      <w:jc w:val="center"/>
    </w:pPr>
    <w:rPr>
      <w:sz w:val="34"/>
      <w:lang w:val="en-US" w:eastAsia="en-US"/>
    </w:rPr>
  </w:style>
  <w:style w:type="paragraph" w:customStyle="1" w:styleId="Els-Abstract-head">
    <w:name w:val="Els-Abstract-head"/>
    <w:next w:val="Normal"/>
    <w:pPr>
      <w:keepNext/>
      <w:pBdr>
        <w:top w:val="single" w:sz="4" w:space="10" w:color="auto"/>
      </w:pBdr>
      <w:suppressAutoHyphens/>
      <w:spacing w:after="220" w:line="220" w:lineRule="exact"/>
    </w:pPr>
    <w:rPr>
      <w:b/>
      <w:sz w:val="18"/>
      <w:lang w:val="en-US" w:eastAsia="en-US"/>
    </w:rPr>
  </w:style>
  <w:style w:type="paragraph" w:customStyle="1" w:styleId="Els-Affiliation">
    <w:name w:val="Els-Affiliation"/>
    <w:next w:val="Els-Abstract-head"/>
    <w:pPr>
      <w:suppressAutoHyphens/>
      <w:spacing w:line="200" w:lineRule="exact"/>
      <w:jc w:val="center"/>
    </w:pPr>
    <w:rPr>
      <w:i/>
      <w:sz w:val="16"/>
      <w:lang w:val="en-US" w:eastAsia="en-US"/>
    </w:rPr>
  </w:style>
  <w:style w:type="paragraph" w:customStyle="1" w:styleId="Els-history">
    <w:name w:val="Els-history"/>
    <w:next w:val="Normal"/>
    <w:pPr>
      <w:spacing w:before="120" w:after="400" w:line="200" w:lineRule="exact"/>
      <w:jc w:val="center"/>
    </w:pPr>
    <w:rPr>
      <w:sz w:val="16"/>
      <w:lang w:val="en-US" w:eastAsia="en-US"/>
    </w:rPr>
  </w:style>
  <w:style w:type="paragraph" w:customStyle="1" w:styleId="Els-keywords">
    <w:name w:val="Els-keywords"/>
    <w:next w:val="Normal"/>
    <w:pPr>
      <w:pBdr>
        <w:bottom w:val="single" w:sz="4" w:space="10" w:color="auto"/>
      </w:pBdr>
      <w:spacing w:after="200" w:line="200" w:lineRule="exact"/>
    </w:pPr>
    <w:rPr>
      <w:sz w:val="16"/>
      <w:lang w:val="en-US" w:eastAsia="en-US"/>
    </w:rPr>
  </w:style>
  <w:style w:type="character" w:customStyle="1" w:styleId="tlid-translation">
    <w:name w:val="tlid-translation"/>
    <w:rPr>
      <w:rFonts w:ascii="Calibri" w:eastAsia="Calibri" w:hAnsi="Calibri" w:cs="Times New Roman"/>
    </w:rPr>
  </w:style>
  <w:style w:type="paragraph" w:customStyle="1" w:styleId="Els-equation">
    <w:name w:val="Els-equation"/>
    <w:next w:val="Normal"/>
    <w:pPr>
      <w:widowControl w:val="0"/>
      <w:tabs>
        <w:tab w:val="right" w:pos="4320"/>
        <w:tab w:val="right" w:pos="9120"/>
      </w:tabs>
      <w:spacing w:before="240" w:after="240"/>
      <w:ind w:left="482"/>
    </w:pPr>
    <w:rPr>
      <w:i/>
      <w:lang w:val="en-US" w:eastAsia="en-US"/>
    </w:rPr>
  </w:style>
  <w:style w:type="paragraph" w:customStyle="1" w:styleId="Els-caption">
    <w:name w:val="Els-caption"/>
    <w:pPr>
      <w:keepLines/>
      <w:spacing w:before="200" w:after="240" w:line="200" w:lineRule="exact"/>
    </w:pPr>
    <w:rPr>
      <w:sz w:val="16"/>
      <w:lang w:val="en-US" w:eastAsia="en-US"/>
    </w:rPr>
  </w:style>
  <w:style w:type="paragraph" w:customStyle="1" w:styleId="Els-table-text">
    <w:name w:val="Els-table-text"/>
    <w:pPr>
      <w:spacing w:after="80" w:line="200" w:lineRule="exact"/>
    </w:pPr>
    <w:rPr>
      <w:sz w:val="16"/>
      <w:lang w:val="en-US" w:eastAsia="en-US"/>
    </w:rPr>
  </w:style>
  <w:style w:type="paragraph" w:customStyle="1" w:styleId="Els-reference-head">
    <w:name w:val="Els-reference-head"/>
    <w:next w:val="Normal"/>
    <w:pPr>
      <w:keepNext/>
      <w:spacing w:before="480" w:after="200" w:line="220" w:lineRule="exact"/>
    </w:pPr>
    <w:rPr>
      <w:b/>
      <w:lang w:val="en-US" w:eastAsia="en-US"/>
    </w:rPr>
  </w:style>
  <w:style w:type="character" w:customStyle="1" w:styleId="alt-edited">
    <w:name w:val="alt-edited"/>
    <w:rPr>
      <w:rFonts w:ascii="Calibri" w:eastAsia="Calibri" w:hAnsi="Calibri" w:cs="Times New Roman"/>
    </w:rPr>
  </w:style>
  <w:style w:type="paragraph" w:customStyle="1" w:styleId="LISTOFREFERENCESANDPUBLICATIONS">
    <w:name w:val="LIST OF REFERENCES AND PUBLICATIONS"/>
    <w:basedOn w:val="Normal"/>
    <w:pPr>
      <w:autoSpaceDE w:val="0"/>
      <w:autoSpaceDN w:val="0"/>
      <w:adjustRightInd w:val="0"/>
      <w:spacing w:afterLines="100" w:after="240"/>
      <w:ind w:left="475" w:hanging="475"/>
      <w:jc w:val="both"/>
    </w:pPr>
    <w:rPr>
      <w:rFonts w:ascii="Calibri" w:eastAsia="Times New Roman" w:hAnsi="Calibri"/>
      <w:iCs/>
      <w:color w:val="222222"/>
      <w:shd w:val="clear" w:color="auto" w:fill="FFFFFF"/>
      <w:lang w:val="en-US" w:eastAsia="id-ID"/>
    </w:rPr>
  </w:style>
  <w:style w:type="character" w:customStyle="1" w:styleId="BalloonTextChar">
    <w:name w:val="Balloon Text Char"/>
    <w:link w:val="BalloonText"/>
    <w:rPr>
      <w:rFonts w:ascii="Tahoma" w:eastAsia="SimSun" w:hAnsi="Tahoma" w:cs="Tahoma"/>
      <w:sz w:val="16"/>
      <w:szCs w:val="16"/>
      <w:lang w:val="en-GB"/>
    </w:rPr>
  </w:style>
  <w:style w:type="character" w:customStyle="1" w:styleId="UnresolvedMention1">
    <w:name w:val="Unresolved Mention1"/>
    <w:basedOn w:val="DefaultParagraphFont"/>
    <w:uiPriority w:val="99"/>
    <w:semiHidden/>
    <w:unhideWhenUsed/>
    <w:rPr>
      <w:rFonts w:ascii="Calibri" w:eastAsia="Calibri" w:hAnsi="Calibri" w:cs="Times New Roman"/>
      <w:color w:val="605E5C"/>
      <w:shd w:val="clear" w:color="auto" w:fill="E1DFDD"/>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US" w:eastAsia="id-ID"/>
    </w:rPr>
  </w:style>
  <w:style w:type="character" w:customStyle="1" w:styleId="PlainTextChar">
    <w:name w:val="Plain Text Char"/>
    <w:basedOn w:val="DefaultParagraphFont"/>
    <w:link w:val="PlainText"/>
    <w:uiPriority w:val="99"/>
    <w:rPr>
      <w:rFonts w:ascii="Consolas" w:eastAsia="Calibri" w:hAnsi="Consolas" w:cs="Arial"/>
      <w:sz w:val="21"/>
      <w:szCs w:val="21"/>
      <w:lang w:val="en-US"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5384/Jemp.V9i1.379" TargetMode="External"/><Relationship Id="rId18" Type="http://schemas.openxmlformats.org/officeDocument/2006/relationships/hyperlink" Target="https://doi.org/10.1111/apps.12302"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doi.org/10.30630/jipb.v14i1.756" TargetMode="External"/><Relationship Id="rId7" Type="http://schemas.openxmlformats.org/officeDocument/2006/relationships/footnotes" Target="footnotes.xml"/><Relationship Id="rId12" Type="http://schemas.openxmlformats.org/officeDocument/2006/relationships/hyperlink" Target="https://waste4change.com/blog/pentingnya-daur-ulang-plastik-bekas-skincare/" TargetMode="External"/><Relationship Id="rId17" Type="http://schemas.openxmlformats.org/officeDocument/2006/relationships/hyperlink" Target="https://doi.org/10.35794/jmbi.v11i1.55094"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doi.org/10.1177/21582440211036087" TargetMode="External"/><Relationship Id="rId20" Type="http://schemas.openxmlformats.org/officeDocument/2006/relationships/hyperlink" Target="https://doi.org/10.1108/JIMA-08-2019-016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0892/gtg"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oi.org/10.3390/su13094734" TargetMode="External"/><Relationship Id="rId23" Type="http://schemas.openxmlformats.org/officeDocument/2006/relationships/hyperlink" Target="https://www.topbrand-award.com/top_brand_index"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doi.org/10.1016/j.heliyon.2020.e04887" TargetMode="External"/><Relationship Id="rId4" Type="http://schemas.openxmlformats.org/officeDocument/2006/relationships/styles" Target="styles.xml"/><Relationship Id="rId9" Type="http://schemas.openxmlformats.org/officeDocument/2006/relationships/hyperlink" Target="mailto:hendrysuhardiman@gmail.com" TargetMode="External"/><Relationship Id="rId14" Type="http://schemas.openxmlformats.org/officeDocument/2006/relationships/hyperlink" Target="https://doi.org/10.1002/bse.2732" TargetMode="External"/><Relationship Id="rId22" Type="http://schemas.openxmlformats.org/officeDocument/2006/relationships/hyperlink" Target="https://doi.org/10.37385/msej.v3i5.1171"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s://ijqrm.rescollacomm.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Version="6"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01D84A5-75FA-A644-8BB5-1BE140253F1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8838</Words>
  <Characters>50379</Characters>
  <Application>Microsoft Office Word</Application>
  <DocSecurity>0</DocSecurity>
  <Lines>419</Lines>
  <Paragraphs>118</Paragraphs>
  <ScaleCrop>false</ScaleCrop>
  <Company>home</Company>
  <LinksUpToDate>false</LinksUpToDate>
  <CharactersWithSpaces>59099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Dell</cp:lastModifiedBy>
  <cp:revision>14</cp:revision>
  <dcterms:created xsi:type="dcterms:W3CDTF">2025-03-11T05:30:00Z</dcterms:created>
  <dcterms:modified xsi:type="dcterms:W3CDTF">2025-03-12T08:36:00Z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6D55C9038674436E4845D1673AAB0FA4_43</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2a3cb658-52cc-36bc-b029-3a681ec2d58b</vt:lpwstr>
  </property>
  <property fmtid="{D5CDD505-2E9C-101B-9397-08002B2CF9AE}" pid="25" name="Mendeley Citation Style_1">
    <vt:lpwstr>http://www.zotero.org/styles/apa</vt:lpwstr>
  </property>
  <property fmtid="{D5CDD505-2E9C-101B-9397-08002B2CF9AE}" pid="26" name="KSOProductBuildVer">
    <vt:lpwstr>1033-6.12.2.8699</vt:lpwstr>
  </property>
</Properties>
</file>