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EBC" w:rsidRDefault="00D25EBC">
      <w:pPr>
        <w:pStyle w:val="Heading1"/>
        <w:ind w:left="6"/>
      </w:pPr>
      <w:r>
        <w:rPr>
          <w:spacing w:val="-2"/>
        </w:rPr>
        <w:t>RINGKESAN</w:t>
      </w:r>
    </w:p>
    <w:p w:rsidR="00D25EBC" w:rsidRDefault="00D25EBC">
      <w:pPr>
        <w:pStyle w:val="BodyText"/>
        <w:spacing w:before="156"/>
        <w:ind w:left="1268" w:right="1258"/>
        <w:jc w:val="both"/>
      </w:pPr>
      <w:r>
        <w:t>Ieu panalungtikan dijudulan “Advokasi Awéwé</w:t>
      </w:r>
      <w:r>
        <w:rPr>
          <w:spacing w:val="-1"/>
        </w:rPr>
        <w:t xml:space="preserve"> </w:t>
      </w:r>
      <w:r>
        <w:t>jeung</w:t>
      </w:r>
      <w:r>
        <w:rPr>
          <w:spacing w:val="-2"/>
        </w:rPr>
        <w:t xml:space="preserve"> </w:t>
      </w:r>
      <w:r>
        <w:t>Anak Korban KDRT ku UPTD PPA Kota Bandung”. Kekerasan, khususna kekerasan domestik, nyaéta palanggaran hak asasi manusa sareng kajahatan ngalawan martabat manusa sareng mangrupikeun wujud</w:t>
      </w:r>
      <w:r>
        <w:rPr>
          <w:spacing w:val="-15"/>
        </w:rPr>
        <w:t xml:space="preserve"> </w:t>
      </w:r>
      <w:r>
        <w:t>diskriminasi.</w:t>
      </w:r>
      <w:r>
        <w:rPr>
          <w:spacing w:val="33"/>
        </w:rPr>
        <w:t xml:space="preserve"> </w:t>
      </w:r>
      <w:r>
        <w:t>Kekerasan</w:t>
      </w:r>
      <w:r>
        <w:rPr>
          <w:spacing w:val="-14"/>
        </w:rPr>
        <w:t xml:space="preserve"> </w:t>
      </w:r>
      <w:r>
        <w:t>dina</w:t>
      </w:r>
      <w:r>
        <w:rPr>
          <w:spacing w:val="-15"/>
        </w:rPr>
        <w:t xml:space="preserve"> </w:t>
      </w:r>
      <w:r>
        <w:t>bentuk</w:t>
      </w:r>
      <w:r>
        <w:rPr>
          <w:spacing w:val="-14"/>
        </w:rPr>
        <w:t xml:space="preserve"> </w:t>
      </w:r>
      <w:r>
        <w:t>naon</w:t>
      </w:r>
      <w:r>
        <w:rPr>
          <w:spacing w:val="-10"/>
        </w:rPr>
        <w:t xml:space="preserve"> </w:t>
      </w:r>
      <w:r>
        <w:t>waé</w:t>
      </w:r>
      <w:r>
        <w:rPr>
          <w:spacing w:val="-15"/>
        </w:rPr>
        <w:t xml:space="preserve"> </w:t>
      </w:r>
      <w:r>
        <w:t>sareng</w:t>
      </w:r>
      <w:r>
        <w:rPr>
          <w:spacing w:val="-15"/>
        </w:rPr>
        <w:t xml:space="preserve"> </w:t>
      </w:r>
      <w:r>
        <w:t>dilakukeun</w:t>
      </w:r>
      <w:r>
        <w:rPr>
          <w:spacing w:val="-14"/>
        </w:rPr>
        <w:t xml:space="preserve"> </w:t>
      </w:r>
      <w:r>
        <w:t>pikeun</w:t>
      </w:r>
      <w:r>
        <w:rPr>
          <w:spacing w:val="-15"/>
        </w:rPr>
        <w:t xml:space="preserve"> </w:t>
      </w:r>
      <w:r>
        <w:t>alesan naon waé mangrupikeun bentuk kajahatan anu teu tiasa dibenerkeun.</w:t>
      </w:r>
      <w:r>
        <w:rPr>
          <w:spacing w:val="40"/>
        </w:rPr>
        <w:t xml:space="preserve"> </w:t>
      </w:r>
      <w:r>
        <w:t>Ku alatan éta, sakumaha leutikna kekerasan anu dilakukeun bisa dilaporkeun salaku kalakuan kriminal anu bisa prosecuted. Dina taun-taun ayeuna, jumlah kasus kekerasan ka barudak di Kota Bandung</w:t>
      </w:r>
      <w:r>
        <w:rPr>
          <w:spacing w:val="-3"/>
        </w:rPr>
        <w:t xml:space="preserve"> </w:t>
      </w:r>
      <w:r>
        <w:t>beuki ngaronjat, ku kituna</w:t>
      </w:r>
      <w:r>
        <w:rPr>
          <w:spacing w:val="-1"/>
        </w:rPr>
        <w:t xml:space="preserve"> </w:t>
      </w:r>
      <w:r>
        <w:t>UPTD</w:t>
      </w:r>
      <w:r>
        <w:rPr>
          <w:spacing w:val="-1"/>
        </w:rPr>
        <w:t xml:space="preserve"> </w:t>
      </w:r>
      <w:r>
        <w:t>PPA</w:t>
      </w:r>
      <w:r>
        <w:rPr>
          <w:spacing w:val="-1"/>
        </w:rPr>
        <w:t xml:space="preserve"> </w:t>
      </w:r>
      <w:r>
        <w:t>Kota Bandung</w:t>
      </w:r>
      <w:r>
        <w:rPr>
          <w:spacing w:val="-3"/>
        </w:rPr>
        <w:t xml:space="preserve"> </w:t>
      </w:r>
      <w:r>
        <w:t>kudu ngaronjatkeun bantuan hukum jeung usaha penanganan perkara pikeun méré panyalindungan leuwih éféktif pikeun korban KDRT. Ku kituna, ieu panalungtikan miboga</w:t>
      </w:r>
      <w:r>
        <w:rPr>
          <w:spacing w:val="-3"/>
        </w:rPr>
        <w:t xml:space="preserve"> </w:t>
      </w:r>
      <w:r>
        <w:t>tujuan</w:t>
      </w:r>
      <w:r>
        <w:rPr>
          <w:spacing w:val="-2"/>
        </w:rPr>
        <w:t xml:space="preserve"> </w:t>
      </w:r>
      <w:r>
        <w:t>pikeun</w:t>
      </w:r>
      <w:r>
        <w:rPr>
          <w:spacing w:val="-2"/>
        </w:rPr>
        <w:t xml:space="preserve"> </w:t>
      </w:r>
      <w:r>
        <w:t>ngadéskripsikeun</w:t>
      </w:r>
      <w:r>
        <w:rPr>
          <w:spacing w:val="-2"/>
        </w:rPr>
        <w:t xml:space="preserve"> </w:t>
      </w:r>
      <w:r>
        <w:t>prosés</w:t>
      </w:r>
      <w:r>
        <w:rPr>
          <w:spacing w:val="-2"/>
        </w:rPr>
        <w:t xml:space="preserve"> </w:t>
      </w:r>
      <w:r>
        <w:t>advokasi</w:t>
      </w:r>
      <w:r>
        <w:rPr>
          <w:spacing w:val="-2"/>
        </w:rPr>
        <w:t xml:space="preserve"> </w:t>
      </w:r>
      <w:r>
        <w:t>anu</w:t>
      </w:r>
      <w:r>
        <w:rPr>
          <w:spacing w:val="-2"/>
        </w:rPr>
        <w:t xml:space="preserve"> </w:t>
      </w:r>
      <w:r>
        <w:t>dilaksanakeun</w:t>
      </w:r>
      <w:r>
        <w:rPr>
          <w:spacing w:val="-2"/>
        </w:rPr>
        <w:t xml:space="preserve"> </w:t>
      </w:r>
      <w:r>
        <w:t>ku</w:t>
      </w:r>
      <w:r>
        <w:rPr>
          <w:spacing w:val="-2"/>
        </w:rPr>
        <w:t xml:space="preserve"> </w:t>
      </w:r>
      <w:r>
        <w:t>UPTD PPA</w:t>
      </w:r>
      <w:r>
        <w:rPr>
          <w:spacing w:val="-6"/>
        </w:rPr>
        <w:t xml:space="preserve"> </w:t>
      </w:r>
      <w:r>
        <w:t>Kota</w:t>
      </w:r>
      <w:r>
        <w:rPr>
          <w:spacing w:val="-7"/>
        </w:rPr>
        <w:t xml:space="preserve"> </w:t>
      </w:r>
      <w:r>
        <w:t>Bandung</w:t>
      </w:r>
      <w:r>
        <w:rPr>
          <w:spacing w:val="-6"/>
        </w:rPr>
        <w:t xml:space="preserve"> </w:t>
      </w:r>
      <w:r>
        <w:t>dina</w:t>
      </w:r>
      <w:r>
        <w:rPr>
          <w:spacing w:val="-3"/>
        </w:rPr>
        <w:t xml:space="preserve"> </w:t>
      </w:r>
      <w:r>
        <w:t>méré</w:t>
      </w:r>
      <w:r>
        <w:rPr>
          <w:spacing w:val="-8"/>
        </w:rPr>
        <w:t xml:space="preserve"> </w:t>
      </w:r>
      <w:r>
        <w:t>panangtayungan</w:t>
      </w:r>
      <w:r>
        <w:rPr>
          <w:spacing w:val="-4"/>
        </w:rPr>
        <w:t xml:space="preserve"> </w:t>
      </w:r>
      <w:r>
        <w:t>ka</w:t>
      </w:r>
      <w:r>
        <w:rPr>
          <w:spacing w:val="-4"/>
        </w:rPr>
        <w:t xml:space="preserve"> </w:t>
      </w:r>
      <w:r>
        <w:t>awéwé</w:t>
      </w:r>
      <w:r>
        <w:rPr>
          <w:spacing w:val="-7"/>
        </w:rPr>
        <w:t xml:space="preserve"> </w:t>
      </w:r>
      <w:r>
        <w:t>jeung</w:t>
      </w:r>
      <w:r>
        <w:rPr>
          <w:spacing w:val="-8"/>
        </w:rPr>
        <w:t xml:space="preserve"> </w:t>
      </w:r>
      <w:r>
        <w:t>budak</w:t>
      </w:r>
      <w:r>
        <w:rPr>
          <w:spacing w:val="-6"/>
        </w:rPr>
        <w:t xml:space="preserve"> </w:t>
      </w:r>
      <w:r>
        <w:t>korban</w:t>
      </w:r>
      <w:r>
        <w:rPr>
          <w:spacing w:val="-6"/>
        </w:rPr>
        <w:t xml:space="preserve"> </w:t>
      </w:r>
      <w:r>
        <w:t>KDRT, ogé pikeun nganalisis éféktivitas prosés ieu dina méré panyalindungan anu leuwih éféktif pikeun korban. Teu bisa dipungkir, Kota Bandung mangrupa salah sahiji kota nu nyumbang data kekerasan di Indonesia. UPTD PPA Kota Bandung sorangan mangrupa lembaga pamaréntahan di handapeun DP3A Kota Bandung anu boga wewenang pikeun ngalaksanakeun usaha ngungkulan tindak kekerasan ka awéwé jeung budak. Ieu panalungtikan ngagunakeun métode panalungtikan kualitatif jeung téhnik seleksi informan kalawan téhnik purposive sampling, ngagunakeun téhnik ngumpulkeun</w:t>
      </w:r>
      <w:r>
        <w:rPr>
          <w:spacing w:val="-13"/>
        </w:rPr>
        <w:t xml:space="preserve"> </w:t>
      </w:r>
      <w:r>
        <w:t>data</w:t>
      </w:r>
      <w:r>
        <w:rPr>
          <w:spacing w:val="-14"/>
        </w:rPr>
        <w:t xml:space="preserve"> </w:t>
      </w:r>
      <w:r>
        <w:t>(1)</w:t>
      </w:r>
      <w:r>
        <w:rPr>
          <w:spacing w:val="-15"/>
        </w:rPr>
        <w:t xml:space="preserve"> </w:t>
      </w:r>
      <w:r>
        <w:t>Observasi,</w:t>
      </w:r>
      <w:r>
        <w:rPr>
          <w:spacing w:val="-12"/>
        </w:rPr>
        <w:t xml:space="preserve"> </w:t>
      </w:r>
      <w:r>
        <w:t>(2)</w:t>
      </w:r>
      <w:r>
        <w:rPr>
          <w:spacing w:val="-15"/>
        </w:rPr>
        <w:t xml:space="preserve"> </w:t>
      </w:r>
      <w:r>
        <w:t>wawancara</w:t>
      </w:r>
      <w:r>
        <w:rPr>
          <w:spacing w:val="-15"/>
        </w:rPr>
        <w:t xml:space="preserve"> </w:t>
      </w:r>
      <w:r>
        <w:t>jero</w:t>
      </w:r>
      <w:r>
        <w:rPr>
          <w:spacing w:val="-14"/>
        </w:rPr>
        <w:t xml:space="preserve"> </w:t>
      </w:r>
      <w:r>
        <w:t>jeung</w:t>
      </w:r>
      <w:r>
        <w:rPr>
          <w:spacing w:val="-14"/>
        </w:rPr>
        <w:t xml:space="preserve"> </w:t>
      </w:r>
      <w:r>
        <w:t>(3)</w:t>
      </w:r>
      <w:r>
        <w:rPr>
          <w:spacing w:val="-15"/>
        </w:rPr>
        <w:t xml:space="preserve"> </w:t>
      </w:r>
      <w:r>
        <w:t>Studi</w:t>
      </w:r>
      <w:r>
        <w:rPr>
          <w:spacing w:val="-12"/>
        </w:rPr>
        <w:t xml:space="preserve"> </w:t>
      </w:r>
      <w:r>
        <w:t>dokumén.</w:t>
      </w:r>
      <w:r>
        <w:rPr>
          <w:spacing w:val="-14"/>
        </w:rPr>
        <w:t xml:space="preserve"> </w:t>
      </w:r>
      <w:r>
        <w:t>Jumlah informan, nya éta dua informan konci, nya éta penyuluhan jeung advokat PPA UPTD Kota Bandung. Hasil tina ieu panalungtikan némbongkeun yén prosés advokasi di UPTD PPA Kota Bandung pikeun korban Kekerasan Dalam Rumah Tangga (KDRT) ngawengku sababaraha léngkah. Proses ieu dimimitian ti call center sareng jasa WhatsApp, teras konselor berkoordinasi sareng KA. Babagian Satuluyna konselor narima pangaduan, ngalaksanakeun pamariksaan awal, sarta ngalaporkeun ka Kepala UPT</w:t>
      </w:r>
      <w:r>
        <w:rPr>
          <w:spacing w:val="-11"/>
        </w:rPr>
        <w:t xml:space="preserve"> </w:t>
      </w:r>
      <w:r>
        <w:t>P2TP2A</w:t>
      </w:r>
      <w:r>
        <w:rPr>
          <w:spacing w:val="-12"/>
        </w:rPr>
        <w:t xml:space="preserve"> </w:t>
      </w:r>
      <w:r>
        <w:t>Kota</w:t>
      </w:r>
      <w:r>
        <w:rPr>
          <w:spacing w:val="-13"/>
        </w:rPr>
        <w:t xml:space="preserve"> </w:t>
      </w:r>
      <w:r>
        <w:t>Bandung.</w:t>
      </w:r>
      <w:r>
        <w:rPr>
          <w:spacing w:val="-12"/>
        </w:rPr>
        <w:t xml:space="preserve"> </w:t>
      </w:r>
      <w:r>
        <w:t>Saparantosna,</w:t>
      </w:r>
      <w:r>
        <w:rPr>
          <w:spacing w:val="-12"/>
        </w:rPr>
        <w:t xml:space="preserve"> </w:t>
      </w:r>
      <w:r>
        <w:t>pembimbing</w:t>
      </w:r>
      <w:r>
        <w:rPr>
          <w:spacing w:val="-14"/>
        </w:rPr>
        <w:t xml:space="preserve"> </w:t>
      </w:r>
      <w:r>
        <w:t>berkoordinasi</w:t>
      </w:r>
      <w:r>
        <w:rPr>
          <w:spacing w:val="-11"/>
        </w:rPr>
        <w:t xml:space="preserve"> </w:t>
      </w:r>
      <w:r>
        <w:t>sareng</w:t>
      </w:r>
      <w:r>
        <w:rPr>
          <w:spacing w:val="-14"/>
        </w:rPr>
        <w:t xml:space="preserve"> </w:t>
      </w:r>
      <w:r>
        <w:t>Kepala UPT perkawis pengembangan sareng hasil pendampingan klien. Proses ieu ogé ngalibatkeun jasa hukum, pamariksaan psikologis, teureuh klien, jasa psikologis, mediasi, sareng manajemén kasus.</w:t>
      </w:r>
    </w:p>
    <w:p w:rsidR="00D25EBC" w:rsidRDefault="00D25EBC">
      <w:pPr>
        <w:pStyle w:val="BodyText"/>
        <w:spacing w:before="160"/>
        <w:ind w:left="1268"/>
        <w:jc w:val="both"/>
      </w:pPr>
      <w:r>
        <w:t>Kata</w:t>
      </w:r>
      <w:r>
        <w:rPr>
          <w:spacing w:val="-3"/>
        </w:rPr>
        <w:t xml:space="preserve"> </w:t>
      </w:r>
      <w:r>
        <w:t>Kunci:</w:t>
      </w:r>
      <w:r>
        <w:rPr>
          <w:spacing w:val="-1"/>
        </w:rPr>
        <w:t xml:space="preserve"> </w:t>
      </w:r>
      <w:r>
        <w:t>Advokasi,</w:t>
      </w:r>
      <w:r>
        <w:rPr>
          <w:spacing w:val="-1"/>
        </w:rPr>
        <w:t xml:space="preserve"> </w:t>
      </w:r>
      <w:r>
        <w:t>Awéwé, Barudak, Kekerasan</w:t>
      </w:r>
      <w:r>
        <w:rPr>
          <w:spacing w:val="-1"/>
        </w:rPr>
        <w:t xml:space="preserve"> </w:t>
      </w:r>
      <w:r>
        <w:t>Rumah</w:t>
      </w:r>
      <w:r>
        <w:rPr>
          <w:spacing w:val="-1"/>
        </w:rPr>
        <w:t xml:space="preserve"> </w:t>
      </w:r>
      <w:r>
        <w:rPr>
          <w:spacing w:val="-2"/>
        </w:rPr>
        <w:t>Tangga</w:t>
      </w:r>
    </w:p>
    <w:p w:rsidR="00D25EBC" w:rsidRDefault="00D25EBC">
      <w:pPr>
        <w:jc w:val="both"/>
        <w:sectPr w:rsidR="00D25EBC" w:rsidSect="00D62884">
          <w:type w:val="continuous"/>
          <w:pgSz w:w="12240" w:h="15840"/>
          <w:pgMar w:top="1820" w:right="440" w:bottom="960" w:left="1000" w:header="0" w:footer="780" w:gutter="0"/>
          <w:cols w:space="720"/>
        </w:sectPr>
      </w:pPr>
    </w:p>
    <w:p w:rsidR="00D25EBC" w:rsidRDefault="00D25EBC">
      <w:pPr>
        <w:pStyle w:val="BodyText"/>
        <w:spacing w:before="169"/>
      </w:pPr>
    </w:p>
    <w:p w:rsidR="00D25EBC" w:rsidRDefault="00D25EBC" w:rsidP="00D62884">
      <w:pPr>
        <w:sectPr w:rsidR="00D25EBC">
          <w:pgSz w:w="12240" w:h="15840"/>
          <w:pgMar w:top="1820" w:right="440" w:bottom="960" w:left="1000" w:header="0" w:footer="780" w:gutter="0"/>
          <w:cols w:space="720"/>
        </w:sectPr>
      </w:pPr>
      <w:bookmarkStart w:id="0" w:name="_bookmark4"/>
      <w:bookmarkEnd w:id="0"/>
    </w:p>
    <w:p w:rsidR="00407B4B" w:rsidRDefault="00407B4B"/>
    <w:sectPr w:rsidR="00407B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BC"/>
    <w:rsid w:val="00407B4B"/>
    <w:rsid w:val="00D2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BAD6633-4886-442D-AD3D-F34D00C9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25EBC"/>
    <w:pPr>
      <w:widowControl w:val="0"/>
      <w:autoSpaceDE w:val="0"/>
      <w:autoSpaceDN w:val="0"/>
      <w:spacing w:after="0" w:line="240" w:lineRule="auto"/>
      <w:ind w:left="5"/>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5EBC"/>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25EB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25EBC"/>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alisya fach</dc:creator>
  <cp:keywords/>
  <dc:description/>
  <cp:lastModifiedBy/>
  <cp:revision>1</cp:revision>
  <dcterms:created xsi:type="dcterms:W3CDTF">2024-10-02T11:29:00Z</dcterms:created>
</cp:coreProperties>
</file>