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75DE" w:rsidRDefault="004218C4" w:rsidP="004218C4">
      <w:pPr>
        <w:jc w:val="center"/>
        <w:rPr>
          <w:rFonts w:ascii="Times New Roman" w:hAnsi="Times New Roman" w:cs="Times New Roman"/>
          <w:b/>
          <w:bCs/>
          <w:i/>
          <w:iCs/>
          <w:sz w:val="24"/>
          <w:szCs w:val="24"/>
        </w:rPr>
      </w:pPr>
      <w:r>
        <w:rPr>
          <w:rFonts w:ascii="Times New Roman" w:hAnsi="Times New Roman" w:cs="Times New Roman"/>
          <w:b/>
          <w:bCs/>
          <w:sz w:val="24"/>
          <w:szCs w:val="24"/>
        </w:rPr>
        <w:t xml:space="preserve">KAJIAN FORMULASI </w:t>
      </w:r>
      <w:r w:rsidRPr="006477B2">
        <w:rPr>
          <w:rFonts w:ascii="Times New Roman" w:hAnsi="Times New Roman" w:cs="Times New Roman"/>
          <w:b/>
          <w:bCs/>
          <w:sz w:val="24"/>
          <w:szCs w:val="24"/>
        </w:rPr>
        <w:t>GULA SORGUM</w:t>
      </w:r>
      <w:r>
        <w:rPr>
          <w:rFonts w:ascii="Times New Roman" w:hAnsi="Times New Roman" w:cs="Times New Roman"/>
          <w:b/>
          <w:bCs/>
          <w:sz w:val="24"/>
          <w:szCs w:val="24"/>
        </w:rPr>
        <w:t xml:space="preserve"> </w:t>
      </w:r>
      <w:r w:rsidRPr="006477B2">
        <w:rPr>
          <w:rFonts w:ascii="Times New Roman" w:hAnsi="Times New Roman" w:cs="Times New Roman"/>
          <w:b/>
          <w:bCs/>
          <w:sz w:val="24"/>
          <w:szCs w:val="24"/>
        </w:rPr>
        <w:t>(</w:t>
      </w:r>
      <w:r w:rsidRPr="006477B2">
        <w:rPr>
          <w:rFonts w:ascii="Times New Roman" w:hAnsi="Times New Roman" w:cs="Times New Roman"/>
          <w:b/>
          <w:bCs/>
          <w:i/>
          <w:iCs/>
          <w:sz w:val="24"/>
          <w:szCs w:val="24"/>
        </w:rPr>
        <w:t>Sorghum bicolor L</w:t>
      </w:r>
      <w:r w:rsidRPr="006477B2">
        <w:rPr>
          <w:rFonts w:ascii="Times New Roman" w:hAnsi="Times New Roman" w:cs="Times New Roman"/>
          <w:b/>
          <w:bCs/>
          <w:sz w:val="24"/>
          <w:szCs w:val="24"/>
        </w:rPr>
        <w:t xml:space="preserve">) SERBUK DENGAN MENGGUNAKAN METODE </w:t>
      </w:r>
      <w:r w:rsidRPr="004634A8">
        <w:rPr>
          <w:rFonts w:ascii="Times New Roman" w:hAnsi="Times New Roman" w:cs="Times New Roman"/>
          <w:b/>
          <w:bCs/>
          <w:i/>
          <w:iCs/>
          <w:sz w:val="24"/>
          <w:szCs w:val="24"/>
        </w:rPr>
        <w:t>SPRAY DRYING</w:t>
      </w:r>
    </w:p>
    <w:p w:rsidR="004218C4" w:rsidRPr="004218C4" w:rsidRDefault="004218C4" w:rsidP="004218C4">
      <w:pPr>
        <w:jc w:val="center"/>
        <w:rPr>
          <w:rFonts w:ascii="Times New Roman" w:hAnsi="Times New Roman" w:cs="Times New Roman"/>
          <w:b/>
          <w:bCs/>
          <w:sz w:val="20"/>
          <w:szCs w:val="20"/>
          <w:vertAlign w:val="superscript"/>
        </w:rPr>
      </w:pPr>
      <w:r w:rsidRPr="004218C4">
        <w:rPr>
          <w:rFonts w:ascii="Times New Roman" w:hAnsi="Times New Roman" w:cs="Times New Roman"/>
          <w:b/>
          <w:bCs/>
          <w:sz w:val="20"/>
          <w:szCs w:val="20"/>
        </w:rPr>
        <w:t>Widiawati</w:t>
      </w:r>
      <w:r w:rsidRPr="004218C4">
        <w:rPr>
          <w:rFonts w:ascii="Times New Roman" w:hAnsi="Times New Roman" w:cs="Times New Roman"/>
          <w:b/>
          <w:bCs/>
          <w:sz w:val="20"/>
          <w:szCs w:val="20"/>
          <w:vertAlign w:val="superscript"/>
        </w:rPr>
        <w:t>1,2</w:t>
      </w:r>
      <w:r w:rsidRPr="004218C4">
        <w:rPr>
          <w:rFonts w:ascii="Times New Roman" w:hAnsi="Times New Roman" w:cs="Times New Roman"/>
          <w:b/>
          <w:bCs/>
          <w:sz w:val="20"/>
          <w:szCs w:val="20"/>
        </w:rPr>
        <w:t>, Hari Hariadi</w:t>
      </w:r>
      <w:r w:rsidRPr="004218C4">
        <w:rPr>
          <w:rFonts w:ascii="Times New Roman" w:hAnsi="Times New Roman" w:cs="Times New Roman"/>
          <w:b/>
          <w:bCs/>
          <w:sz w:val="20"/>
          <w:szCs w:val="20"/>
          <w:vertAlign w:val="superscript"/>
        </w:rPr>
        <w:t>1</w:t>
      </w:r>
      <w:r w:rsidRPr="004218C4">
        <w:rPr>
          <w:rFonts w:ascii="Times New Roman" w:hAnsi="Times New Roman" w:cs="Times New Roman"/>
          <w:b/>
          <w:bCs/>
          <w:sz w:val="20"/>
          <w:szCs w:val="20"/>
        </w:rPr>
        <w:t>, Wisnu Cahyadi</w:t>
      </w:r>
      <w:r w:rsidRPr="004218C4">
        <w:rPr>
          <w:rFonts w:ascii="Times New Roman" w:hAnsi="Times New Roman" w:cs="Times New Roman"/>
          <w:b/>
          <w:bCs/>
          <w:sz w:val="20"/>
          <w:szCs w:val="20"/>
          <w:vertAlign w:val="superscript"/>
        </w:rPr>
        <w:t>2</w:t>
      </w:r>
      <w:r w:rsidRPr="004218C4">
        <w:rPr>
          <w:rFonts w:ascii="Times New Roman" w:hAnsi="Times New Roman" w:cs="Times New Roman"/>
          <w:b/>
          <w:bCs/>
          <w:sz w:val="20"/>
          <w:szCs w:val="20"/>
        </w:rPr>
        <w:t>, Yusep Ikrawan</w:t>
      </w:r>
      <w:r w:rsidRPr="004218C4">
        <w:rPr>
          <w:rFonts w:ascii="Times New Roman" w:hAnsi="Times New Roman" w:cs="Times New Roman"/>
          <w:b/>
          <w:bCs/>
          <w:sz w:val="20"/>
          <w:szCs w:val="20"/>
          <w:vertAlign w:val="superscript"/>
        </w:rPr>
        <w:t>2</w:t>
      </w:r>
      <w:r w:rsidRPr="004218C4">
        <w:rPr>
          <w:rFonts w:ascii="Times New Roman" w:hAnsi="Times New Roman" w:cs="Times New Roman"/>
          <w:b/>
          <w:bCs/>
          <w:sz w:val="20"/>
          <w:szCs w:val="20"/>
        </w:rPr>
        <w:t>, Hidayat</w:t>
      </w:r>
      <w:r w:rsidRPr="004218C4">
        <w:rPr>
          <w:rFonts w:ascii="Times New Roman" w:hAnsi="Times New Roman" w:cs="Times New Roman"/>
          <w:b/>
          <w:bCs/>
          <w:sz w:val="20"/>
          <w:szCs w:val="20"/>
          <w:vertAlign w:val="superscript"/>
        </w:rPr>
        <w:t>1</w:t>
      </w:r>
    </w:p>
    <w:p w:rsidR="004218C4" w:rsidRPr="004218C4" w:rsidRDefault="004218C4" w:rsidP="004218C4">
      <w:pPr>
        <w:rPr>
          <w:rFonts w:ascii="Times New Roman" w:hAnsi="Times New Roman" w:cs="Times New Roman"/>
          <w:sz w:val="20"/>
          <w:szCs w:val="20"/>
          <w:vertAlign w:val="superscript"/>
        </w:rPr>
      </w:pPr>
      <w:r w:rsidRPr="004218C4">
        <w:rPr>
          <w:rFonts w:ascii="Times New Roman" w:hAnsi="Times New Roman" w:cs="Times New Roman"/>
          <w:sz w:val="20"/>
          <w:szCs w:val="20"/>
          <w:vertAlign w:val="superscript"/>
        </w:rPr>
        <w:t xml:space="preserve">1 </w:t>
      </w:r>
      <w:r w:rsidRPr="004218C4">
        <w:rPr>
          <w:rFonts w:ascii="Times New Roman" w:hAnsi="Times New Roman" w:cs="Times New Roman"/>
          <w:sz w:val="20"/>
          <w:szCs w:val="20"/>
        </w:rPr>
        <w:t>Badan Riset dan Inovasi Nasional</w:t>
      </w:r>
    </w:p>
    <w:p w:rsidR="004218C4" w:rsidRPr="004218C4" w:rsidRDefault="004218C4" w:rsidP="004218C4">
      <w:pPr>
        <w:rPr>
          <w:rFonts w:ascii="Times New Roman" w:hAnsi="Times New Roman" w:cs="Times New Roman"/>
          <w:sz w:val="20"/>
          <w:szCs w:val="20"/>
        </w:rPr>
      </w:pPr>
      <w:r w:rsidRPr="004218C4">
        <w:rPr>
          <w:rFonts w:ascii="Times New Roman" w:hAnsi="Times New Roman" w:cs="Times New Roman"/>
          <w:sz w:val="20"/>
          <w:szCs w:val="20"/>
          <w:vertAlign w:val="superscript"/>
        </w:rPr>
        <w:t xml:space="preserve">2 </w:t>
      </w:r>
      <w:r w:rsidRPr="004218C4">
        <w:rPr>
          <w:rFonts w:ascii="Times New Roman" w:hAnsi="Times New Roman" w:cs="Times New Roman"/>
          <w:sz w:val="20"/>
          <w:szCs w:val="20"/>
        </w:rPr>
        <w:t>Universitas Pasundan, Bandung</w:t>
      </w:r>
    </w:p>
    <w:p w:rsidR="004218C4" w:rsidRDefault="004218C4" w:rsidP="004218C4">
      <w:pPr>
        <w:jc w:val="center"/>
        <w:rPr>
          <w:rFonts w:ascii="Times New Roman" w:hAnsi="Times New Roman" w:cs="Times New Roman"/>
          <w:sz w:val="20"/>
          <w:szCs w:val="20"/>
        </w:rPr>
      </w:pPr>
      <w:r w:rsidRPr="004218C4">
        <w:rPr>
          <w:rFonts w:ascii="Times New Roman" w:hAnsi="Times New Roman" w:cs="Times New Roman"/>
          <w:sz w:val="20"/>
          <w:szCs w:val="20"/>
        </w:rPr>
        <w:t xml:space="preserve">Koresponden Penulis: </w:t>
      </w:r>
      <w:hyperlink r:id="rId4" w:history="1">
        <w:r w:rsidRPr="00930AEB">
          <w:rPr>
            <w:rStyle w:val="Hyperlink"/>
            <w:rFonts w:ascii="Times New Roman" w:hAnsi="Times New Roman" w:cs="Times New Roman"/>
            <w:sz w:val="20"/>
            <w:szCs w:val="20"/>
          </w:rPr>
          <w:t>widiawati10492@gmail.com</w:t>
        </w:r>
      </w:hyperlink>
    </w:p>
    <w:p w:rsidR="004218C4" w:rsidRDefault="004218C4" w:rsidP="004218C4">
      <w:pPr>
        <w:jc w:val="both"/>
        <w:rPr>
          <w:rFonts w:ascii="Times New Roman" w:hAnsi="Times New Roman" w:cs="Times New Roman"/>
          <w:sz w:val="20"/>
          <w:szCs w:val="20"/>
        </w:rPr>
      </w:pPr>
      <w:r w:rsidRPr="004218C4">
        <w:rPr>
          <w:rFonts w:ascii="Times New Roman" w:hAnsi="Times New Roman" w:cs="Times New Roman"/>
          <w:b/>
          <w:bCs/>
          <w:sz w:val="20"/>
          <w:szCs w:val="20"/>
        </w:rPr>
        <w:t xml:space="preserve">Abstrak. </w:t>
      </w:r>
      <w:r w:rsidRPr="004218C4">
        <w:rPr>
          <w:rFonts w:ascii="Times New Roman" w:hAnsi="Times New Roman" w:cs="Times New Roman"/>
          <w:sz w:val="20"/>
          <w:szCs w:val="20"/>
        </w:rPr>
        <w:t xml:space="preserve">Tingkat konsumsi gula pasir di Indonesia cenderung mengelami peningkatan pada setiap tahunnya, </w:t>
      </w:r>
      <w:r w:rsidRPr="004218C4">
        <w:rPr>
          <w:rFonts w:ascii="Times New Roman" w:hAnsi="Times New Roman" w:cs="Times New Roman"/>
          <w:sz w:val="20"/>
          <w:szCs w:val="20"/>
        </w:rPr>
        <w:t>g</w:t>
      </w:r>
      <w:r w:rsidRPr="004218C4">
        <w:rPr>
          <w:rFonts w:ascii="Times New Roman" w:hAnsi="Times New Roman" w:cs="Times New Roman"/>
          <w:sz w:val="20"/>
          <w:szCs w:val="20"/>
        </w:rPr>
        <w:t>ula digunakan sebagai pemanis di dalam makanan ataupun minuman, selain sebagai pemanis, gula juga meiliki fungsi sebagai stabilizer dan pengawet.</w:t>
      </w:r>
      <w:r>
        <w:rPr>
          <w:rFonts w:ascii="Times New Roman" w:hAnsi="Times New Roman" w:cs="Times New Roman"/>
          <w:sz w:val="20"/>
          <w:szCs w:val="20"/>
        </w:rPr>
        <w:t xml:space="preserve"> T</w:t>
      </w:r>
      <w:r w:rsidRPr="004218C4">
        <w:rPr>
          <w:rFonts w:ascii="Times New Roman" w:hAnsi="Times New Roman" w:cs="Times New Roman"/>
          <w:sz w:val="20"/>
          <w:szCs w:val="20"/>
        </w:rPr>
        <w:t>ujuan dari penelitian ini adalah untuk mengetahui formulasi yang tepat sehingga didapatkan hasil yang optimal.</w:t>
      </w:r>
      <w:r>
        <w:rPr>
          <w:rFonts w:ascii="Times New Roman" w:hAnsi="Times New Roman" w:cs="Times New Roman"/>
          <w:sz w:val="20"/>
          <w:szCs w:val="20"/>
        </w:rPr>
        <w:t xml:space="preserve"> </w:t>
      </w:r>
      <w:r w:rsidRPr="004218C4">
        <w:rPr>
          <w:rFonts w:ascii="Times New Roman" w:hAnsi="Times New Roman" w:cs="Times New Roman"/>
          <w:sz w:val="20"/>
          <w:szCs w:val="20"/>
        </w:rPr>
        <w:t>Bahan pengisi atau filler merupakan bahan tambahan pada proses pengeringan, salah satu bahan pengisi yang banyak digunakan adalah maltodekstrin</w:t>
      </w:r>
      <w:r>
        <w:rPr>
          <w:rFonts w:ascii="Times New Roman" w:hAnsi="Times New Roman" w:cs="Times New Roman"/>
          <w:sz w:val="20"/>
          <w:szCs w:val="20"/>
        </w:rPr>
        <w:t xml:space="preserve">. </w:t>
      </w:r>
      <w:r w:rsidRPr="004218C4">
        <w:rPr>
          <w:rFonts w:ascii="Times New Roman" w:hAnsi="Times New Roman" w:cs="Times New Roman"/>
          <w:sz w:val="20"/>
          <w:szCs w:val="20"/>
        </w:rPr>
        <w:t xml:space="preserve">Rancangan perlakuan pada penelitian pembuatan gula sorgum (Sorghum bicolor L.) </w:t>
      </w:r>
      <w:r w:rsidR="00E272E1">
        <w:rPr>
          <w:rFonts w:ascii="Times New Roman" w:hAnsi="Times New Roman" w:cs="Times New Roman"/>
          <w:sz w:val="20"/>
          <w:szCs w:val="20"/>
        </w:rPr>
        <w:t xml:space="preserve">Rancangan percobaan yang digunakan adalah </w:t>
      </w:r>
      <w:r w:rsidRPr="004218C4">
        <w:rPr>
          <w:rFonts w:ascii="Times New Roman" w:hAnsi="Times New Roman" w:cs="Times New Roman"/>
          <w:sz w:val="20"/>
          <w:szCs w:val="20"/>
        </w:rPr>
        <w:t>gunakan Rancangan Acak Kelompok (RAK) non faktorial dengan 4 taraf dan 3 kali ulangan perlakuan, faktor perbandingan nira sorgum dan bahan pengisi, terdiri dari 4 taraf yaitu:</w:t>
      </w:r>
      <w:r>
        <w:rPr>
          <w:rFonts w:ascii="Times New Roman" w:hAnsi="Times New Roman" w:cs="Times New Roman"/>
          <w:sz w:val="20"/>
          <w:szCs w:val="20"/>
        </w:rPr>
        <w:t xml:space="preserve"> </w:t>
      </w:r>
      <w:r w:rsidRPr="004218C4">
        <w:rPr>
          <w:rFonts w:ascii="Times New Roman" w:hAnsi="Times New Roman" w:cs="Times New Roman"/>
          <w:sz w:val="20"/>
          <w:szCs w:val="20"/>
        </w:rPr>
        <w:t>k1 = 50:50</w:t>
      </w:r>
      <w:r>
        <w:rPr>
          <w:rFonts w:ascii="Times New Roman" w:hAnsi="Times New Roman" w:cs="Times New Roman"/>
          <w:sz w:val="20"/>
          <w:szCs w:val="20"/>
        </w:rPr>
        <w:t xml:space="preserve">, </w:t>
      </w:r>
      <w:r w:rsidRPr="004218C4">
        <w:rPr>
          <w:rFonts w:ascii="Times New Roman" w:hAnsi="Times New Roman" w:cs="Times New Roman"/>
          <w:sz w:val="20"/>
          <w:szCs w:val="20"/>
        </w:rPr>
        <w:t>k2 = 60:40</w:t>
      </w:r>
      <w:r>
        <w:rPr>
          <w:rFonts w:ascii="Times New Roman" w:hAnsi="Times New Roman" w:cs="Times New Roman"/>
          <w:sz w:val="20"/>
          <w:szCs w:val="20"/>
        </w:rPr>
        <w:t xml:space="preserve">, </w:t>
      </w:r>
      <w:r w:rsidRPr="004218C4">
        <w:rPr>
          <w:rFonts w:ascii="Times New Roman" w:hAnsi="Times New Roman" w:cs="Times New Roman"/>
          <w:sz w:val="20"/>
          <w:szCs w:val="20"/>
        </w:rPr>
        <w:t>k3 = 70:30</w:t>
      </w:r>
      <w:r>
        <w:rPr>
          <w:rFonts w:ascii="Times New Roman" w:hAnsi="Times New Roman" w:cs="Times New Roman"/>
          <w:sz w:val="20"/>
          <w:szCs w:val="20"/>
        </w:rPr>
        <w:t xml:space="preserve">, </w:t>
      </w:r>
      <w:r w:rsidRPr="004218C4">
        <w:rPr>
          <w:rFonts w:ascii="Times New Roman" w:hAnsi="Times New Roman" w:cs="Times New Roman"/>
          <w:sz w:val="20"/>
          <w:szCs w:val="20"/>
        </w:rPr>
        <w:t>k4 = 80:20 (b/b)</w:t>
      </w:r>
      <w:r>
        <w:rPr>
          <w:rFonts w:ascii="Times New Roman" w:hAnsi="Times New Roman" w:cs="Times New Roman"/>
          <w:sz w:val="20"/>
          <w:szCs w:val="20"/>
        </w:rPr>
        <w:t xml:space="preserve">. </w:t>
      </w:r>
      <w:r w:rsidRPr="004218C4">
        <w:rPr>
          <w:rFonts w:ascii="Times New Roman" w:hAnsi="Times New Roman" w:cs="Times New Roman"/>
          <w:sz w:val="20"/>
          <w:szCs w:val="20"/>
        </w:rPr>
        <w:t>Hasil perlakuan terbaik untuk formulasi serbuk gula sorgum yaitu perlakuan dengan penambahan maltodekstrin sebanyak 80% dengan hasil nilai L 91,28%, a* 0,51%, b* 7,63%, kadar air 2,33%, kelarutan 88,06%, waktu larut 41,13 detik, higroskopis 2,90%, kadar gula reduksi 48,17%, kadar kristalisasi 44,4%, serta memiliki nilai Tg (Glass Transition) 79,2̊C, ΔCp 1,263 J/(g*k) dengan punak titik leleh pada suhu 122,0̊C dengan jumlah energi yang keluar sebesar 104 J/g.</w:t>
      </w:r>
    </w:p>
    <w:p w:rsidR="00E272E1" w:rsidRDefault="00E272E1" w:rsidP="004218C4">
      <w:pPr>
        <w:jc w:val="both"/>
        <w:rPr>
          <w:rFonts w:ascii="Times New Roman" w:hAnsi="Times New Roman" w:cs="Times New Roman"/>
          <w:sz w:val="20"/>
          <w:szCs w:val="20"/>
        </w:rPr>
      </w:pPr>
      <w:r w:rsidRPr="00E272E1">
        <w:rPr>
          <w:rFonts w:ascii="Times New Roman" w:hAnsi="Times New Roman" w:cs="Times New Roman"/>
          <w:b/>
          <w:bCs/>
          <w:sz w:val="20"/>
          <w:szCs w:val="20"/>
        </w:rPr>
        <w:t>Kata Kunci</w:t>
      </w:r>
      <w:r>
        <w:rPr>
          <w:rFonts w:ascii="Times New Roman" w:hAnsi="Times New Roman" w:cs="Times New Roman"/>
          <w:sz w:val="20"/>
          <w:szCs w:val="20"/>
        </w:rPr>
        <w:t>: Formulasi Gula Serbuk, Gula Sorgum, Karakteristik Fisik dan Kimia</w:t>
      </w:r>
    </w:p>
    <w:p w:rsidR="004218C4" w:rsidRDefault="004218C4" w:rsidP="004218C4">
      <w:pPr>
        <w:jc w:val="both"/>
        <w:rPr>
          <w:rFonts w:ascii="Times New Roman" w:hAnsi="Times New Roman" w:cs="Times New Roman"/>
          <w:sz w:val="20"/>
          <w:szCs w:val="20"/>
        </w:rPr>
      </w:pPr>
      <w:r w:rsidRPr="004218C4">
        <w:rPr>
          <w:rFonts w:ascii="Times New Roman" w:hAnsi="Times New Roman" w:cs="Times New Roman"/>
          <w:b/>
          <w:bCs/>
          <w:sz w:val="20"/>
          <w:szCs w:val="20"/>
        </w:rPr>
        <w:t>Abstract.</w:t>
      </w:r>
      <w:r w:rsidRPr="004218C4">
        <w:rPr>
          <w:rFonts w:ascii="Times New Roman" w:hAnsi="Times New Roman" w:cs="Times New Roman"/>
          <w:sz w:val="20"/>
          <w:szCs w:val="20"/>
        </w:rPr>
        <w:t xml:space="preserve"> The level of consumption of granulated sugar in Indonesia tends to increase every year, sugar is used as a sweetener in food or drinks, apart from being a sweetener, sugar also has a function as a stabilizer and preservative. The aim of this research is to find out the right formulation so that optimal results are obtained. Filler is an additional ingredient in the drying process, one of the fillers that is widely used is maltodextrin. The treatment design in research on making sorghum sugar (Sorghum bicolor L.) </w:t>
      </w:r>
      <w:r w:rsidR="00D70744" w:rsidRPr="00D70744">
        <w:rPr>
          <w:rFonts w:ascii="Times New Roman" w:hAnsi="Times New Roman" w:cs="Times New Roman"/>
          <w:sz w:val="20"/>
          <w:szCs w:val="20"/>
        </w:rPr>
        <w:t>The experimental design used was a Randomized Group Design (RAK)</w:t>
      </w:r>
      <w:r w:rsidRPr="004218C4">
        <w:rPr>
          <w:rFonts w:ascii="Times New Roman" w:hAnsi="Times New Roman" w:cs="Times New Roman"/>
          <w:sz w:val="20"/>
          <w:szCs w:val="20"/>
        </w:rPr>
        <w:t xml:space="preserve"> with 4 levels and 3 replications of treatment, ratio factors of sorghum sap and fillers, consisting of 4 levels, namely: k1 = 50:50 , k2 = 60:40, k3 = 70:30, k4 = 80:20 (w/w). The best treatment results for the sorghum sugar powder formulation were treatment with the addition of 80% maltodextrin with the results of an L value of 91.28%, a* 0.51%, b* 7.63%, water content 2.33%, solubility 88.06 %, dissolving time 41.13 seconds, hygroscopic 2.90%, reducing sugar content 48.17%, crystallization content 44.4%, and has a Tg (Glass Transition) value of 79.2̊C, ΔCp 1.263 J/(g*k) with a peak melting point at a temperature of 122.0̊C with a total energy release of 104 J/g.</w:t>
      </w:r>
    </w:p>
    <w:p w:rsidR="00E272E1" w:rsidRDefault="00E272E1" w:rsidP="004218C4">
      <w:pPr>
        <w:jc w:val="both"/>
        <w:rPr>
          <w:rFonts w:ascii="Times New Roman" w:hAnsi="Times New Roman" w:cs="Times New Roman"/>
          <w:sz w:val="20"/>
          <w:szCs w:val="20"/>
        </w:rPr>
      </w:pPr>
      <w:r w:rsidRPr="00E272E1">
        <w:rPr>
          <w:rFonts w:ascii="Times New Roman" w:hAnsi="Times New Roman" w:cs="Times New Roman"/>
          <w:b/>
          <w:bCs/>
          <w:sz w:val="20"/>
          <w:szCs w:val="20"/>
        </w:rPr>
        <w:t>Keywords:</w:t>
      </w:r>
      <w:r w:rsidRPr="00E272E1">
        <w:rPr>
          <w:rFonts w:ascii="Times New Roman" w:hAnsi="Times New Roman" w:cs="Times New Roman"/>
          <w:sz w:val="20"/>
          <w:szCs w:val="20"/>
        </w:rPr>
        <w:t xml:space="preserve"> Sugar Formulation</w:t>
      </w:r>
      <w:r>
        <w:rPr>
          <w:rFonts w:ascii="Times New Roman" w:hAnsi="Times New Roman" w:cs="Times New Roman"/>
          <w:sz w:val="20"/>
          <w:szCs w:val="20"/>
        </w:rPr>
        <w:t xml:space="preserve"> powder</w:t>
      </w:r>
      <w:r w:rsidRPr="00E272E1">
        <w:rPr>
          <w:rFonts w:ascii="Times New Roman" w:hAnsi="Times New Roman" w:cs="Times New Roman"/>
          <w:sz w:val="20"/>
          <w:szCs w:val="20"/>
        </w:rPr>
        <w:t xml:space="preserve">, Sorghum Sugar, Physical and </w:t>
      </w:r>
      <w:r>
        <w:rPr>
          <w:rFonts w:ascii="Times New Roman" w:hAnsi="Times New Roman" w:cs="Times New Roman"/>
          <w:sz w:val="20"/>
          <w:szCs w:val="20"/>
        </w:rPr>
        <w:t>C</w:t>
      </w:r>
      <w:r w:rsidRPr="00E272E1">
        <w:rPr>
          <w:rFonts w:ascii="Times New Roman" w:hAnsi="Times New Roman" w:cs="Times New Roman"/>
          <w:sz w:val="20"/>
          <w:szCs w:val="20"/>
        </w:rPr>
        <w:t xml:space="preserve">hemical </w:t>
      </w:r>
      <w:r>
        <w:rPr>
          <w:rFonts w:ascii="Times New Roman" w:hAnsi="Times New Roman" w:cs="Times New Roman"/>
          <w:sz w:val="20"/>
          <w:szCs w:val="20"/>
        </w:rPr>
        <w:t>C</w:t>
      </w:r>
      <w:r w:rsidRPr="00E272E1">
        <w:rPr>
          <w:rFonts w:ascii="Times New Roman" w:hAnsi="Times New Roman" w:cs="Times New Roman"/>
          <w:sz w:val="20"/>
          <w:szCs w:val="20"/>
        </w:rPr>
        <w:t>haracteristics</w:t>
      </w:r>
    </w:p>
    <w:p w:rsidR="004218C4" w:rsidRDefault="004218C4" w:rsidP="004218C4">
      <w:pPr>
        <w:jc w:val="both"/>
        <w:rPr>
          <w:rFonts w:ascii="Times New Roman" w:hAnsi="Times New Roman" w:cs="Times New Roman"/>
          <w:sz w:val="20"/>
          <w:szCs w:val="20"/>
        </w:rPr>
      </w:pPr>
      <w:r w:rsidRPr="004218C4">
        <w:rPr>
          <w:rFonts w:ascii="Times New Roman" w:hAnsi="Times New Roman" w:cs="Times New Roman"/>
          <w:b/>
          <w:bCs/>
          <w:sz w:val="20"/>
          <w:szCs w:val="20"/>
        </w:rPr>
        <w:t>Abstrak.</w:t>
      </w:r>
      <w:r w:rsidRPr="004218C4">
        <w:rPr>
          <w:rFonts w:ascii="Times New Roman" w:hAnsi="Times New Roman" w:cs="Times New Roman"/>
          <w:sz w:val="20"/>
          <w:szCs w:val="20"/>
        </w:rPr>
        <w:t xml:space="preserve"> Tingkat konsumsi gula pasir di Indonésia condong ngaronjat unggal taun, gula dipaké salaku pangamis dina kadaharan atawa inuman, salian ti mangrupa pemanis, gula ogé boga fungsi salaku penstabil sarta pengawet. Tujuan tina ieu panalungtikan nya éta pikeun mikanyaho rumusan anu bener sangkan hasilna optimal. Filler mangrupa bahan tambahan dina prosés pengeringan, salah sahiji filler anu loba dipaké nyaéta maltodextrin. Desain perlakuan dina panalungtikan nyieun gula sorgum (Sorghum bicolor L.) </w:t>
      </w:r>
      <w:r w:rsidR="00E272E1" w:rsidRPr="00E272E1">
        <w:rPr>
          <w:rFonts w:ascii="Times New Roman" w:hAnsi="Times New Roman" w:cs="Times New Roman"/>
          <w:sz w:val="20"/>
          <w:szCs w:val="20"/>
        </w:rPr>
        <w:t>Desain ékspérimén anu digunakeun nya éta Randomized Group Design (RAK)</w:t>
      </w:r>
      <w:r w:rsidR="00E272E1">
        <w:rPr>
          <w:rFonts w:ascii="Times New Roman" w:hAnsi="Times New Roman" w:cs="Times New Roman"/>
          <w:sz w:val="20"/>
          <w:szCs w:val="20"/>
        </w:rPr>
        <w:t xml:space="preserve"> </w:t>
      </w:r>
      <w:r w:rsidRPr="004218C4">
        <w:rPr>
          <w:rFonts w:ascii="Times New Roman" w:hAnsi="Times New Roman" w:cs="Times New Roman"/>
          <w:sz w:val="20"/>
          <w:szCs w:val="20"/>
        </w:rPr>
        <w:t xml:space="preserve">non-faktorial kalawan 4 tingkatan jeung 3 ulangan perlakuan, faktor babandingan geutah sorgum jeung pangisi, diwangun ku 4 tingkatan, nyaeta: k1 = 50:50, k2 = 60:40, k3 = 70:30, k4 = 80:20 (w / w). Hasil perlakuan anu paling hadé pikeun formulasi bubuk gula sorgum nyaéta perlakuan ditambah maltodekstrin 80% kalayan hasil nilai L 91,28%, a* 0,51%, b* 7,63%, kadar cai 2,33%, kelarutan 88,06 %, larut. waktos 41,13 detik, higroskopis 2,90%, ngurangan kadar gula 48,17%, kristalisasi 44,4%, sarta ngabogaan nilai Tg (Glass Transition) 79.2̊C, ΔCp 1.263 J/(g*k) kalawan titik lebur puncak dina suhu 122.0̊C kalawan total énergi </w:t>
      </w:r>
      <w:r>
        <w:rPr>
          <w:rFonts w:ascii="Times New Roman" w:hAnsi="Times New Roman" w:cs="Times New Roman"/>
          <w:sz w:val="20"/>
          <w:szCs w:val="20"/>
        </w:rPr>
        <w:t>nu dikaluarkeun saageung</w:t>
      </w:r>
      <w:r w:rsidRPr="004218C4">
        <w:rPr>
          <w:rFonts w:ascii="Times New Roman" w:hAnsi="Times New Roman" w:cs="Times New Roman"/>
          <w:sz w:val="20"/>
          <w:szCs w:val="20"/>
        </w:rPr>
        <w:t xml:space="preserve"> 104 J/g.</w:t>
      </w:r>
    </w:p>
    <w:p w:rsidR="00E272E1" w:rsidRDefault="00E272E1" w:rsidP="004218C4">
      <w:pPr>
        <w:jc w:val="both"/>
        <w:rPr>
          <w:rFonts w:ascii="Times New Roman" w:hAnsi="Times New Roman" w:cs="Times New Roman"/>
          <w:sz w:val="20"/>
          <w:szCs w:val="20"/>
        </w:rPr>
      </w:pPr>
      <w:r w:rsidRPr="00E272E1">
        <w:rPr>
          <w:rFonts w:ascii="Times New Roman" w:hAnsi="Times New Roman" w:cs="Times New Roman"/>
          <w:b/>
          <w:bCs/>
          <w:sz w:val="20"/>
          <w:szCs w:val="20"/>
        </w:rPr>
        <w:t>Kata Kunci</w:t>
      </w:r>
      <w:r w:rsidRPr="00E272E1">
        <w:rPr>
          <w:rFonts w:ascii="Times New Roman" w:hAnsi="Times New Roman" w:cs="Times New Roman"/>
          <w:sz w:val="20"/>
          <w:szCs w:val="20"/>
        </w:rPr>
        <w:t>: Formulasi Gula Bubuk, Gula Sorgum, Ciri Fisik jeung Kimia</w:t>
      </w:r>
    </w:p>
    <w:p w:rsidR="00E272E1" w:rsidRDefault="00E272E1" w:rsidP="004218C4">
      <w:pPr>
        <w:jc w:val="both"/>
        <w:rPr>
          <w:rFonts w:ascii="Times New Roman" w:hAnsi="Times New Roman" w:cs="Times New Roman"/>
          <w:sz w:val="20"/>
          <w:szCs w:val="20"/>
        </w:rPr>
      </w:pPr>
    </w:p>
    <w:p w:rsidR="004218C4" w:rsidRDefault="004218C4" w:rsidP="004218C4">
      <w:pPr>
        <w:jc w:val="both"/>
        <w:rPr>
          <w:rFonts w:ascii="Times New Roman" w:hAnsi="Times New Roman" w:cs="Times New Roman"/>
          <w:b/>
          <w:bCs/>
          <w:sz w:val="24"/>
          <w:szCs w:val="24"/>
        </w:rPr>
      </w:pPr>
      <w:r w:rsidRPr="00E272E1">
        <w:rPr>
          <w:rFonts w:ascii="Times New Roman" w:hAnsi="Times New Roman" w:cs="Times New Roman"/>
          <w:b/>
          <w:bCs/>
          <w:sz w:val="24"/>
          <w:szCs w:val="24"/>
        </w:rPr>
        <w:t>Pendahuluan</w:t>
      </w:r>
    </w:p>
    <w:p w:rsidR="00E272E1" w:rsidRPr="00E272E1" w:rsidRDefault="00E272E1" w:rsidP="00E272E1">
      <w:pPr>
        <w:ind w:firstLine="720"/>
        <w:jc w:val="both"/>
        <w:rPr>
          <w:rFonts w:ascii="Times New Roman" w:hAnsi="Times New Roman" w:cs="Times New Roman"/>
          <w:sz w:val="24"/>
          <w:szCs w:val="24"/>
        </w:rPr>
      </w:pPr>
      <w:r w:rsidRPr="00E272E1">
        <w:rPr>
          <w:rFonts w:ascii="Times New Roman" w:hAnsi="Times New Roman" w:cs="Times New Roman"/>
          <w:sz w:val="24"/>
          <w:szCs w:val="24"/>
        </w:rPr>
        <w:t>Tingkat konsumsi gula pasir di Indonesia cenderung mengelami peningkatan pada setiap tahunnya, konsumsi gula pada tahun 2000 adalah sebanyak 2,4 juta ton, dan meningkat menjadi 6,9 juta ton pada tahun 2019, bahkan dalam kurun waktu 1 tahun meningkat menjadi 7,4 ton (Direktorat Jenderal Perkebunan, 2020).</w:t>
      </w:r>
    </w:p>
    <w:p w:rsidR="00E272E1" w:rsidRPr="00E272E1" w:rsidRDefault="00E272E1" w:rsidP="00E272E1">
      <w:pPr>
        <w:ind w:firstLine="426"/>
        <w:jc w:val="both"/>
        <w:rPr>
          <w:rFonts w:ascii="Times New Roman" w:hAnsi="Times New Roman" w:cs="Times New Roman"/>
          <w:sz w:val="24"/>
          <w:szCs w:val="24"/>
        </w:rPr>
      </w:pPr>
      <w:r w:rsidRPr="00E272E1">
        <w:rPr>
          <w:rFonts w:ascii="Times New Roman" w:hAnsi="Times New Roman" w:cs="Times New Roman"/>
          <w:sz w:val="24"/>
          <w:szCs w:val="24"/>
        </w:rPr>
        <w:t xml:space="preserve">Gula digunakan sebagai pemanis di dalam makanan ataupun minuman, selain sebagai pemanis, gula juga meiliki fungsi sebagai stabilizer dan pengawet. Gula merupakan suatu karbohidrat sederhana yang umumnya dihasilkan dari tebu. Namun ada juga bahan dasar pembuatan gula yang lain, seperti nira kelapa, nira aren, palem, dan lontar. Selain itu, tanaman lain yang memiliki potensial dikembangkan sebagai tanaman sumber gula adalah sorgum manis (Sorghum bicolor L.) hal ini dikernakan tanaman sorgum mulai dikembangkan di beberapa daerah di Indonesia seperti di Jawa Tengah, disusul oleh Jawa Timur (Lamongan, Bojonegoro, Tuban, Probolinggo), DI Yogyakarta, serta NTB dan NTT (Sirappa, 2003). </w:t>
      </w:r>
    </w:p>
    <w:p w:rsidR="00E272E1" w:rsidRPr="00E272E1" w:rsidRDefault="00E272E1" w:rsidP="00E272E1">
      <w:pPr>
        <w:spacing w:line="360" w:lineRule="auto"/>
        <w:ind w:firstLine="426"/>
        <w:jc w:val="both"/>
        <w:rPr>
          <w:rFonts w:ascii="Times New Roman" w:eastAsia="Calibri" w:hAnsi="Times New Roman" w:cs="Times New Roman"/>
          <w:sz w:val="24"/>
          <w:szCs w:val="24"/>
        </w:rPr>
      </w:pPr>
      <w:r w:rsidRPr="00E272E1">
        <w:rPr>
          <w:rFonts w:ascii="Times New Roman" w:hAnsi="Times New Roman" w:cs="Times New Roman"/>
          <w:sz w:val="24"/>
          <w:szCs w:val="24"/>
        </w:rPr>
        <w:t>Tanaman sorgum di Indonesia merupakan tanaman yang memiliki pontensi besar untuk di budidayakan, tanaman sorgum dapat beradaptasi dengan baik di Indonesia. Tanaman sorgum cukup toleran terhadap tanah yang kurang subur atau tanah kritis, kekeringan atau genangan air sehingga lahan – lahan yang kurang produktif atau lahan yang tidak bisa di tanami. Sorgum tidak memerlukan teknologi dan perawatan kusus sebagaimana tanaman lain.</w:t>
      </w:r>
      <w:r w:rsidRPr="00E272E1">
        <w:rPr>
          <w:rFonts w:ascii="Times New Roman" w:hAnsi="Times New Roman" w:cs="Times New Roman"/>
          <w:sz w:val="24"/>
          <w:szCs w:val="24"/>
        </w:rPr>
        <w:t xml:space="preserve"> </w:t>
      </w:r>
      <w:r w:rsidRPr="00E272E1">
        <w:rPr>
          <w:rFonts w:ascii="Times New Roman" w:eastAsia="Calibri" w:hAnsi="Times New Roman" w:cs="Times New Roman"/>
          <w:sz w:val="24"/>
          <w:szCs w:val="24"/>
        </w:rPr>
        <w:t>Sorgum manis sangat potensial untuk dijadikan gula karena memiliki banyak kandungan air dan gula. Nira sorgum memiliki kandungan gula sebesar (16,8</w:t>
      </w:r>
      <w:r w:rsidRPr="00E272E1">
        <w:rPr>
          <w:rFonts w:ascii="Times New Roman" w:eastAsia="Calibri" w:hAnsi="Times New Roman" w:cs="Times New Roman"/>
          <w:sz w:val="24"/>
          <w:szCs w:val="24"/>
          <w:vertAlign w:val="superscript"/>
        </w:rPr>
        <w:t>o</w:t>
      </w:r>
      <w:r w:rsidRPr="00E272E1">
        <w:rPr>
          <w:rFonts w:ascii="Times New Roman" w:eastAsia="Calibri" w:hAnsi="Times New Roman" w:cs="Times New Roman"/>
          <w:sz w:val="24"/>
          <w:szCs w:val="24"/>
        </w:rPr>
        <w:t>Brix, total gula 142 g/L) dan cenderung lebih tinggi jika dibandingkan dengan dengan nira tebu yang memiliki kandungan gula sebesar (15,7</w:t>
      </w:r>
      <w:r w:rsidRPr="00E272E1">
        <w:rPr>
          <w:rFonts w:ascii="Times New Roman" w:eastAsia="Calibri" w:hAnsi="Times New Roman" w:cs="Times New Roman"/>
          <w:sz w:val="24"/>
          <w:szCs w:val="24"/>
          <w:vertAlign w:val="superscript"/>
        </w:rPr>
        <w:t>o</w:t>
      </w:r>
      <w:r w:rsidRPr="00E272E1">
        <w:rPr>
          <w:rFonts w:ascii="Times New Roman" w:eastAsia="Calibri" w:hAnsi="Times New Roman" w:cs="Times New Roman"/>
          <w:sz w:val="24"/>
          <w:szCs w:val="24"/>
        </w:rPr>
        <w:t>Brix, total gula 131 g/L) (Andrzejewski, 2013).</w:t>
      </w:r>
    </w:p>
    <w:p w:rsidR="00E272E1" w:rsidRPr="00E272E1" w:rsidRDefault="00E272E1" w:rsidP="00E272E1">
      <w:pPr>
        <w:spacing w:line="360" w:lineRule="auto"/>
        <w:ind w:firstLine="426"/>
        <w:jc w:val="both"/>
        <w:rPr>
          <w:rFonts w:ascii="Times New Roman" w:eastAsia="Calibri" w:hAnsi="Times New Roman" w:cs="Times New Roman"/>
          <w:sz w:val="24"/>
          <w:szCs w:val="24"/>
        </w:rPr>
      </w:pPr>
      <w:r w:rsidRPr="00E272E1">
        <w:rPr>
          <w:rFonts w:ascii="Times New Roman" w:eastAsia="Calibri" w:hAnsi="Times New Roman" w:cs="Times New Roman"/>
          <w:sz w:val="24"/>
          <w:szCs w:val="24"/>
        </w:rPr>
        <w:t xml:space="preserve">Nira memiliki umur simpan yang sangat pendek jika di simpan pada suhu ruang, sehingga memerlukan perlakuan lain untuk memperpanjang umur simpan nira. Salah satu teknik untuk memperpanjang umur simpan nira yaitu dengan dibuat menjadi bentuk serbuk, untuk pembuatan serbuk maka dibutuhkan proses pengeringan. Proses pengeringan pada nira bisa dilakukan dengan cara tradisional yaitu dengan pemanasan menggunakan wajan atau </w:t>
      </w:r>
      <w:r w:rsidRPr="00E272E1">
        <w:rPr>
          <w:rFonts w:ascii="Times New Roman" w:eastAsia="Calibri" w:hAnsi="Times New Roman" w:cs="Times New Roman"/>
          <w:i/>
          <w:iCs/>
          <w:sz w:val="24"/>
          <w:szCs w:val="24"/>
        </w:rPr>
        <w:t>open pan</w:t>
      </w:r>
      <w:r w:rsidRPr="00E272E1">
        <w:rPr>
          <w:rFonts w:ascii="Times New Roman" w:eastAsia="Calibri" w:hAnsi="Times New Roman" w:cs="Times New Roman"/>
          <w:sz w:val="24"/>
          <w:szCs w:val="24"/>
        </w:rPr>
        <w:t xml:space="preserve"> akan tetapi cara itu kurang efektif karena membutuhkan waktu yang cukup lama dan proses pemanasan yang terlalu lama dapat merusak kandungan zat aktif pada sebuah produk, sehingga penulis memilih pengeringan spray drying dikarenakan lebih efektif dan dapat mempersingkat waktu.</w:t>
      </w:r>
    </w:p>
    <w:p w:rsidR="00E272E1" w:rsidRPr="007F5741" w:rsidRDefault="00E272E1" w:rsidP="007F5741">
      <w:pPr>
        <w:spacing w:line="360" w:lineRule="auto"/>
        <w:ind w:firstLine="426"/>
        <w:jc w:val="both"/>
        <w:rPr>
          <w:rFonts w:ascii="Times New Roman" w:eastAsia="Calibri" w:hAnsi="Times New Roman" w:cs="Times New Roman"/>
          <w:sz w:val="24"/>
          <w:szCs w:val="24"/>
        </w:rPr>
      </w:pPr>
      <w:r w:rsidRPr="00E272E1">
        <w:rPr>
          <w:rFonts w:ascii="Times New Roman" w:eastAsia="Calibri" w:hAnsi="Times New Roman" w:cs="Times New Roman"/>
          <w:sz w:val="24"/>
          <w:szCs w:val="24"/>
        </w:rPr>
        <w:t xml:space="preserve">Pada proses pengeringan membutuhkan bahan tambahan agar proses pengeringan bisa cepat. </w:t>
      </w:r>
      <w:bookmarkStart w:id="0" w:name="_Hlk186964594"/>
      <w:r w:rsidRPr="00E272E1">
        <w:rPr>
          <w:rFonts w:ascii="Times New Roman" w:eastAsia="Calibri" w:hAnsi="Times New Roman" w:cs="Times New Roman"/>
          <w:sz w:val="24"/>
          <w:szCs w:val="24"/>
        </w:rPr>
        <w:t xml:space="preserve">Bahan pengisi atau </w:t>
      </w:r>
      <w:r w:rsidRPr="00E272E1">
        <w:rPr>
          <w:rFonts w:ascii="Times New Roman" w:eastAsia="Calibri" w:hAnsi="Times New Roman" w:cs="Times New Roman"/>
          <w:i/>
          <w:iCs/>
          <w:sz w:val="24"/>
          <w:szCs w:val="24"/>
        </w:rPr>
        <w:t>filler</w:t>
      </w:r>
      <w:r w:rsidRPr="00E272E1">
        <w:rPr>
          <w:rFonts w:ascii="Times New Roman" w:eastAsia="Calibri" w:hAnsi="Times New Roman" w:cs="Times New Roman"/>
          <w:sz w:val="24"/>
          <w:szCs w:val="24"/>
        </w:rPr>
        <w:t xml:space="preserve"> merupakan bahan tambahan pada proses pengeringan, salah satu bahan </w:t>
      </w:r>
      <w:r w:rsidRPr="00E272E1">
        <w:rPr>
          <w:rFonts w:ascii="Times New Roman" w:eastAsia="Calibri" w:hAnsi="Times New Roman" w:cs="Times New Roman"/>
          <w:sz w:val="24"/>
          <w:szCs w:val="24"/>
        </w:rPr>
        <w:lastRenderedPageBreak/>
        <w:t>pengisi yang banyak digunakan adalah maltodekstrin</w:t>
      </w:r>
      <w:bookmarkEnd w:id="0"/>
      <w:r w:rsidRPr="00E272E1">
        <w:rPr>
          <w:rFonts w:ascii="Times New Roman" w:eastAsia="Calibri" w:hAnsi="Times New Roman" w:cs="Times New Roman"/>
          <w:sz w:val="24"/>
          <w:szCs w:val="24"/>
        </w:rPr>
        <w:t xml:space="preserve"> (Suryanto, E. 2012). Maltodekstrin pada dasarnya merupakan senyawa hidrolisis pati yang tidak sempurna, terdiri dari campuran gula-gula dalam bentuk sederhana (mono- dan disakarida) dalam jumlah kecil, maltodekstrin berfungsi untuk melapisi komponen flavor, memperbesar volume, mempercepat proses pengeringan, mencegah kerusakan bahan akibat panas, dan meningkatkan daya kelarutan (Yuliawati, dan Susanto. 2015), selain itu maltodekstrin dapat digunakan sebagai bahan pengental sekaligus dapat dipakai sebagai emulsifier dan bahan pengisi dimana bahan pengisi perlu dilakukan untuk menghilangkan kecenderungan bubuk menempel di dinding pengering pada alat </w:t>
      </w:r>
      <w:r w:rsidRPr="00E272E1">
        <w:rPr>
          <w:rFonts w:ascii="Times New Roman" w:eastAsia="Calibri" w:hAnsi="Times New Roman" w:cs="Times New Roman"/>
          <w:i/>
          <w:iCs/>
          <w:sz w:val="24"/>
          <w:szCs w:val="24"/>
        </w:rPr>
        <w:t>spray dryer</w:t>
      </w:r>
      <w:r w:rsidRPr="00E272E1">
        <w:rPr>
          <w:rFonts w:ascii="Times New Roman" w:eastAsia="Calibri" w:hAnsi="Times New Roman" w:cs="Times New Roman"/>
          <w:sz w:val="24"/>
          <w:szCs w:val="24"/>
        </w:rPr>
        <w:t xml:space="preserve"> (Kembaren, </w:t>
      </w:r>
      <w:r w:rsidRPr="00E272E1">
        <w:rPr>
          <w:rFonts w:ascii="Times New Roman" w:eastAsia="Calibri" w:hAnsi="Times New Roman" w:cs="Times New Roman"/>
          <w:i/>
          <w:iCs/>
          <w:sz w:val="24"/>
          <w:szCs w:val="24"/>
        </w:rPr>
        <w:t>et al</w:t>
      </w:r>
      <w:r w:rsidRPr="00E272E1">
        <w:rPr>
          <w:rFonts w:ascii="Times New Roman" w:eastAsia="Calibri" w:hAnsi="Times New Roman" w:cs="Times New Roman"/>
          <w:sz w:val="24"/>
          <w:szCs w:val="24"/>
        </w:rPr>
        <w:t>., 2013), Oleh sebab itu penulis memilih maltodekstrin sebagai bahan pengisi pada pengeringan nira sorgum.</w:t>
      </w:r>
    </w:p>
    <w:p w:rsidR="004218C4" w:rsidRDefault="004218C4" w:rsidP="004218C4">
      <w:pPr>
        <w:jc w:val="both"/>
        <w:rPr>
          <w:rFonts w:ascii="Times New Roman" w:hAnsi="Times New Roman" w:cs="Times New Roman"/>
          <w:b/>
          <w:bCs/>
          <w:sz w:val="24"/>
          <w:szCs w:val="24"/>
        </w:rPr>
      </w:pPr>
      <w:r w:rsidRPr="00E272E1">
        <w:rPr>
          <w:rFonts w:ascii="Times New Roman" w:hAnsi="Times New Roman" w:cs="Times New Roman"/>
          <w:b/>
          <w:bCs/>
          <w:sz w:val="24"/>
          <w:szCs w:val="24"/>
        </w:rPr>
        <w:t>Bahan dan Metode Penelitian</w:t>
      </w:r>
    </w:p>
    <w:p w:rsidR="00E272E1" w:rsidRDefault="00E272E1" w:rsidP="00E272E1">
      <w:pPr>
        <w:jc w:val="both"/>
        <w:rPr>
          <w:rFonts w:ascii="Times New Roman" w:hAnsi="Times New Roman" w:cs="Times New Roman"/>
          <w:sz w:val="24"/>
          <w:szCs w:val="24"/>
        </w:rPr>
      </w:pPr>
      <w:r w:rsidRPr="00E272E1">
        <w:rPr>
          <w:rFonts w:ascii="Times New Roman" w:hAnsi="Times New Roman" w:cs="Times New Roman"/>
          <w:sz w:val="24"/>
          <w:szCs w:val="24"/>
        </w:rPr>
        <w:t>Bahan baku yang digunakan dalam proses pembuatan gula sorgum adalah batang sorgum (Sorghum bicolor L.) dan bahan pengisi, bahan pengisi yang digunakan dalam penelitian ini adalah maltodekstrin</w:t>
      </w:r>
      <w:r w:rsidRPr="00E272E1">
        <w:rPr>
          <w:rFonts w:ascii="Times New Roman" w:hAnsi="Times New Roman" w:cs="Times New Roman"/>
          <w:sz w:val="24"/>
          <w:szCs w:val="24"/>
        </w:rPr>
        <w:t xml:space="preserve">. </w:t>
      </w:r>
      <w:r w:rsidRPr="00E272E1">
        <w:rPr>
          <w:rFonts w:ascii="Times New Roman" w:hAnsi="Times New Roman" w:cs="Times New Roman"/>
          <w:sz w:val="24"/>
          <w:szCs w:val="24"/>
        </w:rPr>
        <w:t>Alat yang digunakan dalam penelitian ini adalah pisau, mesin pres tebu (rotarydrum mill), Penyaring, membran ultra filtrasi, dan spray dryer. Sedangkan alat yang digunakan dalam penelitian ini adalah timbangan analitik, magnetic stirrer, cawan, oven, beaker glass, Konika Minolta CM 700d, scanning electron microscope with energy dispersive X-ray spectroscopy (SEM EDS) dengan merk JOEL JSM-IT300LV dengan Oxford X-Max EDS, X-Ray diffraction analysis (XRD) D8 Advance (Bruker), Bragg-Bentano Diffraction, Differential scanning calorimetry (DSC) Merk NETZSCH Type: DSC 214 Ployma.</w:t>
      </w:r>
    </w:p>
    <w:p w:rsidR="00D70744" w:rsidRDefault="00D70744" w:rsidP="00E272E1">
      <w:pPr>
        <w:jc w:val="both"/>
        <w:rPr>
          <w:rFonts w:ascii="Times New Roman" w:hAnsi="Times New Roman" w:cs="Times New Roman"/>
          <w:sz w:val="24"/>
          <w:szCs w:val="24"/>
        </w:rPr>
      </w:pPr>
      <w:r w:rsidRPr="00D70744">
        <w:rPr>
          <w:rFonts w:ascii="Times New Roman" w:hAnsi="Times New Roman" w:cs="Times New Roman"/>
          <w:sz w:val="24"/>
          <w:szCs w:val="24"/>
        </w:rPr>
        <w:t>Rancangan percobaan yang digunakan adalah gunakan Rancangan Acak Kelompok (RAK) non faktorial dengan 4 taraf dan 3 kali ulangan perlakuan, faktor perbandingan nira sorgum dan bahan pengisi, terdiri dari 4 taraf yaitu: k1 = 50:50, k2 = 60:40, k3 = 70:30, k4 = 80:20 (b/b)</w:t>
      </w:r>
    </w:p>
    <w:p w:rsidR="00D70744" w:rsidRDefault="00D70744" w:rsidP="00D70744">
      <w:pPr>
        <w:jc w:val="both"/>
        <w:rPr>
          <w:rFonts w:ascii="Times New Roman" w:hAnsi="Times New Roman" w:cs="Times New Roman"/>
          <w:sz w:val="24"/>
          <w:szCs w:val="24"/>
        </w:rPr>
      </w:pPr>
      <w:r w:rsidRPr="00D70744">
        <w:rPr>
          <w:rFonts w:ascii="Times New Roman" w:hAnsi="Times New Roman" w:cs="Times New Roman"/>
          <w:sz w:val="24"/>
          <w:szCs w:val="24"/>
        </w:rPr>
        <w:t xml:space="preserve">Rancangan respon </w:t>
      </w:r>
      <w:r>
        <w:rPr>
          <w:rFonts w:ascii="Times New Roman" w:hAnsi="Times New Roman" w:cs="Times New Roman"/>
          <w:sz w:val="24"/>
          <w:szCs w:val="24"/>
        </w:rPr>
        <w:t xml:space="preserve">kimia adalah </w:t>
      </w:r>
      <w:r w:rsidRPr="00D70744">
        <w:rPr>
          <w:rFonts w:ascii="Times New Roman" w:hAnsi="Times New Roman" w:cs="Times New Roman"/>
          <w:sz w:val="24"/>
          <w:szCs w:val="24"/>
        </w:rPr>
        <w:t>kadar air dengan metode gravimetri</w:t>
      </w:r>
      <w:r w:rsidR="007F5741">
        <w:rPr>
          <w:rFonts w:ascii="Times New Roman" w:hAnsi="Times New Roman" w:cs="Times New Roman"/>
          <w:sz w:val="24"/>
          <w:szCs w:val="24"/>
        </w:rPr>
        <w:t xml:space="preserve">, </w:t>
      </w:r>
      <w:r w:rsidRPr="00D70744">
        <w:rPr>
          <w:rFonts w:ascii="Times New Roman" w:hAnsi="Times New Roman" w:cs="Times New Roman"/>
          <w:sz w:val="24"/>
          <w:szCs w:val="24"/>
        </w:rPr>
        <w:t>dan analisis gula reduksi menggunakan metode DNS (3,5 Dinitrosacylic)</w:t>
      </w:r>
      <w:r>
        <w:rPr>
          <w:rFonts w:ascii="Times New Roman" w:hAnsi="Times New Roman" w:cs="Times New Roman"/>
          <w:sz w:val="24"/>
          <w:szCs w:val="24"/>
        </w:rPr>
        <w:t xml:space="preserve">. </w:t>
      </w:r>
      <w:r w:rsidRPr="00D70744">
        <w:rPr>
          <w:rFonts w:ascii="Times New Roman" w:hAnsi="Times New Roman" w:cs="Times New Roman"/>
          <w:sz w:val="24"/>
          <w:szCs w:val="24"/>
        </w:rPr>
        <w:t xml:space="preserve">Respon </w:t>
      </w:r>
      <w:r>
        <w:rPr>
          <w:rFonts w:ascii="Times New Roman" w:hAnsi="Times New Roman" w:cs="Times New Roman"/>
          <w:sz w:val="24"/>
          <w:szCs w:val="24"/>
        </w:rPr>
        <w:t>f</w:t>
      </w:r>
      <w:r w:rsidRPr="00D70744">
        <w:rPr>
          <w:rFonts w:ascii="Times New Roman" w:hAnsi="Times New Roman" w:cs="Times New Roman"/>
          <w:sz w:val="24"/>
          <w:szCs w:val="24"/>
        </w:rPr>
        <w:t>i</w:t>
      </w:r>
      <w:r>
        <w:rPr>
          <w:rFonts w:ascii="Times New Roman" w:hAnsi="Times New Roman" w:cs="Times New Roman"/>
          <w:sz w:val="24"/>
          <w:szCs w:val="24"/>
        </w:rPr>
        <w:t xml:space="preserve">sik </w:t>
      </w:r>
      <w:r w:rsidRPr="00D70744">
        <w:rPr>
          <w:rFonts w:ascii="Times New Roman" w:hAnsi="Times New Roman" w:cs="Times New Roman"/>
          <w:sz w:val="24"/>
          <w:szCs w:val="24"/>
        </w:rPr>
        <w:t>yang akan dilakukan yaitu pengujian intensitas warna dengan menggunakan chromameter Konika Minolta CM 700d, pengujian kelarutan, waktu larut, pengujian dan perhitungan tingkat higroskopisitas, SEM (</w:t>
      </w:r>
      <w:r w:rsidRPr="007F5741">
        <w:rPr>
          <w:rFonts w:ascii="Times New Roman" w:hAnsi="Times New Roman" w:cs="Times New Roman"/>
          <w:i/>
          <w:iCs/>
          <w:sz w:val="24"/>
          <w:szCs w:val="24"/>
        </w:rPr>
        <w:t>Scanning Electron Microscope</w:t>
      </w:r>
      <w:r w:rsidRPr="00D70744">
        <w:rPr>
          <w:rFonts w:ascii="Times New Roman" w:hAnsi="Times New Roman" w:cs="Times New Roman"/>
          <w:sz w:val="24"/>
          <w:szCs w:val="24"/>
        </w:rPr>
        <w:t>), XRD (X-Ray Diffraction), DSC (</w:t>
      </w:r>
      <w:r w:rsidRPr="007F5741">
        <w:rPr>
          <w:rFonts w:ascii="Times New Roman" w:hAnsi="Times New Roman" w:cs="Times New Roman"/>
          <w:i/>
          <w:iCs/>
          <w:sz w:val="24"/>
          <w:szCs w:val="24"/>
        </w:rPr>
        <w:t>Differential Scanning Calorimetry</w:t>
      </w:r>
      <w:r w:rsidRPr="00D70744">
        <w:rPr>
          <w:rFonts w:ascii="Times New Roman" w:hAnsi="Times New Roman" w:cs="Times New Roman"/>
          <w:sz w:val="24"/>
          <w:szCs w:val="24"/>
        </w:rPr>
        <w:t>).</w:t>
      </w:r>
    </w:p>
    <w:p w:rsidR="007F5741" w:rsidRDefault="007F5741" w:rsidP="00D70744">
      <w:pPr>
        <w:jc w:val="both"/>
        <w:rPr>
          <w:rFonts w:ascii="Times New Roman" w:hAnsi="Times New Roman" w:cs="Times New Roman"/>
          <w:sz w:val="24"/>
          <w:szCs w:val="24"/>
        </w:rPr>
      </w:pPr>
    </w:p>
    <w:p w:rsidR="007F5741" w:rsidRDefault="007F5741" w:rsidP="00D70744">
      <w:pPr>
        <w:jc w:val="both"/>
        <w:rPr>
          <w:rFonts w:ascii="Times New Roman" w:hAnsi="Times New Roman" w:cs="Times New Roman"/>
          <w:sz w:val="24"/>
          <w:szCs w:val="24"/>
        </w:rPr>
      </w:pPr>
    </w:p>
    <w:p w:rsidR="007F5741" w:rsidRDefault="007F5741" w:rsidP="00D70744">
      <w:pPr>
        <w:jc w:val="both"/>
        <w:rPr>
          <w:rFonts w:ascii="Times New Roman" w:hAnsi="Times New Roman" w:cs="Times New Roman"/>
          <w:sz w:val="24"/>
          <w:szCs w:val="24"/>
        </w:rPr>
      </w:pPr>
    </w:p>
    <w:p w:rsidR="007F5741" w:rsidRDefault="007F5741" w:rsidP="00D70744">
      <w:pPr>
        <w:jc w:val="both"/>
        <w:rPr>
          <w:rFonts w:ascii="Times New Roman" w:hAnsi="Times New Roman" w:cs="Times New Roman"/>
          <w:sz w:val="24"/>
          <w:szCs w:val="24"/>
        </w:rPr>
      </w:pPr>
    </w:p>
    <w:p w:rsidR="007F5741" w:rsidRPr="00E272E1" w:rsidRDefault="007F5741" w:rsidP="00D70744">
      <w:pPr>
        <w:jc w:val="both"/>
        <w:rPr>
          <w:rFonts w:ascii="Times New Roman" w:hAnsi="Times New Roman" w:cs="Times New Roman"/>
          <w:sz w:val="24"/>
          <w:szCs w:val="24"/>
        </w:rPr>
      </w:pPr>
    </w:p>
    <w:p w:rsidR="004218C4" w:rsidRDefault="004218C4" w:rsidP="004218C4">
      <w:pPr>
        <w:jc w:val="both"/>
        <w:rPr>
          <w:rFonts w:ascii="Times New Roman" w:hAnsi="Times New Roman" w:cs="Times New Roman"/>
          <w:b/>
          <w:bCs/>
          <w:sz w:val="24"/>
          <w:szCs w:val="24"/>
        </w:rPr>
      </w:pPr>
      <w:r w:rsidRPr="00E272E1">
        <w:rPr>
          <w:rFonts w:ascii="Times New Roman" w:hAnsi="Times New Roman" w:cs="Times New Roman"/>
          <w:b/>
          <w:bCs/>
          <w:sz w:val="24"/>
          <w:szCs w:val="24"/>
        </w:rPr>
        <w:lastRenderedPageBreak/>
        <w:t>Hasil dan Pembahasan</w:t>
      </w:r>
    </w:p>
    <w:p w:rsidR="00D70744" w:rsidRPr="00ED249F" w:rsidRDefault="00D70744" w:rsidP="00D70744">
      <w:pPr>
        <w:rPr>
          <w:rFonts w:ascii="Times New Roman" w:hAnsi="Times New Roman" w:cs="Times New Roman"/>
          <w:sz w:val="24"/>
          <w:szCs w:val="24"/>
        </w:rPr>
      </w:pPr>
      <w:r w:rsidRPr="00ED249F">
        <w:rPr>
          <w:rFonts w:ascii="Times New Roman" w:hAnsi="Times New Roman" w:cs="Times New Roman"/>
          <w:sz w:val="24"/>
          <w:szCs w:val="24"/>
          <w:lang w:val="id-ID"/>
        </w:rPr>
        <w:t xml:space="preserve">Tabel </w:t>
      </w:r>
      <w:r>
        <w:rPr>
          <w:rFonts w:ascii="Times New Roman" w:hAnsi="Times New Roman" w:cs="Times New Roman"/>
          <w:sz w:val="24"/>
          <w:szCs w:val="24"/>
          <w:lang w:val="id-ID"/>
        </w:rPr>
        <w:t>1</w:t>
      </w:r>
      <w:r w:rsidRPr="00ED249F">
        <w:rPr>
          <w:rFonts w:ascii="Times New Roman" w:hAnsi="Times New Roman" w:cs="Times New Roman"/>
          <w:sz w:val="24"/>
          <w:szCs w:val="24"/>
        </w:rPr>
        <w:t>. Hasil Pengujian Gula Sorgum Serbuk</w:t>
      </w:r>
    </w:p>
    <w:tbl>
      <w:tblPr>
        <w:tblStyle w:val="TableGrid"/>
        <w:tblW w:w="8506" w:type="dxa"/>
        <w:tblLook w:val="04A0" w:firstRow="1" w:lastRow="0" w:firstColumn="1" w:lastColumn="0" w:noHBand="0" w:noVBand="1"/>
      </w:tblPr>
      <w:tblGrid>
        <w:gridCol w:w="2265"/>
        <w:gridCol w:w="1563"/>
        <w:gridCol w:w="1559"/>
        <w:gridCol w:w="1560"/>
        <w:gridCol w:w="1559"/>
      </w:tblGrid>
      <w:tr w:rsidR="00D70744" w:rsidRPr="00ED249F" w:rsidTr="003E5DA2">
        <w:trPr>
          <w:trHeight w:val="315"/>
        </w:trPr>
        <w:tc>
          <w:tcPr>
            <w:tcW w:w="2265" w:type="dxa"/>
            <w:vMerge w:val="restart"/>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Parameter</w:t>
            </w:r>
          </w:p>
        </w:tc>
        <w:tc>
          <w:tcPr>
            <w:tcW w:w="6241" w:type="dxa"/>
            <w:gridSpan w:val="4"/>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Maltodekstrin % (b/b)</w:t>
            </w:r>
          </w:p>
        </w:tc>
      </w:tr>
      <w:tr w:rsidR="00D70744" w:rsidRPr="00ED249F" w:rsidTr="003E5DA2">
        <w:trPr>
          <w:trHeight w:val="315"/>
        </w:trPr>
        <w:tc>
          <w:tcPr>
            <w:tcW w:w="2265" w:type="dxa"/>
            <w:vMerge/>
            <w:hideMark/>
          </w:tcPr>
          <w:p w:rsidR="00D70744" w:rsidRPr="00ED249F" w:rsidRDefault="00D70744" w:rsidP="003E5DA2">
            <w:pPr>
              <w:spacing w:after="160" w:line="259" w:lineRule="auto"/>
              <w:rPr>
                <w:rFonts w:ascii="Times New Roman" w:hAnsi="Times New Roman" w:cs="Times New Roman"/>
                <w:sz w:val="24"/>
                <w:szCs w:val="24"/>
              </w:rPr>
            </w:pPr>
          </w:p>
        </w:tc>
        <w:tc>
          <w:tcPr>
            <w:tcW w:w="1563"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50</w:t>
            </w:r>
          </w:p>
        </w:tc>
        <w:tc>
          <w:tcPr>
            <w:tcW w:w="1559"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60</w:t>
            </w:r>
          </w:p>
        </w:tc>
        <w:tc>
          <w:tcPr>
            <w:tcW w:w="1560"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70</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80</w:t>
            </w:r>
          </w:p>
        </w:tc>
      </w:tr>
      <w:tr w:rsidR="00D70744" w:rsidRPr="00ED249F" w:rsidTr="003E5DA2">
        <w:trPr>
          <w:trHeight w:val="315"/>
        </w:trPr>
        <w:tc>
          <w:tcPr>
            <w:tcW w:w="2265" w:type="dxa"/>
            <w:tcBorders>
              <w:bottom w:val="nil"/>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Uji warna:</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L</w:t>
            </w:r>
          </w:p>
        </w:tc>
        <w:tc>
          <w:tcPr>
            <w:tcW w:w="1563" w:type="dxa"/>
            <w:tcBorders>
              <w:bottom w:val="nil"/>
            </w:tcBorders>
            <w:noWrap/>
            <w:hideMark/>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88,15± 0,01</w:t>
            </w:r>
            <w:r w:rsidRPr="00ED249F">
              <w:rPr>
                <w:rFonts w:ascii="Times New Roman" w:hAnsi="Times New Roman" w:cs="Times New Roman"/>
                <w:sz w:val="24"/>
                <w:szCs w:val="24"/>
                <w:vertAlign w:val="superscript"/>
              </w:rPr>
              <w:t>d</w:t>
            </w:r>
          </w:p>
        </w:tc>
        <w:tc>
          <w:tcPr>
            <w:tcW w:w="1559" w:type="dxa"/>
            <w:tcBorders>
              <w:bottom w:val="nil"/>
            </w:tcBorders>
            <w:noWrap/>
            <w:hideMark/>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89,33± 0,04</w:t>
            </w:r>
            <w:r w:rsidRPr="00ED249F">
              <w:rPr>
                <w:rFonts w:ascii="Times New Roman" w:hAnsi="Times New Roman" w:cs="Times New Roman"/>
                <w:sz w:val="24"/>
                <w:szCs w:val="24"/>
                <w:vertAlign w:val="superscript"/>
              </w:rPr>
              <w:t>c</w:t>
            </w:r>
          </w:p>
        </w:tc>
        <w:tc>
          <w:tcPr>
            <w:tcW w:w="1560" w:type="dxa"/>
            <w:tcBorders>
              <w:bottom w:val="nil"/>
            </w:tcBorders>
            <w:noWrap/>
            <w:hideMark/>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90,45± 0,10</w:t>
            </w:r>
            <w:r w:rsidRPr="00ED249F">
              <w:rPr>
                <w:rFonts w:ascii="Times New Roman" w:hAnsi="Times New Roman" w:cs="Times New Roman"/>
                <w:sz w:val="24"/>
                <w:szCs w:val="24"/>
                <w:vertAlign w:val="superscript"/>
              </w:rPr>
              <w:t>b</w:t>
            </w:r>
          </w:p>
        </w:tc>
        <w:tc>
          <w:tcPr>
            <w:tcW w:w="1559" w:type="dxa"/>
            <w:tcBorders>
              <w:bottom w:val="nil"/>
            </w:tcBorders>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91,28± 0,06</w:t>
            </w:r>
            <w:r w:rsidRPr="00ED249F">
              <w:rPr>
                <w:rFonts w:ascii="Times New Roman" w:hAnsi="Times New Roman" w:cs="Times New Roman"/>
                <w:sz w:val="24"/>
                <w:szCs w:val="24"/>
                <w:vertAlign w:val="superscript"/>
              </w:rPr>
              <w:t>a</w:t>
            </w:r>
          </w:p>
        </w:tc>
      </w:tr>
      <w:tr w:rsidR="00D70744" w:rsidRPr="00ED249F" w:rsidTr="003E5DA2">
        <w:trPr>
          <w:trHeight w:val="315"/>
        </w:trPr>
        <w:tc>
          <w:tcPr>
            <w:tcW w:w="2265" w:type="dxa"/>
            <w:tcBorders>
              <w:top w:val="nil"/>
              <w:left w:val="single" w:sz="4" w:space="0" w:color="auto"/>
              <w:bottom w:val="nil"/>
              <w:right w:val="single" w:sz="4" w:space="0" w:color="auto"/>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a*</w:t>
            </w:r>
          </w:p>
        </w:tc>
        <w:tc>
          <w:tcPr>
            <w:tcW w:w="1563" w:type="dxa"/>
            <w:tcBorders>
              <w:top w:val="nil"/>
              <w:left w:val="single" w:sz="4" w:space="0" w:color="auto"/>
              <w:bottom w:val="nil"/>
              <w:right w:val="single" w:sz="4" w:space="0" w:color="auto"/>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0,81 ± 0,01</w:t>
            </w:r>
            <w:r w:rsidRPr="00ED249F">
              <w:rPr>
                <w:rFonts w:ascii="Times New Roman" w:hAnsi="Times New Roman" w:cs="Times New Roman"/>
                <w:sz w:val="24"/>
                <w:szCs w:val="24"/>
                <w:vertAlign w:val="superscript"/>
              </w:rPr>
              <w:t>a</w:t>
            </w:r>
          </w:p>
        </w:tc>
        <w:tc>
          <w:tcPr>
            <w:tcW w:w="1559" w:type="dxa"/>
            <w:tcBorders>
              <w:top w:val="nil"/>
              <w:left w:val="single" w:sz="4" w:space="0" w:color="auto"/>
              <w:bottom w:val="nil"/>
              <w:right w:val="single" w:sz="4" w:space="0" w:color="auto"/>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0,69 ± 0,01</w:t>
            </w:r>
            <w:r w:rsidRPr="00ED249F">
              <w:rPr>
                <w:rFonts w:ascii="Times New Roman" w:hAnsi="Times New Roman" w:cs="Times New Roman"/>
                <w:sz w:val="24"/>
                <w:szCs w:val="24"/>
                <w:vertAlign w:val="superscript"/>
              </w:rPr>
              <w:t>b</w:t>
            </w:r>
          </w:p>
        </w:tc>
        <w:tc>
          <w:tcPr>
            <w:tcW w:w="1560" w:type="dxa"/>
            <w:tcBorders>
              <w:top w:val="nil"/>
              <w:left w:val="single" w:sz="4" w:space="0" w:color="auto"/>
              <w:bottom w:val="nil"/>
              <w:right w:val="single" w:sz="4" w:space="0" w:color="auto"/>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0,66 ± 0,01</w:t>
            </w:r>
            <w:r w:rsidRPr="00ED249F">
              <w:rPr>
                <w:rFonts w:ascii="Times New Roman" w:hAnsi="Times New Roman" w:cs="Times New Roman"/>
                <w:sz w:val="24"/>
                <w:szCs w:val="24"/>
                <w:vertAlign w:val="superscript"/>
              </w:rPr>
              <w:t>c</w:t>
            </w:r>
          </w:p>
        </w:tc>
        <w:tc>
          <w:tcPr>
            <w:tcW w:w="1559" w:type="dxa"/>
            <w:tcBorders>
              <w:top w:val="nil"/>
              <w:left w:val="single" w:sz="4" w:space="0" w:color="auto"/>
              <w:bottom w:val="nil"/>
              <w:right w:val="single" w:sz="4" w:space="0" w:color="auto"/>
            </w:tcBorders>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0,51 ± 0,02</w:t>
            </w:r>
            <w:r w:rsidRPr="00ED249F">
              <w:rPr>
                <w:rFonts w:ascii="Times New Roman" w:hAnsi="Times New Roman" w:cs="Times New Roman"/>
                <w:sz w:val="24"/>
                <w:szCs w:val="24"/>
                <w:vertAlign w:val="superscript"/>
              </w:rPr>
              <w:t>d</w:t>
            </w:r>
          </w:p>
        </w:tc>
      </w:tr>
      <w:tr w:rsidR="00D70744" w:rsidRPr="00ED249F" w:rsidTr="003E5DA2">
        <w:trPr>
          <w:trHeight w:val="315"/>
        </w:trPr>
        <w:tc>
          <w:tcPr>
            <w:tcW w:w="2265" w:type="dxa"/>
            <w:tcBorders>
              <w:top w:val="nil"/>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b*</w:t>
            </w:r>
          </w:p>
        </w:tc>
        <w:tc>
          <w:tcPr>
            <w:tcW w:w="1563" w:type="dxa"/>
            <w:tcBorders>
              <w:top w:val="nil"/>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10,65± 0,01</w:t>
            </w:r>
            <w:r w:rsidRPr="00ED249F">
              <w:rPr>
                <w:rFonts w:ascii="Times New Roman" w:hAnsi="Times New Roman" w:cs="Times New Roman"/>
                <w:sz w:val="24"/>
                <w:szCs w:val="24"/>
                <w:vertAlign w:val="superscript"/>
              </w:rPr>
              <w:t>a</w:t>
            </w:r>
          </w:p>
        </w:tc>
        <w:tc>
          <w:tcPr>
            <w:tcW w:w="1559" w:type="dxa"/>
            <w:tcBorders>
              <w:top w:val="nil"/>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8,50 ± 0,01</w:t>
            </w:r>
            <w:r w:rsidRPr="00ED249F">
              <w:rPr>
                <w:rFonts w:ascii="Times New Roman" w:hAnsi="Times New Roman" w:cs="Times New Roman"/>
                <w:sz w:val="24"/>
                <w:szCs w:val="24"/>
                <w:vertAlign w:val="superscript"/>
              </w:rPr>
              <w:t>b</w:t>
            </w:r>
          </w:p>
        </w:tc>
        <w:tc>
          <w:tcPr>
            <w:tcW w:w="1560" w:type="dxa"/>
            <w:tcBorders>
              <w:top w:val="nil"/>
            </w:tcBorders>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8,15 ± 0,03</w:t>
            </w:r>
            <w:r w:rsidRPr="00ED249F">
              <w:rPr>
                <w:rFonts w:ascii="Times New Roman" w:hAnsi="Times New Roman" w:cs="Times New Roman"/>
                <w:sz w:val="24"/>
                <w:szCs w:val="24"/>
                <w:vertAlign w:val="superscript"/>
              </w:rPr>
              <w:t>c</w:t>
            </w:r>
          </w:p>
        </w:tc>
        <w:tc>
          <w:tcPr>
            <w:tcW w:w="1559" w:type="dxa"/>
            <w:tcBorders>
              <w:top w:val="nil"/>
            </w:tcBorders>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7,63 ± 0,04</w:t>
            </w:r>
            <w:r w:rsidRPr="00ED249F">
              <w:rPr>
                <w:rFonts w:ascii="Times New Roman" w:hAnsi="Times New Roman" w:cs="Times New Roman"/>
                <w:sz w:val="24"/>
                <w:szCs w:val="24"/>
                <w:vertAlign w:val="superscript"/>
              </w:rPr>
              <w:t>d</w:t>
            </w:r>
          </w:p>
        </w:tc>
      </w:tr>
      <w:tr w:rsidR="00D70744" w:rsidRPr="00ED249F" w:rsidTr="003E5DA2">
        <w:trPr>
          <w:trHeight w:val="315"/>
        </w:trPr>
        <w:tc>
          <w:tcPr>
            <w:tcW w:w="2265"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Kadar Air (%)</w:t>
            </w:r>
          </w:p>
        </w:tc>
        <w:tc>
          <w:tcPr>
            <w:tcW w:w="1563"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3,64 ± 0,02</w:t>
            </w:r>
            <w:r w:rsidRPr="00ED249F">
              <w:rPr>
                <w:rFonts w:ascii="Times New Roman" w:hAnsi="Times New Roman" w:cs="Times New Roman"/>
                <w:sz w:val="24"/>
                <w:szCs w:val="24"/>
                <w:vertAlign w:val="superscript"/>
              </w:rPr>
              <w:t>a</w:t>
            </w:r>
          </w:p>
        </w:tc>
        <w:tc>
          <w:tcPr>
            <w:tcW w:w="1559"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3,43 ± 0,03</w:t>
            </w:r>
            <w:r w:rsidRPr="00ED249F">
              <w:rPr>
                <w:rFonts w:ascii="Times New Roman" w:hAnsi="Times New Roman" w:cs="Times New Roman"/>
                <w:sz w:val="24"/>
                <w:szCs w:val="24"/>
                <w:vertAlign w:val="superscript"/>
              </w:rPr>
              <w:t>b</w:t>
            </w:r>
          </w:p>
        </w:tc>
        <w:tc>
          <w:tcPr>
            <w:tcW w:w="1560"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2,83 ± 0,03</w:t>
            </w:r>
            <w:r w:rsidRPr="00ED249F">
              <w:rPr>
                <w:rFonts w:ascii="Times New Roman" w:hAnsi="Times New Roman" w:cs="Times New Roman"/>
                <w:sz w:val="24"/>
                <w:szCs w:val="24"/>
                <w:vertAlign w:val="superscript"/>
              </w:rPr>
              <w:t>c</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2,33 ± 0,02</w:t>
            </w:r>
            <w:r w:rsidRPr="00ED249F">
              <w:rPr>
                <w:rFonts w:ascii="Times New Roman" w:hAnsi="Times New Roman" w:cs="Times New Roman"/>
                <w:sz w:val="24"/>
                <w:szCs w:val="24"/>
                <w:vertAlign w:val="superscript"/>
              </w:rPr>
              <w:t>d</w:t>
            </w:r>
          </w:p>
        </w:tc>
      </w:tr>
      <w:tr w:rsidR="00D70744" w:rsidRPr="00ED249F" w:rsidTr="003E5DA2">
        <w:trPr>
          <w:trHeight w:val="315"/>
        </w:trPr>
        <w:tc>
          <w:tcPr>
            <w:tcW w:w="2265"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Kelarutan (%)</w:t>
            </w:r>
          </w:p>
        </w:tc>
        <w:tc>
          <w:tcPr>
            <w:tcW w:w="1563"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86,27± 0,14</w:t>
            </w:r>
            <w:r w:rsidRPr="00ED249F">
              <w:rPr>
                <w:rFonts w:ascii="Times New Roman" w:hAnsi="Times New Roman" w:cs="Times New Roman"/>
                <w:sz w:val="24"/>
                <w:szCs w:val="24"/>
                <w:vertAlign w:val="superscript"/>
              </w:rPr>
              <w:t>d</w:t>
            </w:r>
          </w:p>
        </w:tc>
        <w:tc>
          <w:tcPr>
            <w:tcW w:w="1559"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87,34± 0,41</w:t>
            </w:r>
            <w:r w:rsidRPr="00ED249F">
              <w:rPr>
                <w:rFonts w:ascii="Times New Roman" w:hAnsi="Times New Roman" w:cs="Times New Roman"/>
                <w:sz w:val="24"/>
                <w:szCs w:val="24"/>
                <w:vertAlign w:val="superscript"/>
              </w:rPr>
              <w:t>c</w:t>
            </w:r>
          </w:p>
        </w:tc>
        <w:tc>
          <w:tcPr>
            <w:tcW w:w="1560"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87,51± 0,48</w:t>
            </w:r>
            <w:r w:rsidRPr="00ED249F">
              <w:rPr>
                <w:rFonts w:ascii="Times New Roman" w:hAnsi="Times New Roman" w:cs="Times New Roman"/>
                <w:sz w:val="24"/>
                <w:szCs w:val="24"/>
                <w:vertAlign w:val="superscript"/>
              </w:rPr>
              <w:t>b</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88,06± 0,61</w:t>
            </w:r>
            <w:r w:rsidRPr="00ED249F">
              <w:rPr>
                <w:rFonts w:ascii="Times New Roman" w:hAnsi="Times New Roman" w:cs="Times New Roman"/>
                <w:sz w:val="24"/>
                <w:szCs w:val="24"/>
                <w:vertAlign w:val="superscript"/>
              </w:rPr>
              <w:t>a</w:t>
            </w:r>
          </w:p>
        </w:tc>
      </w:tr>
      <w:tr w:rsidR="00D70744" w:rsidRPr="00ED249F" w:rsidTr="003E5DA2">
        <w:trPr>
          <w:trHeight w:val="315"/>
        </w:trPr>
        <w:tc>
          <w:tcPr>
            <w:tcW w:w="2265"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Waktu Larut (detik)</w:t>
            </w:r>
          </w:p>
        </w:tc>
        <w:tc>
          <w:tcPr>
            <w:tcW w:w="1563"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56,96± 0,85</w:t>
            </w:r>
            <w:r w:rsidRPr="00ED249F">
              <w:rPr>
                <w:rFonts w:ascii="Times New Roman" w:hAnsi="Times New Roman" w:cs="Times New Roman"/>
                <w:sz w:val="24"/>
                <w:szCs w:val="24"/>
                <w:vertAlign w:val="superscript"/>
              </w:rPr>
              <w:t>a</w:t>
            </w:r>
          </w:p>
        </w:tc>
        <w:tc>
          <w:tcPr>
            <w:tcW w:w="1559"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47,11± 0,48</w:t>
            </w:r>
            <w:r w:rsidRPr="00ED249F">
              <w:rPr>
                <w:rFonts w:ascii="Times New Roman" w:hAnsi="Times New Roman" w:cs="Times New Roman"/>
                <w:sz w:val="24"/>
                <w:szCs w:val="24"/>
                <w:vertAlign w:val="superscript"/>
              </w:rPr>
              <w:t>b</w:t>
            </w:r>
          </w:p>
        </w:tc>
        <w:tc>
          <w:tcPr>
            <w:tcW w:w="1560"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44,36± 0,72</w:t>
            </w:r>
            <w:r w:rsidRPr="00ED249F">
              <w:rPr>
                <w:rFonts w:ascii="Times New Roman" w:hAnsi="Times New Roman" w:cs="Times New Roman"/>
                <w:sz w:val="24"/>
                <w:szCs w:val="24"/>
                <w:vertAlign w:val="superscript"/>
              </w:rPr>
              <w:t>c</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41,13± 0,96</w:t>
            </w:r>
            <w:r w:rsidRPr="00ED249F">
              <w:rPr>
                <w:rFonts w:ascii="Times New Roman" w:hAnsi="Times New Roman" w:cs="Times New Roman"/>
                <w:sz w:val="24"/>
                <w:szCs w:val="24"/>
                <w:vertAlign w:val="superscript"/>
              </w:rPr>
              <w:t>d</w:t>
            </w:r>
          </w:p>
        </w:tc>
      </w:tr>
      <w:tr w:rsidR="00D70744" w:rsidRPr="00ED249F" w:rsidTr="003E5DA2">
        <w:trPr>
          <w:trHeight w:val="315"/>
        </w:trPr>
        <w:tc>
          <w:tcPr>
            <w:tcW w:w="2265"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Higroskopis (%)</w:t>
            </w:r>
          </w:p>
        </w:tc>
        <w:tc>
          <w:tcPr>
            <w:tcW w:w="1563"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4,26 ± 0,06</w:t>
            </w:r>
            <w:r w:rsidRPr="00ED249F">
              <w:rPr>
                <w:rFonts w:ascii="Times New Roman" w:hAnsi="Times New Roman" w:cs="Times New Roman"/>
                <w:sz w:val="24"/>
                <w:szCs w:val="24"/>
                <w:vertAlign w:val="superscript"/>
              </w:rPr>
              <w:t>a</w:t>
            </w:r>
          </w:p>
        </w:tc>
        <w:tc>
          <w:tcPr>
            <w:tcW w:w="1559"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3,83 ± 0,05</w:t>
            </w:r>
            <w:r w:rsidRPr="00ED249F">
              <w:rPr>
                <w:rFonts w:ascii="Times New Roman" w:hAnsi="Times New Roman" w:cs="Times New Roman"/>
                <w:sz w:val="24"/>
                <w:szCs w:val="24"/>
                <w:vertAlign w:val="superscript"/>
              </w:rPr>
              <w:t>b</w:t>
            </w:r>
          </w:p>
        </w:tc>
        <w:tc>
          <w:tcPr>
            <w:tcW w:w="1560"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3,35 ± 0,07</w:t>
            </w:r>
            <w:r w:rsidRPr="00ED249F">
              <w:rPr>
                <w:rFonts w:ascii="Times New Roman" w:hAnsi="Times New Roman" w:cs="Times New Roman"/>
                <w:sz w:val="24"/>
                <w:szCs w:val="24"/>
                <w:vertAlign w:val="superscript"/>
              </w:rPr>
              <w:t>c</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2,90 ± 0,11</w:t>
            </w:r>
            <w:r w:rsidRPr="00ED249F">
              <w:rPr>
                <w:rFonts w:ascii="Times New Roman" w:hAnsi="Times New Roman" w:cs="Times New Roman"/>
                <w:sz w:val="24"/>
                <w:szCs w:val="24"/>
                <w:vertAlign w:val="superscript"/>
              </w:rPr>
              <w:t>d</w:t>
            </w:r>
          </w:p>
        </w:tc>
      </w:tr>
      <w:tr w:rsidR="00D70744" w:rsidRPr="00ED249F" w:rsidTr="003E5DA2">
        <w:trPr>
          <w:trHeight w:val="315"/>
        </w:trPr>
        <w:tc>
          <w:tcPr>
            <w:tcW w:w="2265"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Gula Reduksi (%)</w:t>
            </w:r>
          </w:p>
        </w:tc>
        <w:tc>
          <w:tcPr>
            <w:tcW w:w="1563"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30,52± 1,64</w:t>
            </w:r>
            <w:r w:rsidRPr="00ED249F">
              <w:rPr>
                <w:rFonts w:ascii="Times New Roman" w:hAnsi="Times New Roman" w:cs="Times New Roman"/>
                <w:sz w:val="24"/>
                <w:szCs w:val="24"/>
                <w:vertAlign w:val="superscript"/>
              </w:rPr>
              <w:t>d</w:t>
            </w:r>
          </w:p>
        </w:tc>
        <w:tc>
          <w:tcPr>
            <w:tcW w:w="1559"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33,38± 1,40</w:t>
            </w:r>
            <w:r w:rsidRPr="00ED249F">
              <w:rPr>
                <w:rFonts w:ascii="Times New Roman" w:hAnsi="Times New Roman" w:cs="Times New Roman"/>
                <w:sz w:val="24"/>
                <w:szCs w:val="24"/>
                <w:vertAlign w:val="superscript"/>
              </w:rPr>
              <w:t>c</w:t>
            </w:r>
          </w:p>
        </w:tc>
        <w:tc>
          <w:tcPr>
            <w:tcW w:w="1560" w:type="dxa"/>
            <w:noWrap/>
            <w:hideMark/>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37,60± 1,77</w:t>
            </w:r>
            <w:r w:rsidRPr="00ED249F">
              <w:rPr>
                <w:rFonts w:ascii="Times New Roman" w:hAnsi="Times New Roman" w:cs="Times New Roman"/>
                <w:sz w:val="24"/>
                <w:szCs w:val="24"/>
                <w:vertAlign w:val="superscript"/>
              </w:rPr>
              <w:t>c</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48,17± 1,76</w:t>
            </w:r>
            <w:r w:rsidRPr="00ED249F">
              <w:rPr>
                <w:rFonts w:ascii="Times New Roman" w:hAnsi="Times New Roman" w:cs="Times New Roman"/>
                <w:sz w:val="24"/>
                <w:szCs w:val="24"/>
                <w:vertAlign w:val="superscript"/>
              </w:rPr>
              <w:t>a</w:t>
            </w:r>
          </w:p>
        </w:tc>
      </w:tr>
      <w:tr w:rsidR="00D70744" w:rsidRPr="00ED249F" w:rsidTr="003E5DA2">
        <w:trPr>
          <w:trHeight w:val="315"/>
        </w:trPr>
        <w:tc>
          <w:tcPr>
            <w:tcW w:w="2265" w:type="dxa"/>
            <w:noWrap/>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Analisis XRD</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Kristalitas (%)</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Amorphous (%)</w:t>
            </w:r>
          </w:p>
        </w:tc>
        <w:tc>
          <w:tcPr>
            <w:tcW w:w="1563" w:type="dxa"/>
            <w:noWrap/>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34,7%</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65,3%</w:t>
            </w:r>
          </w:p>
        </w:tc>
        <w:tc>
          <w:tcPr>
            <w:tcW w:w="1559" w:type="dxa"/>
            <w:noWrap/>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39,7%</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60,3%</w:t>
            </w:r>
          </w:p>
        </w:tc>
        <w:tc>
          <w:tcPr>
            <w:tcW w:w="1560" w:type="dxa"/>
            <w:noWrap/>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43,9%</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56,1%</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44,4%</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55,6%</w:t>
            </w:r>
          </w:p>
        </w:tc>
      </w:tr>
      <w:tr w:rsidR="00D70744" w:rsidRPr="00ED249F" w:rsidTr="003E5DA2">
        <w:trPr>
          <w:trHeight w:val="315"/>
        </w:trPr>
        <w:tc>
          <w:tcPr>
            <w:tcW w:w="2265" w:type="dxa"/>
            <w:noWrap/>
          </w:tcPr>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Analisis DSC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Tg (̊C)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 xml:space="preserve">ΔCp </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 xml:space="preserve">Puncak suhu leleh </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 xml:space="preserve">Luas Area </w:t>
            </w:r>
          </w:p>
        </w:tc>
        <w:tc>
          <w:tcPr>
            <w:tcW w:w="1563" w:type="dxa"/>
            <w:noWrap/>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11,0̊C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0,066 J/(g*k)</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85,5̊C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328,3J/g</w:t>
            </w:r>
          </w:p>
        </w:tc>
        <w:tc>
          <w:tcPr>
            <w:tcW w:w="1559" w:type="dxa"/>
            <w:noWrap/>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38.9̊C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1,235J/(g*k)</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126,6̊C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12.81J/g</w:t>
            </w:r>
          </w:p>
        </w:tc>
        <w:tc>
          <w:tcPr>
            <w:tcW w:w="1560" w:type="dxa"/>
            <w:noWrap/>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76,4̊C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0,010 J/(g*k)</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126,9̊C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107,5J/g</w:t>
            </w:r>
          </w:p>
        </w:tc>
        <w:tc>
          <w:tcPr>
            <w:tcW w:w="1559" w:type="dxa"/>
          </w:tcPr>
          <w:p w:rsidR="00D70744" w:rsidRPr="00ED249F" w:rsidRDefault="00D70744" w:rsidP="003E5DA2">
            <w:pPr>
              <w:spacing w:after="160" w:line="259" w:lineRule="auto"/>
              <w:rPr>
                <w:rFonts w:ascii="Times New Roman" w:hAnsi="Times New Roman" w:cs="Times New Roman"/>
                <w:sz w:val="24"/>
                <w:szCs w:val="24"/>
              </w:rPr>
            </w:pP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79,9̊C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1,263 J/(g*k)</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122,0̊C</w:t>
            </w:r>
          </w:p>
          <w:p w:rsidR="00D70744" w:rsidRPr="00ED249F" w:rsidRDefault="00D70744" w:rsidP="003E5DA2">
            <w:pPr>
              <w:spacing w:after="160" w:line="259" w:lineRule="auto"/>
              <w:rPr>
                <w:rFonts w:ascii="Times New Roman" w:hAnsi="Times New Roman" w:cs="Times New Roman"/>
                <w:sz w:val="24"/>
                <w:szCs w:val="24"/>
              </w:rPr>
            </w:pPr>
            <w:r w:rsidRPr="00ED249F">
              <w:rPr>
                <w:rFonts w:ascii="Times New Roman" w:hAnsi="Times New Roman" w:cs="Times New Roman"/>
                <w:sz w:val="24"/>
                <w:szCs w:val="24"/>
              </w:rPr>
              <w:t>104J/g</w:t>
            </w:r>
          </w:p>
        </w:tc>
      </w:tr>
    </w:tbl>
    <w:p w:rsidR="00D70744" w:rsidRDefault="00D70744" w:rsidP="00D70744">
      <w:pPr>
        <w:rPr>
          <w:rFonts w:ascii="Times New Roman" w:hAnsi="Times New Roman" w:cs="Times New Roman"/>
          <w:sz w:val="24"/>
          <w:szCs w:val="24"/>
        </w:rPr>
      </w:pPr>
    </w:p>
    <w:p w:rsidR="00D70744" w:rsidRDefault="00D70744" w:rsidP="00D70744">
      <w:pPr>
        <w:spacing w:line="360" w:lineRule="auto"/>
        <w:ind w:firstLine="284"/>
        <w:jc w:val="both"/>
        <w:rPr>
          <w:rFonts w:ascii="Times New Roman" w:hAnsi="Times New Roman" w:cs="Times New Roman"/>
          <w:sz w:val="24"/>
          <w:szCs w:val="24"/>
        </w:rPr>
      </w:pPr>
      <w:r w:rsidRPr="0033049D">
        <w:rPr>
          <w:rFonts w:ascii="Times New Roman" w:hAnsi="Times New Roman" w:cs="Times New Roman"/>
          <w:sz w:val="24"/>
          <w:szCs w:val="24"/>
        </w:rPr>
        <w:t>Hasil perlakuan terbaik yaitu pada penambahan maltodekstrin sebanyak 80%  dengan hasil nilai L 91,28%, a* 0,51%, b* 7,63%, kadar air 2,33%, kelarutan 88,06%, waktu larut 41,13 detik, higroskopis 2,90%, kadar gula reduksi 48,17%, kadar kristalisasi 44,4%, serta memiliki nilai Tg (Glass Transition) 79,2̊C, ΔCp 1,263 J/(g*k) dengan punak titik leleh pada suhu 122,0̊C dengan jumlah energi yang keluar sebesar 104 J/g</w:t>
      </w:r>
      <w:r>
        <w:rPr>
          <w:rFonts w:ascii="Times New Roman" w:hAnsi="Times New Roman" w:cs="Times New Roman"/>
          <w:sz w:val="24"/>
          <w:szCs w:val="24"/>
        </w:rPr>
        <w:t>.</w:t>
      </w:r>
    </w:p>
    <w:tbl>
      <w:tblPr>
        <w:tblStyle w:val="TableGrid"/>
        <w:tblW w:w="0" w:type="auto"/>
        <w:tblLayout w:type="fixed"/>
        <w:tblLook w:val="04A0" w:firstRow="1" w:lastRow="0" w:firstColumn="1" w:lastColumn="0" w:noHBand="0" w:noVBand="1"/>
      </w:tblPr>
      <w:tblGrid>
        <w:gridCol w:w="4390"/>
        <w:gridCol w:w="4626"/>
      </w:tblGrid>
      <w:tr w:rsidR="00D70744" w:rsidRPr="0033049D" w:rsidTr="003E5DA2">
        <w:tc>
          <w:tcPr>
            <w:tcW w:w="4390" w:type="dxa"/>
          </w:tcPr>
          <w:p w:rsidR="00D70744" w:rsidRPr="0033049D" w:rsidRDefault="00D70744" w:rsidP="003E5DA2">
            <w:pPr>
              <w:spacing w:line="360" w:lineRule="auto"/>
              <w:ind w:firstLine="284"/>
              <w:jc w:val="both"/>
              <w:rPr>
                <w:rFonts w:ascii="Times New Roman" w:hAnsi="Times New Roman" w:cs="Times New Roman"/>
                <w:bCs/>
                <w:sz w:val="24"/>
                <w:szCs w:val="24"/>
                <w:lang w:val="id-ID"/>
              </w:rPr>
            </w:pPr>
            <w:r w:rsidRPr="0033049D">
              <w:rPr>
                <w:rFonts w:ascii="Times New Roman" w:hAnsi="Times New Roman" w:cs="Times New Roman"/>
                <w:bCs/>
                <w:noProof/>
                <w:sz w:val="24"/>
                <w:szCs w:val="24"/>
                <w:lang w:val="id-ID"/>
              </w:rPr>
              <w:lastRenderedPageBreak/>
              <w:drawing>
                <wp:anchor distT="0" distB="0" distL="114300" distR="114300" simplePos="0" relativeHeight="251659264" behindDoc="1" locked="0" layoutInCell="1" allowOverlap="1" wp14:anchorId="0B02B54F" wp14:editId="01F24C61">
                  <wp:simplePos x="0" y="0"/>
                  <wp:positionH relativeFrom="column">
                    <wp:posOffset>-52705</wp:posOffset>
                  </wp:positionH>
                  <wp:positionV relativeFrom="paragraph">
                    <wp:posOffset>58420</wp:posOffset>
                  </wp:positionV>
                  <wp:extent cx="2750185" cy="2362200"/>
                  <wp:effectExtent l="0" t="0" r="0" b="0"/>
                  <wp:wrapTight wrapText="bothSides">
                    <wp:wrapPolygon edited="0">
                      <wp:start x="0" y="0"/>
                      <wp:lineTo x="0" y="21426"/>
                      <wp:lineTo x="21396" y="21426"/>
                      <wp:lineTo x="21396" y="0"/>
                      <wp:lineTo x="0" y="0"/>
                    </wp:wrapPolygon>
                  </wp:wrapTight>
                  <wp:docPr id="1717086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018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49D">
              <w:rPr>
                <w:rFonts w:ascii="Times New Roman" w:hAnsi="Times New Roman" w:cs="Times New Roman"/>
                <w:bCs/>
                <w:sz w:val="24"/>
                <w:szCs w:val="24"/>
                <w:lang w:val="id-ID"/>
              </w:rPr>
              <w:t>(a)Nira Sorgum:  Maltodekstrin (50:50)</w:t>
            </w:r>
          </w:p>
        </w:tc>
        <w:tc>
          <w:tcPr>
            <w:tcW w:w="4626" w:type="dxa"/>
          </w:tcPr>
          <w:p w:rsidR="00D70744" w:rsidRPr="0033049D" w:rsidRDefault="00D70744" w:rsidP="003E5DA2">
            <w:pPr>
              <w:spacing w:line="360" w:lineRule="auto"/>
              <w:ind w:firstLine="284"/>
              <w:jc w:val="both"/>
              <w:rPr>
                <w:rFonts w:ascii="Times New Roman" w:hAnsi="Times New Roman" w:cs="Times New Roman"/>
                <w:bCs/>
                <w:sz w:val="24"/>
                <w:szCs w:val="24"/>
                <w:lang w:val="id-ID"/>
              </w:rPr>
            </w:pPr>
            <w:r w:rsidRPr="0033049D">
              <w:rPr>
                <w:rFonts w:ascii="Times New Roman" w:hAnsi="Times New Roman" w:cs="Times New Roman"/>
                <w:bCs/>
                <w:noProof/>
                <w:sz w:val="24"/>
                <w:szCs w:val="24"/>
                <w:lang w:val="id-ID"/>
              </w:rPr>
              <w:drawing>
                <wp:anchor distT="0" distB="0" distL="114300" distR="114300" simplePos="0" relativeHeight="251661312" behindDoc="1" locked="0" layoutInCell="1" allowOverlap="1" wp14:anchorId="4768CCF3" wp14:editId="1A8B6A76">
                  <wp:simplePos x="0" y="0"/>
                  <wp:positionH relativeFrom="column">
                    <wp:posOffset>-1905</wp:posOffset>
                  </wp:positionH>
                  <wp:positionV relativeFrom="paragraph">
                    <wp:posOffset>57785</wp:posOffset>
                  </wp:positionV>
                  <wp:extent cx="2800350" cy="2295525"/>
                  <wp:effectExtent l="0" t="0" r="0" b="9525"/>
                  <wp:wrapTight wrapText="bothSides">
                    <wp:wrapPolygon edited="0">
                      <wp:start x="0" y="0"/>
                      <wp:lineTo x="0" y="21510"/>
                      <wp:lineTo x="21453" y="21510"/>
                      <wp:lineTo x="21453" y="0"/>
                      <wp:lineTo x="0" y="0"/>
                    </wp:wrapPolygon>
                  </wp:wrapTight>
                  <wp:docPr id="11633816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3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49D">
              <w:rPr>
                <w:rFonts w:ascii="Times New Roman" w:hAnsi="Times New Roman" w:cs="Times New Roman"/>
                <w:bCs/>
                <w:sz w:val="24"/>
                <w:szCs w:val="24"/>
                <w:lang w:val="id-ID"/>
              </w:rPr>
              <w:t>(b)Nira Sorgum:  Maltodekstrin (40:60)</w:t>
            </w:r>
          </w:p>
        </w:tc>
      </w:tr>
      <w:tr w:rsidR="00D70744" w:rsidRPr="0033049D" w:rsidTr="003E5DA2">
        <w:trPr>
          <w:trHeight w:val="4679"/>
        </w:trPr>
        <w:tc>
          <w:tcPr>
            <w:tcW w:w="4390" w:type="dxa"/>
          </w:tcPr>
          <w:p w:rsidR="00D70744" w:rsidRPr="0033049D" w:rsidRDefault="00D70744" w:rsidP="003E5DA2">
            <w:pPr>
              <w:spacing w:line="360" w:lineRule="auto"/>
              <w:ind w:firstLine="284"/>
              <w:jc w:val="both"/>
              <w:rPr>
                <w:rFonts w:ascii="Times New Roman" w:hAnsi="Times New Roman" w:cs="Times New Roman"/>
                <w:bCs/>
                <w:sz w:val="24"/>
                <w:szCs w:val="24"/>
                <w:lang w:val="id-ID"/>
              </w:rPr>
            </w:pPr>
            <w:r w:rsidRPr="0033049D">
              <w:rPr>
                <w:rFonts w:ascii="Times New Roman" w:hAnsi="Times New Roman" w:cs="Times New Roman"/>
                <w:bCs/>
                <w:noProof/>
                <w:sz w:val="24"/>
                <w:szCs w:val="24"/>
                <w:lang w:val="id-ID"/>
              </w:rPr>
              <w:drawing>
                <wp:anchor distT="0" distB="0" distL="114300" distR="114300" simplePos="0" relativeHeight="251662336" behindDoc="1" locked="0" layoutInCell="1" allowOverlap="1" wp14:anchorId="717FF5B9" wp14:editId="5502B7A3">
                  <wp:simplePos x="0" y="0"/>
                  <wp:positionH relativeFrom="column">
                    <wp:posOffset>-33655</wp:posOffset>
                  </wp:positionH>
                  <wp:positionV relativeFrom="paragraph">
                    <wp:posOffset>61595</wp:posOffset>
                  </wp:positionV>
                  <wp:extent cx="2693035" cy="2380615"/>
                  <wp:effectExtent l="0" t="0" r="0" b="635"/>
                  <wp:wrapTight wrapText="bothSides">
                    <wp:wrapPolygon edited="0">
                      <wp:start x="0" y="0"/>
                      <wp:lineTo x="0" y="21433"/>
                      <wp:lineTo x="21391" y="21433"/>
                      <wp:lineTo x="21391" y="0"/>
                      <wp:lineTo x="0" y="0"/>
                    </wp:wrapPolygon>
                  </wp:wrapTight>
                  <wp:docPr id="5240800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303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49D">
              <w:rPr>
                <w:rFonts w:ascii="Times New Roman" w:hAnsi="Times New Roman" w:cs="Times New Roman"/>
                <w:bCs/>
                <w:sz w:val="24"/>
                <w:szCs w:val="24"/>
                <w:lang w:val="id-ID"/>
              </w:rPr>
              <w:t>(c)Nira Sorgum:  Maltodekstrin (3</w:t>
            </w:r>
            <w:r>
              <w:rPr>
                <w:rFonts w:ascii="Times New Roman" w:hAnsi="Times New Roman" w:cs="Times New Roman"/>
                <w:bCs/>
                <w:sz w:val="24"/>
                <w:szCs w:val="24"/>
                <w:lang w:val="id-ID"/>
              </w:rPr>
              <w:t>0</w:t>
            </w:r>
            <w:r w:rsidRPr="0033049D">
              <w:rPr>
                <w:rFonts w:ascii="Times New Roman" w:hAnsi="Times New Roman" w:cs="Times New Roman"/>
                <w:bCs/>
                <w:sz w:val="24"/>
                <w:szCs w:val="24"/>
                <w:lang w:val="id-ID"/>
              </w:rPr>
              <w:t>:7</w:t>
            </w:r>
            <w:r>
              <w:rPr>
                <w:rFonts w:ascii="Times New Roman" w:hAnsi="Times New Roman" w:cs="Times New Roman"/>
                <w:bCs/>
                <w:sz w:val="24"/>
                <w:szCs w:val="24"/>
                <w:lang w:val="id-ID"/>
              </w:rPr>
              <w:t>0</w:t>
            </w:r>
            <w:r w:rsidRPr="0033049D">
              <w:rPr>
                <w:rFonts w:ascii="Times New Roman" w:hAnsi="Times New Roman" w:cs="Times New Roman"/>
                <w:bCs/>
                <w:sz w:val="24"/>
                <w:szCs w:val="24"/>
                <w:lang w:val="id-ID"/>
              </w:rPr>
              <w:t>)</w:t>
            </w:r>
          </w:p>
        </w:tc>
        <w:tc>
          <w:tcPr>
            <w:tcW w:w="4626" w:type="dxa"/>
          </w:tcPr>
          <w:p w:rsidR="00D70744" w:rsidRPr="0033049D" w:rsidRDefault="00D70744" w:rsidP="003E5DA2">
            <w:pPr>
              <w:spacing w:line="360" w:lineRule="auto"/>
              <w:ind w:firstLine="284"/>
              <w:jc w:val="both"/>
              <w:rPr>
                <w:rFonts w:ascii="Times New Roman" w:hAnsi="Times New Roman" w:cs="Times New Roman"/>
                <w:bCs/>
                <w:sz w:val="24"/>
                <w:szCs w:val="24"/>
                <w:lang w:val="id-ID"/>
              </w:rPr>
            </w:pPr>
            <w:r w:rsidRPr="0033049D">
              <w:rPr>
                <w:rFonts w:ascii="Times New Roman" w:hAnsi="Times New Roman" w:cs="Times New Roman"/>
                <w:bCs/>
                <w:noProof/>
                <w:sz w:val="24"/>
                <w:szCs w:val="24"/>
                <w:lang w:val="id-ID"/>
              </w:rPr>
              <w:drawing>
                <wp:anchor distT="0" distB="0" distL="114300" distR="114300" simplePos="0" relativeHeight="251660288" behindDoc="1" locked="0" layoutInCell="1" allowOverlap="1" wp14:anchorId="644BC4C0" wp14:editId="49C7E01A">
                  <wp:simplePos x="0" y="0"/>
                  <wp:positionH relativeFrom="column">
                    <wp:posOffset>-30480</wp:posOffset>
                  </wp:positionH>
                  <wp:positionV relativeFrom="paragraph">
                    <wp:posOffset>61595</wp:posOffset>
                  </wp:positionV>
                  <wp:extent cx="2809875" cy="2380615"/>
                  <wp:effectExtent l="0" t="0" r="9525" b="635"/>
                  <wp:wrapTight wrapText="bothSides">
                    <wp:wrapPolygon edited="0">
                      <wp:start x="0" y="0"/>
                      <wp:lineTo x="0" y="21433"/>
                      <wp:lineTo x="21527" y="21433"/>
                      <wp:lineTo x="21527" y="0"/>
                      <wp:lineTo x="0" y="0"/>
                    </wp:wrapPolygon>
                  </wp:wrapTight>
                  <wp:docPr id="18547605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49D">
              <w:rPr>
                <w:rFonts w:ascii="Times New Roman" w:hAnsi="Times New Roman" w:cs="Times New Roman"/>
                <w:bCs/>
                <w:sz w:val="24"/>
                <w:szCs w:val="24"/>
                <w:lang w:val="id-ID"/>
              </w:rPr>
              <w:t>(d)Nira Sorgum:  Maltodekstrin (20:80)</w:t>
            </w:r>
          </w:p>
        </w:tc>
      </w:tr>
    </w:tbl>
    <w:p w:rsidR="00D70744" w:rsidRDefault="00D70744" w:rsidP="00D70744">
      <w:pPr>
        <w:spacing w:line="360" w:lineRule="auto"/>
        <w:jc w:val="both"/>
        <w:rPr>
          <w:rFonts w:ascii="Times New Roman" w:hAnsi="Times New Roman" w:cs="Times New Roman"/>
          <w:sz w:val="24"/>
          <w:szCs w:val="24"/>
        </w:rPr>
      </w:pPr>
      <w:r w:rsidRPr="0033049D">
        <w:rPr>
          <w:rFonts w:ascii="Times New Roman" w:hAnsi="Times New Roman" w:cs="Times New Roman"/>
          <w:b/>
          <w:bCs/>
          <w:sz w:val="24"/>
          <w:szCs w:val="24"/>
        </w:rPr>
        <w:t>Gambar 3.</w:t>
      </w:r>
      <w:r>
        <w:rPr>
          <w:rFonts w:ascii="Times New Roman" w:hAnsi="Times New Roman" w:cs="Times New Roman"/>
          <w:sz w:val="24"/>
          <w:szCs w:val="24"/>
        </w:rPr>
        <w:t xml:space="preserve"> Morfologi Gula Serbuk sorgum dengan berbagai konsentrasi penambahan maltodekstrin.</w:t>
      </w:r>
    </w:p>
    <w:p w:rsidR="00D70744" w:rsidRDefault="00D70744" w:rsidP="00D70744">
      <w:pPr>
        <w:spacing w:line="360" w:lineRule="auto"/>
        <w:ind w:firstLine="284"/>
        <w:jc w:val="both"/>
        <w:rPr>
          <w:rFonts w:ascii="Times New Roman" w:hAnsi="Times New Roman" w:cs="Times New Roman"/>
          <w:sz w:val="24"/>
          <w:szCs w:val="24"/>
        </w:rPr>
      </w:pPr>
      <w:r w:rsidRPr="0033049D">
        <w:rPr>
          <w:rFonts w:ascii="Times New Roman" w:hAnsi="Times New Roman" w:cs="Times New Roman"/>
          <w:sz w:val="24"/>
          <w:szCs w:val="24"/>
        </w:rPr>
        <w:t xml:space="preserve">Mengacu pada Gambar </w:t>
      </w:r>
      <w:r>
        <w:rPr>
          <w:rFonts w:ascii="Times New Roman" w:hAnsi="Times New Roman" w:cs="Times New Roman"/>
          <w:sz w:val="24"/>
          <w:szCs w:val="24"/>
        </w:rPr>
        <w:t>3</w:t>
      </w:r>
      <w:r w:rsidRPr="0033049D">
        <w:rPr>
          <w:rFonts w:ascii="Times New Roman" w:hAnsi="Times New Roman" w:cs="Times New Roman"/>
          <w:sz w:val="24"/>
          <w:szCs w:val="24"/>
        </w:rPr>
        <w:t xml:space="preserve">, yang memperlihatkan gambar hasil dari analisis SEM agar dapat terlihat detail secara lengkap bentuk dan ukuran dari partikel serbuk gula berbahan sorgum dengan pembesaran 1000x dan menampilkan : ukuran partikel berkisar antara 2-7µm morfologi permukaan partikel bersifat polimorfik dan teraglomerasi, pada penambahan maltodekstrin 50% permukaan partikel berbentuk bulat hampir sempurna, akan tetapi pada permukaan partikel dengan panambahan maltodekstrin 60;70;80 % terlihat ada kerutan, hal ini disebabkan semakin banyak maltodekstrin yang ditambahkan makan akan semakin banyak padatan terlarut sehingga </w:t>
      </w:r>
      <w:r w:rsidRPr="0033049D">
        <w:rPr>
          <w:rFonts w:ascii="Times New Roman" w:hAnsi="Times New Roman" w:cs="Times New Roman"/>
          <w:sz w:val="24"/>
          <w:szCs w:val="24"/>
        </w:rPr>
        <w:lastRenderedPageBreak/>
        <w:t>menyebabkan sulitnya melewati molekul air melalui molekul yang lebih besar pada proses pengeringan.</w:t>
      </w:r>
    </w:p>
    <w:tbl>
      <w:tblPr>
        <w:tblStyle w:val="TableGrid"/>
        <w:tblW w:w="9016" w:type="dxa"/>
        <w:tblLayout w:type="fixed"/>
        <w:tblLook w:val="04A0" w:firstRow="1" w:lastRow="0" w:firstColumn="1" w:lastColumn="0" w:noHBand="0" w:noVBand="1"/>
      </w:tblPr>
      <w:tblGrid>
        <w:gridCol w:w="4531"/>
        <w:gridCol w:w="4485"/>
      </w:tblGrid>
      <w:tr w:rsidR="00D70744" w:rsidRPr="00293999" w:rsidTr="003E5DA2">
        <w:tc>
          <w:tcPr>
            <w:tcW w:w="4531" w:type="dxa"/>
          </w:tcPr>
          <w:p w:rsidR="00D70744" w:rsidRPr="00293999" w:rsidRDefault="00D70744" w:rsidP="003E5DA2">
            <w:pPr>
              <w:tabs>
                <w:tab w:val="left" w:pos="5235"/>
              </w:tabs>
              <w:jc w:val="center"/>
              <w:rPr>
                <w:rFonts w:ascii="Times New Roman" w:hAnsi="Times New Roman" w:cs="Times New Roman"/>
                <w:bCs/>
                <w:sz w:val="24"/>
                <w:szCs w:val="24"/>
              </w:rPr>
            </w:pPr>
            <w:r w:rsidRPr="00293999">
              <w:rPr>
                <w:rFonts w:ascii="Times New Roman" w:hAnsi="Times New Roman" w:cs="Times New Roman"/>
                <w:bCs/>
                <w:noProof/>
                <w:sz w:val="24"/>
                <w:szCs w:val="24"/>
              </w:rPr>
              <w:drawing>
                <wp:anchor distT="0" distB="0" distL="114300" distR="114300" simplePos="0" relativeHeight="251663360" behindDoc="1" locked="0" layoutInCell="1" allowOverlap="1" wp14:anchorId="13ED23EF" wp14:editId="0B883D2D">
                  <wp:simplePos x="0" y="0"/>
                  <wp:positionH relativeFrom="column">
                    <wp:posOffset>4445</wp:posOffset>
                  </wp:positionH>
                  <wp:positionV relativeFrom="paragraph">
                    <wp:posOffset>79375</wp:posOffset>
                  </wp:positionV>
                  <wp:extent cx="2707640" cy="1792605"/>
                  <wp:effectExtent l="57150" t="57150" r="92710" b="93345"/>
                  <wp:wrapTight wrapText="bothSides">
                    <wp:wrapPolygon edited="0">
                      <wp:start x="-456" y="-689"/>
                      <wp:lineTo x="-304" y="22495"/>
                      <wp:lineTo x="22188" y="22495"/>
                      <wp:lineTo x="22188" y="-689"/>
                      <wp:lineTo x="-456" y="-689"/>
                    </wp:wrapPolygon>
                  </wp:wrapTight>
                  <wp:docPr id="144461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143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640" cy="17926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hAnsi="Times New Roman" w:cs="Times New Roman"/>
                <w:bCs/>
                <w:sz w:val="24"/>
                <w:szCs w:val="24"/>
              </w:rPr>
              <w:t xml:space="preserve"> (a)Nira Sorgum:  Maltodekstrin (50:50)</w:t>
            </w:r>
          </w:p>
        </w:tc>
        <w:tc>
          <w:tcPr>
            <w:tcW w:w="4485" w:type="dxa"/>
          </w:tcPr>
          <w:p w:rsidR="00D70744" w:rsidRPr="00293999" w:rsidRDefault="00D70744" w:rsidP="003E5DA2">
            <w:pPr>
              <w:tabs>
                <w:tab w:val="left" w:pos="5235"/>
              </w:tabs>
              <w:jc w:val="center"/>
              <w:rPr>
                <w:rFonts w:ascii="Times New Roman" w:hAnsi="Times New Roman" w:cs="Times New Roman"/>
                <w:bCs/>
                <w:sz w:val="24"/>
                <w:szCs w:val="24"/>
              </w:rPr>
            </w:pPr>
            <w:r w:rsidRPr="00293999">
              <w:rPr>
                <w:rFonts w:ascii="Times New Roman" w:hAnsi="Times New Roman" w:cs="Times New Roman"/>
                <w:bCs/>
                <w:noProof/>
                <w:sz w:val="24"/>
                <w:szCs w:val="24"/>
              </w:rPr>
              <w:drawing>
                <wp:anchor distT="0" distB="0" distL="114300" distR="114300" simplePos="0" relativeHeight="251665408" behindDoc="1" locked="0" layoutInCell="1" allowOverlap="1" wp14:anchorId="049FA76A" wp14:editId="7BE64C98">
                  <wp:simplePos x="0" y="0"/>
                  <wp:positionH relativeFrom="column">
                    <wp:posOffset>3810</wp:posOffset>
                  </wp:positionH>
                  <wp:positionV relativeFrom="paragraph">
                    <wp:posOffset>3175</wp:posOffset>
                  </wp:positionV>
                  <wp:extent cx="2710815" cy="1811655"/>
                  <wp:effectExtent l="57150" t="57150" r="89535" b="93345"/>
                  <wp:wrapTight wrapText="bothSides">
                    <wp:wrapPolygon edited="0">
                      <wp:start x="-455" y="-681"/>
                      <wp:lineTo x="-304" y="22486"/>
                      <wp:lineTo x="22162" y="22486"/>
                      <wp:lineTo x="22162" y="-681"/>
                      <wp:lineTo x="-455" y="-681"/>
                    </wp:wrapPolygon>
                  </wp:wrapTight>
                  <wp:docPr id="42702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741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0815" cy="1811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hAnsi="Times New Roman" w:cs="Times New Roman"/>
                <w:bCs/>
                <w:sz w:val="24"/>
                <w:szCs w:val="24"/>
              </w:rPr>
              <w:t xml:space="preserve"> (b)Nira Sorgum:  Maltodekstrin (40:60)</w:t>
            </w:r>
          </w:p>
        </w:tc>
      </w:tr>
      <w:tr w:rsidR="00D70744" w:rsidRPr="00293999" w:rsidTr="003E5DA2">
        <w:trPr>
          <w:trHeight w:val="3971"/>
        </w:trPr>
        <w:tc>
          <w:tcPr>
            <w:tcW w:w="4531" w:type="dxa"/>
          </w:tcPr>
          <w:p w:rsidR="00D70744" w:rsidRPr="00293999" w:rsidRDefault="00D70744" w:rsidP="003E5DA2">
            <w:pPr>
              <w:tabs>
                <w:tab w:val="left" w:pos="5235"/>
              </w:tabs>
              <w:jc w:val="center"/>
              <w:rPr>
                <w:rFonts w:ascii="Times New Roman" w:hAnsi="Times New Roman" w:cs="Times New Roman"/>
                <w:bCs/>
                <w:sz w:val="24"/>
                <w:szCs w:val="24"/>
              </w:rPr>
            </w:pPr>
            <w:r w:rsidRPr="00293999">
              <w:rPr>
                <w:rFonts w:ascii="Times New Roman" w:hAnsi="Times New Roman" w:cs="Times New Roman"/>
                <w:bCs/>
                <w:noProof/>
                <w:sz w:val="24"/>
                <w:szCs w:val="24"/>
              </w:rPr>
              <w:drawing>
                <wp:anchor distT="0" distB="0" distL="114300" distR="114300" simplePos="0" relativeHeight="251666432" behindDoc="1" locked="0" layoutInCell="1" allowOverlap="1" wp14:anchorId="4D15612C" wp14:editId="483DBBDC">
                  <wp:simplePos x="0" y="0"/>
                  <wp:positionH relativeFrom="column">
                    <wp:posOffset>-8255</wp:posOffset>
                  </wp:positionH>
                  <wp:positionV relativeFrom="paragraph">
                    <wp:posOffset>57150</wp:posOffset>
                  </wp:positionV>
                  <wp:extent cx="2740025" cy="1831340"/>
                  <wp:effectExtent l="57150" t="57150" r="98425" b="92710"/>
                  <wp:wrapTight wrapText="bothSides">
                    <wp:wrapPolygon edited="0">
                      <wp:start x="-451" y="-674"/>
                      <wp:lineTo x="-300" y="22469"/>
                      <wp:lineTo x="22226" y="22469"/>
                      <wp:lineTo x="22226" y="-674"/>
                      <wp:lineTo x="-451" y="-674"/>
                    </wp:wrapPolygon>
                  </wp:wrapTight>
                  <wp:docPr id="1938631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13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25" cy="18313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hAnsi="Times New Roman" w:cs="Times New Roman"/>
                <w:bCs/>
                <w:sz w:val="24"/>
                <w:szCs w:val="24"/>
              </w:rPr>
              <w:t xml:space="preserve"> (c)Nira Sorgum:  Maltodekstrin (3:7)</w:t>
            </w:r>
          </w:p>
        </w:tc>
        <w:tc>
          <w:tcPr>
            <w:tcW w:w="4485" w:type="dxa"/>
          </w:tcPr>
          <w:p w:rsidR="00D70744" w:rsidRPr="00293999" w:rsidRDefault="00D70744" w:rsidP="003E5DA2">
            <w:pPr>
              <w:tabs>
                <w:tab w:val="left" w:pos="5235"/>
              </w:tabs>
              <w:jc w:val="center"/>
              <w:rPr>
                <w:rFonts w:ascii="Times New Roman" w:hAnsi="Times New Roman" w:cs="Times New Roman"/>
                <w:bCs/>
                <w:sz w:val="24"/>
                <w:szCs w:val="24"/>
              </w:rPr>
            </w:pPr>
            <w:r w:rsidRPr="00293999">
              <w:rPr>
                <w:rFonts w:ascii="Times New Roman" w:hAnsi="Times New Roman" w:cs="Times New Roman"/>
                <w:bCs/>
                <w:noProof/>
                <w:sz w:val="24"/>
                <w:szCs w:val="24"/>
              </w:rPr>
              <w:drawing>
                <wp:anchor distT="0" distB="0" distL="114300" distR="114300" simplePos="0" relativeHeight="251664384" behindDoc="1" locked="0" layoutInCell="1" allowOverlap="1" wp14:anchorId="035CCFD3" wp14:editId="1A9D9085">
                  <wp:simplePos x="0" y="0"/>
                  <wp:positionH relativeFrom="column">
                    <wp:posOffset>-8255</wp:posOffset>
                  </wp:positionH>
                  <wp:positionV relativeFrom="paragraph">
                    <wp:posOffset>57150</wp:posOffset>
                  </wp:positionV>
                  <wp:extent cx="2710815" cy="1799590"/>
                  <wp:effectExtent l="57150" t="57150" r="89535" b="86360"/>
                  <wp:wrapTight wrapText="bothSides">
                    <wp:wrapPolygon edited="0">
                      <wp:start x="-455" y="-686"/>
                      <wp:lineTo x="-304" y="22408"/>
                      <wp:lineTo x="22162" y="22408"/>
                      <wp:lineTo x="22162" y="-686"/>
                      <wp:lineTo x="-455" y="-686"/>
                    </wp:wrapPolygon>
                  </wp:wrapTight>
                  <wp:docPr id="73850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0356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0815" cy="17995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hAnsi="Times New Roman" w:cs="Times New Roman"/>
                <w:bCs/>
                <w:sz w:val="24"/>
                <w:szCs w:val="24"/>
              </w:rPr>
              <w:t xml:space="preserve"> (d)Nira Sorgum:  Maltodekstrin (20:80)</w:t>
            </w:r>
          </w:p>
        </w:tc>
      </w:tr>
    </w:tbl>
    <w:p w:rsidR="00D70744" w:rsidRDefault="00D70744" w:rsidP="00D70744">
      <w:pPr>
        <w:spacing w:line="360" w:lineRule="auto"/>
        <w:ind w:firstLine="284"/>
        <w:jc w:val="both"/>
        <w:rPr>
          <w:rFonts w:ascii="Times New Roman" w:hAnsi="Times New Roman" w:cs="Times New Roman"/>
          <w:sz w:val="24"/>
          <w:szCs w:val="24"/>
        </w:rPr>
      </w:pPr>
      <w:r w:rsidRPr="0033049D">
        <w:rPr>
          <w:rFonts w:ascii="Times New Roman" w:hAnsi="Times New Roman" w:cs="Times New Roman"/>
          <w:sz w:val="24"/>
          <w:szCs w:val="24"/>
        </w:rPr>
        <w:t>G</w:t>
      </w:r>
      <w:r>
        <w:rPr>
          <w:rFonts w:ascii="Times New Roman" w:hAnsi="Times New Roman" w:cs="Times New Roman"/>
          <w:sz w:val="24"/>
          <w:szCs w:val="24"/>
        </w:rPr>
        <w:t>ambar 4.</w:t>
      </w:r>
      <w:r w:rsidRPr="0033049D">
        <w:rPr>
          <w:rFonts w:ascii="Times New Roman" w:hAnsi="Times New Roman" w:cs="Times New Roman"/>
          <w:sz w:val="24"/>
          <w:szCs w:val="24"/>
        </w:rPr>
        <w:t xml:space="preserve"> Hasil analisis XRD gula sorgum serbuk</w:t>
      </w:r>
    </w:p>
    <w:p w:rsidR="00D70744" w:rsidRDefault="00D70744" w:rsidP="00D70744">
      <w:pPr>
        <w:spacing w:line="360" w:lineRule="auto"/>
        <w:ind w:firstLine="284"/>
        <w:jc w:val="both"/>
        <w:rPr>
          <w:rFonts w:ascii="Times New Roman" w:hAnsi="Times New Roman" w:cs="Times New Roman"/>
          <w:sz w:val="24"/>
          <w:szCs w:val="24"/>
        </w:rPr>
      </w:pPr>
      <w:r w:rsidRPr="00293999">
        <w:rPr>
          <w:rFonts w:ascii="Times New Roman" w:hAnsi="Times New Roman" w:cs="Times New Roman"/>
          <w:sz w:val="24"/>
          <w:szCs w:val="24"/>
        </w:rPr>
        <w:t xml:space="preserve">Mengacu pada gambar </w:t>
      </w:r>
      <w:r>
        <w:rPr>
          <w:rFonts w:ascii="Times New Roman" w:hAnsi="Times New Roman" w:cs="Times New Roman"/>
          <w:sz w:val="24"/>
          <w:szCs w:val="24"/>
        </w:rPr>
        <w:t>4. Dan tabel 3</w:t>
      </w:r>
      <w:r w:rsidRPr="00293999">
        <w:rPr>
          <w:rFonts w:ascii="Times New Roman" w:hAnsi="Times New Roman" w:cs="Times New Roman"/>
          <w:sz w:val="24"/>
          <w:szCs w:val="24"/>
        </w:rPr>
        <w:t xml:space="preserve"> yang memperlihatkan</w:t>
      </w:r>
      <w:r>
        <w:rPr>
          <w:rFonts w:ascii="Times New Roman" w:hAnsi="Times New Roman" w:cs="Times New Roman"/>
          <w:sz w:val="24"/>
          <w:szCs w:val="24"/>
        </w:rPr>
        <w:t xml:space="preserve"> </w:t>
      </w:r>
      <w:r w:rsidRPr="00293999">
        <w:rPr>
          <w:rFonts w:ascii="Times New Roman" w:hAnsi="Times New Roman" w:cs="Times New Roman"/>
          <w:sz w:val="24"/>
          <w:szCs w:val="24"/>
        </w:rPr>
        <w:t>hasil analisis XRD tingkat kritalisasi dan tingkat amorf pada gula serbuk : tingkat kristalisasi pada berkisar antara 34,7% sampai dengan 44,4% dan tingkat amofr berkisar antara 55,6% sanpai 65,3%. Tingkat kristalisasi pada gula serbuk mengalami kenaikan seiring dengan banyaknya penambahan maltodektstrin, hal ini bisa terjadi karena maltodekstrin merupakan bahan pengisi yang termasuk dalam golongan gula yang dapat meningkatkan tingkat krisalisasi. Sedangkan hasil tingkat amorf berbanding terbaik dengan tingkat kristalisasi yang mana menunjukan hasil semakin banyak penambahan maltodekstrin maka tingkat amorf akan semakin menurun sesuai dengan tingkat kristalisasi</w:t>
      </w:r>
      <w:r>
        <w:rPr>
          <w:rFonts w:ascii="Times New Roman" w:hAnsi="Times New Roman" w:cs="Times New Roman"/>
          <w:sz w:val="24"/>
          <w:szCs w:val="24"/>
        </w:rPr>
        <w:t>.</w:t>
      </w:r>
    </w:p>
    <w:tbl>
      <w:tblPr>
        <w:tblStyle w:val="TableGrid1"/>
        <w:tblW w:w="9016" w:type="dxa"/>
        <w:tblLayout w:type="fixed"/>
        <w:tblLook w:val="04A0" w:firstRow="1" w:lastRow="0" w:firstColumn="1" w:lastColumn="0" w:noHBand="0" w:noVBand="1"/>
      </w:tblPr>
      <w:tblGrid>
        <w:gridCol w:w="4531"/>
        <w:gridCol w:w="4485"/>
      </w:tblGrid>
      <w:tr w:rsidR="00D70744" w:rsidRPr="00293999" w:rsidTr="003E5DA2">
        <w:tc>
          <w:tcPr>
            <w:tcW w:w="4531" w:type="dxa"/>
          </w:tcPr>
          <w:p w:rsidR="00D70744" w:rsidRPr="00293999" w:rsidRDefault="00D70744" w:rsidP="003E5DA2">
            <w:pPr>
              <w:tabs>
                <w:tab w:val="left" w:pos="5235"/>
              </w:tabs>
              <w:jc w:val="center"/>
              <w:rPr>
                <w:rFonts w:ascii="Times New Roman" w:eastAsia="Calibri" w:hAnsi="Times New Roman" w:cs="Times New Roman"/>
                <w:bCs/>
                <w:sz w:val="24"/>
                <w:szCs w:val="24"/>
                <w:lang w:val="id-ID"/>
                <w14:ligatures w14:val="none"/>
              </w:rPr>
            </w:pPr>
            <w:r w:rsidRPr="00293999">
              <w:rPr>
                <w:rFonts w:ascii="Times New Roman" w:eastAsia="Calibri" w:hAnsi="Times New Roman" w:cs="Times New Roman"/>
                <w:bCs/>
                <w:noProof/>
                <w:sz w:val="24"/>
                <w:szCs w:val="24"/>
                <w:lang w:val="id-ID"/>
                <w14:ligatures w14:val="none"/>
              </w:rPr>
              <w:lastRenderedPageBreak/>
              <w:drawing>
                <wp:anchor distT="0" distB="0" distL="114300" distR="114300" simplePos="0" relativeHeight="251667456" behindDoc="1" locked="0" layoutInCell="1" allowOverlap="1" wp14:anchorId="29BE0101" wp14:editId="79395029">
                  <wp:simplePos x="0" y="0"/>
                  <wp:positionH relativeFrom="column">
                    <wp:posOffset>4445</wp:posOffset>
                  </wp:positionH>
                  <wp:positionV relativeFrom="paragraph">
                    <wp:posOffset>174625</wp:posOffset>
                  </wp:positionV>
                  <wp:extent cx="2740025" cy="1962150"/>
                  <wp:effectExtent l="57150" t="57150" r="98425" b="95250"/>
                  <wp:wrapTopAndBottom/>
                  <wp:docPr id="267219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1936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025" cy="1962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70744" w:rsidRPr="00293999" w:rsidRDefault="00D70744" w:rsidP="003E5DA2">
            <w:pPr>
              <w:tabs>
                <w:tab w:val="left" w:pos="5235"/>
              </w:tabs>
              <w:jc w:val="center"/>
              <w:rPr>
                <w:rFonts w:ascii="Times New Roman" w:eastAsia="Calibri" w:hAnsi="Times New Roman" w:cs="Times New Roman"/>
                <w:bCs/>
                <w:sz w:val="24"/>
                <w:szCs w:val="24"/>
                <w:lang w:val="id-ID"/>
                <w14:ligatures w14:val="none"/>
              </w:rPr>
            </w:pPr>
            <w:r w:rsidRPr="00293999">
              <w:rPr>
                <w:rFonts w:ascii="Times New Roman" w:eastAsia="Calibri" w:hAnsi="Times New Roman" w:cs="Times New Roman"/>
                <w:bCs/>
                <w:sz w:val="24"/>
                <w:szCs w:val="24"/>
                <w:lang w:val="id-ID"/>
                <w14:ligatures w14:val="none"/>
              </w:rPr>
              <w:t xml:space="preserve"> (a)Nira Sorgum:  Maltodekstrin (50:50)</w:t>
            </w:r>
          </w:p>
        </w:tc>
        <w:tc>
          <w:tcPr>
            <w:tcW w:w="4485" w:type="dxa"/>
          </w:tcPr>
          <w:p w:rsidR="00D70744" w:rsidRPr="00293999" w:rsidRDefault="00D70744" w:rsidP="003E5DA2">
            <w:pPr>
              <w:tabs>
                <w:tab w:val="left" w:pos="5235"/>
              </w:tabs>
              <w:jc w:val="center"/>
              <w:rPr>
                <w:rFonts w:ascii="Times New Roman" w:eastAsia="Calibri" w:hAnsi="Times New Roman" w:cs="Times New Roman"/>
                <w:bCs/>
                <w:lang w:val="id-ID"/>
                <w14:ligatures w14:val="none"/>
              </w:rPr>
            </w:pPr>
            <w:r w:rsidRPr="00293999">
              <w:rPr>
                <w:rFonts w:ascii="Times New Roman" w:eastAsia="Calibri" w:hAnsi="Times New Roman" w:cs="Times New Roman"/>
                <w:bCs/>
                <w:noProof/>
                <w:sz w:val="24"/>
                <w:szCs w:val="24"/>
                <w:lang w:val="id-ID"/>
                <w14:ligatures w14:val="none"/>
              </w:rPr>
              <w:drawing>
                <wp:anchor distT="0" distB="0" distL="114300" distR="114300" simplePos="0" relativeHeight="251668480" behindDoc="1" locked="0" layoutInCell="1" allowOverlap="1" wp14:anchorId="26C53C11" wp14:editId="779E25B9">
                  <wp:simplePos x="0" y="0"/>
                  <wp:positionH relativeFrom="column">
                    <wp:posOffset>3810</wp:posOffset>
                  </wp:positionH>
                  <wp:positionV relativeFrom="paragraph">
                    <wp:posOffset>174625</wp:posOffset>
                  </wp:positionV>
                  <wp:extent cx="2710815" cy="1962150"/>
                  <wp:effectExtent l="57150" t="57150" r="89535" b="95250"/>
                  <wp:wrapTight wrapText="bothSides">
                    <wp:wrapPolygon edited="0">
                      <wp:start x="-455" y="-629"/>
                      <wp:lineTo x="-304" y="22439"/>
                      <wp:lineTo x="22162" y="22439"/>
                      <wp:lineTo x="22162" y="-629"/>
                      <wp:lineTo x="-455" y="-629"/>
                    </wp:wrapPolygon>
                  </wp:wrapTight>
                  <wp:docPr id="66826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6355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0815" cy="1962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eastAsia="Calibri" w:hAnsi="Times New Roman" w:cs="Times New Roman"/>
                <w:bCs/>
                <w:sz w:val="24"/>
                <w:szCs w:val="24"/>
                <w:lang w:val="id-ID"/>
                <w14:ligatures w14:val="none"/>
              </w:rPr>
              <w:t xml:space="preserve"> </w:t>
            </w:r>
          </w:p>
          <w:p w:rsidR="00D70744" w:rsidRPr="00293999" w:rsidRDefault="00D70744" w:rsidP="003E5DA2">
            <w:pPr>
              <w:tabs>
                <w:tab w:val="left" w:pos="5235"/>
              </w:tabs>
              <w:jc w:val="center"/>
              <w:rPr>
                <w:rFonts w:ascii="Times New Roman" w:eastAsia="Calibri" w:hAnsi="Times New Roman" w:cs="Times New Roman"/>
                <w:bCs/>
                <w:sz w:val="24"/>
                <w:szCs w:val="24"/>
                <w:lang w:val="id-ID"/>
                <w14:ligatures w14:val="none"/>
              </w:rPr>
            </w:pPr>
            <w:r w:rsidRPr="00293999">
              <w:rPr>
                <w:rFonts w:ascii="Times New Roman" w:eastAsia="Calibri" w:hAnsi="Times New Roman" w:cs="Times New Roman"/>
                <w:bCs/>
                <w:sz w:val="24"/>
                <w:szCs w:val="24"/>
                <w:lang w:val="id-ID"/>
                <w14:ligatures w14:val="none"/>
              </w:rPr>
              <w:t>(b)Nira Sorgum:  Maltodekstrin (40:60)</w:t>
            </w:r>
          </w:p>
        </w:tc>
      </w:tr>
      <w:tr w:rsidR="00D70744" w:rsidRPr="00293999" w:rsidTr="003E5DA2">
        <w:trPr>
          <w:trHeight w:val="3971"/>
        </w:trPr>
        <w:tc>
          <w:tcPr>
            <w:tcW w:w="4531" w:type="dxa"/>
          </w:tcPr>
          <w:p w:rsidR="00D70744" w:rsidRPr="00293999" w:rsidRDefault="00D70744" w:rsidP="003E5DA2">
            <w:pPr>
              <w:tabs>
                <w:tab w:val="left" w:pos="5235"/>
              </w:tabs>
              <w:jc w:val="center"/>
              <w:rPr>
                <w:rFonts w:ascii="Times New Roman" w:eastAsia="Calibri" w:hAnsi="Times New Roman" w:cs="Times New Roman"/>
                <w:bCs/>
                <w:sz w:val="24"/>
                <w:szCs w:val="24"/>
                <w:lang w:val="id-ID"/>
                <w14:ligatures w14:val="none"/>
              </w:rPr>
            </w:pPr>
            <w:r w:rsidRPr="00293999">
              <w:rPr>
                <w:rFonts w:ascii="Times New Roman" w:eastAsia="Calibri" w:hAnsi="Times New Roman" w:cs="Times New Roman"/>
                <w:bCs/>
                <w:noProof/>
                <w:sz w:val="24"/>
                <w:szCs w:val="24"/>
                <w:lang w:val="id-ID"/>
                <w14:ligatures w14:val="none"/>
              </w:rPr>
              <w:drawing>
                <wp:anchor distT="0" distB="0" distL="114300" distR="114300" simplePos="0" relativeHeight="251669504" behindDoc="1" locked="0" layoutInCell="1" allowOverlap="1" wp14:anchorId="091A2A57" wp14:editId="4BD6F018">
                  <wp:simplePos x="0" y="0"/>
                  <wp:positionH relativeFrom="column">
                    <wp:posOffset>4445</wp:posOffset>
                  </wp:positionH>
                  <wp:positionV relativeFrom="paragraph">
                    <wp:posOffset>0</wp:posOffset>
                  </wp:positionV>
                  <wp:extent cx="2740025" cy="2076450"/>
                  <wp:effectExtent l="57150" t="57150" r="98425" b="95250"/>
                  <wp:wrapTopAndBottom/>
                  <wp:docPr id="1599881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811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025" cy="20764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eastAsia="Calibri" w:hAnsi="Times New Roman" w:cs="Times New Roman"/>
                <w:bCs/>
                <w:sz w:val="24"/>
                <w:szCs w:val="24"/>
                <w:lang w:val="id-ID"/>
                <w14:ligatures w14:val="none"/>
              </w:rPr>
              <w:t xml:space="preserve"> (c)Nira Sorgum:  Maltodekstrin (3:7)</w:t>
            </w:r>
          </w:p>
        </w:tc>
        <w:tc>
          <w:tcPr>
            <w:tcW w:w="4485" w:type="dxa"/>
          </w:tcPr>
          <w:p w:rsidR="00D70744" w:rsidRPr="00293999" w:rsidRDefault="00D70744" w:rsidP="003E5DA2">
            <w:pPr>
              <w:tabs>
                <w:tab w:val="left" w:pos="5235"/>
              </w:tabs>
              <w:jc w:val="center"/>
              <w:rPr>
                <w:rFonts w:ascii="Times New Roman" w:eastAsia="Calibri" w:hAnsi="Times New Roman" w:cs="Times New Roman"/>
                <w:bCs/>
                <w:sz w:val="24"/>
                <w:szCs w:val="24"/>
                <w:lang w:val="id-ID"/>
                <w14:ligatures w14:val="none"/>
              </w:rPr>
            </w:pPr>
            <w:r w:rsidRPr="00293999">
              <w:rPr>
                <w:rFonts w:ascii="Times New Roman" w:eastAsia="Calibri" w:hAnsi="Times New Roman" w:cs="Times New Roman"/>
                <w:bCs/>
                <w:noProof/>
                <w:sz w:val="24"/>
                <w:szCs w:val="24"/>
                <w:lang w:val="id-ID"/>
                <w14:ligatures w14:val="none"/>
              </w:rPr>
              <w:drawing>
                <wp:anchor distT="0" distB="0" distL="114300" distR="114300" simplePos="0" relativeHeight="251670528" behindDoc="1" locked="0" layoutInCell="1" allowOverlap="1" wp14:anchorId="0FC5B42B" wp14:editId="2E9D9B3B">
                  <wp:simplePos x="0" y="0"/>
                  <wp:positionH relativeFrom="column">
                    <wp:posOffset>-8255</wp:posOffset>
                  </wp:positionH>
                  <wp:positionV relativeFrom="paragraph">
                    <wp:posOffset>57150</wp:posOffset>
                  </wp:positionV>
                  <wp:extent cx="2710815" cy="2076450"/>
                  <wp:effectExtent l="57150" t="57150" r="89535" b="95250"/>
                  <wp:wrapTopAndBottom/>
                  <wp:docPr id="171096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6488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0815" cy="20764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93999">
              <w:rPr>
                <w:rFonts w:ascii="Times New Roman" w:eastAsia="Calibri" w:hAnsi="Times New Roman" w:cs="Times New Roman"/>
                <w:bCs/>
                <w:sz w:val="24"/>
                <w:szCs w:val="24"/>
                <w:lang w:val="id-ID"/>
                <w14:ligatures w14:val="none"/>
              </w:rPr>
              <w:t xml:space="preserve"> (d)Nira Sorgum:  Maltodekstrin (20:80)</w:t>
            </w:r>
          </w:p>
        </w:tc>
      </w:tr>
    </w:tbl>
    <w:p w:rsidR="00D70744" w:rsidRDefault="00D70744" w:rsidP="00D70744">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Gambar 5.</w:t>
      </w:r>
      <w:r w:rsidRPr="00293999">
        <w:rPr>
          <w:rFonts w:ascii="Times New Roman" w:hAnsi="Times New Roman" w:cs="Times New Roman"/>
          <w:sz w:val="24"/>
          <w:szCs w:val="24"/>
        </w:rPr>
        <w:t xml:space="preserve"> Hasil analisis DSC gula sorgum serbuk</w:t>
      </w:r>
    </w:p>
    <w:p w:rsidR="00D70744" w:rsidRPr="007F5741" w:rsidRDefault="00D70744" w:rsidP="007F5741">
      <w:pPr>
        <w:spacing w:line="360" w:lineRule="auto"/>
        <w:ind w:firstLine="284"/>
        <w:jc w:val="both"/>
        <w:rPr>
          <w:rFonts w:ascii="Times New Roman" w:hAnsi="Times New Roman" w:cs="Times New Roman"/>
          <w:sz w:val="24"/>
          <w:szCs w:val="24"/>
        </w:rPr>
      </w:pPr>
      <w:r w:rsidRPr="00293999">
        <w:rPr>
          <w:rFonts w:ascii="Times New Roman" w:hAnsi="Times New Roman" w:cs="Times New Roman"/>
          <w:sz w:val="24"/>
          <w:szCs w:val="24"/>
        </w:rPr>
        <w:t xml:space="preserve">Mengacu pada gambar </w:t>
      </w:r>
      <w:r>
        <w:rPr>
          <w:rFonts w:ascii="Times New Roman" w:hAnsi="Times New Roman" w:cs="Times New Roman"/>
          <w:sz w:val="24"/>
          <w:szCs w:val="24"/>
        </w:rPr>
        <w:t>5 dan tabel 1</w:t>
      </w:r>
      <w:r w:rsidRPr="00293999">
        <w:rPr>
          <w:rFonts w:ascii="Times New Roman" w:hAnsi="Times New Roman" w:cs="Times New Roman"/>
          <w:sz w:val="24"/>
          <w:szCs w:val="24"/>
        </w:rPr>
        <w:t xml:space="preserve"> yang memperlihatkan</w:t>
      </w:r>
      <w:r>
        <w:rPr>
          <w:rFonts w:ascii="Times New Roman" w:hAnsi="Times New Roman" w:cs="Times New Roman"/>
          <w:sz w:val="24"/>
          <w:szCs w:val="24"/>
        </w:rPr>
        <w:t xml:space="preserve"> </w:t>
      </w:r>
      <w:r w:rsidRPr="00293999">
        <w:rPr>
          <w:rFonts w:ascii="Times New Roman" w:hAnsi="Times New Roman" w:cs="Times New Roman"/>
          <w:sz w:val="24"/>
          <w:szCs w:val="24"/>
        </w:rPr>
        <w:t>hasil analisis DSC nilai glass transition (Tg) berkisar diantara 11,0̊C-79,9̊C; ΔCp 0,010-1,263 J/(g*k); Puncak suhu leleh 85,5̊C-126,9̊C; dan luas area 12.81-328,3J/g.kenaikan nilai Tg dapat terjadi karena adanya penamabahan konsentrasi maltodekstrin yang dapat menyebabkan ukuran partikel semakin membesar sehingga dapat melindungi pastikel pada saat proses pemanasan.</w:t>
      </w:r>
    </w:p>
    <w:p w:rsidR="004218C4" w:rsidRDefault="004218C4" w:rsidP="004218C4">
      <w:pPr>
        <w:jc w:val="both"/>
        <w:rPr>
          <w:rFonts w:ascii="Times New Roman" w:hAnsi="Times New Roman" w:cs="Times New Roman"/>
          <w:b/>
          <w:bCs/>
          <w:sz w:val="24"/>
          <w:szCs w:val="24"/>
        </w:rPr>
      </w:pPr>
      <w:r w:rsidRPr="00E272E1">
        <w:rPr>
          <w:rFonts w:ascii="Times New Roman" w:hAnsi="Times New Roman" w:cs="Times New Roman"/>
          <w:b/>
          <w:bCs/>
          <w:sz w:val="24"/>
          <w:szCs w:val="24"/>
        </w:rPr>
        <w:t>Kesimpulan</w:t>
      </w:r>
    </w:p>
    <w:p w:rsidR="00D70744" w:rsidRPr="007F5741" w:rsidRDefault="00D70744" w:rsidP="007F5741">
      <w:pPr>
        <w:spacing w:after="240" w:line="360" w:lineRule="auto"/>
        <w:ind w:firstLine="426"/>
        <w:jc w:val="both"/>
        <w:rPr>
          <w:rFonts w:ascii="Times New Roman" w:hAnsi="Times New Roman" w:cs="Times New Roman"/>
          <w:sz w:val="24"/>
          <w:szCs w:val="24"/>
        </w:rPr>
      </w:pPr>
      <w:bookmarkStart w:id="1" w:name="_Hlk186964687"/>
      <w:r w:rsidRPr="00ED249F">
        <w:rPr>
          <w:rFonts w:ascii="Times New Roman" w:hAnsi="Times New Roman" w:cs="Times New Roman"/>
          <w:sz w:val="24"/>
          <w:szCs w:val="24"/>
        </w:rPr>
        <w:t xml:space="preserve">Hasil perlakuan terbaik untuk formulasi serbuk gula sorgum yaitu perlakuan dengan penambahan maltodekstrin sebanyak 80% dengan hasil nilai L 91,28%, a* 0,51%, b* 7,63%, kadar air 2,33%, kelarutan 88,06%, waktu larut 41,13 detik, higroskopis 2,90%, kadar gula reduksi 48,17%, kadar kristalisasi 44,4%, serta memiliki nilai Tg (Glass Transition) 79,2̊C, ΔCp </w:t>
      </w:r>
      <w:r w:rsidRPr="00ED249F">
        <w:rPr>
          <w:rFonts w:ascii="Times New Roman" w:hAnsi="Times New Roman" w:cs="Times New Roman"/>
          <w:sz w:val="24"/>
          <w:szCs w:val="24"/>
        </w:rPr>
        <w:lastRenderedPageBreak/>
        <w:t>1,263 J/(g*k) dengan punak titik leleh pada suhu 122,</w:t>
      </w:r>
      <w:r>
        <w:rPr>
          <w:rFonts w:ascii="Times New Roman" w:hAnsi="Times New Roman" w:cs="Times New Roman"/>
          <w:sz w:val="24"/>
          <w:szCs w:val="24"/>
        </w:rPr>
        <w:t>0̊</w:t>
      </w:r>
      <w:r w:rsidRPr="00ED249F">
        <w:rPr>
          <w:rFonts w:ascii="Times New Roman" w:hAnsi="Times New Roman" w:cs="Times New Roman"/>
          <w:sz w:val="24"/>
          <w:szCs w:val="24"/>
        </w:rPr>
        <w:t>C dengan jumlah energi yang keluar sebesar 104 J/g.</w:t>
      </w:r>
      <w:bookmarkEnd w:id="1"/>
    </w:p>
    <w:p w:rsidR="004218C4" w:rsidRDefault="00E272E1" w:rsidP="004218C4">
      <w:pPr>
        <w:jc w:val="both"/>
        <w:rPr>
          <w:rFonts w:ascii="Times New Roman" w:hAnsi="Times New Roman" w:cs="Times New Roman"/>
          <w:b/>
          <w:bCs/>
          <w:sz w:val="24"/>
          <w:szCs w:val="24"/>
        </w:rPr>
      </w:pPr>
      <w:r w:rsidRPr="00E272E1">
        <w:rPr>
          <w:rFonts w:ascii="Times New Roman" w:hAnsi="Times New Roman" w:cs="Times New Roman"/>
          <w:b/>
          <w:bCs/>
          <w:sz w:val="24"/>
          <w:szCs w:val="24"/>
        </w:rPr>
        <w:t>Daftar Pustaka</w:t>
      </w:r>
    </w:p>
    <w:p w:rsid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 xml:space="preserve">Andrzejewski B, Eggleston G, Lingle S, and Powell, R. 2013. Development of a sweet sorghum juice clarification method in the manufacture of industrial feedstocks for value added fermentation products. Industrial Crops and Products, 44, 77–87. </w:t>
      </w:r>
      <w:hyperlink r:id="rId17" w:history="1">
        <w:r w:rsidRPr="00E577C9">
          <w:rPr>
            <w:rStyle w:val="Hyperlink"/>
            <w:rFonts w:ascii="Times New Roman" w:hAnsi="Times New Roman" w:cs="Times New Roman"/>
            <w:sz w:val="24"/>
            <w:szCs w:val="24"/>
          </w:rPr>
          <w:t>http://doi.org/10.1016/j.indcrop.2012.10.028</w:t>
        </w:r>
      </w:hyperlink>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Chou, Y. T. (2019). Trehalose: Current use and future applications. Journal of</w:t>
      </w:r>
      <w:r>
        <w:rPr>
          <w:rFonts w:ascii="Times New Roman" w:hAnsi="Times New Roman" w:cs="Times New Roman"/>
          <w:sz w:val="24"/>
          <w:szCs w:val="24"/>
        </w:rPr>
        <w:t xml:space="preserve"> </w:t>
      </w:r>
      <w:r w:rsidRPr="007F5741">
        <w:rPr>
          <w:rFonts w:ascii="Times New Roman" w:hAnsi="Times New Roman" w:cs="Times New Roman"/>
          <w:sz w:val="24"/>
          <w:szCs w:val="24"/>
        </w:rPr>
        <w:t>Food and Drug Analysis, 615-624.</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Direktorat Jenderal Perkebunan. 2020. Buku Statistik Konsumsi Pangan. PUSDATIN Pertanian. Jakarta.</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Lefort, C. L. (2007). Trehalose-water systems: an insight into their properties from molecular dynamics simulations. Journal of Physical Chemistry, 6, 1505-1514.</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Lestari, T., Mustikarini, E. D., &amp; Apriyadi, R. (2019). Teknologi pengelolaan lahan pasca tambang timah. Publisher : Uwais Inspirasi Indonesia ISBN 6232272226, 9786232272224. 106 Halaman.</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Oikonomopoulou V, Stramarkou M et al 2022. Optimization of encapsulation of stevia glycosides through electrospraying and spray dryering. Journal of food hydrocolloids, volume 131.</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Pabendon. 2012. Pemanfaatan Nira Batang, Bagas, dan Biji Sorgum Manis Sebagai Bahan Baku Bioetano. Jurnal Penelitian Pertanian Tanaman Pangan Vol. 31 (3)</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Putri, D. N., Windiana, L., &amp; Pakpahan, O. P. (2019). Teknologi Frozendough dan Sourdough.</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Sedijani, P. (2014). Peran Trehalose Metabolisme Sepanjang Masa KehidupanTanaman.</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Sirappa, M.P. 2003. Prospek pengembangan sorgum di Indonesia sebagai komoditas alternatif untuk pangan, pakan, dan industri. Jurnal Litbang Pertanian, 22(4): 133 – 140.</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Siregar., Z,. A. 2021. Kajian Sorgum: Kajian Potensi sebagai Alternatif Pangan.</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Srihari E, dkk (2010). Pengaruh Penambahan Maltodekstrin Pada Pembuatan Santan Kelapa Bubuk. Jurusan Teknik Kimia, Fakultas Teknik Universitas Surabaya. SEMINAR REKAYASA KIMIA DAN PROSES, 4- 5 Agustus 2010 ISSN : 1411-4216.</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Suryanto, E. 2012. Fitokimia antioksidan. Publisher : Putra Media Nusantara (PMN). Surabaya.</w:t>
      </w:r>
    </w:p>
    <w:p w:rsidR="007F5741" w:rsidRPr="007F5741" w:rsidRDefault="007F5741" w:rsidP="007F5741">
      <w:pPr>
        <w:jc w:val="both"/>
        <w:rPr>
          <w:rFonts w:ascii="Times New Roman" w:hAnsi="Times New Roman" w:cs="Times New Roman"/>
          <w:sz w:val="24"/>
          <w:szCs w:val="24"/>
        </w:rPr>
      </w:pPr>
      <w:r w:rsidRPr="007F5741">
        <w:rPr>
          <w:rFonts w:ascii="Times New Roman" w:hAnsi="Times New Roman" w:cs="Times New Roman"/>
          <w:sz w:val="24"/>
          <w:szCs w:val="24"/>
        </w:rPr>
        <w:t>Suarni dan H. Subagio. 2013. Prospek pengembangan jagung dan sorgum sebagai sumber pangan fungsional. J. Penelitian dan Pengembangan Pertanian 32(3): 47–55.</w:t>
      </w:r>
    </w:p>
    <w:sectPr w:rsidR="007F5741" w:rsidRPr="007F5741" w:rsidSect="00361F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8C4"/>
    <w:rsid w:val="00115DA4"/>
    <w:rsid w:val="0034135D"/>
    <w:rsid w:val="00361FB9"/>
    <w:rsid w:val="003B17DB"/>
    <w:rsid w:val="003F4B49"/>
    <w:rsid w:val="004218C4"/>
    <w:rsid w:val="005675DE"/>
    <w:rsid w:val="007C303E"/>
    <w:rsid w:val="007F5741"/>
    <w:rsid w:val="0092105F"/>
    <w:rsid w:val="00974B88"/>
    <w:rsid w:val="00C14AB7"/>
    <w:rsid w:val="00C9593A"/>
    <w:rsid w:val="00D70744"/>
    <w:rsid w:val="00DC780B"/>
    <w:rsid w:val="00E272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CCD4B"/>
  <w15:chartTrackingRefBased/>
  <w15:docId w15:val="{C126F05F-A830-4E80-AD6C-681A17C5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8C4"/>
    <w:rPr>
      <w:color w:val="0563C1" w:themeColor="hyperlink"/>
      <w:u w:val="single"/>
    </w:rPr>
  </w:style>
  <w:style w:type="character" w:styleId="UnresolvedMention">
    <w:name w:val="Unresolved Mention"/>
    <w:basedOn w:val="DefaultParagraphFont"/>
    <w:uiPriority w:val="99"/>
    <w:semiHidden/>
    <w:unhideWhenUsed/>
    <w:rsid w:val="004218C4"/>
    <w:rPr>
      <w:color w:val="605E5C"/>
      <w:shd w:val="clear" w:color="auto" w:fill="E1DFDD"/>
    </w:rPr>
  </w:style>
  <w:style w:type="table" w:styleId="TableGrid">
    <w:name w:val="Table Grid"/>
    <w:basedOn w:val="TableNormal"/>
    <w:uiPriority w:val="59"/>
    <w:rsid w:val="00D70744"/>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0744"/>
    <w:pPr>
      <w:spacing w:after="0" w:line="240" w:lineRule="auto"/>
    </w:pPr>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015729">
      <w:bodyDiv w:val="1"/>
      <w:marLeft w:val="0"/>
      <w:marRight w:val="0"/>
      <w:marTop w:val="0"/>
      <w:marBottom w:val="0"/>
      <w:divBdr>
        <w:top w:val="none" w:sz="0" w:space="0" w:color="auto"/>
        <w:left w:val="none" w:sz="0" w:space="0" w:color="auto"/>
        <w:bottom w:val="none" w:sz="0" w:space="0" w:color="auto"/>
        <w:right w:val="none" w:sz="0" w:space="0" w:color="auto"/>
      </w:divBdr>
    </w:div>
    <w:div w:id="207593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doi.org/10.1016/j.indcrop.2012.10.028" TargetMode="Externa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mailto:widiawati10492@gmail.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Widia wati</dc:creator>
  <cp:keywords/>
  <dc:description/>
  <cp:lastModifiedBy>Widia wati</cp:lastModifiedBy>
  <cp:revision>1</cp:revision>
  <dcterms:created xsi:type="dcterms:W3CDTF">2025-01-05T03:08:00Z</dcterms:created>
  <dcterms:modified xsi:type="dcterms:W3CDTF">2025-01-05T03:47:00Z</dcterms:modified>
</cp:coreProperties>
</file>