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37633" w14:textId="77777777" w:rsidR="00606884" w:rsidRPr="000013C7" w:rsidRDefault="00606884" w:rsidP="005178C6">
      <w:pPr>
        <w:spacing w:after="0" w:line="276" w:lineRule="auto"/>
        <w:ind w:left="-567" w:right="-285"/>
        <w:jc w:val="center"/>
        <w:rPr>
          <w:rFonts w:ascii="Times New Roman" w:hAnsi="Times New Roman" w:cs="Times New Roman"/>
          <w:b/>
          <w:bCs/>
          <w:kern w:val="0"/>
          <w:sz w:val="24"/>
          <w:szCs w:val="24"/>
          <w:lang w:val="id-ID"/>
          <w14:ligatures w14:val="none"/>
        </w:rPr>
      </w:pPr>
      <w:bookmarkStart w:id="0" w:name="_Toc171599586"/>
      <w:bookmarkStart w:id="1" w:name="_Toc171599587"/>
    </w:p>
    <w:p w14:paraId="3F7FA61A" w14:textId="77777777" w:rsidR="00606884" w:rsidRPr="000013C7" w:rsidRDefault="00606884" w:rsidP="005178C6">
      <w:pPr>
        <w:spacing w:after="0" w:line="276" w:lineRule="auto"/>
        <w:ind w:left="-567" w:right="-285"/>
        <w:jc w:val="center"/>
        <w:rPr>
          <w:rFonts w:ascii="Times New Roman" w:hAnsi="Times New Roman" w:cs="Times New Roman"/>
          <w:b/>
          <w:bCs/>
          <w:kern w:val="0"/>
          <w:sz w:val="24"/>
          <w:szCs w:val="24"/>
          <w:lang w:val="id-ID"/>
          <w14:ligatures w14:val="none"/>
        </w:rPr>
      </w:pPr>
    </w:p>
    <w:p w14:paraId="1F140113" w14:textId="77777777" w:rsidR="00606884" w:rsidRPr="000013C7" w:rsidRDefault="00606884" w:rsidP="005178C6">
      <w:pPr>
        <w:spacing w:after="0" w:line="276" w:lineRule="auto"/>
        <w:ind w:left="-567" w:right="-285"/>
        <w:jc w:val="center"/>
        <w:rPr>
          <w:rFonts w:ascii="Times New Roman" w:hAnsi="Times New Roman" w:cs="Times New Roman"/>
          <w:b/>
          <w:bCs/>
          <w:kern w:val="0"/>
          <w:sz w:val="24"/>
          <w:szCs w:val="24"/>
          <w:lang w:val="id-ID"/>
          <w14:ligatures w14:val="none"/>
        </w:rPr>
      </w:pPr>
    </w:p>
    <w:p w14:paraId="474A7E9C" w14:textId="77777777" w:rsidR="00606884" w:rsidRPr="000013C7" w:rsidRDefault="00606884" w:rsidP="005178C6">
      <w:pPr>
        <w:spacing w:after="0" w:line="276" w:lineRule="auto"/>
        <w:ind w:left="-567" w:right="-285"/>
        <w:jc w:val="center"/>
        <w:rPr>
          <w:rFonts w:ascii="Times New Roman" w:hAnsi="Times New Roman" w:cs="Times New Roman"/>
          <w:b/>
          <w:bCs/>
          <w:kern w:val="0"/>
          <w:sz w:val="24"/>
          <w:szCs w:val="24"/>
          <w:lang w:val="id-ID"/>
          <w14:ligatures w14:val="none"/>
        </w:rPr>
      </w:pPr>
    </w:p>
    <w:p w14:paraId="0FE7F8B9" w14:textId="77777777" w:rsidR="00606884" w:rsidRPr="000013C7" w:rsidRDefault="00606884" w:rsidP="005178C6">
      <w:pPr>
        <w:spacing w:after="0" w:line="276" w:lineRule="auto"/>
        <w:ind w:left="-567" w:right="-285"/>
        <w:jc w:val="center"/>
        <w:rPr>
          <w:rFonts w:ascii="Times New Roman" w:hAnsi="Times New Roman" w:cs="Times New Roman"/>
          <w:b/>
          <w:bCs/>
          <w:kern w:val="0"/>
          <w:sz w:val="24"/>
          <w:szCs w:val="24"/>
          <w:lang w:val="id-ID"/>
          <w14:ligatures w14:val="none"/>
        </w:rPr>
      </w:pPr>
    </w:p>
    <w:p w14:paraId="513D80B6" w14:textId="77777777" w:rsidR="00606884" w:rsidRPr="000013C7" w:rsidRDefault="00606884" w:rsidP="005178C6">
      <w:pPr>
        <w:spacing w:after="0" w:line="276" w:lineRule="auto"/>
        <w:ind w:left="-567" w:right="-285"/>
        <w:jc w:val="center"/>
        <w:rPr>
          <w:rFonts w:ascii="Times New Roman" w:hAnsi="Times New Roman" w:cs="Times New Roman"/>
          <w:b/>
          <w:bCs/>
          <w:kern w:val="0"/>
          <w:sz w:val="24"/>
          <w:szCs w:val="24"/>
          <w:lang w:val="id-ID"/>
          <w14:ligatures w14:val="none"/>
        </w:rPr>
      </w:pPr>
    </w:p>
    <w:p w14:paraId="3D73C855" w14:textId="1E0E4138" w:rsidR="008C65BE" w:rsidRPr="000013C7" w:rsidRDefault="004B4156" w:rsidP="005178C6">
      <w:pPr>
        <w:spacing w:after="0" w:line="276" w:lineRule="auto"/>
        <w:ind w:left="-567" w:right="-285"/>
        <w:jc w:val="center"/>
        <w:rPr>
          <w:rFonts w:ascii="Times New Roman" w:hAnsi="Times New Roman" w:cs="Times New Roman"/>
          <w:b/>
          <w:bCs/>
          <w:kern w:val="0"/>
          <w:sz w:val="24"/>
          <w:szCs w:val="24"/>
          <w:lang w:val="id-ID"/>
          <w14:ligatures w14:val="none"/>
        </w:rPr>
      </w:pPr>
      <w:r w:rsidRPr="000013C7">
        <w:rPr>
          <w:rFonts w:ascii="Times New Roman" w:hAnsi="Times New Roman" w:cs="Times New Roman"/>
          <w:b/>
          <w:bCs/>
          <w:kern w:val="0"/>
          <w:sz w:val="24"/>
          <w:szCs w:val="24"/>
          <w:lang w:val="id-ID"/>
          <w14:ligatures w14:val="none"/>
        </w:rPr>
        <w:t>JURNAL</w:t>
      </w:r>
    </w:p>
    <w:p w14:paraId="1DD9331B" w14:textId="77777777" w:rsidR="008C65BE" w:rsidRPr="000013C7" w:rsidRDefault="008C65BE" w:rsidP="008C65BE">
      <w:pPr>
        <w:spacing w:after="0" w:line="360" w:lineRule="auto"/>
        <w:ind w:left="-567" w:right="-285"/>
        <w:jc w:val="center"/>
        <w:rPr>
          <w:rFonts w:ascii="Times New Roman" w:hAnsi="Times New Roman" w:cs="Times New Roman"/>
          <w:b/>
          <w:bCs/>
          <w:kern w:val="0"/>
          <w:sz w:val="24"/>
          <w:szCs w:val="24"/>
          <w:lang w:val="en-US"/>
          <w14:ligatures w14:val="none"/>
        </w:rPr>
      </w:pPr>
    </w:p>
    <w:p w14:paraId="308A5E90" w14:textId="77777777" w:rsidR="008C65BE" w:rsidRPr="000013C7" w:rsidRDefault="008C65BE" w:rsidP="008C65BE">
      <w:pPr>
        <w:spacing w:after="0" w:line="276" w:lineRule="auto"/>
        <w:ind w:left="-567" w:right="-285"/>
        <w:jc w:val="center"/>
        <w:rPr>
          <w:rFonts w:ascii="Times New Roman" w:hAnsi="Times New Roman" w:cs="Times New Roman"/>
          <w:b/>
          <w:bCs/>
          <w:kern w:val="0"/>
          <w:sz w:val="24"/>
          <w:szCs w:val="24"/>
          <w:lang w:val="en-US"/>
          <w14:ligatures w14:val="none"/>
        </w:rPr>
      </w:pPr>
      <w:r w:rsidRPr="000013C7">
        <w:rPr>
          <w:rFonts w:ascii="Times New Roman" w:hAnsi="Times New Roman" w:cs="Times New Roman"/>
          <w:b/>
          <w:bCs/>
          <w:kern w:val="0"/>
          <w:sz w:val="24"/>
          <w:szCs w:val="24"/>
          <w:lang w:val="en-US"/>
          <w14:ligatures w14:val="none"/>
        </w:rPr>
        <w:t xml:space="preserve">YURISDIKSI PERADILAN UMUM BAGI PRAJURIT TNI YANG MELAKUKAN </w:t>
      </w:r>
    </w:p>
    <w:p w14:paraId="475A864A" w14:textId="77777777" w:rsidR="008C65BE" w:rsidRPr="000013C7" w:rsidRDefault="008C65BE" w:rsidP="008C65BE">
      <w:pPr>
        <w:spacing w:after="0" w:line="276" w:lineRule="auto"/>
        <w:ind w:left="-567" w:right="-285"/>
        <w:jc w:val="center"/>
        <w:rPr>
          <w:rFonts w:ascii="Times New Roman" w:hAnsi="Times New Roman" w:cs="Times New Roman"/>
          <w:b/>
          <w:bCs/>
          <w:kern w:val="0"/>
          <w:sz w:val="24"/>
          <w:szCs w:val="24"/>
          <w:lang w:val="en-US"/>
          <w14:ligatures w14:val="none"/>
        </w:rPr>
      </w:pPr>
      <w:r w:rsidRPr="000013C7">
        <w:rPr>
          <w:rFonts w:ascii="Times New Roman" w:hAnsi="Times New Roman" w:cs="Times New Roman"/>
          <w:b/>
          <w:bCs/>
          <w:kern w:val="0"/>
          <w:sz w:val="24"/>
          <w:szCs w:val="24"/>
          <w:lang w:val="en-US"/>
          <w14:ligatures w14:val="none"/>
        </w:rPr>
        <w:t>TINDAK PIDANA UMUM DALAM UPAYA MENCAPAI KEADILAN</w:t>
      </w:r>
    </w:p>
    <w:p w14:paraId="76DEA5C3" w14:textId="77777777" w:rsidR="008C65BE" w:rsidRPr="000013C7" w:rsidRDefault="008C65BE" w:rsidP="008C65BE">
      <w:pPr>
        <w:spacing w:after="0" w:line="360" w:lineRule="auto"/>
        <w:ind w:left="-567" w:right="-285"/>
        <w:jc w:val="center"/>
        <w:rPr>
          <w:rFonts w:ascii="Times New Roman" w:hAnsi="Times New Roman" w:cs="Times New Roman"/>
          <w:b/>
          <w:bCs/>
          <w:kern w:val="0"/>
          <w:sz w:val="24"/>
          <w:szCs w:val="24"/>
          <w:lang w:val="en-US"/>
          <w14:ligatures w14:val="none"/>
        </w:rPr>
      </w:pPr>
    </w:p>
    <w:p w14:paraId="3C4266D5" w14:textId="77777777" w:rsidR="008C65BE" w:rsidRPr="000013C7" w:rsidRDefault="008C65BE" w:rsidP="008C65BE">
      <w:pPr>
        <w:spacing w:after="0" w:line="360" w:lineRule="auto"/>
        <w:ind w:left="-567" w:right="-427"/>
        <w:jc w:val="center"/>
        <w:rPr>
          <w:rFonts w:ascii="Times New Roman" w:hAnsi="Times New Roman" w:cs="Times New Roman"/>
          <w:b/>
          <w:bCs/>
          <w:kern w:val="0"/>
          <w:sz w:val="24"/>
          <w:szCs w:val="24"/>
          <w:lang w:val="en-US"/>
          <w14:ligatures w14:val="none"/>
        </w:rPr>
      </w:pPr>
    </w:p>
    <w:p w14:paraId="5A6FC85A" w14:textId="77777777" w:rsidR="008C65BE" w:rsidRPr="000013C7" w:rsidRDefault="008C65BE" w:rsidP="005178C6">
      <w:pPr>
        <w:spacing w:after="0" w:line="360" w:lineRule="auto"/>
        <w:ind w:left="-567" w:right="-568"/>
        <w:jc w:val="center"/>
        <w:rPr>
          <w:rFonts w:ascii="Times New Roman" w:hAnsi="Times New Roman" w:cs="Times New Roman"/>
          <w:b/>
          <w:bCs/>
          <w:kern w:val="0"/>
          <w:sz w:val="24"/>
          <w:szCs w:val="24"/>
          <w:lang w:val="en-US"/>
          <w14:ligatures w14:val="none"/>
        </w:rPr>
      </w:pPr>
      <w:r w:rsidRPr="000013C7">
        <w:rPr>
          <w:rFonts w:ascii="Times New Roman" w:hAnsi="Times New Roman" w:cs="Times New Roman"/>
          <w:b/>
          <w:bCs/>
          <w:kern w:val="0"/>
          <w:sz w:val="24"/>
          <w:szCs w:val="24"/>
          <w:lang w:val="en-US"/>
          <w14:ligatures w14:val="none"/>
        </w:rPr>
        <w:t xml:space="preserve">Disusun </w:t>
      </w:r>
      <w:proofErr w:type="gramStart"/>
      <w:r w:rsidRPr="000013C7">
        <w:rPr>
          <w:rFonts w:ascii="Times New Roman" w:hAnsi="Times New Roman" w:cs="Times New Roman"/>
          <w:b/>
          <w:bCs/>
          <w:kern w:val="0"/>
          <w:sz w:val="24"/>
          <w:szCs w:val="24"/>
          <w:lang w:val="en-US"/>
          <w14:ligatures w14:val="none"/>
        </w:rPr>
        <w:t>oleh :</w:t>
      </w:r>
      <w:proofErr w:type="gramEnd"/>
    </w:p>
    <w:p w14:paraId="0D660FC5" w14:textId="77777777" w:rsidR="008C65BE" w:rsidRPr="000013C7" w:rsidRDefault="008C65BE" w:rsidP="005178C6">
      <w:pPr>
        <w:spacing w:after="0" w:line="240" w:lineRule="auto"/>
        <w:ind w:left="-567" w:right="-568"/>
        <w:jc w:val="center"/>
        <w:rPr>
          <w:rFonts w:ascii="Times New Roman" w:hAnsi="Times New Roman" w:cs="Times New Roman"/>
          <w:b/>
          <w:bCs/>
          <w:kern w:val="0"/>
          <w:sz w:val="24"/>
          <w:szCs w:val="24"/>
          <w:lang w:val="en-US"/>
          <w14:ligatures w14:val="none"/>
        </w:rPr>
      </w:pPr>
    </w:p>
    <w:p w14:paraId="1F77C1B3" w14:textId="43318A1A" w:rsidR="008C65BE" w:rsidRPr="000013C7" w:rsidRDefault="008C65BE" w:rsidP="005178C6">
      <w:pPr>
        <w:spacing w:after="0" w:line="360" w:lineRule="auto"/>
        <w:ind w:left="-567" w:right="-568" w:firstLine="1287"/>
        <w:jc w:val="both"/>
        <w:rPr>
          <w:rFonts w:ascii="Times New Roman" w:hAnsi="Times New Roman" w:cs="Times New Roman"/>
          <w:b/>
          <w:bCs/>
          <w:kern w:val="0"/>
          <w:sz w:val="24"/>
          <w:szCs w:val="24"/>
          <w:lang w:val="en-US"/>
          <w14:ligatures w14:val="none"/>
        </w:rPr>
      </w:pPr>
      <w:r w:rsidRPr="000013C7">
        <w:rPr>
          <w:rFonts w:ascii="Times New Roman" w:hAnsi="Times New Roman" w:cs="Times New Roman"/>
          <w:b/>
          <w:bCs/>
          <w:kern w:val="0"/>
          <w:sz w:val="24"/>
          <w:szCs w:val="24"/>
          <w:lang w:val="en-US"/>
          <w14:ligatures w14:val="none"/>
        </w:rPr>
        <w:t>Nama</w:t>
      </w:r>
      <w:r w:rsidRPr="000013C7">
        <w:rPr>
          <w:rFonts w:ascii="Times New Roman" w:hAnsi="Times New Roman" w:cs="Times New Roman"/>
          <w:b/>
          <w:bCs/>
          <w:kern w:val="0"/>
          <w:sz w:val="24"/>
          <w:szCs w:val="24"/>
          <w:lang w:val="en-US"/>
          <w14:ligatures w14:val="none"/>
        </w:rPr>
        <w:tab/>
      </w:r>
      <w:r w:rsidRPr="000013C7">
        <w:rPr>
          <w:rFonts w:ascii="Times New Roman" w:hAnsi="Times New Roman" w:cs="Times New Roman"/>
          <w:b/>
          <w:bCs/>
          <w:kern w:val="0"/>
          <w:sz w:val="24"/>
          <w:szCs w:val="24"/>
          <w:lang w:val="en-US"/>
          <w14:ligatures w14:val="none"/>
        </w:rPr>
        <w:tab/>
      </w:r>
      <w:r w:rsidRPr="000013C7">
        <w:rPr>
          <w:rFonts w:ascii="Times New Roman" w:hAnsi="Times New Roman" w:cs="Times New Roman"/>
          <w:b/>
          <w:bCs/>
          <w:kern w:val="0"/>
          <w:sz w:val="24"/>
          <w:szCs w:val="24"/>
          <w:lang w:val="en-US"/>
          <w14:ligatures w14:val="none"/>
        </w:rPr>
        <w:tab/>
      </w:r>
      <w:r w:rsidRPr="000013C7">
        <w:rPr>
          <w:rFonts w:ascii="Times New Roman" w:hAnsi="Times New Roman" w:cs="Times New Roman"/>
          <w:b/>
          <w:bCs/>
          <w:kern w:val="0"/>
          <w:sz w:val="24"/>
          <w:szCs w:val="24"/>
          <w:lang w:val="en-US"/>
          <w14:ligatures w14:val="none"/>
        </w:rPr>
        <w:tab/>
        <w:t>:  Yohanis Yoseph Bwariat</w:t>
      </w:r>
    </w:p>
    <w:p w14:paraId="504EAE4B" w14:textId="7D675521" w:rsidR="008C65BE" w:rsidRPr="000013C7" w:rsidRDefault="008C65BE" w:rsidP="005178C6">
      <w:pPr>
        <w:spacing w:after="0" w:line="360" w:lineRule="auto"/>
        <w:ind w:left="-567" w:right="-568" w:firstLine="1287"/>
        <w:jc w:val="both"/>
        <w:rPr>
          <w:rFonts w:ascii="Times New Roman" w:hAnsi="Times New Roman" w:cs="Times New Roman"/>
          <w:b/>
          <w:bCs/>
          <w:kern w:val="0"/>
          <w:sz w:val="24"/>
          <w:szCs w:val="24"/>
          <w:lang w:val="en-US"/>
          <w14:ligatures w14:val="none"/>
        </w:rPr>
      </w:pPr>
      <w:r w:rsidRPr="000013C7">
        <w:rPr>
          <w:rFonts w:ascii="Times New Roman" w:hAnsi="Times New Roman" w:cs="Times New Roman"/>
          <w:b/>
          <w:bCs/>
          <w:kern w:val="0"/>
          <w:sz w:val="24"/>
          <w:szCs w:val="24"/>
          <w:lang w:val="en-US"/>
          <w14:ligatures w14:val="none"/>
        </w:rPr>
        <w:t>NPM</w:t>
      </w:r>
      <w:r w:rsidRPr="000013C7">
        <w:rPr>
          <w:rFonts w:ascii="Times New Roman" w:hAnsi="Times New Roman" w:cs="Times New Roman"/>
          <w:b/>
          <w:bCs/>
          <w:kern w:val="0"/>
          <w:sz w:val="24"/>
          <w:szCs w:val="24"/>
          <w:lang w:val="en-US"/>
          <w14:ligatures w14:val="none"/>
        </w:rPr>
        <w:tab/>
      </w:r>
      <w:r w:rsidRPr="000013C7">
        <w:rPr>
          <w:rFonts w:ascii="Times New Roman" w:hAnsi="Times New Roman" w:cs="Times New Roman"/>
          <w:b/>
          <w:bCs/>
          <w:kern w:val="0"/>
          <w:sz w:val="24"/>
          <w:szCs w:val="24"/>
          <w:lang w:val="en-US"/>
          <w14:ligatures w14:val="none"/>
        </w:rPr>
        <w:tab/>
      </w:r>
      <w:r w:rsidRPr="000013C7">
        <w:rPr>
          <w:rFonts w:ascii="Times New Roman" w:hAnsi="Times New Roman" w:cs="Times New Roman"/>
          <w:b/>
          <w:bCs/>
          <w:kern w:val="0"/>
          <w:sz w:val="24"/>
          <w:szCs w:val="24"/>
          <w:lang w:val="en-US"/>
          <w14:ligatures w14:val="none"/>
        </w:rPr>
        <w:tab/>
      </w:r>
      <w:r w:rsidRPr="000013C7">
        <w:rPr>
          <w:rFonts w:ascii="Times New Roman" w:hAnsi="Times New Roman" w:cs="Times New Roman"/>
          <w:b/>
          <w:bCs/>
          <w:kern w:val="0"/>
          <w:sz w:val="24"/>
          <w:szCs w:val="24"/>
          <w:lang w:val="en-US"/>
          <w14:ligatures w14:val="none"/>
        </w:rPr>
        <w:tab/>
        <w:t>:  229030008</w:t>
      </w:r>
    </w:p>
    <w:p w14:paraId="75814AE9" w14:textId="0039C46F" w:rsidR="008C65BE" w:rsidRPr="000013C7" w:rsidRDefault="008C65BE" w:rsidP="005178C6">
      <w:pPr>
        <w:spacing w:after="0" w:line="360" w:lineRule="auto"/>
        <w:ind w:left="-567" w:right="-568" w:firstLine="1287"/>
        <w:jc w:val="both"/>
        <w:rPr>
          <w:rFonts w:ascii="Times New Roman" w:hAnsi="Times New Roman" w:cs="Times New Roman"/>
          <w:b/>
          <w:bCs/>
          <w:kern w:val="0"/>
          <w:sz w:val="24"/>
          <w:szCs w:val="24"/>
          <w:lang w:val="en-US"/>
          <w14:ligatures w14:val="none"/>
        </w:rPr>
      </w:pPr>
      <w:r w:rsidRPr="000013C7">
        <w:rPr>
          <w:rFonts w:ascii="Times New Roman" w:hAnsi="Times New Roman" w:cs="Times New Roman"/>
          <w:b/>
          <w:bCs/>
          <w:kern w:val="0"/>
          <w:sz w:val="24"/>
          <w:szCs w:val="24"/>
          <w:lang w:val="en-US"/>
          <w14:ligatures w14:val="none"/>
        </w:rPr>
        <w:t>Rumpun Ilmu</w:t>
      </w:r>
      <w:r w:rsidRPr="000013C7">
        <w:rPr>
          <w:rFonts w:ascii="Times New Roman" w:hAnsi="Times New Roman" w:cs="Times New Roman"/>
          <w:b/>
          <w:bCs/>
          <w:kern w:val="0"/>
          <w:sz w:val="24"/>
          <w:szCs w:val="24"/>
          <w:lang w:val="en-US"/>
          <w14:ligatures w14:val="none"/>
        </w:rPr>
        <w:tab/>
      </w:r>
      <w:r w:rsidRPr="000013C7">
        <w:rPr>
          <w:rFonts w:ascii="Times New Roman" w:hAnsi="Times New Roman" w:cs="Times New Roman"/>
          <w:b/>
          <w:bCs/>
          <w:kern w:val="0"/>
          <w:sz w:val="24"/>
          <w:szCs w:val="24"/>
          <w:lang w:val="en-US"/>
          <w14:ligatures w14:val="none"/>
        </w:rPr>
        <w:tab/>
        <w:t>:  Hukum Pidana</w:t>
      </w:r>
    </w:p>
    <w:p w14:paraId="7C23BA69" w14:textId="77777777" w:rsidR="008C65BE" w:rsidRPr="000013C7" w:rsidRDefault="008C65BE" w:rsidP="005178C6">
      <w:pPr>
        <w:spacing w:after="0" w:line="360" w:lineRule="auto"/>
        <w:ind w:left="-567" w:right="-568"/>
        <w:jc w:val="center"/>
        <w:rPr>
          <w:rFonts w:ascii="Times New Roman" w:hAnsi="Times New Roman" w:cs="Times New Roman"/>
          <w:b/>
          <w:bCs/>
          <w:kern w:val="0"/>
          <w:sz w:val="24"/>
          <w:szCs w:val="24"/>
          <w:lang w:val="en-US"/>
          <w14:ligatures w14:val="none"/>
        </w:rPr>
      </w:pPr>
    </w:p>
    <w:p w14:paraId="0206D59E" w14:textId="77777777" w:rsidR="008C65BE" w:rsidRPr="000013C7" w:rsidRDefault="008C65BE" w:rsidP="008C65BE">
      <w:pPr>
        <w:spacing w:after="0" w:line="360" w:lineRule="auto"/>
        <w:jc w:val="center"/>
        <w:rPr>
          <w:rFonts w:ascii="Times New Roman" w:hAnsi="Times New Roman" w:cs="Times New Roman"/>
          <w:b/>
          <w:bCs/>
          <w:kern w:val="0"/>
          <w:sz w:val="24"/>
          <w:szCs w:val="24"/>
          <w:lang w:val="en-US"/>
          <w14:ligatures w14:val="none"/>
        </w:rPr>
      </w:pPr>
      <w:r w:rsidRPr="000013C7">
        <w:rPr>
          <w:rFonts w:ascii="Times New Roman" w:hAnsi="Times New Roman" w:cs="Times New Roman"/>
          <w:noProof/>
          <w:kern w:val="0"/>
          <w:sz w:val="24"/>
          <w:szCs w:val="24"/>
          <w:lang w:val="id-ID" w:eastAsia="id-ID"/>
          <w14:ligatures w14:val="none"/>
        </w:rPr>
        <w:drawing>
          <wp:anchor distT="0" distB="0" distL="114300" distR="114300" simplePos="0" relativeHeight="251701248" behindDoc="0" locked="0" layoutInCell="1" allowOverlap="1" wp14:anchorId="5BBD99A0" wp14:editId="4CC419B3">
            <wp:simplePos x="0" y="0"/>
            <wp:positionH relativeFrom="margin">
              <wp:posOffset>1564971</wp:posOffset>
            </wp:positionH>
            <wp:positionV relativeFrom="paragraph">
              <wp:posOffset>221615</wp:posOffset>
            </wp:positionV>
            <wp:extent cx="1782445" cy="1838960"/>
            <wp:effectExtent l="0" t="0" r="8255" b="8890"/>
            <wp:wrapNone/>
            <wp:docPr id="2" name="Pictur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2445" cy="1838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3DC4A5" w14:textId="77777777" w:rsidR="008C65BE" w:rsidRPr="000013C7" w:rsidRDefault="008C65BE" w:rsidP="008C65BE">
      <w:pPr>
        <w:spacing w:after="0" w:line="360" w:lineRule="auto"/>
        <w:jc w:val="center"/>
        <w:rPr>
          <w:rFonts w:ascii="Times New Roman" w:hAnsi="Times New Roman" w:cs="Times New Roman"/>
          <w:b/>
          <w:bCs/>
          <w:kern w:val="0"/>
          <w:sz w:val="24"/>
          <w:szCs w:val="24"/>
          <w:lang w:val="en-US"/>
          <w14:ligatures w14:val="none"/>
        </w:rPr>
      </w:pPr>
    </w:p>
    <w:p w14:paraId="6BADDB43" w14:textId="77777777" w:rsidR="008C65BE" w:rsidRPr="000013C7" w:rsidRDefault="008C65BE" w:rsidP="008C65BE">
      <w:pPr>
        <w:spacing w:after="0" w:line="360" w:lineRule="auto"/>
        <w:jc w:val="center"/>
        <w:rPr>
          <w:rFonts w:ascii="Times New Roman" w:hAnsi="Times New Roman" w:cs="Times New Roman"/>
          <w:b/>
          <w:bCs/>
          <w:kern w:val="0"/>
          <w:sz w:val="24"/>
          <w:szCs w:val="24"/>
          <w:lang w:val="en-US"/>
          <w14:ligatures w14:val="none"/>
        </w:rPr>
      </w:pPr>
    </w:p>
    <w:p w14:paraId="07C18AB6" w14:textId="77777777" w:rsidR="008C65BE" w:rsidRPr="000013C7" w:rsidRDefault="008C65BE" w:rsidP="008C65BE">
      <w:pPr>
        <w:spacing w:after="0" w:line="360" w:lineRule="auto"/>
        <w:jc w:val="center"/>
        <w:rPr>
          <w:rFonts w:ascii="Times New Roman" w:hAnsi="Times New Roman" w:cs="Times New Roman"/>
          <w:b/>
          <w:bCs/>
          <w:kern w:val="0"/>
          <w:sz w:val="24"/>
          <w:szCs w:val="24"/>
          <w:lang w:val="en-US"/>
          <w14:ligatures w14:val="none"/>
        </w:rPr>
      </w:pPr>
    </w:p>
    <w:p w14:paraId="26F314DA" w14:textId="77777777" w:rsidR="008C65BE" w:rsidRPr="000013C7" w:rsidRDefault="008C65BE" w:rsidP="008C65BE">
      <w:pPr>
        <w:spacing w:after="0" w:line="360" w:lineRule="auto"/>
        <w:jc w:val="center"/>
        <w:rPr>
          <w:rFonts w:ascii="Times New Roman" w:hAnsi="Times New Roman" w:cs="Times New Roman"/>
          <w:b/>
          <w:bCs/>
          <w:kern w:val="0"/>
          <w:sz w:val="24"/>
          <w:szCs w:val="24"/>
          <w:lang w:val="en-US"/>
          <w14:ligatures w14:val="none"/>
        </w:rPr>
      </w:pPr>
    </w:p>
    <w:p w14:paraId="5673B387" w14:textId="77777777" w:rsidR="008C65BE" w:rsidRPr="000013C7" w:rsidRDefault="008C65BE" w:rsidP="008C65BE">
      <w:pPr>
        <w:spacing w:after="0" w:line="360" w:lineRule="auto"/>
        <w:jc w:val="center"/>
        <w:rPr>
          <w:rFonts w:ascii="Times New Roman" w:hAnsi="Times New Roman" w:cs="Times New Roman"/>
          <w:b/>
          <w:bCs/>
          <w:kern w:val="0"/>
          <w:sz w:val="24"/>
          <w:szCs w:val="24"/>
          <w:lang w:val="en-US"/>
          <w14:ligatures w14:val="none"/>
        </w:rPr>
      </w:pPr>
    </w:p>
    <w:p w14:paraId="2FBB350F" w14:textId="77777777" w:rsidR="008C65BE" w:rsidRPr="000013C7" w:rsidRDefault="008C65BE" w:rsidP="008C65BE">
      <w:pPr>
        <w:spacing w:after="0" w:line="360" w:lineRule="auto"/>
        <w:jc w:val="center"/>
        <w:rPr>
          <w:rFonts w:ascii="Times New Roman" w:hAnsi="Times New Roman" w:cs="Times New Roman"/>
          <w:b/>
          <w:bCs/>
          <w:kern w:val="0"/>
          <w:sz w:val="24"/>
          <w:szCs w:val="24"/>
          <w:lang w:val="en-US"/>
          <w14:ligatures w14:val="none"/>
        </w:rPr>
      </w:pPr>
    </w:p>
    <w:p w14:paraId="3BEF5352" w14:textId="77777777" w:rsidR="008C65BE" w:rsidRPr="000013C7" w:rsidRDefault="008C65BE" w:rsidP="008C65BE">
      <w:pPr>
        <w:spacing w:after="0" w:line="360" w:lineRule="auto"/>
        <w:jc w:val="center"/>
        <w:rPr>
          <w:rFonts w:ascii="Times New Roman" w:hAnsi="Times New Roman" w:cs="Times New Roman"/>
          <w:b/>
          <w:bCs/>
          <w:kern w:val="0"/>
          <w:sz w:val="24"/>
          <w:szCs w:val="24"/>
          <w:lang w:val="en-US"/>
          <w14:ligatures w14:val="none"/>
        </w:rPr>
      </w:pPr>
    </w:p>
    <w:p w14:paraId="675C4694" w14:textId="77777777" w:rsidR="008C65BE" w:rsidRPr="000013C7" w:rsidRDefault="008C65BE" w:rsidP="008C65BE">
      <w:pPr>
        <w:spacing w:after="0" w:line="360" w:lineRule="auto"/>
        <w:jc w:val="center"/>
        <w:rPr>
          <w:rFonts w:ascii="Times New Roman" w:hAnsi="Times New Roman" w:cs="Times New Roman"/>
          <w:b/>
          <w:bCs/>
          <w:kern w:val="0"/>
          <w:sz w:val="24"/>
          <w:szCs w:val="24"/>
          <w:lang w:val="en-US"/>
          <w14:ligatures w14:val="none"/>
        </w:rPr>
      </w:pPr>
    </w:p>
    <w:p w14:paraId="5A0C9B24" w14:textId="77777777" w:rsidR="008C65BE" w:rsidRPr="000013C7" w:rsidRDefault="008C65BE" w:rsidP="008C65BE">
      <w:pPr>
        <w:spacing w:after="0" w:line="360" w:lineRule="auto"/>
        <w:jc w:val="center"/>
        <w:rPr>
          <w:rFonts w:ascii="Times New Roman" w:hAnsi="Times New Roman" w:cs="Times New Roman"/>
          <w:b/>
          <w:bCs/>
          <w:kern w:val="0"/>
          <w:sz w:val="24"/>
          <w:szCs w:val="24"/>
          <w:lang w:val="en-US"/>
          <w14:ligatures w14:val="none"/>
        </w:rPr>
      </w:pPr>
    </w:p>
    <w:p w14:paraId="30A8AC30" w14:textId="77777777" w:rsidR="008C65BE" w:rsidRPr="000013C7" w:rsidRDefault="008C65BE" w:rsidP="005178C6">
      <w:pPr>
        <w:spacing w:after="0" w:line="276" w:lineRule="auto"/>
        <w:ind w:left="-567" w:right="-568"/>
        <w:jc w:val="center"/>
        <w:rPr>
          <w:rFonts w:ascii="Times New Roman" w:hAnsi="Times New Roman" w:cs="Times New Roman"/>
          <w:b/>
          <w:bCs/>
          <w:kern w:val="0"/>
          <w:sz w:val="24"/>
          <w:szCs w:val="24"/>
          <w:lang w:val="en-US"/>
          <w14:ligatures w14:val="none"/>
        </w:rPr>
      </w:pPr>
      <w:r w:rsidRPr="000013C7">
        <w:rPr>
          <w:rFonts w:ascii="Times New Roman" w:hAnsi="Times New Roman" w:cs="Times New Roman"/>
          <w:b/>
          <w:bCs/>
          <w:kern w:val="0"/>
          <w:sz w:val="24"/>
          <w:szCs w:val="24"/>
          <w:lang w:val="en-US"/>
          <w14:ligatures w14:val="none"/>
        </w:rPr>
        <w:t xml:space="preserve">PROGRAM STUDI DOKTOR ILMU HUKUM </w:t>
      </w:r>
    </w:p>
    <w:p w14:paraId="51E28DCB" w14:textId="77777777" w:rsidR="008C65BE" w:rsidRPr="000013C7" w:rsidRDefault="008C65BE" w:rsidP="005178C6">
      <w:pPr>
        <w:spacing w:after="0" w:line="276" w:lineRule="auto"/>
        <w:ind w:left="-567" w:right="-568"/>
        <w:jc w:val="center"/>
        <w:rPr>
          <w:rFonts w:ascii="Times New Roman" w:hAnsi="Times New Roman" w:cs="Times New Roman"/>
          <w:b/>
          <w:bCs/>
          <w:kern w:val="0"/>
          <w:sz w:val="24"/>
          <w:szCs w:val="24"/>
          <w:lang w:val="en-US"/>
          <w14:ligatures w14:val="none"/>
        </w:rPr>
      </w:pPr>
      <w:r w:rsidRPr="000013C7">
        <w:rPr>
          <w:rFonts w:ascii="Times New Roman" w:hAnsi="Times New Roman" w:cs="Times New Roman"/>
          <w:b/>
          <w:bCs/>
          <w:kern w:val="0"/>
          <w:sz w:val="24"/>
          <w:szCs w:val="24"/>
          <w:lang w:val="en-US"/>
          <w14:ligatures w14:val="none"/>
        </w:rPr>
        <w:t xml:space="preserve">PASCASARJANA UNIVERSITAS PASUNDAN  </w:t>
      </w:r>
    </w:p>
    <w:p w14:paraId="7B669536" w14:textId="77777777" w:rsidR="008C65BE" w:rsidRPr="000013C7" w:rsidRDefault="008C65BE" w:rsidP="005178C6">
      <w:pPr>
        <w:spacing w:after="0" w:line="276" w:lineRule="auto"/>
        <w:ind w:left="-567" w:right="-568"/>
        <w:jc w:val="center"/>
        <w:rPr>
          <w:rFonts w:ascii="Times New Roman" w:hAnsi="Times New Roman" w:cs="Times New Roman"/>
          <w:b/>
          <w:bCs/>
          <w:kern w:val="0"/>
          <w:sz w:val="24"/>
          <w:szCs w:val="24"/>
          <w:lang w:val="en-US"/>
          <w14:ligatures w14:val="none"/>
        </w:rPr>
      </w:pPr>
      <w:r w:rsidRPr="000013C7">
        <w:rPr>
          <w:rFonts w:ascii="Times New Roman" w:hAnsi="Times New Roman" w:cs="Times New Roman"/>
          <w:b/>
          <w:bCs/>
          <w:kern w:val="0"/>
          <w:sz w:val="24"/>
          <w:szCs w:val="24"/>
          <w:lang w:val="en-US"/>
          <w14:ligatures w14:val="none"/>
        </w:rPr>
        <w:t>BANDUNG</w:t>
      </w:r>
    </w:p>
    <w:p w14:paraId="5166CB84" w14:textId="41801537" w:rsidR="00915881" w:rsidRPr="000013C7" w:rsidRDefault="000F12D6" w:rsidP="005178C6">
      <w:pPr>
        <w:spacing w:after="0" w:line="276" w:lineRule="auto"/>
        <w:ind w:left="-567" w:right="-568"/>
        <w:jc w:val="center"/>
        <w:rPr>
          <w:rFonts w:ascii="Times New Roman" w:hAnsi="Times New Roman" w:cs="Times New Roman"/>
          <w:b/>
          <w:bCs/>
          <w:kern w:val="0"/>
          <w:sz w:val="24"/>
          <w:szCs w:val="24"/>
          <w:lang w:val="en-US"/>
          <w14:ligatures w14:val="none"/>
        </w:rPr>
      </w:pPr>
      <w:r w:rsidRPr="000013C7">
        <w:rPr>
          <w:rFonts w:ascii="Times New Roman" w:hAnsi="Times New Roman" w:cs="Times New Roman"/>
          <w:b/>
          <w:bCs/>
          <w:noProof/>
          <w:kern w:val="0"/>
          <w:sz w:val="24"/>
          <w:szCs w:val="24"/>
          <w:lang w:val="id-ID" w:eastAsia="id-ID"/>
        </w:rPr>
        <mc:AlternateContent>
          <mc:Choice Requires="wps">
            <w:drawing>
              <wp:anchor distT="0" distB="0" distL="114300" distR="114300" simplePos="0" relativeHeight="251699200" behindDoc="0" locked="0" layoutInCell="1" allowOverlap="1" wp14:anchorId="69BAC375" wp14:editId="68253B7A">
                <wp:simplePos x="0" y="0"/>
                <wp:positionH relativeFrom="column">
                  <wp:posOffset>2388870</wp:posOffset>
                </wp:positionH>
                <wp:positionV relativeFrom="paragraph">
                  <wp:posOffset>545155</wp:posOffset>
                </wp:positionV>
                <wp:extent cx="262550" cy="153909"/>
                <wp:effectExtent l="0" t="0" r="4445" b="0"/>
                <wp:wrapNone/>
                <wp:docPr id="188060049" name="Text Box 37"/>
                <wp:cNvGraphicFramePr/>
                <a:graphic xmlns:a="http://schemas.openxmlformats.org/drawingml/2006/main">
                  <a:graphicData uri="http://schemas.microsoft.com/office/word/2010/wordprocessingShape">
                    <wps:wsp>
                      <wps:cNvSpPr txBox="1"/>
                      <wps:spPr>
                        <a:xfrm>
                          <a:off x="0" y="0"/>
                          <a:ext cx="262550" cy="153909"/>
                        </a:xfrm>
                        <a:prstGeom prst="rect">
                          <a:avLst/>
                        </a:prstGeom>
                        <a:solidFill>
                          <a:schemeClr val="lt1"/>
                        </a:solidFill>
                        <a:ln w="6350">
                          <a:noFill/>
                        </a:ln>
                      </wps:spPr>
                      <wps:txbx>
                        <w:txbxContent>
                          <w:p w14:paraId="48A1647F" w14:textId="77777777" w:rsidR="00D9779C" w:rsidRDefault="00D977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188.1pt;margin-top:42.95pt;width:20.65pt;height:12.1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" fillcolor="white [3201]" stroked="f" strokeweight=".5pt">
                <v:textbox>
                  <w:txbxContent>
                    <w:p w14:paraId="48A1647F" w14:textId="77777777" w:rsidR="00D9779C" w:rsidRDefault="00D9779C"/>
                  </w:txbxContent>
                </v:textbox>
              </v:shape>
            </w:pict>
          </mc:Fallback>
        </mc:AlternateContent>
      </w:r>
      <w:r w:rsidR="00915881" w:rsidRPr="000013C7">
        <w:rPr>
          <w:rFonts w:ascii="Times New Roman" w:hAnsi="Times New Roman" w:cs="Times New Roman"/>
          <w:b/>
          <w:bCs/>
          <w:kern w:val="0"/>
          <w:sz w:val="24"/>
          <w:szCs w:val="24"/>
          <w:lang w:val="en-US"/>
          <w14:ligatures w14:val="none"/>
        </w:rPr>
        <w:t>2024</w:t>
      </w:r>
    </w:p>
    <w:p w14:paraId="13D3A59C" w14:textId="77777777" w:rsidR="0022708D" w:rsidRPr="000013C7" w:rsidRDefault="0022708D" w:rsidP="00FE1B31">
      <w:pPr>
        <w:spacing w:line="276" w:lineRule="auto"/>
        <w:jc w:val="center"/>
        <w:rPr>
          <w:rFonts w:ascii="Times New Roman" w:hAnsi="Times New Roman" w:cs="Times New Roman"/>
          <w:b/>
          <w:bCs/>
          <w:sz w:val="24"/>
          <w:szCs w:val="24"/>
          <w:lang w:val="id-ID"/>
        </w:rPr>
      </w:pPr>
    </w:p>
    <w:p w14:paraId="39850B4B" w14:textId="77777777" w:rsidR="0022708D" w:rsidRPr="000013C7" w:rsidRDefault="0022708D" w:rsidP="00FE1B31">
      <w:pPr>
        <w:spacing w:line="276" w:lineRule="auto"/>
        <w:jc w:val="center"/>
        <w:rPr>
          <w:rFonts w:ascii="Times New Roman" w:hAnsi="Times New Roman" w:cs="Times New Roman"/>
          <w:b/>
          <w:bCs/>
          <w:sz w:val="24"/>
          <w:szCs w:val="24"/>
          <w:lang w:val="id-ID"/>
        </w:rPr>
      </w:pPr>
    </w:p>
    <w:p w14:paraId="400F09DF" w14:textId="77777777" w:rsidR="0022708D" w:rsidRPr="000013C7" w:rsidRDefault="0022708D" w:rsidP="00FE1B31">
      <w:pPr>
        <w:spacing w:line="276" w:lineRule="auto"/>
        <w:jc w:val="center"/>
        <w:rPr>
          <w:rFonts w:ascii="Times New Roman" w:hAnsi="Times New Roman" w:cs="Times New Roman"/>
          <w:b/>
          <w:bCs/>
          <w:sz w:val="24"/>
          <w:szCs w:val="24"/>
          <w:lang w:val="id-ID"/>
        </w:rPr>
      </w:pPr>
    </w:p>
    <w:p w14:paraId="7736FB66" w14:textId="77777777" w:rsidR="00915881" w:rsidRPr="000013C7" w:rsidRDefault="00915881" w:rsidP="00FE1B31">
      <w:pPr>
        <w:spacing w:line="276" w:lineRule="auto"/>
        <w:jc w:val="center"/>
        <w:rPr>
          <w:rFonts w:ascii="Times New Roman" w:hAnsi="Times New Roman" w:cs="Times New Roman"/>
          <w:b/>
          <w:bCs/>
          <w:sz w:val="24"/>
          <w:szCs w:val="24"/>
        </w:rPr>
      </w:pPr>
      <w:r w:rsidRPr="000013C7">
        <w:rPr>
          <w:rFonts w:ascii="Times New Roman" w:hAnsi="Times New Roman" w:cs="Times New Roman"/>
          <w:b/>
          <w:bCs/>
          <w:sz w:val="24"/>
          <w:szCs w:val="24"/>
        </w:rPr>
        <w:t>ABSTRAK</w:t>
      </w:r>
    </w:p>
    <w:p w14:paraId="00CDF717" w14:textId="77777777" w:rsidR="00BE6970" w:rsidRPr="000013C7" w:rsidRDefault="00BE6970" w:rsidP="00BE6970">
      <w:pPr>
        <w:spacing w:after="0" w:line="276" w:lineRule="auto"/>
        <w:ind w:firstLine="567"/>
        <w:jc w:val="both"/>
        <w:rPr>
          <w:rFonts w:ascii="Times New Roman" w:hAnsi="Times New Roman" w:cs="Times New Roman"/>
          <w:sz w:val="24"/>
          <w:szCs w:val="24"/>
        </w:rPr>
      </w:pPr>
      <w:proofErr w:type="gramStart"/>
      <w:r w:rsidRPr="000013C7">
        <w:rPr>
          <w:rFonts w:ascii="Times New Roman" w:hAnsi="Times New Roman" w:cs="Times New Roman"/>
          <w:sz w:val="24"/>
          <w:szCs w:val="24"/>
        </w:rPr>
        <w:t>Reformasi hukum di Indonesia telah menjangkau sistem peradilan pidana untuk prajurit TNI, yang selama ini hanya mengandalkan peradilan militer.</w:t>
      </w:r>
      <w:proofErr w:type="gramEnd"/>
      <w:r w:rsidRPr="000013C7">
        <w:rPr>
          <w:rFonts w:ascii="Times New Roman" w:hAnsi="Times New Roman" w:cs="Times New Roman"/>
          <w:sz w:val="24"/>
          <w:szCs w:val="24"/>
        </w:rPr>
        <w:t xml:space="preserve"> </w:t>
      </w:r>
      <w:proofErr w:type="gramStart"/>
      <w:r w:rsidRPr="000013C7">
        <w:rPr>
          <w:rFonts w:ascii="Times New Roman" w:hAnsi="Times New Roman" w:cs="Times New Roman"/>
          <w:sz w:val="24"/>
          <w:szCs w:val="24"/>
        </w:rPr>
        <w:t>Ketentuan sistem peradilan ganda, yang melibatkan peradilan militer dan umum, muncul sebagai respons terhadap tuntutan reformasi hukum.</w:t>
      </w:r>
      <w:proofErr w:type="gramEnd"/>
      <w:r w:rsidRPr="000013C7">
        <w:rPr>
          <w:rFonts w:ascii="Times New Roman" w:hAnsi="Times New Roman" w:cs="Times New Roman"/>
          <w:sz w:val="24"/>
          <w:szCs w:val="24"/>
        </w:rPr>
        <w:t xml:space="preserve"> Salah satu tuntutan utama adalah penerapan sistem peradilan umum terhadap prajurit TNI yang terlibat tindak pidana umum, sesuai dengan pasal 3 ayat (4) huruf a Ketetapan MPR Nomor VII/MPR/2000 dan pasal 65 ayat (2) Undang-Undang Nomor 34 Tahun 2004 tentang TNI. </w:t>
      </w:r>
      <w:proofErr w:type="gramStart"/>
      <w:r w:rsidRPr="000013C7">
        <w:rPr>
          <w:rFonts w:ascii="Times New Roman" w:hAnsi="Times New Roman" w:cs="Times New Roman"/>
          <w:sz w:val="24"/>
          <w:szCs w:val="24"/>
        </w:rPr>
        <w:t>Meskipun demikian, secara de facto dan de jure, prajurit TNI yang terlibat tindak pidana masih tunduk pada peradilan militer berdasarkan Undang-Undang Nomor 31 Tahun 1997.</w:t>
      </w:r>
      <w:proofErr w:type="gramEnd"/>
    </w:p>
    <w:p w14:paraId="51C4E417" w14:textId="77777777" w:rsidR="00BE6970" w:rsidRPr="000013C7" w:rsidRDefault="00BE6970" w:rsidP="00BE6970">
      <w:pPr>
        <w:spacing w:after="0" w:line="276" w:lineRule="auto"/>
        <w:ind w:firstLine="567"/>
        <w:jc w:val="both"/>
        <w:rPr>
          <w:rFonts w:ascii="Times New Roman" w:hAnsi="Times New Roman" w:cs="Times New Roman"/>
          <w:sz w:val="24"/>
          <w:szCs w:val="24"/>
        </w:rPr>
      </w:pPr>
      <w:r w:rsidRPr="000013C7">
        <w:rPr>
          <w:rFonts w:ascii="Times New Roman" w:hAnsi="Times New Roman" w:cs="Times New Roman"/>
          <w:sz w:val="24"/>
          <w:szCs w:val="24"/>
        </w:rPr>
        <w:t xml:space="preserve">Penelitian ini bertujuan menganalisis implementasi yurisdiksi peradilan terhadap prajurit TNI yang melakukan tindak pidana, pandangan militer mengenai yurisdiksi peradilan, faktor penyebab ketidakefektifan peradilan umum, serta sinkronisasi antara Undang-Undang Nomor 31 Tahun 1997 dan Undang-Undang Nomor 34 Tahun 2004 dengan prinsip Lex Spesialis Derogate Lex Generalis. </w:t>
      </w:r>
      <w:proofErr w:type="gramStart"/>
      <w:r w:rsidRPr="000013C7">
        <w:rPr>
          <w:rFonts w:ascii="Times New Roman" w:hAnsi="Times New Roman" w:cs="Times New Roman"/>
          <w:sz w:val="24"/>
          <w:szCs w:val="24"/>
        </w:rPr>
        <w:t>Penelitian ini menggunakan pendekatan yuridis normatif dengan studi kepustakaan dan analisis data kualitatif.</w:t>
      </w:r>
      <w:proofErr w:type="gramEnd"/>
    </w:p>
    <w:p w14:paraId="2708B1BB" w14:textId="0A634B1C" w:rsidR="00915881" w:rsidRPr="000013C7" w:rsidRDefault="00BE6970" w:rsidP="00BE6970">
      <w:pPr>
        <w:spacing w:line="276" w:lineRule="auto"/>
        <w:ind w:firstLine="567"/>
        <w:jc w:val="both"/>
        <w:rPr>
          <w:rFonts w:ascii="Times New Roman" w:hAnsi="Times New Roman" w:cs="Times New Roman"/>
          <w:sz w:val="24"/>
          <w:szCs w:val="24"/>
        </w:rPr>
      </w:pPr>
      <w:proofErr w:type="gramStart"/>
      <w:r w:rsidRPr="000013C7">
        <w:rPr>
          <w:rFonts w:ascii="Times New Roman" w:hAnsi="Times New Roman" w:cs="Times New Roman"/>
          <w:sz w:val="24"/>
          <w:szCs w:val="24"/>
        </w:rPr>
        <w:t>Hasil penelitian menunjukkan bahwa ketidakjelasan batas yurisdiksi antara peradilan militer dan umum menjadi tantangan utama.</w:t>
      </w:r>
      <w:proofErr w:type="gramEnd"/>
      <w:r w:rsidRPr="000013C7">
        <w:rPr>
          <w:rFonts w:ascii="Times New Roman" w:hAnsi="Times New Roman" w:cs="Times New Roman"/>
          <w:sz w:val="24"/>
          <w:szCs w:val="24"/>
        </w:rPr>
        <w:t xml:space="preserve"> </w:t>
      </w:r>
      <w:proofErr w:type="gramStart"/>
      <w:r w:rsidRPr="000013C7">
        <w:rPr>
          <w:rFonts w:ascii="Times New Roman" w:hAnsi="Times New Roman" w:cs="Times New Roman"/>
          <w:sz w:val="24"/>
          <w:szCs w:val="24"/>
        </w:rPr>
        <w:t>Meskipun kalangan militer cenderung mempertahankan peradilan militer, reformasi hukum semakin mendukung peradilan umum.</w:t>
      </w:r>
      <w:proofErr w:type="gramEnd"/>
      <w:r w:rsidRPr="000013C7">
        <w:rPr>
          <w:rFonts w:ascii="Times New Roman" w:hAnsi="Times New Roman" w:cs="Times New Roman"/>
          <w:sz w:val="24"/>
          <w:szCs w:val="24"/>
        </w:rPr>
        <w:t xml:space="preserve"> </w:t>
      </w:r>
      <w:proofErr w:type="gramStart"/>
      <w:r w:rsidRPr="000013C7">
        <w:rPr>
          <w:rFonts w:ascii="Times New Roman" w:hAnsi="Times New Roman" w:cs="Times New Roman"/>
          <w:sz w:val="24"/>
          <w:szCs w:val="24"/>
        </w:rPr>
        <w:t>Faktor yang memengaruhi efektivitas penegakan hukum meliputi substansi hukum, struktur hukum, dan budaya hukum, sementara ketidakharmonisan antara kedua undang-undang masih menjadi isu besar.</w:t>
      </w:r>
      <w:proofErr w:type="gramEnd"/>
    </w:p>
    <w:p w14:paraId="33B0A250" w14:textId="65F60850" w:rsidR="00BE6970" w:rsidRPr="000013C7" w:rsidRDefault="00BE6970" w:rsidP="00BE6970">
      <w:pPr>
        <w:spacing w:line="276" w:lineRule="auto"/>
        <w:ind w:left="1560" w:hanging="1560"/>
        <w:jc w:val="both"/>
        <w:rPr>
          <w:rFonts w:ascii="Times New Roman" w:hAnsi="Times New Roman" w:cs="Times New Roman"/>
          <w:sz w:val="24"/>
          <w:szCs w:val="24"/>
          <w:lang w:val="id-ID"/>
        </w:rPr>
      </w:pPr>
      <w:r w:rsidRPr="000013C7">
        <w:rPr>
          <w:rFonts w:ascii="Times New Roman" w:hAnsi="Times New Roman" w:cs="Times New Roman"/>
          <w:sz w:val="24"/>
          <w:szCs w:val="24"/>
          <w:lang w:val="id-ID"/>
        </w:rPr>
        <w:t xml:space="preserve">Kata Kunci : </w:t>
      </w:r>
      <w:r w:rsidRPr="000013C7">
        <w:rPr>
          <w:rFonts w:ascii="Times New Roman" w:hAnsi="Times New Roman" w:cs="Times New Roman"/>
          <w:sz w:val="24"/>
          <w:szCs w:val="24"/>
          <w:lang w:val="id-ID"/>
        </w:rPr>
        <w:tab/>
      </w:r>
      <w:r w:rsidRPr="000013C7">
        <w:rPr>
          <w:rFonts w:ascii="Times New Roman" w:hAnsi="Times New Roman" w:cs="Times New Roman"/>
          <w:sz w:val="24"/>
          <w:szCs w:val="24"/>
          <w:lang w:val="id-ID"/>
        </w:rPr>
        <w:t>Reformasi hukum</w:t>
      </w:r>
      <w:r w:rsidRPr="000013C7">
        <w:rPr>
          <w:rFonts w:ascii="Times New Roman" w:hAnsi="Times New Roman" w:cs="Times New Roman"/>
          <w:sz w:val="24"/>
          <w:szCs w:val="24"/>
          <w:lang w:val="id-ID"/>
        </w:rPr>
        <w:t xml:space="preserve">, </w:t>
      </w:r>
      <w:r w:rsidRPr="000013C7">
        <w:rPr>
          <w:rFonts w:ascii="Times New Roman" w:hAnsi="Times New Roman" w:cs="Times New Roman"/>
          <w:sz w:val="24"/>
          <w:szCs w:val="24"/>
          <w:lang w:val="id-ID"/>
        </w:rPr>
        <w:t>Peradilan ganda</w:t>
      </w:r>
      <w:r w:rsidRPr="000013C7">
        <w:rPr>
          <w:rFonts w:ascii="Times New Roman" w:hAnsi="Times New Roman" w:cs="Times New Roman"/>
          <w:sz w:val="24"/>
          <w:szCs w:val="24"/>
          <w:lang w:val="id-ID"/>
        </w:rPr>
        <w:t xml:space="preserve">, </w:t>
      </w:r>
      <w:r w:rsidRPr="000013C7">
        <w:rPr>
          <w:rFonts w:ascii="Times New Roman" w:hAnsi="Times New Roman" w:cs="Times New Roman"/>
          <w:sz w:val="24"/>
          <w:szCs w:val="24"/>
          <w:lang w:val="id-ID"/>
        </w:rPr>
        <w:t>Yurisdiksi militer</w:t>
      </w:r>
      <w:r w:rsidRPr="000013C7">
        <w:rPr>
          <w:rFonts w:ascii="Times New Roman" w:hAnsi="Times New Roman" w:cs="Times New Roman"/>
          <w:sz w:val="24"/>
          <w:szCs w:val="24"/>
          <w:lang w:val="id-ID"/>
        </w:rPr>
        <w:t xml:space="preserve">, </w:t>
      </w:r>
      <w:r w:rsidRPr="000013C7">
        <w:rPr>
          <w:rFonts w:ascii="Times New Roman" w:hAnsi="Times New Roman" w:cs="Times New Roman"/>
          <w:sz w:val="24"/>
          <w:szCs w:val="24"/>
          <w:lang w:val="id-ID"/>
        </w:rPr>
        <w:t>Tindak pidana umum</w:t>
      </w:r>
      <w:r w:rsidRPr="000013C7">
        <w:rPr>
          <w:rFonts w:ascii="Times New Roman" w:hAnsi="Times New Roman" w:cs="Times New Roman"/>
          <w:sz w:val="24"/>
          <w:szCs w:val="24"/>
          <w:lang w:val="id-ID"/>
        </w:rPr>
        <w:t xml:space="preserve">, </w:t>
      </w:r>
      <w:r w:rsidRPr="000013C7">
        <w:rPr>
          <w:rFonts w:ascii="Times New Roman" w:hAnsi="Times New Roman" w:cs="Times New Roman"/>
          <w:sz w:val="24"/>
          <w:szCs w:val="24"/>
          <w:lang w:val="id-ID"/>
        </w:rPr>
        <w:t>Harmonisasi undang-undang</w:t>
      </w:r>
    </w:p>
    <w:p w14:paraId="1D16C11F" w14:textId="77777777" w:rsidR="00BE6970" w:rsidRPr="000013C7" w:rsidRDefault="00BE6970" w:rsidP="00BE6970">
      <w:pPr>
        <w:spacing w:line="276" w:lineRule="auto"/>
        <w:ind w:firstLine="567"/>
        <w:jc w:val="both"/>
        <w:rPr>
          <w:rFonts w:ascii="Times New Roman" w:hAnsi="Times New Roman" w:cs="Times New Roman"/>
          <w:sz w:val="24"/>
          <w:szCs w:val="24"/>
          <w:lang w:val="id-ID"/>
        </w:rPr>
      </w:pPr>
    </w:p>
    <w:p w14:paraId="0CFB816E" w14:textId="27A11129" w:rsidR="00BE6970" w:rsidRPr="000013C7" w:rsidRDefault="00BE6970" w:rsidP="00BE6970">
      <w:pPr>
        <w:spacing w:line="276" w:lineRule="auto"/>
        <w:ind w:firstLine="567"/>
        <w:jc w:val="center"/>
        <w:rPr>
          <w:rFonts w:ascii="Times New Roman" w:hAnsi="Times New Roman" w:cs="Times New Roman"/>
          <w:b/>
          <w:sz w:val="24"/>
          <w:szCs w:val="24"/>
          <w:lang w:val="id-ID"/>
        </w:rPr>
      </w:pPr>
      <w:r w:rsidRPr="000013C7">
        <w:rPr>
          <w:rFonts w:ascii="Times New Roman" w:hAnsi="Times New Roman" w:cs="Times New Roman"/>
          <w:b/>
          <w:sz w:val="24"/>
          <w:szCs w:val="24"/>
          <w:lang w:val="id-ID"/>
        </w:rPr>
        <w:t>ABSTRACT</w:t>
      </w:r>
    </w:p>
    <w:p w14:paraId="2ACF0759" w14:textId="77777777" w:rsidR="00BE6970" w:rsidRPr="000013C7" w:rsidRDefault="00BE6970" w:rsidP="00BE6970">
      <w:pPr>
        <w:spacing w:line="276" w:lineRule="auto"/>
        <w:ind w:firstLine="567"/>
        <w:jc w:val="both"/>
        <w:rPr>
          <w:rFonts w:ascii="Times New Roman" w:hAnsi="Times New Roman" w:cs="Times New Roman"/>
          <w:sz w:val="24"/>
          <w:szCs w:val="24"/>
        </w:rPr>
      </w:pPr>
      <w:r w:rsidRPr="000013C7">
        <w:rPr>
          <w:rFonts w:ascii="Times New Roman" w:hAnsi="Times New Roman" w:cs="Times New Roman"/>
          <w:sz w:val="24"/>
          <w:szCs w:val="24"/>
        </w:rPr>
        <w:t xml:space="preserve">Legal reform in Indonesia has extended to the criminal justice system for Indonesian National Army (TNI) soldiers, which has traditionally relied solely on military courts. The dual justice system, involving both military and civil courts, emerged as a response to demands for legal reform. One of the main demands is the application of the civil court system to TNI soldiers involved in general criminal offenses, as stipulated in Article 3, paragraph (4), letter a of the MPR Decree No. </w:t>
      </w:r>
      <w:proofErr w:type="gramStart"/>
      <w:r w:rsidRPr="000013C7">
        <w:rPr>
          <w:rFonts w:ascii="Times New Roman" w:hAnsi="Times New Roman" w:cs="Times New Roman"/>
          <w:sz w:val="24"/>
          <w:szCs w:val="24"/>
        </w:rPr>
        <w:t xml:space="preserve">VII/MPR/2000 and Article 65, paragraph (2) of Law No. 34 of 2004 </w:t>
      </w:r>
      <w:r w:rsidRPr="000013C7">
        <w:rPr>
          <w:rFonts w:ascii="Times New Roman" w:hAnsi="Times New Roman" w:cs="Times New Roman"/>
          <w:sz w:val="24"/>
          <w:szCs w:val="24"/>
        </w:rPr>
        <w:lastRenderedPageBreak/>
        <w:t>on the TNI.</w:t>
      </w:r>
      <w:proofErr w:type="gramEnd"/>
      <w:r w:rsidRPr="000013C7">
        <w:rPr>
          <w:rFonts w:ascii="Times New Roman" w:hAnsi="Times New Roman" w:cs="Times New Roman"/>
          <w:sz w:val="24"/>
          <w:szCs w:val="24"/>
        </w:rPr>
        <w:t xml:space="preserve"> However, de facto and de jure, TNI soldiers involved in criminal offenses still fall under military jurisdiction based on Law No. 31 of 1997.</w:t>
      </w:r>
    </w:p>
    <w:p w14:paraId="00386928" w14:textId="77777777" w:rsidR="00BE6970" w:rsidRPr="000013C7" w:rsidRDefault="00BE6970" w:rsidP="00BE6970">
      <w:pPr>
        <w:spacing w:line="276" w:lineRule="auto"/>
        <w:ind w:firstLine="567"/>
        <w:jc w:val="both"/>
        <w:rPr>
          <w:rFonts w:ascii="Times New Roman" w:hAnsi="Times New Roman" w:cs="Times New Roman"/>
          <w:sz w:val="24"/>
          <w:szCs w:val="24"/>
        </w:rPr>
      </w:pPr>
      <w:r w:rsidRPr="000013C7">
        <w:rPr>
          <w:rFonts w:ascii="Times New Roman" w:hAnsi="Times New Roman" w:cs="Times New Roman"/>
          <w:sz w:val="24"/>
          <w:szCs w:val="24"/>
        </w:rPr>
        <w:t>This study aims to analyze the implementation of judicial jurisdiction over TNI soldiers committing criminal acts, military perspectives on judicial jurisdiction, factors contributing to the ineffectiveness of civil courts, and the synchronization between Law No. 31 of 1997 and Law No. 34 of 2004 in accordance with the principle of Lex Specialis Derogat Legi Generalis. This research uses a normative legal approach with library research and qualitative data analysis.</w:t>
      </w:r>
    </w:p>
    <w:p w14:paraId="61A2C76C" w14:textId="77777777" w:rsidR="00BE6970" w:rsidRPr="000013C7" w:rsidRDefault="00BE6970" w:rsidP="00BE6970">
      <w:pPr>
        <w:spacing w:line="276" w:lineRule="auto"/>
        <w:ind w:firstLine="567"/>
        <w:jc w:val="both"/>
        <w:rPr>
          <w:rFonts w:ascii="Times New Roman" w:hAnsi="Times New Roman" w:cs="Times New Roman"/>
          <w:sz w:val="24"/>
          <w:szCs w:val="24"/>
        </w:rPr>
      </w:pPr>
      <w:r w:rsidRPr="000013C7">
        <w:rPr>
          <w:rFonts w:ascii="Times New Roman" w:hAnsi="Times New Roman" w:cs="Times New Roman"/>
          <w:sz w:val="24"/>
          <w:szCs w:val="24"/>
        </w:rPr>
        <w:t>The results of the study show that unclear jurisdictional boundaries between military and civil courts are the main challenge. While the military tends to maintain military courts, legal reform increasingly supports civil courts. Factors affecting the effectiveness of law enforcement include legal substance, legal structure, and legal culture, while the disharmony between the two laws remains a major issue.</w:t>
      </w:r>
    </w:p>
    <w:p w14:paraId="1525BA0C" w14:textId="30F40955" w:rsidR="00BE6970" w:rsidRPr="000013C7" w:rsidRDefault="00BE6970" w:rsidP="00BE6970">
      <w:pPr>
        <w:spacing w:line="276" w:lineRule="auto"/>
        <w:ind w:left="1276" w:hanging="1276"/>
        <w:jc w:val="both"/>
        <w:rPr>
          <w:rFonts w:ascii="Times New Roman" w:hAnsi="Times New Roman" w:cs="Times New Roman"/>
          <w:sz w:val="24"/>
          <w:szCs w:val="24"/>
        </w:rPr>
      </w:pPr>
      <w:r w:rsidRPr="000013C7">
        <w:rPr>
          <w:rFonts w:ascii="Times New Roman" w:hAnsi="Times New Roman" w:cs="Times New Roman"/>
          <w:sz w:val="24"/>
          <w:szCs w:val="24"/>
        </w:rPr>
        <w:t xml:space="preserve">Keywords: </w:t>
      </w:r>
      <w:r w:rsidRPr="000013C7">
        <w:rPr>
          <w:rFonts w:ascii="Times New Roman" w:hAnsi="Times New Roman" w:cs="Times New Roman"/>
          <w:sz w:val="24"/>
          <w:szCs w:val="24"/>
          <w:lang w:val="id-ID"/>
        </w:rPr>
        <w:tab/>
      </w:r>
      <w:r w:rsidRPr="000013C7">
        <w:rPr>
          <w:rFonts w:ascii="Times New Roman" w:hAnsi="Times New Roman" w:cs="Times New Roman"/>
          <w:sz w:val="24"/>
          <w:szCs w:val="24"/>
        </w:rPr>
        <w:t>Legal reform, Dual justice system, Military jurisdiction, General criminal offenses, Law harmonization.</w:t>
      </w:r>
    </w:p>
    <w:p w14:paraId="07E40FAC" w14:textId="77777777" w:rsidR="00BE6970" w:rsidRPr="000013C7" w:rsidRDefault="00BE6970" w:rsidP="00BE6970">
      <w:pPr>
        <w:spacing w:line="276" w:lineRule="auto"/>
        <w:jc w:val="center"/>
        <w:rPr>
          <w:rFonts w:ascii="Times New Roman" w:hAnsi="Times New Roman" w:cs="Times New Roman"/>
          <w:b/>
          <w:sz w:val="24"/>
          <w:szCs w:val="24"/>
          <w:lang w:val="id-ID"/>
        </w:rPr>
      </w:pPr>
    </w:p>
    <w:p w14:paraId="691C0E36" w14:textId="745A0FEC" w:rsidR="00BE6970" w:rsidRPr="000013C7" w:rsidRDefault="00BE6970" w:rsidP="00BE6970">
      <w:pPr>
        <w:spacing w:line="276" w:lineRule="auto"/>
        <w:jc w:val="center"/>
        <w:rPr>
          <w:rFonts w:ascii="Times New Roman" w:hAnsi="Times New Roman" w:cs="Times New Roman"/>
          <w:b/>
          <w:sz w:val="24"/>
          <w:szCs w:val="24"/>
          <w:lang w:val="id-ID"/>
        </w:rPr>
      </w:pPr>
      <w:r w:rsidRPr="000013C7">
        <w:rPr>
          <w:rFonts w:ascii="Times New Roman" w:hAnsi="Times New Roman" w:cs="Times New Roman"/>
          <w:b/>
          <w:sz w:val="24"/>
          <w:szCs w:val="24"/>
          <w:lang w:val="id-ID"/>
        </w:rPr>
        <w:t>RINGKESAN</w:t>
      </w:r>
    </w:p>
    <w:p w14:paraId="653D2608" w14:textId="77777777" w:rsidR="00BE6970" w:rsidRPr="000013C7" w:rsidRDefault="00BE6970" w:rsidP="00BE6970">
      <w:pPr>
        <w:spacing w:after="0" w:line="276" w:lineRule="auto"/>
        <w:ind w:firstLine="567"/>
        <w:jc w:val="both"/>
        <w:rPr>
          <w:rFonts w:ascii="Times New Roman" w:hAnsi="Times New Roman" w:cs="Times New Roman"/>
          <w:sz w:val="24"/>
          <w:szCs w:val="24"/>
        </w:rPr>
      </w:pPr>
      <w:proofErr w:type="gramStart"/>
      <w:r w:rsidRPr="000013C7">
        <w:rPr>
          <w:rFonts w:ascii="Times New Roman" w:hAnsi="Times New Roman" w:cs="Times New Roman"/>
          <w:sz w:val="24"/>
          <w:szCs w:val="24"/>
        </w:rPr>
        <w:t>Reformasi hukum di Indonesia geus ngahontal sistem peradilan pidana keur prajurit TNI, anu salila ieu ngan ukur ngandelkeun peradilan militer.</w:t>
      </w:r>
      <w:proofErr w:type="gramEnd"/>
      <w:r w:rsidRPr="000013C7">
        <w:rPr>
          <w:rFonts w:ascii="Times New Roman" w:hAnsi="Times New Roman" w:cs="Times New Roman"/>
          <w:sz w:val="24"/>
          <w:szCs w:val="24"/>
        </w:rPr>
        <w:t xml:space="preserve"> </w:t>
      </w:r>
      <w:proofErr w:type="gramStart"/>
      <w:r w:rsidRPr="000013C7">
        <w:rPr>
          <w:rFonts w:ascii="Times New Roman" w:hAnsi="Times New Roman" w:cs="Times New Roman"/>
          <w:sz w:val="24"/>
          <w:szCs w:val="24"/>
        </w:rPr>
        <w:t>Ketentuan sistem peradilan ganda, anu ngalibatkeun peradilan militer jeung umum, muncul minangka réspon kana tuntutan reformasi hukum.</w:t>
      </w:r>
      <w:proofErr w:type="gramEnd"/>
      <w:r w:rsidRPr="000013C7">
        <w:rPr>
          <w:rFonts w:ascii="Times New Roman" w:hAnsi="Times New Roman" w:cs="Times New Roman"/>
          <w:sz w:val="24"/>
          <w:szCs w:val="24"/>
        </w:rPr>
        <w:t xml:space="preserve"> Salah sahiji tuntutan utama nyaéta penerapan sistem peradilan umum keur prajurit TNI anu kalibet </w:t>
      </w:r>
      <w:proofErr w:type="gramStart"/>
      <w:r w:rsidRPr="000013C7">
        <w:rPr>
          <w:rFonts w:ascii="Times New Roman" w:hAnsi="Times New Roman" w:cs="Times New Roman"/>
          <w:sz w:val="24"/>
          <w:szCs w:val="24"/>
        </w:rPr>
        <w:t>dina</w:t>
      </w:r>
      <w:proofErr w:type="gramEnd"/>
      <w:r w:rsidRPr="000013C7">
        <w:rPr>
          <w:rFonts w:ascii="Times New Roman" w:hAnsi="Times New Roman" w:cs="Times New Roman"/>
          <w:sz w:val="24"/>
          <w:szCs w:val="24"/>
        </w:rPr>
        <w:t xml:space="preserve"> tindak pidana umum, sakumaha anu kasebut dina pasal 3 ayat (4) huruf a Ketetapan MPR Nomor VII/MPR/2000 jeung pasal 65 ayat (2) Undang-Undang Nomor 34 Tahun 2004 ngeunaan TNI. Sanajan kitu, sacara de facto jeung de jure, prajurit TNI anu kalibet </w:t>
      </w:r>
      <w:proofErr w:type="gramStart"/>
      <w:r w:rsidRPr="000013C7">
        <w:rPr>
          <w:rFonts w:ascii="Times New Roman" w:hAnsi="Times New Roman" w:cs="Times New Roman"/>
          <w:sz w:val="24"/>
          <w:szCs w:val="24"/>
        </w:rPr>
        <w:t>dina</w:t>
      </w:r>
      <w:proofErr w:type="gramEnd"/>
      <w:r w:rsidRPr="000013C7">
        <w:rPr>
          <w:rFonts w:ascii="Times New Roman" w:hAnsi="Times New Roman" w:cs="Times New Roman"/>
          <w:sz w:val="24"/>
          <w:szCs w:val="24"/>
        </w:rPr>
        <w:t xml:space="preserve"> tindak pidana masih tunduk kana peradilan militer dumasar kana Undang-Undang Nomor 31 Tahun 1997.</w:t>
      </w:r>
    </w:p>
    <w:p w14:paraId="046F7CC8" w14:textId="77777777" w:rsidR="00BE6970" w:rsidRPr="000013C7" w:rsidRDefault="00BE6970" w:rsidP="00BE6970">
      <w:pPr>
        <w:spacing w:after="0" w:line="276" w:lineRule="auto"/>
        <w:ind w:firstLine="567"/>
        <w:jc w:val="both"/>
        <w:rPr>
          <w:rFonts w:ascii="Times New Roman" w:hAnsi="Times New Roman" w:cs="Times New Roman"/>
          <w:sz w:val="24"/>
          <w:szCs w:val="24"/>
        </w:rPr>
      </w:pPr>
      <w:r w:rsidRPr="000013C7">
        <w:rPr>
          <w:rFonts w:ascii="Times New Roman" w:hAnsi="Times New Roman" w:cs="Times New Roman"/>
          <w:sz w:val="24"/>
          <w:szCs w:val="24"/>
        </w:rPr>
        <w:t xml:space="preserve">Panalungtikan ieu tujuanana pikeun nganalisis implementasi yurisdiksi peradilan keur prajurit TNI anu ngalakukeun tindak pidana, pandangan militer ngeunaan yurisdiksi peradilan, faktor penyebab ketidakefektifan peradilan umum, sarta sinkronisasi antara Undang-Undang Nomor 31 Tahun 1997 jeung Undang-Undang Nomor 34 Tahun 2004 kalayan prinsip Lex Spesialis Derogate Lex Generalis. </w:t>
      </w:r>
      <w:proofErr w:type="gramStart"/>
      <w:r w:rsidRPr="000013C7">
        <w:rPr>
          <w:rFonts w:ascii="Times New Roman" w:hAnsi="Times New Roman" w:cs="Times New Roman"/>
          <w:sz w:val="24"/>
          <w:szCs w:val="24"/>
        </w:rPr>
        <w:t>Panalungtikan ieu ngagunakeun pendekatan yuridis normatif kalayan studi kepustakaan jeung analisis data kualitatif.</w:t>
      </w:r>
      <w:proofErr w:type="gramEnd"/>
    </w:p>
    <w:p w14:paraId="1E48755A" w14:textId="77777777" w:rsidR="00BE6970" w:rsidRPr="000013C7" w:rsidRDefault="00BE6970" w:rsidP="00BE6970">
      <w:pPr>
        <w:spacing w:line="276" w:lineRule="auto"/>
        <w:ind w:firstLine="567"/>
        <w:jc w:val="both"/>
        <w:rPr>
          <w:rFonts w:ascii="Times New Roman" w:hAnsi="Times New Roman" w:cs="Times New Roman"/>
          <w:sz w:val="24"/>
          <w:szCs w:val="24"/>
        </w:rPr>
      </w:pPr>
      <w:proofErr w:type="gramStart"/>
      <w:r w:rsidRPr="000013C7">
        <w:rPr>
          <w:rFonts w:ascii="Times New Roman" w:hAnsi="Times New Roman" w:cs="Times New Roman"/>
          <w:sz w:val="24"/>
          <w:szCs w:val="24"/>
        </w:rPr>
        <w:lastRenderedPageBreak/>
        <w:t>Hasil panalungtikan nunjukkeun yén kabingunganna batas yurisdiksi antara peradilan militer jeung umum jadi tantangan utama.</w:t>
      </w:r>
      <w:proofErr w:type="gramEnd"/>
      <w:r w:rsidRPr="000013C7">
        <w:rPr>
          <w:rFonts w:ascii="Times New Roman" w:hAnsi="Times New Roman" w:cs="Times New Roman"/>
          <w:sz w:val="24"/>
          <w:szCs w:val="24"/>
        </w:rPr>
        <w:t xml:space="preserve"> </w:t>
      </w:r>
      <w:proofErr w:type="gramStart"/>
      <w:r w:rsidRPr="000013C7">
        <w:rPr>
          <w:rFonts w:ascii="Times New Roman" w:hAnsi="Times New Roman" w:cs="Times New Roman"/>
          <w:sz w:val="24"/>
          <w:szCs w:val="24"/>
        </w:rPr>
        <w:t>Sanajan kalangan militer condong ngajaga peradilan militer, reformasi hukum beuki ngadukung peradilan umum.</w:t>
      </w:r>
      <w:proofErr w:type="gramEnd"/>
      <w:r w:rsidRPr="000013C7">
        <w:rPr>
          <w:rFonts w:ascii="Times New Roman" w:hAnsi="Times New Roman" w:cs="Times New Roman"/>
          <w:sz w:val="24"/>
          <w:szCs w:val="24"/>
        </w:rPr>
        <w:t xml:space="preserve"> </w:t>
      </w:r>
      <w:proofErr w:type="gramStart"/>
      <w:r w:rsidRPr="000013C7">
        <w:rPr>
          <w:rFonts w:ascii="Times New Roman" w:hAnsi="Times New Roman" w:cs="Times New Roman"/>
          <w:sz w:val="24"/>
          <w:szCs w:val="24"/>
        </w:rPr>
        <w:t>Faktor anu mangaruhan efektivitas penegakan hukum ngawengku substansi hukum, struktur hukum, jeung budaya hukum, sedengkeun ketidakharmonisan antara dua undang-undang masih jadi masalah gedé.</w:t>
      </w:r>
      <w:proofErr w:type="gramEnd"/>
    </w:p>
    <w:p w14:paraId="69A21822" w14:textId="77777777" w:rsidR="00BE6970" w:rsidRPr="000013C7" w:rsidRDefault="00BE6970" w:rsidP="00BE6970">
      <w:pPr>
        <w:spacing w:line="276" w:lineRule="auto"/>
        <w:jc w:val="both"/>
        <w:rPr>
          <w:rFonts w:ascii="Times New Roman" w:hAnsi="Times New Roman" w:cs="Times New Roman"/>
          <w:sz w:val="24"/>
          <w:szCs w:val="24"/>
        </w:rPr>
      </w:pPr>
      <w:r w:rsidRPr="000013C7">
        <w:rPr>
          <w:rFonts w:ascii="Times New Roman" w:hAnsi="Times New Roman" w:cs="Times New Roman"/>
          <w:sz w:val="24"/>
          <w:szCs w:val="24"/>
        </w:rPr>
        <w:t>Kata Kunci: Reformasi hukum, Peradilan ganda, Yurisdiksi militer, Tindak pidana umum, Harmonisasi undang-undang</w:t>
      </w:r>
    </w:p>
    <w:p w14:paraId="0A84C29F" w14:textId="77777777" w:rsidR="00BE6970" w:rsidRPr="000013C7" w:rsidRDefault="00BE6970" w:rsidP="00BE6970">
      <w:pPr>
        <w:spacing w:line="276" w:lineRule="auto"/>
        <w:jc w:val="both"/>
        <w:rPr>
          <w:rFonts w:ascii="Times New Roman" w:hAnsi="Times New Roman" w:cs="Times New Roman"/>
          <w:sz w:val="24"/>
          <w:szCs w:val="24"/>
        </w:rPr>
      </w:pPr>
    </w:p>
    <w:bookmarkEnd w:id="0"/>
    <w:bookmarkEnd w:id="1"/>
    <w:p w14:paraId="1CAB146D" w14:textId="1C861410" w:rsidR="00947942" w:rsidRPr="000013C7" w:rsidRDefault="00947942" w:rsidP="009512BD">
      <w:pPr>
        <w:keepNext/>
        <w:keepLines/>
        <w:spacing w:after="0" w:line="360" w:lineRule="auto"/>
        <w:ind w:left="567" w:hanging="567"/>
        <w:jc w:val="both"/>
        <w:outlineLvl w:val="0"/>
        <w:rPr>
          <w:rFonts w:ascii="Times New Roman" w:eastAsiaTheme="majorEastAsia" w:hAnsi="Times New Roman" w:cs="Times New Roman"/>
          <w:b/>
          <w:bCs/>
          <w:sz w:val="24"/>
          <w:szCs w:val="24"/>
          <w:lang w:val="en-US"/>
        </w:rPr>
      </w:pPr>
      <w:r w:rsidRPr="000013C7">
        <w:rPr>
          <w:rFonts w:ascii="Times New Roman" w:eastAsiaTheme="majorEastAsia" w:hAnsi="Times New Roman" w:cs="Times New Roman"/>
          <w:b/>
          <w:bCs/>
          <w:sz w:val="24"/>
          <w:szCs w:val="24"/>
          <w:lang w:val="en-US"/>
        </w:rPr>
        <w:t>PENDAHULUAN</w:t>
      </w:r>
    </w:p>
    <w:p w14:paraId="72210D60" w14:textId="77777777" w:rsidR="005F1C4A" w:rsidRPr="000013C7" w:rsidRDefault="005F1C4A" w:rsidP="009512BD">
      <w:pPr>
        <w:spacing w:after="0" w:line="360" w:lineRule="auto"/>
        <w:ind w:firstLine="567"/>
        <w:contextualSpacing/>
        <w:jc w:val="both"/>
        <w:outlineLvl w:val="1"/>
        <w:rPr>
          <w:rFonts w:ascii="Times New Roman" w:hAnsi="Times New Roman" w:cs="Times New Roman"/>
          <w:sz w:val="24"/>
          <w:szCs w:val="24"/>
          <w:lang w:val="en-US"/>
        </w:rPr>
      </w:pPr>
      <w:bookmarkStart w:id="2" w:name="_Toc171599597"/>
      <w:r w:rsidRPr="000013C7">
        <w:rPr>
          <w:rFonts w:ascii="Times New Roman" w:hAnsi="Times New Roman" w:cs="Times New Roman"/>
          <w:sz w:val="24"/>
          <w:szCs w:val="24"/>
          <w:lang w:val="en-US"/>
        </w:rPr>
        <w:t xml:space="preserve">Sistem peradilan militer di Indonesia awalnya menjadi satu-satunya mekanisme hukum pidana bagi prajurit TNI, namun reformasi hukum yang diatur dalam UU No. 34 Tahun 2004 tentang TNI memperkenalkan sistem peradilan ganda, yang memisahkan pelanggaran hukum militer dan pidana umum. </w:t>
      </w:r>
      <w:proofErr w:type="gramStart"/>
      <w:r w:rsidRPr="000013C7">
        <w:rPr>
          <w:rFonts w:ascii="Times New Roman" w:hAnsi="Times New Roman" w:cs="Times New Roman"/>
          <w:sz w:val="24"/>
          <w:szCs w:val="24"/>
          <w:lang w:val="en-US"/>
        </w:rPr>
        <w:t>Meskipun sudah ada aturan, praktik di lapangan masih didominasi oleh peradilan militer, yang menyebabkan kevakuman hukum dan tumpang tindih kewenangan.</w:t>
      </w:r>
      <w:proofErr w:type="gramEnd"/>
      <w:r w:rsidRPr="000013C7">
        <w:rPr>
          <w:rFonts w:ascii="Times New Roman" w:hAnsi="Times New Roman" w:cs="Times New Roman"/>
          <w:sz w:val="24"/>
          <w:szCs w:val="24"/>
          <w:lang w:val="en-US"/>
        </w:rPr>
        <w:t xml:space="preserve"> </w:t>
      </w:r>
      <w:proofErr w:type="gramStart"/>
      <w:r w:rsidRPr="000013C7">
        <w:rPr>
          <w:rFonts w:ascii="Times New Roman" w:hAnsi="Times New Roman" w:cs="Times New Roman"/>
          <w:sz w:val="24"/>
          <w:szCs w:val="24"/>
          <w:lang w:val="en-US"/>
        </w:rPr>
        <w:t>Oleh karena itu, reformasi yang meliputi revisi UU TNI, UU Peradilan Militer, dan lainnya diperlukan untuk memastikan keadilan dan profesionalisme, termasuk memisahkan peran Ankum sebagai penyidik.</w:t>
      </w:r>
      <w:proofErr w:type="gramEnd"/>
    </w:p>
    <w:p w14:paraId="379D9242" w14:textId="77777777" w:rsidR="005F1C4A" w:rsidRPr="000013C7" w:rsidRDefault="005F1C4A" w:rsidP="009512BD">
      <w:pPr>
        <w:spacing w:after="0" w:line="360" w:lineRule="auto"/>
        <w:ind w:firstLine="567"/>
        <w:contextualSpacing/>
        <w:jc w:val="both"/>
        <w:outlineLvl w:val="1"/>
        <w:rPr>
          <w:rFonts w:ascii="Times New Roman" w:hAnsi="Times New Roman" w:cs="Times New Roman"/>
          <w:sz w:val="24"/>
          <w:szCs w:val="24"/>
          <w:lang w:val="en-US"/>
        </w:rPr>
      </w:pPr>
      <w:proofErr w:type="gramStart"/>
      <w:r w:rsidRPr="000013C7">
        <w:rPr>
          <w:rFonts w:ascii="Times New Roman" w:hAnsi="Times New Roman" w:cs="Times New Roman"/>
          <w:sz w:val="24"/>
          <w:szCs w:val="24"/>
          <w:lang w:val="en-US"/>
        </w:rPr>
        <w:t>Peradilan militer yang dulu berada di bawah dua instansi, kini sepenuhnya berada di bawah Mahkamah Agung untuk menjamin independensi.</w:t>
      </w:r>
      <w:proofErr w:type="gramEnd"/>
      <w:r w:rsidRPr="000013C7">
        <w:rPr>
          <w:rFonts w:ascii="Times New Roman" w:hAnsi="Times New Roman" w:cs="Times New Roman"/>
          <w:sz w:val="24"/>
          <w:szCs w:val="24"/>
          <w:lang w:val="en-US"/>
        </w:rPr>
        <w:t xml:space="preserve"> </w:t>
      </w:r>
      <w:proofErr w:type="gramStart"/>
      <w:r w:rsidRPr="000013C7">
        <w:rPr>
          <w:rFonts w:ascii="Times New Roman" w:hAnsi="Times New Roman" w:cs="Times New Roman"/>
          <w:sz w:val="24"/>
          <w:szCs w:val="24"/>
          <w:lang w:val="en-US"/>
        </w:rPr>
        <w:t>Meskipun prajurit TNI tetap diadili di peradilan militer untuk tindak pidana umum, reformasi hukum yang lebih tegas diperlukan untuk memperjelas pemisahan antara tindak pidana umum dan militer.</w:t>
      </w:r>
      <w:proofErr w:type="gramEnd"/>
    </w:p>
    <w:p w14:paraId="3EF03AC1" w14:textId="77777777" w:rsidR="005F1C4A" w:rsidRPr="000013C7" w:rsidRDefault="005F1C4A" w:rsidP="009512BD">
      <w:pPr>
        <w:spacing w:after="0" w:line="360" w:lineRule="auto"/>
        <w:ind w:firstLine="567"/>
        <w:contextualSpacing/>
        <w:jc w:val="both"/>
        <w:outlineLvl w:val="1"/>
        <w:rPr>
          <w:rFonts w:ascii="Times New Roman" w:hAnsi="Times New Roman" w:cs="Times New Roman"/>
          <w:sz w:val="24"/>
          <w:szCs w:val="24"/>
          <w:lang w:val="en-US"/>
        </w:rPr>
      </w:pPr>
      <w:proofErr w:type="gramStart"/>
      <w:r w:rsidRPr="000013C7">
        <w:rPr>
          <w:rFonts w:ascii="Times New Roman" w:hAnsi="Times New Roman" w:cs="Times New Roman"/>
          <w:sz w:val="24"/>
          <w:szCs w:val="24"/>
          <w:lang w:val="en-US"/>
        </w:rPr>
        <w:t>Konsep negara hukum di Indonesia mengadopsi prinsip perlindungan hak asasi manusia, pembagian kekuasaan, dan supremasi hukum yang tercermin dalam UUD 1945.</w:t>
      </w:r>
      <w:proofErr w:type="gramEnd"/>
      <w:r w:rsidRPr="000013C7">
        <w:rPr>
          <w:rFonts w:ascii="Times New Roman" w:hAnsi="Times New Roman" w:cs="Times New Roman"/>
          <w:sz w:val="24"/>
          <w:szCs w:val="24"/>
          <w:lang w:val="en-US"/>
        </w:rPr>
        <w:t xml:space="preserve"> </w:t>
      </w:r>
      <w:proofErr w:type="gramStart"/>
      <w:r w:rsidRPr="000013C7">
        <w:rPr>
          <w:rFonts w:ascii="Times New Roman" w:hAnsi="Times New Roman" w:cs="Times New Roman"/>
          <w:sz w:val="24"/>
          <w:szCs w:val="24"/>
          <w:lang w:val="en-US"/>
        </w:rPr>
        <w:t>Namun, pelaksanaan prinsip ini masih menghadapi kendala seperti penegakan hukum yang tidak memadai, kurangnya kesadaran hukum masyarakat, dan campur tangan politik.</w:t>
      </w:r>
      <w:proofErr w:type="gramEnd"/>
      <w:r w:rsidRPr="000013C7">
        <w:rPr>
          <w:rFonts w:ascii="Times New Roman" w:hAnsi="Times New Roman" w:cs="Times New Roman"/>
          <w:sz w:val="24"/>
          <w:szCs w:val="24"/>
          <w:lang w:val="en-US"/>
        </w:rPr>
        <w:t xml:space="preserve"> </w:t>
      </w:r>
      <w:proofErr w:type="gramStart"/>
      <w:r w:rsidRPr="000013C7">
        <w:rPr>
          <w:rFonts w:ascii="Times New Roman" w:hAnsi="Times New Roman" w:cs="Times New Roman"/>
          <w:sz w:val="24"/>
          <w:szCs w:val="24"/>
          <w:lang w:val="en-US"/>
        </w:rPr>
        <w:t>Untuk itu, diperlukan upaya kolaboratif agar supremasi hukum tercapai.</w:t>
      </w:r>
      <w:proofErr w:type="gramEnd"/>
    </w:p>
    <w:p w14:paraId="1FED72A5" w14:textId="77777777" w:rsidR="005F1C4A" w:rsidRPr="000013C7" w:rsidRDefault="005F1C4A" w:rsidP="009512BD">
      <w:pPr>
        <w:spacing w:line="360" w:lineRule="auto"/>
        <w:ind w:firstLine="567"/>
        <w:contextualSpacing/>
        <w:jc w:val="both"/>
        <w:outlineLvl w:val="1"/>
        <w:rPr>
          <w:rFonts w:ascii="Times New Roman" w:hAnsi="Times New Roman" w:cs="Times New Roman"/>
          <w:sz w:val="24"/>
          <w:szCs w:val="24"/>
          <w:lang w:val="id-ID"/>
        </w:rPr>
      </w:pPr>
      <w:proofErr w:type="gramStart"/>
      <w:r w:rsidRPr="000013C7">
        <w:rPr>
          <w:rFonts w:ascii="Times New Roman" w:hAnsi="Times New Roman" w:cs="Times New Roman"/>
          <w:sz w:val="24"/>
          <w:szCs w:val="24"/>
          <w:lang w:val="en-US"/>
        </w:rPr>
        <w:t xml:space="preserve">Teori yang digunakan dalam penelitian ini adalah Teori Penegakan Hukum, yang mencakup pembentukan, penerapan, dan administrasi peraturan untuk </w:t>
      </w:r>
      <w:r w:rsidRPr="000013C7">
        <w:rPr>
          <w:rFonts w:ascii="Times New Roman" w:hAnsi="Times New Roman" w:cs="Times New Roman"/>
          <w:sz w:val="24"/>
          <w:szCs w:val="24"/>
          <w:lang w:val="en-US"/>
        </w:rPr>
        <w:lastRenderedPageBreak/>
        <w:t>menjaga ketertiban sosial dan kesejahteraan masyarakat.</w:t>
      </w:r>
      <w:proofErr w:type="gramEnd"/>
      <w:r w:rsidRPr="000013C7">
        <w:rPr>
          <w:rFonts w:ascii="Times New Roman" w:hAnsi="Times New Roman" w:cs="Times New Roman"/>
          <w:sz w:val="24"/>
          <w:szCs w:val="24"/>
          <w:lang w:val="en-US"/>
        </w:rPr>
        <w:t xml:space="preserve"> </w:t>
      </w:r>
      <w:proofErr w:type="gramStart"/>
      <w:r w:rsidRPr="000013C7">
        <w:rPr>
          <w:rFonts w:ascii="Times New Roman" w:hAnsi="Times New Roman" w:cs="Times New Roman"/>
          <w:sz w:val="24"/>
          <w:szCs w:val="24"/>
          <w:lang w:val="en-US"/>
        </w:rPr>
        <w:t>Penegakan hukum di Indonesia melibatkan berbagai aktor, termasuk polisi, pemerintah, dan masyarakat.</w:t>
      </w:r>
      <w:proofErr w:type="gramEnd"/>
      <w:r w:rsidRPr="000013C7">
        <w:rPr>
          <w:rFonts w:ascii="Times New Roman" w:hAnsi="Times New Roman" w:cs="Times New Roman"/>
          <w:sz w:val="24"/>
          <w:szCs w:val="24"/>
          <w:lang w:val="en-US"/>
        </w:rPr>
        <w:t xml:space="preserve"> </w:t>
      </w:r>
      <w:proofErr w:type="gramStart"/>
      <w:r w:rsidRPr="000013C7">
        <w:rPr>
          <w:rFonts w:ascii="Times New Roman" w:hAnsi="Times New Roman" w:cs="Times New Roman"/>
          <w:sz w:val="24"/>
          <w:szCs w:val="24"/>
          <w:lang w:val="en-US"/>
        </w:rPr>
        <w:t>Tiga aspek utama penegakan hukum adalah kepastian hukum, utilitas, dan keadilan, yang harus diterapkan secara konsisten dan adil.</w:t>
      </w:r>
      <w:proofErr w:type="gramEnd"/>
    </w:p>
    <w:p w14:paraId="2E21298A" w14:textId="77777777" w:rsidR="009512BD" w:rsidRPr="000013C7" w:rsidRDefault="009512BD" w:rsidP="009512BD">
      <w:pPr>
        <w:spacing w:after="0" w:line="360" w:lineRule="auto"/>
        <w:contextualSpacing/>
        <w:jc w:val="both"/>
        <w:outlineLvl w:val="1"/>
        <w:rPr>
          <w:rFonts w:ascii="Times New Roman" w:hAnsi="Times New Roman" w:cs="Times New Roman"/>
          <w:b/>
          <w:bCs/>
          <w:sz w:val="24"/>
          <w:szCs w:val="24"/>
          <w:lang w:val="id-ID"/>
        </w:rPr>
      </w:pPr>
    </w:p>
    <w:p w14:paraId="6814D249" w14:textId="2328FDBD" w:rsidR="00D1395E" w:rsidRPr="000013C7" w:rsidRDefault="0084710C" w:rsidP="009512BD">
      <w:pPr>
        <w:spacing w:after="0" w:line="360" w:lineRule="auto"/>
        <w:contextualSpacing/>
        <w:jc w:val="both"/>
        <w:outlineLvl w:val="1"/>
        <w:rPr>
          <w:rFonts w:ascii="Times New Roman" w:hAnsi="Times New Roman" w:cs="Times New Roman"/>
          <w:b/>
          <w:bCs/>
          <w:sz w:val="24"/>
          <w:szCs w:val="24"/>
          <w:lang w:val="en-US"/>
        </w:rPr>
      </w:pPr>
      <w:r w:rsidRPr="000013C7">
        <w:rPr>
          <w:rFonts w:ascii="Times New Roman" w:hAnsi="Times New Roman" w:cs="Times New Roman"/>
          <w:b/>
          <w:bCs/>
          <w:sz w:val="24"/>
          <w:szCs w:val="24"/>
          <w:lang w:val="en-US"/>
        </w:rPr>
        <w:t>METODE PENELITIAN</w:t>
      </w:r>
      <w:bookmarkEnd w:id="2"/>
    </w:p>
    <w:p w14:paraId="589ACF34" w14:textId="77777777" w:rsidR="0084710C" w:rsidRPr="000013C7" w:rsidRDefault="0084710C" w:rsidP="009512BD">
      <w:pPr>
        <w:spacing w:after="0" w:line="360" w:lineRule="auto"/>
        <w:ind w:firstLine="567"/>
        <w:contextualSpacing/>
        <w:jc w:val="both"/>
        <w:outlineLvl w:val="1"/>
        <w:rPr>
          <w:rFonts w:ascii="Times New Roman" w:hAnsi="Times New Roman" w:cs="Times New Roman"/>
          <w:sz w:val="24"/>
          <w:szCs w:val="24"/>
          <w:lang w:val="id-ID"/>
        </w:rPr>
      </w:pPr>
      <w:r w:rsidRPr="000013C7">
        <w:rPr>
          <w:rFonts w:ascii="Times New Roman" w:hAnsi="Times New Roman" w:cs="Times New Roman"/>
          <w:sz w:val="24"/>
          <w:szCs w:val="24"/>
          <w:lang w:val="en-US"/>
        </w:rPr>
        <w:t xml:space="preserve">Penelitian hukum adalah proses untuk menemukan aturan, prinsip, dan doktrin hukum guna menjawab isu hukum. </w:t>
      </w:r>
      <w:proofErr w:type="gramStart"/>
      <w:r w:rsidRPr="000013C7">
        <w:rPr>
          <w:rFonts w:ascii="Times New Roman" w:hAnsi="Times New Roman" w:cs="Times New Roman"/>
          <w:sz w:val="24"/>
          <w:szCs w:val="24"/>
          <w:lang w:val="en-US"/>
        </w:rPr>
        <w:t>Penelitian ini bertujuan untuk memperoleh data dari objek yang diteliti.</w:t>
      </w:r>
      <w:proofErr w:type="gramEnd"/>
      <w:r w:rsidRPr="000013C7">
        <w:rPr>
          <w:rFonts w:ascii="Times New Roman" w:hAnsi="Times New Roman" w:cs="Times New Roman"/>
          <w:sz w:val="24"/>
          <w:szCs w:val="24"/>
          <w:lang w:val="en-US"/>
        </w:rPr>
        <w:t xml:space="preserve"> Agar memenuhi syarat keilmuan, penelitian memerlukan metode penelitian, yaitu tata urutan pelaksanaan dalam mencari data untuk memahami objek yang diteliti, dan hasilnya </w:t>
      </w:r>
      <w:proofErr w:type="gramStart"/>
      <w:r w:rsidRPr="000013C7">
        <w:rPr>
          <w:rFonts w:ascii="Times New Roman" w:hAnsi="Times New Roman" w:cs="Times New Roman"/>
          <w:sz w:val="24"/>
          <w:szCs w:val="24"/>
          <w:lang w:val="en-US"/>
        </w:rPr>
        <w:t>akan</w:t>
      </w:r>
      <w:proofErr w:type="gramEnd"/>
      <w:r w:rsidRPr="000013C7">
        <w:rPr>
          <w:rFonts w:ascii="Times New Roman" w:hAnsi="Times New Roman" w:cs="Times New Roman"/>
          <w:sz w:val="24"/>
          <w:szCs w:val="24"/>
          <w:lang w:val="en-US"/>
        </w:rPr>
        <w:t xml:space="preserve"> dituangkan dalam laporan penelitian.</w:t>
      </w:r>
    </w:p>
    <w:p w14:paraId="6F0E3058" w14:textId="1BA74E06" w:rsidR="000C47E7" w:rsidRPr="000013C7" w:rsidRDefault="0084710C" w:rsidP="009512BD">
      <w:pPr>
        <w:pStyle w:val="ListParagraph"/>
        <w:spacing w:line="360" w:lineRule="auto"/>
        <w:ind w:left="0" w:firstLine="567"/>
        <w:jc w:val="both"/>
        <w:outlineLvl w:val="1"/>
        <w:rPr>
          <w:rFonts w:ascii="Times New Roman" w:hAnsi="Times New Roman" w:cs="Times New Roman"/>
          <w:sz w:val="24"/>
          <w:szCs w:val="24"/>
          <w:lang w:val="id-ID"/>
        </w:rPr>
      </w:pPr>
      <w:proofErr w:type="gramStart"/>
      <w:r w:rsidRPr="000013C7">
        <w:rPr>
          <w:rFonts w:ascii="Times New Roman" w:hAnsi="Times New Roman" w:cs="Times New Roman"/>
          <w:sz w:val="24"/>
          <w:szCs w:val="24"/>
          <w:lang w:val="en-US"/>
        </w:rPr>
        <w:t>Metode penelitian deskriptif analisis berfungsi untuk menggambarkan objek yang diteliti berdasarkan data yang terkumpul tanpa membuat kesimpulan yang berlaku umum.</w:t>
      </w:r>
      <w:proofErr w:type="gramEnd"/>
      <w:r w:rsidRPr="000013C7">
        <w:rPr>
          <w:rFonts w:ascii="Times New Roman" w:hAnsi="Times New Roman" w:cs="Times New Roman"/>
          <w:sz w:val="24"/>
          <w:szCs w:val="24"/>
          <w:lang w:val="en-US"/>
        </w:rPr>
        <w:t xml:space="preserve"> </w:t>
      </w:r>
      <w:proofErr w:type="gramStart"/>
      <w:r w:rsidRPr="000013C7">
        <w:rPr>
          <w:rFonts w:ascii="Times New Roman" w:hAnsi="Times New Roman" w:cs="Times New Roman"/>
          <w:sz w:val="24"/>
          <w:szCs w:val="24"/>
          <w:lang w:val="en-US"/>
        </w:rPr>
        <w:t>Penelitian ini fokus pada masalah yang ada saat penelitian dilaksanakan, dengan hasil yang dianalisis untuk kesimpulan.</w:t>
      </w:r>
      <w:proofErr w:type="gramEnd"/>
      <w:r w:rsidRPr="000013C7">
        <w:rPr>
          <w:rFonts w:ascii="Times New Roman" w:hAnsi="Times New Roman" w:cs="Times New Roman"/>
          <w:sz w:val="24"/>
          <w:szCs w:val="24"/>
          <w:lang w:val="en-US"/>
        </w:rPr>
        <w:t xml:space="preserve"> </w:t>
      </w:r>
      <w:proofErr w:type="gramStart"/>
      <w:r w:rsidRPr="000013C7">
        <w:rPr>
          <w:rFonts w:ascii="Times New Roman" w:hAnsi="Times New Roman" w:cs="Times New Roman"/>
          <w:sz w:val="24"/>
          <w:szCs w:val="24"/>
          <w:lang w:val="en-US"/>
        </w:rPr>
        <w:t>Penulis menggambarkan ketentuan yang berlaku di masyarakat secara kontekstual, meneliti keadaan hukum secara langsung di masyarakat, dan berhubungan dengan individu dalam masyarakat.</w:t>
      </w:r>
      <w:proofErr w:type="gramEnd"/>
      <w:r w:rsidRPr="000013C7">
        <w:rPr>
          <w:rFonts w:ascii="Times New Roman" w:hAnsi="Times New Roman" w:cs="Times New Roman"/>
          <w:sz w:val="24"/>
          <w:szCs w:val="24"/>
          <w:lang w:val="en-US"/>
        </w:rPr>
        <w:t xml:space="preserve"> </w:t>
      </w:r>
      <w:proofErr w:type="gramStart"/>
      <w:r w:rsidRPr="000013C7">
        <w:rPr>
          <w:rFonts w:ascii="Times New Roman" w:hAnsi="Times New Roman" w:cs="Times New Roman"/>
          <w:sz w:val="24"/>
          <w:szCs w:val="24"/>
          <w:lang w:val="en-US"/>
        </w:rPr>
        <w:t>Metode ini dapat dikatakan sebagai penegakan hukum sosio-kemanusiaan.</w:t>
      </w:r>
      <w:proofErr w:type="gramEnd"/>
    </w:p>
    <w:p w14:paraId="56732267" w14:textId="5CC1A4E3" w:rsidR="0022708D" w:rsidRPr="000013C7" w:rsidRDefault="0022708D" w:rsidP="009512BD">
      <w:pPr>
        <w:spacing w:line="360" w:lineRule="auto"/>
        <w:jc w:val="both"/>
        <w:outlineLvl w:val="1"/>
        <w:rPr>
          <w:rFonts w:ascii="Times New Roman" w:hAnsi="Times New Roman" w:cs="Times New Roman"/>
          <w:b/>
          <w:sz w:val="24"/>
          <w:szCs w:val="24"/>
          <w:lang w:val="id-ID"/>
        </w:rPr>
      </w:pPr>
      <w:r w:rsidRPr="000013C7">
        <w:rPr>
          <w:rFonts w:ascii="Times New Roman" w:hAnsi="Times New Roman" w:cs="Times New Roman"/>
          <w:b/>
          <w:sz w:val="24"/>
          <w:szCs w:val="24"/>
          <w:lang w:val="id-ID"/>
        </w:rPr>
        <w:t>PEMBAHASAN</w:t>
      </w:r>
    </w:p>
    <w:p w14:paraId="0B4055D9" w14:textId="197CE420" w:rsidR="005A2A79" w:rsidRPr="000013C7" w:rsidRDefault="005A2A79" w:rsidP="009512BD">
      <w:pPr>
        <w:pStyle w:val="ListParagraph"/>
        <w:tabs>
          <w:tab w:val="left" w:pos="567"/>
        </w:tabs>
        <w:spacing w:line="240" w:lineRule="auto"/>
        <w:ind w:left="0"/>
        <w:jc w:val="both"/>
        <w:outlineLvl w:val="1"/>
        <w:rPr>
          <w:rFonts w:ascii="Times New Roman" w:hAnsi="Times New Roman" w:cs="Times New Roman"/>
          <w:b/>
          <w:bCs/>
          <w:sz w:val="24"/>
          <w:szCs w:val="24"/>
          <w:lang w:val="en-US"/>
        </w:rPr>
      </w:pPr>
      <w:bookmarkStart w:id="3" w:name="_Hlk180863352"/>
      <w:r w:rsidRPr="000013C7">
        <w:rPr>
          <w:rFonts w:ascii="Times New Roman" w:hAnsi="Times New Roman" w:cs="Times New Roman"/>
          <w:b/>
          <w:bCs/>
          <w:sz w:val="24"/>
          <w:szCs w:val="24"/>
          <w:lang w:val="en-US"/>
        </w:rPr>
        <w:t>Yurisdiksi Peradilan di Indonesia Sebagai Negara Hukum Terhadap Tindak Pidana Dalam Mencapai Keadilan</w:t>
      </w:r>
    </w:p>
    <w:bookmarkEnd w:id="3"/>
    <w:p w14:paraId="36B73ADE" w14:textId="77777777" w:rsidR="00837013" w:rsidRPr="000013C7" w:rsidRDefault="00837013" w:rsidP="009512BD">
      <w:pPr>
        <w:spacing w:line="360" w:lineRule="auto"/>
        <w:ind w:firstLine="567"/>
        <w:jc w:val="both"/>
        <w:rPr>
          <w:rFonts w:ascii="Times New Roman" w:hAnsi="Times New Roman" w:cs="Times New Roman"/>
          <w:bCs/>
          <w:sz w:val="24"/>
          <w:szCs w:val="24"/>
          <w:lang w:val="id-ID"/>
        </w:rPr>
      </w:pPr>
      <w:proofErr w:type="gramStart"/>
      <w:r w:rsidRPr="000013C7">
        <w:rPr>
          <w:rFonts w:ascii="Times New Roman" w:hAnsi="Times New Roman" w:cs="Times New Roman"/>
          <w:bCs/>
          <w:sz w:val="24"/>
          <w:szCs w:val="24"/>
          <w:lang w:val="en-US"/>
        </w:rPr>
        <w:t>Teori negara hukum menurut Aristoteles menekankan pada pentingnya keadilan sebagai inti dari negara hukum, di mana negara hanya dapat dianggap sebagai negara hukum jika keadilan telah tercapai.</w:t>
      </w:r>
      <w:proofErr w:type="gramEnd"/>
      <w:r w:rsidRPr="000013C7">
        <w:rPr>
          <w:rFonts w:ascii="Times New Roman" w:hAnsi="Times New Roman" w:cs="Times New Roman"/>
          <w:bCs/>
          <w:sz w:val="24"/>
          <w:szCs w:val="24"/>
          <w:lang w:val="en-US"/>
        </w:rPr>
        <w:t xml:space="preserve"> </w:t>
      </w:r>
      <w:proofErr w:type="gramStart"/>
      <w:r w:rsidRPr="000013C7">
        <w:rPr>
          <w:rFonts w:ascii="Times New Roman" w:hAnsi="Times New Roman" w:cs="Times New Roman"/>
          <w:bCs/>
          <w:sz w:val="24"/>
          <w:szCs w:val="24"/>
          <w:lang w:val="en-US"/>
        </w:rPr>
        <w:t>Konsep ini mengarah pada pandangan etis yang menganggap hukum sebagai suatu refleksi dari kesadaran etis masyarakat tentang yang adil dan tidak adil.</w:t>
      </w:r>
      <w:proofErr w:type="gramEnd"/>
      <w:r w:rsidRPr="000013C7">
        <w:rPr>
          <w:rFonts w:ascii="Times New Roman" w:hAnsi="Times New Roman" w:cs="Times New Roman"/>
          <w:bCs/>
          <w:sz w:val="24"/>
          <w:szCs w:val="24"/>
          <w:lang w:val="en-US"/>
        </w:rPr>
        <w:t xml:space="preserve"> </w:t>
      </w:r>
      <w:proofErr w:type="gramStart"/>
      <w:r w:rsidRPr="000013C7">
        <w:rPr>
          <w:rFonts w:ascii="Times New Roman" w:hAnsi="Times New Roman" w:cs="Times New Roman"/>
          <w:bCs/>
          <w:sz w:val="24"/>
          <w:szCs w:val="24"/>
          <w:lang w:val="en-US"/>
        </w:rPr>
        <w:t xml:space="preserve">Pandangan ini berbeda dengan teori kedaulatan negara, yang melihat negara sebagai pemegang kekuasaan </w:t>
      </w:r>
      <w:r w:rsidRPr="000013C7">
        <w:rPr>
          <w:rFonts w:ascii="Times New Roman" w:hAnsi="Times New Roman" w:cs="Times New Roman"/>
          <w:bCs/>
          <w:sz w:val="24"/>
          <w:szCs w:val="24"/>
          <w:lang w:val="en-US"/>
        </w:rPr>
        <w:lastRenderedPageBreak/>
        <w:t>tertinggi, sementara teori supremasi hukum menekankan bahwa hukum adalah sumber utama kekuasaan, lebih penting daripada kehendak negara itu sendiri.</w:t>
      </w:r>
      <w:proofErr w:type="gramEnd"/>
    </w:p>
    <w:p w14:paraId="4FFD576B" w14:textId="3753D7A5" w:rsidR="00503374" w:rsidRPr="000013C7" w:rsidRDefault="00503374" w:rsidP="009512BD">
      <w:pPr>
        <w:spacing w:after="0" w:line="360" w:lineRule="auto"/>
        <w:jc w:val="both"/>
        <w:rPr>
          <w:rFonts w:ascii="Times New Roman" w:hAnsi="Times New Roman" w:cs="Times New Roman"/>
          <w:b/>
          <w:bCs/>
          <w:sz w:val="24"/>
          <w:szCs w:val="24"/>
          <w:lang w:val="en-US"/>
        </w:rPr>
      </w:pPr>
      <w:r w:rsidRPr="000013C7">
        <w:rPr>
          <w:rFonts w:ascii="Times New Roman" w:hAnsi="Times New Roman" w:cs="Times New Roman"/>
          <w:b/>
          <w:bCs/>
          <w:sz w:val="24"/>
          <w:szCs w:val="24"/>
          <w:lang w:val="en-US"/>
        </w:rPr>
        <w:t>Kepastian Hukum.</w:t>
      </w:r>
    </w:p>
    <w:p w14:paraId="541EBCD5" w14:textId="77777777" w:rsidR="007B2E31" w:rsidRPr="000013C7" w:rsidRDefault="007B2E31" w:rsidP="009512BD">
      <w:pPr>
        <w:spacing w:after="0" w:line="360" w:lineRule="auto"/>
        <w:ind w:firstLine="567"/>
        <w:jc w:val="both"/>
        <w:rPr>
          <w:rFonts w:ascii="Times New Roman" w:hAnsi="Times New Roman" w:cs="Times New Roman"/>
          <w:sz w:val="24"/>
          <w:szCs w:val="24"/>
          <w:lang w:val="id-ID"/>
        </w:rPr>
      </w:pPr>
      <w:proofErr w:type="gramStart"/>
      <w:r w:rsidRPr="000013C7">
        <w:rPr>
          <w:rFonts w:ascii="Times New Roman" w:hAnsi="Times New Roman" w:cs="Times New Roman"/>
          <w:sz w:val="24"/>
          <w:szCs w:val="24"/>
          <w:lang w:val="en-US"/>
        </w:rPr>
        <w:t>Kepastian hukum bertujuan untuk mewujudkan keadilan dengan menjamin penerapan hukum yang konsisten tanpa diskriminasi.</w:t>
      </w:r>
      <w:proofErr w:type="gramEnd"/>
      <w:r w:rsidRPr="000013C7">
        <w:rPr>
          <w:rFonts w:ascii="Times New Roman" w:hAnsi="Times New Roman" w:cs="Times New Roman"/>
          <w:sz w:val="24"/>
          <w:szCs w:val="24"/>
          <w:lang w:val="en-US"/>
        </w:rPr>
        <w:t xml:space="preserve"> </w:t>
      </w:r>
      <w:proofErr w:type="gramStart"/>
      <w:r w:rsidRPr="000013C7">
        <w:rPr>
          <w:rFonts w:ascii="Times New Roman" w:hAnsi="Times New Roman" w:cs="Times New Roman"/>
          <w:sz w:val="24"/>
          <w:szCs w:val="24"/>
          <w:lang w:val="en-US"/>
        </w:rPr>
        <w:t>Hukum harus dirumuskan jelas untuk menghindari interpretasi keliru dan mudah dilaksanakan.</w:t>
      </w:r>
      <w:proofErr w:type="gramEnd"/>
      <w:r w:rsidRPr="000013C7">
        <w:rPr>
          <w:rFonts w:ascii="Times New Roman" w:hAnsi="Times New Roman" w:cs="Times New Roman"/>
          <w:sz w:val="24"/>
          <w:szCs w:val="24"/>
          <w:lang w:val="en-US"/>
        </w:rPr>
        <w:t xml:space="preserve"> Menurut Gustav Radbruch, kepastian hukum terkait dengan hukum positif yang mengatur kepentingan masyarakat. </w:t>
      </w:r>
      <w:proofErr w:type="gramStart"/>
      <w:r w:rsidRPr="000013C7">
        <w:rPr>
          <w:rFonts w:ascii="Times New Roman" w:hAnsi="Times New Roman" w:cs="Times New Roman"/>
          <w:sz w:val="24"/>
          <w:szCs w:val="24"/>
          <w:lang w:val="en-US"/>
        </w:rPr>
        <w:t>Jan M. Otto menambahkan bahwa kepastian hukum harus mencerminkan kebutuhan masyarakat dengan aturan yang jelas dan konsisten.</w:t>
      </w:r>
      <w:proofErr w:type="gramEnd"/>
      <w:r w:rsidRPr="000013C7">
        <w:rPr>
          <w:rFonts w:ascii="Times New Roman" w:hAnsi="Times New Roman" w:cs="Times New Roman"/>
          <w:sz w:val="24"/>
          <w:szCs w:val="24"/>
          <w:lang w:val="en-US"/>
        </w:rPr>
        <w:t xml:space="preserve"> </w:t>
      </w:r>
      <w:proofErr w:type="gramStart"/>
      <w:r w:rsidRPr="000013C7">
        <w:rPr>
          <w:rFonts w:ascii="Times New Roman" w:hAnsi="Times New Roman" w:cs="Times New Roman"/>
          <w:sz w:val="24"/>
          <w:szCs w:val="24"/>
          <w:lang w:val="en-US"/>
        </w:rPr>
        <w:t>Sudikno Mertokusumo menekankan pentingnya agar hukum dijalankan dengan adil dan tanpa kontradiksi.</w:t>
      </w:r>
      <w:proofErr w:type="gramEnd"/>
      <w:r w:rsidRPr="000013C7">
        <w:rPr>
          <w:rFonts w:ascii="Times New Roman" w:hAnsi="Times New Roman" w:cs="Times New Roman"/>
          <w:sz w:val="24"/>
          <w:szCs w:val="24"/>
          <w:lang w:val="en-US"/>
        </w:rPr>
        <w:t xml:space="preserve"> </w:t>
      </w:r>
      <w:proofErr w:type="gramStart"/>
      <w:r w:rsidRPr="000013C7">
        <w:rPr>
          <w:rFonts w:ascii="Times New Roman" w:hAnsi="Times New Roman" w:cs="Times New Roman"/>
          <w:sz w:val="24"/>
          <w:szCs w:val="24"/>
          <w:lang w:val="en-US"/>
        </w:rPr>
        <w:t>Lon Fuller mengungkapkan delapan asas hukum, termasuk tidak adanya kontradiksi dan perubahan yang sering.</w:t>
      </w:r>
      <w:proofErr w:type="gramEnd"/>
      <w:r w:rsidRPr="000013C7">
        <w:rPr>
          <w:rFonts w:ascii="Times New Roman" w:hAnsi="Times New Roman" w:cs="Times New Roman"/>
          <w:sz w:val="24"/>
          <w:szCs w:val="24"/>
          <w:lang w:val="en-US"/>
        </w:rPr>
        <w:t xml:space="preserve"> </w:t>
      </w:r>
      <w:proofErr w:type="gramStart"/>
      <w:r w:rsidRPr="000013C7">
        <w:rPr>
          <w:rFonts w:ascii="Times New Roman" w:hAnsi="Times New Roman" w:cs="Times New Roman"/>
          <w:sz w:val="24"/>
          <w:szCs w:val="24"/>
          <w:lang w:val="en-US"/>
        </w:rPr>
        <w:t>Kepastian hukum juga melindungi dari kesewenangan hakim, seperti yang dikemukakan Apeldoorn.</w:t>
      </w:r>
      <w:proofErr w:type="gramEnd"/>
    </w:p>
    <w:p w14:paraId="1CFDA358" w14:textId="3A3F14D1" w:rsidR="00FE08F8" w:rsidRPr="000013C7" w:rsidRDefault="00FE08F8" w:rsidP="009512BD">
      <w:pPr>
        <w:tabs>
          <w:tab w:val="left" w:pos="567"/>
        </w:tabs>
        <w:spacing w:after="0" w:line="360" w:lineRule="auto"/>
        <w:jc w:val="both"/>
        <w:rPr>
          <w:rFonts w:ascii="Times New Roman" w:hAnsi="Times New Roman" w:cs="Times New Roman"/>
          <w:b/>
          <w:bCs/>
          <w:sz w:val="24"/>
          <w:szCs w:val="24"/>
          <w:lang w:val="en-US"/>
        </w:rPr>
      </w:pPr>
      <w:r w:rsidRPr="000013C7">
        <w:rPr>
          <w:rFonts w:ascii="Times New Roman" w:hAnsi="Times New Roman" w:cs="Times New Roman"/>
          <w:b/>
          <w:bCs/>
          <w:sz w:val="24"/>
          <w:szCs w:val="24"/>
          <w:lang w:val="en-US"/>
        </w:rPr>
        <w:t>Penegakan Hukum.</w:t>
      </w:r>
    </w:p>
    <w:p w14:paraId="0500E7D2" w14:textId="77777777" w:rsidR="007B2E31" w:rsidRPr="000013C7" w:rsidRDefault="007B2E31" w:rsidP="009512BD">
      <w:pPr>
        <w:pStyle w:val="ListParagraph"/>
        <w:spacing w:after="0" w:line="360" w:lineRule="auto"/>
        <w:ind w:left="0" w:firstLine="567"/>
        <w:jc w:val="both"/>
        <w:rPr>
          <w:rFonts w:ascii="Times New Roman" w:hAnsi="Times New Roman" w:cs="Times New Roman"/>
          <w:sz w:val="24"/>
          <w:szCs w:val="24"/>
          <w:lang w:val="id-ID"/>
        </w:rPr>
      </w:pPr>
      <w:proofErr w:type="gramStart"/>
      <w:r w:rsidRPr="000013C7">
        <w:rPr>
          <w:rFonts w:ascii="Times New Roman" w:hAnsi="Times New Roman" w:cs="Times New Roman"/>
          <w:sz w:val="24"/>
          <w:szCs w:val="24"/>
          <w:lang w:val="en-US"/>
        </w:rPr>
        <w:t>Hukum berfungsi untuk melindungi kepentingan manusia dan harus ditegakkan untuk mewujudkan keadilan, kepastian hukum, dan kemanfaatan.</w:t>
      </w:r>
      <w:proofErr w:type="gramEnd"/>
      <w:r w:rsidRPr="000013C7">
        <w:rPr>
          <w:rFonts w:ascii="Times New Roman" w:hAnsi="Times New Roman" w:cs="Times New Roman"/>
          <w:sz w:val="24"/>
          <w:szCs w:val="24"/>
          <w:lang w:val="en-US"/>
        </w:rPr>
        <w:t xml:space="preserve"> </w:t>
      </w:r>
      <w:proofErr w:type="gramStart"/>
      <w:r w:rsidRPr="000013C7">
        <w:rPr>
          <w:rFonts w:ascii="Times New Roman" w:hAnsi="Times New Roman" w:cs="Times New Roman"/>
          <w:sz w:val="24"/>
          <w:szCs w:val="24"/>
          <w:lang w:val="en-US"/>
        </w:rPr>
        <w:t>Tiga unsur utama dalam penegakan hukum adalah kepastian hukum, kemanfaatan, dan keadilan.</w:t>
      </w:r>
      <w:proofErr w:type="gramEnd"/>
      <w:r w:rsidRPr="000013C7">
        <w:rPr>
          <w:rFonts w:ascii="Times New Roman" w:hAnsi="Times New Roman" w:cs="Times New Roman"/>
          <w:sz w:val="24"/>
          <w:szCs w:val="24"/>
          <w:lang w:val="en-US"/>
        </w:rPr>
        <w:t xml:space="preserve"> </w:t>
      </w:r>
      <w:proofErr w:type="gramStart"/>
      <w:r w:rsidRPr="000013C7">
        <w:rPr>
          <w:rFonts w:ascii="Times New Roman" w:hAnsi="Times New Roman" w:cs="Times New Roman"/>
          <w:sz w:val="24"/>
          <w:szCs w:val="24"/>
          <w:lang w:val="en-US"/>
        </w:rPr>
        <w:t>Penegakan hukum dipengaruhi oleh faktor hukum itu sendiri, penegak hukum, sarana pendukung, masyarakat, dan kebudayaan hukum.</w:t>
      </w:r>
      <w:proofErr w:type="gramEnd"/>
      <w:r w:rsidRPr="000013C7">
        <w:rPr>
          <w:rFonts w:ascii="Times New Roman" w:hAnsi="Times New Roman" w:cs="Times New Roman"/>
          <w:sz w:val="24"/>
          <w:szCs w:val="24"/>
          <w:lang w:val="en-US"/>
        </w:rPr>
        <w:t xml:space="preserve"> </w:t>
      </w:r>
      <w:proofErr w:type="gramStart"/>
      <w:r w:rsidRPr="000013C7">
        <w:rPr>
          <w:rFonts w:ascii="Times New Roman" w:hAnsi="Times New Roman" w:cs="Times New Roman"/>
          <w:sz w:val="24"/>
          <w:szCs w:val="24"/>
          <w:lang w:val="en-US"/>
        </w:rPr>
        <w:t>Faktor hukum meliputi ketidakjelasan aturan, penegak hukum harus terampil dan komunikatif, sarana penegakan meliputi tenaga terampil, organisasi, peralatan, dan keuangan, masyarakat berperan melalui pemahaman hak dan kewajiban, dan kebudayaan hukum mencakup nilai-nilai ketertiban dan rohaniah.</w:t>
      </w:r>
      <w:proofErr w:type="gramEnd"/>
    </w:p>
    <w:p w14:paraId="612AF856" w14:textId="0ECA236E" w:rsidR="00936390" w:rsidRPr="000013C7" w:rsidRDefault="00FC2D4D" w:rsidP="009512BD">
      <w:pPr>
        <w:pStyle w:val="ListParagraph"/>
        <w:tabs>
          <w:tab w:val="left" w:pos="567"/>
        </w:tabs>
        <w:spacing w:after="0" w:line="360" w:lineRule="auto"/>
        <w:ind w:left="0"/>
        <w:jc w:val="both"/>
        <w:rPr>
          <w:rFonts w:ascii="Times New Roman" w:hAnsi="Times New Roman" w:cs="Times New Roman"/>
          <w:b/>
          <w:bCs/>
          <w:sz w:val="24"/>
          <w:szCs w:val="24"/>
          <w:lang w:val="en-US"/>
        </w:rPr>
      </w:pPr>
      <w:proofErr w:type="gramStart"/>
      <w:r w:rsidRPr="000013C7">
        <w:rPr>
          <w:rFonts w:ascii="Times New Roman" w:hAnsi="Times New Roman" w:cs="Times New Roman"/>
          <w:b/>
          <w:bCs/>
          <w:sz w:val="24"/>
          <w:szCs w:val="24"/>
          <w:lang w:val="en-US"/>
        </w:rPr>
        <w:t>Yurisdiksi Peradilan di Indonesia Terhadap Prajurit TNI Sebagai Pelaku Tindak Pidana.</w:t>
      </w:r>
      <w:proofErr w:type="gramEnd"/>
      <w:r w:rsidRPr="000013C7">
        <w:rPr>
          <w:rFonts w:ascii="Times New Roman" w:hAnsi="Times New Roman" w:cs="Times New Roman"/>
          <w:b/>
          <w:bCs/>
          <w:sz w:val="24"/>
          <w:szCs w:val="24"/>
          <w:lang w:val="en-US"/>
        </w:rPr>
        <w:t xml:space="preserve"> </w:t>
      </w:r>
    </w:p>
    <w:p w14:paraId="1967E6D5" w14:textId="5A33F552" w:rsidR="00FC2D4D" w:rsidRPr="000013C7" w:rsidRDefault="00FC2D4D" w:rsidP="009512BD">
      <w:pPr>
        <w:pStyle w:val="ListParagraph"/>
        <w:spacing w:after="0" w:line="360" w:lineRule="auto"/>
        <w:ind w:left="567" w:hanging="567"/>
        <w:jc w:val="both"/>
        <w:rPr>
          <w:rFonts w:ascii="Times New Roman" w:hAnsi="Times New Roman" w:cs="Times New Roman"/>
          <w:b/>
          <w:sz w:val="24"/>
          <w:szCs w:val="24"/>
          <w:lang w:val="en-US"/>
        </w:rPr>
      </w:pPr>
      <w:r w:rsidRPr="000013C7">
        <w:rPr>
          <w:rFonts w:ascii="Times New Roman" w:hAnsi="Times New Roman" w:cs="Times New Roman"/>
          <w:b/>
          <w:sz w:val="24"/>
          <w:szCs w:val="24"/>
          <w:lang w:val="en-US"/>
        </w:rPr>
        <w:t>1.</w:t>
      </w:r>
      <w:r w:rsidRPr="000013C7">
        <w:rPr>
          <w:rFonts w:ascii="Times New Roman" w:hAnsi="Times New Roman" w:cs="Times New Roman"/>
          <w:b/>
          <w:sz w:val="24"/>
          <w:szCs w:val="24"/>
          <w:lang w:val="en-US"/>
        </w:rPr>
        <w:tab/>
        <w:t>Tindak Pidana Militer.</w:t>
      </w:r>
    </w:p>
    <w:p w14:paraId="26DE2EDB" w14:textId="77777777" w:rsidR="009512BD" w:rsidRPr="000013C7" w:rsidRDefault="009512BD" w:rsidP="009512BD">
      <w:pPr>
        <w:pStyle w:val="ListParagraph"/>
        <w:spacing w:after="0" w:line="360" w:lineRule="auto"/>
        <w:ind w:left="0" w:firstLine="567"/>
        <w:jc w:val="both"/>
        <w:rPr>
          <w:rFonts w:ascii="Times New Roman" w:hAnsi="Times New Roman" w:cs="Times New Roman"/>
          <w:sz w:val="24"/>
          <w:szCs w:val="24"/>
          <w:lang w:val="en-US"/>
        </w:rPr>
      </w:pPr>
      <w:proofErr w:type="gramStart"/>
      <w:r w:rsidRPr="000013C7">
        <w:rPr>
          <w:rFonts w:ascii="Times New Roman" w:hAnsi="Times New Roman" w:cs="Times New Roman"/>
          <w:sz w:val="24"/>
          <w:szCs w:val="24"/>
          <w:lang w:val="en-US"/>
        </w:rPr>
        <w:t>Hukum pidana militer mengatur tindak pidana yang berkaitan dengan tugas dan kewajiban militer, hanya berlaku untuk anggota militer.</w:t>
      </w:r>
      <w:proofErr w:type="gramEnd"/>
      <w:r w:rsidRPr="000013C7">
        <w:rPr>
          <w:rFonts w:ascii="Times New Roman" w:hAnsi="Times New Roman" w:cs="Times New Roman"/>
          <w:sz w:val="24"/>
          <w:szCs w:val="24"/>
          <w:lang w:val="en-US"/>
        </w:rPr>
        <w:t xml:space="preserve"> </w:t>
      </w:r>
      <w:proofErr w:type="gramStart"/>
      <w:r w:rsidRPr="000013C7">
        <w:rPr>
          <w:rFonts w:ascii="Times New Roman" w:hAnsi="Times New Roman" w:cs="Times New Roman"/>
          <w:sz w:val="24"/>
          <w:szCs w:val="24"/>
          <w:lang w:val="en-US"/>
        </w:rPr>
        <w:t xml:space="preserve">Terdiri dari hukum pidana militer materiil, yang mengatur tindakan terlarang, dan hukum pidana </w:t>
      </w:r>
      <w:r w:rsidRPr="000013C7">
        <w:rPr>
          <w:rFonts w:ascii="Times New Roman" w:hAnsi="Times New Roman" w:cs="Times New Roman"/>
          <w:sz w:val="24"/>
          <w:szCs w:val="24"/>
          <w:lang w:val="en-US"/>
        </w:rPr>
        <w:lastRenderedPageBreak/>
        <w:t>militer formil, yang mengatur prosedur peradilan militer.</w:t>
      </w:r>
      <w:proofErr w:type="gramEnd"/>
      <w:r w:rsidRPr="000013C7">
        <w:rPr>
          <w:rFonts w:ascii="Times New Roman" w:hAnsi="Times New Roman" w:cs="Times New Roman"/>
          <w:sz w:val="24"/>
          <w:szCs w:val="24"/>
          <w:lang w:val="en-US"/>
        </w:rPr>
        <w:t xml:space="preserve"> Tindak pidana militer terbagi menjadi dua kategori: </w:t>
      </w:r>
    </w:p>
    <w:p w14:paraId="1F60C488" w14:textId="70583F40" w:rsidR="009512BD" w:rsidRPr="000013C7" w:rsidRDefault="009512BD" w:rsidP="00E05309">
      <w:pPr>
        <w:pStyle w:val="ListParagraph"/>
        <w:numPr>
          <w:ilvl w:val="0"/>
          <w:numId w:val="6"/>
        </w:numPr>
        <w:spacing w:after="0" w:line="360" w:lineRule="auto"/>
        <w:ind w:left="567" w:hanging="567"/>
        <w:jc w:val="both"/>
        <w:rPr>
          <w:rFonts w:ascii="Times New Roman" w:hAnsi="Times New Roman" w:cs="Times New Roman"/>
          <w:sz w:val="24"/>
          <w:szCs w:val="24"/>
          <w:lang w:val="en-US"/>
        </w:rPr>
      </w:pPr>
      <w:r w:rsidRPr="000013C7">
        <w:rPr>
          <w:rFonts w:ascii="Times New Roman" w:hAnsi="Times New Roman" w:cs="Times New Roman"/>
          <w:sz w:val="24"/>
          <w:szCs w:val="24"/>
          <w:lang w:val="en-US"/>
        </w:rPr>
        <w:t>Tindak Pidana Militer Murni (Zuiver Militaire Delict): Tindak pidana yang hanya dapat dilakukan oleh anggota militer, seperti desersi, insubordinasi, dan meninggalkan pos penjagaan.</w:t>
      </w:r>
    </w:p>
    <w:p w14:paraId="5E6060C8" w14:textId="26228D00" w:rsidR="009512BD" w:rsidRPr="000013C7" w:rsidRDefault="009512BD" w:rsidP="00E05309">
      <w:pPr>
        <w:pStyle w:val="ListParagraph"/>
        <w:numPr>
          <w:ilvl w:val="0"/>
          <w:numId w:val="6"/>
        </w:numPr>
        <w:spacing w:after="0" w:line="360" w:lineRule="auto"/>
        <w:ind w:left="567" w:hanging="567"/>
        <w:jc w:val="both"/>
        <w:rPr>
          <w:rFonts w:ascii="Times New Roman" w:hAnsi="Times New Roman" w:cs="Times New Roman"/>
          <w:sz w:val="24"/>
          <w:szCs w:val="24"/>
          <w:lang w:val="en-US"/>
        </w:rPr>
      </w:pPr>
      <w:r w:rsidRPr="000013C7">
        <w:rPr>
          <w:rFonts w:ascii="Times New Roman" w:hAnsi="Times New Roman" w:cs="Times New Roman"/>
          <w:sz w:val="24"/>
          <w:szCs w:val="24"/>
          <w:lang w:val="en-US"/>
        </w:rPr>
        <w:t>Tindak Pidana Militer Campuran (Zuiver Militaire Delict): Tindak pidana yang diatur dalam hukum pidana umum namun diperberat karena konteks militer, seperti pemberontakan, mata-mata, dan pencurian perlengkapan militer.</w:t>
      </w:r>
    </w:p>
    <w:p w14:paraId="39989371" w14:textId="77777777" w:rsidR="009512BD" w:rsidRPr="000013C7" w:rsidRDefault="009512BD" w:rsidP="009512BD">
      <w:pPr>
        <w:pStyle w:val="ListParagraph"/>
        <w:spacing w:after="0" w:line="360" w:lineRule="auto"/>
        <w:ind w:left="0" w:firstLine="567"/>
        <w:jc w:val="both"/>
        <w:rPr>
          <w:rFonts w:ascii="Times New Roman" w:hAnsi="Times New Roman" w:cs="Times New Roman"/>
          <w:sz w:val="24"/>
          <w:szCs w:val="24"/>
          <w:lang w:val="en-US"/>
        </w:rPr>
      </w:pPr>
      <w:proofErr w:type="gramStart"/>
      <w:r w:rsidRPr="000013C7">
        <w:rPr>
          <w:rFonts w:ascii="Times New Roman" w:hAnsi="Times New Roman" w:cs="Times New Roman"/>
          <w:sz w:val="24"/>
          <w:szCs w:val="24"/>
          <w:lang w:val="en-US"/>
        </w:rPr>
        <w:t>Hukum pidana militer mengacu pada Kitab Undang-Undang Hukum Pidana (KUHP), kecuali diatur lain dalam Kitab Undang-Undang Hukum Pidana Militer (KUHPM).</w:t>
      </w:r>
      <w:proofErr w:type="gramEnd"/>
      <w:r w:rsidRPr="000013C7">
        <w:rPr>
          <w:rFonts w:ascii="Times New Roman" w:hAnsi="Times New Roman" w:cs="Times New Roman"/>
          <w:sz w:val="24"/>
          <w:szCs w:val="24"/>
          <w:lang w:val="en-US"/>
        </w:rPr>
        <w:t xml:space="preserve"> </w:t>
      </w:r>
      <w:proofErr w:type="gramStart"/>
      <w:r w:rsidRPr="000013C7">
        <w:rPr>
          <w:rFonts w:ascii="Times New Roman" w:hAnsi="Times New Roman" w:cs="Times New Roman"/>
          <w:sz w:val="24"/>
          <w:szCs w:val="24"/>
          <w:lang w:val="en-US"/>
        </w:rPr>
        <w:t>Tindak pidana militer campuran diatur dalam KUHPM karena hukum pidana umum dianggap tidak adil bagi militer.</w:t>
      </w:r>
      <w:proofErr w:type="gramEnd"/>
      <w:r w:rsidRPr="000013C7">
        <w:rPr>
          <w:rFonts w:ascii="Times New Roman" w:hAnsi="Times New Roman" w:cs="Times New Roman"/>
          <w:sz w:val="24"/>
          <w:szCs w:val="24"/>
          <w:lang w:val="en-US"/>
        </w:rPr>
        <w:t xml:space="preserve"> </w:t>
      </w:r>
    </w:p>
    <w:p w14:paraId="150EC564" w14:textId="77777777" w:rsidR="009512BD" w:rsidRPr="000013C7" w:rsidRDefault="009512BD" w:rsidP="009512BD">
      <w:pPr>
        <w:pStyle w:val="ListParagraph"/>
        <w:spacing w:after="0" w:line="360" w:lineRule="auto"/>
        <w:ind w:left="0" w:firstLine="567"/>
        <w:jc w:val="both"/>
        <w:rPr>
          <w:rFonts w:ascii="Times New Roman" w:hAnsi="Times New Roman" w:cs="Times New Roman"/>
          <w:sz w:val="24"/>
          <w:szCs w:val="24"/>
          <w:lang w:val="id-ID"/>
        </w:rPr>
      </w:pPr>
      <w:proofErr w:type="gramStart"/>
      <w:r w:rsidRPr="000013C7">
        <w:rPr>
          <w:rFonts w:ascii="Times New Roman" w:hAnsi="Times New Roman" w:cs="Times New Roman"/>
          <w:sz w:val="24"/>
          <w:szCs w:val="24"/>
          <w:lang w:val="en-US"/>
        </w:rPr>
        <w:t>Selain itu, tindak pidana umum adalah perbuatan yang melanggar hukum yang berlaku bagi masyarakat umum, namun anggota militer yang melakukan tindak pidana umum tetap dapat diadili oleh pengadilan umum sesuai dengan Undang-Undang Nomor 34 Tahun 2004.</w:t>
      </w:r>
      <w:proofErr w:type="gramEnd"/>
    </w:p>
    <w:p w14:paraId="4C16DCCB" w14:textId="72B73796" w:rsidR="004B2140" w:rsidRPr="000013C7" w:rsidRDefault="00656C9D" w:rsidP="009512BD">
      <w:pPr>
        <w:pStyle w:val="ListParagraph"/>
        <w:tabs>
          <w:tab w:val="left" w:pos="567"/>
          <w:tab w:val="left" w:pos="1134"/>
        </w:tabs>
        <w:spacing w:after="0" w:line="360" w:lineRule="auto"/>
        <w:ind w:left="0"/>
        <w:jc w:val="both"/>
        <w:rPr>
          <w:rFonts w:ascii="Times New Roman" w:hAnsi="Times New Roman" w:cs="Times New Roman"/>
          <w:sz w:val="24"/>
          <w:szCs w:val="24"/>
          <w:lang w:val="id-ID"/>
        </w:rPr>
      </w:pPr>
      <w:proofErr w:type="gramStart"/>
      <w:r w:rsidRPr="000013C7">
        <w:rPr>
          <w:rFonts w:ascii="Times New Roman" w:hAnsi="Times New Roman" w:cs="Times New Roman"/>
          <w:b/>
          <w:bCs/>
          <w:sz w:val="24"/>
          <w:szCs w:val="24"/>
          <w:lang w:val="en-US"/>
        </w:rPr>
        <w:t>Y</w:t>
      </w:r>
      <w:r w:rsidR="000623D7" w:rsidRPr="000013C7">
        <w:rPr>
          <w:rFonts w:ascii="Times New Roman" w:hAnsi="Times New Roman" w:cs="Times New Roman"/>
          <w:b/>
          <w:bCs/>
          <w:sz w:val="24"/>
          <w:szCs w:val="24"/>
          <w:lang w:val="en-US"/>
        </w:rPr>
        <w:t xml:space="preserve">urisdiksi </w:t>
      </w:r>
      <w:r w:rsidRPr="000013C7">
        <w:rPr>
          <w:rFonts w:ascii="Times New Roman" w:hAnsi="Times New Roman" w:cs="Times New Roman"/>
          <w:b/>
          <w:bCs/>
          <w:sz w:val="24"/>
          <w:szCs w:val="24"/>
          <w:lang w:val="en-US"/>
        </w:rPr>
        <w:t xml:space="preserve">Peradilan Dalam Sistem Hukum Di </w:t>
      </w:r>
      <w:r w:rsidR="000623D7" w:rsidRPr="000013C7">
        <w:rPr>
          <w:rFonts w:ascii="Times New Roman" w:hAnsi="Times New Roman" w:cs="Times New Roman"/>
          <w:b/>
          <w:bCs/>
          <w:sz w:val="24"/>
          <w:szCs w:val="24"/>
          <w:lang w:val="en-US"/>
        </w:rPr>
        <w:t>Indonesia</w:t>
      </w:r>
      <w:r w:rsidRPr="000013C7">
        <w:rPr>
          <w:rFonts w:ascii="Times New Roman" w:hAnsi="Times New Roman" w:cs="Times New Roman"/>
          <w:sz w:val="24"/>
          <w:szCs w:val="24"/>
          <w:lang w:val="en-US"/>
        </w:rPr>
        <w:t>.</w:t>
      </w:r>
      <w:proofErr w:type="gramEnd"/>
      <w:r w:rsidR="000623D7" w:rsidRPr="000013C7">
        <w:rPr>
          <w:rFonts w:ascii="Times New Roman" w:hAnsi="Times New Roman" w:cs="Times New Roman"/>
          <w:sz w:val="24"/>
          <w:szCs w:val="24"/>
          <w:lang w:val="en-US"/>
        </w:rPr>
        <w:t xml:space="preserve"> </w:t>
      </w:r>
      <w:bookmarkStart w:id="4" w:name="_Toc171599607"/>
    </w:p>
    <w:p w14:paraId="309BB8BC" w14:textId="77777777" w:rsidR="005870A3" w:rsidRPr="000013C7" w:rsidRDefault="007B2E31" w:rsidP="009512BD">
      <w:pPr>
        <w:pStyle w:val="ListParagraph"/>
        <w:spacing w:after="0" w:line="360" w:lineRule="auto"/>
        <w:ind w:left="0" w:firstLine="567"/>
        <w:jc w:val="both"/>
        <w:rPr>
          <w:rFonts w:ascii="Times New Roman" w:hAnsi="Times New Roman" w:cs="Times New Roman"/>
          <w:sz w:val="24"/>
          <w:szCs w:val="24"/>
          <w:lang w:val="id-ID"/>
        </w:rPr>
      </w:pPr>
      <w:r w:rsidRPr="000013C7">
        <w:rPr>
          <w:rFonts w:ascii="Times New Roman" w:hAnsi="Times New Roman" w:cs="Times New Roman"/>
          <w:sz w:val="24"/>
          <w:szCs w:val="24"/>
          <w:lang w:val="en-US"/>
        </w:rPr>
        <w:t xml:space="preserve">Peradilan militer di Indonesia dimulai pada tahun 1950 dengan dasar Pasal 139 ayat (1) UUD Sementara dan diatur oleh Undang-Undang Nomor 16 tahun 1950. </w:t>
      </w:r>
      <w:proofErr w:type="gramStart"/>
      <w:r w:rsidRPr="000013C7">
        <w:rPr>
          <w:rFonts w:ascii="Times New Roman" w:hAnsi="Times New Roman" w:cs="Times New Roman"/>
          <w:sz w:val="24"/>
          <w:szCs w:val="24"/>
          <w:lang w:val="en-US"/>
        </w:rPr>
        <w:t>Peradilan militer diakui oleh UU Nomor 14 tahun 1970 dan UU Nomor 31 tahun 1997.</w:t>
      </w:r>
      <w:proofErr w:type="gramEnd"/>
      <w:r w:rsidRPr="000013C7">
        <w:rPr>
          <w:rFonts w:ascii="Times New Roman" w:hAnsi="Times New Roman" w:cs="Times New Roman"/>
          <w:sz w:val="24"/>
          <w:szCs w:val="24"/>
          <w:lang w:val="en-US"/>
        </w:rPr>
        <w:t xml:space="preserve"> </w:t>
      </w:r>
      <w:proofErr w:type="gramStart"/>
      <w:r w:rsidRPr="000013C7">
        <w:rPr>
          <w:rFonts w:ascii="Times New Roman" w:hAnsi="Times New Roman" w:cs="Times New Roman"/>
          <w:sz w:val="24"/>
          <w:szCs w:val="24"/>
          <w:lang w:val="en-US"/>
        </w:rPr>
        <w:t>Mahkamah Agung membina dan mengawasi peradilan militer, sementara Panglima TNI mengatur administrasi dan organisasi.</w:t>
      </w:r>
      <w:proofErr w:type="gramEnd"/>
    </w:p>
    <w:p w14:paraId="7A9E526D" w14:textId="77777777" w:rsidR="009512BD" w:rsidRPr="000013C7" w:rsidRDefault="007B2E31" w:rsidP="009512BD">
      <w:pPr>
        <w:pStyle w:val="ListParagraph"/>
        <w:spacing w:after="0" w:line="360" w:lineRule="auto"/>
        <w:ind w:left="567" w:hanging="567"/>
        <w:jc w:val="both"/>
        <w:rPr>
          <w:rFonts w:ascii="Times New Roman" w:hAnsi="Times New Roman" w:cs="Times New Roman"/>
          <w:sz w:val="24"/>
          <w:szCs w:val="24"/>
          <w:lang w:val="id-ID"/>
        </w:rPr>
      </w:pPr>
      <w:r w:rsidRPr="000013C7">
        <w:rPr>
          <w:rFonts w:ascii="Times New Roman" w:hAnsi="Times New Roman" w:cs="Times New Roman"/>
          <w:sz w:val="24"/>
          <w:szCs w:val="24"/>
          <w:lang w:val="en-US"/>
        </w:rPr>
        <w:t xml:space="preserve">1. </w:t>
      </w:r>
      <w:r w:rsidR="005870A3" w:rsidRPr="000013C7">
        <w:rPr>
          <w:rFonts w:ascii="Times New Roman" w:hAnsi="Times New Roman" w:cs="Times New Roman"/>
          <w:sz w:val="24"/>
          <w:szCs w:val="24"/>
          <w:lang w:val="id-ID"/>
        </w:rPr>
        <w:tab/>
      </w:r>
      <w:r w:rsidRPr="000013C7">
        <w:rPr>
          <w:rFonts w:ascii="Times New Roman" w:hAnsi="Times New Roman" w:cs="Times New Roman"/>
          <w:sz w:val="24"/>
          <w:szCs w:val="24"/>
          <w:lang w:val="en-US"/>
        </w:rPr>
        <w:t xml:space="preserve">Sistem Peradilan Militer: Menangani pelanggaran pidana militer oleh anggota TNI. </w:t>
      </w:r>
      <w:proofErr w:type="gramStart"/>
      <w:r w:rsidRPr="000013C7">
        <w:rPr>
          <w:rFonts w:ascii="Times New Roman" w:hAnsi="Times New Roman" w:cs="Times New Roman"/>
          <w:sz w:val="24"/>
          <w:szCs w:val="24"/>
          <w:lang w:val="en-US"/>
        </w:rPr>
        <w:t>Terdiri dari Pengadilan Militer, Pengadilan Militer Tinggi, Pengadilan Militer Utama, dan Peradilan Militer Pertempuran.</w:t>
      </w:r>
      <w:proofErr w:type="gramEnd"/>
    </w:p>
    <w:p w14:paraId="1078CEC7" w14:textId="77777777" w:rsidR="009512BD" w:rsidRPr="000013C7" w:rsidRDefault="007B2E31" w:rsidP="009512BD">
      <w:pPr>
        <w:pStyle w:val="ListParagraph"/>
        <w:spacing w:after="0" w:line="360" w:lineRule="auto"/>
        <w:ind w:left="567" w:hanging="567"/>
        <w:jc w:val="both"/>
        <w:rPr>
          <w:rFonts w:ascii="Times New Roman" w:hAnsi="Times New Roman" w:cs="Times New Roman"/>
          <w:sz w:val="24"/>
          <w:szCs w:val="24"/>
          <w:lang w:val="id-ID"/>
        </w:rPr>
      </w:pPr>
      <w:r w:rsidRPr="000013C7">
        <w:rPr>
          <w:rFonts w:ascii="Times New Roman" w:hAnsi="Times New Roman" w:cs="Times New Roman"/>
          <w:sz w:val="24"/>
          <w:szCs w:val="24"/>
          <w:lang w:val="en-US"/>
        </w:rPr>
        <w:t xml:space="preserve">2. </w:t>
      </w:r>
      <w:r w:rsidR="005870A3" w:rsidRPr="000013C7">
        <w:rPr>
          <w:rFonts w:ascii="Times New Roman" w:hAnsi="Times New Roman" w:cs="Times New Roman"/>
          <w:sz w:val="24"/>
          <w:szCs w:val="24"/>
          <w:lang w:val="id-ID"/>
        </w:rPr>
        <w:tab/>
      </w:r>
      <w:r w:rsidRPr="000013C7">
        <w:rPr>
          <w:rFonts w:ascii="Times New Roman" w:hAnsi="Times New Roman" w:cs="Times New Roman"/>
          <w:sz w:val="24"/>
          <w:szCs w:val="24"/>
          <w:lang w:val="en-US"/>
        </w:rPr>
        <w:t>Sistem Peradilan Umum: Menangani perkara pidana dan perdata bagi masyarakat umum, diatur oleh UU No. 49 tahun 2009.</w:t>
      </w:r>
    </w:p>
    <w:p w14:paraId="0DE6FB45" w14:textId="77777777" w:rsidR="009512BD" w:rsidRPr="000013C7" w:rsidRDefault="007B2E31" w:rsidP="009512BD">
      <w:pPr>
        <w:pStyle w:val="ListParagraph"/>
        <w:spacing w:after="0" w:line="360" w:lineRule="auto"/>
        <w:ind w:left="567" w:hanging="567"/>
        <w:jc w:val="both"/>
        <w:rPr>
          <w:rFonts w:ascii="Times New Roman" w:hAnsi="Times New Roman" w:cs="Times New Roman"/>
          <w:sz w:val="24"/>
          <w:szCs w:val="24"/>
          <w:lang w:val="id-ID"/>
        </w:rPr>
      </w:pPr>
      <w:r w:rsidRPr="000013C7">
        <w:rPr>
          <w:rFonts w:ascii="Times New Roman" w:hAnsi="Times New Roman" w:cs="Times New Roman"/>
          <w:sz w:val="24"/>
          <w:szCs w:val="24"/>
          <w:lang w:val="en-US"/>
        </w:rPr>
        <w:t xml:space="preserve">3. </w:t>
      </w:r>
      <w:r w:rsidR="005870A3" w:rsidRPr="000013C7">
        <w:rPr>
          <w:rFonts w:ascii="Times New Roman" w:hAnsi="Times New Roman" w:cs="Times New Roman"/>
          <w:sz w:val="24"/>
          <w:szCs w:val="24"/>
          <w:lang w:val="id-ID"/>
        </w:rPr>
        <w:tab/>
      </w:r>
      <w:r w:rsidRPr="000013C7">
        <w:rPr>
          <w:rFonts w:ascii="Times New Roman" w:hAnsi="Times New Roman" w:cs="Times New Roman"/>
          <w:sz w:val="24"/>
          <w:szCs w:val="24"/>
          <w:lang w:val="en-US"/>
        </w:rPr>
        <w:t>Sistem Peradilan Koneksitas: Mengatur perkara yang melibatkan lebih dari satu jenis peradilan, seperti antara peradilan militer dan umum, diatur oleh UU No. 34 tahun 2004 tentang TNI.</w:t>
      </w:r>
    </w:p>
    <w:p w14:paraId="68DD1850" w14:textId="7142478D" w:rsidR="007B2E31" w:rsidRPr="000013C7" w:rsidRDefault="007B2E31" w:rsidP="009512BD">
      <w:pPr>
        <w:pStyle w:val="ListParagraph"/>
        <w:spacing w:line="360" w:lineRule="auto"/>
        <w:ind w:left="567" w:hanging="567"/>
        <w:jc w:val="both"/>
        <w:rPr>
          <w:rFonts w:ascii="Times New Roman" w:hAnsi="Times New Roman" w:cs="Times New Roman"/>
          <w:sz w:val="24"/>
          <w:szCs w:val="24"/>
          <w:lang w:val="id-ID"/>
        </w:rPr>
      </w:pPr>
      <w:r w:rsidRPr="000013C7">
        <w:rPr>
          <w:rFonts w:ascii="Times New Roman" w:hAnsi="Times New Roman" w:cs="Times New Roman"/>
          <w:sz w:val="24"/>
          <w:szCs w:val="24"/>
          <w:lang w:val="en-US"/>
        </w:rPr>
        <w:lastRenderedPageBreak/>
        <w:t xml:space="preserve">4. </w:t>
      </w:r>
      <w:r w:rsidR="005870A3" w:rsidRPr="000013C7">
        <w:rPr>
          <w:rFonts w:ascii="Times New Roman" w:hAnsi="Times New Roman" w:cs="Times New Roman"/>
          <w:sz w:val="24"/>
          <w:szCs w:val="24"/>
          <w:lang w:val="id-ID"/>
        </w:rPr>
        <w:tab/>
      </w:r>
      <w:r w:rsidRPr="000013C7">
        <w:rPr>
          <w:rFonts w:ascii="Times New Roman" w:hAnsi="Times New Roman" w:cs="Times New Roman"/>
          <w:sz w:val="24"/>
          <w:szCs w:val="24"/>
          <w:lang w:val="en-US"/>
        </w:rPr>
        <w:t>Kompetensi Absolut: Peradilan militer berwenang mengadili tindak pidana militer dan sengketa tata usaha militer, berdasarkan status pelaku dan jenis perkara.</w:t>
      </w:r>
    </w:p>
    <w:p w14:paraId="38F37B39" w14:textId="04FA91DD" w:rsidR="007F1F35" w:rsidRPr="000013C7" w:rsidRDefault="00D71749" w:rsidP="009512BD">
      <w:pPr>
        <w:pStyle w:val="Heading1"/>
        <w:spacing w:before="0" w:line="240" w:lineRule="auto"/>
        <w:jc w:val="both"/>
        <w:rPr>
          <w:rFonts w:ascii="Times New Roman" w:hAnsi="Times New Roman" w:cs="Times New Roman"/>
          <w:b/>
          <w:bCs/>
          <w:color w:val="auto"/>
          <w:sz w:val="24"/>
          <w:szCs w:val="24"/>
          <w:lang w:val="en-US"/>
        </w:rPr>
      </w:pPr>
      <w:r w:rsidRPr="000013C7">
        <w:rPr>
          <w:rFonts w:ascii="Times New Roman" w:hAnsi="Times New Roman" w:cs="Times New Roman"/>
          <w:b/>
          <w:bCs/>
          <w:color w:val="auto"/>
          <w:sz w:val="24"/>
          <w:szCs w:val="24"/>
          <w:lang w:val="en-US"/>
        </w:rPr>
        <w:t>PENERAPAN YURISDIKSI PERADILAN DALAM PENANGANA</w:t>
      </w:r>
      <w:r w:rsidR="007F1F35" w:rsidRPr="000013C7">
        <w:rPr>
          <w:rFonts w:ascii="Times New Roman" w:hAnsi="Times New Roman" w:cs="Times New Roman"/>
          <w:b/>
          <w:bCs/>
          <w:color w:val="auto"/>
          <w:sz w:val="24"/>
          <w:szCs w:val="24"/>
          <w:lang w:val="en-US"/>
        </w:rPr>
        <w:t>N</w:t>
      </w:r>
      <w:r w:rsidRPr="000013C7">
        <w:rPr>
          <w:rFonts w:ascii="Times New Roman" w:hAnsi="Times New Roman" w:cs="Times New Roman"/>
          <w:b/>
          <w:bCs/>
          <w:color w:val="auto"/>
          <w:sz w:val="24"/>
          <w:szCs w:val="24"/>
          <w:lang w:val="en-US"/>
        </w:rPr>
        <w:t xml:space="preserve"> TINDAK</w:t>
      </w:r>
      <w:r w:rsidR="007F1F35" w:rsidRPr="000013C7">
        <w:rPr>
          <w:rFonts w:ascii="Times New Roman" w:hAnsi="Times New Roman" w:cs="Times New Roman"/>
          <w:b/>
          <w:bCs/>
          <w:color w:val="auto"/>
          <w:sz w:val="24"/>
          <w:szCs w:val="24"/>
          <w:lang w:val="en-US"/>
        </w:rPr>
        <w:t xml:space="preserve"> </w:t>
      </w:r>
      <w:r w:rsidRPr="000013C7">
        <w:rPr>
          <w:rFonts w:ascii="Times New Roman" w:hAnsi="Times New Roman" w:cs="Times New Roman"/>
          <w:b/>
          <w:bCs/>
          <w:color w:val="auto"/>
          <w:sz w:val="24"/>
          <w:szCs w:val="24"/>
          <w:lang w:val="en-US"/>
        </w:rPr>
        <w:t xml:space="preserve">PIDANA UMUM YANG DILAKUKAN </w:t>
      </w:r>
    </w:p>
    <w:p w14:paraId="0A3E1A3B" w14:textId="6FCB0B14" w:rsidR="00D866A6" w:rsidRPr="000013C7" w:rsidRDefault="00D71749" w:rsidP="009512BD">
      <w:pPr>
        <w:pStyle w:val="Heading1"/>
        <w:spacing w:before="0" w:after="240" w:line="240" w:lineRule="auto"/>
        <w:jc w:val="both"/>
        <w:rPr>
          <w:rFonts w:ascii="Times New Roman" w:hAnsi="Times New Roman" w:cs="Times New Roman"/>
          <w:b/>
          <w:bCs/>
          <w:color w:val="auto"/>
          <w:sz w:val="24"/>
          <w:szCs w:val="24"/>
          <w:lang w:val="en-US"/>
        </w:rPr>
      </w:pPr>
      <w:proofErr w:type="gramStart"/>
      <w:r w:rsidRPr="000013C7">
        <w:rPr>
          <w:rFonts w:ascii="Times New Roman" w:hAnsi="Times New Roman" w:cs="Times New Roman"/>
          <w:b/>
          <w:bCs/>
          <w:color w:val="auto"/>
          <w:sz w:val="24"/>
          <w:szCs w:val="24"/>
          <w:lang w:val="en-US"/>
        </w:rPr>
        <w:t xml:space="preserve">OLEH </w:t>
      </w:r>
      <w:r w:rsidR="00D866A6" w:rsidRPr="000013C7">
        <w:rPr>
          <w:rFonts w:ascii="Times New Roman" w:hAnsi="Times New Roman" w:cs="Times New Roman"/>
          <w:b/>
          <w:bCs/>
          <w:color w:val="auto"/>
          <w:sz w:val="24"/>
          <w:szCs w:val="24"/>
          <w:lang w:val="en-US"/>
        </w:rPr>
        <w:t xml:space="preserve"> TENTARA</w:t>
      </w:r>
      <w:proofErr w:type="gramEnd"/>
      <w:r w:rsidR="00D866A6" w:rsidRPr="000013C7">
        <w:rPr>
          <w:rFonts w:ascii="Times New Roman" w:hAnsi="Times New Roman" w:cs="Times New Roman"/>
          <w:b/>
          <w:bCs/>
          <w:color w:val="auto"/>
          <w:sz w:val="24"/>
          <w:szCs w:val="24"/>
          <w:lang w:val="en-US"/>
        </w:rPr>
        <w:t xml:space="preserve"> NASIONAL INDONESIA </w:t>
      </w:r>
      <w:bookmarkEnd w:id="4"/>
    </w:p>
    <w:p w14:paraId="022349EB" w14:textId="77777777" w:rsidR="009512BD" w:rsidRPr="000013C7" w:rsidRDefault="009512BD" w:rsidP="009512BD">
      <w:pPr>
        <w:spacing w:after="0" w:line="360" w:lineRule="auto"/>
        <w:ind w:firstLine="567"/>
        <w:jc w:val="both"/>
        <w:outlineLvl w:val="1"/>
        <w:rPr>
          <w:rFonts w:ascii="Times New Roman" w:hAnsi="Times New Roman" w:cs="Times New Roman"/>
          <w:bCs/>
          <w:sz w:val="24"/>
          <w:szCs w:val="24"/>
          <w:lang w:val="en-US"/>
        </w:rPr>
      </w:pPr>
      <w:bookmarkStart w:id="5" w:name="_Toc171599612"/>
      <w:r w:rsidRPr="000013C7">
        <w:rPr>
          <w:rFonts w:ascii="Times New Roman" w:hAnsi="Times New Roman" w:cs="Times New Roman"/>
          <w:bCs/>
          <w:sz w:val="24"/>
          <w:szCs w:val="24"/>
          <w:lang w:val="en-US"/>
        </w:rPr>
        <w:t xml:space="preserve">Hukum pidana militer di Indonesia diatur dalam Undang-Undang Nomor 14 Tahun 1970 dan Undang-Undang Nomor 31 Tahun 1997, yang mengatur peradilan militer dan kejahatan militer. </w:t>
      </w:r>
      <w:proofErr w:type="gramStart"/>
      <w:r w:rsidRPr="000013C7">
        <w:rPr>
          <w:rFonts w:ascii="Times New Roman" w:hAnsi="Times New Roman" w:cs="Times New Roman"/>
          <w:bCs/>
          <w:sz w:val="24"/>
          <w:szCs w:val="24"/>
          <w:lang w:val="en-US"/>
        </w:rPr>
        <w:t>Sistem peradilan militer mencakup Pengadilan Tinggi Militer, Pengadilan Militer Utama, dan Mahkamah Agung untuk kasasi.</w:t>
      </w:r>
      <w:proofErr w:type="gramEnd"/>
      <w:r w:rsidRPr="000013C7">
        <w:rPr>
          <w:rFonts w:ascii="Times New Roman" w:hAnsi="Times New Roman" w:cs="Times New Roman"/>
          <w:bCs/>
          <w:sz w:val="24"/>
          <w:szCs w:val="24"/>
          <w:lang w:val="en-US"/>
        </w:rPr>
        <w:t xml:space="preserve"> </w:t>
      </w:r>
      <w:proofErr w:type="gramStart"/>
      <w:r w:rsidRPr="000013C7">
        <w:rPr>
          <w:rFonts w:ascii="Times New Roman" w:hAnsi="Times New Roman" w:cs="Times New Roman"/>
          <w:bCs/>
          <w:sz w:val="24"/>
          <w:szCs w:val="24"/>
          <w:lang w:val="en-US"/>
        </w:rPr>
        <w:t>Hukum acara peradilan militer menggabungkan prinsip hukum pidana dan tata usaha negara dengan penyesuaian untuk kebutuhan militer.</w:t>
      </w:r>
      <w:proofErr w:type="gramEnd"/>
      <w:r w:rsidRPr="000013C7">
        <w:rPr>
          <w:rFonts w:ascii="Times New Roman" w:hAnsi="Times New Roman" w:cs="Times New Roman"/>
          <w:bCs/>
          <w:sz w:val="24"/>
          <w:szCs w:val="24"/>
          <w:lang w:val="en-US"/>
        </w:rPr>
        <w:t xml:space="preserve"> </w:t>
      </w:r>
      <w:proofErr w:type="gramStart"/>
      <w:r w:rsidRPr="000013C7">
        <w:rPr>
          <w:rFonts w:ascii="Times New Roman" w:hAnsi="Times New Roman" w:cs="Times New Roman"/>
          <w:bCs/>
          <w:sz w:val="24"/>
          <w:szCs w:val="24"/>
          <w:lang w:val="en-US"/>
        </w:rPr>
        <w:t>Tindak pidana militer dibagi menjadi dua kategori, yaitu tindak pidana militer murni dan tindak pidana militer campuran.</w:t>
      </w:r>
      <w:proofErr w:type="gramEnd"/>
    </w:p>
    <w:p w14:paraId="4A0A4815" w14:textId="77777777" w:rsidR="009512BD" w:rsidRPr="000013C7" w:rsidRDefault="009512BD" w:rsidP="009512BD">
      <w:pPr>
        <w:spacing w:after="0" w:line="360" w:lineRule="auto"/>
        <w:ind w:firstLine="567"/>
        <w:jc w:val="both"/>
        <w:outlineLvl w:val="1"/>
        <w:rPr>
          <w:rFonts w:ascii="Times New Roman" w:hAnsi="Times New Roman" w:cs="Times New Roman"/>
          <w:bCs/>
          <w:sz w:val="24"/>
          <w:szCs w:val="24"/>
          <w:lang w:val="en-US"/>
        </w:rPr>
      </w:pPr>
      <w:proofErr w:type="gramStart"/>
      <w:r w:rsidRPr="000013C7">
        <w:rPr>
          <w:rFonts w:ascii="Times New Roman" w:hAnsi="Times New Roman" w:cs="Times New Roman"/>
          <w:bCs/>
          <w:sz w:val="24"/>
          <w:szCs w:val="24"/>
          <w:lang w:val="en-US"/>
        </w:rPr>
        <w:t>Peradilan militer mengikuti asas-asas hukum seperti lex superior, lex specialis, dan lex posteriori.</w:t>
      </w:r>
      <w:proofErr w:type="gramEnd"/>
      <w:r w:rsidRPr="000013C7">
        <w:rPr>
          <w:rFonts w:ascii="Times New Roman" w:hAnsi="Times New Roman" w:cs="Times New Roman"/>
          <w:bCs/>
          <w:sz w:val="24"/>
          <w:szCs w:val="24"/>
          <w:lang w:val="en-US"/>
        </w:rPr>
        <w:t xml:space="preserve"> </w:t>
      </w:r>
      <w:proofErr w:type="gramStart"/>
      <w:r w:rsidRPr="000013C7">
        <w:rPr>
          <w:rFonts w:ascii="Times New Roman" w:hAnsi="Times New Roman" w:cs="Times New Roman"/>
          <w:bCs/>
          <w:sz w:val="24"/>
          <w:szCs w:val="24"/>
          <w:lang w:val="en-US"/>
        </w:rPr>
        <w:t>Asas lex specialis mengutamakan peraturan khusus yang lebih spesifik, seperti hukum pidana militer yang hanya berlaku bagi anggota militer, meskipun mereka melanggar hukum umum.</w:t>
      </w:r>
      <w:proofErr w:type="gramEnd"/>
      <w:r w:rsidRPr="000013C7">
        <w:rPr>
          <w:rFonts w:ascii="Times New Roman" w:hAnsi="Times New Roman" w:cs="Times New Roman"/>
          <w:bCs/>
          <w:sz w:val="24"/>
          <w:szCs w:val="24"/>
          <w:lang w:val="en-US"/>
        </w:rPr>
        <w:t xml:space="preserve"> </w:t>
      </w:r>
      <w:proofErr w:type="gramStart"/>
      <w:r w:rsidRPr="000013C7">
        <w:rPr>
          <w:rFonts w:ascii="Times New Roman" w:hAnsi="Times New Roman" w:cs="Times New Roman"/>
          <w:bCs/>
          <w:sz w:val="24"/>
          <w:szCs w:val="24"/>
          <w:lang w:val="en-US"/>
        </w:rPr>
        <w:t>Reformasi hukum di Indonesia, terutama dalam hukum pidana militer, bertujuan untuk memperbaiki substansi, struktur, dan budaya hukum, termasuk revisi Undang-Undang Nomor 31 Tahun 1997.</w:t>
      </w:r>
      <w:proofErr w:type="gramEnd"/>
    </w:p>
    <w:p w14:paraId="43312B5A" w14:textId="77777777" w:rsidR="009512BD" w:rsidRPr="000013C7" w:rsidRDefault="009512BD" w:rsidP="009512BD">
      <w:pPr>
        <w:spacing w:line="360" w:lineRule="auto"/>
        <w:ind w:firstLine="567"/>
        <w:jc w:val="both"/>
        <w:outlineLvl w:val="1"/>
        <w:rPr>
          <w:rFonts w:ascii="Times New Roman" w:hAnsi="Times New Roman" w:cs="Times New Roman"/>
          <w:bCs/>
          <w:sz w:val="24"/>
          <w:szCs w:val="24"/>
          <w:lang w:val="id-ID"/>
        </w:rPr>
      </w:pPr>
      <w:r w:rsidRPr="000013C7">
        <w:rPr>
          <w:rFonts w:ascii="Times New Roman" w:hAnsi="Times New Roman" w:cs="Times New Roman"/>
          <w:bCs/>
          <w:sz w:val="24"/>
          <w:szCs w:val="24"/>
          <w:lang w:val="en-US"/>
        </w:rPr>
        <w:t xml:space="preserve">Meski hukum militer memiliki karakteristik khusus, penerapan hukum tidak bertentangan dengan prinsip persamaan di depan hukum. Semua warga negara, termasuk anggota TNI, harus diperlakukan </w:t>
      </w:r>
      <w:proofErr w:type="gramStart"/>
      <w:r w:rsidRPr="000013C7">
        <w:rPr>
          <w:rFonts w:ascii="Times New Roman" w:hAnsi="Times New Roman" w:cs="Times New Roman"/>
          <w:bCs/>
          <w:sz w:val="24"/>
          <w:szCs w:val="24"/>
          <w:lang w:val="en-US"/>
        </w:rPr>
        <w:t>sama</w:t>
      </w:r>
      <w:proofErr w:type="gramEnd"/>
      <w:r w:rsidRPr="000013C7">
        <w:rPr>
          <w:rFonts w:ascii="Times New Roman" w:hAnsi="Times New Roman" w:cs="Times New Roman"/>
          <w:bCs/>
          <w:sz w:val="24"/>
          <w:szCs w:val="24"/>
          <w:lang w:val="en-US"/>
        </w:rPr>
        <w:t xml:space="preserve"> di hadapan hukum. </w:t>
      </w:r>
      <w:proofErr w:type="gramStart"/>
      <w:r w:rsidRPr="000013C7">
        <w:rPr>
          <w:rFonts w:ascii="Times New Roman" w:hAnsi="Times New Roman" w:cs="Times New Roman"/>
          <w:bCs/>
          <w:sz w:val="24"/>
          <w:szCs w:val="24"/>
          <w:lang w:val="en-US"/>
        </w:rPr>
        <w:t>Reformasi hukum berfokus pada penguatan supremasi hukum, hak asasi manusia, dan integrasi sistem peradilan, dengan peraturan dan prosedur khusus bagi TNI.</w:t>
      </w:r>
      <w:proofErr w:type="gramEnd"/>
    </w:p>
    <w:p w14:paraId="695BDC3A" w14:textId="5058EB1E" w:rsidR="00D866A6" w:rsidRPr="000013C7" w:rsidRDefault="00D866A6" w:rsidP="009512BD">
      <w:pPr>
        <w:tabs>
          <w:tab w:val="left" w:pos="567"/>
        </w:tabs>
        <w:spacing w:after="0" w:line="360" w:lineRule="auto"/>
        <w:jc w:val="both"/>
        <w:outlineLvl w:val="1"/>
        <w:rPr>
          <w:rFonts w:ascii="Times New Roman" w:hAnsi="Times New Roman" w:cs="Times New Roman"/>
          <w:b/>
          <w:bCs/>
          <w:sz w:val="24"/>
          <w:szCs w:val="24"/>
          <w:lang w:val="en-US"/>
        </w:rPr>
      </w:pPr>
      <w:r w:rsidRPr="000013C7">
        <w:rPr>
          <w:rFonts w:ascii="Times New Roman" w:hAnsi="Times New Roman" w:cs="Times New Roman"/>
          <w:b/>
          <w:bCs/>
          <w:sz w:val="24"/>
          <w:szCs w:val="24"/>
          <w:lang w:val="en-US"/>
        </w:rPr>
        <w:t>Penundukan Prajurit TNI terhadap Kekuasaan Peradilan Umum terkait Pelanggaran Pidana Umum</w:t>
      </w:r>
      <w:bookmarkEnd w:id="5"/>
    </w:p>
    <w:p w14:paraId="18FE9848" w14:textId="77777777" w:rsidR="009512BD" w:rsidRPr="000013C7" w:rsidRDefault="009512BD" w:rsidP="009512BD">
      <w:pPr>
        <w:spacing w:after="0" w:line="360" w:lineRule="auto"/>
        <w:ind w:firstLine="567"/>
        <w:jc w:val="both"/>
        <w:rPr>
          <w:rFonts w:ascii="Times New Roman" w:hAnsi="Times New Roman" w:cs="Times New Roman"/>
          <w:sz w:val="24"/>
          <w:szCs w:val="24"/>
          <w:lang w:val="en-US"/>
        </w:rPr>
      </w:pPr>
      <w:proofErr w:type="gramStart"/>
      <w:r w:rsidRPr="000013C7">
        <w:rPr>
          <w:rFonts w:ascii="Times New Roman" w:hAnsi="Times New Roman" w:cs="Times New Roman"/>
          <w:sz w:val="24"/>
          <w:szCs w:val="24"/>
          <w:lang w:val="en-US"/>
        </w:rPr>
        <w:t>Pembedaan tanggung jawab antara TNI dan Polri diatur dalam Keputusan MPR No.</w:t>
      </w:r>
      <w:proofErr w:type="gramEnd"/>
      <w:r w:rsidRPr="000013C7">
        <w:rPr>
          <w:rFonts w:ascii="Times New Roman" w:hAnsi="Times New Roman" w:cs="Times New Roman"/>
          <w:sz w:val="24"/>
          <w:szCs w:val="24"/>
          <w:lang w:val="en-US"/>
        </w:rPr>
        <w:t xml:space="preserve"> </w:t>
      </w:r>
      <w:proofErr w:type="gramStart"/>
      <w:r w:rsidRPr="000013C7">
        <w:rPr>
          <w:rFonts w:ascii="Times New Roman" w:hAnsi="Times New Roman" w:cs="Times New Roman"/>
          <w:sz w:val="24"/>
          <w:szCs w:val="24"/>
          <w:lang w:val="en-US"/>
        </w:rPr>
        <w:t>VII/MPR/2000 dan UU No. 34 Tahun 2004.</w:t>
      </w:r>
      <w:proofErr w:type="gramEnd"/>
      <w:r w:rsidRPr="000013C7">
        <w:rPr>
          <w:rFonts w:ascii="Times New Roman" w:hAnsi="Times New Roman" w:cs="Times New Roman"/>
          <w:sz w:val="24"/>
          <w:szCs w:val="24"/>
          <w:lang w:val="en-US"/>
        </w:rPr>
        <w:t xml:space="preserve"> </w:t>
      </w:r>
      <w:proofErr w:type="gramStart"/>
      <w:r w:rsidRPr="000013C7">
        <w:rPr>
          <w:rFonts w:ascii="Times New Roman" w:hAnsi="Times New Roman" w:cs="Times New Roman"/>
          <w:sz w:val="24"/>
          <w:szCs w:val="24"/>
          <w:lang w:val="en-US"/>
        </w:rPr>
        <w:t xml:space="preserve">Anggota TNI tunduk pada hukum militer untuk pelanggaran pidana militer dan hukum sipil untuk </w:t>
      </w:r>
      <w:r w:rsidRPr="000013C7">
        <w:rPr>
          <w:rFonts w:ascii="Times New Roman" w:hAnsi="Times New Roman" w:cs="Times New Roman"/>
          <w:sz w:val="24"/>
          <w:szCs w:val="24"/>
          <w:lang w:val="en-US"/>
        </w:rPr>
        <w:lastRenderedPageBreak/>
        <w:t>pelanggaran pidana sipil.</w:t>
      </w:r>
      <w:proofErr w:type="gramEnd"/>
      <w:r w:rsidRPr="000013C7">
        <w:rPr>
          <w:rFonts w:ascii="Times New Roman" w:hAnsi="Times New Roman" w:cs="Times New Roman"/>
          <w:sz w:val="24"/>
          <w:szCs w:val="24"/>
          <w:lang w:val="en-US"/>
        </w:rPr>
        <w:t xml:space="preserve"> </w:t>
      </w:r>
      <w:proofErr w:type="gramStart"/>
      <w:r w:rsidRPr="000013C7">
        <w:rPr>
          <w:rFonts w:ascii="Times New Roman" w:hAnsi="Times New Roman" w:cs="Times New Roman"/>
          <w:sz w:val="24"/>
          <w:szCs w:val="24"/>
          <w:lang w:val="en-US"/>
        </w:rPr>
        <w:t>Pengadilan militer hanya berwenang mengadili kasus pidana militer, sementara kasus pidana sipil dapat diproses di pengadilan sipil.</w:t>
      </w:r>
      <w:proofErr w:type="gramEnd"/>
      <w:r w:rsidRPr="000013C7">
        <w:rPr>
          <w:rFonts w:ascii="Times New Roman" w:hAnsi="Times New Roman" w:cs="Times New Roman"/>
          <w:sz w:val="24"/>
          <w:szCs w:val="24"/>
          <w:lang w:val="en-US"/>
        </w:rPr>
        <w:t xml:space="preserve"> </w:t>
      </w:r>
      <w:proofErr w:type="gramStart"/>
      <w:r w:rsidRPr="000013C7">
        <w:rPr>
          <w:rFonts w:ascii="Times New Roman" w:hAnsi="Times New Roman" w:cs="Times New Roman"/>
          <w:sz w:val="24"/>
          <w:szCs w:val="24"/>
          <w:lang w:val="en-US"/>
        </w:rPr>
        <w:t>Reformasi sistem hukum pidana militer perlu memperbarui elemen budaya dan hukum, dengan fokus pada keadilan dan pendidikan hukum militer.</w:t>
      </w:r>
      <w:proofErr w:type="gramEnd"/>
      <w:r w:rsidRPr="000013C7">
        <w:rPr>
          <w:rFonts w:ascii="Times New Roman" w:hAnsi="Times New Roman" w:cs="Times New Roman"/>
          <w:sz w:val="24"/>
          <w:szCs w:val="24"/>
          <w:lang w:val="en-US"/>
        </w:rPr>
        <w:t xml:space="preserve"> </w:t>
      </w:r>
      <w:proofErr w:type="gramStart"/>
      <w:r w:rsidRPr="000013C7">
        <w:rPr>
          <w:rFonts w:ascii="Times New Roman" w:hAnsi="Times New Roman" w:cs="Times New Roman"/>
          <w:sz w:val="24"/>
          <w:szCs w:val="24"/>
          <w:lang w:val="en-US"/>
        </w:rPr>
        <w:t>Kasus dengan kaitan sipil dan militer diatur dalam KUHAP, yang dapat diajukan ke pengadilan militer atau sipil.</w:t>
      </w:r>
      <w:proofErr w:type="gramEnd"/>
    </w:p>
    <w:p w14:paraId="6DE2D350" w14:textId="77777777" w:rsidR="009512BD" w:rsidRPr="000013C7" w:rsidRDefault="009512BD" w:rsidP="009512BD">
      <w:pPr>
        <w:spacing w:after="0" w:line="360" w:lineRule="auto"/>
        <w:ind w:firstLine="567"/>
        <w:jc w:val="both"/>
        <w:rPr>
          <w:rFonts w:ascii="Times New Roman" w:hAnsi="Times New Roman" w:cs="Times New Roman"/>
          <w:sz w:val="24"/>
          <w:szCs w:val="24"/>
          <w:lang w:val="en-US"/>
        </w:rPr>
      </w:pPr>
      <w:proofErr w:type="gramStart"/>
      <w:r w:rsidRPr="000013C7">
        <w:rPr>
          <w:rFonts w:ascii="Times New Roman" w:hAnsi="Times New Roman" w:cs="Times New Roman"/>
          <w:sz w:val="24"/>
          <w:szCs w:val="24"/>
          <w:lang w:val="en-US"/>
        </w:rPr>
        <w:t>Penanganan kasus pidana menghadapi kendala seperti tumpang tindih kewenangan antar lembaga, keterbatasan yurisdiksi dalam kejahatan siber, dan kurangnya koordinasi antar lembaga.</w:t>
      </w:r>
      <w:proofErr w:type="gramEnd"/>
      <w:r w:rsidRPr="000013C7">
        <w:rPr>
          <w:rFonts w:ascii="Times New Roman" w:hAnsi="Times New Roman" w:cs="Times New Roman"/>
          <w:sz w:val="24"/>
          <w:szCs w:val="24"/>
          <w:lang w:val="en-US"/>
        </w:rPr>
        <w:t xml:space="preserve"> </w:t>
      </w:r>
      <w:proofErr w:type="gramStart"/>
      <w:r w:rsidRPr="000013C7">
        <w:rPr>
          <w:rFonts w:ascii="Times New Roman" w:hAnsi="Times New Roman" w:cs="Times New Roman"/>
          <w:sz w:val="24"/>
          <w:szCs w:val="24"/>
          <w:lang w:val="en-US"/>
        </w:rPr>
        <w:t>Sistem peradilan juga dibatasi oleh sumber daya dan kualitas hukum yang usang.</w:t>
      </w:r>
      <w:proofErr w:type="gramEnd"/>
    </w:p>
    <w:p w14:paraId="10CC078B" w14:textId="77777777" w:rsidR="009512BD" w:rsidRPr="000013C7" w:rsidRDefault="009512BD" w:rsidP="009512BD">
      <w:pPr>
        <w:spacing w:line="360" w:lineRule="auto"/>
        <w:ind w:firstLine="567"/>
        <w:jc w:val="both"/>
        <w:rPr>
          <w:rFonts w:ascii="Times New Roman" w:hAnsi="Times New Roman" w:cs="Times New Roman"/>
          <w:sz w:val="24"/>
          <w:szCs w:val="24"/>
          <w:lang w:val="id-ID"/>
        </w:rPr>
      </w:pPr>
      <w:r w:rsidRPr="000013C7">
        <w:rPr>
          <w:rFonts w:ascii="Times New Roman" w:hAnsi="Times New Roman" w:cs="Times New Roman"/>
          <w:sz w:val="24"/>
          <w:szCs w:val="24"/>
          <w:lang w:val="en-US"/>
        </w:rPr>
        <w:t xml:space="preserve">Sistem hukum di Belanda menggunakan pendekatan inkuisitorial dengan kodifikasi hukum, sementara Singapura mengadopsi sistem Common Law dengan preseden, dan Indonesia menggunakan sistem hukum Eropa Kontinental yang mengakomodasi hukum adat. </w:t>
      </w:r>
      <w:proofErr w:type="gramStart"/>
      <w:r w:rsidRPr="000013C7">
        <w:rPr>
          <w:rFonts w:ascii="Times New Roman" w:hAnsi="Times New Roman" w:cs="Times New Roman"/>
          <w:sz w:val="24"/>
          <w:szCs w:val="24"/>
          <w:lang w:val="en-US"/>
        </w:rPr>
        <w:t>Perbandingan tindak pidana korupsi menunjukkan bahwa Indonesia memiliki banyak lembaga yang menangani, sementara Singapura menggunakan CPIB dengan prosedur lebih sederhana.</w:t>
      </w:r>
      <w:proofErr w:type="gramEnd"/>
    </w:p>
    <w:p w14:paraId="77511AD8" w14:textId="7E4A0961" w:rsidR="002E48A0" w:rsidRPr="000013C7" w:rsidRDefault="002E48A0" w:rsidP="009512BD">
      <w:pPr>
        <w:spacing w:after="0" w:line="360" w:lineRule="auto"/>
        <w:jc w:val="both"/>
        <w:rPr>
          <w:rFonts w:ascii="Times New Roman" w:hAnsi="Times New Roman" w:cs="Times New Roman"/>
          <w:b/>
          <w:bCs/>
          <w:kern w:val="0"/>
          <w:sz w:val="24"/>
          <w:szCs w:val="24"/>
          <w:lang w:val="en-US"/>
          <w14:ligatures w14:val="none"/>
        </w:rPr>
      </w:pPr>
      <w:r w:rsidRPr="000013C7">
        <w:rPr>
          <w:rFonts w:ascii="Times New Roman" w:hAnsi="Times New Roman" w:cs="Times New Roman"/>
          <w:b/>
          <w:bCs/>
          <w:kern w:val="0"/>
          <w:sz w:val="24"/>
          <w:szCs w:val="24"/>
          <w:lang w:val="en-US"/>
          <w14:ligatures w14:val="none"/>
        </w:rPr>
        <w:t xml:space="preserve">Matrix Perbandingan Yurisdiksi Peradilan Militer Negara </w:t>
      </w:r>
      <w:proofErr w:type="gramStart"/>
      <w:r w:rsidRPr="000013C7">
        <w:rPr>
          <w:rFonts w:ascii="Times New Roman" w:hAnsi="Times New Roman" w:cs="Times New Roman"/>
          <w:b/>
          <w:bCs/>
          <w:kern w:val="0"/>
          <w:sz w:val="24"/>
          <w:szCs w:val="24"/>
          <w:lang w:val="en-US"/>
          <w14:ligatures w14:val="none"/>
        </w:rPr>
        <w:t>Lain</w:t>
      </w:r>
      <w:proofErr w:type="gramEnd"/>
      <w:r w:rsidRPr="000013C7">
        <w:rPr>
          <w:rFonts w:ascii="Times New Roman" w:hAnsi="Times New Roman" w:cs="Times New Roman"/>
          <w:b/>
          <w:bCs/>
          <w:kern w:val="0"/>
          <w:sz w:val="24"/>
          <w:szCs w:val="24"/>
          <w:lang w:val="en-US"/>
          <w14:ligatures w14:val="none"/>
        </w:rPr>
        <w:t xml:space="preserve"> dan Negara Indonesia</w:t>
      </w:r>
    </w:p>
    <w:p w14:paraId="2B586987" w14:textId="769160F9" w:rsidR="002E48A0" w:rsidRPr="000013C7" w:rsidRDefault="002E48A0" w:rsidP="009512BD">
      <w:pPr>
        <w:spacing w:after="0" w:line="360" w:lineRule="auto"/>
        <w:ind w:left="567" w:hanging="567"/>
        <w:jc w:val="both"/>
        <w:rPr>
          <w:rFonts w:ascii="Times New Roman" w:hAnsi="Times New Roman" w:cs="Times New Roman"/>
          <w:b/>
          <w:bCs/>
          <w:kern w:val="0"/>
          <w:sz w:val="24"/>
          <w:szCs w:val="24"/>
          <w:lang w:val="en-US"/>
          <w14:ligatures w14:val="none"/>
        </w:rPr>
      </w:pPr>
      <w:r w:rsidRPr="000013C7">
        <w:rPr>
          <w:rFonts w:ascii="Times New Roman" w:hAnsi="Times New Roman" w:cs="Times New Roman"/>
          <w:b/>
          <w:bCs/>
          <w:kern w:val="0"/>
          <w:sz w:val="24"/>
          <w:szCs w:val="24"/>
          <w:lang w:val="en-US"/>
          <w14:ligatures w14:val="none"/>
        </w:rPr>
        <w:t xml:space="preserve">1. </w:t>
      </w:r>
      <w:r w:rsidR="00CF0409" w:rsidRPr="000013C7">
        <w:rPr>
          <w:rFonts w:ascii="Times New Roman" w:hAnsi="Times New Roman" w:cs="Times New Roman"/>
          <w:b/>
          <w:bCs/>
          <w:kern w:val="0"/>
          <w:sz w:val="24"/>
          <w:szCs w:val="24"/>
          <w:lang w:val="id-ID"/>
          <w14:ligatures w14:val="none"/>
        </w:rPr>
        <w:tab/>
      </w:r>
      <w:r w:rsidRPr="000013C7">
        <w:rPr>
          <w:rFonts w:ascii="Times New Roman" w:hAnsi="Times New Roman" w:cs="Times New Roman"/>
          <w:b/>
          <w:bCs/>
          <w:kern w:val="0"/>
          <w:sz w:val="24"/>
          <w:szCs w:val="24"/>
          <w:lang w:val="en-US"/>
          <w14:ligatures w14:val="none"/>
        </w:rPr>
        <w:t xml:space="preserve">Amerika Serikat  </w:t>
      </w:r>
    </w:p>
    <w:p w14:paraId="79D51CF5" w14:textId="5ACCC475" w:rsidR="002E48A0" w:rsidRPr="000013C7" w:rsidRDefault="002E48A0" w:rsidP="00E05309">
      <w:pPr>
        <w:pStyle w:val="ListParagraph"/>
        <w:numPr>
          <w:ilvl w:val="0"/>
          <w:numId w:val="1"/>
        </w:numPr>
        <w:spacing w:after="0" w:line="360" w:lineRule="auto"/>
        <w:ind w:left="1134" w:hanging="567"/>
        <w:jc w:val="both"/>
        <w:rPr>
          <w:rFonts w:ascii="Times New Roman" w:hAnsi="Times New Roman" w:cs="Times New Roman"/>
          <w:bCs/>
          <w:kern w:val="0"/>
          <w:sz w:val="24"/>
          <w:szCs w:val="24"/>
          <w:lang w:val="en-US"/>
          <w14:ligatures w14:val="none"/>
        </w:rPr>
      </w:pPr>
      <w:r w:rsidRPr="000013C7">
        <w:rPr>
          <w:rFonts w:ascii="Times New Roman" w:hAnsi="Times New Roman" w:cs="Times New Roman"/>
          <w:bCs/>
          <w:kern w:val="0"/>
          <w:sz w:val="24"/>
          <w:szCs w:val="24"/>
          <w:lang w:val="en-US"/>
          <w14:ligatures w14:val="none"/>
        </w:rPr>
        <w:t>Yurisdiksi Berdasarkan Subjek: Pengadilan militer mengadili anggota militer, penjahat perang, dan orang yang menyerang daerah berpenduduk atau melakukan pelanggaran terkait militer.</w:t>
      </w:r>
    </w:p>
    <w:p w14:paraId="7FC4D6B1" w14:textId="59EE3D15" w:rsidR="002E48A0" w:rsidRPr="000013C7" w:rsidRDefault="002E48A0" w:rsidP="00E05309">
      <w:pPr>
        <w:pStyle w:val="ListParagraph"/>
        <w:numPr>
          <w:ilvl w:val="0"/>
          <w:numId w:val="1"/>
        </w:numPr>
        <w:spacing w:after="0" w:line="360" w:lineRule="auto"/>
        <w:ind w:left="1134" w:hanging="567"/>
        <w:jc w:val="both"/>
        <w:rPr>
          <w:rFonts w:ascii="Times New Roman" w:hAnsi="Times New Roman" w:cs="Times New Roman"/>
          <w:bCs/>
          <w:kern w:val="0"/>
          <w:sz w:val="24"/>
          <w:szCs w:val="24"/>
          <w:lang w:val="en-US"/>
          <w14:ligatures w14:val="none"/>
        </w:rPr>
      </w:pPr>
      <w:r w:rsidRPr="000013C7">
        <w:rPr>
          <w:rFonts w:ascii="Times New Roman" w:hAnsi="Times New Roman" w:cs="Times New Roman"/>
          <w:bCs/>
          <w:kern w:val="0"/>
          <w:sz w:val="24"/>
          <w:szCs w:val="24"/>
          <w:lang w:val="en-US"/>
          <w14:ligatures w14:val="none"/>
        </w:rPr>
        <w:t>Yurisdiksi Berdasarkan Perbuatan: Mengadili kejahatan militer menurut UCMJ dan hukum pidana lainnya.</w:t>
      </w:r>
    </w:p>
    <w:p w14:paraId="3D6D2F86" w14:textId="3785B2F4" w:rsidR="002E48A0" w:rsidRPr="000013C7" w:rsidRDefault="002E48A0" w:rsidP="00E05309">
      <w:pPr>
        <w:pStyle w:val="ListParagraph"/>
        <w:numPr>
          <w:ilvl w:val="0"/>
          <w:numId w:val="1"/>
        </w:numPr>
        <w:spacing w:after="0" w:line="360" w:lineRule="auto"/>
        <w:ind w:left="1134" w:hanging="567"/>
        <w:jc w:val="both"/>
        <w:rPr>
          <w:rFonts w:ascii="Times New Roman" w:hAnsi="Times New Roman" w:cs="Times New Roman"/>
          <w:bCs/>
          <w:kern w:val="0"/>
          <w:sz w:val="24"/>
          <w:szCs w:val="24"/>
          <w:lang w:val="en-US"/>
          <w14:ligatures w14:val="none"/>
        </w:rPr>
      </w:pPr>
      <w:r w:rsidRPr="000013C7">
        <w:rPr>
          <w:rFonts w:ascii="Times New Roman" w:hAnsi="Times New Roman" w:cs="Times New Roman"/>
          <w:bCs/>
          <w:kern w:val="0"/>
          <w:sz w:val="24"/>
          <w:szCs w:val="24"/>
          <w:lang w:val="en-US"/>
          <w14:ligatures w14:val="none"/>
        </w:rPr>
        <w:t>Yurisdiksi Pembarengan: Pengadilan militer dan umum bersama-sama mengadili perbuatan militer atau umum.</w:t>
      </w:r>
    </w:p>
    <w:p w14:paraId="20C4FED3" w14:textId="63C14DEF" w:rsidR="002E48A0" w:rsidRPr="000013C7" w:rsidRDefault="002E48A0" w:rsidP="00E05309">
      <w:pPr>
        <w:pStyle w:val="ListParagraph"/>
        <w:numPr>
          <w:ilvl w:val="0"/>
          <w:numId w:val="1"/>
        </w:numPr>
        <w:spacing w:after="0" w:line="360" w:lineRule="auto"/>
        <w:ind w:left="1134" w:hanging="567"/>
        <w:jc w:val="both"/>
        <w:rPr>
          <w:rFonts w:ascii="Times New Roman" w:hAnsi="Times New Roman" w:cs="Times New Roman"/>
          <w:bCs/>
          <w:kern w:val="0"/>
          <w:sz w:val="24"/>
          <w:szCs w:val="24"/>
          <w:lang w:val="en-US"/>
          <w14:ligatures w14:val="none"/>
        </w:rPr>
      </w:pPr>
      <w:r w:rsidRPr="000013C7">
        <w:rPr>
          <w:rFonts w:ascii="Times New Roman" w:hAnsi="Times New Roman" w:cs="Times New Roman"/>
          <w:bCs/>
          <w:kern w:val="0"/>
          <w:sz w:val="24"/>
          <w:szCs w:val="24"/>
          <w:lang w:val="en-US"/>
          <w14:ligatures w14:val="none"/>
        </w:rPr>
        <w:t>Yurisdiksi Bersifat Internasional: Mengadili prajurit yang melakukan kejahatan di luar negeri sesuai dengan SOFA.</w:t>
      </w:r>
    </w:p>
    <w:p w14:paraId="4070A1A5" w14:textId="30213538" w:rsidR="002E48A0" w:rsidRPr="000013C7" w:rsidRDefault="002E48A0" w:rsidP="00E05309">
      <w:pPr>
        <w:pStyle w:val="ListParagraph"/>
        <w:numPr>
          <w:ilvl w:val="0"/>
          <w:numId w:val="1"/>
        </w:numPr>
        <w:spacing w:after="0" w:line="360" w:lineRule="auto"/>
        <w:ind w:left="1134" w:hanging="567"/>
        <w:jc w:val="both"/>
        <w:rPr>
          <w:rFonts w:ascii="Times New Roman" w:hAnsi="Times New Roman" w:cs="Times New Roman"/>
          <w:bCs/>
          <w:kern w:val="0"/>
          <w:sz w:val="24"/>
          <w:szCs w:val="24"/>
          <w:lang w:val="en-US"/>
          <w14:ligatures w14:val="none"/>
        </w:rPr>
      </w:pPr>
      <w:r w:rsidRPr="000013C7">
        <w:rPr>
          <w:rFonts w:ascii="Times New Roman" w:hAnsi="Times New Roman" w:cs="Times New Roman"/>
          <w:bCs/>
          <w:kern w:val="0"/>
          <w:sz w:val="24"/>
          <w:szCs w:val="24"/>
          <w:lang w:val="en-US"/>
          <w14:ligatures w14:val="none"/>
        </w:rPr>
        <w:t>Yurisdiksi Lokus Delikti: Mengadili kejahatan oleh militer AS di instalasi militer, negara lain, atau wilayah yang diduduki.</w:t>
      </w:r>
    </w:p>
    <w:p w14:paraId="3BF60B3C" w14:textId="6F6EE89F" w:rsidR="002E48A0" w:rsidRPr="000013C7" w:rsidRDefault="002E48A0" w:rsidP="00E05309">
      <w:pPr>
        <w:pStyle w:val="ListParagraph"/>
        <w:numPr>
          <w:ilvl w:val="0"/>
          <w:numId w:val="1"/>
        </w:numPr>
        <w:spacing w:after="0" w:line="360" w:lineRule="auto"/>
        <w:ind w:left="1134" w:hanging="567"/>
        <w:jc w:val="both"/>
        <w:rPr>
          <w:rFonts w:ascii="Times New Roman" w:hAnsi="Times New Roman" w:cs="Times New Roman"/>
          <w:bCs/>
          <w:kern w:val="0"/>
          <w:sz w:val="24"/>
          <w:szCs w:val="24"/>
          <w:lang w:val="en-US"/>
          <w14:ligatures w14:val="none"/>
        </w:rPr>
      </w:pPr>
      <w:r w:rsidRPr="000013C7">
        <w:rPr>
          <w:rFonts w:ascii="Times New Roman" w:hAnsi="Times New Roman" w:cs="Times New Roman"/>
          <w:bCs/>
          <w:kern w:val="0"/>
          <w:sz w:val="24"/>
          <w:szCs w:val="24"/>
          <w:lang w:val="en-US"/>
          <w14:ligatures w14:val="none"/>
        </w:rPr>
        <w:lastRenderedPageBreak/>
        <w:t>Pengadilan militer berwenang mengadili prajurit dalam masa damai atau perang.</w:t>
      </w:r>
    </w:p>
    <w:p w14:paraId="2148C600" w14:textId="27F07448" w:rsidR="002E48A0" w:rsidRPr="000013C7" w:rsidRDefault="002E48A0" w:rsidP="009512BD">
      <w:pPr>
        <w:spacing w:after="0" w:line="360" w:lineRule="auto"/>
        <w:ind w:left="567" w:hanging="567"/>
        <w:jc w:val="both"/>
        <w:rPr>
          <w:rFonts w:ascii="Times New Roman" w:hAnsi="Times New Roman" w:cs="Times New Roman"/>
          <w:b/>
          <w:bCs/>
          <w:kern w:val="0"/>
          <w:sz w:val="24"/>
          <w:szCs w:val="24"/>
          <w:lang w:val="en-US"/>
          <w14:ligatures w14:val="none"/>
        </w:rPr>
      </w:pPr>
      <w:r w:rsidRPr="000013C7">
        <w:rPr>
          <w:rFonts w:ascii="Times New Roman" w:hAnsi="Times New Roman" w:cs="Times New Roman"/>
          <w:b/>
          <w:bCs/>
          <w:kern w:val="0"/>
          <w:sz w:val="24"/>
          <w:szCs w:val="24"/>
          <w:lang w:val="en-US"/>
          <w14:ligatures w14:val="none"/>
        </w:rPr>
        <w:t xml:space="preserve">2. </w:t>
      </w:r>
      <w:r w:rsidR="00CF0409" w:rsidRPr="000013C7">
        <w:rPr>
          <w:rFonts w:ascii="Times New Roman" w:hAnsi="Times New Roman" w:cs="Times New Roman"/>
          <w:b/>
          <w:bCs/>
          <w:kern w:val="0"/>
          <w:sz w:val="24"/>
          <w:szCs w:val="24"/>
          <w:lang w:val="id-ID"/>
          <w14:ligatures w14:val="none"/>
        </w:rPr>
        <w:tab/>
      </w:r>
      <w:r w:rsidRPr="000013C7">
        <w:rPr>
          <w:rFonts w:ascii="Times New Roman" w:hAnsi="Times New Roman" w:cs="Times New Roman"/>
          <w:b/>
          <w:bCs/>
          <w:kern w:val="0"/>
          <w:sz w:val="24"/>
          <w:szCs w:val="24"/>
          <w:lang w:val="en-US"/>
          <w14:ligatures w14:val="none"/>
        </w:rPr>
        <w:t xml:space="preserve">Indonesia  </w:t>
      </w:r>
    </w:p>
    <w:p w14:paraId="7FE0A080" w14:textId="22030A17" w:rsidR="002E48A0" w:rsidRPr="000013C7" w:rsidRDefault="002E48A0" w:rsidP="009512BD">
      <w:pPr>
        <w:spacing w:after="0" w:line="360" w:lineRule="auto"/>
        <w:ind w:firstLine="567"/>
        <w:jc w:val="both"/>
        <w:rPr>
          <w:rFonts w:ascii="Times New Roman" w:hAnsi="Times New Roman" w:cs="Times New Roman"/>
          <w:bCs/>
          <w:kern w:val="0"/>
          <w:sz w:val="24"/>
          <w:szCs w:val="24"/>
          <w:lang w:val="en-US"/>
          <w14:ligatures w14:val="none"/>
        </w:rPr>
      </w:pPr>
      <w:proofErr w:type="gramStart"/>
      <w:r w:rsidRPr="000013C7">
        <w:rPr>
          <w:rFonts w:ascii="Times New Roman" w:hAnsi="Times New Roman" w:cs="Times New Roman"/>
          <w:bCs/>
          <w:kern w:val="0"/>
          <w:sz w:val="24"/>
          <w:szCs w:val="24"/>
          <w:lang w:val="en-US"/>
          <w14:ligatures w14:val="none"/>
        </w:rPr>
        <w:t>Sistem peradilan militer berwenang mengadili tindak pidana yang dilakukan oleh anggota militer (berdasarkan UU No. 31/1997).</w:t>
      </w:r>
      <w:proofErr w:type="gramEnd"/>
      <w:r w:rsidRPr="000013C7">
        <w:rPr>
          <w:rFonts w:ascii="Times New Roman" w:hAnsi="Times New Roman" w:cs="Times New Roman"/>
          <w:bCs/>
          <w:kern w:val="0"/>
          <w:sz w:val="24"/>
          <w:szCs w:val="24"/>
          <w:lang w:val="en-US"/>
          <w14:ligatures w14:val="none"/>
        </w:rPr>
        <w:t xml:space="preserve"> </w:t>
      </w:r>
      <w:proofErr w:type="gramStart"/>
      <w:r w:rsidRPr="000013C7">
        <w:rPr>
          <w:rFonts w:ascii="Times New Roman" w:hAnsi="Times New Roman" w:cs="Times New Roman"/>
          <w:bCs/>
          <w:kern w:val="0"/>
          <w:sz w:val="24"/>
          <w:szCs w:val="24"/>
          <w:lang w:val="en-US"/>
          <w14:ligatures w14:val="none"/>
        </w:rPr>
        <w:t>Ini termasuk anggota yang dipersamakan dengan prajurit atau yang diadili berdasarkan keputusan Panglima dengan persetujuan Menteri Kehakiman.</w:t>
      </w:r>
      <w:proofErr w:type="gramEnd"/>
    </w:p>
    <w:p w14:paraId="56DD0728" w14:textId="31EF1140" w:rsidR="002E48A0" w:rsidRPr="000013C7" w:rsidRDefault="002E48A0" w:rsidP="00E05309">
      <w:pPr>
        <w:pStyle w:val="ListParagraph"/>
        <w:numPr>
          <w:ilvl w:val="0"/>
          <w:numId w:val="2"/>
        </w:numPr>
        <w:spacing w:after="0" w:line="360" w:lineRule="auto"/>
        <w:ind w:left="567" w:hanging="567"/>
        <w:jc w:val="both"/>
        <w:rPr>
          <w:rFonts w:ascii="Times New Roman" w:hAnsi="Times New Roman" w:cs="Times New Roman"/>
          <w:bCs/>
          <w:kern w:val="0"/>
          <w:sz w:val="24"/>
          <w:szCs w:val="24"/>
          <w:lang w:val="en-US"/>
          <w14:ligatures w14:val="none"/>
        </w:rPr>
      </w:pPr>
      <w:r w:rsidRPr="000013C7">
        <w:rPr>
          <w:rFonts w:ascii="Times New Roman" w:hAnsi="Times New Roman" w:cs="Times New Roman"/>
          <w:bCs/>
          <w:kern w:val="0"/>
          <w:sz w:val="24"/>
          <w:szCs w:val="24"/>
          <w:lang w:val="en-US"/>
          <w14:ligatures w14:val="none"/>
        </w:rPr>
        <w:t xml:space="preserve">Pidana Militer Indonesia dan Belanda:  </w:t>
      </w:r>
    </w:p>
    <w:p w14:paraId="78688037" w14:textId="404020F3" w:rsidR="002E48A0" w:rsidRPr="000013C7" w:rsidRDefault="002E48A0" w:rsidP="00E05309">
      <w:pPr>
        <w:pStyle w:val="ListParagraph"/>
        <w:numPr>
          <w:ilvl w:val="0"/>
          <w:numId w:val="3"/>
        </w:numPr>
        <w:spacing w:after="0" w:line="360" w:lineRule="auto"/>
        <w:ind w:left="1134" w:hanging="567"/>
        <w:jc w:val="both"/>
        <w:rPr>
          <w:rFonts w:ascii="Times New Roman" w:hAnsi="Times New Roman" w:cs="Times New Roman"/>
          <w:bCs/>
          <w:kern w:val="0"/>
          <w:sz w:val="24"/>
          <w:szCs w:val="24"/>
          <w:lang w:val="en-US"/>
          <w14:ligatures w14:val="none"/>
        </w:rPr>
      </w:pPr>
      <w:r w:rsidRPr="000013C7">
        <w:rPr>
          <w:rFonts w:ascii="Times New Roman" w:hAnsi="Times New Roman" w:cs="Times New Roman"/>
          <w:bCs/>
          <w:kern w:val="0"/>
          <w:sz w:val="24"/>
          <w:szCs w:val="24"/>
          <w:lang w:val="en-US"/>
          <w14:ligatures w14:val="none"/>
        </w:rPr>
        <w:t>Dalam WVMS, pidana pokok meliputi pidan</w:t>
      </w:r>
      <w:bookmarkStart w:id="6" w:name="_GoBack"/>
      <w:bookmarkEnd w:id="6"/>
      <w:r w:rsidRPr="000013C7">
        <w:rPr>
          <w:rFonts w:ascii="Times New Roman" w:hAnsi="Times New Roman" w:cs="Times New Roman"/>
          <w:bCs/>
          <w:kern w:val="0"/>
          <w:sz w:val="24"/>
          <w:szCs w:val="24"/>
          <w:lang w:val="en-US"/>
          <w14:ligatures w14:val="none"/>
        </w:rPr>
        <w:t xml:space="preserve">a mati, penjara, dan penahanan militer, sedangkan KUHPM mencakup pidana mati, penjara, tutupan, dan kurungan.  </w:t>
      </w:r>
    </w:p>
    <w:p w14:paraId="5C0BB364" w14:textId="6336095C" w:rsidR="002E48A0" w:rsidRPr="000013C7" w:rsidRDefault="002E48A0" w:rsidP="00E05309">
      <w:pPr>
        <w:pStyle w:val="ListParagraph"/>
        <w:numPr>
          <w:ilvl w:val="0"/>
          <w:numId w:val="3"/>
        </w:numPr>
        <w:spacing w:after="0" w:line="360" w:lineRule="auto"/>
        <w:ind w:left="1134" w:hanging="567"/>
        <w:jc w:val="both"/>
        <w:rPr>
          <w:rFonts w:ascii="Times New Roman" w:hAnsi="Times New Roman" w:cs="Times New Roman"/>
          <w:bCs/>
          <w:kern w:val="0"/>
          <w:sz w:val="24"/>
          <w:szCs w:val="24"/>
          <w:lang w:val="en-US"/>
          <w14:ligatures w14:val="none"/>
        </w:rPr>
      </w:pPr>
      <w:r w:rsidRPr="000013C7">
        <w:rPr>
          <w:rFonts w:ascii="Times New Roman" w:hAnsi="Times New Roman" w:cs="Times New Roman"/>
          <w:bCs/>
          <w:kern w:val="0"/>
          <w:sz w:val="24"/>
          <w:szCs w:val="24"/>
          <w:lang w:val="en-US"/>
          <w14:ligatures w14:val="none"/>
        </w:rPr>
        <w:t>Pidana mati dalam WVMS lebih terbatas penggunaannya dibandingkan dengan KUHP Belanda, yang telah menghapus pidana mati.</w:t>
      </w:r>
    </w:p>
    <w:p w14:paraId="47EDF572" w14:textId="495300C9" w:rsidR="002E48A0" w:rsidRPr="000013C7" w:rsidRDefault="002E48A0" w:rsidP="00E05309">
      <w:pPr>
        <w:pStyle w:val="ListParagraph"/>
        <w:numPr>
          <w:ilvl w:val="0"/>
          <w:numId w:val="3"/>
        </w:numPr>
        <w:spacing w:after="0" w:line="360" w:lineRule="auto"/>
        <w:ind w:left="1134" w:hanging="567"/>
        <w:jc w:val="both"/>
        <w:rPr>
          <w:rFonts w:ascii="Times New Roman" w:hAnsi="Times New Roman" w:cs="Times New Roman"/>
          <w:bCs/>
          <w:kern w:val="0"/>
          <w:sz w:val="24"/>
          <w:szCs w:val="24"/>
          <w:lang w:val="en-US"/>
          <w14:ligatures w14:val="none"/>
        </w:rPr>
      </w:pPr>
      <w:r w:rsidRPr="000013C7">
        <w:rPr>
          <w:rFonts w:ascii="Times New Roman" w:hAnsi="Times New Roman" w:cs="Times New Roman"/>
          <w:bCs/>
          <w:kern w:val="0"/>
          <w:sz w:val="24"/>
          <w:szCs w:val="24"/>
          <w:lang w:val="en-US"/>
          <w14:ligatures w14:val="none"/>
        </w:rPr>
        <w:t>Pemahaman militer dalam WVMS menggantikan pidana kurungan yang dianggap tidak relevan lagi.</w:t>
      </w:r>
    </w:p>
    <w:p w14:paraId="5712F736" w14:textId="4ED3440A" w:rsidR="002E48A0" w:rsidRPr="000013C7" w:rsidRDefault="002E48A0" w:rsidP="009512BD">
      <w:pPr>
        <w:spacing w:after="0" w:line="360" w:lineRule="auto"/>
        <w:ind w:left="567" w:hanging="567"/>
        <w:jc w:val="both"/>
        <w:rPr>
          <w:rFonts w:ascii="Times New Roman" w:hAnsi="Times New Roman" w:cs="Times New Roman"/>
          <w:b/>
          <w:bCs/>
          <w:kern w:val="0"/>
          <w:sz w:val="24"/>
          <w:szCs w:val="24"/>
          <w:lang w:val="en-US"/>
          <w14:ligatures w14:val="none"/>
        </w:rPr>
      </w:pPr>
      <w:r w:rsidRPr="000013C7">
        <w:rPr>
          <w:rFonts w:ascii="Times New Roman" w:hAnsi="Times New Roman" w:cs="Times New Roman"/>
          <w:b/>
          <w:bCs/>
          <w:kern w:val="0"/>
          <w:sz w:val="24"/>
          <w:szCs w:val="24"/>
          <w:lang w:val="en-US"/>
          <w14:ligatures w14:val="none"/>
        </w:rPr>
        <w:t xml:space="preserve">3. </w:t>
      </w:r>
      <w:r w:rsidR="00CF0409" w:rsidRPr="000013C7">
        <w:rPr>
          <w:rFonts w:ascii="Times New Roman" w:hAnsi="Times New Roman" w:cs="Times New Roman"/>
          <w:b/>
          <w:bCs/>
          <w:kern w:val="0"/>
          <w:sz w:val="24"/>
          <w:szCs w:val="24"/>
          <w:lang w:val="id-ID"/>
          <w14:ligatures w14:val="none"/>
        </w:rPr>
        <w:tab/>
      </w:r>
      <w:r w:rsidRPr="000013C7">
        <w:rPr>
          <w:rFonts w:ascii="Times New Roman" w:hAnsi="Times New Roman" w:cs="Times New Roman"/>
          <w:b/>
          <w:bCs/>
          <w:kern w:val="0"/>
          <w:sz w:val="24"/>
          <w:szCs w:val="24"/>
          <w:lang w:val="en-US"/>
          <w14:ligatures w14:val="none"/>
        </w:rPr>
        <w:t xml:space="preserve">Norwegia  </w:t>
      </w:r>
    </w:p>
    <w:p w14:paraId="0DA2A724" w14:textId="0821A8FA" w:rsidR="002E48A0" w:rsidRPr="000013C7" w:rsidRDefault="002E48A0" w:rsidP="009512BD">
      <w:pPr>
        <w:spacing w:after="0" w:line="360" w:lineRule="auto"/>
        <w:ind w:left="567"/>
        <w:jc w:val="both"/>
        <w:rPr>
          <w:rFonts w:ascii="Times New Roman" w:hAnsi="Times New Roman" w:cs="Times New Roman"/>
          <w:bCs/>
          <w:kern w:val="0"/>
          <w:sz w:val="24"/>
          <w:szCs w:val="24"/>
          <w:lang w:val="en-US"/>
          <w14:ligatures w14:val="none"/>
        </w:rPr>
      </w:pPr>
      <w:proofErr w:type="gramStart"/>
      <w:r w:rsidRPr="000013C7">
        <w:rPr>
          <w:rFonts w:ascii="Times New Roman" w:hAnsi="Times New Roman" w:cs="Times New Roman"/>
          <w:bCs/>
          <w:kern w:val="0"/>
          <w:sz w:val="24"/>
          <w:szCs w:val="24"/>
          <w:lang w:val="en-US"/>
          <w14:ligatures w14:val="none"/>
        </w:rPr>
        <w:t>Pengadilan umum mengadili pelanggaran umum oleh militer pada masa damai, dan pengadilan militer mengadili pelanggaran saat perang.</w:t>
      </w:r>
      <w:proofErr w:type="gramEnd"/>
    </w:p>
    <w:p w14:paraId="02A3F781" w14:textId="0E5C2C61" w:rsidR="002E48A0" w:rsidRPr="000013C7" w:rsidRDefault="002E48A0" w:rsidP="009512BD">
      <w:pPr>
        <w:spacing w:after="0" w:line="360" w:lineRule="auto"/>
        <w:ind w:left="567" w:hanging="567"/>
        <w:jc w:val="both"/>
        <w:rPr>
          <w:rFonts w:ascii="Times New Roman" w:hAnsi="Times New Roman" w:cs="Times New Roman"/>
          <w:b/>
          <w:bCs/>
          <w:kern w:val="0"/>
          <w:sz w:val="24"/>
          <w:szCs w:val="24"/>
          <w:lang w:val="en-US"/>
          <w14:ligatures w14:val="none"/>
        </w:rPr>
      </w:pPr>
      <w:r w:rsidRPr="000013C7">
        <w:rPr>
          <w:rFonts w:ascii="Times New Roman" w:hAnsi="Times New Roman" w:cs="Times New Roman"/>
          <w:b/>
          <w:bCs/>
          <w:kern w:val="0"/>
          <w:sz w:val="24"/>
          <w:szCs w:val="24"/>
          <w:lang w:val="en-US"/>
          <w14:ligatures w14:val="none"/>
        </w:rPr>
        <w:t xml:space="preserve">4. </w:t>
      </w:r>
      <w:r w:rsidR="00CF0409" w:rsidRPr="000013C7">
        <w:rPr>
          <w:rFonts w:ascii="Times New Roman" w:hAnsi="Times New Roman" w:cs="Times New Roman"/>
          <w:b/>
          <w:bCs/>
          <w:kern w:val="0"/>
          <w:sz w:val="24"/>
          <w:szCs w:val="24"/>
          <w:lang w:val="id-ID"/>
          <w14:ligatures w14:val="none"/>
        </w:rPr>
        <w:tab/>
      </w:r>
      <w:r w:rsidRPr="000013C7">
        <w:rPr>
          <w:rFonts w:ascii="Times New Roman" w:hAnsi="Times New Roman" w:cs="Times New Roman"/>
          <w:b/>
          <w:bCs/>
          <w:kern w:val="0"/>
          <w:sz w:val="24"/>
          <w:szCs w:val="24"/>
          <w:lang w:val="en-US"/>
          <w14:ligatures w14:val="none"/>
        </w:rPr>
        <w:t xml:space="preserve">Kanada  </w:t>
      </w:r>
    </w:p>
    <w:p w14:paraId="200A7206" w14:textId="011F4981" w:rsidR="002E48A0" w:rsidRPr="000013C7" w:rsidRDefault="002E48A0" w:rsidP="009512BD">
      <w:pPr>
        <w:spacing w:after="0" w:line="360" w:lineRule="auto"/>
        <w:ind w:left="567"/>
        <w:jc w:val="both"/>
        <w:rPr>
          <w:rFonts w:ascii="Times New Roman" w:hAnsi="Times New Roman" w:cs="Times New Roman"/>
          <w:bCs/>
          <w:kern w:val="0"/>
          <w:sz w:val="24"/>
          <w:szCs w:val="24"/>
          <w:lang w:val="id-ID"/>
          <w14:ligatures w14:val="none"/>
        </w:rPr>
      </w:pPr>
      <w:proofErr w:type="gramStart"/>
      <w:r w:rsidRPr="000013C7">
        <w:rPr>
          <w:rFonts w:ascii="Times New Roman" w:hAnsi="Times New Roman" w:cs="Times New Roman"/>
          <w:bCs/>
          <w:kern w:val="0"/>
          <w:sz w:val="24"/>
          <w:szCs w:val="24"/>
          <w:lang w:val="en-US"/>
          <w14:ligatures w14:val="none"/>
        </w:rPr>
        <w:t>Pengadilan umum mengadili kejahatan pembunuhan dan penculikan oleh militer, sementara pengadilan militer mengadili pelanggaran lainnya oleh militer.</w:t>
      </w:r>
      <w:proofErr w:type="gramEnd"/>
    </w:p>
    <w:p w14:paraId="624F1D00" w14:textId="77777777" w:rsidR="002E48A0" w:rsidRPr="000013C7" w:rsidRDefault="002E48A0" w:rsidP="009512BD">
      <w:pPr>
        <w:spacing w:after="0" w:line="360" w:lineRule="auto"/>
        <w:jc w:val="both"/>
        <w:rPr>
          <w:rFonts w:ascii="Times New Roman" w:hAnsi="Times New Roman" w:cs="Times New Roman"/>
          <w:b/>
          <w:bCs/>
          <w:kern w:val="0"/>
          <w:sz w:val="24"/>
          <w:szCs w:val="24"/>
          <w:lang w:val="id-ID"/>
          <w14:ligatures w14:val="none"/>
        </w:rPr>
      </w:pPr>
    </w:p>
    <w:p w14:paraId="09C791D4" w14:textId="0797C71B" w:rsidR="0095459C" w:rsidRPr="000013C7" w:rsidRDefault="00FF360E" w:rsidP="00974840">
      <w:pPr>
        <w:spacing w:line="240" w:lineRule="auto"/>
        <w:jc w:val="both"/>
        <w:rPr>
          <w:rFonts w:ascii="Times New Roman" w:hAnsi="Times New Roman" w:cs="Times New Roman"/>
          <w:b/>
          <w:sz w:val="24"/>
          <w:szCs w:val="24"/>
          <w:lang w:val="en-US"/>
        </w:rPr>
      </w:pPr>
      <w:r w:rsidRPr="000013C7">
        <w:rPr>
          <w:rFonts w:ascii="Times New Roman" w:hAnsi="Times New Roman" w:cs="Times New Roman"/>
          <w:b/>
          <w:sz w:val="24"/>
          <w:szCs w:val="24"/>
          <w:lang w:val="en-US"/>
        </w:rPr>
        <w:t xml:space="preserve">YURISDIKSI PERADILAN </w:t>
      </w:r>
      <w:proofErr w:type="gramStart"/>
      <w:r w:rsidRPr="000013C7">
        <w:rPr>
          <w:rFonts w:ascii="Times New Roman" w:hAnsi="Times New Roman" w:cs="Times New Roman"/>
          <w:b/>
          <w:sz w:val="24"/>
          <w:szCs w:val="24"/>
          <w:lang w:val="en-US"/>
        </w:rPr>
        <w:t>UMUM</w:t>
      </w:r>
      <w:r w:rsidR="006B184D" w:rsidRPr="000013C7">
        <w:rPr>
          <w:rFonts w:ascii="Times New Roman" w:hAnsi="Times New Roman" w:cs="Times New Roman"/>
          <w:b/>
          <w:sz w:val="24"/>
          <w:szCs w:val="24"/>
          <w:lang w:val="en-US"/>
        </w:rPr>
        <w:t xml:space="preserve"> </w:t>
      </w:r>
      <w:r w:rsidR="008400E3" w:rsidRPr="000013C7">
        <w:rPr>
          <w:rFonts w:ascii="Times New Roman" w:hAnsi="Times New Roman" w:cs="Times New Roman"/>
          <w:b/>
          <w:sz w:val="24"/>
          <w:szCs w:val="24"/>
          <w:lang w:val="en-US"/>
        </w:rPr>
        <w:t xml:space="preserve"> </w:t>
      </w:r>
      <w:r w:rsidRPr="000013C7">
        <w:rPr>
          <w:rFonts w:ascii="Times New Roman" w:hAnsi="Times New Roman" w:cs="Times New Roman"/>
          <w:b/>
          <w:sz w:val="24"/>
          <w:szCs w:val="24"/>
          <w:lang w:val="en-US"/>
        </w:rPr>
        <w:t>BAGI</w:t>
      </w:r>
      <w:proofErr w:type="gramEnd"/>
      <w:r w:rsidRPr="000013C7">
        <w:rPr>
          <w:rFonts w:ascii="Times New Roman" w:hAnsi="Times New Roman" w:cs="Times New Roman"/>
          <w:b/>
          <w:sz w:val="24"/>
          <w:szCs w:val="24"/>
          <w:lang w:val="en-US"/>
        </w:rPr>
        <w:t xml:space="preserve"> PRAJURIT</w:t>
      </w:r>
      <w:r w:rsidR="00922AC0" w:rsidRPr="000013C7">
        <w:rPr>
          <w:rFonts w:ascii="Times New Roman" w:hAnsi="Times New Roman" w:cs="Times New Roman"/>
          <w:b/>
          <w:sz w:val="24"/>
          <w:szCs w:val="24"/>
          <w:lang w:val="id-ID"/>
        </w:rPr>
        <w:t xml:space="preserve"> </w:t>
      </w:r>
      <w:r w:rsidRPr="000013C7">
        <w:rPr>
          <w:rFonts w:ascii="Times New Roman" w:hAnsi="Times New Roman" w:cs="Times New Roman"/>
          <w:b/>
          <w:sz w:val="24"/>
          <w:szCs w:val="24"/>
          <w:lang w:val="en-US"/>
        </w:rPr>
        <w:t>TENTARA NASIONAL INDONESIA</w:t>
      </w:r>
      <w:r w:rsidR="006B184D" w:rsidRPr="000013C7">
        <w:rPr>
          <w:rFonts w:ascii="Times New Roman" w:hAnsi="Times New Roman" w:cs="Times New Roman"/>
          <w:b/>
          <w:sz w:val="24"/>
          <w:szCs w:val="24"/>
          <w:lang w:val="en-US"/>
        </w:rPr>
        <w:t xml:space="preserve"> </w:t>
      </w:r>
      <w:r w:rsidRPr="000013C7">
        <w:rPr>
          <w:rFonts w:ascii="Times New Roman" w:hAnsi="Times New Roman" w:cs="Times New Roman"/>
          <w:b/>
          <w:sz w:val="24"/>
          <w:szCs w:val="24"/>
          <w:lang w:val="en-US"/>
        </w:rPr>
        <w:t xml:space="preserve">YANG </w:t>
      </w:r>
      <w:r w:rsidR="008400E3" w:rsidRPr="000013C7">
        <w:rPr>
          <w:rFonts w:ascii="Times New Roman" w:hAnsi="Times New Roman" w:cs="Times New Roman"/>
          <w:b/>
          <w:sz w:val="24"/>
          <w:szCs w:val="24"/>
          <w:lang w:val="en-US"/>
        </w:rPr>
        <w:t>M</w:t>
      </w:r>
      <w:r w:rsidRPr="000013C7">
        <w:rPr>
          <w:rFonts w:ascii="Times New Roman" w:hAnsi="Times New Roman" w:cs="Times New Roman"/>
          <w:b/>
          <w:sz w:val="24"/>
          <w:szCs w:val="24"/>
          <w:lang w:val="en-US"/>
        </w:rPr>
        <w:t>ELAKUKAN</w:t>
      </w:r>
      <w:r w:rsidR="00922AC0" w:rsidRPr="000013C7">
        <w:rPr>
          <w:rFonts w:ascii="Times New Roman" w:hAnsi="Times New Roman" w:cs="Times New Roman"/>
          <w:b/>
          <w:sz w:val="24"/>
          <w:szCs w:val="24"/>
          <w:lang w:val="id-ID"/>
        </w:rPr>
        <w:t xml:space="preserve"> </w:t>
      </w:r>
      <w:r w:rsidRPr="000013C7">
        <w:rPr>
          <w:rFonts w:ascii="Times New Roman" w:hAnsi="Times New Roman" w:cs="Times New Roman"/>
          <w:b/>
          <w:sz w:val="24"/>
          <w:szCs w:val="24"/>
          <w:lang w:val="en-US"/>
        </w:rPr>
        <w:t>TINDAK  PIDANA UMUM</w:t>
      </w:r>
      <w:r w:rsidR="008400E3" w:rsidRPr="000013C7">
        <w:rPr>
          <w:rFonts w:ascii="Times New Roman" w:hAnsi="Times New Roman" w:cs="Times New Roman"/>
          <w:b/>
          <w:sz w:val="24"/>
          <w:szCs w:val="24"/>
          <w:lang w:val="en-US"/>
        </w:rPr>
        <w:t xml:space="preserve"> </w:t>
      </w:r>
      <w:r w:rsidRPr="000013C7">
        <w:rPr>
          <w:rFonts w:ascii="Times New Roman" w:hAnsi="Times New Roman" w:cs="Times New Roman"/>
          <w:b/>
          <w:sz w:val="24"/>
          <w:szCs w:val="24"/>
          <w:lang w:val="en-US"/>
        </w:rPr>
        <w:t>DALAM UPAYA MENCAPAI KEADILAN</w:t>
      </w:r>
    </w:p>
    <w:p w14:paraId="1752BF99" w14:textId="77777777" w:rsidR="00974840" w:rsidRPr="000013C7" w:rsidRDefault="00974840" w:rsidP="00974840">
      <w:pPr>
        <w:spacing w:after="0" w:line="360" w:lineRule="auto"/>
        <w:ind w:firstLine="567"/>
        <w:contextualSpacing/>
        <w:jc w:val="both"/>
        <w:outlineLvl w:val="1"/>
        <w:rPr>
          <w:rFonts w:ascii="Times New Roman" w:hAnsi="Times New Roman" w:cs="Times New Roman"/>
          <w:sz w:val="24"/>
          <w:szCs w:val="24"/>
          <w:lang w:val="id-ID"/>
        </w:rPr>
      </w:pPr>
      <w:r w:rsidRPr="000013C7">
        <w:rPr>
          <w:rFonts w:ascii="Times New Roman" w:hAnsi="Times New Roman" w:cs="Times New Roman"/>
          <w:sz w:val="24"/>
          <w:szCs w:val="24"/>
          <w:lang w:val="id-ID"/>
        </w:rPr>
        <w:t xml:space="preserve">Sistem peradilan militer mengatur anggota militer dan pelanggaran hukum militer. Prajurit TNI tunduk pada peradilan militer untuk pelanggaran hukum militer dan peradilan umum untuk tindak pidana umum (Pasal 65 Ayat (2) UU No. 34/2004). Pengadilan militer mengadili pelanggaran hukum militer, sedangkan </w:t>
      </w:r>
      <w:r w:rsidRPr="000013C7">
        <w:rPr>
          <w:rFonts w:ascii="Times New Roman" w:hAnsi="Times New Roman" w:cs="Times New Roman"/>
          <w:sz w:val="24"/>
          <w:szCs w:val="24"/>
          <w:lang w:val="id-ID"/>
        </w:rPr>
        <w:lastRenderedPageBreak/>
        <w:t>pelanggaran hukum umum oleh prajurit TNI diadili oleh pengadilan umum. Praktik hukum sipil dan militer terpisah, seperti dalam kasus Basarnas yang diatur oleh kepolisian untuk kasus sipil dan Polisi Militer untuk kasus militer.</w:t>
      </w:r>
    </w:p>
    <w:p w14:paraId="2C8A9AF6" w14:textId="77777777" w:rsidR="00974840" w:rsidRPr="000013C7" w:rsidRDefault="00974840" w:rsidP="00974840">
      <w:pPr>
        <w:spacing w:after="0" w:line="360" w:lineRule="auto"/>
        <w:ind w:firstLine="567"/>
        <w:contextualSpacing/>
        <w:jc w:val="both"/>
        <w:outlineLvl w:val="1"/>
        <w:rPr>
          <w:rFonts w:ascii="Times New Roman" w:hAnsi="Times New Roman" w:cs="Times New Roman"/>
          <w:sz w:val="24"/>
          <w:szCs w:val="24"/>
          <w:lang w:val="id-ID"/>
        </w:rPr>
      </w:pPr>
      <w:r w:rsidRPr="000013C7">
        <w:rPr>
          <w:rFonts w:ascii="Times New Roman" w:hAnsi="Times New Roman" w:cs="Times New Roman"/>
          <w:sz w:val="24"/>
          <w:szCs w:val="24"/>
          <w:lang w:val="id-ID"/>
        </w:rPr>
        <w:t>Tindak pidana militer adalah pelanggaran hukum militer, sementara tindak pidana umum adalah pelanggaran hukum pidana oleh anggota militer. Disiplin prajurit TNI diatur dalam UU Disiplin Prajurit TNI dengan sanksi administratif. Reformasi hukum militer sejak 1998 diperlukan untuk menyelaraskan dengan perkembangan hukum nasional.</w:t>
      </w:r>
    </w:p>
    <w:p w14:paraId="0FA52A00" w14:textId="77777777" w:rsidR="00974840" w:rsidRPr="000013C7" w:rsidRDefault="00974840" w:rsidP="00974840">
      <w:pPr>
        <w:spacing w:after="0" w:line="360" w:lineRule="auto"/>
        <w:ind w:firstLine="567"/>
        <w:contextualSpacing/>
        <w:jc w:val="both"/>
        <w:outlineLvl w:val="1"/>
        <w:rPr>
          <w:rFonts w:ascii="Times New Roman" w:hAnsi="Times New Roman" w:cs="Times New Roman"/>
          <w:sz w:val="24"/>
          <w:szCs w:val="24"/>
          <w:lang w:val="id-ID"/>
        </w:rPr>
      </w:pPr>
      <w:r w:rsidRPr="000013C7">
        <w:rPr>
          <w:rFonts w:ascii="Times New Roman" w:hAnsi="Times New Roman" w:cs="Times New Roman"/>
          <w:sz w:val="24"/>
          <w:szCs w:val="24"/>
          <w:lang w:val="id-ID"/>
        </w:rPr>
        <w:t xml:space="preserve">Hukum pidana militer mengatur tindakan terlarang dalam konteks militer, dengan sanksi lebih berat untuk kejahatan militer. Peradilan militer mengacu pada UU No. 31 Tahun 1997 dan mengadili pelanggaran hukum oleh personel militer, dengan pengadilan terdiri dari Pengadilan Militer Utama dan Pengadilan Tinggi Militer. Asas dalam peradilan militer mengutamakan peraturan khusus (lex specialis) dibandingkan yang umum (lex superior dan lex posteriori). </w:t>
      </w:r>
    </w:p>
    <w:p w14:paraId="151C5011" w14:textId="77777777" w:rsidR="00974840" w:rsidRPr="000013C7" w:rsidRDefault="00974840" w:rsidP="00974840">
      <w:pPr>
        <w:spacing w:after="0" w:line="360" w:lineRule="auto"/>
        <w:ind w:firstLine="567"/>
        <w:contextualSpacing/>
        <w:jc w:val="both"/>
        <w:outlineLvl w:val="1"/>
        <w:rPr>
          <w:rFonts w:ascii="Times New Roman" w:hAnsi="Times New Roman" w:cs="Times New Roman"/>
          <w:sz w:val="24"/>
          <w:szCs w:val="24"/>
          <w:lang w:val="id-ID"/>
        </w:rPr>
      </w:pPr>
      <w:r w:rsidRPr="000013C7">
        <w:rPr>
          <w:rFonts w:ascii="Times New Roman" w:hAnsi="Times New Roman" w:cs="Times New Roman"/>
          <w:sz w:val="24"/>
          <w:szCs w:val="24"/>
          <w:lang w:val="id-ID"/>
        </w:rPr>
        <w:t>Reformasi hukum pidana militer bertujuan memperbarui hukum yang lebih adil, berbasis hak asasi manusia, dan meningkatkan integrasi sistem peradilan pidana tanpa melanggar prinsip kesetaraan di depan hukum.</w:t>
      </w:r>
    </w:p>
    <w:p w14:paraId="19AE0BC0" w14:textId="77777777" w:rsidR="00974840" w:rsidRPr="000013C7" w:rsidRDefault="00974840" w:rsidP="00974840">
      <w:pPr>
        <w:spacing w:after="0" w:line="240" w:lineRule="auto"/>
        <w:contextualSpacing/>
        <w:jc w:val="both"/>
        <w:outlineLvl w:val="1"/>
        <w:rPr>
          <w:rFonts w:ascii="Times New Roman" w:hAnsi="Times New Roman" w:cs="Times New Roman"/>
          <w:b/>
          <w:bCs/>
          <w:sz w:val="24"/>
          <w:szCs w:val="24"/>
          <w:lang w:val="id-ID"/>
        </w:rPr>
      </w:pPr>
    </w:p>
    <w:p w14:paraId="19911AB8" w14:textId="77777777" w:rsidR="00974840" w:rsidRPr="000013C7" w:rsidRDefault="00652B01" w:rsidP="00974840">
      <w:pPr>
        <w:spacing w:line="240" w:lineRule="auto"/>
        <w:contextualSpacing/>
        <w:jc w:val="both"/>
        <w:outlineLvl w:val="1"/>
        <w:rPr>
          <w:rFonts w:ascii="Times New Roman" w:hAnsi="Times New Roman" w:cs="Times New Roman"/>
          <w:b/>
          <w:bCs/>
          <w:sz w:val="24"/>
          <w:szCs w:val="24"/>
          <w:lang w:val="id-ID"/>
        </w:rPr>
      </w:pPr>
      <w:r w:rsidRPr="000013C7">
        <w:rPr>
          <w:rFonts w:ascii="Times New Roman" w:hAnsi="Times New Roman" w:cs="Times New Roman"/>
          <w:b/>
          <w:bCs/>
          <w:sz w:val="24"/>
          <w:szCs w:val="24"/>
          <w:lang w:val="en-US"/>
        </w:rPr>
        <w:t>Penundukan Prajurit TNI terhadap Kekuasaan Peradilan Umum terkait Pelanggaran Pidana Umum</w:t>
      </w:r>
    </w:p>
    <w:p w14:paraId="4BDAB531" w14:textId="77777777" w:rsidR="00974840" w:rsidRPr="000013C7" w:rsidRDefault="00974840" w:rsidP="00974840">
      <w:pPr>
        <w:spacing w:line="240" w:lineRule="auto"/>
        <w:contextualSpacing/>
        <w:jc w:val="both"/>
        <w:outlineLvl w:val="1"/>
        <w:rPr>
          <w:rFonts w:ascii="Times New Roman" w:hAnsi="Times New Roman" w:cs="Times New Roman"/>
          <w:b/>
          <w:bCs/>
          <w:sz w:val="24"/>
          <w:szCs w:val="24"/>
          <w:lang w:val="id-ID"/>
        </w:rPr>
      </w:pPr>
    </w:p>
    <w:p w14:paraId="21ABEC12" w14:textId="6EBACF3C" w:rsidR="00087BDE" w:rsidRPr="000013C7" w:rsidRDefault="00087BDE" w:rsidP="00570E69">
      <w:pPr>
        <w:spacing w:after="0" w:line="360" w:lineRule="auto"/>
        <w:ind w:firstLine="567"/>
        <w:contextualSpacing/>
        <w:jc w:val="both"/>
        <w:outlineLvl w:val="1"/>
        <w:rPr>
          <w:rFonts w:ascii="Times New Roman" w:hAnsi="Times New Roman" w:cs="Times New Roman"/>
          <w:sz w:val="24"/>
          <w:szCs w:val="24"/>
          <w:lang w:val="id-ID"/>
        </w:rPr>
      </w:pPr>
      <w:proofErr w:type="gramStart"/>
      <w:r w:rsidRPr="000013C7">
        <w:rPr>
          <w:rFonts w:ascii="Times New Roman" w:hAnsi="Times New Roman" w:cs="Times New Roman"/>
          <w:sz w:val="24"/>
          <w:szCs w:val="24"/>
          <w:lang w:val="en-US"/>
        </w:rPr>
        <w:t>Pembedaan tanggung jawab antara TNI dan Polri diatur dalam Keputusan MPR No.</w:t>
      </w:r>
      <w:proofErr w:type="gramEnd"/>
      <w:r w:rsidRPr="000013C7">
        <w:rPr>
          <w:rFonts w:ascii="Times New Roman" w:hAnsi="Times New Roman" w:cs="Times New Roman"/>
          <w:sz w:val="24"/>
          <w:szCs w:val="24"/>
          <w:lang w:val="en-US"/>
        </w:rPr>
        <w:t xml:space="preserve"> </w:t>
      </w:r>
      <w:proofErr w:type="gramStart"/>
      <w:r w:rsidRPr="000013C7">
        <w:rPr>
          <w:rFonts w:ascii="Times New Roman" w:hAnsi="Times New Roman" w:cs="Times New Roman"/>
          <w:sz w:val="24"/>
          <w:szCs w:val="24"/>
          <w:lang w:val="en-US"/>
        </w:rPr>
        <w:t>VII/MPR/2000 dan UU No. 34 Tahun 2004.</w:t>
      </w:r>
      <w:proofErr w:type="gramEnd"/>
      <w:r w:rsidRPr="000013C7">
        <w:rPr>
          <w:rFonts w:ascii="Times New Roman" w:hAnsi="Times New Roman" w:cs="Times New Roman"/>
          <w:sz w:val="24"/>
          <w:szCs w:val="24"/>
          <w:lang w:val="en-US"/>
        </w:rPr>
        <w:t xml:space="preserve"> </w:t>
      </w:r>
      <w:proofErr w:type="gramStart"/>
      <w:r w:rsidRPr="000013C7">
        <w:rPr>
          <w:rFonts w:ascii="Times New Roman" w:hAnsi="Times New Roman" w:cs="Times New Roman"/>
          <w:sz w:val="24"/>
          <w:szCs w:val="24"/>
          <w:lang w:val="en-US"/>
        </w:rPr>
        <w:t>TNI tunduk pada hukum militer untuk pelanggaran militer dan hukum sipil untuk pelanggaran sipil.</w:t>
      </w:r>
      <w:proofErr w:type="gramEnd"/>
      <w:r w:rsidRPr="000013C7">
        <w:rPr>
          <w:rFonts w:ascii="Times New Roman" w:hAnsi="Times New Roman" w:cs="Times New Roman"/>
          <w:sz w:val="24"/>
          <w:szCs w:val="24"/>
          <w:lang w:val="en-US"/>
        </w:rPr>
        <w:t xml:space="preserve"> </w:t>
      </w:r>
      <w:proofErr w:type="gramStart"/>
      <w:r w:rsidRPr="000013C7">
        <w:rPr>
          <w:rFonts w:ascii="Times New Roman" w:hAnsi="Times New Roman" w:cs="Times New Roman"/>
          <w:sz w:val="24"/>
          <w:szCs w:val="24"/>
          <w:lang w:val="en-US"/>
        </w:rPr>
        <w:t>UU No. 48 Tahun 2009 membatasi pengadilan militer hanya untuk pelanggaran militer.</w:t>
      </w:r>
      <w:proofErr w:type="gramEnd"/>
      <w:r w:rsidRPr="000013C7">
        <w:rPr>
          <w:rFonts w:ascii="Times New Roman" w:hAnsi="Times New Roman" w:cs="Times New Roman"/>
          <w:sz w:val="24"/>
          <w:szCs w:val="24"/>
          <w:lang w:val="en-US"/>
        </w:rPr>
        <w:t xml:space="preserve"> </w:t>
      </w:r>
      <w:proofErr w:type="gramStart"/>
      <w:r w:rsidRPr="000013C7">
        <w:rPr>
          <w:rFonts w:ascii="Times New Roman" w:hAnsi="Times New Roman" w:cs="Times New Roman"/>
          <w:sz w:val="24"/>
          <w:szCs w:val="24"/>
          <w:lang w:val="en-US"/>
        </w:rPr>
        <w:t>Barda Nawawi Arief menjelaskan bahwa prajurit TNI juga bisa diajukan ke pengadilan sipil untuk pelanggaran pidana sipil.</w:t>
      </w:r>
      <w:proofErr w:type="gramEnd"/>
      <w:r w:rsidRPr="000013C7">
        <w:rPr>
          <w:rFonts w:ascii="Times New Roman" w:hAnsi="Times New Roman" w:cs="Times New Roman"/>
          <w:sz w:val="24"/>
          <w:szCs w:val="24"/>
          <w:lang w:val="en-US"/>
        </w:rPr>
        <w:t xml:space="preserve"> </w:t>
      </w:r>
      <w:proofErr w:type="gramStart"/>
      <w:r w:rsidRPr="000013C7">
        <w:rPr>
          <w:rFonts w:ascii="Times New Roman" w:hAnsi="Times New Roman" w:cs="Times New Roman"/>
          <w:sz w:val="24"/>
          <w:szCs w:val="24"/>
          <w:lang w:val="en-US"/>
        </w:rPr>
        <w:t>Pengadilan militer menangani pelanggaran oleh anggota TNI, sementara pelanggaran pidana sipil disidangkan di pengadilan sipil.</w:t>
      </w:r>
      <w:proofErr w:type="gramEnd"/>
      <w:r w:rsidRPr="000013C7">
        <w:rPr>
          <w:rFonts w:ascii="Times New Roman" w:hAnsi="Times New Roman" w:cs="Times New Roman"/>
          <w:sz w:val="24"/>
          <w:szCs w:val="24"/>
          <w:lang w:val="en-US"/>
        </w:rPr>
        <w:t xml:space="preserve"> </w:t>
      </w:r>
      <w:proofErr w:type="gramStart"/>
      <w:r w:rsidRPr="000013C7">
        <w:rPr>
          <w:rFonts w:ascii="Times New Roman" w:hAnsi="Times New Roman" w:cs="Times New Roman"/>
          <w:sz w:val="24"/>
          <w:szCs w:val="24"/>
          <w:lang w:val="en-US"/>
        </w:rPr>
        <w:t>Yurisdiksi pengadilan militer mencakup anggota TNI dan individu yang setara, dengan kasus yang melibatkan militer dan sipil disidangkan dalam sistem koneksitas.</w:t>
      </w:r>
      <w:proofErr w:type="gramEnd"/>
      <w:r w:rsidRPr="000013C7">
        <w:rPr>
          <w:rFonts w:ascii="Times New Roman" w:hAnsi="Times New Roman" w:cs="Times New Roman"/>
          <w:sz w:val="24"/>
          <w:szCs w:val="24"/>
          <w:lang w:val="en-US"/>
        </w:rPr>
        <w:t xml:space="preserve"> Polisi Militer bekerja </w:t>
      </w:r>
      <w:proofErr w:type="gramStart"/>
      <w:r w:rsidRPr="000013C7">
        <w:rPr>
          <w:rFonts w:ascii="Times New Roman" w:hAnsi="Times New Roman" w:cs="Times New Roman"/>
          <w:sz w:val="24"/>
          <w:szCs w:val="24"/>
          <w:lang w:val="en-US"/>
        </w:rPr>
        <w:t>sama</w:t>
      </w:r>
      <w:proofErr w:type="gramEnd"/>
      <w:r w:rsidRPr="000013C7">
        <w:rPr>
          <w:rFonts w:ascii="Times New Roman" w:hAnsi="Times New Roman" w:cs="Times New Roman"/>
          <w:sz w:val="24"/>
          <w:szCs w:val="24"/>
          <w:lang w:val="en-US"/>
        </w:rPr>
        <w:t xml:space="preserve"> dengan Kepolisian untuk </w:t>
      </w:r>
      <w:r w:rsidRPr="000013C7">
        <w:rPr>
          <w:rFonts w:ascii="Times New Roman" w:hAnsi="Times New Roman" w:cs="Times New Roman"/>
          <w:sz w:val="24"/>
          <w:szCs w:val="24"/>
          <w:lang w:val="en-US"/>
        </w:rPr>
        <w:lastRenderedPageBreak/>
        <w:t xml:space="preserve">menangani pelanggaran sipil oleh personel TNI. </w:t>
      </w:r>
      <w:proofErr w:type="gramStart"/>
      <w:r w:rsidRPr="000013C7">
        <w:rPr>
          <w:rFonts w:ascii="Times New Roman" w:hAnsi="Times New Roman" w:cs="Times New Roman"/>
          <w:sz w:val="24"/>
          <w:szCs w:val="24"/>
          <w:lang w:val="en-US"/>
        </w:rPr>
        <w:t>Pengadilan menentukan yurisdiksi berdasarkan jenis pelanggaran.</w:t>
      </w:r>
      <w:proofErr w:type="gramEnd"/>
    </w:p>
    <w:p w14:paraId="4D77E45F" w14:textId="5B8C30B3" w:rsidR="00652B01" w:rsidRPr="000013C7" w:rsidRDefault="00652B01" w:rsidP="00570E69">
      <w:pPr>
        <w:keepNext/>
        <w:keepLines/>
        <w:spacing w:line="240" w:lineRule="auto"/>
        <w:jc w:val="both"/>
        <w:outlineLvl w:val="0"/>
        <w:rPr>
          <w:rFonts w:ascii="Times New Roman" w:eastAsiaTheme="majorEastAsia" w:hAnsi="Times New Roman" w:cs="Times New Roman"/>
          <w:b/>
          <w:bCs/>
          <w:sz w:val="24"/>
          <w:szCs w:val="24"/>
          <w:lang w:val="en-US"/>
        </w:rPr>
      </w:pPr>
      <w:r w:rsidRPr="000013C7">
        <w:rPr>
          <w:rFonts w:ascii="Times New Roman" w:eastAsiaTheme="majorEastAsia" w:hAnsi="Times New Roman" w:cs="Times New Roman"/>
          <w:b/>
          <w:bCs/>
          <w:sz w:val="24"/>
          <w:szCs w:val="24"/>
          <w:lang w:val="en-US"/>
        </w:rPr>
        <w:t>P</w:t>
      </w:r>
      <w:r w:rsidR="00C01A00" w:rsidRPr="000013C7">
        <w:rPr>
          <w:rFonts w:ascii="Times New Roman" w:eastAsiaTheme="majorEastAsia" w:hAnsi="Times New Roman" w:cs="Times New Roman"/>
          <w:b/>
          <w:bCs/>
          <w:sz w:val="24"/>
          <w:szCs w:val="24"/>
          <w:lang w:val="en-US"/>
        </w:rPr>
        <w:t>andangan</w:t>
      </w:r>
      <w:r w:rsidRPr="000013C7">
        <w:rPr>
          <w:rFonts w:ascii="Times New Roman" w:eastAsiaTheme="majorEastAsia" w:hAnsi="Times New Roman" w:cs="Times New Roman"/>
          <w:b/>
          <w:bCs/>
          <w:sz w:val="24"/>
          <w:szCs w:val="24"/>
          <w:lang w:val="en-US"/>
        </w:rPr>
        <w:t xml:space="preserve"> Kalangan Militer Mengenai Konsepsi Yurisdiksi Peradilan Terhadap Prajurit Tentara Nasioal Indonesia Sebagai Pelaku Tindak Pidana</w:t>
      </w:r>
    </w:p>
    <w:p w14:paraId="5E75BB0A" w14:textId="1A1F991B" w:rsidR="00E25657" w:rsidRPr="000013C7" w:rsidRDefault="00E25657" w:rsidP="009512BD">
      <w:pPr>
        <w:autoSpaceDE w:val="0"/>
        <w:autoSpaceDN w:val="0"/>
        <w:adjustRightInd w:val="0"/>
        <w:spacing w:after="0" w:line="360" w:lineRule="auto"/>
        <w:ind w:left="567" w:hanging="567"/>
        <w:jc w:val="both"/>
        <w:rPr>
          <w:rFonts w:ascii="Times New Roman" w:hAnsi="Times New Roman" w:cs="Times New Roman"/>
          <w:b/>
          <w:bCs/>
          <w:sz w:val="24"/>
          <w:szCs w:val="24"/>
          <w:lang w:val="en-US"/>
        </w:rPr>
      </w:pPr>
      <w:r w:rsidRPr="000013C7">
        <w:rPr>
          <w:rFonts w:ascii="Times New Roman" w:hAnsi="Times New Roman" w:cs="Times New Roman"/>
          <w:b/>
          <w:bCs/>
          <w:sz w:val="24"/>
          <w:szCs w:val="24"/>
          <w:lang w:val="en-US"/>
        </w:rPr>
        <w:t xml:space="preserve">1. </w:t>
      </w:r>
      <w:r w:rsidRPr="000013C7">
        <w:rPr>
          <w:rFonts w:ascii="Times New Roman" w:hAnsi="Times New Roman" w:cs="Times New Roman"/>
          <w:b/>
          <w:bCs/>
          <w:sz w:val="24"/>
          <w:szCs w:val="24"/>
          <w:lang w:val="id-ID"/>
        </w:rPr>
        <w:tab/>
      </w:r>
      <w:r w:rsidRPr="000013C7">
        <w:rPr>
          <w:rFonts w:ascii="Times New Roman" w:hAnsi="Times New Roman" w:cs="Times New Roman"/>
          <w:b/>
          <w:bCs/>
          <w:sz w:val="24"/>
          <w:szCs w:val="24"/>
          <w:lang w:val="en-US"/>
        </w:rPr>
        <w:t>Krijgsraad dan Hoog Militair Gerechtshof (HMGH)</w:t>
      </w:r>
    </w:p>
    <w:p w14:paraId="6595476C" w14:textId="50FC666B" w:rsidR="00E25657" w:rsidRPr="000013C7" w:rsidRDefault="00E25657" w:rsidP="00E05309">
      <w:pPr>
        <w:pStyle w:val="ListParagraph"/>
        <w:numPr>
          <w:ilvl w:val="1"/>
          <w:numId w:val="4"/>
        </w:numPr>
        <w:autoSpaceDE w:val="0"/>
        <w:autoSpaceDN w:val="0"/>
        <w:adjustRightInd w:val="0"/>
        <w:spacing w:after="0" w:line="360" w:lineRule="auto"/>
        <w:ind w:left="1134" w:hanging="567"/>
        <w:jc w:val="both"/>
        <w:rPr>
          <w:rFonts w:ascii="Times New Roman" w:hAnsi="Times New Roman" w:cs="Times New Roman"/>
          <w:bCs/>
          <w:sz w:val="24"/>
          <w:szCs w:val="24"/>
          <w:lang w:val="en-US"/>
        </w:rPr>
      </w:pPr>
      <w:r w:rsidRPr="000013C7">
        <w:rPr>
          <w:rFonts w:ascii="Times New Roman" w:hAnsi="Times New Roman" w:cs="Times New Roman"/>
          <w:bCs/>
          <w:sz w:val="24"/>
          <w:szCs w:val="24"/>
          <w:lang w:val="en-US"/>
        </w:rPr>
        <w:t>Krijgsraad berfungsi sebagai pengadilan utama di Hindia Belanda, menangani perkara pidana yang melibatkan tentara Hindia Belanda di wilayah seperti Batavia, Bandung, Semarang, dan Makassar.</w:t>
      </w:r>
    </w:p>
    <w:p w14:paraId="2AE1DD71" w14:textId="06907A71" w:rsidR="00E25657" w:rsidRPr="000013C7" w:rsidRDefault="00E25657" w:rsidP="00E05309">
      <w:pPr>
        <w:pStyle w:val="ListParagraph"/>
        <w:numPr>
          <w:ilvl w:val="1"/>
          <w:numId w:val="4"/>
        </w:numPr>
        <w:autoSpaceDE w:val="0"/>
        <w:autoSpaceDN w:val="0"/>
        <w:adjustRightInd w:val="0"/>
        <w:spacing w:after="0" w:line="360" w:lineRule="auto"/>
        <w:ind w:left="1134" w:hanging="567"/>
        <w:jc w:val="both"/>
        <w:rPr>
          <w:rFonts w:ascii="Times New Roman" w:hAnsi="Times New Roman" w:cs="Times New Roman"/>
          <w:bCs/>
          <w:sz w:val="24"/>
          <w:szCs w:val="24"/>
          <w:lang w:val="en-US"/>
        </w:rPr>
      </w:pPr>
      <w:r w:rsidRPr="000013C7">
        <w:rPr>
          <w:rFonts w:ascii="Times New Roman" w:hAnsi="Times New Roman" w:cs="Times New Roman"/>
          <w:bCs/>
          <w:sz w:val="24"/>
          <w:szCs w:val="24"/>
          <w:lang w:val="en-US"/>
        </w:rPr>
        <w:t>HMGH adalah pengadilan banding dan kasasi, menangani perkara lebih tinggi dan melibatkan panel hakim militer dan ahli hukum sipil.</w:t>
      </w:r>
    </w:p>
    <w:p w14:paraId="35F8FE69" w14:textId="46252F19" w:rsidR="00E25657" w:rsidRPr="000013C7" w:rsidRDefault="00E25657" w:rsidP="00E05309">
      <w:pPr>
        <w:pStyle w:val="ListParagraph"/>
        <w:numPr>
          <w:ilvl w:val="1"/>
          <w:numId w:val="4"/>
        </w:numPr>
        <w:autoSpaceDE w:val="0"/>
        <w:autoSpaceDN w:val="0"/>
        <w:adjustRightInd w:val="0"/>
        <w:spacing w:after="0" w:line="360" w:lineRule="auto"/>
        <w:ind w:left="1134" w:hanging="567"/>
        <w:jc w:val="both"/>
        <w:rPr>
          <w:rFonts w:ascii="Times New Roman" w:hAnsi="Times New Roman" w:cs="Times New Roman"/>
          <w:bCs/>
          <w:sz w:val="24"/>
          <w:szCs w:val="24"/>
          <w:lang w:val="en-US"/>
        </w:rPr>
      </w:pPr>
      <w:r w:rsidRPr="000013C7">
        <w:rPr>
          <w:rFonts w:ascii="Times New Roman" w:hAnsi="Times New Roman" w:cs="Times New Roman"/>
          <w:bCs/>
          <w:sz w:val="24"/>
          <w:szCs w:val="24"/>
          <w:lang w:val="en-US"/>
        </w:rPr>
        <w:t>Pengadilan ini mengadili tindak pidana militer dan melibatkan tentara Belanda (KNIL) serta Angkatan Laut Belanda.</w:t>
      </w:r>
    </w:p>
    <w:p w14:paraId="2C44CB20" w14:textId="466F18F0" w:rsidR="00E25657" w:rsidRPr="000013C7" w:rsidRDefault="00E25657" w:rsidP="00E05309">
      <w:pPr>
        <w:pStyle w:val="ListParagraph"/>
        <w:numPr>
          <w:ilvl w:val="1"/>
          <w:numId w:val="4"/>
        </w:numPr>
        <w:autoSpaceDE w:val="0"/>
        <w:autoSpaceDN w:val="0"/>
        <w:adjustRightInd w:val="0"/>
        <w:spacing w:after="0" w:line="360" w:lineRule="auto"/>
        <w:ind w:left="1134" w:hanging="567"/>
        <w:jc w:val="both"/>
        <w:rPr>
          <w:rFonts w:ascii="Times New Roman" w:hAnsi="Times New Roman" w:cs="Times New Roman"/>
          <w:bCs/>
          <w:sz w:val="24"/>
          <w:szCs w:val="24"/>
          <w:lang w:val="en-US"/>
        </w:rPr>
      </w:pPr>
      <w:r w:rsidRPr="000013C7">
        <w:rPr>
          <w:rFonts w:ascii="Times New Roman" w:hAnsi="Times New Roman" w:cs="Times New Roman"/>
          <w:bCs/>
          <w:sz w:val="24"/>
          <w:szCs w:val="24"/>
          <w:lang w:val="en-US"/>
        </w:rPr>
        <w:t>Hukum militer di Indonesia berlaku sejak masa penjajahan Belanda, dengan peraturan yang mengatur yurisdiksi pengadilan militer.</w:t>
      </w:r>
    </w:p>
    <w:p w14:paraId="0F6F4056" w14:textId="1C683FE0" w:rsidR="00E25657" w:rsidRPr="000013C7" w:rsidRDefault="00E25657" w:rsidP="009512BD">
      <w:pPr>
        <w:autoSpaceDE w:val="0"/>
        <w:autoSpaceDN w:val="0"/>
        <w:adjustRightInd w:val="0"/>
        <w:spacing w:after="0" w:line="360" w:lineRule="auto"/>
        <w:ind w:left="567" w:hanging="567"/>
        <w:jc w:val="both"/>
        <w:rPr>
          <w:rFonts w:ascii="Times New Roman" w:hAnsi="Times New Roman" w:cs="Times New Roman"/>
          <w:b/>
          <w:bCs/>
          <w:sz w:val="24"/>
          <w:szCs w:val="24"/>
          <w:lang w:val="en-US"/>
        </w:rPr>
      </w:pPr>
      <w:r w:rsidRPr="000013C7">
        <w:rPr>
          <w:rFonts w:ascii="Times New Roman" w:hAnsi="Times New Roman" w:cs="Times New Roman"/>
          <w:b/>
          <w:bCs/>
          <w:sz w:val="24"/>
          <w:szCs w:val="24"/>
          <w:lang w:val="en-US"/>
        </w:rPr>
        <w:t xml:space="preserve">2. </w:t>
      </w:r>
      <w:r w:rsidRPr="000013C7">
        <w:rPr>
          <w:rFonts w:ascii="Times New Roman" w:hAnsi="Times New Roman" w:cs="Times New Roman"/>
          <w:b/>
          <w:bCs/>
          <w:sz w:val="24"/>
          <w:szCs w:val="24"/>
          <w:lang w:val="id-ID"/>
        </w:rPr>
        <w:tab/>
      </w:r>
      <w:r w:rsidRPr="000013C7">
        <w:rPr>
          <w:rFonts w:ascii="Times New Roman" w:hAnsi="Times New Roman" w:cs="Times New Roman"/>
          <w:b/>
          <w:bCs/>
          <w:sz w:val="24"/>
          <w:szCs w:val="24"/>
          <w:lang w:val="en-US"/>
        </w:rPr>
        <w:t>Zee Krijgsraad</w:t>
      </w:r>
    </w:p>
    <w:p w14:paraId="5F1CD020" w14:textId="77777777" w:rsidR="00DD60E9" w:rsidRPr="000013C7" w:rsidRDefault="00DD60E9" w:rsidP="009512BD">
      <w:pPr>
        <w:spacing w:after="0" w:line="360" w:lineRule="auto"/>
        <w:ind w:firstLine="567"/>
        <w:contextualSpacing/>
        <w:jc w:val="both"/>
        <w:rPr>
          <w:rFonts w:ascii="Times New Roman" w:hAnsi="Times New Roman" w:cs="Times New Roman"/>
          <w:bCs/>
          <w:sz w:val="24"/>
          <w:szCs w:val="24"/>
          <w:lang w:val="id-ID"/>
        </w:rPr>
      </w:pPr>
      <w:proofErr w:type="gramStart"/>
      <w:r w:rsidRPr="000013C7">
        <w:rPr>
          <w:rFonts w:ascii="Times New Roman" w:hAnsi="Times New Roman" w:cs="Times New Roman"/>
          <w:bCs/>
          <w:sz w:val="24"/>
          <w:szCs w:val="24"/>
          <w:lang w:val="en-US"/>
        </w:rPr>
        <w:t>Pengadilan militer Angkatan Laut Belanda dipimpin oleh komandan tertinggi dan mengadili tindak pidana dengan hukuman lebih dari 15 tahun, dengan sidang dilakukan oleh panel perwira militer.</w:t>
      </w:r>
      <w:proofErr w:type="gramEnd"/>
      <w:r w:rsidRPr="000013C7">
        <w:rPr>
          <w:rFonts w:ascii="Times New Roman" w:hAnsi="Times New Roman" w:cs="Times New Roman"/>
          <w:bCs/>
          <w:sz w:val="24"/>
          <w:szCs w:val="24"/>
          <w:lang w:val="en-US"/>
        </w:rPr>
        <w:t xml:space="preserve"> </w:t>
      </w:r>
      <w:proofErr w:type="gramStart"/>
      <w:r w:rsidRPr="000013C7">
        <w:rPr>
          <w:rFonts w:ascii="Times New Roman" w:hAnsi="Times New Roman" w:cs="Times New Roman"/>
          <w:bCs/>
          <w:sz w:val="24"/>
          <w:szCs w:val="24"/>
          <w:lang w:val="en-US"/>
        </w:rPr>
        <w:t>Pengadilan ini memiliki yurisdiksi atas tindak pidana yang melibatkan perwira tinggi Angkatan Laut.</w:t>
      </w:r>
      <w:proofErr w:type="gramEnd"/>
      <w:r w:rsidRPr="000013C7">
        <w:rPr>
          <w:rFonts w:ascii="Times New Roman" w:hAnsi="Times New Roman" w:cs="Times New Roman"/>
          <w:bCs/>
          <w:sz w:val="24"/>
          <w:szCs w:val="24"/>
          <w:lang w:val="en-US"/>
        </w:rPr>
        <w:t xml:space="preserve"> </w:t>
      </w:r>
      <w:proofErr w:type="gramStart"/>
      <w:r w:rsidRPr="000013C7">
        <w:rPr>
          <w:rFonts w:ascii="Times New Roman" w:hAnsi="Times New Roman" w:cs="Times New Roman"/>
          <w:bCs/>
          <w:sz w:val="24"/>
          <w:szCs w:val="24"/>
          <w:lang w:val="en-US"/>
        </w:rPr>
        <w:t>Dalam masa perang, militer memiliki kewenangan untuk menyelidiki dan mengadili individu di wilayah yang dikuasai angkatan bersenjata.</w:t>
      </w:r>
      <w:proofErr w:type="gramEnd"/>
      <w:r w:rsidRPr="000013C7">
        <w:rPr>
          <w:rFonts w:ascii="Times New Roman" w:hAnsi="Times New Roman" w:cs="Times New Roman"/>
          <w:bCs/>
          <w:sz w:val="24"/>
          <w:szCs w:val="24"/>
          <w:lang w:val="en-US"/>
        </w:rPr>
        <w:t xml:space="preserve"> </w:t>
      </w:r>
      <w:proofErr w:type="gramStart"/>
      <w:r w:rsidRPr="000013C7">
        <w:rPr>
          <w:rFonts w:ascii="Times New Roman" w:hAnsi="Times New Roman" w:cs="Times New Roman"/>
          <w:bCs/>
          <w:sz w:val="24"/>
          <w:szCs w:val="24"/>
          <w:lang w:val="en-US"/>
        </w:rPr>
        <w:t>Hakim militer mengadili kejahatan dalam keadaan perang di daerah Hindia Belanda yang dinyatakan dalam keadaan bahaya, termasuk tindak pidana yang melibatkan kepentingan Belanda.</w:t>
      </w:r>
      <w:proofErr w:type="gramEnd"/>
      <w:r w:rsidRPr="000013C7">
        <w:rPr>
          <w:rFonts w:ascii="Times New Roman" w:hAnsi="Times New Roman" w:cs="Times New Roman"/>
          <w:bCs/>
          <w:sz w:val="24"/>
          <w:szCs w:val="24"/>
          <w:lang w:val="en-US"/>
        </w:rPr>
        <w:t xml:space="preserve"> Setelah Kemerdekaan Indonesia, peradilan yang ada pada masa pendudukan Jepang tetap berlaku, namun peradilan militer baru dilaksanakan setelah pembentukan Pengadilan Angkatan Darat pada 8 Juni 1946, dengan regulasi kolonial Belanda tetap digunakan.</w:t>
      </w:r>
    </w:p>
    <w:p w14:paraId="1744886A" w14:textId="621B0E36" w:rsidR="00B03FAC" w:rsidRPr="000013C7" w:rsidRDefault="00B03FAC" w:rsidP="00570E69">
      <w:pPr>
        <w:spacing w:after="0" w:line="360" w:lineRule="auto"/>
        <w:jc w:val="both"/>
        <w:rPr>
          <w:rFonts w:ascii="Times New Roman" w:hAnsi="Times New Roman" w:cs="Times New Roman"/>
          <w:b/>
          <w:bCs/>
          <w:sz w:val="24"/>
          <w:szCs w:val="24"/>
          <w:lang w:val="en-US"/>
        </w:rPr>
      </w:pPr>
      <w:r w:rsidRPr="000013C7">
        <w:rPr>
          <w:rFonts w:ascii="Times New Roman" w:hAnsi="Times New Roman" w:cs="Times New Roman"/>
          <w:b/>
          <w:bCs/>
          <w:sz w:val="24"/>
          <w:szCs w:val="24"/>
          <w:lang w:val="en-US"/>
        </w:rPr>
        <w:t xml:space="preserve">Periode 1946-1948  </w:t>
      </w:r>
    </w:p>
    <w:p w14:paraId="3B3207CD" w14:textId="77777777" w:rsidR="00B03FAC" w:rsidRPr="000013C7" w:rsidRDefault="00B03FAC" w:rsidP="009512BD">
      <w:pPr>
        <w:spacing w:after="0" w:line="360" w:lineRule="auto"/>
        <w:ind w:firstLine="567"/>
        <w:jc w:val="both"/>
        <w:rPr>
          <w:rFonts w:ascii="Times New Roman" w:hAnsi="Times New Roman" w:cs="Times New Roman"/>
          <w:bCs/>
          <w:sz w:val="24"/>
          <w:szCs w:val="24"/>
          <w:lang w:val="en-US"/>
        </w:rPr>
      </w:pPr>
      <w:r w:rsidRPr="000013C7">
        <w:rPr>
          <w:rFonts w:ascii="Times New Roman" w:hAnsi="Times New Roman" w:cs="Times New Roman"/>
          <w:bCs/>
          <w:sz w:val="24"/>
          <w:szCs w:val="24"/>
          <w:lang w:val="en-US"/>
        </w:rPr>
        <w:t xml:space="preserve">Pemerintah mengeluarkan Undang-Undang No. 7 Tahun 1946 yang mewajibkan pendirian pengadilan militer bersama pengadilan biasa, serta mengatur hukum acara pidana pengadilan militer. </w:t>
      </w:r>
      <w:proofErr w:type="gramStart"/>
      <w:r w:rsidRPr="000013C7">
        <w:rPr>
          <w:rFonts w:ascii="Times New Roman" w:hAnsi="Times New Roman" w:cs="Times New Roman"/>
          <w:bCs/>
          <w:sz w:val="24"/>
          <w:szCs w:val="24"/>
          <w:lang w:val="en-US"/>
        </w:rPr>
        <w:t xml:space="preserve">Pengadilan militer mengadili </w:t>
      </w:r>
      <w:r w:rsidRPr="000013C7">
        <w:rPr>
          <w:rFonts w:ascii="Times New Roman" w:hAnsi="Times New Roman" w:cs="Times New Roman"/>
          <w:bCs/>
          <w:sz w:val="24"/>
          <w:szCs w:val="24"/>
          <w:lang w:val="en-US"/>
        </w:rPr>
        <w:lastRenderedPageBreak/>
        <w:t>tindak pidana oleh tentara dan individu setara.</w:t>
      </w:r>
      <w:proofErr w:type="gramEnd"/>
      <w:r w:rsidRPr="000013C7">
        <w:rPr>
          <w:rFonts w:ascii="Times New Roman" w:hAnsi="Times New Roman" w:cs="Times New Roman"/>
          <w:bCs/>
          <w:sz w:val="24"/>
          <w:szCs w:val="24"/>
          <w:lang w:val="en-US"/>
        </w:rPr>
        <w:t xml:space="preserve"> </w:t>
      </w:r>
      <w:proofErr w:type="gramStart"/>
      <w:r w:rsidRPr="000013C7">
        <w:rPr>
          <w:rFonts w:ascii="Times New Roman" w:hAnsi="Times New Roman" w:cs="Times New Roman"/>
          <w:bCs/>
          <w:sz w:val="24"/>
          <w:szCs w:val="24"/>
          <w:lang w:val="en-US"/>
        </w:rPr>
        <w:t>Peraturan Darurat 1949 No. 46/MBKD/49 membentuk Pengadilan Tentara dan Sipil di Jawa dan Madura.</w:t>
      </w:r>
      <w:proofErr w:type="gramEnd"/>
      <w:r w:rsidRPr="000013C7">
        <w:rPr>
          <w:rFonts w:ascii="Times New Roman" w:hAnsi="Times New Roman" w:cs="Times New Roman"/>
          <w:bCs/>
          <w:sz w:val="24"/>
          <w:szCs w:val="24"/>
          <w:lang w:val="en-US"/>
        </w:rPr>
        <w:t xml:space="preserve"> </w:t>
      </w:r>
      <w:proofErr w:type="gramStart"/>
      <w:r w:rsidRPr="000013C7">
        <w:rPr>
          <w:rFonts w:ascii="Times New Roman" w:hAnsi="Times New Roman" w:cs="Times New Roman"/>
          <w:bCs/>
          <w:sz w:val="24"/>
          <w:szCs w:val="24"/>
          <w:lang w:val="en-US"/>
        </w:rPr>
        <w:t>Setelah kemerdekaan, peradilan militer diatur oleh UUD 1945.</w:t>
      </w:r>
      <w:proofErr w:type="gramEnd"/>
    </w:p>
    <w:p w14:paraId="11A4336A" w14:textId="7B43926E" w:rsidR="00B03FAC" w:rsidRPr="000013C7" w:rsidRDefault="00B03FAC" w:rsidP="00570E69">
      <w:pPr>
        <w:spacing w:after="0" w:line="360" w:lineRule="auto"/>
        <w:jc w:val="both"/>
        <w:rPr>
          <w:rFonts w:ascii="Times New Roman" w:hAnsi="Times New Roman" w:cs="Times New Roman"/>
          <w:b/>
          <w:bCs/>
          <w:sz w:val="24"/>
          <w:szCs w:val="24"/>
          <w:lang w:val="en-US"/>
        </w:rPr>
      </w:pPr>
      <w:r w:rsidRPr="000013C7">
        <w:rPr>
          <w:rFonts w:ascii="Times New Roman" w:hAnsi="Times New Roman" w:cs="Times New Roman"/>
          <w:b/>
          <w:bCs/>
          <w:sz w:val="24"/>
          <w:szCs w:val="24"/>
          <w:lang w:val="en-US"/>
        </w:rPr>
        <w:t xml:space="preserve">Periode 1949-1950  </w:t>
      </w:r>
    </w:p>
    <w:p w14:paraId="63551C15" w14:textId="77777777" w:rsidR="00B03FAC" w:rsidRPr="000013C7" w:rsidRDefault="00B03FAC" w:rsidP="009512BD">
      <w:pPr>
        <w:spacing w:after="0" w:line="360" w:lineRule="auto"/>
        <w:ind w:firstLine="567"/>
        <w:jc w:val="both"/>
        <w:rPr>
          <w:rFonts w:ascii="Times New Roman" w:hAnsi="Times New Roman" w:cs="Times New Roman"/>
          <w:bCs/>
          <w:sz w:val="24"/>
          <w:szCs w:val="24"/>
          <w:lang w:val="en-US"/>
        </w:rPr>
      </w:pPr>
      <w:r w:rsidRPr="000013C7">
        <w:rPr>
          <w:rFonts w:ascii="Times New Roman" w:hAnsi="Times New Roman" w:cs="Times New Roman"/>
          <w:bCs/>
          <w:sz w:val="24"/>
          <w:szCs w:val="24"/>
          <w:lang w:val="en-US"/>
        </w:rPr>
        <w:t>Undang-Undang No. 6 Tahun 1950 memperkuat kekuasaan Yudisial Militer dan menghidupkan kembali Peraturan Pemerintah No. 37 Tahun 1948 tentang organisasi dan yurisdiksi Pengadilan Militer.</w:t>
      </w:r>
    </w:p>
    <w:p w14:paraId="0AC5640C" w14:textId="6EAF8380" w:rsidR="00B03FAC" w:rsidRPr="000013C7" w:rsidRDefault="00B03FAC" w:rsidP="00570E69">
      <w:pPr>
        <w:spacing w:after="0" w:line="360" w:lineRule="auto"/>
        <w:jc w:val="both"/>
        <w:rPr>
          <w:rFonts w:ascii="Times New Roman" w:hAnsi="Times New Roman" w:cs="Times New Roman"/>
          <w:b/>
          <w:bCs/>
          <w:sz w:val="24"/>
          <w:szCs w:val="24"/>
          <w:lang w:val="en-US"/>
        </w:rPr>
      </w:pPr>
      <w:r w:rsidRPr="000013C7">
        <w:rPr>
          <w:rFonts w:ascii="Times New Roman" w:hAnsi="Times New Roman" w:cs="Times New Roman"/>
          <w:b/>
          <w:bCs/>
          <w:sz w:val="24"/>
          <w:szCs w:val="24"/>
          <w:lang w:val="en-US"/>
        </w:rPr>
        <w:t xml:space="preserve">Periode 1950-1959  </w:t>
      </w:r>
    </w:p>
    <w:p w14:paraId="519BEA17" w14:textId="77777777" w:rsidR="00B03FAC" w:rsidRPr="000013C7" w:rsidRDefault="00B03FAC" w:rsidP="009512BD">
      <w:pPr>
        <w:spacing w:after="0" w:line="360" w:lineRule="auto"/>
        <w:ind w:firstLine="567"/>
        <w:jc w:val="both"/>
        <w:rPr>
          <w:rFonts w:ascii="Times New Roman" w:hAnsi="Times New Roman" w:cs="Times New Roman"/>
          <w:bCs/>
          <w:sz w:val="24"/>
          <w:szCs w:val="24"/>
          <w:lang w:val="en-US"/>
        </w:rPr>
      </w:pPr>
      <w:proofErr w:type="gramStart"/>
      <w:r w:rsidRPr="000013C7">
        <w:rPr>
          <w:rFonts w:ascii="Times New Roman" w:hAnsi="Times New Roman" w:cs="Times New Roman"/>
          <w:bCs/>
          <w:sz w:val="24"/>
          <w:szCs w:val="24"/>
          <w:lang w:val="en-US"/>
        </w:rPr>
        <w:t>Undang-Undang Darurat No. 1 Tahun 1951 menyatukan Pengadilan Militer dengan Pengadilan Sipil.</w:t>
      </w:r>
      <w:proofErr w:type="gramEnd"/>
      <w:r w:rsidRPr="000013C7">
        <w:rPr>
          <w:rFonts w:ascii="Times New Roman" w:hAnsi="Times New Roman" w:cs="Times New Roman"/>
          <w:bCs/>
          <w:sz w:val="24"/>
          <w:szCs w:val="24"/>
          <w:lang w:val="en-US"/>
        </w:rPr>
        <w:t xml:space="preserve"> </w:t>
      </w:r>
      <w:proofErr w:type="gramStart"/>
      <w:r w:rsidRPr="000013C7">
        <w:rPr>
          <w:rFonts w:ascii="Times New Roman" w:hAnsi="Times New Roman" w:cs="Times New Roman"/>
          <w:bCs/>
          <w:sz w:val="24"/>
          <w:szCs w:val="24"/>
          <w:lang w:val="en-US"/>
        </w:rPr>
        <w:t>Undang-Undang No. 29 Tahun 1954 menguatkan sistem yudisial militer terpisah dan otonom.</w:t>
      </w:r>
      <w:proofErr w:type="gramEnd"/>
    </w:p>
    <w:p w14:paraId="1EEDB76D" w14:textId="74D84012" w:rsidR="00B03FAC" w:rsidRPr="000013C7" w:rsidRDefault="00B03FAC" w:rsidP="00570E69">
      <w:pPr>
        <w:spacing w:after="0" w:line="360" w:lineRule="auto"/>
        <w:jc w:val="both"/>
        <w:rPr>
          <w:rFonts w:ascii="Times New Roman" w:hAnsi="Times New Roman" w:cs="Times New Roman"/>
          <w:b/>
          <w:bCs/>
          <w:sz w:val="24"/>
          <w:szCs w:val="24"/>
          <w:lang w:val="en-US"/>
        </w:rPr>
      </w:pPr>
      <w:r w:rsidRPr="000013C7">
        <w:rPr>
          <w:rFonts w:ascii="Times New Roman" w:hAnsi="Times New Roman" w:cs="Times New Roman"/>
          <w:b/>
          <w:bCs/>
          <w:sz w:val="24"/>
          <w:szCs w:val="24"/>
          <w:lang w:val="en-US"/>
        </w:rPr>
        <w:t xml:space="preserve">Periode 1959-1966  </w:t>
      </w:r>
    </w:p>
    <w:p w14:paraId="20A29B01" w14:textId="77777777" w:rsidR="00B03FAC" w:rsidRPr="000013C7" w:rsidRDefault="00B03FAC" w:rsidP="009512BD">
      <w:pPr>
        <w:spacing w:after="0" w:line="360" w:lineRule="auto"/>
        <w:ind w:firstLine="567"/>
        <w:jc w:val="both"/>
        <w:rPr>
          <w:rFonts w:ascii="Times New Roman" w:hAnsi="Times New Roman" w:cs="Times New Roman"/>
          <w:bCs/>
          <w:sz w:val="24"/>
          <w:szCs w:val="24"/>
          <w:lang w:val="en-US"/>
        </w:rPr>
      </w:pPr>
      <w:r w:rsidRPr="000013C7">
        <w:rPr>
          <w:rFonts w:ascii="Times New Roman" w:hAnsi="Times New Roman" w:cs="Times New Roman"/>
          <w:bCs/>
          <w:sz w:val="24"/>
          <w:szCs w:val="24"/>
          <w:lang w:val="en-US"/>
        </w:rPr>
        <w:t xml:space="preserve">Keputusan Presiden 1959 mengembalikan UUD 1945 dan membentuk berbagai pengadilan yang berada di bawah otoritas Mahkamah Agung namun di bawah kontrol departemen masing-masing. </w:t>
      </w:r>
      <w:proofErr w:type="gramStart"/>
      <w:r w:rsidRPr="000013C7">
        <w:rPr>
          <w:rFonts w:ascii="Times New Roman" w:hAnsi="Times New Roman" w:cs="Times New Roman"/>
          <w:bCs/>
          <w:sz w:val="24"/>
          <w:szCs w:val="24"/>
          <w:lang w:val="en-US"/>
        </w:rPr>
        <w:t>Komandan Angkatan Bersenjata membentuk pengadilan sendiri.</w:t>
      </w:r>
      <w:proofErr w:type="gramEnd"/>
    </w:p>
    <w:p w14:paraId="2A47D956" w14:textId="656801D4" w:rsidR="00B03FAC" w:rsidRPr="000013C7" w:rsidRDefault="00B03FAC" w:rsidP="00570E69">
      <w:pPr>
        <w:spacing w:after="0" w:line="360" w:lineRule="auto"/>
        <w:jc w:val="both"/>
        <w:rPr>
          <w:rFonts w:ascii="Times New Roman" w:hAnsi="Times New Roman" w:cs="Times New Roman"/>
          <w:b/>
          <w:bCs/>
          <w:sz w:val="24"/>
          <w:szCs w:val="24"/>
          <w:lang w:val="en-US"/>
        </w:rPr>
      </w:pPr>
      <w:r w:rsidRPr="000013C7">
        <w:rPr>
          <w:rFonts w:ascii="Times New Roman" w:hAnsi="Times New Roman" w:cs="Times New Roman"/>
          <w:b/>
          <w:bCs/>
          <w:sz w:val="24"/>
          <w:szCs w:val="24"/>
          <w:lang w:val="en-US"/>
        </w:rPr>
        <w:t xml:space="preserve">Periode 1966-1970  </w:t>
      </w:r>
    </w:p>
    <w:p w14:paraId="03CF1270" w14:textId="21698605" w:rsidR="00652B01" w:rsidRPr="000013C7" w:rsidRDefault="00B03FAC" w:rsidP="009512BD">
      <w:pPr>
        <w:spacing w:after="0" w:line="360" w:lineRule="auto"/>
        <w:ind w:firstLine="567"/>
        <w:jc w:val="both"/>
        <w:rPr>
          <w:rFonts w:ascii="Times New Roman" w:hAnsi="Times New Roman" w:cs="Times New Roman"/>
          <w:color w:val="C00000"/>
          <w:sz w:val="24"/>
          <w:szCs w:val="24"/>
          <w:lang w:val="en-US"/>
        </w:rPr>
      </w:pPr>
      <w:proofErr w:type="gramStart"/>
      <w:r w:rsidRPr="000013C7">
        <w:rPr>
          <w:rFonts w:ascii="Times New Roman" w:hAnsi="Times New Roman" w:cs="Times New Roman"/>
          <w:bCs/>
          <w:sz w:val="24"/>
          <w:szCs w:val="24"/>
          <w:lang w:val="en-US"/>
        </w:rPr>
        <w:t>Revisi terhadap Undang-Undang No. 19 Tahun 1964 dilakukan, dan dibentuk Pengadilan Khusus Mahkamah Militer Luar Biasa untuk menangani kasus keamanan nasional.</w:t>
      </w:r>
      <w:proofErr w:type="gramEnd"/>
      <w:r w:rsidRPr="000013C7">
        <w:rPr>
          <w:rFonts w:ascii="Times New Roman" w:hAnsi="Times New Roman" w:cs="Times New Roman"/>
          <w:bCs/>
          <w:sz w:val="24"/>
          <w:szCs w:val="24"/>
          <w:lang w:val="en-US"/>
        </w:rPr>
        <w:t xml:space="preserve"> </w:t>
      </w:r>
      <w:proofErr w:type="gramStart"/>
      <w:r w:rsidRPr="000013C7">
        <w:rPr>
          <w:rFonts w:ascii="Times New Roman" w:hAnsi="Times New Roman" w:cs="Times New Roman"/>
          <w:bCs/>
          <w:sz w:val="24"/>
          <w:szCs w:val="24"/>
          <w:lang w:val="en-US"/>
        </w:rPr>
        <w:t>Undang-Undang No. 14 Tahun 1970 mengatur prinsip dasar wewenang kehakiman dan menciptakan empat yurisdiksi hukum.</w:t>
      </w:r>
      <w:proofErr w:type="gramEnd"/>
    </w:p>
    <w:p w14:paraId="742AA12E" w14:textId="388DB30E" w:rsidR="009C7BC7" w:rsidRPr="000013C7" w:rsidRDefault="009C7BC7" w:rsidP="009512BD">
      <w:pPr>
        <w:spacing w:after="0" w:line="360" w:lineRule="auto"/>
        <w:ind w:left="567" w:hanging="567"/>
        <w:jc w:val="both"/>
        <w:rPr>
          <w:rFonts w:ascii="Times New Roman" w:hAnsi="Times New Roman" w:cs="Times New Roman"/>
          <w:b/>
          <w:bCs/>
          <w:sz w:val="24"/>
          <w:szCs w:val="24"/>
          <w:lang w:val="en-US"/>
        </w:rPr>
      </w:pPr>
      <w:r w:rsidRPr="000013C7">
        <w:rPr>
          <w:rFonts w:ascii="Times New Roman" w:hAnsi="Times New Roman" w:cs="Times New Roman"/>
          <w:b/>
          <w:bCs/>
          <w:sz w:val="24"/>
          <w:szCs w:val="24"/>
          <w:lang w:val="en-US"/>
        </w:rPr>
        <w:t xml:space="preserve">1. </w:t>
      </w:r>
      <w:r w:rsidRPr="000013C7">
        <w:rPr>
          <w:rFonts w:ascii="Times New Roman" w:hAnsi="Times New Roman" w:cs="Times New Roman"/>
          <w:b/>
          <w:bCs/>
          <w:sz w:val="24"/>
          <w:szCs w:val="24"/>
          <w:lang w:val="id-ID"/>
        </w:rPr>
        <w:tab/>
      </w:r>
      <w:r w:rsidRPr="000013C7">
        <w:rPr>
          <w:rFonts w:ascii="Times New Roman" w:hAnsi="Times New Roman" w:cs="Times New Roman"/>
          <w:b/>
          <w:bCs/>
          <w:sz w:val="24"/>
          <w:szCs w:val="24"/>
          <w:lang w:val="en-US"/>
        </w:rPr>
        <w:t xml:space="preserve">Susunan dan Kekuasaan Pengadilan Militer  </w:t>
      </w:r>
    </w:p>
    <w:p w14:paraId="22766463" w14:textId="77777777" w:rsidR="009C7BC7" w:rsidRPr="000013C7" w:rsidRDefault="009C7BC7" w:rsidP="009512BD">
      <w:pPr>
        <w:spacing w:after="0" w:line="360" w:lineRule="auto"/>
        <w:ind w:left="567"/>
        <w:jc w:val="both"/>
        <w:rPr>
          <w:rFonts w:ascii="Times New Roman" w:hAnsi="Times New Roman" w:cs="Times New Roman"/>
          <w:bCs/>
          <w:sz w:val="24"/>
          <w:szCs w:val="24"/>
          <w:lang w:val="en-US"/>
        </w:rPr>
      </w:pPr>
      <w:proofErr w:type="gramStart"/>
      <w:r w:rsidRPr="000013C7">
        <w:rPr>
          <w:rFonts w:ascii="Times New Roman" w:hAnsi="Times New Roman" w:cs="Times New Roman"/>
          <w:bCs/>
          <w:sz w:val="24"/>
          <w:szCs w:val="24"/>
          <w:lang w:val="en-US"/>
        </w:rPr>
        <w:t>Pengadilan Militer adalah badan peradilan yang mengadili prajurit TNI dalam kasus pidana militer.</w:t>
      </w:r>
      <w:proofErr w:type="gramEnd"/>
      <w:r w:rsidRPr="000013C7">
        <w:rPr>
          <w:rFonts w:ascii="Times New Roman" w:hAnsi="Times New Roman" w:cs="Times New Roman"/>
          <w:bCs/>
          <w:sz w:val="24"/>
          <w:szCs w:val="24"/>
          <w:lang w:val="en-US"/>
        </w:rPr>
        <w:t xml:space="preserve"> </w:t>
      </w:r>
      <w:proofErr w:type="gramStart"/>
      <w:r w:rsidRPr="000013C7">
        <w:rPr>
          <w:rFonts w:ascii="Times New Roman" w:hAnsi="Times New Roman" w:cs="Times New Roman"/>
          <w:bCs/>
          <w:sz w:val="24"/>
          <w:szCs w:val="24"/>
          <w:lang w:val="en-US"/>
        </w:rPr>
        <w:t>Pembentukannya disahkan oleh Panglima TNI, dan terdiri dari hakim ketua, dua hakim anggota, jaksa militer, dan panitera.</w:t>
      </w:r>
      <w:proofErr w:type="gramEnd"/>
      <w:r w:rsidRPr="000013C7">
        <w:rPr>
          <w:rFonts w:ascii="Times New Roman" w:hAnsi="Times New Roman" w:cs="Times New Roman"/>
          <w:bCs/>
          <w:sz w:val="24"/>
          <w:szCs w:val="24"/>
          <w:lang w:val="en-US"/>
        </w:rPr>
        <w:t xml:space="preserve"> </w:t>
      </w:r>
      <w:proofErr w:type="gramStart"/>
      <w:r w:rsidRPr="000013C7">
        <w:rPr>
          <w:rFonts w:ascii="Times New Roman" w:hAnsi="Times New Roman" w:cs="Times New Roman"/>
          <w:bCs/>
          <w:sz w:val="24"/>
          <w:szCs w:val="24"/>
          <w:lang w:val="en-US"/>
        </w:rPr>
        <w:t>Pengadilan Militer Utama (Dilmiltama) adalah pengadilan tertinggi dengan yurisdiksi nasional, mengawasi Pengadilan Tinggi Militer dan Pengadilan Militer lainnya.</w:t>
      </w:r>
      <w:proofErr w:type="gramEnd"/>
      <w:r w:rsidRPr="000013C7">
        <w:rPr>
          <w:rFonts w:ascii="Times New Roman" w:hAnsi="Times New Roman" w:cs="Times New Roman"/>
          <w:bCs/>
          <w:sz w:val="24"/>
          <w:szCs w:val="24"/>
          <w:lang w:val="en-US"/>
        </w:rPr>
        <w:t xml:space="preserve"> </w:t>
      </w:r>
      <w:proofErr w:type="gramStart"/>
      <w:r w:rsidRPr="000013C7">
        <w:rPr>
          <w:rFonts w:ascii="Times New Roman" w:hAnsi="Times New Roman" w:cs="Times New Roman"/>
          <w:bCs/>
          <w:sz w:val="24"/>
          <w:szCs w:val="24"/>
          <w:lang w:val="en-US"/>
        </w:rPr>
        <w:t>Pengadilan ini bertugas menegakkan hukum dan mengawasi profesionalisme prajurit TNI, serta memberikan sanksi atas pelanggaran yang dilakukan.</w:t>
      </w:r>
      <w:proofErr w:type="gramEnd"/>
    </w:p>
    <w:p w14:paraId="21BAD5FF" w14:textId="2F1AE133" w:rsidR="009C7BC7" w:rsidRPr="000013C7" w:rsidRDefault="009C7BC7" w:rsidP="009512BD">
      <w:pPr>
        <w:spacing w:after="0" w:line="360" w:lineRule="auto"/>
        <w:ind w:left="567" w:hanging="567"/>
        <w:jc w:val="both"/>
        <w:rPr>
          <w:rFonts w:ascii="Times New Roman" w:hAnsi="Times New Roman" w:cs="Times New Roman"/>
          <w:b/>
          <w:bCs/>
          <w:sz w:val="24"/>
          <w:szCs w:val="24"/>
          <w:lang w:val="en-US"/>
        </w:rPr>
      </w:pPr>
      <w:r w:rsidRPr="000013C7">
        <w:rPr>
          <w:rFonts w:ascii="Times New Roman" w:hAnsi="Times New Roman" w:cs="Times New Roman"/>
          <w:b/>
          <w:bCs/>
          <w:sz w:val="24"/>
          <w:szCs w:val="24"/>
          <w:lang w:val="en-US"/>
        </w:rPr>
        <w:t xml:space="preserve">2. </w:t>
      </w:r>
      <w:r w:rsidRPr="000013C7">
        <w:rPr>
          <w:rFonts w:ascii="Times New Roman" w:hAnsi="Times New Roman" w:cs="Times New Roman"/>
          <w:b/>
          <w:bCs/>
          <w:sz w:val="24"/>
          <w:szCs w:val="24"/>
          <w:lang w:val="id-ID"/>
        </w:rPr>
        <w:tab/>
      </w:r>
      <w:r w:rsidRPr="000013C7">
        <w:rPr>
          <w:rFonts w:ascii="Times New Roman" w:hAnsi="Times New Roman" w:cs="Times New Roman"/>
          <w:b/>
          <w:bCs/>
          <w:sz w:val="24"/>
          <w:szCs w:val="24"/>
          <w:lang w:val="en-US"/>
        </w:rPr>
        <w:t xml:space="preserve">Kewenangan dan Proses Hukum Militer  </w:t>
      </w:r>
    </w:p>
    <w:p w14:paraId="17B04BDD" w14:textId="77777777" w:rsidR="009C7BC7" w:rsidRPr="000013C7" w:rsidRDefault="009C7BC7" w:rsidP="009512BD">
      <w:pPr>
        <w:spacing w:after="0" w:line="360" w:lineRule="auto"/>
        <w:ind w:left="567"/>
        <w:jc w:val="both"/>
        <w:rPr>
          <w:rFonts w:ascii="Times New Roman" w:hAnsi="Times New Roman" w:cs="Times New Roman"/>
          <w:bCs/>
          <w:sz w:val="24"/>
          <w:szCs w:val="24"/>
          <w:lang w:val="en-US"/>
        </w:rPr>
      </w:pPr>
      <w:proofErr w:type="gramStart"/>
      <w:r w:rsidRPr="000013C7">
        <w:rPr>
          <w:rFonts w:ascii="Times New Roman" w:hAnsi="Times New Roman" w:cs="Times New Roman"/>
          <w:bCs/>
          <w:sz w:val="24"/>
          <w:szCs w:val="24"/>
          <w:lang w:val="en-US"/>
        </w:rPr>
        <w:lastRenderedPageBreak/>
        <w:t>Pengadilan Militer memiliki kewenangan mengadili pelanggaran yang dilakukan oleh prajurit TNI berpangkat Kapten atau lebih rendah.</w:t>
      </w:r>
      <w:proofErr w:type="gramEnd"/>
      <w:r w:rsidRPr="000013C7">
        <w:rPr>
          <w:rFonts w:ascii="Times New Roman" w:hAnsi="Times New Roman" w:cs="Times New Roman"/>
          <w:bCs/>
          <w:sz w:val="24"/>
          <w:szCs w:val="24"/>
          <w:lang w:val="en-US"/>
        </w:rPr>
        <w:t xml:space="preserve"> </w:t>
      </w:r>
      <w:proofErr w:type="gramStart"/>
      <w:r w:rsidRPr="000013C7">
        <w:rPr>
          <w:rFonts w:ascii="Times New Roman" w:hAnsi="Times New Roman" w:cs="Times New Roman"/>
          <w:bCs/>
          <w:sz w:val="24"/>
          <w:szCs w:val="24"/>
          <w:lang w:val="en-US"/>
        </w:rPr>
        <w:t>Setelah penyidikan oleh pihak berwenang, jaksa militer (Ankum) memulai penuntutan.</w:t>
      </w:r>
      <w:proofErr w:type="gramEnd"/>
      <w:r w:rsidRPr="000013C7">
        <w:rPr>
          <w:rFonts w:ascii="Times New Roman" w:hAnsi="Times New Roman" w:cs="Times New Roman"/>
          <w:bCs/>
          <w:sz w:val="24"/>
          <w:szCs w:val="24"/>
          <w:lang w:val="en-US"/>
        </w:rPr>
        <w:t xml:space="preserve"> Polisi militer bertugas menjaga disiplin prajurit TNI dan membawa mereka ke proses hukum jika diperlukan. </w:t>
      </w:r>
      <w:proofErr w:type="gramStart"/>
      <w:r w:rsidRPr="000013C7">
        <w:rPr>
          <w:rFonts w:ascii="Times New Roman" w:hAnsi="Times New Roman" w:cs="Times New Roman"/>
          <w:bCs/>
          <w:sz w:val="24"/>
          <w:szCs w:val="24"/>
          <w:lang w:val="en-US"/>
        </w:rPr>
        <w:t>Persidangan dilakukan di luar wilayah hukum normal jika diperlukan untuk menegakkan hukum.</w:t>
      </w:r>
      <w:proofErr w:type="gramEnd"/>
    </w:p>
    <w:p w14:paraId="0117128E" w14:textId="353E3573" w:rsidR="009C7BC7" w:rsidRPr="000013C7" w:rsidRDefault="009C7BC7" w:rsidP="009512BD">
      <w:pPr>
        <w:spacing w:after="0" w:line="360" w:lineRule="auto"/>
        <w:ind w:left="567" w:hanging="567"/>
        <w:jc w:val="both"/>
        <w:rPr>
          <w:rFonts w:ascii="Times New Roman" w:hAnsi="Times New Roman" w:cs="Times New Roman"/>
          <w:b/>
          <w:bCs/>
          <w:sz w:val="24"/>
          <w:szCs w:val="24"/>
          <w:lang w:val="en-US"/>
        </w:rPr>
      </w:pPr>
      <w:r w:rsidRPr="000013C7">
        <w:rPr>
          <w:rFonts w:ascii="Times New Roman" w:hAnsi="Times New Roman" w:cs="Times New Roman"/>
          <w:b/>
          <w:bCs/>
          <w:sz w:val="24"/>
          <w:szCs w:val="24"/>
          <w:lang w:val="en-US"/>
        </w:rPr>
        <w:t xml:space="preserve">3. </w:t>
      </w:r>
      <w:r w:rsidRPr="000013C7">
        <w:rPr>
          <w:rFonts w:ascii="Times New Roman" w:hAnsi="Times New Roman" w:cs="Times New Roman"/>
          <w:b/>
          <w:bCs/>
          <w:sz w:val="24"/>
          <w:szCs w:val="24"/>
          <w:lang w:val="id-ID"/>
        </w:rPr>
        <w:tab/>
      </w:r>
      <w:r w:rsidRPr="000013C7">
        <w:rPr>
          <w:rFonts w:ascii="Times New Roman" w:hAnsi="Times New Roman" w:cs="Times New Roman"/>
          <w:b/>
          <w:bCs/>
          <w:sz w:val="24"/>
          <w:szCs w:val="24"/>
          <w:lang w:val="en-US"/>
        </w:rPr>
        <w:t xml:space="preserve">Komponen Peradilan Militer  </w:t>
      </w:r>
    </w:p>
    <w:p w14:paraId="6D2F7D31" w14:textId="77777777" w:rsidR="009C7BC7" w:rsidRPr="000013C7" w:rsidRDefault="009C7BC7" w:rsidP="009512BD">
      <w:pPr>
        <w:spacing w:after="0" w:line="360" w:lineRule="auto"/>
        <w:ind w:left="567"/>
        <w:jc w:val="both"/>
        <w:rPr>
          <w:rFonts w:ascii="Times New Roman" w:hAnsi="Times New Roman" w:cs="Times New Roman"/>
          <w:bCs/>
          <w:sz w:val="24"/>
          <w:szCs w:val="24"/>
          <w:lang w:val="en-US"/>
        </w:rPr>
      </w:pPr>
      <w:proofErr w:type="gramStart"/>
      <w:r w:rsidRPr="000013C7">
        <w:rPr>
          <w:rFonts w:ascii="Times New Roman" w:hAnsi="Times New Roman" w:cs="Times New Roman"/>
          <w:bCs/>
          <w:sz w:val="24"/>
          <w:szCs w:val="24"/>
          <w:lang w:val="en-US"/>
        </w:rPr>
        <w:t>Peradilan Militer terdiri dari Pengadilan Militer, Pengadilan Militer Tinggi, Pengadilan Militer Utama, dan Pengadilan Militer Pertempuran.</w:t>
      </w:r>
      <w:proofErr w:type="gramEnd"/>
      <w:r w:rsidRPr="000013C7">
        <w:rPr>
          <w:rFonts w:ascii="Times New Roman" w:hAnsi="Times New Roman" w:cs="Times New Roman"/>
          <w:bCs/>
          <w:sz w:val="24"/>
          <w:szCs w:val="24"/>
          <w:lang w:val="en-US"/>
        </w:rPr>
        <w:t xml:space="preserve"> </w:t>
      </w:r>
      <w:proofErr w:type="gramStart"/>
      <w:r w:rsidRPr="000013C7">
        <w:rPr>
          <w:rFonts w:ascii="Times New Roman" w:hAnsi="Times New Roman" w:cs="Times New Roman"/>
          <w:bCs/>
          <w:sz w:val="24"/>
          <w:szCs w:val="24"/>
          <w:lang w:val="en-US"/>
        </w:rPr>
        <w:t>Pengadilan ini menangani perkara pidana militer, termasuk pelanggaran yang dilakukan oleh prajurit TNI dalam pertempuran.</w:t>
      </w:r>
      <w:proofErr w:type="gramEnd"/>
      <w:r w:rsidRPr="000013C7">
        <w:rPr>
          <w:rFonts w:ascii="Times New Roman" w:hAnsi="Times New Roman" w:cs="Times New Roman"/>
          <w:bCs/>
          <w:sz w:val="24"/>
          <w:szCs w:val="24"/>
          <w:lang w:val="en-US"/>
        </w:rPr>
        <w:t xml:space="preserve"> </w:t>
      </w:r>
      <w:proofErr w:type="gramStart"/>
      <w:r w:rsidRPr="000013C7">
        <w:rPr>
          <w:rFonts w:ascii="Times New Roman" w:hAnsi="Times New Roman" w:cs="Times New Roman"/>
          <w:bCs/>
          <w:sz w:val="24"/>
          <w:szCs w:val="24"/>
          <w:lang w:val="en-US"/>
        </w:rPr>
        <w:t>Setiap tingkatan pengadilan memiliki yurisdiksi khusus, dengan Pengadilan Militer Utama sebagai pengadilan tertinggi yang menangani perselisihan yurisdiksi.</w:t>
      </w:r>
      <w:proofErr w:type="gramEnd"/>
    </w:p>
    <w:p w14:paraId="016F7363" w14:textId="2E95410A" w:rsidR="009C7BC7" w:rsidRPr="000013C7" w:rsidRDefault="009C7BC7" w:rsidP="009512BD">
      <w:pPr>
        <w:spacing w:after="0" w:line="360" w:lineRule="auto"/>
        <w:ind w:left="567" w:hanging="567"/>
        <w:jc w:val="both"/>
        <w:rPr>
          <w:rFonts w:ascii="Times New Roman" w:hAnsi="Times New Roman" w:cs="Times New Roman"/>
          <w:b/>
          <w:bCs/>
          <w:sz w:val="24"/>
          <w:szCs w:val="24"/>
          <w:lang w:val="en-US"/>
        </w:rPr>
      </w:pPr>
      <w:r w:rsidRPr="000013C7">
        <w:rPr>
          <w:rFonts w:ascii="Times New Roman" w:hAnsi="Times New Roman" w:cs="Times New Roman"/>
          <w:b/>
          <w:bCs/>
          <w:sz w:val="24"/>
          <w:szCs w:val="24"/>
          <w:lang w:val="en-US"/>
        </w:rPr>
        <w:t xml:space="preserve">4. </w:t>
      </w:r>
      <w:r w:rsidRPr="000013C7">
        <w:rPr>
          <w:rFonts w:ascii="Times New Roman" w:hAnsi="Times New Roman" w:cs="Times New Roman"/>
          <w:b/>
          <w:bCs/>
          <w:sz w:val="24"/>
          <w:szCs w:val="24"/>
          <w:lang w:val="id-ID"/>
        </w:rPr>
        <w:tab/>
      </w:r>
      <w:r w:rsidRPr="000013C7">
        <w:rPr>
          <w:rFonts w:ascii="Times New Roman" w:hAnsi="Times New Roman" w:cs="Times New Roman"/>
          <w:b/>
          <w:bCs/>
          <w:sz w:val="24"/>
          <w:szCs w:val="24"/>
          <w:lang w:val="en-US"/>
        </w:rPr>
        <w:t xml:space="preserve">Tujuan dan Keunikan Peradilan Militer  </w:t>
      </w:r>
    </w:p>
    <w:p w14:paraId="2BAA3BD6" w14:textId="77777777" w:rsidR="009C7BC7" w:rsidRPr="000013C7" w:rsidRDefault="009C7BC7" w:rsidP="009512BD">
      <w:pPr>
        <w:spacing w:after="0" w:line="360" w:lineRule="auto"/>
        <w:ind w:left="567"/>
        <w:jc w:val="both"/>
        <w:rPr>
          <w:rFonts w:ascii="Times New Roman" w:hAnsi="Times New Roman" w:cs="Times New Roman"/>
          <w:bCs/>
          <w:sz w:val="24"/>
          <w:szCs w:val="24"/>
          <w:lang w:val="en-US"/>
        </w:rPr>
      </w:pPr>
      <w:proofErr w:type="gramStart"/>
      <w:r w:rsidRPr="000013C7">
        <w:rPr>
          <w:rFonts w:ascii="Times New Roman" w:hAnsi="Times New Roman" w:cs="Times New Roman"/>
          <w:bCs/>
          <w:sz w:val="24"/>
          <w:szCs w:val="24"/>
          <w:lang w:val="en-US"/>
        </w:rPr>
        <w:t>Peradilan Militer mengadili pelanggaran yang dilakukan oleh prajurit TNI, baik tindak pidana militer maupun perdata.</w:t>
      </w:r>
      <w:proofErr w:type="gramEnd"/>
      <w:r w:rsidRPr="000013C7">
        <w:rPr>
          <w:rFonts w:ascii="Times New Roman" w:hAnsi="Times New Roman" w:cs="Times New Roman"/>
          <w:bCs/>
          <w:sz w:val="24"/>
          <w:szCs w:val="24"/>
          <w:lang w:val="en-US"/>
        </w:rPr>
        <w:t xml:space="preserve"> </w:t>
      </w:r>
      <w:proofErr w:type="gramStart"/>
      <w:r w:rsidRPr="000013C7">
        <w:rPr>
          <w:rFonts w:ascii="Times New Roman" w:hAnsi="Times New Roman" w:cs="Times New Roman"/>
          <w:bCs/>
          <w:sz w:val="24"/>
          <w:szCs w:val="24"/>
          <w:lang w:val="en-US"/>
        </w:rPr>
        <w:t>Keunikan sistem peradilan ini terletak pada peran TNI dalam mempertahankan negara dan penggunaan kekuatan militer.</w:t>
      </w:r>
      <w:proofErr w:type="gramEnd"/>
      <w:r w:rsidRPr="000013C7">
        <w:rPr>
          <w:rFonts w:ascii="Times New Roman" w:hAnsi="Times New Roman" w:cs="Times New Roman"/>
          <w:bCs/>
          <w:sz w:val="24"/>
          <w:szCs w:val="24"/>
          <w:lang w:val="en-US"/>
        </w:rPr>
        <w:t xml:space="preserve"> </w:t>
      </w:r>
      <w:proofErr w:type="gramStart"/>
      <w:r w:rsidRPr="000013C7">
        <w:rPr>
          <w:rFonts w:ascii="Times New Roman" w:hAnsi="Times New Roman" w:cs="Times New Roman"/>
          <w:bCs/>
          <w:sz w:val="24"/>
          <w:szCs w:val="24"/>
          <w:lang w:val="en-US"/>
        </w:rPr>
        <w:t>Pengadilan Militer berfungsi selama masa damai maupun perang, dengan pengawasan ketat terhadap perilaku prajurit dan penegakan hukum yang sesuai dengan kebutuhan militer.</w:t>
      </w:r>
      <w:proofErr w:type="gramEnd"/>
    </w:p>
    <w:p w14:paraId="4F3B2A3B" w14:textId="77777777" w:rsidR="009C7BC7" w:rsidRPr="000013C7" w:rsidRDefault="009C7BC7" w:rsidP="009512BD">
      <w:pPr>
        <w:spacing w:after="0" w:line="360" w:lineRule="auto"/>
        <w:ind w:firstLine="567"/>
        <w:jc w:val="both"/>
        <w:rPr>
          <w:rFonts w:ascii="Times New Roman" w:hAnsi="Times New Roman" w:cs="Times New Roman"/>
          <w:bCs/>
          <w:sz w:val="24"/>
          <w:szCs w:val="24"/>
          <w:lang w:val="id-ID"/>
        </w:rPr>
      </w:pPr>
      <w:proofErr w:type="gramStart"/>
      <w:r w:rsidRPr="000013C7">
        <w:rPr>
          <w:rFonts w:ascii="Times New Roman" w:hAnsi="Times New Roman" w:cs="Times New Roman"/>
          <w:bCs/>
          <w:sz w:val="24"/>
          <w:szCs w:val="24"/>
          <w:lang w:val="en-US"/>
        </w:rPr>
        <w:t>Secara keseluruhan, Pengadilan Militer merupakan sistem hukum yang mengkhususkan diri dalam menangani kasus pidana yang melibatkan prajurit TNI dengan struktur dan kewenangan yang terpisah dari peradilan umum.</w:t>
      </w:r>
      <w:proofErr w:type="gramEnd"/>
    </w:p>
    <w:p w14:paraId="6137D822" w14:textId="44738644" w:rsidR="00652B01" w:rsidRPr="000013C7" w:rsidRDefault="00652B01" w:rsidP="009512BD">
      <w:pPr>
        <w:spacing w:after="0" w:line="360" w:lineRule="auto"/>
        <w:ind w:firstLine="567"/>
        <w:jc w:val="both"/>
        <w:rPr>
          <w:rFonts w:ascii="Times New Roman" w:hAnsi="Times New Roman" w:cs="Times New Roman"/>
          <w:sz w:val="24"/>
          <w:szCs w:val="24"/>
          <w:lang w:val="en-US"/>
        </w:rPr>
      </w:pPr>
      <w:r w:rsidRPr="000013C7">
        <w:rPr>
          <w:rFonts w:ascii="Times New Roman" w:hAnsi="Times New Roman" w:cs="Times New Roman"/>
          <w:sz w:val="24"/>
          <w:szCs w:val="24"/>
          <w:lang w:val="en-US"/>
        </w:rPr>
        <w:t>Dengan adanya Undang-Undang Nomor 16/</w:t>
      </w:r>
      <w:r w:rsidR="00E61B1C" w:rsidRPr="000013C7">
        <w:rPr>
          <w:rFonts w:ascii="Times New Roman" w:hAnsi="Times New Roman" w:cs="Times New Roman"/>
          <w:sz w:val="24"/>
          <w:szCs w:val="24"/>
          <w:lang w:val="en-US"/>
        </w:rPr>
        <w:t>PNPS</w:t>
      </w:r>
      <w:r w:rsidRPr="000013C7">
        <w:rPr>
          <w:rFonts w:ascii="Times New Roman" w:hAnsi="Times New Roman" w:cs="Times New Roman"/>
          <w:sz w:val="24"/>
          <w:szCs w:val="24"/>
          <w:lang w:val="en-US"/>
        </w:rPr>
        <w:t xml:space="preserve">/1963 tentang Mahkamah Militer Luar Biasa (Mahmillub), saat ini terdapat </w:t>
      </w:r>
      <w:proofErr w:type="gramStart"/>
      <w:r w:rsidRPr="000013C7">
        <w:rPr>
          <w:rFonts w:ascii="Times New Roman" w:hAnsi="Times New Roman" w:cs="Times New Roman"/>
          <w:sz w:val="24"/>
          <w:szCs w:val="24"/>
          <w:lang w:val="en-US"/>
        </w:rPr>
        <w:t>lima</w:t>
      </w:r>
      <w:proofErr w:type="gramEnd"/>
      <w:r w:rsidRPr="000013C7">
        <w:rPr>
          <w:rFonts w:ascii="Times New Roman" w:hAnsi="Times New Roman" w:cs="Times New Roman"/>
          <w:sz w:val="24"/>
          <w:szCs w:val="24"/>
          <w:lang w:val="en-US"/>
        </w:rPr>
        <w:t xml:space="preserve"> pengaturan Peradilan Militer. </w:t>
      </w:r>
      <w:proofErr w:type="gramStart"/>
      <w:r w:rsidRPr="000013C7">
        <w:rPr>
          <w:rFonts w:ascii="Times New Roman" w:hAnsi="Times New Roman" w:cs="Times New Roman"/>
          <w:sz w:val="24"/>
          <w:szCs w:val="24"/>
          <w:lang w:val="en-US"/>
        </w:rPr>
        <w:t>Pengadilan Tempur Militer dan Mahmillub keduanya merupakan kerangka pengadilan, namun Mahmillub belum dibentuk.</w:t>
      </w:r>
      <w:proofErr w:type="gramEnd"/>
      <w:r w:rsidRPr="000013C7">
        <w:rPr>
          <w:rFonts w:ascii="Times New Roman" w:hAnsi="Times New Roman" w:cs="Times New Roman"/>
          <w:sz w:val="24"/>
          <w:szCs w:val="24"/>
          <w:lang w:val="en-US"/>
        </w:rPr>
        <w:t xml:space="preserve"> </w:t>
      </w:r>
      <w:proofErr w:type="gramStart"/>
      <w:r w:rsidRPr="000013C7">
        <w:rPr>
          <w:rFonts w:ascii="Times New Roman" w:hAnsi="Times New Roman" w:cs="Times New Roman"/>
          <w:sz w:val="24"/>
          <w:szCs w:val="24"/>
          <w:lang w:val="en-US"/>
        </w:rPr>
        <w:t>Pembentukan kedua pengadilan tersebut didasarkan pada terjadinya keadaan perang dan keadaan luar biasa, serta berkaitan dengan urusan kewenangan dan kekuasaan.</w:t>
      </w:r>
      <w:proofErr w:type="gramEnd"/>
    </w:p>
    <w:p w14:paraId="546335FF" w14:textId="77777777" w:rsidR="00CD6C3D" w:rsidRPr="000013C7" w:rsidRDefault="00CD6C3D" w:rsidP="009512BD">
      <w:pPr>
        <w:spacing w:after="0" w:line="360" w:lineRule="auto"/>
        <w:ind w:firstLine="567"/>
        <w:jc w:val="both"/>
        <w:rPr>
          <w:rFonts w:ascii="Times New Roman" w:hAnsi="Times New Roman" w:cs="Times New Roman"/>
          <w:sz w:val="24"/>
          <w:szCs w:val="24"/>
          <w:lang w:val="en-US"/>
        </w:rPr>
      </w:pPr>
      <w:proofErr w:type="gramStart"/>
      <w:r w:rsidRPr="000013C7">
        <w:rPr>
          <w:rFonts w:ascii="Times New Roman" w:hAnsi="Times New Roman" w:cs="Times New Roman"/>
          <w:sz w:val="24"/>
          <w:szCs w:val="24"/>
          <w:lang w:val="en-US"/>
        </w:rPr>
        <w:t>Pengadilan Militer menangani kasus pidana yang melibatkan prajurit.</w:t>
      </w:r>
      <w:proofErr w:type="gramEnd"/>
      <w:r w:rsidRPr="000013C7">
        <w:rPr>
          <w:rFonts w:ascii="Times New Roman" w:hAnsi="Times New Roman" w:cs="Times New Roman"/>
          <w:sz w:val="24"/>
          <w:szCs w:val="24"/>
          <w:lang w:val="en-US"/>
        </w:rPr>
        <w:t xml:space="preserve"> Ada dua jenis pengadilan: Pengadilan Militer untuk pangkat Kapten atau lebih rendah </w:t>
      </w:r>
      <w:r w:rsidRPr="000013C7">
        <w:rPr>
          <w:rFonts w:ascii="Times New Roman" w:hAnsi="Times New Roman" w:cs="Times New Roman"/>
          <w:sz w:val="24"/>
          <w:szCs w:val="24"/>
          <w:lang w:val="en-US"/>
        </w:rPr>
        <w:lastRenderedPageBreak/>
        <w:t xml:space="preserve">dan Pengadilan Darurat Militer untuk kasus yang melibatkan Mayor </w:t>
      </w:r>
      <w:proofErr w:type="gramStart"/>
      <w:r w:rsidRPr="000013C7">
        <w:rPr>
          <w:rFonts w:ascii="Times New Roman" w:hAnsi="Times New Roman" w:cs="Times New Roman"/>
          <w:sz w:val="24"/>
          <w:szCs w:val="24"/>
          <w:lang w:val="en-US"/>
        </w:rPr>
        <w:t>atau</w:t>
      </w:r>
      <w:proofErr w:type="gramEnd"/>
      <w:r w:rsidRPr="000013C7">
        <w:rPr>
          <w:rFonts w:ascii="Times New Roman" w:hAnsi="Times New Roman" w:cs="Times New Roman"/>
          <w:sz w:val="24"/>
          <w:szCs w:val="24"/>
          <w:lang w:val="en-US"/>
        </w:rPr>
        <w:t xml:space="preserve"> lebih tinggi. </w:t>
      </w:r>
      <w:proofErr w:type="gramStart"/>
      <w:r w:rsidRPr="000013C7">
        <w:rPr>
          <w:rFonts w:ascii="Times New Roman" w:hAnsi="Times New Roman" w:cs="Times New Roman"/>
          <w:sz w:val="24"/>
          <w:szCs w:val="24"/>
          <w:lang w:val="en-US"/>
        </w:rPr>
        <w:t>Pengadilan ini juga menangani sengketa administrasi militer dan perkara tingkat banding.</w:t>
      </w:r>
      <w:proofErr w:type="gramEnd"/>
    </w:p>
    <w:p w14:paraId="1BEC28AD" w14:textId="77777777" w:rsidR="00CD6C3D" w:rsidRPr="000013C7" w:rsidRDefault="00CD6C3D" w:rsidP="00E05309">
      <w:pPr>
        <w:pStyle w:val="ListParagraph"/>
        <w:numPr>
          <w:ilvl w:val="0"/>
          <w:numId w:val="5"/>
        </w:numPr>
        <w:spacing w:after="0" w:line="360" w:lineRule="auto"/>
        <w:ind w:left="567" w:hanging="567"/>
        <w:jc w:val="both"/>
        <w:rPr>
          <w:rFonts w:ascii="Times New Roman" w:hAnsi="Times New Roman" w:cs="Times New Roman"/>
          <w:sz w:val="24"/>
          <w:szCs w:val="24"/>
          <w:lang w:val="en-US"/>
        </w:rPr>
      </w:pPr>
      <w:r w:rsidRPr="000013C7">
        <w:rPr>
          <w:rFonts w:ascii="Times New Roman" w:hAnsi="Times New Roman" w:cs="Times New Roman"/>
          <w:sz w:val="24"/>
          <w:szCs w:val="24"/>
          <w:lang w:val="en-US"/>
        </w:rPr>
        <w:t>Pengadilan Militer Tipe A dan B dibedakan berdasarkan lokasi dan pimpinan. Tipe A dipimpin oleh Kolonel di provinsi dengan markas komando, sedangkan Tipe B dipimpin oleh Letnan Kolonel di provinsi tanpa markas komando.</w:t>
      </w:r>
    </w:p>
    <w:p w14:paraId="540DF037" w14:textId="77777777" w:rsidR="00CD6C3D" w:rsidRPr="000013C7" w:rsidRDefault="00CD6C3D" w:rsidP="00E05309">
      <w:pPr>
        <w:pStyle w:val="ListParagraph"/>
        <w:numPr>
          <w:ilvl w:val="0"/>
          <w:numId w:val="5"/>
        </w:numPr>
        <w:spacing w:after="0" w:line="360" w:lineRule="auto"/>
        <w:ind w:left="567" w:hanging="567"/>
        <w:jc w:val="both"/>
        <w:rPr>
          <w:rFonts w:ascii="Times New Roman" w:hAnsi="Times New Roman" w:cs="Times New Roman"/>
          <w:sz w:val="24"/>
          <w:szCs w:val="24"/>
          <w:lang w:val="en-US"/>
        </w:rPr>
      </w:pPr>
      <w:r w:rsidRPr="000013C7">
        <w:rPr>
          <w:rFonts w:ascii="Times New Roman" w:hAnsi="Times New Roman" w:cs="Times New Roman"/>
          <w:sz w:val="24"/>
          <w:szCs w:val="24"/>
          <w:lang w:val="en-US"/>
        </w:rPr>
        <w:t>Pengadilan Militer Primer menangani perkara yang telah diputuskan pengadilan tinggi militer, baik dalam tingkat awal maupun banding.</w:t>
      </w:r>
    </w:p>
    <w:p w14:paraId="7082E55E" w14:textId="77777777" w:rsidR="00CD6C3D" w:rsidRPr="000013C7" w:rsidRDefault="00CD6C3D" w:rsidP="00E05309">
      <w:pPr>
        <w:pStyle w:val="ListParagraph"/>
        <w:numPr>
          <w:ilvl w:val="0"/>
          <w:numId w:val="5"/>
        </w:numPr>
        <w:spacing w:after="0" w:line="360" w:lineRule="auto"/>
        <w:ind w:left="567" w:hanging="567"/>
        <w:jc w:val="both"/>
        <w:rPr>
          <w:rFonts w:ascii="Times New Roman" w:hAnsi="Times New Roman" w:cs="Times New Roman"/>
          <w:sz w:val="24"/>
          <w:szCs w:val="24"/>
          <w:lang w:val="en-US"/>
        </w:rPr>
      </w:pPr>
      <w:r w:rsidRPr="000013C7">
        <w:rPr>
          <w:rFonts w:ascii="Times New Roman" w:hAnsi="Times New Roman" w:cs="Times New Roman"/>
          <w:sz w:val="24"/>
          <w:szCs w:val="24"/>
          <w:lang w:val="en-US"/>
        </w:rPr>
        <w:t xml:space="preserve">Pengadilan Militer dalam Konflik mengadili perkara pidana di </w:t>
      </w:r>
      <w:proofErr w:type="gramStart"/>
      <w:r w:rsidRPr="000013C7">
        <w:rPr>
          <w:rFonts w:ascii="Times New Roman" w:hAnsi="Times New Roman" w:cs="Times New Roman"/>
          <w:sz w:val="24"/>
          <w:szCs w:val="24"/>
          <w:lang w:val="en-US"/>
        </w:rPr>
        <w:t>medan</w:t>
      </w:r>
      <w:proofErr w:type="gramEnd"/>
      <w:r w:rsidRPr="000013C7">
        <w:rPr>
          <w:rFonts w:ascii="Times New Roman" w:hAnsi="Times New Roman" w:cs="Times New Roman"/>
          <w:sz w:val="24"/>
          <w:szCs w:val="24"/>
          <w:lang w:val="en-US"/>
        </w:rPr>
        <w:t xml:space="preserve"> perang dan dibentuk ad hoc sesuai kebutuhan.</w:t>
      </w:r>
    </w:p>
    <w:p w14:paraId="4AECFD65" w14:textId="77777777" w:rsidR="00CD6C3D" w:rsidRPr="000013C7" w:rsidRDefault="00CD6C3D" w:rsidP="00E05309">
      <w:pPr>
        <w:pStyle w:val="ListParagraph"/>
        <w:numPr>
          <w:ilvl w:val="0"/>
          <w:numId w:val="5"/>
        </w:numPr>
        <w:spacing w:after="0" w:line="360" w:lineRule="auto"/>
        <w:ind w:left="567" w:hanging="567"/>
        <w:jc w:val="both"/>
        <w:rPr>
          <w:rFonts w:ascii="Times New Roman" w:hAnsi="Times New Roman" w:cs="Times New Roman"/>
          <w:sz w:val="24"/>
          <w:szCs w:val="24"/>
          <w:lang w:val="en-US"/>
        </w:rPr>
      </w:pPr>
      <w:r w:rsidRPr="000013C7">
        <w:rPr>
          <w:rFonts w:ascii="Times New Roman" w:hAnsi="Times New Roman" w:cs="Times New Roman"/>
          <w:sz w:val="24"/>
          <w:szCs w:val="24"/>
          <w:lang w:val="en-US"/>
        </w:rPr>
        <w:t>Mahkamah Militer Agung (Mahmillub) menangani perkara yang ditetapkan presiden dan memiliki kewenangan untuk mempercepat proses penyelesaian.</w:t>
      </w:r>
    </w:p>
    <w:p w14:paraId="29C041E2" w14:textId="77777777" w:rsidR="00CD6C3D" w:rsidRPr="000013C7" w:rsidRDefault="00CD6C3D" w:rsidP="00E05309">
      <w:pPr>
        <w:pStyle w:val="ListParagraph"/>
        <w:numPr>
          <w:ilvl w:val="0"/>
          <w:numId w:val="5"/>
        </w:numPr>
        <w:spacing w:after="0" w:line="360" w:lineRule="auto"/>
        <w:ind w:left="567" w:hanging="567"/>
        <w:jc w:val="both"/>
        <w:rPr>
          <w:rFonts w:ascii="Times New Roman" w:hAnsi="Times New Roman" w:cs="Times New Roman"/>
          <w:sz w:val="24"/>
          <w:szCs w:val="24"/>
          <w:lang w:val="en-US"/>
        </w:rPr>
      </w:pPr>
      <w:r w:rsidRPr="000013C7">
        <w:rPr>
          <w:rFonts w:ascii="Times New Roman" w:hAnsi="Times New Roman" w:cs="Times New Roman"/>
          <w:sz w:val="24"/>
          <w:szCs w:val="24"/>
          <w:lang w:val="en-US"/>
        </w:rPr>
        <w:t>Ankum (Atasan Yang Berhak Menghukum) berwenang melakukan penyelidikan dan menangani masalah hukum prajurit bawahannya.</w:t>
      </w:r>
    </w:p>
    <w:p w14:paraId="1C725635" w14:textId="77777777" w:rsidR="00CD6C3D" w:rsidRPr="000013C7" w:rsidRDefault="00CD6C3D" w:rsidP="00E05309">
      <w:pPr>
        <w:pStyle w:val="ListParagraph"/>
        <w:numPr>
          <w:ilvl w:val="0"/>
          <w:numId w:val="5"/>
        </w:numPr>
        <w:spacing w:after="0" w:line="360" w:lineRule="auto"/>
        <w:ind w:left="567" w:hanging="567"/>
        <w:jc w:val="both"/>
        <w:rPr>
          <w:rFonts w:ascii="Times New Roman" w:hAnsi="Times New Roman" w:cs="Times New Roman"/>
          <w:sz w:val="24"/>
          <w:szCs w:val="24"/>
          <w:lang w:val="en-US"/>
        </w:rPr>
      </w:pPr>
      <w:r w:rsidRPr="000013C7">
        <w:rPr>
          <w:rFonts w:ascii="Times New Roman" w:hAnsi="Times New Roman" w:cs="Times New Roman"/>
          <w:sz w:val="24"/>
          <w:szCs w:val="24"/>
          <w:lang w:val="en-US"/>
        </w:rPr>
        <w:t>Papera (Perwira Penyerah Perkara) memiliki kewenangan untuk mengarahkan penyelidikan dan menentukan apakah suatu kasus harus diselesaikan di pengadilan militer atau tidak.</w:t>
      </w:r>
    </w:p>
    <w:p w14:paraId="6DE1B378" w14:textId="77777777" w:rsidR="00CD6C3D" w:rsidRPr="000013C7" w:rsidRDefault="00CD6C3D" w:rsidP="00E05309">
      <w:pPr>
        <w:pStyle w:val="ListParagraph"/>
        <w:numPr>
          <w:ilvl w:val="0"/>
          <w:numId w:val="5"/>
        </w:numPr>
        <w:spacing w:after="0" w:line="360" w:lineRule="auto"/>
        <w:ind w:left="567" w:hanging="567"/>
        <w:jc w:val="both"/>
        <w:rPr>
          <w:rFonts w:ascii="Times New Roman" w:hAnsi="Times New Roman" w:cs="Times New Roman"/>
          <w:sz w:val="24"/>
          <w:szCs w:val="24"/>
          <w:lang w:val="en-US"/>
        </w:rPr>
      </w:pPr>
      <w:r w:rsidRPr="000013C7">
        <w:rPr>
          <w:rFonts w:ascii="Times New Roman" w:hAnsi="Times New Roman" w:cs="Times New Roman"/>
          <w:sz w:val="24"/>
          <w:szCs w:val="24"/>
          <w:lang w:val="en-US"/>
        </w:rPr>
        <w:t>Polisi Militer memiliki wewenang untuk menyelidiki dan melakukan tindakan hukum terhadap pelanggaran yang dilakukan prajurit.</w:t>
      </w:r>
    </w:p>
    <w:p w14:paraId="02CEC080" w14:textId="77777777" w:rsidR="00CD6C3D" w:rsidRPr="000013C7" w:rsidRDefault="00CD6C3D" w:rsidP="00E05309">
      <w:pPr>
        <w:pStyle w:val="ListParagraph"/>
        <w:numPr>
          <w:ilvl w:val="0"/>
          <w:numId w:val="5"/>
        </w:numPr>
        <w:spacing w:after="0" w:line="360" w:lineRule="auto"/>
        <w:ind w:left="567" w:hanging="567"/>
        <w:jc w:val="both"/>
        <w:rPr>
          <w:rFonts w:ascii="Times New Roman" w:hAnsi="Times New Roman" w:cs="Times New Roman"/>
          <w:sz w:val="24"/>
          <w:szCs w:val="24"/>
          <w:lang w:val="en-US"/>
        </w:rPr>
      </w:pPr>
      <w:r w:rsidRPr="000013C7">
        <w:rPr>
          <w:rFonts w:ascii="Times New Roman" w:hAnsi="Times New Roman" w:cs="Times New Roman"/>
          <w:sz w:val="24"/>
          <w:szCs w:val="24"/>
          <w:lang w:val="en-US"/>
        </w:rPr>
        <w:t>Oditur Militer berperan sebagai jaksa penuntut, mengawasi dan melakukan penyelidikan atas perkara yang melibatkan prajurit berpangkat Kapten atau lebih rendah.</w:t>
      </w:r>
    </w:p>
    <w:p w14:paraId="53A4177F" w14:textId="77777777" w:rsidR="00CD6C3D" w:rsidRPr="000013C7" w:rsidRDefault="00CD6C3D" w:rsidP="00E05309">
      <w:pPr>
        <w:pStyle w:val="ListParagraph"/>
        <w:numPr>
          <w:ilvl w:val="0"/>
          <w:numId w:val="5"/>
        </w:numPr>
        <w:spacing w:after="0" w:line="360" w:lineRule="auto"/>
        <w:ind w:left="567" w:hanging="567"/>
        <w:jc w:val="both"/>
        <w:rPr>
          <w:rFonts w:ascii="Times New Roman" w:hAnsi="Times New Roman" w:cs="Times New Roman"/>
          <w:sz w:val="24"/>
          <w:szCs w:val="24"/>
          <w:lang w:val="id-ID"/>
        </w:rPr>
      </w:pPr>
      <w:r w:rsidRPr="000013C7">
        <w:rPr>
          <w:rFonts w:ascii="Times New Roman" w:hAnsi="Times New Roman" w:cs="Times New Roman"/>
          <w:sz w:val="24"/>
          <w:szCs w:val="24"/>
          <w:lang w:val="en-US"/>
        </w:rPr>
        <w:t>Hakim bertugas di berbagai tingkat pengadilan militer, termasuk Pengadilan Militer, Pengadilan Tinggi Militer, dan Mahkamah Militer Agung, untuk menangani perkara pidana dan administrasi militer.</w:t>
      </w:r>
    </w:p>
    <w:p w14:paraId="08FDD374" w14:textId="77777777" w:rsidR="00CD6C3D" w:rsidRPr="000013C7" w:rsidRDefault="00CD6C3D" w:rsidP="00570E69">
      <w:pPr>
        <w:spacing w:after="0" w:line="360" w:lineRule="auto"/>
        <w:ind w:firstLine="567"/>
        <w:contextualSpacing/>
        <w:jc w:val="both"/>
        <w:rPr>
          <w:rFonts w:ascii="Times New Roman" w:hAnsi="Times New Roman" w:cs="Times New Roman"/>
          <w:sz w:val="24"/>
          <w:szCs w:val="24"/>
          <w:lang w:val="en-US"/>
        </w:rPr>
      </w:pPr>
      <w:proofErr w:type="gramStart"/>
      <w:r w:rsidRPr="000013C7">
        <w:rPr>
          <w:rFonts w:ascii="Times New Roman" w:hAnsi="Times New Roman" w:cs="Times New Roman"/>
          <w:sz w:val="24"/>
          <w:szCs w:val="24"/>
          <w:lang w:val="en-US"/>
        </w:rPr>
        <w:t>Pengadilan, khususnya hakim dalam sistem peradilan militer, memiliki kemandirian yang dijamin secara hukum, memungkinkan mereka menjalankan tugas tanpa campur tangan eksternal.</w:t>
      </w:r>
      <w:proofErr w:type="gramEnd"/>
      <w:r w:rsidRPr="000013C7">
        <w:rPr>
          <w:rFonts w:ascii="Times New Roman" w:hAnsi="Times New Roman" w:cs="Times New Roman"/>
          <w:sz w:val="24"/>
          <w:szCs w:val="24"/>
          <w:lang w:val="en-US"/>
        </w:rPr>
        <w:t xml:space="preserve"> </w:t>
      </w:r>
      <w:proofErr w:type="gramStart"/>
      <w:r w:rsidRPr="000013C7">
        <w:rPr>
          <w:rFonts w:ascii="Times New Roman" w:hAnsi="Times New Roman" w:cs="Times New Roman"/>
          <w:sz w:val="24"/>
          <w:szCs w:val="24"/>
          <w:lang w:val="en-US"/>
        </w:rPr>
        <w:t>Meskipun berada di bawah otoritas komandan militer, hakim tetap memiliki otonomi dalam memberikan putusan.</w:t>
      </w:r>
      <w:proofErr w:type="gramEnd"/>
      <w:r w:rsidRPr="000013C7">
        <w:rPr>
          <w:rFonts w:ascii="Times New Roman" w:hAnsi="Times New Roman" w:cs="Times New Roman"/>
          <w:sz w:val="24"/>
          <w:szCs w:val="24"/>
          <w:lang w:val="en-US"/>
        </w:rPr>
        <w:t xml:space="preserve"> </w:t>
      </w:r>
      <w:proofErr w:type="gramStart"/>
      <w:r w:rsidRPr="000013C7">
        <w:rPr>
          <w:rFonts w:ascii="Times New Roman" w:hAnsi="Times New Roman" w:cs="Times New Roman"/>
          <w:sz w:val="24"/>
          <w:szCs w:val="24"/>
          <w:lang w:val="en-US"/>
        </w:rPr>
        <w:lastRenderedPageBreak/>
        <w:t>Pemilihan dan pemberhentian hakim dilakukan oleh Presiden dengan saran dari Komandan dan persetujuan Ketua Mahkamah Agung.</w:t>
      </w:r>
      <w:proofErr w:type="gramEnd"/>
      <w:r w:rsidRPr="000013C7">
        <w:rPr>
          <w:rFonts w:ascii="Times New Roman" w:hAnsi="Times New Roman" w:cs="Times New Roman"/>
          <w:sz w:val="24"/>
          <w:szCs w:val="24"/>
          <w:lang w:val="en-US"/>
        </w:rPr>
        <w:t xml:space="preserve"> </w:t>
      </w:r>
      <w:proofErr w:type="gramStart"/>
      <w:r w:rsidRPr="000013C7">
        <w:rPr>
          <w:rFonts w:ascii="Times New Roman" w:hAnsi="Times New Roman" w:cs="Times New Roman"/>
          <w:sz w:val="24"/>
          <w:szCs w:val="24"/>
          <w:lang w:val="en-US"/>
        </w:rPr>
        <w:t>Pengadilan militer bertanggung jawab kepada Mahkamah Agung, namun tetap tunduk pada pengawasan yudisial dan petunjuk teknis dari Mahkamah Agung.</w:t>
      </w:r>
      <w:proofErr w:type="gramEnd"/>
    </w:p>
    <w:p w14:paraId="04DE750D" w14:textId="77777777" w:rsidR="00570E69" w:rsidRPr="000013C7" w:rsidRDefault="00CD6C3D" w:rsidP="00570E69">
      <w:pPr>
        <w:spacing w:line="360" w:lineRule="auto"/>
        <w:ind w:firstLine="567"/>
        <w:contextualSpacing/>
        <w:jc w:val="both"/>
        <w:rPr>
          <w:rFonts w:ascii="Times New Roman" w:hAnsi="Times New Roman" w:cs="Times New Roman"/>
          <w:sz w:val="24"/>
          <w:szCs w:val="24"/>
          <w:lang w:val="id-ID"/>
        </w:rPr>
      </w:pPr>
      <w:proofErr w:type="gramStart"/>
      <w:r w:rsidRPr="000013C7">
        <w:rPr>
          <w:rFonts w:ascii="Times New Roman" w:hAnsi="Times New Roman" w:cs="Times New Roman"/>
          <w:sz w:val="24"/>
          <w:szCs w:val="24"/>
          <w:lang w:val="en-US"/>
        </w:rPr>
        <w:t>Pemasyarakatan Militer (Masmil)</w:t>
      </w:r>
      <w:r w:rsidRPr="000013C7">
        <w:rPr>
          <w:rFonts w:ascii="Times New Roman" w:hAnsi="Times New Roman" w:cs="Times New Roman"/>
          <w:sz w:val="24"/>
          <w:szCs w:val="24"/>
          <w:lang w:val="id-ID"/>
        </w:rPr>
        <w:t xml:space="preserve"> </w:t>
      </w:r>
      <w:r w:rsidRPr="000013C7">
        <w:rPr>
          <w:rFonts w:ascii="Times New Roman" w:hAnsi="Times New Roman" w:cs="Times New Roman"/>
          <w:sz w:val="24"/>
          <w:szCs w:val="24"/>
          <w:lang w:val="en-US"/>
        </w:rPr>
        <w:t>menekankan pentingnya patriotisme dan penghormatan terhadap Pancasila dan Saptamarga.</w:t>
      </w:r>
      <w:proofErr w:type="gramEnd"/>
      <w:r w:rsidRPr="000013C7">
        <w:rPr>
          <w:rFonts w:ascii="Times New Roman" w:hAnsi="Times New Roman" w:cs="Times New Roman"/>
          <w:sz w:val="24"/>
          <w:szCs w:val="24"/>
          <w:lang w:val="en-US"/>
        </w:rPr>
        <w:t xml:space="preserve"> </w:t>
      </w:r>
      <w:proofErr w:type="gramStart"/>
      <w:r w:rsidRPr="000013C7">
        <w:rPr>
          <w:rFonts w:ascii="Times New Roman" w:hAnsi="Times New Roman" w:cs="Times New Roman"/>
          <w:sz w:val="24"/>
          <w:szCs w:val="24"/>
          <w:lang w:val="en-US"/>
        </w:rPr>
        <w:t>Narapidana militer bertanggung jawab atas biaya makanan mereka, dengan pilihan menggunakan ransum organik atau uang makan pribadi.</w:t>
      </w:r>
      <w:proofErr w:type="gramEnd"/>
      <w:r w:rsidRPr="000013C7">
        <w:rPr>
          <w:rFonts w:ascii="Times New Roman" w:hAnsi="Times New Roman" w:cs="Times New Roman"/>
          <w:sz w:val="24"/>
          <w:szCs w:val="24"/>
          <w:lang w:val="en-US"/>
        </w:rPr>
        <w:t xml:space="preserve"> </w:t>
      </w:r>
      <w:proofErr w:type="gramStart"/>
      <w:r w:rsidRPr="000013C7">
        <w:rPr>
          <w:rFonts w:ascii="Times New Roman" w:hAnsi="Times New Roman" w:cs="Times New Roman"/>
          <w:sz w:val="24"/>
          <w:szCs w:val="24"/>
          <w:lang w:val="en-US"/>
        </w:rPr>
        <w:t>Subsistem dalam peradilan militer diatur oleh Panglima TNI, dengan Polisi Militer mengawasi subsistem lainnya yang dipimpin oleh Penasihat Hukum TNI.</w:t>
      </w:r>
      <w:proofErr w:type="gramEnd"/>
    </w:p>
    <w:p w14:paraId="1535C003" w14:textId="77777777" w:rsidR="00570E69" w:rsidRPr="000013C7" w:rsidRDefault="00570E69" w:rsidP="00570E69">
      <w:pPr>
        <w:spacing w:line="360" w:lineRule="auto"/>
        <w:ind w:firstLine="567"/>
        <w:contextualSpacing/>
        <w:jc w:val="both"/>
        <w:rPr>
          <w:rFonts w:ascii="Times New Roman" w:hAnsi="Times New Roman" w:cs="Times New Roman"/>
          <w:sz w:val="24"/>
          <w:szCs w:val="24"/>
          <w:lang w:val="id-ID"/>
        </w:rPr>
      </w:pPr>
    </w:p>
    <w:p w14:paraId="17AD0B42" w14:textId="77777777" w:rsidR="00570E69" w:rsidRPr="000013C7" w:rsidRDefault="00CD6C3D" w:rsidP="00570E69">
      <w:pPr>
        <w:spacing w:after="0" w:line="360" w:lineRule="auto"/>
        <w:contextualSpacing/>
        <w:jc w:val="both"/>
        <w:rPr>
          <w:rFonts w:ascii="Times New Roman" w:eastAsiaTheme="majorEastAsia" w:hAnsi="Times New Roman" w:cs="Times New Roman"/>
          <w:b/>
          <w:bCs/>
          <w:sz w:val="24"/>
          <w:szCs w:val="24"/>
          <w:lang w:val="id-ID"/>
        </w:rPr>
      </w:pPr>
      <w:r w:rsidRPr="000013C7">
        <w:rPr>
          <w:rFonts w:ascii="Times New Roman" w:eastAsiaTheme="majorEastAsia" w:hAnsi="Times New Roman" w:cs="Times New Roman"/>
          <w:b/>
          <w:bCs/>
          <w:sz w:val="24"/>
          <w:szCs w:val="24"/>
        </w:rPr>
        <w:t>KESIMPULAN</w:t>
      </w:r>
    </w:p>
    <w:p w14:paraId="79F6C988" w14:textId="77777777" w:rsidR="00570E69" w:rsidRPr="000013C7" w:rsidRDefault="00CD6C3D" w:rsidP="00570E69">
      <w:pPr>
        <w:spacing w:after="0" w:line="360" w:lineRule="auto"/>
        <w:ind w:left="567" w:hanging="567"/>
        <w:contextualSpacing/>
        <w:jc w:val="both"/>
        <w:rPr>
          <w:rFonts w:ascii="Times New Roman" w:eastAsiaTheme="majorEastAsia" w:hAnsi="Times New Roman" w:cs="Times New Roman"/>
          <w:bCs/>
          <w:sz w:val="24"/>
          <w:szCs w:val="24"/>
          <w:lang w:val="id-ID"/>
        </w:rPr>
      </w:pPr>
      <w:r w:rsidRPr="000013C7">
        <w:rPr>
          <w:rFonts w:ascii="Times New Roman" w:eastAsiaTheme="majorEastAsia" w:hAnsi="Times New Roman" w:cs="Times New Roman"/>
          <w:bCs/>
          <w:sz w:val="24"/>
          <w:szCs w:val="24"/>
        </w:rPr>
        <w:t xml:space="preserve">1. </w:t>
      </w:r>
      <w:r w:rsidRPr="000013C7">
        <w:rPr>
          <w:rFonts w:ascii="Times New Roman" w:eastAsiaTheme="majorEastAsia" w:hAnsi="Times New Roman" w:cs="Times New Roman"/>
          <w:bCs/>
          <w:sz w:val="24"/>
          <w:szCs w:val="24"/>
          <w:lang w:val="id-ID"/>
        </w:rPr>
        <w:tab/>
      </w:r>
      <w:r w:rsidRPr="000013C7">
        <w:rPr>
          <w:rFonts w:ascii="Times New Roman" w:eastAsiaTheme="majorEastAsia" w:hAnsi="Times New Roman" w:cs="Times New Roman"/>
          <w:bCs/>
          <w:sz w:val="24"/>
          <w:szCs w:val="24"/>
        </w:rPr>
        <w:t xml:space="preserve">Implementasi Yurisdiksi Peradilan: Tindak pidana prajurit TNI yang melibatkan peradilan militer dan umum menciptakan tantangan hukum, karena ketidakjelasan batas yurisdiksi yang menimbulkan inkonsistensi dan potensi kerusakan integritas sistem peradilan. </w:t>
      </w:r>
      <w:proofErr w:type="gramStart"/>
      <w:r w:rsidRPr="000013C7">
        <w:rPr>
          <w:rFonts w:ascii="Times New Roman" w:eastAsiaTheme="majorEastAsia" w:hAnsi="Times New Roman" w:cs="Times New Roman"/>
          <w:bCs/>
          <w:sz w:val="24"/>
          <w:szCs w:val="24"/>
        </w:rPr>
        <w:t>Ketidaksesuaian antara Undang-Undang Nomor 31 Tahun 1997 dan Ketetapan MPR Nomor VII/MPR/2000 mengenai yurisdiksi menjadi salah satu sumber kebingungan.</w:t>
      </w:r>
      <w:proofErr w:type="gramEnd"/>
    </w:p>
    <w:p w14:paraId="48DD48F8" w14:textId="77777777" w:rsidR="00570E69" w:rsidRPr="000013C7" w:rsidRDefault="00CD6C3D" w:rsidP="00570E69">
      <w:pPr>
        <w:spacing w:after="0" w:line="360" w:lineRule="auto"/>
        <w:ind w:left="567" w:hanging="567"/>
        <w:contextualSpacing/>
        <w:jc w:val="both"/>
        <w:rPr>
          <w:rFonts w:ascii="Times New Roman" w:eastAsiaTheme="majorEastAsia" w:hAnsi="Times New Roman" w:cs="Times New Roman"/>
          <w:bCs/>
          <w:sz w:val="24"/>
          <w:szCs w:val="24"/>
          <w:lang w:val="id-ID"/>
        </w:rPr>
      </w:pPr>
      <w:r w:rsidRPr="000013C7">
        <w:rPr>
          <w:rFonts w:ascii="Times New Roman" w:eastAsiaTheme="majorEastAsia" w:hAnsi="Times New Roman" w:cs="Times New Roman"/>
          <w:bCs/>
          <w:sz w:val="24"/>
          <w:szCs w:val="24"/>
        </w:rPr>
        <w:t xml:space="preserve">2. </w:t>
      </w:r>
      <w:r w:rsidR="00570E69" w:rsidRPr="000013C7">
        <w:rPr>
          <w:rFonts w:ascii="Times New Roman" w:eastAsiaTheme="majorEastAsia" w:hAnsi="Times New Roman" w:cs="Times New Roman"/>
          <w:bCs/>
          <w:sz w:val="24"/>
          <w:szCs w:val="24"/>
          <w:lang w:val="id-ID"/>
        </w:rPr>
        <w:tab/>
      </w:r>
      <w:r w:rsidRPr="000013C7">
        <w:rPr>
          <w:rFonts w:ascii="Times New Roman" w:eastAsiaTheme="majorEastAsia" w:hAnsi="Times New Roman" w:cs="Times New Roman"/>
          <w:bCs/>
          <w:sz w:val="24"/>
          <w:szCs w:val="24"/>
        </w:rPr>
        <w:t>Pandangan Militer: Militer cenderung mempertahankan peradilan militer, terutama untuk pelanggaran terkait kedinasan, namun seiring dengan tuntutan reformasi, semakin banyak pemangku kepentingan militer yang mendukung pemindahan yurisdiksi tindak pidana umum ke peradilan umum, khususnya jika kejadian tersebut di luar konteks kedinasan.</w:t>
      </w:r>
    </w:p>
    <w:p w14:paraId="2E151251" w14:textId="77777777" w:rsidR="00570E69" w:rsidRPr="000013C7" w:rsidRDefault="00CD6C3D" w:rsidP="00570E69">
      <w:pPr>
        <w:spacing w:after="0" w:line="360" w:lineRule="auto"/>
        <w:ind w:left="567" w:hanging="567"/>
        <w:contextualSpacing/>
        <w:jc w:val="both"/>
        <w:rPr>
          <w:rFonts w:ascii="Times New Roman" w:eastAsiaTheme="majorEastAsia" w:hAnsi="Times New Roman" w:cs="Times New Roman"/>
          <w:bCs/>
          <w:sz w:val="24"/>
          <w:szCs w:val="24"/>
          <w:lang w:val="id-ID"/>
        </w:rPr>
      </w:pPr>
      <w:r w:rsidRPr="000013C7">
        <w:rPr>
          <w:rFonts w:ascii="Times New Roman" w:eastAsiaTheme="majorEastAsia" w:hAnsi="Times New Roman" w:cs="Times New Roman"/>
          <w:bCs/>
          <w:sz w:val="24"/>
          <w:szCs w:val="24"/>
        </w:rPr>
        <w:t xml:space="preserve">3. </w:t>
      </w:r>
      <w:r w:rsidRPr="000013C7">
        <w:rPr>
          <w:rFonts w:ascii="Times New Roman" w:eastAsiaTheme="majorEastAsia" w:hAnsi="Times New Roman" w:cs="Times New Roman"/>
          <w:bCs/>
          <w:sz w:val="24"/>
          <w:szCs w:val="24"/>
          <w:lang w:val="id-ID"/>
        </w:rPr>
        <w:tab/>
      </w:r>
      <w:r w:rsidRPr="000013C7">
        <w:rPr>
          <w:rFonts w:ascii="Times New Roman" w:eastAsiaTheme="majorEastAsia" w:hAnsi="Times New Roman" w:cs="Times New Roman"/>
          <w:bCs/>
          <w:sz w:val="24"/>
          <w:szCs w:val="24"/>
        </w:rPr>
        <w:t>Ketidakharmonisan UU: Konflik antara UU Peradilan Militer dan UU Tentara Nasional Indonesia menciptakan masalah normatif yang memerlukan sinkronisasi. Prinsip *lex specialis derogate legi generalis* dapat digunakan untuk menyelesaikan konflik ini dengan memberi prioritas pada aturan yang lebih spesifik.</w:t>
      </w:r>
    </w:p>
    <w:p w14:paraId="5129C8EC" w14:textId="77777777" w:rsidR="00570E69" w:rsidRPr="000013C7" w:rsidRDefault="00570E69" w:rsidP="00570E69">
      <w:pPr>
        <w:spacing w:after="0" w:line="360" w:lineRule="auto"/>
        <w:ind w:left="567" w:hanging="567"/>
        <w:contextualSpacing/>
        <w:jc w:val="both"/>
        <w:rPr>
          <w:rFonts w:ascii="Times New Roman" w:eastAsiaTheme="majorEastAsia" w:hAnsi="Times New Roman" w:cs="Times New Roman"/>
          <w:bCs/>
          <w:sz w:val="24"/>
          <w:szCs w:val="24"/>
          <w:lang w:val="id-ID"/>
        </w:rPr>
      </w:pPr>
    </w:p>
    <w:p w14:paraId="4B0DDAA1" w14:textId="77777777" w:rsidR="00570E69" w:rsidRPr="000013C7" w:rsidRDefault="00570E69" w:rsidP="00570E69">
      <w:pPr>
        <w:spacing w:after="0" w:line="360" w:lineRule="auto"/>
        <w:ind w:left="567" w:hanging="567"/>
        <w:contextualSpacing/>
        <w:jc w:val="both"/>
        <w:rPr>
          <w:rFonts w:ascii="Times New Roman" w:eastAsiaTheme="majorEastAsia" w:hAnsi="Times New Roman" w:cs="Times New Roman"/>
          <w:bCs/>
          <w:sz w:val="24"/>
          <w:szCs w:val="24"/>
          <w:lang w:val="id-ID"/>
        </w:rPr>
      </w:pPr>
    </w:p>
    <w:p w14:paraId="3CCFBDFA" w14:textId="796C774D" w:rsidR="00CD6C3D" w:rsidRPr="000013C7" w:rsidRDefault="00CD6C3D" w:rsidP="00570E69">
      <w:pPr>
        <w:spacing w:after="0" w:line="360" w:lineRule="auto"/>
        <w:ind w:left="567" w:hanging="567"/>
        <w:contextualSpacing/>
        <w:jc w:val="both"/>
        <w:rPr>
          <w:rFonts w:ascii="Times New Roman" w:eastAsiaTheme="majorEastAsia" w:hAnsi="Times New Roman" w:cs="Times New Roman"/>
          <w:b/>
          <w:bCs/>
          <w:sz w:val="24"/>
          <w:szCs w:val="24"/>
          <w:lang w:val="id-ID"/>
        </w:rPr>
      </w:pPr>
      <w:r w:rsidRPr="000013C7">
        <w:rPr>
          <w:rFonts w:ascii="Times New Roman" w:eastAsiaTheme="majorEastAsia" w:hAnsi="Times New Roman" w:cs="Times New Roman"/>
          <w:b/>
          <w:bCs/>
          <w:sz w:val="24"/>
          <w:szCs w:val="24"/>
        </w:rPr>
        <w:lastRenderedPageBreak/>
        <w:t>SARAN</w:t>
      </w:r>
    </w:p>
    <w:p w14:paraId="14258340" w14:textId="5C4CD191" w:rsidR="00CD6C3D" w:rsidRPr="000013C7" w:rsidRDefault="00CD6C3D" w:rsidP="00CD6C3D">
      <w:pPr>
        <w:keepNext/>
        <w:keepLines/>
        <w:tabs>
          <w:tab w:val="left" w:pos="1134"/>
        </w:tabs>
        <w:spacing w:after="0" w:line="360" w:lineRule="auto"/>
        <w:ind w:left="567" w:hanging="567"/>
        <w:jc w:val="both"/>
        <w:outlineLvl w:val="0"/>
        <w:rPr>
          <w:rFonts w:ascii="Times New Roman" w:eastAsiaTheme="majorEastAsia" w:hAnsi="Times New Roman" w:cs="Times New Roman"/>
          <w:bCs/>
          <w:sz w:val="24"/>
          <w:szCs w:val="24"/>
        </w:rPr>
      </w:pPr>
      <w:r w:rsidRPr="000013C7">
        <w:rPr>
          <w:rFonts w:ascii="Times New Roman" w:eastAsiaTheme="majorEastAsia" w:hAnsi="Times New Roman" w:cs="Times New Roman"/>
          <w:bCs/>
          <w:sz w:val="24"/>
          <w:szCs w:val="24"/>
        </w:rPr>
        <w:t xml:space="preserve">1. </w:t>
      </w:r>
      <w:r w:rsidRPr="000013C7">
        <w:rPr>
          <w:rFonts w:ascii="Times New Roman" w:eastAsiaTheme="majorEastAsia" w:hAnsi="Times New Roman" w:cs="Times New Roman"/>
          <w:bCs/>
          <w:sz w:val="24"/>
          <w:szCs w:val="24"/>
          <w:lang w:val="id-ID"/>
        </w:rPr>
        <w:tab/>
      </w:r>
      <w:r w:rsidRPr="000013C7">
        <w:rPr>
          <w:rFonts w:ascii="Times New Roman" w:eastAsiaTheme="majorEastAsia" w:hAnsi="Times New Roman" w:cs="Times New Roman"/>
          <w:bCs/>
          <w:sz w:val="24"/>
          <w:szCs w:val="24"/>
        </w:rPr>
        <w:t xml:space="preserve">Revisi UU: Perlu adanya revisi terhadap Undang-Undang Nomor 31 Tahun 1997 dan Undang-Undang Nomor 34 Tahun 2004 yang secara eksplisit mengatur batas yurisdiksi peradilan militer dan umum, serta mekanisme transisi yang jelas. </w:t>
      </w:r>
      <w:proofErr w:type="gramStart"/>
      <w:r w:rsidRPr="000013C7">
        <w:rPr>
          <w:rFonts w:ascii="Times New Roman" w:eastAsiaTheme="majorEastAsia" w:hAnsi="Times New Roman" w:cs="Times New Roman"/>
          <w:bCs/>
          <w:sz w:val="24"/>
          <w:szCs w:val="24"/>
        </w:rPr>
        <w:t>Penguatan koordinasi antara institusi militer dan sipil juga diperlukan untuk meningkatkan transparansi dan akuntabilitas hukum.</w:t>
      </w:r>
      <w:proofErr w:type="gramEnd"/>
    </w:p>
    <w:p w14:paraId="04F1E582" w14:textId="16FBFE05" w:rsidR="00CD6C3D" w:rsidRPr="000013C7" w:rsidRDefault="00CD6C3D" w:rsidP="00CD6C3D">
      <w:pPr>
        <w:keepNext/>
        <w:keepLines/>
        <w:tabs>
          <w:tab w:val="left" w:pos="1134"/>
        </w:tabs>
        <w:spacing w:after="0" w:line="360" w:lineRule="auto"/>
        <w:ind w:left="567" w:hanging="567"/>
        <w:jc w:val="both"/>
        <w:outlineLvl w:val="0"/>
        <w:rPr>
          <w:rFonts w:ascii="Times New Roman" w:eastAsiaTheme="majorEastAsia" w:hAnsi="Times New Roman" w:cs="Times New Roman"/>
          <w:bCs/>
          <w:sz w:val="24"/>
          <w:szCs w:val="24"/>
        </w:rPr>
      </w:pPr>
      <w:r w:rsidRPr="000013C7">
        <w:rPr>
          <w:rFonts w:ascii="Times New Roman" w:eastAsiaTheme="majorEastAsia" w:hAnsi="Times New Roman" w:cs="Times New Roman"/>
          <w:bCs/>
          <w:sz w:val="24"/>
          <w:szCs w:val="24"/>
        </w:rPr>
        <w:t xml:space="preserve">2. </w:t>
      </w:r>
      <w:r w:rsidRPr="000013C7">
        <w:rPr>
          <w:rFonts w:ascii="Times New Roman" w:eastAsiaTheme="majorEastAsia" w:hAnsi="Times New Roman" w:cs="Times New Roman"/>
          <w:bCs/>
          <w:sz w:val="24"/>
          <w:szCs w:val="24"/>
          <w:lang w:val="id-ID"/>
        </w:rPr>
        <w:tab/>
      </w:r>
      <w:r w:rsidRPr="000013C7">
        <w:rPr>
          <w:rFonts w:ascii="Times New Roman" w:eastAsiaTheme="majorEastAsia" w:hAnsi="Times New Roman" w:cs="Times New Roman"/>
          <w:bCs/>
          <w:sz w:val="24"/>
          <w:szCs w:val="24"/>
        </w:rPr>
        <w:t>Peningkatan Kesadaran Militer: Penting untuk meningkatkan kesadaran internal di kalangan militer mengenai pentingnya reformasi sistem peradilan, termasuk harmonisasi hukum dan pengembangan kapasitas aparat penegak hukum, untuk menciptakan sistem peradilan yang lebih efektif dan adil.</w:t>
      </w:r>
    </w:p>
    <w:p w14:paraId="2CF5D8AD" w14:textId="6A95FC46" w:rsidR="00CD6C3D" w:rsidRPr="000013C7" w:rsidRDefault="00CD6C3D" w:rsidP="00B2630D">
      <w:pPr>
        <w:keepNext/>
        <w:keepLines/>
        <w:tabs>
          <w:tab w:val="left" w:pos="1134"/>
        </w:tabs>
        <w:spacing w:line="360" w:lineRule="auto"/>
        <w:ind w:left="567" w:hanging="567"/>
        <w:jc w:val="both"/>
        <w:outlineLvl w:val="0"/>
        <w:rPr>
          <w:rFonts w:ascii="Times New Roman" w:eastAsiaTheme="majorEastAsia" w:hAnsi="Times New Roman" w:cs="Times New Roman"/>
          <w:bCs/>
          <w:sz w:val="24"/>
          <w:szCs w:val="24"/>
          <w:lang w:val="id-ID"/>
        </w:rPr>
      </w:pPr>
      <w:r w:rsidRPr="000013C7">
        <w:rPr>
          <w:rFonts w:ascii="Times New Roman" w:eastAsiaTheme="majorEastAsia" w:hAnsi="Times New Roman" w:cs="Times New Roman"/>
          <w:bCs/>
          <w:sz w:val="24"/>
          <w:szCs w:val="24"/>
        </w:rPr>
        <w:t xml:space="preserve">3. </w:t>
      </w:r>
      <w:r w:rsidRPr="000013C7">
        <w:rPr>
          <w:rFonts w:ascii="Times New Roman" w:eastAsiaTheme="majorEastAsia" w:hAnsi="Times New Roman" w:cs="Times New Roman"/>
          <w:bCs/>
          <w:sz w:val="24"/>
          <w:szCs w:val="24"/>
          <w:lang w:val="id-ID"/>
        </w:rPr>
        <w:tab/>
      </w:r>
      <w:r w:rsidRPr="000013C7">
        <w:rPr>
          <w:rFonts w:ascii="Times New Roman" w:eastAsiaTheme="majorEastAsia" w:hAnsi="Times New Roman" w:cs="Times New Roman"/>
          <w:bCs/>
          <w:sz w:val="24"/>
          <w:szCs w:val="24"/>
        </w:rPr>
        <w:t>Harmonisasi UU: Harmonisasi antara Undang-Undang Nomor 31 Tahun 1997 dan Undang-Undang Nomor 34 Tahun 2004 perlu dilakukan dengan menyesuaikan pasal-pasal yang membedakan yurisdiksi peradilan militer dan umum, memastikan bahwa tindak pidana umum yang dilakukan di luar konteks kedinasan dialihkan ke peradilan umum.</w:t>
      </w:r>
    </w:p>
    <w:p w14:paraId="778DA9D8" w14:textId="77777777" w:rsidR="00B2630D" w:rsidRPr="000013C7" w:rsidRDefault="00B2630D" w:rsidP="00CD6C3D">
      <w:pPr>
        <w:keepNext/>
        <w:keepLines/>
        <w:tabs>
          <w:tab w:val="left" w:pos="1134"/>
        </w:tabs>
        <w:spacing w:after="0" w:line="480" w:lineRule="auto"/>
        <w:ind w:left="567"/>
        <w:jc w:val="center"/>
        <w:outlineLvl w:val="0"/>
        <w:rPr>
          <w:rFonts w:ascii="Times New Roman" w:eastAsiaTheme="majorEastAsia" w:hAnsi="Times New Roman" w:cs="Times New Roman"/>
          <w:b/>
          <w:bCs/>
          <w:color w:val="000000" w:themeColor="text1"/>
          <w:sz w:val="24"/>
          <w:szCs w:val="24"/>
          <w:lang w:val="id-ID"/>
        </w:rPr>
      </w:pPr>
    </w:p>
    <w:p w14:paraId="7B5D7012" w14:textId="6E8629EE" w:rsidR="00FF360E" w:rsidRPr="000013C7" w:rsidRDefault="00FF360E" w:rsidP="00CD6C3D">
      <w:pPr>
        <w:keepNext/>
        <w:keepLines/>
        <w:tabs>
          <w:tab w:val="left" w:pos="1134"/>
        </w:tabs>
        <w:spacing w:after="0" w:line="480" w:lineRule="auto"/>
        <w:ind w:left="567"/>
        <w:jc w:val="center"/>
        <w:outlineLvl w:val="0"/>
        <w:rPr>
          <w:rFonts w:ascii="Times New Roman" w:eastAsiaTheme="majorEastAsia" w:hAnsi="Times New Roman" w:cs="Times New Roman"/>
          <w:b/>
          <w:bCs/>
          <w:sz w:val="24"/>
          <w:szCs w:val="24"/>
          <w:lang w:val="en-US"/>
        </w:rPr>
      </w:pPr>
      <w:r w:rsidRPr="000013C7">
        <w:rPr>
          <w:rFonts w:ascii="Times New Roman" w:eastAsiaTheme="majorEastAsia" w:hAnsi="Times New Roman" w:cs="Times New Roman"/>
          <w:b/>
          <w:bCs/>
          <w:color w:val="000000" w:themeColor="text1"/>
          <w:sz w:val="24"/>
          <w:szCs w:val="24"/>
          <w:lang w:val="en-US"/>
        </w:rPr>
        <w:t>DAF</w:t>
      </w:r>
      <w:r w:rsidRPr="000013C7">
        <w:rPr>
          <w:rFonts w:ascii="Times New Roman" w:eastAsiaTheme="majorEastAsia" w:hAnsi="Times New Roman" w:cs="Times New Roman"/>
          <w:b/>
          <w:bCs/>
          <w:sz w:val="24"/>
          <w:szCs w:val="24"/>
          <w:lang w:val="en-US"/>
        </w:rPr>
        <w:t>TAR PUSTAKA</w:t>
      </w:r>
    </w:p>
    <w:p w14:paraId="2AC376E1" w14:textId="77777777" w:rsidR="00FF360E" w:rsidRPr="000013C7" w:rsidRDefault="00FF360E" w:rsidP="00676797">
      <w:pPr>
        <w:widowControl w:val="0"/>
        <w:autoSpaceDE w:val="0"/>
        <w:autoSpaceDN w:val="0"/>
        <w:adjustRightInd w:val="0"/>
        <w:spacing w:after="0" w:line="240" w:lineRule="auto"/>
        <w:ind w:left="567" w:hanging="567"/>
        <w:jc w:val="both"/>
        <w:rPr>
          <w:rFonts w:ascii="Times New Roman" w:hAnsi="Times New Roman" w:cs="Times New Roman"/>
          <w:b/>
          <w:bCs/>
          <w:noProof/>
          <w:kern w:val="0"/>
          <w:sz w:val="24"/>
          <w:szCs w:val="24"/>
        </w:rPr>
      </w:pPr>
      <w:r w:rsidRPr="000013C7">
        <w:rPr>
          <w:rFonts w:ascii="Times New Roman" w:hAnsi="Times New Roman" w:cs="Times New Roman"/>
          <w:b/>
          <w:bCs/>
          <w:sz w:val="24"/>
          <w:szCs w:val="24"/>
          <w:lang w:val="en-US"/>
        </w:rPr>
        <w:t>A.</w:t>
      </w:r>
      <w:r w:rsidRPr="000013C7">
        <w:rPr>
          <w:rFonts w:ascii="Times New Roman" w:hAnsi="Times New Roman" w:cs="Times New Roman"/>
          <w:sz w:val="24"/>
          <w:szCs w:val="24"/>
          <w:lang w:val="en-US"/>
        </w:rPr>
        <w:tab/>
      </w:r>
      <w:r w:rsidRPr="000013C7">
        <w:rPr>
          <w:rFonts w:ascii="Times New Roman" w:hAnsi="Times New Roman" w:cs="Times New Roman"/>
          <w:sz w:val="24"/>
          <w:szCs w:val="24"/>
          <w:lang w:val="en-US"/>
        </w:rPr>
        <w:fldChar w:fldCharType="begin" w:fldLock="1"/>
      </w:r>
      <w:r w:rsidRPr="000013C7">
        <w:rPr>
          <w:rFonts w:ascii="Times New Roman" w:hAnsi="Times New Roman" w:cs="Times New Roman"/>
          <w:sz w:val="24"/>
          <w:szCs w:val="24"/>
          <w:lang w:val="en-US"/>
        </w:rPr>
        <w:instrText xml:space="preserve">ADDIN Mendeley Bibliography CSL_BIBLIOGRAPHY </w:instrText>
      </w:r>
      <w:r w:rsidRPr="000013C7">
        <w:rPr>
          <w:rFonts w:ascii="Times New Roman" w:hAnsi="Times New Roman" w:cs="Times New Roman"/>
          <w:sz w:val="24"/>
          <w:szCs w:val="24"/>
          <w:lang w:val="en-US"/>
        </w:rPr>
        <w:fldChar w:fldCharType="separate"/>
      </w:r>
      <w:r w:rsidRPr="000013C7">
        <w:rPr>
          <w:rFonts w:ascii="Times New Roman" w:hAnsi="Times New Roman" w:cs="Times New Roman"/>
          <w:b/>
          <w:bCs/>
          <w:noProof/>
          <w:kern w:val="0"/>
          <w:sz w:val="24"/>
          <w:szCs w:val="24"/>
        </w:rPr>
        <w:t>Buku</w:t>
      </w:r>
    </w:p>
    <w:p w14:paraId="27B4513C" w14:textId="77777777" w:rsidR="00FF360E" w:rsidRPr="000013C7" w:rsidRDefault="00FF360E" w:rsidP="00676797">
      <w:pPr>
        <w:widowControl w:val="0"/>
        <w:autoSpaceDE w:val="0"/>
        <w:autoSpaceDN w:val="0"/>
        <w:adjustRightInd w:val="0"/>
        <w:spacing w:after="0" w:line="240" w:lineRule="auto"/>
        <w:ind w:left="567" w:hanging="567"/>
        <w:jc w:val="both"/>
        <w:rPr>
          <w:rFonts w:ascii="Times New Roman" w:hAnsi="Times New Roman" w:cs="Times New Roman"/>
          <w:b/>
          <w:bCs/>
          <w:noProof/>
          <w:kern w:val="0"/>
          <w:sz w:val="24"/>
          <w:szCs w:val="24"/>
        </w:rPr>
      </w:pPr>
    </w:p>
    <w:p w14:paraId="4B9D26D0" w14:textId="77777777" w:rsidR="00FF360E" w:rsidRPr="000013C7" w:rsidRDefault="00FF360E"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Abdul Kholik. 2020. </w:t>
      </w:r>
      <w:r w:rsidRPr="000013C7">
        <w:rPr>
          <w:rFonts w:ascii="Times New Roman" w:hAnsi="Times New Roman" w:cs="Times New Roman"/>
          <w:i/>
          <w:iCs/>
          <w:noProof/>
          <w:kern w:val="0"/>
          <w:sz w:val="24"/>
          <w:szCs w:val="24"/>
        </w:rPr>
        <w:t>Revitaliasi Negara Hukum Pancasila</w:t>
      </w:r>
      <w:r w:rsidRPr="000013C7">
        <w:rPr>
          <w:rFonts w:ascii="Times New Roman" w:hAnsi="Times New Roman" w:cs="Times New Roman"/>
          <w:noProof/>
          <w:kern w:val="0"/>
          <w:sz w:val="24"/>
          <w:szCs w:val="24"/>
        </w:rPr>
        <w:t>. Semarang: CV. Pilar Nusantara</w:t>
      </w:r>
    </w:p>
    <w:p w14:paraId="4320275F" w14:textId="77777777" w:rsidR="00FF360E" w:rsidRPr="000013C7" w:rsidRDefault="00FF360E"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bookmarkStart w:id="7" w:name="_Hlk175461278"/>
      <w:r w:rsidRPr="000013C7">
        <w:rPr>
          <w:rFonts w:ascii="Times New Roman" w:hAnsi="Times New Roman" w:cs="Times New Roman"/>
          <w:noProof/>
          <w:kern w:val="0"/>
          <w:sz w:val="24"/>
          <w:szCs w:val="24"/>
        </w:rPr>
        <w:t xml:space="preserve">Adithiya Diar. 2021. </w:t>
      </w:r>
      <w:r w:rsidRPr="000013C7">
        <w:rPr>
          <w:rFonts w:ascii="Times New Roman" w:hAnsi="Times New Roman" w:cs="Times New Roman"/>
          <w:i/>
          <w:iCs/>
          <w:noProof/>
          <w:kern w:val="0"/>
          <w:sz w:val="24"/>
          <w:szCs w:val="24"/>
        </w:rPr>
        <w:t>Perbandingan Penyelesaian Perkara Korupsi Delik Suap Antara Indonesia dan Belanda. Pasaman</w:t>
      </w:r>
      <w:r w:rsidRPr="000013C7">
        <w:rPr>
          <w:rFonts w:ascii="Times New Roman" w:hAnsi="Times New Roman" w:cs="Times New Roman"/>
          <w:noProof/>
          <w:kern w:val="0"/>
          <w:sz w:val="24"/>
          <w:szCs w:val="24"/>
        </w:rPr>
        <w:t>: CV Azka Pustaka</w:t>
      </w:r>
    </w:p>
    <w:bookmarkEnd w:id="7"/>
    <w:p w14:paraId="56C205F3" w14:textId="1F37B612" w:rsidR="009F16DA" w:rsidRPr="000013C7" w:rsidRDefault="009F16DA"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Anton F Susanto. Penelitian Hukum Tranformatif Partisipatoris.</w:t>
      </w:r>
      <w:r w:rsidR="00511ABE" w:rsidRPr="000013C7">
        <w:rPr>
          <w:rFonts w:ascii="Times New Roman" w:hAnsi="Times New Roman" w:cs="Times New Roman"/>
          <w:noProof/>
          <w:kern w:val="0"/>
          <w:sz w:val="24"/>
          <w:szCs w:val="24"/>
        </w:rPr>
        <w:t>,</w:t>
      </w:r>
      <w:r w:rsidRPr="000013C7">
        <w:rPr>
          <w:rFonts w:ascii="Times New Roman" w:hAnsi="Times New Roman" w:cs="Times New Roman"/>
          <w:noProof/>
          <w:kern w:val="0"/>
          <w:sz w:val="24"/>
          <w:szCs w:val="24"/>
        </w:rPr>
        <w:t xml:space="preserve"> LoGos Publishing, Copyright, 2011</w:t>
      </w:r>
    </w:p>
    <w:bookmarkStart w:id="8" w:name="_Hlk171760478"/>
    <w:p w14:paraId="09518346" w14:textId="77777777" w:rsidR="00720A27" w:rsidRPr="000013C7" w:rsidRDefault="00720A27"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sz w:val="24"/>
          <w:szCs w:val="24"/>
          <w:lang w:val="en-US"/>
        </w:rPr>
        <w:fldChar w:fldCharType="begin" w:fldLock="1"/>
      </w:r>
      <w:r w:rsidRPr="000013C7">
        <w:rPr>
          <w:rFonts w:ascii="Times New Roman" w:hAnsi="Times New Roman" w:cs="Times New Roman"/>
          <w:sz w:val="24"/>
          <w:szCs w:val="24"/>
          <w:lang w:val="en-US"/>
        </w:rPr>
        <w:instrText xml:space="preserve">ADDIN Mendeley Bibliography CSL_BIBLIOGRAPHY </w:instrText>
      </w:r>
      <w:r w:rsidRPr="000013C7">
        <w:rPr>
          <w:rFonts w:ascii="Times New Roman" w:hAnsi="Times New Roman" w:cs="Times New Roman"/>
          <w:sz w:val="24"/>
          <w:szCs w:val="24"/>
          <w:lang w:val="en-US"/>
        </w:rPr>
        <w:fldChar w:fldCharType="end"/>
      </w:r>
      <w:bookmarkEnd w:id="8"/>
      <w:r w:rsidRPr="000013C7">
        <w:rPr>
          <w:rFonts w:ascii="Times New Roman" w:hAnsi="Times New Roman" w:cs="Times New Roman"/>
          <w:sz w:val="24"/>
          <w:szCs w:val="24"/>
        </w:rPr>
        <w:fldChar w:fldCharType="begin" w:fldLock="1"/>
      </w:r>
      <w:r w:rsidRPr="000013C7">
        <w:rPr>
          <w:rFonts w:ascii="Times New Roman" w:hAnsi="Times New Roman" w:cs="Times New Roman"/>
          <w:sz w:val="24"/>
          <w:szCs w:val="24"/>
        </w:rPr>
        <w:instrText xml:space="preserve">ADDIN Mendeley Bibliography CSL_BIBLIOGRAPHY </w:instrText>
      </w:r>
      <w:r w:rsidRPr="000013C7">
        <w:rPr>
          <w:rFonts w:ascii="Times New Roman" w:hAnsi="Times New Roman" w:cs="Times New Roman"/>
          <w:sz w:val="24"/>
          <w:szCs w:val="24"/>
        </w:rPr>
        <w:fldChar w:fldCharType="separate"/>
      </w:r>
      <w:r w:rsidRPr="000013C7">
        <w:rPr>
          <w:rFonts w:ascii="Times New Roman" w:hAnsi="Times New Roman" w:cs="Times New Roman"/>
          <w:noProof/>
          <w:kern w:val="0"/>
          <w:sz w:val="24"/>
          <w:szCs w:val="24"/>
        </w:rPr>
        <w:t xml:space="preserve">Atmadja, Dewa Gede. </w:t>
      </w:r>
      <w:r w:rsidRPr="000013C7">
        <w:rPr>
          <w:rFonts w:ascii="Times New Roman" w:hAnsi="Times New Roman" w:cs="Times New Roman"/>
          <w:i/>
          <w:iCs/>
          <w:noProof/>
          <w:kern w:val="0"/>
          <w:sz w:val="24"/>
          <w:szCs w:val="24"/>
        </w:rPr>
        <w:t>“Asas-Asas Hukum Dalam Sistem Hukum.”</w:t>
      </w:r>
      <w:r w:rsidRPr="000013C7">
        <w:rPr>
          <w:rFonts w:ascii="Times New Roman" w:hAnsi="Times New Roman" w:cs="Times New Roman"/>
          <w:noProof/>
          <w:kern w:val="0"/>
          <w:sz w:val="24"/>
          <w:szCs w:val="24"/>
        </w:rPr>
        <w:t xml:space="preserve"> </w:t>
      </w:r>
      <w:r w:rsidRPr="000013C7">
        <w:rPr>
          <w:rFonts w:ascii="Times New Roman" w:hAnsi="Times New Roman" w:cs="Times New Roman"/>
          <w:i/>
          <w:iCs/>
          <w:noProof/>
          <w:kern w:val="0"/>
          <w:sz w:val="24"/>
          <w:szCs w:val="24"/>
        </w:rPr>
        <w:t>Kertha Wicaksana</w:t>
      </w:r>
      <w:r w:rsidRPr="000013C7">
        <w:rPr>
          <w:rFonts w:ascii="Times New Roman" w:hAnsi="Times New Roman" w:cs="Times New Roman"/>
          <w:noProof/>
          <w:kern w:val="0"/>
          <w:sz w:val="24"/>
          <w:szCs w:val="24"/>
        </w:rPr>
        <w:t xml:space="preserve"> 12, no. 2 (2018): 145–155.</w:t>
      </w:r>
    </w:p>
    <w:p w14:paraId="47226588" w14:textId="77777777" w:rsidR="00720A27" w:rsidRPr="000013C7" w:rsidRDefault="00720A27"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Barda Nawawi Arief, </w:t>
      </w:r>
      <w:r w:rsidRPr="000013C7">
        <w:rPr>
          <w:rFonts w:ascii="Times New Roman" w:hAnsi="Times New Roman" w:cs="Times New Roman"/>
          <w:i/>
          <w:iCs/>
          <w:noProof/>
          <w:kern w:val="0"/>
          <w:sz w:val="24"/>
          <w:szCs w:val="24"/>
        </w:rPr>
        <w:t>Beberapa Aspek Kebijakan Penegakan Pengembangan Hukum Pidana</w:t>
      </w:r>
      <w:r w:rsidRPr="000013C7">
        <w:rPr>
          <w:rFonts w:ascii="Times New Roman" w:hAnsi="Times New Roman" w:cs="Times New Roman"/>
          <w:noProof/>
          <w:kern w:val="0"/>
          <w:sz w:val="24"/>
          <w:szCs w:val="24"/>
        </w:rPr>
        <w:t>. Citra Aditya Bakti. 1998</w:t>
      </w:r>
    </w:p>
    <w:p w14:paraId="1D8D16D0" w14:textId="77777777" w:rsidR="00720A27" w:rsidRPr="000013C7" w:rsidRDefault="00720A27"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Bhatara Ibnu Reza. </w:t>
      </w:r>
      <w:r w:rsidRPr="000013C7">
        <w:rPr>
          <w:rFonts w:ascii="Times New Roman" w:hAnsi="Times New Roman" w:cs="Times New Roman"/>
          <w:i/>
          <w:iCs/>
          <w:noProof/>
          <w:kern w:val="0"/>
          <w:sz w:val="24"/>
          <w:szCs w:val="24"/>
        </w:rPr>
        <w:t>Reformasi Peradilan Militer Di Indonesia,</w:t>
      </w:r>
      <w:r w:rsidRPr="000013C7">
        <w:rPr>
          <w:rFonts w:ascii="Times New Roman" w:hAnsi="Times New Roman" w:cs="Times New Roman"/>
          <w:noProof/>
          <w:kern w:val="0"/>
          <w:sz w:val="24"/>
          <w:szCs w:val="24"/>
        </w:rPr>
        <w:t>. Jakarta: Imparsial, 2007.</w:t>
      </w:r>
    </w:p>
    <w:p w14:paraId="44EE70DD" w14:textId="77777777" w:rsidR="00720A27" w:rsidRPr="000013C7" w:rsidRDefault="00720A27"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Budi Utami, Niken Subekti, and , Supriyadi. </w:t>
      </w:r>
      <w:r w:rsidRPr="000013C7">
        <w:rPr>
          <w:rFonts w:ascii="Times New Roman" w:hAnsi="Times New Roman" w:cs="Times New Roman"/>
          <w:i/>
          <w:iCs/>
          <w:noProof/>
          <w:kern w:val="0"/>
          <w:sz w:val="24"/>
          <w:szCs w:val="24"/>
        </w:rPr>
        <w:t>“Yurisdiksi Peradilan Terhadap Prajurit Tentara Nasional Indonesia Sebagai Pelaku Tindak Pidana.”</w:t>
      </w:r>
      <w:r w:rsidRPr="000013C7">
        <w:rPr>
          <w:rFonts w:ascii="Times New Roman" w:hAnsi="Times New Roman" w:cs="Times New Roman"/>
          <w:noProof/>
          <w:kern w:val="0"/>
          <w:sz w:val="24"/>
          <w:szCs w:val="24"/>
        </w:rPr>
        <w:t xml:space="preserve"> Yustisia Jurnal Hukum 3, no. 2 (2014).</w:t>
      </w:r>
    </w:p>
    <w:p w14:paraId="1BA4CB4A" w14:textId="77777777" w:rsidR="00B93094" w:rsidRPr="000013C7" w:rsidRDefault="00B93094"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p>
    <w:p w14:paraId="1FDDAF2D" w14:textId="5C23805A" w:rsidR="00B93094" w:rsidRPr="000013C7" w:rsidRDefault="00B93094"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lastRenderedPageBreak/>
        <w:t xml:space="preserve">-----------------, </w:t>
      </w:r>
      <w:r w:rsidRPr="000013C7">
        <w:rPr>
          <w:rFonts w:ascii="Times New Roman" w:hAnsi="Times New Roman" w:cs="Times New Roman"/>
          <w:i/>
          <w:iCs/>
          <w:noProof/>
          <w:kern w:val="0"/>
          <w:sz w:val="24"/>
          <w:szCs w:val="24"/>
        </w:rPr>
        <w:t>Bunga Rampai Kebijakan Hukum Pidana</w:t>
      </w:r>
      <w:r w:rsidRPr="000013C7">
        <w:rPr>
          <w:rFonts w:ascii="Times New Roman" w:hAnsi="Times New Roman" w:cs="Times New Roman"/>
          <w:noProof/>
          <w:kern w:val="0"/>
          <w:sz w:val="24"/>
          <w:szCs w:val="24"/>
        </w:rPr>
        <w:t xml:space="preserve">, </w:t>
      </w:r>
      <w:r w:rsidRPr="000013C7">
        <w:rPr>
          <w:rFonts w:ascii="Times New Roman" w:hAnsi="Times New Roman" w:cs="Times New Roman"/>
          <w:i/>
          <w:iCs/>
          <w:noProof/>
          <w:kern w:val="0"/>
          <w:sz w:val="24"/>
          <w:szCs w:val="24"/>
        </w:rPr>
        <w:t>Perkembangan Penyusunan KUHP Baru</w:t>
      </w:r>
      <w:r w:rsidRPr="000013C7">
        <w:rPr>
          <w:rFonts w:ascii="Times New Roman" w:hAnsi="Times New Roman" w:cs="Times New Roman"/>
          <w:noProof/>
          <w:kern w:val="0"/>
          <w:sz w:val="24"/>
          <w:szCs w:val="24"/>
        </w:rPr>
        <w:t>, Kencana Prenada Media Grup,</w:t>
      </w:r>
      <w:r w:rsidR="003621E1" w:rsidRPr="000013C7">
        <w:rPr>
          <w:rFonts w:ascii="Times New Roman" w:hAnsi="Times New Roman" w:cs="Times New Roman"/>
          <w:noProof/>
          <w:kern w:val="0"/>
          <w:sz w:val="24"/>
          <w:szCs w:val="24"/>
        </w:rPr>
        <w:t xml:space="preserve"> </w:t>
      </w:r>
      <w:r w:rsidRPr="000013C7">
        <w:rPr>
          <w:rFonts w:ascii="Times New Roman" w:hAnsi="Times New Roman" w:cs="Times New Roman"/>
          <w:noProof/>
          <w:kern w:val="0"/>
          <w:sz w:val="24"/>
          <w:szCs w:val="24"/>
        </w:rPr>
        <w:t>2008</w:t>
      </w:r>
    </w:p>
    <w:p w14:paraId="61BF7ED6" w14:textId="420A2BA7" w:rsidR="003621E1" w:rsidRPr="000013C7" w:rsidRDefault="003621E1"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 </w:t>
      </w:r>
      <w:r w:rsidRPr="000013C7">
        <w:rPr>
          <w:rFonts w:ascii="Times New Roman" w:hAnsi="Times New Roman" w:cs="Times New Roman"/>
          <w:i/>
          <w:iCs/>
          <w:noProof/>
          <w:kern w:val="0"/>
          <w:sz w:val="24"/>
          <w:szCs w:val="24"/>
        </w:rPr>
        <w:t>Bunga Rampuli Kebijakan Hukum Pidana</w:t>
      </w:r>
      <w:r w:rsidRPr="000013C7">
        <w:rPr>
          <w:rFonts w:ascii="Times New Roman" w:hAnsi="Times New Roman" w:cs="Times New Roman"/>
          <w:noProof/>
          <w:kern w:val="0"/>
          <w:sz w:val="24"/>
          <w:szCs w:val="24"/>
        </w:rPr>
        <w:t>, Citra Aditya  Bakti, Bandung, 2002</w:t>
      </w:r>
    </w:p>
    <w:p w14:paraId="16F15500" w14:textId="78F663AA" w:rsidR="00B02559" w:rsidRPr="000013C7" w:rsidRDefault="00B02559"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 </w:t>
      </w:r>
      <w:r w:rsidRPr="000013C7">
        <w:rPr>
          <w:rFonts w:ascii="Times New Roman" w:hAnsi="Times New Roman" w:cs="Times New Roman"/>
          <w:i/>
          <w:iCs/>
          <w:noProof/>
          <w:kern w:val="0"/>
          <w:sz w:val="24"/>
          <w:szCs w:val="24"/>
        </w:rPr>
        <w:t>Demokrastisasi, Hak Asasi Manusia dan Reformasi Hukum di Indonesia</w:t>
      </w:r>
      <w:r w:rsidRPr="000013C7">
        <w:rPr>
          <w:rFonts w:ascii="Times New Roman" w:hAnsi="Times New Roman" w:cs="Times New Roman"/>
          <w:noProof/>
          <w:kern w:val="0"/>
          <w:sz w:val="24"/>
          <w:szCs w:val="24"/>
        </w:rPr>
        <w:t>, The habiebie Center, Jakarta , 2002</w:t>
      </w:r>
    </w:p>
    <w:p w14:paraId="06523B9A" w14:textId="77777777" w:rsidR="00720A27" w:rsidRPr="000013C7" w:rsidRDefault="00720A27"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Dini Dewi Herniarti. </w:t>
      </w:r>
      <w:r w:rsidRPr="000013C7">
        <w:rPr>
          <w:rFonts w:ascii="Times New Roman" w:hAnsi="Times New Roman" w:cs="Times New Roman"/>
          <w:i/>
          <w:iCs/>
          <w:noProof/>
          <w:kern w:val="0"/>
          <w:sz w:val="24"/>
          <w:szCs w:val="24"/>
        </w:rPr>
        <w:t>Sistem Peradilan Militer Di Indonesia Tinjauan Teoritis, Praktis, Perbandingan Hukum &amp; Pembaharuan Hukum Nasional</w:t>
      </w:r>
      <w:r w:rsidRPr="000013C7">
        <w:rPr>
          <w:rFonts w:ascii="Times New Roman" w:hAnsi="Times New Roman" w:cs="Times New Roman"/>
          <w:noProof/>
          <w:kern w:val="0"/>
          <w:sz w:val="24"/>
          <w:szCs w:val="24"/>
        </w:rPr>
        <w:t>. Bandung: PT. Refika Aditama, 2017.</w:t>
      </w:r>
    </w:p>
    <w:p w14:paraId="29E740C9" w14:textId="77777777" w:rsidR="00720A27" w:rsidRPr="000013C7" w:rsidRDefault="00720A27"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Dwija Prayitno, Bahan Kuliah </w:t>
      </w:r>
      <w:r w:rsidRPr="000013C7">
        <w:rPr>
          <w:rFonts w:ascii="Times New Roman" w:hAnsi="Times New Roman" w:cs="Times New Roman"/>
          <w:i/>
          <w:iCs/>
          <w:noProof/>
          <w:kern w:val="0"/>
          <w:sz w:val="24"/>
          <w:szCs w:val="24"/>
        </w:rPr>
        <w:t>"Pembahruan Hukum Pidana"</w:t>
      </w:r>
      <w:r w:rsidRPr="000013C7">
        <w:rPr>
          <w:rFonts w:ascii="Times New Roman" w:hAnsi="Times New Roman" w:cs="Times New Roman"/>
          <w:noProof/>
          <w:kern w:val="0"/>
          <w:sz w:val="24"/>
          <w:szCs w:val="24"/>
        </w:rPr>
        <w:t>, Pascasarjana STHB, Bandung, 2009</w:t>
      </w:r>
    </w:p>
    <w:p w14:paraId="1E5353A6" w14:textId="77777777" w:rsidR="00997CF9" w:rsidRPr="000013C7" w:rsidRDefault="00997CF9"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Firman Freaddy Busroh dan Fatria Khairo. 2024. </w:t>
      </w:r>
      <w:r w:rsidRPr="000013C7">
        <w:rPr>
          <w:rFonts w:ascii="Times New Roman" w:hAnsi="Times New Roman" w:cs="Times New Roman"/>
          <w:i/>
          <w:iCs/>
          <w:noProof/>
          <w:kern w:val="0"/>
          <w:sz w:val="24"/>
          <w:szCs w:val="24"/>
        </w:rPr>
        <w:t>Varia Teori Hukum Kontemporer</w:t>
      </w:r>
      <w:r w:rsidRPr="000013C7">
        <w:rPr>
          <w:rFonts w:ascii="Times New Roman" w:hAnsi="Times New Roman" w:cs="Times New Roman"/>
          <w:noProof/>
          <w:kern w:val="0"/>
          <w:sz w:val="24"/>
          <w:szCs w:val="24"/>
        </w:rPr>
        <w:t>. Bali: CV. Intelektual Manifes Media</w:t>
      </w:r>
    </w:p>
    <w:p w14:paraId="7761036E" w14:textId="77777777" w:rsidR="00720A27" w:rsidRPr="000013C7" w:rsidRDefault="00720A27"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Hamzah, Andi. </w:t>
      </w:r>
      <w:r w:rsidRPr="000013C7">
        <w:rPr>
          <w:rFonts w:ascii="Times New Roman" w:hAnsi="Times New Roman" w:cs="Times New Roman"/>
          <w:i/>
          <w:iCs/>
          <w:noProof/>
          <w:kern w:val="0"/>
          <w:sz w:val="24"/>
          <w:szCs w:val="24"/>
        </w:rPr>
        <w:t>Hukum Acara Pidana Indonesia,</w:t>
      </w:r>
      <w:r w:rsidRPr="000013C7">
        <w:rPr>
          <w:rFonts w:ascii="Times New Roman" w:hAnsi="Times New Roman" w:cs="Times New Roman"/>
          <w:noProof/>
          <w:kern w:val="0"/>
          <w:sz w:val="24"/>
          <w:szCs w:val="24"/>
        </w:rPr>
        <w:t>. Jakarta: Sinar Grafika, 2005.</w:t>
      </w:r>
    </w:p>
    <w:p w14:paraId="71779629" w14:textId="37FD8CFB" w:rsidR="00C93F51" w:rsidRPr="000013C7" w:rsidRDefault="00C93F51"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 Hak Asasi Manusia, </w:t>
      </w:r>
      <w:r w:rsidRPr="000013C7">
        <w:rPr>
          <w:rFonts w:ascii="Times New Roman" w:hAnsi="Times New Roman" w:cs="Times New Roman"/>
          <w:i/>
          <w:iCs/>
          <w:noProof/>
          <w:kern w:val="0"/>
          <w:sz w:val="24"/>
          <w:szCs w:val="24"/>
        </w:rPr>
        <w:t>Politik dan Sistem Peradilan Pidana</w:t>
      </w:r>
      <w:r w:rsidRPr="000013C7">
        <w:rPr>
          <w:rFonts w:ascii="Times New Roman" w:hAnsi="Times New Roman" w:cs="Times New Roman"/>
          <w:noProof/>
          <w:kern w:val="0"/>
          <w:sz w:val="24"/>
          <w:szCs w:val="24"/>
        </w:rPr>
        <w:t>, Universitas Diponegoro, Semarang, 1996</w:t>
      </w:r>
    </w:p>
    <w:p w14:paraId="117D7D8D" w14:textId="275D7B98" w:rsidR="00C93F51" w:rsidRPr="000013C7" w:rsidRDefault="00C93F51"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 Hak Asasi Manusia, </w:t>
      </w:r>
      <w:r w:rsidRPr="000013C7">
        <w:rPr>
          <w:rFonts w:ascii="Times New Roman" w:hAnsi="Times New Roman" w:cs="Times New Roman"/>
          <w:i/>
          <w:iCs/>
          <w:noProof/>
          <w:kern w:val="0"/>
          <w:sz w:val="24"/>
          <w:szCs w:val="24"/>
        </w:rPr>
        <w:t>Politik dan Sistem Peradilan Pidana</w:t>
      </w:r>
      <w:r w:rsidRPr="000013C7">
        <w:rPr>
          <w:rFonts w:ascii="Times New Roman" w:hAnsi="Times New Roman" w:cs="Times New Roman"/>
          <w:noProof/>
          <w:kern w:val="0"/>
          <w:sz w:val="24"/>
          <w:szCs w:val="24"/>
        </w:rPr>
        <w:t>, Badan Penerbit UNDIP, Semarang, 1997</w:t>
      </w:r>
    </w:p>
    <w:p w14:paraId="5DADA3CB" w14:textId="77777777" w:rsidR="00997CF9" w:rsidRPr="000013C7" w:rsidRDefault="00997CF9"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H.A.K. Mochammad Anwar (Dading), </w:t>
      </w:r>
      <w:r w:rsidRPr="000013C7">
        <w:rPr>
          <w:rFonts w:ascii="Times New Roman" w:hAnsi="Times New Roman" w:cs="Times New Roman"/>
          <w:i/>
          <w:iCs/>
          <w:noProof/>
          <w:kern w:val="0"/>
          <w:sz w:val="24"/>
          <w:szCs w:val="24"/>
        </w:rPr>
        <w:t>Hukum Pidana Bagian Khusus KUHP</w:t>
      </w:r>
      <w:r w:rsidRPr="000013C7">
        <w:rPr>
          <w:rFonts w:ascii="Times New Roman" w:hAnsi="Times New Roman" w:cs="Times New Roman"/>
          <w:noProof/>
          <w:kern w:val="0"/>
          <w:sz w:val="24"/>
          <w:szCs w:val="24"/>
        </w:rPr>
        <w:t>, Buku II, Jilid I, Alumni, Bandung, 1986</w:t>
      </w:r>
    </w:p>
    <w:p w14:paraId="6B20B4C3" w14:textId="77777777" w:rsidR="00720A27" w:rsidRPr="000013C7" w:rsidRDefault="00720A27"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Hersoebeno. </w:t>
      </w:r>
      <w:r w:rsidRPr="000013C7">
        <w:rPr>
          <w:rFonts w:ascii="Times New Roman" w:hAnsi="Times New Roman" w:cs="Times New Roman"/>
          <w:i/>
          <w:iCs/>
          <w:noProof/>
          <w:kern w:val="0"/>
          <w:sz w:val="24"/>
          <w:szCs w:val="24"/>
        </w:rPr>
        <w:t>Pemeriksaan Permulaan Dalam Sistem Peradilan Militer</w:t>
      </w:r>
      <w:r w:rsidRPr="000013C7">
        <w:rPr>
          <w:rFonts w:ascii="Times New Roman" w:hAnsi="Times New Roman" w:cs="Times New Roman"/>
          <w:noProof/>
          <w:kern w:val="0"/>
          <w:sz w:val="24"/>
          <w:szCs w:val="24"/>
        </w:rPr>
        <w:t>. Jakarta: Perguruan Tinggi Hukum Militer, 1994.</w:t>
      </w:r>
    </w:p>
    <w:p w14:paraId="32DD4E67" w14:textId="72A61949" w:rsidR="00A93772" w:rsidRPr="000013C7" w:rsidRDefault="00A93772"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 Hukum, </w:t>
      </w:r>
      <w:r w:rsidRPr="000013C7">
        <w:rPr>
          <w:rFonts w:ascii="Times New Roman" w:hAnsi="Times New Roman" w:cs="Times New Roman"/>
          <w:i/>
          <w:iCs/>
          <w:noProof/>
          <w:kern w:val="0"/>
          <w:sz w:val="24"/>
          <w:szCs w:val="24"/>
        </w:rPr>
        <w:t>Pidana dan Perkembangan Masyarakat</w:t>
      </w:r>
      <w:r w:rsidRPr="000013C7">
        <w:rPr>
          <w:rFonts w:ascii="Times New Roman" w:hAnsi="Times New Roman" w:cs="Times New Roman"/>
          <w:noProof/>
          <w:kern w:val="0"/>
          <w:sz w:val="24"/>
          <w:szCs w:val="24"/>
        </w:rPr>
        <w:t>, Sinar Baru, Bandung, 1983</w:t>
      </w:r>
    </w:p>
    <w:p w14:paraId="015060BE" w14:textId="46BF2641" w:rsidR="00A93772" w:rsidRPr="000013C7" w:rsidRDefault="00A93772"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 </w:t>
      </w:r>
      <w:r w:rsidRPr="000013C7">
        <w:rPr>
          <w:rFonts w:ascii="Times New Roman" w:hAnsi="Times New Roman" w:cs="Times New Roman"/>
          <w:i/>
          <w:iCs/>
          <w:noProof/>
          <w:kern w:val="0"/>
          <w:sz w:val="24"/>
          <w:szCs w:val="24"/>
        </w:rPr>
        <w:t>Hukum dan</w:t>
      </w:r>
      <w:r w:rsidRPr="000013C7">
        <w:rPr>
          <w:rFonts w:ascii="Times New Roman" w:hAnsi="Times New Roman" w:cs="Times New Roman"/>
          <w:noProof/>
          <w:kern w:val="0"/>
          <w:sz w:val="24"/>
          <w:szCs w:val="24"/>
        </w:rPr>
        <w:t xml:space="preserve"> </w:t>
      </w:r>
      <w:r w:rsidRPr="000013C7">
        <w:rPr>
          <w:rFonts w:ascii="Times New Roman" w:hAnsi="Times New Roman" w:cs="Times New Roman"/>
          <w:i/>
          <w:iCs/>
          <w:noProof/>
          <w:kern w:val="0"/>
          <w:sz w:val="24"/>
          <w:szCs w:val="24"/>
        </w:rPr>
        <w:t>Pidana</w:t>
      </w:r>
      <w:r w:rsidRPr="000013C7">
        <w:rPr>
          <w:rFonts w:ascii="Times New Roman" w:hAnsi="Times New Roman" w:cs="Times New Roman"/>
          <w:noProof/>
          <w:kern w:val="0"/>
          <w:sz w:val="24"/>
          <w:szCs w:val="24"/>
        </w:rPr>
        <w:t>, Alumni, Bandung, 1986</w:t>
      </w:r>
    </w:p>
    <w:p w14:paraId="06F65C64" w14:textId="68961D49" w:rsidR="00B02559" w:rsidRPr="000013C7" w:rsidRDefault="00B02559"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 </w:t>
      </w:r>
      <w:r w:rsidRPr="000013C7">
        <w:rPr>
          <w:rFonts w:ascii="Times New Roman" w:hAnsi="Times New Roman" w:cs="Times New Roman"/>
          <w:i/>
          <w:iCs/>
          <w:noProof/>
          <w:kern w:val="0"/>
          <w:sz w:val="24"/>
          <w:szCs w:val="24"/>
        </w:rPr>
        <w:t>Kapita Selekta Sistem Peradilan Pidana</w:t>
      </w:r>
      <w:r w:rsidRPr="000013C7">
        <w:rPr>
          <w:rFonts w:ascii="Times New Roman" w:hAnsi="Times New Roman" w:cs="Times New Roman"/>
          <w:noProof/>
          <w:kern w:val="0"/>
          <w:sz w:val="24"/>
          <w:szCs w:val="24"/>
        </w:rPr>
        <w:t>, Badan Penerbit Universitas Diponegoro Semarang, Cetakan ke II. 2002</w:t>
      </w:r>
    </w:p>
    <w:p w14:paraId="46E05532" w14:textId="77777777" w:rsidR="00720A27" w:rsidRPr="000013C7" w:rsidRDefault="00720A27"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Koesnadi Hardjasoemantri. </w:t>
      </w:r>
      <w:r w:rsidRPr="000013C7">
        <w:rPr>
          <w:rFonts w:ascii="Times New Roman" w:hAnsi="Times New Roman" w:cs="Times New Roman"/>
          <w:i/>
          <w:iCs/>
          <w:noProof/>
          <w:kern w:val="0"/>
          <w:sz w:val="24"/>
          <w:szCs w:val="24"/>
        </w:rPr>
        <w:t>Hukum Tata Lingkungan</w:t>
      </w:r>
      <w:r w:rsidRPr="000013C7">
        <w:rPr>
          <w:rFonts w:ascii="Times New Roman" w:hAnsi="Times New Roman" w:cs="Times New Roman"/>
          <w:noProof/>
          <w:kern w:val="0"/>
          <w:sz w:val="24"/>
          <w:szCs w:val="24"/>
        </w:rPr>
        <w:t>. Yogyakarta: Gajah Mada University Press, 2005.</w:t>
      </w:r>
    </w:p>
    <w:p w14:paraId="0E1A3FC0" w14:textId="77777777" w:rsidR="00997CF9" w:rsidRPr="000013C7" w:rsidRDefault="00997CF9"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L.J. Van Apeldoom, </w:t>
      </w:r>
      <w:r w:rsidRPr="000013C7">
        <w:rPr>
          <w:rFonts w:ascii="Times New Roman" w:hAnsi="Times New Roman" w:cs="Times New Roman"/>
          <w:i/>
          <w:iCs/>
          <w:noProof/>
          <w:kern w:val="0"/>
          <w:sz w:val="24"/>
          <w:szCs w:val="24"/>
        </w:rPr>
        <w:t>Pengantar Ilmu Hukum</w:t>
      </w:r>
      <w:r w:rsidRPr="000013C7">
        <w:rPr>
          <w:rFonts w:ascii="Times New Roman" w:hAnsi="Times New Roman" w:cs="Times New Roman"/>
          <w:noProof/>
          <w:kern w:val="0"/>
          <w:sz w:val="24"/>
          <w:szCs w:val="24"/>
        </w:rPr>
        <w:t>, Pradnya Paramita, Jakarta, 2005</w:t>
      </w:r>
    </w:p>
    <w:p w14:paraId="37ACE234" w14:textId="5F1BFD56" w:rsidR="003621E1" w:rsidRPr="000013C7" w:rsidRDefault="003621E1"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 </w:t>
      </w:r>
      <w:r w:rsidRPr="000013C7">
        <w:rPr>
          <w:rFonts w:ascii="Times New Roman" w:hAnsi="Times New Roman" w:cs="Times New Roman"/>
          <w:i/>
          <w:iCs/>
          <w:noProof/>
          <w:kern w:val="0"/>
          <w:sz w:val="24"/>
          <w:szCs w:val="24"/>
        </w:rPr>
        <w:t>Masalah Penegakan Hukum dan Kebijakan Penanggulangan Kejahatan</w:t>
      </w:r>
      <w:r w:rsidRPr="000013C7">
        <w:rPr>
          <w:rFonts w:ascii="Times New Roman" w:hAnsi="Times New Roman" w:cs="Times New Roman"/>
          <w:noProof/>
          <w:kern w:val="0"/>
          <w:sz w:val="24"/>
          <w:szCs w:val="24"/>
        </w:rPr>
        <w:t>, Citra Aditya Bakti, 2002</w:t>
      </w:r>
    </w:p>
    <w:p w14:paraId="0655B00E" w14:textId="77777777" w:rsidR="00997CF9" w:rsidRPr="000013C7" w:rsidRDefault="00997CF9"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Markas Besar TNI. </w:t>
      </w:r>
      <w:r w:rsidRPr="000013C7">
        <w:rPr>
          <w:rFonts w:ascii="Times New Roman" w:hAnsi="Times New Roman" w:cs="Times New Roman"/>
          <w:i/>
          <w:iCs/>
          <w:noProof/>
          <w:kern w:val="0"/>
          <w:sz w:val="24"/>
          <w:szCs w:val="24"/>
        </w:rPr>
        <w:t>Doktrin TNI Tridarma Ekakarma (Tridek)</w:t>
      </w:r>
      <w:r w:rsidRPr="000013C7">
        <w:rPr>
          <w:rFonts w:ascii="Times New Roman" w:hAnsi="Times New Roman" w:cs="Times New Roman"/>
          <w:noProof/>
          <w:kern w:val="0"/>
          <w:sz w:val="24"/>
          <w:szCs w:val="24"/>
        </w:rPr>
        <w:t>. Jakarta, 2010.</w:t>
      </w:r>
    </w:p>
    <w:p w14:paraId="623459F7" w14:textId="77777777" w:rsidR="00997CF9" w:rsidRPr="000013C7" w:rsidRDefault="00997CF9"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Moch. Faisal Salam, </w:t>
      </w:r>
      <w:r w:rsidRPr="000013C7">
        <w:rPr>
          <w:rFonts w:ascii="Times New Roman" w:hAnsi="Times New Roman" w:cs="Times New Roman"/>
          <w:i/>
          <w:iCs/>
          <w:noProof/>
          <w:kern w:val="0"/>
          <w:sz w:val="24"/>
          <w:szCs w:val="24"/>
        </w:rPr>
        <w:t>Hukum Acara Pidana Militer</w:t>
      </w:r>
      <w:r w:rsidRPr="000013C7">
        <w:rPr>
          <w:rFonts w:ascii="Times New Roman" w:hAnsi="Times New Roman" w:cs="Times New Roman"/>
          <w:noProof/>
          <w:kern w:val="0"/>
          <w:sz w:val="24"/>
          <w:szCs w:val="24"/>
        </w:rPr>
        <w:t>, Cet. II. Bandung : Mandar Maju, 2002</w:t>
      </w:r>
    </w:p>
    <w:p w14:paraId="0D4F8085" w14:textId="77777777" w:rsidR="00997CF9" w:rsidRPr="000013C7" w:rsidRDefault="00997CF9"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Moch. Faisal Salam, </w:t>
      </w:r>
      <w:r w:rsidRPr="000013C7">
        <w:rPr>
          <w:rFonts w:ascii="Times New Roman" w:hAnsi="Times New Roman" w:cs="Times New Roman"/>
          <w:i/>
          <w:iCs/>
          <w:noProof/>
          <w:kern w:val="0"/>
          <w:sz w:val="24"/>
          <w:szCs w:val="24"/>
        </w:rPr>
        <w:t>Peradilan Militer di Indonesia,</w:t>
      </w:r>
      <w:r w:rsidRPr="000013C7">
        <w:rPr>
          <w:rFonts w:ascii="Times New Roman" w:hAnsi="Times New Roman" w:cs="Times New Roman"/>
          <w:noProof/>
          <w:kern w:val="0"/>
          <w:sz w:val="24"/>
          <w:szCs w:val="24"/>
        </w:rPr>
        <w:t xml:space="preserve"> Cet. I. Bandung : Mandar Maju, 2006</w:t>
      </w:r>
    </w:p>
    <w:p w14:paraId="761E94A7" w14:textId="77777777" w:rsidR="00997CF9" w:rsidRPr="000013C7" w:rsidRDefault="00997CF9"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Moch. Faisal Salam, </w:t>
      </w:r>
      <w:r w:rsidRPr="000013C7">
        <w:rPr>
          <w:rFonts w:ascii="Times New Roman" w:hAnsi="Times New Roman" w:cs="Times New Roman"/>
          <w:i/>
          <w:iCs/>
          <w:noProof/>
          <w:kern w:val="0"/>
          <w:sz w:val="24"/>
          <w:szCs w:val="24"/>
        </w:rPr>
        <w:t>Hukum Pidana Militer di Indonesia</w:t>
      </w:r>
      <w:r w:rsidRPr="000013C7">
        <w:rPr>
          <w:rFonts w:ascii="Times New Roman" w:hAnsi="Times New Roman" w:cs="Times New Roman"/>
          <w:noProof/>
          <w:kern w:val="0"/>
          <w:sz w:val="24"/>
          <w:szCs w:val="24"/>
        </w:rPr>
        <w:t>, Cet. II. Bandung  Maju, 2006</w:t>
      </w:r>
    </w:p>
    <w:p w14:paraId="2592D67A" w14:textId="77777777" w:rsidR="00720A27" w:rsidRPr="000013C7" w:rsidRDefault="00720A27"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Moh. Kusnardi dan Harmaily Ibrahim. </w:t>
      </w:r>
      <w:r w:rsidRPr="000013C7">
        <w:rPr>
          <w:rFonts w:ascii="Times New Roman" w:hAnsi="Times New Roman" w:cs="Times New Roman"/>
          <w:i/>
          <w:iCs/>
          <w:noProof/>
          <w:kern w:val="0"/>
          <w:sz w:val="24"/>
          <w:szCs w:val="24"/>
        </w:rPr>
        <w:t>Pengantar Hukum Tata Negara Indonesia</w:t>
      </w:r>
      <w:r w:rsidRPr="000013C7">
        <w:rPr>
          <w:rFonts w:ascii="Times New Roman" w:hAnsi="Times New Roman" w:cs="Times New Roman"/>
          <w:noProof/>
          <w:kern w:val="0"/>
          <w:sz w:val="24"/>
          <w:szCs w:val="24"/>
        </w:rPr>
        <w:t>. Pusat Studi Hukum Tata Negara Fakultas Hukum Universitas Indonesia dan Sinar Bakti, 1983.</w:t>
      </w:r>
    </w:p>
    <w:p w14:paraId="4C101A1E" w14:textId="77777777" w:rsidR="00997CF9" w:rsidRPr="000013C7" w:rsidRDefault="00997CF9"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Moeljatno, 1985, </w:t>
      </w:r>
      <w:r w:rsidRPr="000013C7">
        <w:rPr>
          <w:rFonts w:ascii="Times New Roman" w:hAnsi="Times New Roman" w:cs="Times New Roman"/>
          <w:i/>
          <w:iCs/>
          <w:noProof/>
          <w:kern w:val="0"/>
          <w:sz w:val="24"/>
          <w:szCs w:val="24"/>
        </w:rPr>
        <w:t>Azaz-Azaz Hukum Pidana</w:t>
      </w:r>
      <w:r w:rsidRPr="000013C7">
        <w:rPr>
          <w:rFonts w:ascii="Times New Roman" w:hAnsi="Times New Roman" w:cs="Times New Roman"/>
          <w:noProof/>
          <w:kern w:val="0"/>
          <w:sz w:val="24"/>
          <w:szCs w:val="24"/>
        </w:rPr>
        <w:t>, Bina Aksara</w:t>
      </w:r>
    </w:p>
    <w:p w14:paraId="08A3E093" w14:textId="77777777" w:rsidR="00997CF9" w:rsidRPr="000013C7" w:rsidRDefault="00997CF9"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bookmarkStart w:id="9" w:name="_Hlk176925417"/>
      <w:r w:rsidRPr="000013C7">
        <w:rPr>
          <w:rFonts w:ascii="Times New Roman" w:hAnsi="Times New Roman" w:cs="Times New Roman"/>
          <w:noProof/>
          <w:kern w:val="0"/>
          <w:sz w:val="24"/>
          <w:szCs w:val="24"/>
        </w:rPr>
        <w:t xml:space="preserve">Muhari Agus Santoso, 2002, </w:t>
      </w:r>
      <w:r w:rsidRPr="000013C7">
        <w:rPr>
          <w:rFonts w:ascii="Times New Roman" w:hAnsi="Times New Roman" w:cs="Times New Roman"/>
          <w:i/>
          <w:iCs/>
          <w:noProof/>
          <w:kern w:val="0"/>
          <w:sz w:val="24"/>
          <w:szCs w:val="24"/>
        </w:rPr>
        <w:t>Paradigma Barit Hukum Pidana</w:t>
      </w:r>
      <w:r w:rsidRPr="000013C7">
        <w:rPr>
          <w:rFonts w:ascii="Times New Roman" w:hAnsi="Times New Roman" w:cs="Times New Roman"/>
          <w:noProof/>
          <w:kern w:val="0"/>
          <w:sz w:val="24"/>
          <w:szCs w:val="24"/>
        </w:rPr>
        <w:t>, Averoes Press, Malang</w:t>
      </w:r>
    </w:p>
    <w:bookmarkEnd w:id="9"/>
    <w:p w14:paraId="01455481" w14:textId="77777777" w:rsidR="00997CF9" w:rsidRPr="000013C7" w:rsidRDefault="00997CF9"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Mulyana W. Kusumah, </w:t>
      </w:r>
      <w:r w:rsidRPr="000013C7">
        <w:rPr>
          <w:rFonts w:ascii="Times New Roman" w:hAnsi="Times New Roman" w:cs="Times New Roman"/>
          <w:i/>
          <w:iCs/>
          <w:noProof/>
          <w:kern w:val="0"/>
          <w:sz w:val="24"/>
          <w:szCs w:val="24"/>
        </w:rPr>
        <w:t xml:space="preserve">Analis Kriminologi Tentang Kejahatan-kejahatan </w:t>
      </w:r>
      <w:r w:rsidRPr="000013C7">
        <w:rPr>
          <w:rFonts w:ascii="Times New Roman" w:hAnsi="Times New Roman" w:cs="Times New Roman"/>
          <w:i/>
          <w:iCs/>
          <w:noProof/>
          <w:kern w:val="0"/>
          <w:sz w:val="24"/>
          <w:szCs w:val="24"/>
        </w:rPr>
        <w:lastRenderedPageBreak/>
        <w:t>Kekerasan</w:t>
      </w:r>
      <w:r w:rsidRPr="000013C7">
        <w:rPr>
          <w:rFonts w:ascii="Times New Roman" w:hAnsi="Times New Roman" w:cs="Times New Roman"/>
          <w:noProof/>
          <w:kern w:val="0"/>
          <w:sz w:val="24"/>
          <w:szCs w:val="24"/>
        </w:rPr>
        <w:t>, Ghalia Indonesia, 1982</w:t>
      </w:r>
    </w:p>
    <w:p w14:paraId="1062C2AA" w14:textId="77777777" w:rsidR="00997CF9" w:rsidRPr="000013C7" w:rsidRDefault="00997CF9"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bookmarkStart w:id="10" w:name="_Hlk176904663"/>
      <w:r w:rsidRPr="000013C7">
        <w:rPr>
          <w:rFonts w:ascii="Times New Roman" w:hAnsi="Times New Roman" w:cs="Times New Roman"/>
          <w:noProof/>
          <w:kern w:val="0"/>
          <w:sz w:val="24"/>
          <w:szCs w:val="24"/>
        </w:rPr>
        <w:t xml:space="preserve">Muhaimin, </w:t>
      </w:r>
      <w:r w:rsidRPr="000013C7">
        <w:rPr>
          <w:rFonts w:ascii="Times New Roman" w:hAnsi="Times New Roman" w:cs="Times New Roman"/>
          <w:i/>
          <w:iCs/>
          <w:noProof/>
          <w:kern w:val="0"/>
          <w:sz w:val="24"/>
          <w:szCs w:val="24"/>
        </w:rPr>
        <w:t>Metode Penelitian Hukum</w:t>
      </w:r>
      <w:r w:rsidRPr="000013C7">
        <w:rPr>
          <w:rFonts w:ascii="Times New Roman" w:hAnsi="Times New Roman" w:cs="Times New Roman"/>
          <w:noProof/>
          <w:kern w:val="0"/>
          <w:sz w:val="24"/>
          <w:szCs w:val="24"/>
        </w:rPr>
        <w:t xml:space="preserve"> (Mataram: Mataram University Press, 2020).</w:t>
      </w:r>
    </w:p>
    <w:bookmarkEnd w:id="10"/>
    <w:p w14:paraId="25E82BAC" w14:textId="77777777" w:rsidR="00997CF9" w:rsidRPr="000013C7" w:rsidRDefault="00997CF9"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Nur Solikin. 2021. </w:t>
      </w:r>
      <w:r w:rsidRPr="000013C7">
        <w:rPr>
          <w:rFonts w:ascii="Times New Roman" w:hAnsi="Times New Roman" w:cs="Times New Roman"/>
          <w:i/>
          <w:iCs/>
          <w:noProof/>
          <w:kern w:val="0"/>
          <w:sz w:val="24"/>
          <w:szCs w:val="24"/>
        </w:rPr>
        <w:t>Pengantar Metodologi Penelitian Hukum</w:t>
      </w:r>
      <w:r w:rsidRPr="000013C7">
        <w:rPr>
          <w:rFonts w:ascii="Times New Roman" w:hAnsi="Times New Roman" w:cs="Times New Roman"/>
          <w:noProof/>
          <w:kern w:val="0"/>
          <w:sz w:val="24"/>
          <w:szCs w:val="24"/>
        </w:rPr>
        <w:t>. Pasuruan: CV. Penerbit. Qiara Media</w:t>
      </w:r>
    </w:p>
    <w:p w14:paraId="21AC0813" w14:textId="00FF764C" w:rsidR="003621E1" w:rsidRPr="000013C7" w:rsidRDefault="003621E1"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 </w:t>
      </w:r>
      <w:r w:rsidRPr="000013C7">
        <w:rPr>
          <w:rFonts w:ascii="Times New Roman" w:hAnsi="Times New Roman" w:cs="Times New Roman"/>
          <w:i/>
          <w:iCs/>
          <w:noProof/>
          <w:kern w:val="0"/>
          <w:sz w:val="24"/>
          <w:szCs w:val="24"/>
        </w:rPr>
        <w:t>Perbandingan Hukum Pidana</w:t>
      </w:r>
      <w:r w:rsidRPr="000013C7">
        <w:rPr>
          <w:rFonts w:ascii="Times New Roman" w:hAnsi="Times New Roman" w:cs="Times New Roman"/>
          <w:noProof/>
          <w:kern w:val="0"/>
          <w:sz w:val="24"/>
          <w:szCs w:val="24"/>
        </w:rPr>
        <w:t xml:space="preserve">, </w:t>
      </w:r>
      <w:r w:rsidR="00C93F51" w:rsidRPr="000013C7">
        <w:rPr>
          <w:rFonts w:ascii="Times New Roman" w:hAnsi="Times New Roman" w:cs="Times New Roman"/>
          <w:noProof/>
          <w:kern w:val="0"/>
          <w:sz w:val="24"/>
          <w:szCs w:val="24"/>
        </w:rPr>
        <w:t>Raja Grafindo Persada</w:t>
      </w:r>
      <w:r w:rsidRPr="000013C7">
        <w:rPr>
          <w:rFonts w:ascii="Times New Roman" w:hAnsi="Times New Roman" w:cs="Times New Roman"/>
          <w:noProof/>
          <w:kern w:val="0"/>
          <w:sz w:val="24"/>
          <w:szCs w:val="24"/>
        </w:rPr>
        <w:t>,</w:t>
      </w:r>
      <w:r w:rsidR="00C93F51" w:rsidRPr="000013C7">
        <w:rPr>
          <w:rFonts w:ascii="Times New Roman" w:hAnsi="Times New Roman" w:cs="Times New Roman"/>
          <w:noProof/>
          <w:kern w:val="0"/>
          <w:sz w:val="24"/>
          <w:szCs w:val="24"/>
        </w:rPr>
        <w:t xml:space="preserve"> Jakarta.</w:t>
      </w:r>
      <w:r w:rsidRPr="000013C7">
        <w:rPr>
          <w:rFonts w:ascii="Times New Roman" w:hAnsi="Times New Roman" w:cs="Times New Roman"/>
          <w:noProof/>
          <w:kern w:val="0"/>
          <w:sz w:val="24"/>
          <w:szCs w:val="24"/>
        </w:rPr>
        <w:t xml:space="preserve"> </w:t>
      </w:r>
      <w:r w:rsidR="00C93F51" w:rsidRPr="000013C7">
        <w:rPr>
          <w:rFonts w:ascii="Times New Roman" w:hAnsi="Times New Roman" w:cs="Times New Roman"/>
          <w:noProof/>
          <w:kern w:val="0"/>
          <w:sz w:val="24"/>
          <w:szCs w:val="24"/>
        </w:rPr>
        <w:t>1998</w:t>
      </w:r>
    </w:p>
    <w:p w14:paraId="37ABE7B9" w14:textId="77777777" w:rsidR="00997CF9" w:rsidRPr="000013C7" w:rsidRDefault="00997CF9"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R. Soesilo, </w:t>
      </w:r>
      <w:r w:rsidRPr="000013C7">
        <w:rPr>
          <w:rFonts w:ascii="Times New Roman" w:hAnsi="Times New Roman" w:cs="Times New Roman"/>
          <w:i/>
          <w:iCs/>
          <w:noProof/>
          <w:kern w:val="0"/>
          <w:sz w:val="24"/>
          <w:szCs w:val="24"/>
        </w:rPr>
        <w:t>Kitab  Undang-Undang Hukum Pidana (KUHP) serta komentar-komentarnya Lengkap Pasal demi Pasal</w:t>
      </w:r>
      <w:r w:rsidRPr="000013C7">
        <w:rPr>
          <w:rFonts w:ascii="Times New Roman" w:hAnsi="Times New Roman" w:cs="Times New Roman"/>
          <w:noProof/>
          <w:kern w:val="0"/>
          <w:sz w:val="24"/>
          <w:szCs w:val="24"/>
        </w:rPr>
        <w:t>, Politeia, Bogor, 1996</w:t>
      </w:r>
    </w:p>
    <w:p w14:paraId="60918031" w14:textId="10A26252" w:rsidR="00997CF9" w:rsidRPr="000013C7" w:rsidRDefault="00997CF9"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Salim, Said. </w:t>
      </w:r>
      <w:r w:rsidRPr="000013C7">
        <w:rPr>
          <w:rFonts w:ascii="Times New Roman" w:hAnsi="Times New Roman" w:cs="Times New Roman"/>
          <w:i/>
          <w:iCs/>
          <w:noProof/>
          <w:kern w:val="0"/>
          <w:sz w:val="24"/>
          <w:szCs w:val="24"/>
        </w:rPr>
        <w:t>Tumbuh Dan Tumbangnya Dwifungsi: Perkembangan Pemikiran Politik Militer Indonesia 1958-2000,</w:t>
      </w:r>
      <w:r w:rsidRPr="000013C7">
        <w:rPr>
          <w:rFonts w:ascii="Times New Roman" w:hAnsi="Times New Roman" w:cs="Times New Roman"/>
          <w:noProof/>
          <w:kern w:val="0"/>
          <w:sz w:val="24"/>
          <w:szCs w:val="24"/>
        </w:rPr>
        <w:t>. Jakarta: Aksara Karunia, n.d.</w:t>
      </w:r>
    </w:p>
    <w:p w14:paraId="25BC41D2" w14:textId="77777777" w:rsidR="00720A27" w:rsidRPr="000013C7" w:rsidRDefault="00720A27"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Satjipto Rahardjo. </w:t>
      </w:r>
      <w:r w:rsidRPr="000013C7">
        <w:rPr>
          <w:rFonts w:ascii="Times New Roman" w:hAnsi="Times New Roman" w:cs="Times New Roman"/>
          <w:i/>
          <w:iCs/>
          <w:noProof/>
          <w:kern w:val="0"/>
          <w:sz w:val="24"/>
          <w:szCs w:val="24"/>
        </w:rPr>
        <w:t>Membedah Hukum Progresif</w:t>
      </w:r>
      <w:r w:rsidRPr="000013C7">
        <w:rPr>
          <w:rFonts w:ascii="Times New Roman" w:hAnsi="Times New Roman" w:cs="Times New Roman"/>
          <w:noProof/>
          <w:kern w:val="0"/>
          <w:sz w:val="24"/>
          <w:szCs w:val="24"/>
        </w:rPr>
        <w:t>. Jakarta: Kompas, 2008.</w:t>
      </w:r>
    </w:p>
    <w:p w14:paraId="7872A793" w14:textId="77777777" w:rsidR="00997CF9" w:rsidRPr="000013C7" w:rsidRDefault="00997CF9"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Selfianus Laritmas dan Ahmad Rosidi. 2024. </w:t>
      </w:r>
      <w:r w:rsidRPr="000013C7">
        <w:rPr>
          <w:rFonts w:ascii="Times New Roman" w:hAnsi="Times New Roman" w:cs="Times New Roman"/>
          <w:i/>
          <w:iCs/>
          <w:noProof/>
          <w:kern w:val="0"/>
          <w:sz w:val="24"/>
          <w:szCs w:val="24"/>
        </w:rPr>
        <w:t>Teori-teori Negara Hukum</w:t>
      </w:r>
      <w:r w:rsidRPr="000013C7">
        <w:rPr>
          <w:rFonts w:ascii="Times New Roman" w:hAnsi="Times New Roman" w:cs="Times New Roman"/>
          <w:noProof/>
          <w:kern w:val="0"/>
          <w:sz w:val="24"/>
          <w:szCs w:val="24"/>
        </w:rPr>
        <w:t>. Jakarta: Prenada Media</w:t>
      </w:r>
    </w:p>
    <w:p w14:paraId="5A75762D" w14:textId="77777777" w:rsidR="00997CF9" w:rsidRPr="000013C7" w:rsidRDefault="00997CF9"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Sheyla Nichlatus Sovia et al, </w:t>
      </w:r>
      <w:r w:rsidRPr="000013C7">
        <w:rPr>
          <w:rFonts w:ascii="Times New Roman" w:hAnsi="Times New Roman" w:cs="Times New Roman"/>
          <w:i/>
          <w:iCs/>
          <w:noProof/>
          <w:kern w:val="0"/>
          <w:sz w:val="24"/>
          <w:szCs w:val="24"/>
        </w:rPr>
        <w:t>Ragam Metode Penelitian Hukum</w:t>
      </w:r>
      <w:r w:rsidRPr="000013C7">
        <w:rPr>
          <w:rFonts w:ascii="Times New Roman" w:hAnsi="Times New Roman" w:cs="Times New Roman"/>
          <w:noProof/>
          <w:kern w:val="0"/>
          <w:sz w:val="24"/>
          <w:szCs w:val="24"/>
        </w:rPr>
        <w:t>, ed. Moch Choirul Rizal (Kediri: Lembaga Studi Hukum Pidana, 2022).</w:t>
      </w:r>
    </w:p>
    <w:p w14:paraId="264F62C3" w14:textId="77777777" w:rsidR="00720A27" w:rsidRPr="000013C7" w:rsidRDefault="00720A27"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Siswanto Sunarno. </w:t>
      </w:r>
      <w:r w:rsidRPr="000013C7">
        <w:rPr>
          <w:rFonts w:ascii="Times New Roman" w:hAnsi="Times New Roman" w:cs="Times New Roman"/>
          <w:i/>
          <w:iCs/>
          <w:noProof/>
          <w:kern w:val="0"/>
          <w:sz w:val="24"/>
          <w:szCs w:val="24"/>
        </w:rPr>
        <w:t>Hukum Pemerintahan Daerah Di Indonesia</w:t>
      </w:r>
      <w:r w:rsidRPr="000013C7">
        <w:rPr>
          <w:rFonts w:ascii="Times New Roman" w:hAnsi="Times New Roman" w:cs="Times New Roman"/>
          <w:noProof/>
          <w:kern w:val="0"/>
          <w:sz w:val="24"/>
          <w:szCs w:val="24"/>
        </w:rPr>
        <w:t>. Jakarta: PT. Sinar Grafika, 2008.</w:t>
      </w:r>
    </w:p>
    <w:p w14:paraId="4E159F4C" w14:textId="7986E199" w:rsidR="00395F4F" w:rsidRPr="000013C7" w:rsidRDefault="00395F4F"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Soe</w:t>
      </w:r>
      <w:r w:rsidR="00B93094" w:rsidRPr="000013C7">
        <w:rPr>
          <w:rFonts w:ascii="Times New Roman" w:hAnsi="Times New Roman" w:cs="Times New Roman"/>
          <w:noProof/>
          <w:kern w:val="0"/>
          <w:sz w:val="24"/>
          <w:szCs w:val="24"/>
        </w:rPr>
        <w:t>darto</w:t>
      </w:r>
      <w:r w:rsidRPr="000013C7">
        <w:rPr>
          <w:rFonts w:ascii="Times New Roman" w:hAnsi="Times New Roman" w:cs="Times New Roman"/>
          <w:noProof/>
          <w:kern w:val="0"/>
          <w:sz w:val="24"/>
          <w:szCs w:val="24"/>
        </w:rPr>
        <w:t xml:space="preserve">, </w:t>
      </w:r>
      <w:r w:rsidR="00B93094" w:rsidRPr="000013C7">
        <w:rPr>
          <w:rFonts w:ascii="Times New Roman" w:hAnsi="Times New Roman" w:cs="Times New Roman"/>
          <w:i/>
          <w:iCs/>
          <w:noProof/>
          <w:kern w:val="0"/>
          <w:sz w:val="24"/>
          <w:szCs w:val="24"/>
        </w:rPr>
        <w:t>Kapita Selekta Hukum Pidana</w:t>
      </w:r>
      <w:r w:rsidRPr="000013C7">
        <w:rPr>
          <w:rFonts w:ascii="Times New Roman" w:hAnsi="Times New Roman" w:cs="Times New Roman"/>
          <w:noProof/>
          <w:kern w:val="0"/>
          <w:sz w:val="24"/>
          <w:szCs w:val="24"/>
        </w:rPr>
        <w:t xml:space="preserve">, </w:t>
      </w:r>
      <w:r w:rsidR="00B93094" w:rsidRPr="000013C7">
        <w:rPr>
          <w:rFonts w:ascii="Times New Roman" w:hAnsi="Times New Roman" w:cs="Times New Roman"/>
          <w:noProof/>
          <w:kern w:val="0"/>
          <w:sz w:val="24"/>
          <w:szCs w:val="24"/>
        </w:rPr>
        <w:t>Alumni</w:t>
      </w:r>
      <w:r w:rsidRPr="000013C7">
        <w:rPr>
          <w:rFonts w:ascii="Times New Roman" w:hAnsi="Times New Roman" w:cs="Times New Roman"/>
          <w:noProof/>
          <w:kern w:val="0"/>
          <w:sz w:val="24"/>
          <w:szCs w:val="24"/>
        </w:rPr>
        <w:t xml:space="preserve">, </w:t>
      </w:r>
      <w:r w:rsidR="00B93094" w:rsidRPr="000013C7">
        <w:rPr>
          <w:rFonts w:ascii="Times New Roman" w:hAnsi="Times New Roman" w:cs="Times New Roman"/>
          <w:noProof/>
          <w:kern w:val="0"/>
          <w:sz w:val="24"/>
          <w:szCs w:val="24"/>
        </w:rPr>
        <w:t>Bandung</w:t>
      </w:r>
      <w:r w:rsidRPr="000013C7">
        <w:rPr>
          <w:rFonts w:ascii="Times New Roman" w:hAnsi="Times New Roman" w:cs="Times New Roman"/>
          <w:noProof/>
          <w:kern w:val="0"/>
          <w:sz w:val="24"/>
          <w:szCs w:val="24"/>
        </w:rPr>
        <w:t>, 198</w:t>
      </w:r>
      <w:r w:rsidR="00B93094" w:rsidRPr="000013C7">
        <w:rPr>
          <w:rFonts w:ascii="Times New Roman" w:hAnsi="Times New Roman" w:cs="Times New Roman"/>
          <w:noProof/>
          <w:kern w:val="0"/>
          <w:sz w:val="24"/>
          <w:szCs w:val="24"/>
        </w:rPr>
        <w:t>1</w:t>
      </w:r>
    </w:p>
    <w:p w14:paraId="0398DA1B" w14:textId="77777777" w:rsidR="00720A27" w:rsidRPr="000013C7" w:rsidRDefault="00720A27"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Soegiri, dkk. </w:t>
      </w:r>
      <w:r w:rsidRPr="000013C7">
        <w:rPr>
          <w:rFonts w:ascii="Times New Roman" w:hAnsi="Times New Roman" w:cs="Times New Roman"/>
          <w:i/>
          <w:iCs/>
          <w:noProof/>
          <w:kern w:val="0"/>
          <w:sz w:val="24"/>
          <w:szCs w:val="24"/>
        </w:rPr>
        <w:t xml:space="preserve">30 Tahun Perkembangan Peradilan Militer Di Negara Republik Indonesia, </w:t>
      </w:r>
      <w:r w:rsidRPr="000013C7">
        <w:rPr>
          <w:rFonts w:ascii="Times New Roman" w:hAnsi="Times New Roman" w:cs="Times New Roman"/>
          <w:noProof/>
          <w:kern w:val="0"/>
          <w:sz w:val="24"/>
          <w:szCs w:val="24"/>
        </w:rPr>
        <w:t>Cet I. Edited by Indra Djaya. Jakarta, 1976.</w:t>
      </w:r>
    </w:p>
    <w:p w14:paraId="3D514492" w14:textId="68E7DDC5" w:rsidR="00395F4F" w:rsidRPr="000013C7" w:rsidRDefault="00395F4F"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Soerjono Soekanto dan Sri Mamuji, </w:t>
      </w:r>
      <w:r w:rsidRPr="000013C7">
        <w:rPr>
          <w:rFonts w:ascii="Times New Roman" w:hAnsi="Times New Roman" w:cs="Times New Roman"/>
          <w:i/>
          <w:iCs/>
          <w:noProof/>
          <w:kern w:val="0"/>
          <w:sz w:val="24"/>
          <w:szCs w:val="24"/>
        </w:rPr>
        <w:t>Penelitian Hukum Normatif</w:t>
      </w:r>
      <w:r w:rsidRPr="000013C7">
        <w:rPr>
          <w:rFonts w:ascii="Times New Roman" w:hAnsi="Times New Roman" w:cs="Times New Roman"/>
          <w:noProof/>
          <w:kern w:val="0"/>
          <w:sz w:val="24"/>
          <w:szCs w:val="24"/>
        </w:rPr>
        <w:t>, Rajawali, Jakarta, 1985</w:t>
      </w:r>
    </w:p>
    <w:p w14:paraId="23615178" w14:textId="6DCE6C46" w:rsidR="00720A27" w:rsidRPr="000013C7" w:rsidRDefault="00720A27"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sz w:val="24"/>
          <w:szCs w:val="24"/>
        </w:rPr>
        <w:fldChar w:fldCharType="end"/>
      </w:r>
      <w:r w:rsidRPr="000013C7">
        <w:rPr>
          <w:rFonts w:ascii="Times New Roman" w:hAnsi="Times New Roman" w:cs="Times New Roman"/>
          <w:noProof/>
          <w:kern w:val="0"/>
          <w:sz w:val="24"/>
          <w:szCs w:val="24"/>
        </w:rPr>
        <w:t xml:space="preserve">S.R.Sianturi. </w:t>
      </w:r>
      <w:r w:rsidRPr="000013C7">
        <w:rPr>
          <w:rFonts w:ascii="Times New Roman" w:hAnsi="Times New Roman" w:cs="Times New Roman"/>
          <w:i/>
          <w:iCs/>
          <w:noProof/>
          <w:kern w:val="0"/>
          <w:sz w:val="24"/>
          <w:szCs w:val="24"/>
        </w:rPr>
        <w:t>Hukum Pidana Militer Di Indonesia</w:t>
      </w:r>
      <w:r w:rsidRPr="000013C7">
        <w:rPr>
          <w:rFonts w:ascii="Times New Roman" w:hAnsi="Times New Roman" w:cs="Times New Roman"/>
          <w:noProof/>
          <w:kern w:val="0"/>
          <w:sz w:val="24"/>
          <w:szCs w:val="24"/>
        </w:rPr>
        <w:t>. Edited by Badan Pembinaan Hukum Tentara Nasional and Indonesia. Jakarta, 2010.</w:t>
      </w:r>
    </w:p>
    <w:p w14:paraId="0D81D4B8" w14:textId="022899E8" w:rsidR="00FF360E" w:rsidRPr="000013C7" w:rsidRDefault="00FF360E"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Subagyo, A., Ip, S., Kristian, I., Ip, S., &amp; Kom, S. (2023). Metode Penelitian Kualitatif. </w:t>
      </w:r>
      <w:r w:rsidRPr="000013C7">
        <w:rPr>
          <w:rFonts w:ascii="Times New Roman" w:hAnsi="Times New Roman" w:cs="Times New Roman"/>
          <w:i/>
          <w:iCs/>
          <w:noProof/>
          <w:kern w:val="0"/>
          <w:sz w:val="24"/>
          <w:szCs w:val="24"/>
        </w:rPr>
        <w:t>CV. Aksara Global Akademia</w:t>
      </w:r>
      <w:r w:rsidRPr="000013C7">
        <w:rPr>
          <w:rFonts w:ascii="Times New Roman" w:hAnsi="Times New Roman" w:cs="Times New Roman"/>
          <w:noProof/>
          <w:kern w:val="0"/>
          <w:sz w:val="24"/>
          <w:szCs w:val="24"/>
        </w:rPr>
        <w:t>.</w:t>
      </w:r>
    </w:p>
    <w:p w14:paraId="2B769174" w14:textId="7E3CB601" w:rsidR="00B93094" w:rsidRPr="000013C7" w:rsidRDefault="00B93094"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Sudikno Mertokusumo, </w:t>
      </w:r>
      <w:r w:rsidRPr="000013C7">
        <w:rPr>
          <w:rFonts w:ascii="Times New Roman" w:hAnsi="Times New Roman" w:cs="Times New Roman"/>
          <w:i/>
          <w:iCs/>
          <w:noProof/>
          <w:kern w:val="0"/>
          <w:sz w:val="24"/>
          <w:szCs w:val="24"/>
        </w:rPr>
        <w:t>Mengenal Hukum</w:t>
      </w:r>
      <w:r w:rsidRPr="000013C7">
        <w:rPr>
          <w:rFonts w:ascii="Times New Roman" w:hAnsi="Times New Roman" w:cs="Times New Roman"/>
          <w:noProof/>
          <w:kern w:val="0"/>
          <w:sz w:val="24"/>
          <w:szCs w:val="24"/>
        </w:rPr>
        <w:t>, Liberty, Yogyakarta, 1996</w:t>
      </w:r>
    </w:p>
    <w:p w14:paraId="41051D1E" w14:textId="77777777" w:rsidR="00FF360E" w:rsidRPr="000013C7" w:rsidRDefault="00FF360E"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Sugistiyoko, Bambang Slamet Eko. </w:t>
      </w:r>
      <w:r w:rsidRPr="000013C7">
        <w:rPr>
          <w:rFonts w:ascii="Times New Roman" w:hAnsi="Times New Roman" w:cs="Times New Roman"/>
          <w:i/>
          <w:iCs/>
          <w:noProof/>
          <w:kern w:val="0"/>
          <w:sz w:val="24"/>
          <w:szCs w:val="24"/>
        </w:rPr>
        <w:t>“Hukum Disiplin Prajurit Tentara Nasional Indonesia/Militer Pada Komando Distrik Militer 0807/ Tulungagung.”</w:t>
      </w:r>
      <w:r w:rsidRPr="000013C7">
        <w:rPr>
          <w:rFonts w:ascii="Times New Roman" w:hAnsi="Times New Roman" w:cs="Times New Roman"/>
          <w:noProof/>
          <w:kern w:val="0"/>
          <w:sz w:val="24"/>
          <w:szCs w:val="24"/>
        </w:rPr>
        <w:t xml:space="preserve"> Jurnal Yustitiabelen 3, no. 1 (2017): 39–60.</w:t>
      </w:r>
    </w:p>
    <w:p w14:paraId="79D6229F" w14:textId="77777777" w:rsidR="00FF360E" w:rsidRPr="000013C7" w:rsidRDefault="00FF360E"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Sun Tzu. </w:t>
      </w:r>
      <w:r w:rsidRPr="000013C7">
        <w:rPr>
          <w:rFonts w:ascii="Times New Roman" w:hAnsi="Times New Roman" w:cs="Times New Roman"/>
          <w:i/>
          <w:iCs/>
          <w:noProof/>
          <w:kern w:val="0"/>
          <w:sz w:val="24"/>
          <w:szCs w:val="24"/>
        </w:rPr>
        <w:t>Seni Perang Menang Dalam Persaingan</w:t>
      </w:r>
      <w:r w:rsidRPr="000013C7">
        <w:rPr>
          <w:rFonts w:ascii="Times New Roman" w:hAnsi="Times New Roman" w:cs="Times New Roman"/>
          <w:noProof/>
          <w:kern w:val="0"/>
          <w:sz w:val="24"/>
          <w:szCs w:val="24"/>
        </w:rPr>
        <w:t>. Jakarta: PT Gramedia Pustaka Utama, 1993.</w:t>
      </w:r>
    </w:p>
    <w:p w14:paraId="26FB305D" w14:textId="77777777" w:rsidR="00FF360E" w:rsidRPr="000013C7" w:rsidRDefault="00FF360E"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Supriyatna, S. </w:t>
      </w:r>
      <w:r w:rsidRPr="000013C7">
        <w:rPr>
          <w:rFonts w:ascii="Times New Roman" w:hAnsi="Times New Roman" w:cs="Times New Roman"/>
          <w:i/>
          <w:iCs/>
          <w:noProof/>
          <w:kern w:val="0"/>
          <w:sz w:val="24"/>
          <w:szCs w:val="24"/>
        </w:rPr>
        <w:t xml:space="preserve">“Memahami Urgensi Peradilan Militer” </w:t>
      </w:r>
      <w:r w:rsidRPr="000013C7">
        <w:rPr>
          <w:rFonts w:ascii="Times New Roman" w:hAnsi="Times New Roman" w:cs="Times New Roman"/>
          <w:noProof/>
          <w:kern w:val="0"/>
          <w:sz w:val="24"/>
          <w:szCs w:val="24"/>
        </w:rPr>
        <w:t>1,   no. 2 (2014) : 183–202.</w:t>
      </w:r>
    </w:p>
    <w:p w14:paraId="7D5FFD14" w14:textId="5DDCF91D" w:rsidR="00B02559" w:rsidRPr="000013C7" w:rsidRDefault="00B02559"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 </w:t>
      </w:r>
      <w:r w:rsidRPr="000013C7">
        <w:rPr>
          <w:rFonts w:ascii="Times New Roman" w:hAnsi="Times New Roman" w:cs="Times New Roman"/>
          <w:i/>
          <w:iCs/>
          <w:noProof/>
          <w:kern w:val="0"/>
          <w:sz w:val="24"/>
          <w:szCs w:val="24"/>
        </w:rPr>
        <w:t>Teori-Teori dan Kebijakan Pidana</w:t>
      </w:r>
      <w:r w:rsidRPr="000013C7">
        <w:rPr>
          <w:rFonts w:ascii="Times New Roman" w:hAnsi="Times New Roman" w:cs="Times New Roman"/>
          <w:noProof/>
          <w:kern w:val="0"/>
          <w:sz w:val="24"/>
          <w:szCs w:val="24"/>
        </w:rPr>
        <w:t>, Alumni, Bandung, 1998</w:t>
      </w:r>
    </w:p>
    <w:p w14:paraId="14618CB7" w14:textId="77777777" w:rsidR="00B02559" w:rsidRPr="000013C7" w:rsidRDefault="00B02559"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p>
    <w:p w14:paraId="6E4044D7" w14:textId="1F827AA1" w:rsidR="00FF360E" w:rsidRPr="000013C7" w:rsidRDefault="00FF360E" w:rsidP="00676797">
      <w:pPr>
        <w:widowControl w:val="0"/>
        <w:autoSpaceDE w:val="0"/>
        <w:autoSpaceDN w:val="0"/>
        <w:adjustRightInd w:val="0"/>
        <w:spacing w:after="0" w:line="240" w:lineRule="auto"/>
        <w:ind w:left="567" w:hanging="567"/>
        <w:jc w:val="both"/>
        <w:rPr>
          <w:rFonts w:ascii="Times New Roman" w:hAnsi="Times New Roman" w:cs="Times New Roman"/>
          <w:b/>
          <w:bCs/>
          <w:noProof/>
          <w:sz w:val="24"/>
          <w:szCs w:val="24"/>
        </w:rPr>
      </w:pPr>
      <w:r w:rsidRPr="000013C7">
        <w:rPr>
          <w:rFonts w:ascii="Times New Roman" w:hAnsi="Times New Roman" w:cs="Times New Roman"/>
          <w:b/>
          <w:bCs/>
          <w:noProof/>
          <w:sz w:val="24"/>
          <w:szCs w:val="24"/>
        </w:rPr>
        <w:t>B.</w:t>
      </w:r>
      <w:r w:rsidRPr="000013C7">
        <w:rPr>
          <w:rFonts w:ascii="Times New Roman" w:hAnsi="Times New Roman" w:cs="Times New Roman"/>
          <w:b/>
          <w:bCs/>
          <w:noProof/>
          <w:sz w:val="24"/>
          <w:szCs w:val="24"/>
        </w:rPr>
        <w:tab/>
        <w:t>Peraturan Perundang-undangan</w:t>
      </w:r>
    </w:p>
    <w:p w14:paraId="329DE929" w14:textId="77777777" w:rsidR="00FF360E" w:rsidRPr="000013C7" w:rsidRDefault="00FF360E" w:rsidP="00676797">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14:paraId="6F06A9E0" w14:textId="77777777" w:rsidR="00FF360E" w:rsidRPr="000013C7" w:rsidRDefault="00FF360E" w:rsidP="00676797">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bookmarkStart w:id="11" w:name="_Hlk172573569"/>
      <w:r w:rsidRPr="000013C7">
        <w:rPr>
          <w:rFonts w:ascii="Times New Roman" w:hAnsi="Times New Roman" w:cs="Times New Roman"/>
          <w:noProof/>
          <w:sz w:val="24"/>
          <w:szCs w:val="24"/>
        </w:rPr>
        <w:t>Undang-Undang No 39 tahun 1947 tentang Kitab Undang-Undang Hukum Pidana Militer (KUHAPM).</w:t>
      </w:r>
    </w:p>
    <w:bookmarkEnd w:id="11"/>
    <w:p w14:paraId="10BED285" w14:textId="77777777" w:rsidR="00FF360E" w:rsidRPr="000013C7" w:rsidRDefault="00FF360E" w:rsidP="00676797">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0013C7">
        <w:rPr>
          <w:rFonts w:ascii="Times New Roman" w:hAnsi="Times New Roman" w:cs="Times New Roman"/>
          <w:noProof/>
          <w:sz w:val="24"/>
          <w:szCs w:val="24"/>
        </w:rPr>
        <w:t>Undang-Undang No 8 tahun 1981 tentang Kitab Undang-Undang Hukum Acara Pidana (KUHAP).</w:t>
      </w:r>
    </w:p>
    <w:p w14:paraId="05A87B50" w14:textId="77777777" w:rsidR="00FF360E" w:rsidRPr="000013C7" w:rsidRDefault="00FF360E" w:rsidP="00676797">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0013C7">
        <w:rPr>
          <w:rFonts w:ascii="Times New Roman" w:hAnsi="Times New Roman" w:cs="Times New Roman"/>
          <w:noProof/>
          <w:sz w:val="24"/>
          <w:szCs w:val="24"/>
        </w:rPr>
        <w:t>Undang-Undang No 3 tahun 1997 tentang Peradilan Militer.</w:t>
      </w:r>
    </w:p>
    <w:p w14:paraId="2B8F7246" w14:textId="77777777" w:rsidR="00FF360E" w:rsidRPr="000013C7" w:rsidRDefault="00FF360E" w:rsidP="00676797">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14:paraId="391FA279" w14:textId="77777777" w:rsidR="00FF360E" w:rsidRPr="000013C7" w:rsidRDefault="00FF360E" w:rsidP="00676797">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0013C7">
        <w:rPr>
          <w:rFonts w:ascii="Times New Roman" w:hAnsi="Times New Roman" w:cs="Times New Roman"/>
          <w:noProof/>
          <w:sz w:val="24"/>
          <w:szCs w:val="24"/>
        </w:rPr>
        <w:t>Undang-Undang No 34 tahun 2004 tentang Tentara Nasional Indonesia.</w:t>
      </w:r>
    </w:p>
    <w:p w14:paraId="21A035FF" w14:textId="77777777" w:rsidR="00946C76" w:rsidRPr="000013C7" w:rsidRDefault="00946C76" w:rsidP="00676797">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14:paraId="668560B1" w14:textId="77777777" w:rsidR="00946C76" w:rsidRPr="000013C7" w:rsidRDefault="00946C76"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Republik Indonesia, Undang-Undang tentang Perubahan Kitab Undang-Undang Hukum Pidana Tentara, UU Nomor 39 tahun 1997, LN Nomor 65 tahun 1947, Pasal 1.</w:t>
      </w:r>
    </w:p>
    <w:p w14:paraId="6AD60D1B" w14:textId="77777777" w:rsidR="00946C76" w:rsidRPr="000013C7" w:rsidRDefault="00946C76"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Republik Indonesia, Undang-Undang tentang Tentara Nasional Indonesia, Undang-Undang Nomor 34 tahun 2004, LN Nomor 8 tahun 2004</w:t>
      </w:r>
    </w:p>
    <w:p w14:paraId="21E23BFD" w14:textId="77777777" w:rsidR="00FF360E" w:rsidRPr="000013C7" w:rsidRDefault="00FF360E" w:rsidP="00676797">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14:paraId="7F24269B" w14:textId="77777777" w:rsidR="00FF360E" w:rsidRPr="000013C7" w:rsidRDefault="00FF360E" w:rsidP="00676797">
      <w:pPr>
        <w:widowControl w:val="0"/>
        <w:autoSpaceDE w:val="0"/>
        <w:autoSpaceDN w:val="0"/>
        <w:adjustRightInd w:val="0"/>
        <w:spacing w:after="0" w:line="240" w:lineRule="auto"/>
        <w:ind w:left="567" w:hanging="567"/>
        <w:jc w:val="both"/>
        <w:rPr>
          <w:rFonts w:ascii="Times New Roman" w:hAnsi="Times New Roman" w:cs="Times New Roman"/>
          <w:b/>
          <w:bCs/>
          <w:noProof/>
          <w:kern w:val="0"/>
          <w:sz w:val="24"/>
          <w:szCs w:val="24"/>
        </w:rPr>
      </w:pPr>
      <w:r w:rsidRPr="000013C7">
        <w:rPr>
          <w:rFonts w:ascii="Times New Roman" w:hAnsi="Times New Roman" w:cs="Times New Roman"/>
          <w:b/>
          <w:bCs/>
          <w:noProof/>
          <w:kern w:val="0"/>
          <w:sz w:val="24"/>
          <w:szCs w:val="24"/>
        </w:rPr>
        <w:t>C.</w:t>
      </w:r>
      <w:r w:rsidRPr="000013C7">
        <w:rPr>
          <w:rFonts w:ascii="Times New Roman" w:hAnsi="Times New Roman" w:cs="Times New Roman"/>
          <w:b/>
          <w:bCs/>
          <w:noProof/>
          <w:kern w:val="0"/>
          <w:sz w:val="24"/>
          <w:szCs w:val="24"/>
        </w:rPr>
        <w:tab/>
        <w:t>Sumber  lain</w:t>
      </w:r>
    </w:p>
    <w:p w14:paraId="28EA1660" w14:textId="77777777" w:rsidR="00FF360E" w:rsidRPr="000013C7" w:rsidRDefault="00FF360E" w:rsidP="00676797">
      <w:pPr>
        <w:widowControl w:val="0"/>
        <w:autoSpaceDE w:val="0"/>
        <w:autoSpaceDN w:val="0"/>
        <w:adjustRightInd w:val="0"/>
        <w:spacing w:after="0" w:line="240" w:lineRule="auto"/>
        <w:ind w:left="567" w:hanging="567"/>
        <w:jc w:val="both"/>
        <w:rPr>
          <w:rFonts w:ascii="Times New Roman" w:hAnsi="Times New Roman" w:cs="Times New Roman"/>
          <w:b/>
          <w:bCs/>
          <w:noProof/>
          <w:kern w:val="0"/>
          <w:sz w:val="24"/>
          <w:szCs w:val="24"/>
        </w:rPr>
      </w:pPr>
    </w:p>
    <w:p w14:paraId="37692356" w14:textId="77777777" w:rsidR="00FF360E" w:rsidRPr="000013C7" w:rsidRDefault="00FF360E"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Ahmad Rofiq, </w:t>
      </w:r>
      <w:r w:rsidRPr="000013C7">
        <w:rPr>
          <w:rFonts w:ascii="Times New Roman" w:hAnsi="Times New Roman" w:cs="Times New Roman"/>
          <w:i/>
          <w:iCs/>
          <w:noProof/>
          <w:kern w:val="0"/>
          <w:sz w:val="24"/>
          <w:szCs w:val="24"/>
        </w:rPr>
        <w:t>“Reconstruction of Law Protection of Land Buyers with Good Intention in Indonesia Based on Justice Value”</w:t>
      </w:r>
      <w:r w:rsidRPr="000013C7">
        <w:rPr>
          <w:rFonts w:ascii="Times New Roman" w:hAnsi="Times New Roman" w:cs="Times New Roman"/>
          <w:noProof/>
          <w:kern w:val="0"/>
          <w:sz w:val="24"/>
          <w:szCs w:val="24"/>
        </w:rPr>
        <w:t xml:space="preserve"> (2020): 5–9.</w:t>
      </w:r>
    </w:p>
    <w:p w14:paraId="0384B3AD" w14:textId="77777777" w:rsidR="00FF360E" w:rsidRPr="000013C7" w:rsidRDefault="00FF360E"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Andri Winjaya Laksana and Sisca Dyah Octaviani, </w:t>
      </w:r>
      <w:r w:rsidRPr="000013C7">
        <w:rPr>
          <w:rFonts w:ascii="Times New Roman" w:hAnsi="Times New Roman" w:cs="Times New Roman"/>
          <w:i/>
          <w:iCs/>
          <w:noProof/>
          <w:kern w:val="0"/>
          <w:sz w:val="24"/>
          <w:szCs w:val="24"/>
        </w:rPr>
        <w:t>“Implementation of Law Enforcement Against Crime With Small Motive Patterned Restorative Justice in Police Sector Gayamsari of Semarang City,”</w:t>
      </w:r>
      <w:r w:rsidRPr="000013C7">
        <w:rPr>
          <w:rFonts w:ascii="Times New Roman" w:hAnsi="Times New Roman" w:cs="Times New Roman"/>
          <w:noProof/>
          <w:kern w:val="0"/>
          <w:sz w:val="24"/>
          <w:szCs w:val="24"/>
        </w:rPr>
        <w:t xml:space="preserve"> International Journal of Law Reconstruction 3, no. 1 (2019): 20.</w:t>
      </w:r>
    </w:p>
    <w:p w14:paraId="56D9FEEF" w14:textId="15ACCD1E" w:rsidR="00FF360E" w:rsidRPr="000013C7" w:rsidRDefault="00FF360E"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Dewa Gede Atmadja, </w:t>
      </w:r>
      <w:r w:rsidRPr="000013C7">
        <w:rPr>
          <w:rFonts w:ascii="Times New Roman" w:hAnsi="Times New Roman" w:cs="Times New Roman"/>
          <w:i/>
          <w:iCs/>
          <w:noProof/>
          <w:kern w:val="0"/>
          <w:sz w:val="24"/>
          <w:szCs w:val="24"/>
        </w:rPr>
        <w:t>“Asas-Asas Hukum Dalam Sistem Hukum,”</w:t>
      </w:r>
      <w:r w:rsidRPr="000013C7">
        <w:rPr>
          <w:rFonts w:ascii="Times New Roman" w:hAnsi="Times New Roman" w:cs="Times New Roman"/>
          <w:noProof/>
          <w:kern w:val="0"/>
          <w:sz w:val="24"/>
          <w:szCs w:val="24"/>
        </w:rPr>
        <w:t xml:space="preserve"> Kertha Wicaksana 12, no. 2 (2018): 145–155 https://www.ejournal.</w:t>
      </w:r>
      <w:r w:rsidR="007A012A" w:rsidRPr="000013C7">
        <w:rPr>
          <w:rFonts w:ascii="Times New Roman" w:hAnsi="Times New Roman" w:cs="Times New Roman"/>
          <w:noProof/>
          <w:kern w:val="0"/>
          <w:sz w:val="24"/>
          <w:szCs w:val="24"/>
        </w:rPr>
        <w:t xml:space="preserve"> </w:t>
      </w:r>
      <w:r w:rsidRPr="000013C7">
        <w:rPr>
          <w:rFonts w:ascii="Times New Roman" w:hAnsi="Times New Roman" w:cs="Times New Roman"/>
          <w:noProof/>
          <w:kern w:val="0"/>
          <w:sz w:val="24"/>
          <w:szCs w:val="24"/>
        </w:rPr>
        <w:t>warmadewa.ac.id/index.php/kertawicaksana/article/view/721.</w:t>
      </w:r>
    </w:p>
    <w:p w14:paraId="5773EA4D" w14:textId="77777777" w:rsidR="00FF360E" w:rsidRPr="000013C7" w:rsidRDefault="00FF360E"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Edy, S. S. (2016). </w:t>
      </w:r>
      <w:r w:rsidRPr="000013C7">
        <w:rPr>
          <w:rFonts w:ascii="Times New Roman" w:hAnsi="Times New Roman" w:cs="Times New Roman"/>
          <w:i/>
          <w:iCs/>
          <w:noProof/>
          <w:kern w:val="0"/>
          <w:sz w:val="24"/>
          <w:szCs w:val="24"/>
        </w:rPr>
        <w:t>Independensi Sistem Peradilan Militer Di Indonesia (Studi Tentang Struktur Peradilan Militer)</w:t>
      </w:r>
      <w:r w:rsidRPr="000013C7">
        <w:rPr>
          <w:rFonts w:ascii="Times New Roman" w:hAnsi="Times New Roman" w:cs="Times New Roman"/>
          <w:noProof/>
          <w:kern w:val="0"/>
          <w:sz w:val="24"/>
          <w:szCs w:val="24"/>
        </w:rPr>
        <w:t xml:space="preserve"> (Doctoral dissertation, Universitas Gadjah Mada).</w:t>
      </w:r>
    </w:p>
    <w:p w14:paraId="38D8E165" w14:textId="77777777" w:rsidR="00FF360E" w:rsidRPr="000013C7" w:rsidRDefault="00FF360E"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Jie Chen, </w:t>
      </w:r>
      <w:r w:rsidRPr="000013C7">
        <w:rPr>
          <w:rFonts w:ascii="Times New Roman" w:hAnsi="Times New Roman" w:cs="Times New Roman"/>
          <w:i/>
          <w:iCs/>
          <w:noProof/>
          <w:kern w:val="0"/>
          <w:sz w:val="24"/>
          <w:szCs w:val="24"/>
        </w:rPr>
        <w:t xml:space="preserve">“Rule by Law, Law-Based Governance, and Housing Prices: The Case of China,” </w:t>
      </w:r>
      <w:r w:rsidRPr="000013C7">
        <w:rPr>
          <w:rFonts w:ascii="Times New Roman" w:hAnsi="Times New Roman" w:cs="Times New Roman"/>
          <w:noProof/>
          <w:kern w:val="0"/>
          <w:sz w:val="24"/>
          <w:szCs w:val="24"/>
        </w:rPr>
        <w:t>Land (2021): 185–204.</w:t>
      </w:r>
    </w:p>
    <w:p w14:paraId="3C1EFC4F" w14:textId="77777777" w:rsidR="00FF360E" w:rsidRPr="000013C7" w:rsidRDefault="00FF360E"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Kadek Wijana, I Made Sepud, and Anak Agung Sagung Laksmi Dewi, </w:t>
      </w:r>
      <w:r w:rsidRPr="000013C7">
        <w:rPr>
          <w:rFonts w:ascii="Times New Roman" w:hAnsi="Times New Roman" w:cs="Times New Roman"/>
          <w:i/>
          <w:iCs/>
          <w:noProof/>
          <w:kern w:val="0"/>
          <w:sz w:val="24"/>
          <w:szCs w:val="24"/>
        </w:rPr>
        <w:t xml:space="preserve">“Peradilan Tindak Pidana Korupsi Bagi Anggota Militer,” </w:t>
      </w:r>
      <w:r w:rsidRPr="000013C7">
        <w:rPr>
          <w:rFonts w:ascii="Times New Roman" w:hAnsi="Times New Roman" w:cs="Times New Roman"/>
          <w:noProof/>
          <w:kern w:val="0"/>
          <w:sz w:val="24"/>
          <w:szCs w:val="24"/>
        </w:rPr>
        <w:t>Jurnal Analogi Hukum 2, no. 3 (2020): 404–408.</w:t>
      </w:r>
    </w:p>
    <w:p w14:paraId="36D57D94" w14:textId="77777777" w:rsidR="00FF360E" w:rsidRPr="000013C7" w:rsidRDefault="00FF360E"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Kornelius Benuf, Siti Mahmudah, and Ery Agus Priyono, </w:t>
      </w:r>
      <w:r w:rsidRPr="000013C7">
        <w:rPr>
          <w:rFonts w:ascii="Times New Roman" w:hAnsi="Times New Roman" w:cs="Times New Roman"/>
          <w:i/>
          <w:iCs/>
          <w:noProof/>
          <w:kern w:val="0"/>
          <w:sz w:val="24"/>
          <w:szCs w:val="24"/>
        </w:rPr>
        <w:t xml:space="preserve">“Metode Penelitian Hukum Sebagai Instrumen Mengurai Permasalahan Kontemporer,” </w:t>
      </w:r>
      <w:r w:rsidRPr="000013C7">
        <w:rPr>
          <w:rFonts w:ascii="Times New Roman" w:hAnsi="Times New Roman" w:cs="Times New Roman"/>
          <w:noProof/>
          <w:kern w:val="0"/>
          <w:sz w:val="24"/>
          <w:szCs w:val="24"/>
        </w:rPr>
        <w:t>Refleksi Hukum: Jurnal Ilmu Hukum 3, no. 2 (2019): 145–160.</w:t>
      </w:r>
    </w:p>
    <w:p w14:paraId="7F9FCBF3" w14:textId="77777777" w:rsidR="00FF360E" w:rsidRPr="000013C7" w:rsidRDefault="00FF360E"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Kristin M. Bakke, Neil J. Mitchell, and Hannah M. Smidt, </w:t>
      </w:r>
      <w:r w:rsidRPr="000013C7">
        <w:rPr>
          <w:rFonts w:ascii="Times New Roman" w:hAnsi="Times New Roman" w:cs="Times New Roman"/>
          <w:i/>
          <w:iCs/>
          <w:noProof/>
          <w:kern w:val="0"/>
          <w:sz w:val="24"/>
          <w:szCs w:val="24"/>
        </w:rPr>
        <w:t xml:space="preserve">“When States Crack down on Human Rights Defenders,” </w:t>
      </w:r>
      <w:r w:rsidRPr="000013C7">
        <w:rPr>
          <w:rFonts w:ascii="Times New Roman" w:hAnsi="Times New Roman" w:cs="Times New Roman"/>
          <w:noProof/>
          <w:kern w:val="0"/>
          <w:sz w:val="24"/>
          <w:szCs w:val="24"/>
        </w:rPr>
        <w:t>International Studies Quarterly 64, no. 1 (2020): 85–96.</w:t>
      </w:r>
    </w:p>
    <w:p w14:paraId="4A08B678" w14:textId="6F15F331" w:rsidR="00FF360E" w:rsidRPr="000013C7" w:rsidRDefault="00FF360E"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i/>
          <w:iCs/>
          <w:noProof/>
          <w:kern w:val="0"/>
          <w:sz w:val="24"/>
          <w:szCs w:val="24"/>
        </w:rPr>
        <w:t>and Is Only Enforced Explicitly in Aceh Province . The Enactment of the Qanun Jinayat as Part of Islamic Law Imple,”</w:t>
      </w:r>
      <w:r w:rsidRPr="000013C7">
        <w:rPr>
          <w:rFonts w:ascii="Times New Roman" w:hAnsi="Times New Roman" w:cs="Times New Roman"/>
          <w:noProof/>
          <w:kern w:val="0"/>
          <w:sz w:val="24"/>
          <w:szCs w:val="24"/>
        </w:rPr>
        <w:t xml:space="preserve"> Asy-Syiráh: Jurnal Ilmu Syari’ah dan Hukum 55, no. 1 (2021): 181–208.</w:t>
      </w:r>
    </w:p>
    <w:p w14:paraId="64C45CBB" w14:textId="77777777" w:rsidR="00FF360E" w:rsidRPr="000013C7" w:rsidRDefault="00FF360E"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Muhammad Nur Ramadhan, </w:t>
      </w:r>
      <w:r w:rsidRPr="000013C7">
        <w:rPr>
          <w:rFonts w:ascii="Times New Roman" w:hAnsi="Times New Roman" w:cs="Times New Roman"/>
          <w:i/>
          <w:iCs/>
          <w:noProof/>
          <w:kern w:val="0"/>
          <w:sz w:val="24"/>
          <w:szCs w:val="24"/>
        </w:rPr>
        <w:t>“Evaluasi Penegakan Hukum Pidana Pemilu Dalam Penyelenggaraan  Pemilu 2019,”</w:t>
      </w:r>
      <w:r w:rsidRPr="000013C7">
        <w:rPr>
          <w:rFonts w:ascii="Times New Roman" w:hAnsi="Times New Roman" w:cs="Times New Roman"/>
          <w:noProof/>
          <w:kern w:val="0"/>
          <w:sz w:val="24"/>
          <w:szCs w:val="24"/>
        </w:rPr>
        <w:t xml:space="preserve"> Jurnal Adhyasta Pemilu 2, no. 2 (2021): 115–127.</w:t>
      </w:r>
    </w:p>
    <w:p w14:paraId="491B0437" w14:textId="1D7D5B59" w:rsidR="00FF360E" w:rsidRPr="000013C7" w:rsidRDefault="00FF360E"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Munsharif Abdul Chalim and Faisal Farhan, </w:t>
      </w:r>
      <w:r w:rsidRPr="000013C7">
        <w:rPr>
          <w:rFonts w:ascii="Times New Roman" w:hAnsi="Times New Roman" w:cs="Times New Roman"/>
          <w:i/>
          <w:iCs/>
          <w:noProof/>
          <w:kern w:val="0"/>
          <w:sz w:val="24"/>
          <w:szCs w:val="24"/>
        </w:rPr>
        <w:t xml:space="preserve">“Peranan Dan Kedudukan Tentara Nasional Indonesia (TNI) Di Dalam Rancangan Undang-Undang Keamanan 102 Nasional Di Tinjau Dari Perspektif Politik Hukum Di Indonesia,” </w:t>
      </w:r>
      <w:r w:rsidRPr="000013C7">
        <w:rPr>
          <w:rFonts w:ascii="Times New Roman" w:hAnsi="Times New Roman" w:cs="Times New Roman"/>
          <w:noProof/>
          <w:kern w:val="0"/>
          <w:sz w:val="24"/>
          <w:szCs w:val="24"/>
        </w:rPr>
        <w:t>Jurnal Pembaharuan Hukum 2, no. 1 (2016): 102.</w:t>
      </w:r>
    </w:p>
    <w:p w14:paraId="6849FEDF" w14:textId="77777777" w:rsidR="00FF360E" w:rsidRPr="000013C7" w:rsidRDefault="00FF360E"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Otong Syuhada, </w:t>
      </w:r>
      <w:r w:rsidRPr="000013C7">
        <w:rPr>
          <w:rFonts w:ascii="Times New Roman" w:hAnsi="Times New Roman" w:cs="Times New Roman"/>
          <w:i/>
          <w:iCs/>
          <w:noProof/>
          <w:kern w:val="0"/>
          <w:sz w:val="24"/>
          <w:szCs w:val="24"/>
        </w:rPr>
        <w:t>“Karakteristik Negara Hukum Pancasila Yang Membahagiakan Rakyatnya,”</w:t>
      </w:r>
      <w:r w:rsidRPr="000013C7">
        <w:rPr>
          <w:rFonts w:ascii="Times New Roman" w:hAnsi="Times New Roman" w:cs="Times New Roman"/>
          <w:noProof/>
          <w:kern w:val="0"/>
          <w:sz w:val="24"/>
          <w:szCs w:val="24"/>
        </w:rPr>
        <w:t xml:space="preserve"> Journal Presumption of Law 3, no. 1 (2021): 1–18.</w:t>
      </w:r>
    </w:p>
    <w:p w14:paraId="0E569214" w14:textId="5BBE3776" w:rsidR="00FF360E" w:rsidRPr="000013C7" w:rsidRDefault="00FF360E"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Rahayu, P., &amp; Fithry, A. (2023). </w:t>
      </w:r>
      <w:r w:rsidR="00C157C2" w:rsidRPr="000013C7">
        <w:rPr>
          <w:rFonts w:ascii="Times New Roman" w:hAnsi="Times New Roman" w:cs="Times New Roman"/>
          <w:i/>
          <w:iCs/>
          <w:noProof/>
          <w:kern w:val="0"/>
          <w:sz w:val="24"/>
          <w:szCs w:val="24"/>
        </w:rPr>
        <w:t>Penegakan Hukum Terhadap Pejabat Tinggi Militer Yang Melakukan Tindak Pidana Korupsi.</w:t>
      </w:r>
      <w:r w:rsidR="00C157C2" w:rsidRPr="000013C7">
        <w:rPr>
          <w:rFonts w:ascii="Times New Roman" w:hAnsi="Times New Roman" w:cs="Times New Roman"/>
          <w:noProof/>
          <w:kern w:val="0"/>
          <w:sz w:val="24"/>
          <w:szCs w:val="24"/>
        </w:rPr>
        <w:t xml:space="preserve"> </w:t>
      </w:r>
      <w:r w:rsidRPr="000013C7">
        <w:rPr>
          <w:rFonts w:ascii="Times New Roman" w:hAnsi="Times New Roman" w:cs="Times New Roman"/>
          <w:noProof/>
          <w:kern w:val="0"/>
          <w:sz w:val="24"/>
          <w:szCs w:val="24"/>
        </w:rPr>
        <w:t xml:space="preserve">Prosiding SNAPP: Sosial </w:t>
      </w:r>
      <w:r w:rsidRPr="000013C7">
        <w:rPr>
          <w:rFonts w:ascii="Times New Roman" w:hAnsi="Times New Roman" w:cs="Times New Roman"/>
          <w:noProof/>
          <w:kern w:val="0"/>
          <w:sz w:val="24"/>
          <w:szCs w:val="24"/>
        </w:rPr>
        <w:lastRenderedPageBreak/>
        <w:t>Humaniora, Pertanian, Kesehatan dan Teknologi, 2 (1), 127-135.</w:t>
      </w:r>
    </w:p>
    <w:p w14:paraId="5EA9AF95" w14:textId="77777777" w:rsidR="00FF360E" w:rsidRPr="000013C7" w:rsidRDefault="00FF360E"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Ramli Ramli, Muhammad Afzal, and Gede Tusan Ardika, </w:t>
      </w:r>
      <w:r w:rsidRPr="000013C7">
        <w:rPr>
          <w:rFonts w:ascii="Times New Roman" w:hAnsi="Times New Roman" w:cs="Times New Roman"/>
          <w:i/>
          <w:iCs/>
          <w:noProof/>
          <w:kern w:val="0"/>
          <w:sz w:val="24"/>
          <w:szCs w:val="24"/>
        </w:rPr>
        <w:t xml:space="preserve">“Studi Kritis Terhadap Konsep Negara Hukum,” </w:t>
      </w:r>
      <w:r w:rsidRPr="000013C7">
        <w:rPr>
          <w:rFonts w:ascii="Times New Roman" w:hAnsi="Times New Roman" w:cs="Times New Roman"/>
          <w:noProof/>
          <w:kern w:val="0"/>
          <w:sz w:val="24"/>
          <w:szCs w:val="24"/>
        </w:rPr>
        <w:t>Media Keadilan: Jurnal Ilmu Hukum 10, no. 2 (2019): 132.</w:t>
      </w:r>
    </w:p>
    <w:p w14:paraId="5A8A9676" w14:textId="77777777" w:rsidR="00FF360E" w:rsidRPr="000013C7" w:rsidRDefault="00FF360E"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Salidin, S. (2021). </w:t>
      </w:r>
      <w:r w:rsidRPr="000013C7">
        <w:rPr>
          <w:rFonts w:ascii="Times New Roman" w:hAnsi="Times New Roman" w:cs="Times New Roman"/>
          <w:i/>
          <w:iCs/>
          <w:noProof/>
          <w:kern w:val="0"/>
          <w:sz w:val="24"/>
          <w:szCs w:val="24"/>
        </w:rPr>
        <w:t>Rekonstruksi Regulasi Lembaga Dan Kewenangan Penyidik Dalam Sistem Peradilan Militer Berbasis Nilai Keadilan</w:t>
      </w:r>
      <w:r w:rsidRPr="000013C7">
        <w:rPr>
          <w:rFonts w:ascii="Times New Roman" w:hAnsi="Times New Roman" w:cs="Times New Roman"/>
          <w:noProof/>
          <w:kern w:val="0"/>
          <w:sz w:val="24"/>
          <w:szCs w:val="24"/>
        </w:rPr>
        <w:t xml:space="preserve"> (Doctoral dissertation, Universitas Islam Sultan Agung Semarang).</w:t>
      </w:r>
    </w:p>
    <w:p w14:paraId="525898C2" w14:textId="77777777" w:rsidR="00FF360E" w:rsidRPr="000013C7" w:rsidRDefault="00FF360E"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Sarjono Sarjono and Umar Ma’ruf, </w:t>
      </w:r>
      <w:r w:rsidRPr="000013C7">
        <w:rPr>
          <w:rFonts w:ascii="Times New Roman" w:hAnsi="Times New Roman" w:cs="Times New Roman"/>
          <w:i/>
          <w:iCs/>
          <w:noProof/>
          <w:kern w:val="0"/>
          <w:sz w:val="24"/>
          <w:szCs w:val="24"/>
        </w:rPr>
        <w:t>“Legal Analysis Of Authority On Military Judges In Judging Of Indonesian National Army (TNI),”</w:t>
      </w:r>
      <w:r w:rsidRPr="000013C7">
        <w:rPr>
          <w:rFonts w:ascii="Times New Roman" w:hAnsi="Times New Roman" w:cs="Times New Roman"/>
          <w:noProof/>
          <w:kern w:val="0"/>
          <w:sz w:val="24"/>
          <w:szCs w:val="24"/>
        </w:rPr>
        <w:t xml:space="preserve"> Law Development Journal 3, no. 2 (2021): 371.</w:t>
      </w:r>
    </w:p>
    <w:p w14:paraId="0D758CEC" w14:textId="77777777" w:rsidR="00395F4F" w:rsidRPr="000013C7" w:rsidRDefault="00395F4F"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Soerjono Soekanto dan Sri Mamuji, </w:t>
      </w:r>
      <w:r w:rsidRPr="000013C7">
        <w:rPr>
          <w:rFonts w:ascii="Times New Roman" w:hAnsi="Times New Roman" w:cs="Times New Roman"/>
          <w:i/>
          <w:iCs/>
          <w:noProof/>
          <w:kern w:val="0"/>
          <w:sz w:val="24"/>
          <w:szCs w:val="24"/>
        </w:rPr>
        <w:t>Pengantar Penelitian Hukum</w:t>
      </w:r>
      <w:r w:rsidRPr="000013C7">
        <w:rPr>
          <w:rFonts w:ascii="Times New Roman" w:hAnsi="Times New Roman" w:cs="Times New Roman"/>
          <w:noProof/>
          <w:kern w:val="0"/>
          <w:sz w:val="24"/>
          <w:szCs w:val="24"/>
        </w:rPr>
        <w:t>, UI-Press,  Jakarta, 1986</w:t>
      </w:r>
    </w:p>
    <w:p w14:paraId="4BEEFDF3" w14:textId="77777777" w:rsidR="00FF360E" w:rsidRPr="000013C7" w:rsidRDefault="00FF360E"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Yati Nurhayati, Ifrani Ifrani, and M. Yasir Said, </w:t>
      </w:r>
      <w:r w:rsidRPr="000013C7">
        <w:rPr>
          <w:rFonts w:ascii="Times New Roman" w:hAnsi="Times New Roman" w:cs="Times New Roman"/>
          <w:i/>
          <w:iCs/>
          <w:noProof/>
          <w:kern w:val="0"/>
          <w:sz w:val="24"/>
          <w:szCs w:val="24"/>
        </w:rPr>
        <w:t>“Metodologi Normatif Dan Empiris Dalam Perspektif Ilmu Hukum,”</w:t>
      </w:r>
      <w:r w:rsidRPr="000013C7">
        <w:rPr>
          <w:rFonts w:ascii="Times New Roman" w:hAnsi="Times New Roman" w:cs="Times New Roman"/>
          <w:noProof/>
          <w:kern w:val="0"/>
          <w:sz w:val="24"/>
          <w:szCs w:val="24"/>
        </w:rPr>
        <w:t xml:space="preserve"> Jurnal Penegakan Hukum Indonesia 2, no. 1 (2021): 1–20.</w:t>
      </w:r>
    </w:p>
    <w:p w14:paraId="207F326C" w14:textId="120B4B2D" w:rsidR="00FF360E" w:rsidRPr="000013C7" w:rsidRDefault="00FF360E"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Yuliani, A. N. (2021). </w:t>
      </w:r>
      <w:r w:rsidR="00C157C2" w:rsidRPr="000013C7">
        <w:rPr>
          <w:rFonts w:ascii="Times New Roman" w:hAnsi="Times New Roman" w:cs="Times New Roman"/>
          <w:i/>
          <w:iCs/>
          <w:noProof/>
          <w:kern w:val="0"/>
          <w:sz w:val="24"/>
          <w:szCs w:val="24"/>
        </w:rPr>
        <w:t xml:space="preserve">Tindak Pidana Insubordinasi Yang Dilakukan Oleh Prajurit Tentara Nasional Indonesia </w:t>
      </w:r>
      <w:r w:rsidRPr="000013C7">
        <w:rPr>
          <w:rFonts w:ascii="Times New Roman" w:hAnsi="Times New Roman" w:cs="Times New Roman"/>
          <w:noProof/>
          <w:kern w:val="0"/>
          <w:sz w:val="24"/>
          <w:szCs w:val="24"/>
        </w:rPr>
        <w:t>(Doctoral dissertation, Universitas Hasanuddin).</w:t>
      </w:r>
    </w:p>
    <w:p w14:paraId="7C58A17A" w14:textId="3CA38430" w:rsidR="00FF360E" w:rsidRPr="000013C7" w:rsidRDefault="00FF360E"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r w:rsidRPr="000013C7">
        <w:rPr>
          <w:rFonts w:ascii="Times New Roman" w:hAnsi="Times New Roman" w:cs="Times New Roman"/>
          <w:noProof/>
          <w:kern w:val="0"/>
          <w:sz w:val="24"/>
          <w:szCs w:val="24"/>
        </w:rPr>
        <w:t xml:space="preserve">Yulianto Timang, Widayati, and Nanang Sri Darmadi, </w:t>
      </w:r>
      <w:r w:rsidRPr="000013C7">
        <w:rPr>
          <w:rFonts w:ascii="Times New Roman" w:hAnsi="Times New Roman" w:cs="Times New Roman"/>
          <w:i/>
          <w:iCs/>
          <w:noProof/>
          <w:kern w:val="0"/>
          <w:sz w:val="24"/>
          <w:szCs w:val="24"/>
        </w:rPr>
        <w:t>“The Criminal Policy in Efforts to Overcome Crimes Perpetrated by the Indonesian National Army,”</w:t>
      </w:r>
      <w:r w:rsidRPr="000013C7">
        <w:rPr>
          <w:rFonts w:ascii="Times New Roman" w:hAnsi="Times New Roman" w:cs="Times New Roman"/>
          <w:noProof/>
          <w:kern w:val="0"/>
          <w:sz w:val="24"/>
          <w:szCs w:val="24"/>
        </w:rPr>
        <w:t xml:space="preserve"> Law Development Journal 4, no. 3 (2022): 480.</w:t>
      </w:r>
    </w:p>
    <w:p w14:paraId="6F37CD3D" w14:textId="77777777" w:rsidR="00FF360E" w:rsidRPr="000013C7" w:rsidRDefault="00FF360E" w:rsidP="00676797">
      <w:pPr>
        <w:widowControl w:val="0"/>
        <w:autoSpaceDE w:val="0"/>
        <w:autoSpaceDN w:val="0"/>
        <w:adjustRightInd w:val="0"/>
        <w:spacing w:after="0" w:line="240" w:lineRule="auto"/>
        <w:ind w:left="567" w:hanging="567"/>
        <w:jc w:val="both"/>
        <w:rPr>
          <w:rFonts w:ascii="Times New Roman" w:hAnsi="Times New Roman" w:cs="Times New Roman"/>
          <w:noProof/>
          <w:kern w:val="0"/>
          <w:sz w:val="24"/>
          <w:szCs w:val="24"/>
        </w:rPr>
      </w:pPr>
    </w:p>
    <w:p w14:paraId="4AC98A2E" w14:textId="3792643C" w:rsidR="00676797" w:rsidRPr="000013C7" w:rsidRDefault="00FF360E" w:rsidP="00676797">
      <w:pPr>
        <w:widowControl w:val="0"/>
        <w:autoSpaceDE w:val="0"/>
        <w:autoSpaceDN w:val="0"/>
        <w:adjustRightInd w:val="0"/>
        <w:spacing w:after="0" w:line="240" w:lineRule="auto"/>
        <w:ind w:left="567" w:hanging="567"/>
        <w:jc w:val="both"/>
        <w:rPr>
          <w:rFonts w:ascii="Times New Roman" w:hAnsi="Times New Roman" w:cs="Times New Roman"/>
          <w:b/>
          <w:bCs/>
          <w:color w:val="000000" w:themeColor="text1"/>
          <w:sz w:val="24"/>
          <w:szCs w:val="24"/>
          <w:lang w:val="en-US"/>
        </w:rPr>
      </w:pPr>
      <w:r w:rsidRPr="000013C7">
        <w:rPr>
          <w:rFonts w:ascii="Times New Roman" w:hAnsi="Times New Roman" w:cs="Times New Roman"/>
          <w:sz w:val="24"/>
          <w:szCs w:val="24"/>
          <w:lang w:val="en-US"/>
        </w:rPr>
        <w:fldChar w:fldCharType="end"/>
      </w:r>
      <w:r w:rsidR="00676797" w:rsidRPr="000013C7">
        <w:rPr>
          <w:rFonts w:ascii="Times New Roman" w:hAnsi="Times New Roman" w:cs="Times New Roman"/>
          <w:b/>
          <w:bCs/>
          <w:color w:val="000000" w:themeColor="text1"/>
          <w:sz w:val="24"/>
          <w:szCs w:val="24"/>
          <w:lang w:val="en-US"/>
        </w:rPr>
        <w:t xml:space="preserve"> </w:t>
      </w:r>
    </w:p>
    <w:p w14:paraId="0A987B0E" w14:textId="0BE44E44" w:rsidR="00DB19A3" w:rsidRPr="000013C7" w:rsidRDefault="00DB19A3" w:rsidP="00676797">
      <w:pPr>
        <w:spacing w:after="0" w:line="240" w:lineRule="auto"/>
        <w:ind w:left="567" w:hanging="567"/>
        <w:jc w:val="both"/>
        <w:rPr>
          <w:rFonts w:ascii="Times New Roman" w:hAnsi="Times New Roman" w:cs="Times New Roman"/>
          <w:b/>
          <w:bCs/>
          <w:color w:val="000000" w:themeColor="text1"/>
          <w:sz w:val="24"/>
          <w:szCs w:val="24"/>
          <w:lang w:val="en-US"/>
        </w:rPr>
      </w:pPr>
    </w:p>
    <w:sectPr w:rsidR="00DB19A3" w:rsidRPr="000013C7" w:rsidSect="006C77F7">
      <w:headerReference w:type="default" r:id="rId10"/>
      <w:footerReference w:type="default" r:id="rId11"/>
      <w:pgSz w:w="11906" w:h="16838"/>
      <w:pgMar w:top="2268" w:right="1701" w:bottom="1701" w:left="226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9D221" w14:textId="77777777" w:rsidR="00E05309" w:rsidRDefault="00E05309" w:rsidP="0094712D">
      <w:pPr>
        <w:spacing w:after="0" w:line="240" w:lineRule="auto"/>
      </w:pPr>
      <w:r>
        <w:separator/>
      </w:r>
    </w:p>
  </w:endnote>
  <w:endnote w:type="continuationSeparator" w:id="0">
    <w:p w14:paraId="08A6B2FB" w14:textId="77777777" w:rsidR="00E05309" w:rsidRDefault="00E05309" w:rsidP="00947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387E3" w14:textId="4354DD7C" w:rsidR="00D9779C" w:rsidRPr="00B73628" w:rsidRDefault="00D9779C">
    <w:pPr>
      <w:pStyle w:val="Footer"/>
      <w:jc w:val="center"/>
      <w:rPr>
        <w:rFonts w:ascii="Times New Roman" w:hAnsi="Times New Roman" w:cs="Times New Roman"/>
        <w:sz w:val="24"/>
        <w:szCs w:val="24"/>
      </w:rPr>
    </w:pPr>
  </w:p>
  <w:p w14:paraId="7081824F" w14:textId="77777777" w:rsidR="00D9779C" w:rsidRDefault="00D977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0CAEE" w14:textId="77777777" w:rsidR="00E05309" w:rsidRDefault="00E05309" w:rsidP="0094712D">
      <w:pPr>
        <w:spacing w:after="0" w:line="240" w:lineRule="auto"/>
      </w:pPr>
      <w:r>
        <w:separator/>
      </w:r>
    </w:p>
  </w:footnote>
  <w:footnote w:type="continuationSeparator" w:id="0">
    <w:p w14:paraId="6158B5DB" w14:textId="77777777" w:rsidR="00E05309" w:rsidRDefault="00E05309" w:rsidP="009471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090984"/>
      <w:docPartObj>
        <w:docPartGallery w:val="Page Numbers (Top of Page)"/>
        <w:docPartUnique/>
      </w:docPartObj>
    </w:sdtPr>
    <w:sdtEndPr>
      <w:rPr>
        <w:rFonts w:ascii="Times New Roman" w:hAnsi="Times New Roman" w:cs="Times New Roman"/>
        <w:noProof/>
        <w:sz w:val="24"/>
      </w:rPr>
    </w:sdtEndPr>
    <w:sdtContent>
      <w:p w14:paraId="142B95B8" w14:textId="22ECD43A" w:rsidR="006C77F7" w:rsidRPr="006C77F7" w:rsidRDefault="006C77F7">
        <w:pPr>
          <w:pStyle w:val="Header"/>
          <w:jc w:val="right"/>
          <w:rPr>
            <w:rFonts w:ascii="Times New Roman" w:hAnsi="Times New Roman" w:cs="Times New Roman"/>
            <w:sz w:val="24"/>
          </w:rPr>
        </w:pPr>
        <w:r w:rsidRPr="006C77F7">
          <w:rPr>
            <w:rFonts w:ascii="Times New Roman" w:hAnsi="Times New Roman" w:cs="Times New Roman"/>
            <w:sz w:val="24"/>
          </w:rPr>
          <w:fldChar w:fldCharType="begin"/>
        </w:r>
        <w:r w:rsidRPr="006C77F7">
          <w:rPr>
            <w:rFonts w:ascii="Times New Roman" w:hAnsi="Times New Roman" w:cs="Times New Roman"/>
            <w:sz w:val="24"/>
          </w:rPr>
          <w:instrText xml:space="preserve"> PAGE   \* MERGEFORMAT </w:instrText>
        </w:r>
        <w:r w:rsidRPr="006C77F7">
          <w:rPr>
            <w:rFonts w:ascii="Times New Roman" w:hAnsi="Times New Roman" w:cs="Times New Roman"/>
            <w:sz w:val="24"/>
          </w:rPr>
          <w:fldChar w:fldCharType="separate"/>
        </w:r>
        <w:r w:rsidR="000013C7">
          <w:rPr>
            <w:rFonts w:ascii="Times New Roman" w:hAnsi="Times New Roman" w:cs="Times New Roman"/>
            <w:noProof/>
            <w:sz w:val="24"/>
          </w:rPr>
          <w:t>9</w:t>
        </w:r>
        <w:r w:rsidRPr="006C77F7">
          <w:rPr>
            <w:rFonts w:ascii="Times New Roman" w:hAnsi="Times New Roman" w:cs="Times New Roman"/>
            <w:noProof/>
            <w:sz w:val="24"/>
          </w:rPr>
          <w:fldChar w:fldCharType="end"/>
        </w:r>
      </w:p>
    </w:sdtContent>
  </w:sdt>
  <w:p w14:paraId="4559EBE4" w14:textId="77777777" w:rsidR="006C77F7" w:rsidRDefault="006C77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95600"/>
    <w:multiLevelType w:val="hybridMultilevel"/>
    <w:tmpl w:val="FFF6263A"/>
    <w:lvl w:ilvl="0" w:tplc="0421000F">
      <w:start w:val="1"/>
      <w:numFmt w:val="decimal"/>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1868730E"/>
    <w:multiLevelType w:val="hybridMultilevel"/>
    <w:tmpl w:val="6E58A7F4"/>
    <w:lvl w:ilvl="0" w:tplc="C9265624">
      <w:start w:val="1"/>
      <w:numFmt w:val="bullet"/>
      <w:lvlText w:val=""/>
      <w:lvlJc w:val="left"/>
      <w:pPr>
        <w:ind w:left="360" w:hanging="360"/>
      </w:pPr>
      <w:rPr>
        <w:rFonts w:ascii="Symbol" w:hAnsi="Symbol" w:hint="default"/>
      </w:rPr>
    </w:lvl>
    <w:lvl w:ilvl="1" w:tplc="DFCE7B3C">
      <w:start w:val="3"/>
      <w:numFmt w:val="bullet"/>
      <w:lvlText w:val="-"/>
      <w:lvlJc w:val="left"/>
      <w:pPr>
        <w:ind w:left="1080" w:hanging="360"/>
      </w:pPr>
      <w:rPr>
        <w:rFonts w:ascii="Times New Roman" w:eastAsiaTheme="minorHAnsi" w:hAnsi="Times New Roman" w:cs="Times New Roman"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
    <w:nsid w:val="24174B19"/>
    <w:multiLevelType w:val="hybridMultilevel"/>
    <w:tmpl w:val="5FD4BAB4"/>
    <w:lvl w:ilvl="0" w:tplc="C9265624">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2EE84662"/>
    <w:multiLevelType w:val="hybridMultilevel"/>
    <w:tmpl w:val="D94CC132"/>
    <w:lvl w:ilvl="0" w:tplc="B80AF02A">
      <w:start w:val="1"/>
      <w:numFmt w:val="decimal"/>
      <w:lvlText w:val="%1."/>
      <w:lvlJc w:val="left"/>
      <w:pPr>
        <w:ind w:left="2503"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
    <w:nsid w:val="3A174EE7"/>
    <w:multiLevelType w:val="hybridMultilevel"/>
    <w:tmpl w:val="668430BC"/>
    <w:lvl w:ilvl="0" w:tplc="04210005">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7E597376"/>
    <w:multiLevelType w:val="hybridMultilevel"/>
    <w:tmpl w:val="2954D8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7D6"/>
    <w:rsid w:val="000013C7"/>
    <w:rsid w:val="00003AB8"/>
    <w:rsid w:val="000076DD"/>
    <w:rsid w:val="00010AF6"/>
    <w:rsid w:val="00011722"/>
    <w:rsid w:val="000129DF"/>
    <w:rsid w:val="0001669C"/>
    <w:rsid w:val="000172B3"/>
    <w:rsid w:val="00021E6E"/>
    <w:rsid w:val="0002317D"/>
    <w:rsid w:val="000265DA"/>
    <w:rsid w:val="00030539"/>
    <w:rsid w:val="00031D2D"/>
    <w:rsid w:val="00032EA6"/>
    <w:rsid w:val="00033B10"/>
    <w:rsid w:val="000441C4"/>
    <w:rsid w:val="00045063"/>
    <w:rsid w:val="000450DC"/>
    <w:rsid w:val="000461F4"/>
    <w:rsid w:val="00052F08"/>
    <w:rsid w:val="0005363A"/>
    <w:rsid w:val="00061C6C"/>
    <w:rsid w:val="000623D7"/>
    <w:rsid w:val="00066410"/>
    <w:rsid w:val="00070EE7"/>
    <w:rsid w:val="000714D2"/>
    <w:rsid w:val="000724C4"/>
    <w:rsid w:val="00072DBD"/>
    <w:rsid w:val="00080A45"/>
    <w:rsid w:val="000815AA"/>
    <w:rsid w:val="000823A9"/>
    <w:rsid w:val="0008480B"/>
    <w:rsid w:val="00087BDE"/>
    <w:rsid w:val="000946D5"/>
    <w:rsid w:val="00094AD0"/>
    <w:rsid w:val="00097225"/>
    <w:rsid w:val="000A24FA"/>
    <w:rsid w:val="000A31E9"/>
    <w:rsid w:val="000A4ED8"/>
    <w:rsid w:val="000A5CBB"/>
    <w:rsid w:val="000A7AEF"/>
    <w:rsid w:val="000A7FF9"/>
    <w:rsid w:val="000B0329"/>
    <w:rsid w:val="000B1ED1"/>
    <w:rsid w:val="000B7247"/>
    <w:rsid w:val="000C0424"/>
    <w:rsid w:val="000C178C"/>
    <w:rsid w:val="000C47E7"/>
    <w:rsid w:val="000C5C78"/>
    <w:rsid w:val="000C7AE6"/>
    <w:rsid w:val="000D18FB"/>
    <w:rsid w:val="000D241D"/>
    <w:rsid w:val="000D6C74"/>
    <w:rsid w:val="000D7F50"/>
    <w:rsid w:val="000E22E0"/>
    <w:rsid w:val="000E5A95"/>
    <w:rsid w:val="000E5BBC"/>
    <w:rsid w:val="000E5C4A"/>
    <w:rsid w:val="000E6152"/>
    <w:rsid w:val="000E671F"/>
    <w:rsid w:val="000F12D6"/>
    <w:rsid w:val="000F2535"/>
    <w:rsid w:val="000F3EF0"/>
    <w:rsid w:val="000F73F1"/>
    <w:rsid w:val="001026C7"/>
    <w:rsid w:val="0010415A"/>
    <w:rsid w:val="0010417E"/>
    <w:rsid w:val="00104962"/>
    <w:rsid w:val="001069BB"/>
    <w:rsid w:val="00106C36"/>
    <w:rsid w:val="00122A2E"/>
    <w:rsid w:val="00127EE5"/>
    <w:rsid w:val="00127FA8"/>
    <w:rsid w:val="00133A94"/>
    <w:rsid w:val="00133E23"/>
    <w:rsid w:val="00133EC4"/>
    <w:rsid w:val="00134191"/>
    <w:rsid w:val="00137A70"/>
    <w:rsid w:val="00137D53"/>
    <w:rsid w:val="00140051"/>
    <w:rsid w:val="0014096F"/>
    <w:rsid w:val="00142BF1"/>
    <w:rsid w:val="00143C13"/>
    <w:rsid w:val="00147402"/>
    <w:rsid w:val="0015021A"/>
    <w:rsid w:val="00150D1B"/>
    <w:rsid w:val="0015199E"/>
    <w:rsid w:val="00152ACD"/>
    <w:rsid w:val="00154719"/>
    <w:rsid w:val="00160FE6"/>
    <w:rsid w:val="00161775"/>
    <w:rsid w:val="001627FA"/>
    <w:rsid w:val="00166AF7"/>
    <w:rsid w:val="00167EED"/>
    <w:rsid w:val="00171260"/>
    <w:rsid w:val="00172E8E"/>
    <w:rsid w:val="00175AE5"/>
    <w:rsid w:val="001766BE"/>
    <w:rsid w:val="00177935"/>
    <w:rsid w:val="001828B2"/>
    <w:rsid w:val="00183C29"/>
    <w:rsid w:val="0018565C"/>
    <w:rsid w:val="001877E2"/>
    <w:rsid w:val="001964DA"/>
    <w:rsid w:val="001A09DB"/>
    <w:rsid w:val="001A0CC2"/>
    <w:rsid w:val="001A2234"/>
    <w:rsid w:val="001A5352"/>
    <w:rsid w:val="001A67AF"/>
    <w:rsid w:val="001B09A9"/>
    <w:rsid w:val="001B2F55"/>
    <w:rsid w:val="001B5536"/>
    <w:rsid w:val="001B6116"/>
    <w:rsid w:val="001B7477"/>
    <w:rsid w:val="001C2CEC"/>
    <w:rsid w:val="001C4302"/>
    <w:rsid w:val="001C5D37"/>
    <w:rsid w:val="001C7201"/>
    <w:rsid w:val="001C7ED9"/>
    <w:rsid w:val="001C7F0F"/>
    <w:rsid w:val="001D0EC6"/>
    <w:rsid w:val="001D157D"/>
    <w:rsid w:val="001D39E7"/>
    <w:rsid w:val="001E4D0C"/>
    <w:rsid w:val="001E7EF4"/>
    <w:rsid w:val="001F0390"/>
    <w:rsid w:val="001F144C"/>
    <w:rsid w:val="001F2100"/>
    <w:rsid w:val="00200F56"/>
    <w:rsid w:val="0020315A"/>
    <w:rsid w:val="002032C6"/>
    <w:rsid w:val="00205054"/>
    <w:rsid w:val="0020528B"/>
    <w:rsid w:val="00210351"/>
    <w:rsid w:val="00210B2A"/>
    <w:rsid w:val="00213DA2"/>
    <w:rsid w:val="00221455"/>
    <w:rsid w:val="00221596"/>
    <w:rsid w:val="0022188F"/>
    <w:rsid w:val="00223327"/>
    <w:rsid w:val="002240DC"/>
    <w:rsid w:val="002241E0"/>
    <w:rsid w:val="00224BCA"/>
    <w:rsid w:val="0022517A"/>
    <w:rsid w:val="00225FD1"/>
    <w:rsid w:val="0022708D"/>
    <w:rsid w:val="002322D9"/>
    <w:rsid w:val="00234C9F"/>
    <w:rsid w:val="002400B0"/>
    <w:rsid w:val="00242219"/>
    <w:rsid w:val="002465EC"/>
    <w:rsid w:val="00246F4D"/>
    <w:rsid w:val="00251471"/>
    <w:rsid w:val="00251974"/>
    <w:rsid w:val="002533EE"/>
    <w:rsid w:val="00256DB2"/>
    <w:rsid w:val="00261CB9"/>
    <w:rsid w:val="00265C82"/>
    <w:rsid w:val="00271187"/>
    <w:rsid w:val="002727C2"/>
    <w:rsid w:val="00272CD7"/>
    <w:rsid w:val="0027360E"/>
    <w:rsid w:val="00274427"/>
    <w:rsid w:val="00280971"/>
    <w:rsid w:val="00280F3E"/>
    <w:rsid w:val="00283BC2"/>
    <w:rsid w:val="00283F0E"/>
    <w:rsid w:val="00290011"/>
    <w:rsid w:val="00291F03"/>
    <w:rsid w:val="002926EA"/>
    <w:rsid w:val="0029304C"/>
    <w:rsid w:val="002A0E94"/>
    <w:rsid w:val="002A0F86"/>
    <w:rsid w:val="002A1A9F"/>
    <w:rsid w:val="002B1680"/>
    <w:rsid w:val="002B2AE3"/>
    <w:rsid w:val="002B38B6"/>
    <w:rsid w:val="002B39B2"/>
    <w:rsid w:val="002B3C26"/>
    <w:rsid w:val="002B6347"/>
    <w:rsid w:val="002C0312"/>
    <w:rsid w:val="002C0CC2"/>
    <w:rsid w:val="002C1DF8"/>
    <w:rsid w:val="002C44CF"/>
    <w:rsid w:val="002C5833"/>
    <w:rsid w:val="002D08FB"/>
    <w:rsid w:val="002D0CB6"/>
    <w:rsid w:val="002D0D53"/>
    <w:rsid w:val="002D5659"/>
    <w:rsid w:val="002D7748"/>
    <w:rsid w:val="002D7944"/>
    <w:rsid w:val="002E03CE"/>
    <w:rsid w:val="002E079F"/>
    <w:rsid w:val="002E48A0"/>
    <w:rsid w:val="002E653A"/>
    <w:rsid w:val="002E7272"/>
    <w:rsid w:val="002E7811"/>
    <w:rsid w:val="002F008D"/>
    <w:rsid w:val="002F2BA5"/>
    <w:rsid w:val="002F60C1"/>
    <w:rsid w:val="0030262B"/>
    <w:rsid w:val="003034D9"/>
    <w:rsid w:val="0031138F"/>
    <w:rsid w:val="003120C3"/>
    <w:rsid w:val="0031315D"/>
    <w:rsid w:val="00314156"/>
    <w:rsid w:val="0031574D"/>
    <w:rsid w:val="00320C61"/>
    <w:rsid w:val="003231E4"/>
    <w:rsid w:val="00324201"/>
    <w:rsid w:val="00325DA1"/>
    <w:rsid w:val="0032666A"/>
    <w:rsid w:val="00330FC5"/>
    <w:rsid w:val="00331721"/>
    <w:rsid w:val="003334B7"/>
    <w:rsid w:val="00333F60"/>
    <w:rsid w:val="0033585D"/>
    <w:rsid w:val="0034116C"/>
    <w:rsid w:val="0034346D"/>
    <w:rsid w:val="00344EAD"/>
    <w:rsid w:val="00345070"/>
    <w:rsid w:val="0034695B"/>
    <w:rsid w:val="00347019"/>
    <w:rsid w:val="00347FB9"/>
    <w:rsid w:val="0035427E"/>
    <w:rsid w:val="003558FB"/>
    <w:rsid w:val="00357F58"/>
    <w:rsid w:val="00360000"/>
    <w:rsid w:val="003617E9"/>
    <w:rsid w:val="003621E1"/>
    <w:rsid w:val="00366296"/>
    <w:rsid w:val="0036794D"/>
    <w:rsid w:val="00371F39"/>
    <w:rsid w:val="00375BEE"/>
    <w:rsid w:val="00377B14"/>
    <w:rsid w:val="0038244E"/>
    <w:rsid w:val="0038283B"/>
    <w:rsid w:val="00387C6B"/>
    <w:rsid w:val="00395F4F"/>
    <w:rsid w:val="003A168D"/>
    <w:rsid w:val="003A3819"/>
    <w:rsid w:val="003A479E"/>
    <w:rsid w:val="003A4D5E"/>
    <w:rsid w:val="003A5882"/>
    <w:rsid w:val="003A63B3"/>
    <w:rsid w:val="003B0FE1"/>
    <w:rsid w:val="003B1955"/>
    <w:rsid w:val="003B2BD6"/>
    <w:rsid w:val="003C0E6D"/>
    <w:rsid w:val="003C2E1C"/>
    <w:rsid w:val="003C2E3B"/>
    <w:rsid w:val="003D03AF"/>
    <w:rsid w:val="003D13E7"/>
    <w:rsid w:val="003D24F9"/>
    <w:rsid w:val="003D258B"/>
    <w:rsid w:val="003D4C72"/>
    <w:rsid w:val="003D4D0B"/>
    <w:rsid w:val="003D663F"/>
    <w:rsid w:val="003E0165"/>
    <w:rsid w:val="003E1549"/>
    <w:rsid w:val="003E29FC"/>
    <w:rsid w:val="003E4608"/>
    <w:rsid w:val="003F2188"/>
    <w:rsid w:val="003F2F8D"/>
    <w:rsid w:val="003F30FF"/>
    <w:rsid w:val="003F3AF1"/>
    <w:rsid w:val="003F5293"/>
    <w:rsid w:val="003F5C05"/>
    <w:rsid w:val="003F63B0"/>
    <w:rsid w:val="00400ED5"/>
    <w:rsid w:val="004012D7"/>
    <w:rsid w:val="00404D94"/>
    <w:rsid w:val="004052C5"/>
    <w:rsid w:val="00411E60"/>
    <w:rsid w:val="0041442B"/>
    <w:rsid w:val="00415C7B"/>
    <w:rsid w:val="00423EFA"/>
    <w:rsid w:val="00423FBC"/>
    <w:rsid w:val="004258CD"/>
    <w:rsid w:val="00425D99"/>
    <w:rsid w:val="00425F14"/>
    <w:rsid w:val="0042720F"/>
    <w:rsid w:val="004272FE"/>
    <w:rsid w:val="00427DBD"/>
    <w:rsid w:val="00427E1F"/>
    <w:rsid w:val="00433D60"/>
    <w:rsid w:val="00435785"/>
    <w:rsid w:val="004377E5"/>
    <w:rsid w:val="004405D8"/>
    <w:rsid w:val="00441BBB"/>
    <w:rsid w:val="00442AB4"/>
    <w:rsid w:val="00444AA8"/>
    <w:rsid w:val="00445781"/>
    <w:rsid w:val="00453178"/>
    <w:rsid w:val="004548D3"/>
    <w:rsid w:val="00456E7D"/>
    <w:rsid w:val="00456FF2"/>
    <w:rsid w:val="004653DE"/>
    <w:rsid w:val="00465DC4"/>
    <w:rsid w:val="00466D86"/>
    <w:rsid w:val="00474F44"/>
    <w:rsid w:val="004765C8"/>
    <w:rsid w:val="00476BE1"/>
    <w:rsid w:val="00476FB7"/>
    <w:rsid w:val="004776EC"/>
    <w:rsid w:val="004806D5"/>
    <w:rsid w:val="00482434"/>
    <w:rsid w:val="00494B20"/>
    <w:rsid w:val="00494D26"/>
    <w:rsid w:val="00496FB9"/>
    <w:rsid w:val="004975F9"/>
    <w:rsid w:val="004A3A2C"/>
    <w:rsid w:val="004A66ED"/>
    <w:rsid w:val="004A6739"/>
    <w:rsid w:val="004A7250"/>
    <w:rsid w:val="004B1540"/>
    <w:rsid w:val="004B1BA7"/>
    <w:rsid w:val="004B2140"/>
    <w:rsid w:val="004B226D"/>
    <w:rsid w:val="004B2375"/>
    <w:rsid w:val="004B4156"/>
    <w:rsid w:val="004B4274"/>
    <w:rsid w:val="004B42E7"/>
    <w:rsid w:val="004C0959"/>
    <w:rsid w:val="004C13A5"/>
    <w:rsid w:val="004C541E"/>
    <w:rsid w:val="004D038B"/>
    <w:rsid w:val="004D227B"/>
    <w:rsid w:val="004D242F"/>
    <w:rsid w:val="004D34B7"/>
    <w:rsid w:val="004D3876"/>
    <w:rsid w:val="004D3F04"/>
    <w:rsid w:val="004D4E84"/>
    <w:rsid w:val="004D5EE8"/>
    <w:rsid w:val="004D6738"/>
    <w:rsid w:val="004E480A"/>
    <w:rsid w:val="004E4B85"/>
    <w:rsid w:val="004E64DB"/>
    <w:rsid w:val="004E7142"/>
    <w:rsid w:val="004E721E"/>
    <w:rsid w:val="004F00E5"/>
    <w:rsid w:val="004F4EFB"/>
    <w:rsid w:val="004F5597"/>
    <w:rsid w:val="00500107"/>
    <w:rsid w:val="00500A2C"/>
    <w:rsid w:val="00503374"/>
    <w:rsid w:val="0050526E"/>
    <w:rsid w:val="00511ABE"/>
    <w:rsid w:val="00511E09"/>
    <w:rsid w:val="00516DB9"/>
    <w:rsid w:val="005178C6"/>
    <w:rsid w:val="0052069F"/>
    <w:rsid w:val="00526E46"/>
    <w:rsid w:val="005318B9"/>
    <w:rsid w:val="00531D29"/>
    <w:rsid w:val="00532114"/>
    <w:rsid w:val="00532D96"/>
    <w:rsid w:val="0053307B"/>
    <w:rsid w:val="00534595"/>
    <w:rsid w:val="00537225"/>
    <w:rsid w:val="0054029D"/>
    <w:rsid w:val="0054062D"/>
    <w:rsid w:val="00541A54"/>
    <w:rsid w:val="005457DA"/>
    <w:rsid w:val="00545DA2"/>
    <w:rsid w:val="00546A56"/>
    <w:rsid w:val="00547B21"/>
    <w:rsid w:val="005505EB"/>
    <w:rsid w:val="0055093A"/>
    <w:rsid w:val="00553D40"/>
    <w:rsid w:val="00563ADC"/>
    <w:rsid w:val="00563FC1"/>
    <w:rsid w:val="005642FD"/>
    <w:rsid w:val="00570E69"/>
    <w:rsid w:val="00571922"/>
    <w:rsid w:val="005832EF"/>
    <w:rsid w:val="005833C2"/>
    <w:rsid w:val="005841A3"/>
    <w:rsid w:val="005870A3"/>
    <w:rsid w:val="005909E9"/>
    <w:rsid w:val="00594C94"/>
    <w:rsid w:val="00595462"/>
    <w:rsid w:val="005954F4"/>
    <w:rsid w:val="005A08A2"/>
    <w:rsid w:val="005A1374"/>
    <w:rsid w:val="005A1BAA"/>
    <w:rsid w:val="005A2A79"/>
    <w:rsid w:val="005A2DE4"/>
    <w:rsid w:val="005A34B9"/>
    <w:rsid w:val="005A42DF"/>
    <w:rsid w:val="005A50F7"/>
    <w:rsid w:val="005A67D1"/>
    <w:rsid w:val="005B1DE9"/>
    <w:rsid w:val="005B31EF"/>
    <w:rsid w:val="005B329A"/>
    <w:rsid w:val="005B3453"/>
    <w:rsid w:val="005B4E16"/>
    <w:rsid w:val="005B5D8F"/>
    <w:rsid w:val="005B6448"/>
    <w:rsid w:val="005B7325"/>
    <w:rsid w:val="005C00B0"/>
    <w:rsid w:val="005C0E34"/>
    <w:rsid w:val="005C1454"/>
    <w:rsid w:val="005C1E67"/>
    <w:rsid w:val="005C2EEB"/>
    <w:rsid w:val="005C41F0"/>
    <w:rsid w:val="005C46E0"/>
    <w:rsid w:val="005C60DE"/>
    <w:rsid w:val="005C671A"/>
    <w:rsid w:val="005D3FA7"/>
    <w:rsid w:val="005D681C"/>
    <w:rsid w:val="005D7590"/>
    <w:rsid w:val="005E10AE"/>
    <w:rsid w:val="005E174D"/>
    <w:rsid w:val="005E622F"/>
    <w:rsid w:val="005E6A4E"/>
    <w:rsid w:val="005E7181"/>
    <w:rsid w:val="005E7E4C"/>
    <w:rsid w:val="005F1C4A"/>
    <w:rsid w:val="005F2D26"/>
    <w:rsid w:val="005F3A3F"/>
    <w:rsid w:val="005F7A1D"/>
    <w:rsid w:val="00606769"/>
    <w:rsid w:val="00606884"/>
    <w:rsid w:val="006220B7"/>
    <w:rsid w:val="00622D9C"/>
    <w:rsid w:val="00624139"/>
    <w:rsid w:val="00630492"/>
    <w:rsid w:val="00633978"/>
    <w:rsid w:val="006349C1"/>
    <w:rsid w:val="00637689"/>
    <w:rsid w:val="00641622"/>
    <w:rsid w:val="00641647"/>
    <w:rsid w:val="00643829"/>
    <w:rsid w:val="00645AF6"/>
    <w:rsid w:val="006462D1"/>
    <w:rsid w:val="00650332"/>
    <w:rsid w:val="0065278A"/>
    <w:rsid w:val="00652B01"/>
    <w:rsid w:val="00653083"/>
    <w:rsid w:val="00656C9D"/>
    <w:rsid w:val="00674AE2"/>
    <w:rsid w:val="006759C4"/>
    <w:rsid w:val="00676797"/>
    <w:rsid w:val="00681223"/>
    <w:rsid w:val="00684EBB"/>
    <w:rsid w:val="0068544C"/>
    <w:rsid w:val="006856E6"/>
    <w:rsid w:val="00685BEB"/>
    <w:rsid w:val="00687256"/>
    <w:rsid w:val="00687371"/>
    <w:rsid w:val="00691F6F"/>
    <w:rsid w:val="00692A84"/>
    <w:rsid w:val="006941F9"/>
    <w:rsid w:val="00694E07"/>
    <w:rsid w:val="006952D7"/>
    <w:rsid w:val="006962A0"/>
    <w:rsid w:val="006A2B50"/>
    <w:rsid w:val="006B04F7"/>
    <w:rsid w:val="006B06BB"/>
    <w:rsid w:val="006B072C"/>
    <w:rsid w:val="006B184D"/>
    <w:rsid w:val="006B2878"/>
    <w:rsid w:val="006B392B"/>
    <w:rsid w:val="006B5A43"/>
    <w:rsid w:val="006B634C"/>
    <w:rsid w:val="006C42CD"/>
    <w:rsid w:val="006C6363"/>
    <w:rsid w:val="006C77F7"/>
    <w:rsid w:val="006D0332"/>
    <w:rsid w:val="006D71D4"/>
    <w:rsid w:val="006E10B5"/>
    <w:rsid w:val="006E26D3"/>
    <w:rsid w:val="006F4987"/>
    <w:rsid w:val="006F6FF8"/>
    <w:rsid w:val="00700A72"/>
    <w:rsid w:val="00701D48"/>
    <w:rsid w:val="007021EA"/>
    <w:rsid w:val="00703072"/>
    <w:rsid w:val="00703513"/>
    <w:rsid w:val="00704297"/>
    <w:rsid w:val="0070606F"/>
    <w:rsid w:val="00712B90"/>
    <w:rsid w:val="0071391D"/>
    <w:rsid w:val="0071412E"/>
    <w:rsid w:val="00714AEE"/>
    <w:rsid w:val="00714D56"/>
    <w:rsid w:val="00717E38"/>
    <w:rsid w:val="00720076"/>
    <w:rsid w:val="00720A27"/>
    <w:rsid w:val="0072102E"/>
    <w:rsid w:val="00721647"/>
    <w:rsid w:val="00721F49"/>
    <w:rsid w:val="007225EF"/>
    <w:rsid w:val="00730D46"/>
    <w:rsid w:val="0073188C"/>
    <w:rsid w:val="00731F59"/>
    <w:rsid w:val="00737577"/>
    <w:rsid w:val="007407A0"/>
    <w:rsid w:val="007409E3"/>
    <w:rsid w:val="0074268B"/>
    <w:rsid w:val="00743B34"/>
    <w:rsid w:val="00743D35"/>
    <w:rsid w:val="0074423C"/>
    <w:rsid w:val="00746CC0"/>
    <w:rsid w:val="00753A54"/>
    <w:rsid w:val="00755BB5"/>
    <w:rsid w:val="007633DC"/>
    <w:rsid w:val="00765D5B"/>
    <w:rsid w:val="00771350"/>
    <w:rsid w:val="00773672"/>
    <w:rsid w:val="00780B37"/>
    <w:rsid w:val="00781AF7"/>
    <w:rsid w:val="00781B1A"/>
    <w:rsid w:val="00786F1C"/>
    <w:rsid w:val="00787601"/>
    <w:rsid w:val="00791587"/>
    <w:rsid w:val="00792980"/>
    <w:rsid w:val="00793804"/>
    <w:rsid w:val="00793FF9"/>
    <w:rsid w:val="0079503C"/>
    <w:rsid w:val="00796418"/>
    <w:rsid w:val="007A012A"/>
    <w:rsid w:val="007A0AA8"/>
    <w:rsid w:val="007A17C8"/>
    <w:rsid w:val="007A2529"/>
    <w:rsid w:val="007B06AC"/>
    <w:rsid w:val="007B0F1F"/>
    <w:rsid w:val="007B17E0"/>
    <w:rsid w:val="007B2582"/>
    <w:rsid w:val="007B2E31"/>
    <w:rsid w:val="007B3E20"/>
    <w:rsid w:val="007B3F43"/>
    <w:rsid w:val="007B790F"/>
    <w:rsid w:val="007C1031"/>
    <w:rsid w:val="007C1344"/>
    <w:rsid w:val="007C46F7"/>
    <w:rsid w:val="007C55D3"/>
    <w:rsid w:val="007C6B39"/>
    <w:rsid w:val="007C6E45"/>
    <w:rsid w:val="007C74E0"/>
    <w:rsid w:val="007C77BA"/>
    <w:rsid w:val="007C7F06"/>
    <w:rsid w:val="007D01CC"/>
    <w:rsid w:val="007D07C5"/>
    <w:rsid w:val="007D0996"/>
    <w:rsid w:val="007D4D08"/>
    <w:rsid w:val="007D5891"/>
    <w:rsid w:val="007D6567"/>
    <w:rsid w:val="007E1770"/>
    <w:rsid w:val="007E2058"/>
    <w:rsid w:val="007E5454"/>
    <w:rsid w:val="007E58C7"/>
    <w:rsid w:val="007E6505"/>
    <w:rsid w:val="007E672C"/>
    <w:rsid w:val="007E6B6A"/>
    <w:rsid w:val="007E6CC2"/>
    <w:rsid w:val="007E6E9D"/>
    <w:rsid w:val="007E7DF3"/>
    <w:rsid w:val="007E7E78"/>
    <w:rsid w:val="007F062A"/>
    <w:rsid w:val="007F16B1"/>
    <w:rsid w:val="007F1F35"/>
    <w:rsid w:val="007F2A1F"/>
    <w:rsid w:val="007F4406"/>
    <w:rsid w:val="007F6755"/>
    <w:rsid w:val="007F6939"/>
    <w:rsid w:val="007F6D8A"/>
    <w:rsid w:val="007F7926"/>
    <w:rsid w:val="008036CF"/>
    <w:rsid w:val="00806EC8"/>
    <w:rsid w:val="00812569"/>
    <w:rsid w:val="00812757"/>
    <w:rsid w:val="0081597A"/>
    <w:rsid w:val="00816426"/>
    <w:rsid w:val="0081743F"/>
    <w:rsid w:val="008174DD"/>
    <w:rsid w:val="00820D21"/>
    <w:rsid w:val="00820F99"/>
    <w:rsid w:val="00821710"/>
    <w:rsid w:val="00824401"/>
    <w:rsid w:val="00824E8F"/>
    <w:rsid w:val="00826322"/>
    <w:rsid w:val="00830A7C"/>
    <w:rsid w:val="00832125"/>
    <w:rsid w:val="008327A4"/>
    <w:rsid w:val="00832A27"/>
    <w:rsid w:val="008347BC"/>
    <w:rsid w:val="008362D1"/>
    <w:rsid w:val="008366D4"/>
    <w:rsid w:val="00837013"/>
    <w:rsid w:val="008400E3"/>
    <w:rsid w:val="008439A3"/>
    <w:rsid w:val="008450AF"/>
    <w:rsid w:val="00845E95"/>
    <w:rsid w:val="0084605C"/>
    <w:rsid w:val="0084710C"/>
    <w:rsid w:val="00855676"/>
    <w:rsid w:val="00855C4F"/>
    <w:rsid w:val="008570EA"/>
    <w:rsid w:val="00860865"/>
    <w:rsid w:val="008608D5"/>
    <w:rsid w:val="00862279"/>
    <w:rsid w:val="00865882"/>
    <w:rsid w:val="00866752"/>
    <w:rsid w:val="00866797"/>
    <w:rsid w:val="008709E6"/>
    <w:rsid w:val="00870D7E"/>
    <w:rsid w:val="00872A25"/>
    <w:rsid w:val="00875F84"/>
    <w:rsid w:val="00881726"/>
    <w:rsid w:val="00881AB8"/>
    <w:rsid w:val="008852FC"/>
    <w:rsid w:val="00886C14"/>
    <w:rsid w:val="00886E21"/>
    <w:rsid w:val="00891105"/>
    <w:rsid w:val="00891EF5"/>
    <w:rsid w:val="00893418"/>
    <w:rsid w:val="00894BD1"/>
    <w:rsid w:val="00895D87"/>
    <w:rsid w:val="00897810"/>
    <w:rsid w:val="00897FE9"/>
    <w:rsid w:val="008A0715"/>
    <w:rsid w:val="008A1174"/>
    <w:rsid w:val="008A2B15"/>
    <w:rsid w:val="008A406F"/>
    <w:rsid w:val="008A60BF"/>
    <w:rsid w:val="008B16A6"/>
    <w:rsid w:val="008B1BC6"/>
    <w:rsid w:val="008B1DDF"/>
    <w:rsid w:val="008B5263"/>
    <w:rsid w:val="008B79A7"/>
    <w:rsid w:val="008C0F76"/>
    <w:rsid w:val="008C3B72"/>
    <w:rsid w:val="008C3E7C"/>
    <w:rsid w:val="008C65BE"/>
    <w:rsid w:val="008C68EF"/>
    <w:rsid w:val="008C7D77"/>
    <w:rsid w:val="008D061D"/>
    <w:rsid w:val="008D153A"/>
    <w:rsid w:val="008D2572"/>
    <w:rsid w:val="008D2C0B"/>
    <w:rsid w:val="008D518D"/>
    <w:rsid w:val="008D706E"/>
    <w:rsid w:val="008E2189"/>
    <w:rsid w:val="008E2D84"/>
    <w:rsid w:val="008E4316"/>
    <w:rsid w:val="008E6994"/>
    <w:rsid w:val="008E7875"/>
    <w:rsid w:val="008F091B"/>
    <w:rsid w:val="008F0E2F"/>
    <w:rsid w:val="008F2954"/>
    <w:rsid w:val="008F329C"/>
    <w:rsid w:val="008F4F70"/>
    <w:rsid w:val="008F5DC2"/>
    <w:rsid w:val="008F633D"/>
    <w:rsid w:val="008F720E"/>
    <w:rsid w:val="008F7C44"/>
    <w:rsid w:val="009047E5"/>
    <w:rsid w:val="00910908"/>
    <w:rsid w:val="00910B13"/>
    <w:rsid w:val="00910CC9"/>
    <w:rsid w:val="00911B06"/>
    <w:rsid w:val="00915881"/>
    <w:rsid w:val="0091783C"/>
    <w:rsid w:val="00922AC0"/>
    <w:rsid w:val="00923658"/>
    <w:rsid w:val="00923966"/>
    <w:rsid w:val="00924637"/>
    <w:rsid w:val="0093073B"/>
    <w:rsid w:val="00930B21"/>
    <w:rsid w:val="00931611"/>
    <w:rsid w:val="0093348D"/>
    <w:rsid w:val="009351CA"/>
    <w:rsid w:val="00935464"/>
    <w:rsid w:val="00936390"/>
    <w:rsid w:val="009371B1"/>
    <w:rsid w:val="009414BC"/>
    <w:rsid w:val="00942203"/>
    <w:rsid w:val="00942234"/>
    <w:rsid w:val="00945075"/>
    <w:rsid w:val="009457DB"/>
    <w:rsid w:val="00945D2E"/>
    <w:rsid w:val="00946C76"/>
    <w:rsid w:val="0094712D"/>
    <w:rsid w:val="00947942"/>
    <w:rsid w:val="009512BD"/>
    <w:rsid w:val="00951637"/>
    <w:rsid w:val="00951A57"/>
    <w:rsid w:val="00953CE1"/>
    <w:rsid w:val="0095459C"/>
    <w:rsid w:val="00955CA2"/>
    <w:rsid w:val="0096261D"/>
    <w:rsid w:val="0096327A"/>
    <w:rsid w:val="00964F69"/>
    <w:rsid w:val="00965325"/>
    <w:rsid w:val="009672BA"/>
    <w:rsid w:val="00974840"/>
    <w:rsid w:val="0097500B"/>
    <w:rsid w:val="00976990"/>
    <w:rsid w:val="009779A1"/>
    <w:rsid w:val="00977A8F"/>
    <w:rsid w:val="00982E6E"/>
    <w:rsid w:val="009903FB"/>
    <w:rsid w:val="00991A2C"/>
    <w:rsid w:val="00994762"/>
    <w:rsid w:val="0099534E"/>
    <w:rsid w:val="0099556A"/>
    <w:rsid w:val="00996320"/>
    <w:rsid w:val="00997CF9"/>
    <w:rsid w:val="009A16E4"/>
    <w:rsid w:val="009A1E71"/>
    <w:rsid w:val="009A2CF1"/>
    <w:rsid w:val="009A2D06"/>
    <w:rsid w:val="009A31D2"/>
    <w:rsid w:val="009A3F61"/>
    <w:rsid w:val="009A56D9"/>
    <w:rsid w:val="009A7901"/>
    <w:rsid w:val="009B1C74"/>
    <w:rsid w:val="009B2DBD"/>
    <w:rsid w:val="009B36B8"/>
    <w:rsid w:val="009B49D1"/>
    <w:rsid w:val="009B5B07"/>
    <w:rsid w:val="009C5C4D"/>
    <w:rsid w:val="009C649C"/>
    <w:rsid w:val="009C7154"/>
    <w:rsid w:val="009C7BC7"/>
    <w:rsid w:val="009D27AD"/>
    <w:rsid w:val="009D2FC3"/>
    <w:rsid w:val="009D70FB"/>
    <w:rsid w:val="009E130A"/>
    <w:rsid w:val="009E194C"/>
    <w:rsid w:val="009E4941"/>
    <w:rsid w:val="009E59DE"/>
    <w:rsid w:val="009F0BE7"/>
    <w:rsid w:val="009F16DA"/>
    <w:rsid w:val="009F5CF9"/>
    <w:rsid w:val="00A0177A"/>
    <w:rsid w:val="00A02918"/>
    <w:rsid w:val="00A0435F"/>
    <w:rsid w:val="00A05143"/>
    <w:rsid w:val="00A05E1A"/>
    <w:rsid w:val="00A130EB"/>
    <w:rsid w:val="00A1330F"/>
    <w:rsid w:val="00A1519A"/>
    <w:rsid w:val="00A15943"/>
    <w:rsid w:val="00A17383"/>
    <w:rsid w:val="00A235D7"/>
    <w:rsid w:val="00A23AEB"/>
    <w:rsid w:val="00A24041"/>
    <w:rsid w:val="00A2587D"/>
    <w:rsid w:val="00A25B85"/>
    <w:rsid w:val="00A26CA2"/>
    <w:rsid w:val="00A27A69"/>
    <w:rsid w:val="00A3070D"/>
    <w:rsid w:val="00A32A85"/>
    <w:rsid w:val="00A34F17"/>
    <w:rsid w:val="00A3514B"/>
    <w:rsid w:val="00A355F2"/>
    <w:rsid w:val="00A361A2"/>
    <w:rsid w:val="00A45967"/>
    <w:rsid w:val="00A4642D"/>
    <w:rsid w:val="00A467E2"/>
    <w:rsid w:val="00A46E9F"/>
    <w:rsid w:val="00A51FC1"/>
    <w:rsid w:val="00A55744"/>
    <w:rsid w:val="00A56342"/>
    <w:rsid w:val="00A6217F"/>
    <w:rsid w:val="00A6642C"/>
    <w:rsid w:val="00A70713"/>
    <w:rsid w:val="00A711E0"/>
    <w:rsid w:val="00A732D7"/>
    <w:rsid w:val="00A7584B"/>
    <w:rsid w:val="00A75F2C"/>
    <w:rsid w:val="00A774FD"/>
    <w:rsid w:val="00A80532"/>
    <w:rsid w:val="00A806F3"/>
    <w:rsid w:val="00A81019"/>
    <w:rsid w:val="00A829B8"/>
    <w:rsid w:val="00A92BC6"/>
    <w:rsid w:val="00A93772"/>
    <w:rsid w:val="00A9378C"/>
    <w:rsid w:val="00A9510D"/>
    <w:rsid w:val="00A95AA3"/>
    <w:rsid w:val="00A96295"/>
    <w:rsid w:val="00A96D7E"/>
    <w:rsid w:val="00A97FDA"/>
    <w:rsid w:val="00AA1C00"/>
    <w:rsid w:val="00AA7CCD"/>
    <w:rsid w:val="00AB05A4"/>
    <w:rsid w:val="00AB1274"/>
    <w:rsid w:val="00AB1D61"/>
    <w:rsid w:val="00AB20CB"/>
    <w:rsid w:val="00AB34B2"/>
    <w:rsid w:val="00AB7957"/>
    <w:rsid w:val="00AC14BB"/>
    <w:rsid w:val="00AC15F3"/>
    <w:rsid w:val="00AC38D0"/>
    <w:rsid w:val="00AC6B62"/>
    <w:rsid w:val="00AE14D7"/>
    <w:rsid w:val="00AE3689"/>
    <w:rsid w:val="00AE6170"/>
    <w:rsid w:val="00AF1EA2"/>
    <w:rsid w:val="00AF2381"/>
    <w:rsid w:val="00AF2A87"/>
    <w:rsid w:val="00AF44B8"/>
    <w:rsid w:val="00AF6801"/>
    <w:rsid w:val="00B015D4"/>
    <w:rsid w:val="00B01657"/>
    <w:rsid w:val="00B02559"/>
    <w:rsid w:val="00B02F97"/>
    <w:rsid w:val="00B03FAC"/>
    <w:rsid w:val="00B048DC"/>
    <w:rsid w:val="00B06155"/>
    <w:rsid w:val="00B07C56"/>
    <w:rsid w:val="00B130B9"/>
    <w:rsid w:val="00B136AB"/>
    <w:rsid w:val="00B15979"/>
    <w:rsid w:val="00B25AFA"/>
    <w:rsid w:val="00B262EB"/>
    <w:rsid w:val="00B2630D"/>
    <w:rsid w:val="00B32B57"/>
    <w:rsid w:val="00B338F0"/>
    <w:rsid w:val="00B43879"/>
    <w:rsid w:val="00B438FE"/>
    <w:rsid w:val="00B43B91"/>
    <w:rsid w:val="00B44010"/>
    <w:rsid w:val="00B53F6C"/>
    <w:rsid w:val="00B54C3A"/>
    <w:rsid w:val="00B554B3"/>
    <w:rsid w:val="00B55D9E"/>
    <w:rsid w:val="00B56618"/>
    <w:rsid w:val="00B61271"/>
    <w:rsid w:val="00B629F8"/>
    <w:rsid w:val="00B62E54"/>
    <w:rsid w:val="00B636F0"/>
    <w:rsid w:val="00B64E08"/>
    <w:rsid w:val="00B6586B"/>
    <w:rsid w:val="00B65AEB"/>
    <w:rsid w:val="00B678BA"/>
    <w:rsid w:val="00B70EFF"/>
    <w:rsid w:val="00B73628"/>
    <w:rsid w:val="00B73BFB"/>
    <w:rsid w:val="00B73E04"/>
    <w:rsid w:val="00B75A56"/>
    <w:rsid w:val="00B7697A"/>
    <w:rsid w:val="00B82A1C"/>
    <w:rsid w:val="00B8325D"/>
    <w:rsid w:val="00B87981"/>
    <w:rsid w:val="00B93094"/>
    <w:rsid w:val="00B93A73"/>
    <w:rsid w:val="00B96C6B"/>
    <w:rsid w:val="00B97C41"/>
    <w:rsid w:val="00BA1F1C"/>
    <w:rsid w:val="00BA491D"/>
    <w:rsid w:val="00BB312B"/>
    <w:rsid w:val="00BB449E"/>
    <w:rsid w:val="00BB62BB"/>
    <w:rsid w:val="00BC0EF6"/>
    <w:rsid w:val="00BC6D31"/>
    <w:rsid w:val="00BC75A6"/>
    <w:rsid w:val="00BD11D9"/>
    <w:rsid w:val="00BD469F"/>
    <w:rsid w:val="00BD500B"/>
    <w:rsid w:val="00BD5095"/>
    <w:rsid w:val="00BD5961"/>
    <w:rsid w:val="00BE0D1E"/>
    <w:rsid w:val="00BE48FF"/>
    <w:rsid w:val="00BE5574"/>
    <w:rsid w:val="00BE5994"/>
    <w:rsid w:val="00BE671E"/>
    <w:rsid w:val="00BE6970"/>
    <w:rsid w:val="00BE6EFD"/>
    <w:rsid w:val="00BF122F"/>
    <w:rsid w:val="00BF4400"/>
    <w:rsid w:val="00BF5B78"/>
    <w:rsid w:val="00BF5E0A"/>
    <w:rsid w:val="00C01A00"/>
    <w:rsid w:val="00C031E5"/>
    <w:rsid w:val="00C05A2E"/>
    <w:rsid w:val="00C119FE"/>
    <w:rsid w:val="00C11C20"/>
    <w:rsid w:val="00C12D6C"/>
    <w:rsid w:val="00C157C2"/>
    <w:rsid w:val="00C21762"/>
    <w:rsid w:val="00C24CAE"/>
    <w:rsid w:val="00C25005"/>
    <w:rsid w:val="00C25DB6"/>
    <w:rsid w:val="00C27FC0"/>
    <w:rsid w:val="00C30B53"/>
    <w:rsid w:val="00C32C72"/>
    <w:rsid w:val="00C34502"/>
    <w:rsid w:val="00C34616"/>
    <w:rsid w:val="00C34D11"/>
    <w:rsid w:val="00C3691D"/>
    <w:rsid w:val="00C36F7B"/>
    <w:rsid w:val="00C4268C"/>
    <w:rsid w:val="00C4641F"/>
    <w:rsid w:val="00C52CCE"/>
    <w:rsid w:val="00C5320B"/>
    <w:rsid w:val="00C53EEB"/>
    <w:rsid w:val="00C56216"/>
    <w:rsid w:val="00C60DC4"/>
    <w:rsid w:val="00C60F52"/>
    <w:rsid w:val="00C61A1D"/>
    <w:rsid w:val="00C62976"/>
    <w:rsid w:val="00C655AE"/>
    <w:rsid w:val="00C6567F"/>
    <w:rsid w:val="00C66D10"/>
    <w:rsid w:val="00C67045"/>
    <w:rsid w:val="00C71BAF"/>
    <w:rsid w:val="00C72146"/>
    <w:rsid w:val="00C7480E"/>
    <w:rsid w:val="00C8155A"/>
    <w:rsid w:val="00C840F2"/>
    <w:rsid w:val="00C8620F"/>
    <w:rsid w:val="00C93F51"/>
    <w:rsid w:val="00C975D8"/>
    <w:rsid w:val="00CA5464"/>
    <w:rsid w:val="00CA6724"/>
    <w:rsid w:val="00CB040B"/>
    <w:rsid w:val="00CB601F"/>
    <w:rsid w:val="00CC03FD"/>
    <w:rsid w:val="00CC35D6"/>
    <w:rsid w:val="00CC3D17"/>
    <w:rsid w:val="00CC4899"/>
    <w:rsid w:val="00CD40A0"/>
    <w:rsid w:val="00CD4BE4"/>
    <w:rsid w:val="00CD6048"/>
    <w:rsid w:val="00CD6290"/>
    <w:rsid w:val="00CD6C3D"/>
    <w:rsid w:val="00CD7B82"/>
    <w:rsid w:val="00CE3F3C"/>
    <w:rsid w:val="00CF0409"/>
    <w:rsid w:val="00CF13AE"/>
    <w:rsid w:val="00CF57FF"/>
    <w:rsid w:val="00CF7486"/>
    <w:rsid w:val="00CF7B14"/>
    <w:rsid w:val="00D00D68"/>
    <w:rsid w:val="00D01646"/>
    <w:rsid w:val="00D0164F"/>
    <w:rsid w:val="00D01F10"/>
    <w:rsid w:val="00D02506"/>
    <w:rsid w:val="00D0368C"/>
    <w:rsid w:val="00D07FB0"/>
    <w:rsid w:val="00D1081A"/>
    <w:rsid w:val="00D1395E"/>
    <w:rsid w:val="00D14D0E"/>
    <w:rsid w:val="00D165DC"/>
    <w:rsid w:val="00D17C25"/>
    <w:rsid w:val="00D17C45"/>
    <w:rsid w:val="00D2291A"/>
    <w:rsid w:val="00D22AF8"/>
    <w:rsid w:val="00D33058"/>
    <w:rsid w:val="00D3735A"/>
    <w:rsid w:val="00D40709"/>
    <w:rsid w:val="00D4297C"/>
    <w:rsid w:val="00D44E26"/>
    <w:rsid w:val="00D4597F"/>
    <w:rsid w:val="00D45DA6"/>
    <w:rsid w:val="00D461E7"/>
    <w:rsid w:val="00D4764F"/>
    <w:rsid w:val="00D5061F"/>
    <w:rsid w:val="00D57CC5"/>
    <w:rsid w:val="00D6087B"/>
    <w:rsid w:val="00D61FF6"/>
    <w:rsid w:val="00D62582"/>
    <w:rsid w:val="00D6261C"/>
    <w:rsid w:val="00D63036"/>
    <w:rsid w:val="00D704B6"/>
    <w:rsid w:val="00D71749"/>
    <w:rsid w:val="00D726D3"/>
    <w:rsid w:val="00D72CAC"/>
    <w:rsid w:val="00D74C91"/>
    <w:rsid w:val="00D8001C"/>
    <w:rsid w:val="00D866A6"/>
    <w:rsid w:val="00D874A7"/>
    <w:rsid w:val="00D87BB1"/>
    <w:rsid w:val="00D946CF"/>
    <w:rsid w:val="00D95A25"/>
    <w:rsid w:val="00D9779C"/>
    <w:rsid w:val="00DA6E2D"/>
    <w:rsid w:val="00DB19A3"/>
    <w:rsid w:val="00DB3C21"/>
    <w:rsid w:val="00DB69C1"/>
    <w:rsid w:val="00DC04AD"/>
    <w:rsid w:val="00DC1BDB"/>
    <w:rsid w:val="00DC1F25"/>
    <w:rsid w:val="00DC4CC6"/>
    <w:rsid w:val="00DC596B"/>
    <w:rsid w:val="00DC7216"/>
    <w:rsid w:val="00DD03CD"/>
    <w:rsid w:val="00DD1F49"/>
    <w:rsid w:val="00DD28D1"/>
    <w:rsid w:val="00DD3822"/>
    <w:rsid w:val="00DD5199"/>
    <w:rsid w:val="00DD5830"/>
    <w:rsid w:val="00DD60E9"/>
    <w:rsid w:val="00DE0EAF"/>
    <w:rsid w:val="00DE21D2"/>
    <w:rsid w:val="00DE2CA7"/>
    <w:rsid w:val="00DE3AA1"/>
    <w:rsid w:val="00DE67B7"/>
    <w:rsid w:val="00DF31C3"/>
    <w:rsid w:val="00DF4C38"/>
    <w:rsid w:val="00DF5EA9"/>
    <w:rsid w:val="00DF62E0"/>
    <w:rsid w:val="00DF67A5"/>
    <w:rsid w:val="00E00307"/>
    <w:rsid w:val="00E05309"/>
    <w:rsid w:val="00E07546"/>
    <w:rsid w:val="00E1120D"/>
    <w:rsid w:val="00E12DE9"/>
    <w:rsid w:val="00E14C9D"/>
    <w:rsid w:val="00E175A8"/>
    <w:rsid w:val="00E2172F"/>
    <w:rsid w:val="00E23A69"/>
    <w:rsid w:val="00E248B3"/>
    <w:rsid w:val="00E251F1"/>
    <w:rsid w:val="00E25657"/>
    <w:rsid w:val="00E30A2E"/>
    <w:rsid w:val="00E32259"/>
    <w:rsid w:val="00E34D37"/>
    <w:rsid w:val="00E35C69"/>
    <w:rsid w:val="00E360D2"/>
    <w:rsid w:val="00E368D9"/>
    <w:rsid w:val="00E4322D"/>
    <w:rsid w:val="00E44836"/>
    <w:rsid w:val="00E461D3"/>
    <w:rsid w:val="00E4655E"/>
    <w:rsid w:val="00E46C0B"/>
    <w:rsid w:val="00E50CE0"/>
    <w:rsid w:val="00E53A14"/>
    <w:rsid w:val="00E57A03"/>
    <w:rsid w:val="00E61B1C"/>
    <w:rsid w:val="00E672F7"/>
    <w:rsid w:val="00E70ED9"/>
    <w:rsid w:val="00E74071"/>
    <w:rsid w:val="00E808DA"/>
    <w:rsid w:val="00E81121"/>
    <w:rsid w:val="00E81A46"/>
    <w:rsid w:val="00E81D4E"/>
    <w:rsid w:val="00E820B0"/>
    <w:rsid w:val="00E848C6"/>
    <w:rsid w:val="00E84B85"/>
    <w:rsid w:val="00E87C7D"/>
    <w:rsid w:val="00E90B33"/>
    <w:rsid w:val="00E955A5"/>
    <w:rsid w:val="00E96262"/>
    <w:rsid w:val="00EA25A8"/>
    <w:rsid w:val="00EA4170"/>
    <w:rsid w:val="00EA5636"/>
    <w:rsid w:val="00EA5917"/>
    <w:rsid w:val="00EA66C3"/>
    <w:rsid w:val="00EA7D52"/>
    <w:rsid w:val="00EB09CA"/>
    <w:rsid w:val="00EB587E"/>
    <w:rsid w:val="00EB5FA2"/>
    <w:rsid w:val="00EB62B8"/>
    <w:rsid w:val="00EB62E7"/>
    <w:rsid w:val="00EB6BC1"/>
    <w:rsid w:val="00EB7C4C"/>
    <w:rsid w:val="00EB7F65"/>
    <w:rsid w:val="00EC06AD"/>
    <w:rsid w:val="00EC4928"/>
    <w:rsid w:val="00EC4F4A"/>
    <w:rsid w:val="00ED4358"/>
    <w:rsid w:val="00ED4E47"/>
    <w:rsid w:val="00EE2E26"/>
    <w:rsid w:val="00EE4645"/>
    <w:rsid w:val="00EE48BC"/>
    <w:rsid w:val="00EF17D1"/>
    <w:rsid w:val="00EF1E6C"/>
    <w:rsid w:val="00EF3C7C"/>
    <w:rsid w:val="00EF49E9"/>
    <w:rsid w:val="00F00440"/>
    <w:rsid w:val="00F0391A"/>
    <w:rsid w:val="00F0598E"/>
    <w:rsid w:val="00F070EC"/>
    <w:rsid w:val="00F10603"/>
    <w:rsid w:val="00F13890"/>
    <w:rsid w:val="00F17B12"/>
    <w:rsid w:val="00F20D0C"/>
    <w:rsid w:val="00F2155C"/>
    <w:rsid w:val="00F22BE4"/>
    <w:rsid w:val="00F24DF3"/>
    <w:rsid w:val="00F24EFC"/>
    <w:rsid w:val="00F265D1"/>
    <w:rsid w:val="00F267D6"/>
    <w:rsid w:val="00F271D0"/>
    <w:rsid w:val="00F2777D"/>
    <w:rsid w:val="00F303A9"/>
    <w:rsid w:val="00F30687"/>
    <w:rsid w:val="00F30E0E"/>
    <w:rsid w:val="00F33831"/>
    <w:rsid w:val="00F34DA2"/>
    <w:rsid w:val="00F35DB8"/>
    <w:rsid w:val="00F416C9"/>
    <w:rsid w:val="00F41995"/>
    <w:rsid w:val="00F41C10"/>
    <w:rsid w:val="00F41E86"/>
    <w:rsid w:val="00F469D0"/>
    <w:rsid w:val="00F52A78"/>
    <w:rsid w:val="00F5520A"/>
    <w:rsid w:val="00F55751"/>
    <w:rsid w:val="00F61590"/>
    <w:rsid w:val="00F61654"/>
    <w:rsid w:val="00F6242D"/>
    <w:rsid w:val="00F62C94"/>
    <w:rsid w:val="00F6390E"/>
    <w:rsid w:val="00F64C97"/>
    <w:rsid w:val="00F67788"/>
    <w:rsid w:val="00F71711"/>
    <w:rsid w:val="00F71C9A"/>
    <w:rsid w:val="00F72853"/>
    <w:rsid w:val="00F74006"/>
    <w:rsid w:val="00F74353"/>
    <w:rsid w:val="00F751B8"/>
    <w:rsid w:val="00F76211"/>
    <w:rsid w:val="00F76C0D"/>
    <w:rsid w:val="00F8022E"/>
    <w:rsid w:val="00F87A26"/>
    <w:rsid w:val="00F910C4"/>
    <w:rsid w:val="00F914EF"/>
    <w:rsid w:val="00F92DDC"/>
    <w:rsid w:val="00F9612E"/>
    <w:rsid w:val="00FA07CD"/>
    <w:rsid w:val="00FA15B9"/>
    <w:rsid w:val="00FA5A53"/>
    <w:rsid w:val="00FB02DF"/>
    <w:rsid w:val="00FB091F"/>
    <w:rsid w:val="00FB23B0"/>
    <w:rsid w:val="00FB5914"/>
    <w:rsid w:val="00FB6093"/>
    <w:rsid w:val="00FC0169"/>
    <w:rsid w:val="00FC037B"/>
    <w:rsid w:val="00FC08BB"/>
    <w:rsid w:val="00FC2D4D"/>
    <w:rsid w:val="00FC55AB"/>
    <w:rsid w:val="00FC65C7"/>
    <w:rsid w:val="00FC6B15"/>
    <w:rsid w:val="00FC6B60"/>
    <w:rsid w:val="00FC7DE2"/>
    <w:rsid w:val="00FD1D05"/>
    <w:rsid w:val="00FD28F9"/>
    <w:rsid w:val="00FD5941"/>
    <w:rsid w:val="00FD677B"/>
    <w:rsid w:val="00FD7DC0"/>
    <w:rsid w:val="00FE0803"/>
    <w:rsid w:val="00FE08F8"/>
    <w:rsid w:val="00FE0E4A"/>
    <w:rsid w:val="00FE1B31"/>
    <w:rsid w:val="00FE380E"/>
    <w:rsid w:val="00FE3C56"/>
    <w:rsid w:val="00FE4F1A"/>
    <w:rsid w:val="00FE643D"/>
    <w:rsid w:val="00FF03D2"/>
    <w:rsid w:val="00FF06B0"/>
    <w:rsid w:val="00FF179C"/>
    <w:rsid w:val="00FF2FA9"/>
    <w:rsid w:val="00FF360E"/>
    <w:rsid w:val="00FF5622"/>
    <w:rsid w:val="00FF6F8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94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81A"/>
  </w:style>
  <w:style w:type="paragraph" w:styleId="Heading1">
    <w:name w:val="heading 1"/>
    <w:basedOn w:val="Normal"/>
    <w:next w:val="Normal"/>
    <w:link w:val="Heading1Char"/>
    <w:uiPriority w:val="9"/>
    <w:qFormat/>
    <w:rsid w:val="002218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18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7D6"/>
    <w:pPr>
      <w:ind w:left="720"/>
      <w:contextualSpacing/>
    </w:pPr>
  </w:style>
  <w:style w:type="paragraph" w:styleId="Header">
    <w:name w:val="header"/>
    <w:basedOn w:val="Normal"/>
    <w:link w:val="HeaderChar"/>
    <w:uiPriority w:val="99"/>
    <w:unhideWhenUsed/>
    <w:rsid w:val="009471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12D"/>
  </w:style>
  <w:style w:type="paragraph" w:styleId="Footer">
    <w:name w:val="footer"/>
    <w:basedOn w:val="Normal"/>
    <w:link w:val="FooterChar"/>
    <w:uiPriority w:val="99"/>
    <w:unhideWhenUsed/>
    <w:rsid w:val="009471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12D"/>
  </w:style>
  <w:style w:type="paragraph" w:styleId="FootnoteText">
    <w:name w:val="footnote text"/>
    <w:basedOn w:val="Normal"/>
    <w:link w:val="FootnoteTextChar"/>
    <w:uiPriority w:val="99"/>
    <w:semiHidden/>
    <w:unhideWhenUsed/>
    <w:rsid w:val="003A38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3819"/>
    <w:rPr>
      <w:sz w:val="20"/>
      <w:szCs w:val="20"/>
    </w:rPr>
  </w:style>
  <w:style w:type="character" w:styleId="FootnoteReference">
    <w:name w:val="footnote reference"/>
    <w:basedOn w:val="DefaultParagraphFont"/>
    <w:uiPriority w:val="99"/>
    <w:semiHidden/>
    <w:unhideWhenUsed/>
    <w:rsid w:val="003A3819"/>
    <w:rPr>
      <w:vertAlign w:val="superscript"/>
    </w:rPr>
  </w:style>
  <w:style w:type="table" w:styleId="TableGrid">
    <w:name w:val="Table Grid"/>
    <w:basedOn w:val="TableNormal"/>
    <w:uiPriority w:val="39"/>
    <w:rsid w:val="00044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66A6"/>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Heading1Char">
    <w:name w:val="Heading 1 Char"/>
    <w:basedOn w:val="DefaultParagraphFont"/>
    <w:link w:val="Heading1"/>
    <w:uiPriority w:val="9"/>
    <w:rsid w:val="002218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188F"/>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22188F"/>
    <w:pPr>
      <w:outlineLvl w:val="9"/>
    </w:pPr>
    <w:rPr>
      <w:kern w:val="0"/>
      <w:lang w:val="en-US"/>
      <w14:ligatures w14:val="none"/>
    </w:rPr>
  </w:style>
  <w:style w:type="paragraph" w:styleId="TOC1">
    <w:name w:val="toc 1"/>
    <w:basedOn w:val="Normal"/>
    <w:next w:val="Normal"/>
    <w:autoRedefine/>
    <w:uiPriority w:val="39"/>
    <w:unhideWhenUsed/>
    <w:rsid w:val="0022188F"/>
    <w:pPr>
      <w:spacing w:after="100"/>
    </w:pPr>
  </w:style>
  <w:style w:type="paragraph" w:styleId="TOC2">
    <w:name w:val="toc 2"/>
    <w:basedOn w:val="Normal"/>
    <w:next w:val="Normal"/>
    <w:autoRedefine/>
    <w:uiPriority w:val="39"/>
    <w:unhideWhenUsed/>
    <w:rsid w:val="0022188F"/>
    <w:pPr>
      <w:tabs>
        <w:tab w:val="left" w:pos="709"/>
        <w:tab w:val="right" w:leader="dot" w:pos="7927"/>
      </w:tabs>
      <w:spacing w:after="100"/>
      <w:ind w:left="567" w:hanging="347"/>
    </w:pPr>
  </w:style>
  <w:style w:type="paragraph" w:styleId="TOC3">
    <w:name w:val="toc 3"/>
    <w:basedOn w:val="Normal"/>
    <w:next w:val="Normal"/>
    <w:autoRedefine/>
    <w:uiPriority w:val="39"/>
    <w:unhideWhenUsed/>
    <w:rsid w:val="0022188F"/>
    <w:pPr>
      <w:spacing w:after="100"/>
      <w:ind w:left="440"/>
    </w:pPr>
  </w:style>
  <w:style w:type="character" w:styleId="Hyperlink">
    <w:name w:val="Hyperlink"/>
    <w:basedOn w:val="DefaultParagraphFont"/>
    <w:uiPriority w:val="99"/>
    <w:unhideWhenUsed/>
    <w:rsid w:val="0022188F"/>
    <w:rPr>
      <w:color w:val="0563C1" w:themeColor="hyperlink"/>
      <w:u w:val="single"/>
    </w:rPr>
  </w:style>
  <w:style w:type="character" w:styleId="CommentReference">
    <w:name w:val="annotation reference"/>
    <w:basedOn w:val="DefaultParagraphFont"/>
    <w:uiPriority w:val="99"/>
    <w:semiHidden/>
    <w:unhideWhenUsed/>
    <w:rsid w:val="008C68EF"/>
    <w:rPr>
      <w:sz w:val="16"/>
      <w:szCs w:val="16"/>
    </w:rPr>
  </w:style>
  <w:style w:type="paragraph" w:styleId="CommentText">
    <w:name w:val="annotation text"/>
    <w:basedOn w:val="Normal"/>
    <w:link w:val="CommentTextChar"/>
    <w:uiPriority w:val="99"/>
    <w:unhideWhenUsed/>
    <w:rsid w:val="008C68EF"/>
    <w:pPr>
      <w:spacing w:line="240" w:lineRule="auto"/>
    </w:pPr>
    <w:rPr>
      <w:sz w:val="20"/>
      <w:szCs w:val="20"/>
    </w:rPr>
  </w:style>
  <w:style w:type="character" w:customStyle="1" w:styleId="CommentTextChar">
    <w:name w:val="Comment Text Char"/>
    <w:basedOn w:val="DefaultParagraphFont"/>
    <w:link w:val="CommentText"/>
    <w:uiPriority w:val="99"/>
    <w:rsid w:val="008C68EF"/>
    <w:rPr>
      <w:sz w:val="20"/>
      <w:szCs w:val="20"/>
    </w:rPr>
  </w:style>
  <w:style w:type="paragraph" w:styleId="CommentSubject">
    <w:name w:val="annotation subject"/>
    <w:basedOn w:val="CommentText"/>
    <w:next w:val="CommentText"/>
    <w:link w:val="CommentSubjectChar"/>
    <w:uiPriority w:val="99"/>
    <w:semiHidden/>
    <w:unhideWhenUsed/>
    <w:rsid w:val="008C68EF"/>
    <w:rPr>
      <w:b/>
      <w:bCs/>
    </w:rPr>
  </w:style>
  <w:style w:type="character" w:customStyle="1" w:styleId="CommentSubjectChar">
    <w:name w:val="Comment Subject Char"/>
    <w:basedOn w:val="CommentTextChar"/>
    <w:link w:val="CommentSubject"/>
    <w:uiPriority w:val="99"/>
    <w:semiHidden/>
    <w:rsid w:val="008C68EF"/>
    <w:rPr>
      <w:b/>
      <w:bCs/>
      <w:sz w:val="20"/>
      <w:szCs w:val="20"/>
    </w:rPr>
  </w:style>
  <w:style w:type="paragraph" w:styleId="BalloonText">
    <w:name w:val="Balloon Text"/>
    <w:basedOn w:val="Normal"/>
    <w:link w:val="BalloonTextChar"/>
    <w:uiPriority w:val="99"/>
    <w:semiHidden/>
    <w:unhideWhenUsed/>
    <w:rsid w:val="00845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E95"/>
    <w:rPr>
      <w:rFonts w:ascii="Segoe UI" w:hAnsi="Segoe UI" w:cs="Segoe UI"/>
      <w:sz w:val="18"/>
      <w:szCs w:val="18"/>
    </w:rPr>
  </w:style>
  <w:style w:type="character" w:customStyle="1" w:styleId="UnresolvedMention">
    <w:name w:val="Unresolved Mention"/>
    <w:basedOn w:val="DefaultParagraphFont"/>
    <w:uiPriority w:val="99"/>
    <w:semiHidden/>
    <w:unhideWhenUsed/>
    <w:rsid w:val="00133EC4"/>
    <w:rPr>
      <w:color w:val="605E5C"/>
      <w:shd w:val="clear" w:color="auto" w:fill="E1DFDD"/>
    </w:rPr>
  </w:style>
  <w:style w:type="table" w:customStyle="1" w:styleId="TableGrid1">
    <w:name w:val="Table Grid1"/>
    <w:basedOn w:val="TableNormal"/>
    <w:next w:val="TableGrid"/>
    <w:uiPriority w:val="39"/>
    <w:rsid w:val="00534595"/>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9779C"/>
    <w:pPr>
      <w:spacing w:before="100" w:beforeAutospacing="1" w:after="100" w:afterAutospacing="1" w:line="240" w:lineRule="auto"/>
    </w:pPr>
    <w:rPr>
      <w:rFonts w:ascii="Times New Roman" w:eastAsia="Times New Roman" w:hAnsi="Times New Roman" w:cs="Times New Roman"/>
      <w:kern w:val="0"/>
      <w:sz w:val="24"/>
      <w:szCs w:val="24"/>
      <w:lang w:val="id-ID" w:eastAsia="id-ID"/>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81A"/>
  </w:style>
  <w:style w:type="paragraph" w:styleId="Heading1">
    <w:name w:val="heading 1"/>
    <w:basedOn w:val="Normal"/>
    <w:next w:val="Normal"/>
    <w:link w:val="Heading1Char"/>
    <w:uiPriority w:val="9"/>
    <w:qFormat/>
    <w:rsid w:val="002218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18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7D6"/>
    <w:pPr>
      <w:ind w:left="720"/>
      <w:contextualSpacing/>
    </w:pPr>
  </w:style>
  <w:style w:type="paragraph" w:styleId="Header">
    <w:name w:val="header"/>
    <w:basedOn w:val="Normal"/>
    <w:link w:val="HeaderChar"/>
    <w:uiPriority w:val="99"/>
    <w:unhideWhenUsed/>
    <w:rsid w:val="009471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12D"/>
  </w:style>
  <w:style w:type="paragraph" w:styleId="Footer">
    <w:name w:val="footer"/>
    <w:basedOn w:val="Normal"/>
    <w:link w:val="FooterChar"/>
    <w:uiPriority w:val="99"/>
    <w:unhideWhenUsed/>
    <w:rsid w:val="009471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12D"/>
  </w:style>
  <w:style w:type="paragraph" w:styleId="FootnoteText">
    <w:name w:val="footnote text"/>
    <w:basedOn w:val="Normal"/>
    <w:link w:val="FootnoteTextChar"/>
    <w:uiPriority w:val="99"/>
    <w:semiHidden/>
    <w:unhideWhenUsed/>
    <w:rsid w:val="003A38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3819"/>
    <w:rPr>
      <w:sz w:val="20"/>
      <w:szCs w:val="20"/>
    </w:rPr>
  </w:style>
  <w:style w:type="character" w:styleId="FootnoteReference">
    <w:name w:val="footnote reference"/>
    <w:basedOn w:val="DefaultParagraphFont"/>
    <w:uiPriority w:val="99"/>
    <w:semiHidden/>
    <w:unhideWhenUsed/>
    <w:rsid w:val="003A3819"/>
    <w:rPr>
      <w:vertAlign w:val="superscript"/>
    </w:rPr>
  </w:style>
  <w:style w:type="table" w:styleId="TableGrid">
    <w:name w:val="Table Grid"/>
    <w:basedOn w:val="TableNormal"/>
    <w:uiPriority w:val="39"/>
    <w:rsid w:val="00044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66A6"/>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Heading1Char">
    <w:name w:val="Heading 1 Char"/>
    <w:basedOn w:val="DefaultParagraphFont"/>
    <w:link w:val="Heading1"/>
    <w:uiPriority w:val="9"/>
    <w:rsid w:val="002218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188F"/>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22188F"/>
    <w:pPr>
      <w:outlineLvl w:val="9"/>
    </w:pPr>
    <w:rPr>
      <w:kern w:val="0"/>
      <w:lang w:val="en-US"/>
      <w14:ligatures w14:val="none"/>
    </w:rPr>
  </w:style>
  <w:style w:type="paragraph" w:styleId="TOC1">
    <w:name w:val="toc 1"/>
    <w:basedOn w:val="Normal"/>
    <w:next w:val="Normal"/>
    <w:autoRedefine/>
    <w:uiPriority w:val="39"/>
    <w:unhideWhenUsed/>
    <w:rsid w:val="0022188F"/>
    <w:pPr>
      <w:spacing w:after="100"/>
    </w:pPr>
  </w:style>
  <w:style w:type="paragraph" w:styleId="TOC2">
    <w:name w:val="toc 2"/>
    <w:basedOn w:val="Normal"/>
    <w:next w:val="Normal"/>
    <w:autoRedefine/>
    <w:uiPriority w:val="39"/>
    <w:unhideWhenUsed/>
    <w:rsid w:val="0022188F"/>
    <w:pPr>
      <w:tabs>
        <w:tab w:val="left" w:pos="709"/>
        <w:tab w:val="right" w:leader="dot" w:pos="7927"/>
      </w:tabs>
      <w:spacing w:after="100"/>
      <w:ind w:left="567" w:hanging="347"/>
    </w:pPr>
  </w:style>
  <w:style w:type="paragraph" w:styleId="TOC3">
    <w:name w:val="toc 3"/>
    <w:basedOn w:val="Normal"/>
    <w:next w:val="Normal"/>
    <w:autoRedefine/>
    <w:uiPriority w:val="39"/>
    <w:unhideWhenUsed/>
    <w:rsid w:val="0022188F"/>
    <w:pPr>
      <w:spacing w:after="100"/>
      <w:ind w:left="440"/>
    </w:pPr>
  </w:style>
  <w:style w:type="character" w:styleId="Hyperlink">
    <w:name w:val="Hyperlink"/>
    <w:basedOn w:val="DefaultParagraphFont"/>
    <w:uiPriority w:val="99"/>
    <w:unhideWhenUsed/>
    <w:rsid w:val="0022188F"/>
    <w:rPr>
      <w:color w:val="0563C1" w:themeColor="hyperlink"/>
      <w:u w:val="single"/>
    </w:rPr>
  </w:style>
  <w:style w:type="character" w:styleId="CommentReference">
    <w:name w:val="annotation reference"/>
    <w:basedOn w:val="DefaultParagraphFont"/>
    <w:uiPriority w:val="99"/>
    <w:semiHidden/>
    <w:unhideWhenUsed/>
    <w:rsid w:val="008C68EF"/>
    <w:rPr>
      <w:sz w:val="16"/>
      <w:szCs w:val="16"/>
    </w:rPr>
  </w:style>
  <w:style w:type="paragraph" w:styleId="CommentText">
    <w:name w:val="annotation text"/>
    <w:basedOn w:val="Normal"/>
    <w:link w:val="CommentTextChar"/>
    <w:uiPriority w:val="99"/>
    <w:unhideWhenUsed/>
    <w:rsid w:val="008C68EF"/>
    <w:pPr>
      <w:spacing w:line="240" w:lineRule="auto"/>
    </w:pPr>
    <w:rPr>
      <w:sz w:val="20"/>
      <w:szCs w:val="20"/>
    </w:rPr>
  </w:style>
  <w:style w:type="character" w:customStyle="1" w:styleId="CommentTextChar">
    <w:name w:val="Comment Text Char"/>
    <w:basedOn w:val="DefaultParagraphFont"/>
    <w:link w:val="CommentText"/>
    <w:uiPriority w:val="99"/>
    <w:rsid w:val="008C68EF"/>
    <w:rPr>
      <w:sz w:val="20"/>
      <w:szCs w:val="20"/>
    </w:rPr>
  </w:style>
  <w:style w:type="paragraph" w:styleId="CommentSubject">
    <w:name w:val="annotation subject"/>
    <w:basedOn w:val="CommentText"/>
    <w:next w:val="CommentText"/>
    <w:link w:val="CommentSubjectChar"/>
    <w:uiPriority w:val="99"/>
    <w:semiHidden/>
    <w:unhideWhenUsed/>
    <w:rsid w:val="008C68EF"/>
    <w:rPr>
      <w:b/>
      <w:bCs/>
    </w:rPr>
  </w:style>
  <w:style w:type="character" w:customStyle="1" w:styleId="CommentSubjectChar">
    <w:name w:val="Comment Subject Char"/>
    <w:basedOn w:val="CommentTextChar"/>
    <w:link w:val="CommentSubject"/>
    <w:uiPriority w:val="99"/>
    <w:semiHidden/>
    <w:rsid w:val="008C68EF"/>
    <w:rPr>
      <w:b/>
      <w:bCs/>
      <w:sz w:val="20"/>
      <w:szCs w:val="20"/>
    </w:rPr>
  </w:style>
  <w:style w:type="paragraph" w:styleId="BalloonText">
    <w:name w:val="Balloon Text"/>
    <w:basedOn w:val="Normal"/>
    <w:link w:val="BalloonTextChar"/>
    <w:uiPriority w:val="99"/>
    <w:semiHidden/>
    <w:unhideWhenUsed/>
    <w:rsid w:val="00845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E95"/>
    <w:rPr>
      <w:rFonts w:ascii="Segoe UI" w:hAnsi="Segoe UI" w:cs="Segoe UI"/>
      <w:sz w:val="18"/>
      <w:szCs w:val="18"/>
    </w:rPr>
  </w:style>
  <w:style w:type="character" w:customStyle="1" w:styleId="UnresolvedMention">
    <w:name w:val="Unresolved Mention"/>
    <w:basedOn w:val="DefaultParagraphFont"/>
    <w:uiPriority w:val="99"/>
    <w:semiHidden/>
    <w:unhideWhenUsed/>
    <w:rsid w:val="00133EC4"/>
    <w:rPr>
      <w:color w:val="605E5C"/>
      <w:shd w:val="clear" w:color="auto" w:fill="E1DFDD"/>
    </w:rPr>
  </w:style>
  <w:style w:type="table" w:customStyle="1" w:styleId="TableGrid1">
    <w:name w:val="Table Grid1"/>
    <w:basedOn w:val="TableNormal"/>
    <w:next w:val="TableGrid"/>
    <w:uiPriority w:val="39"/>
    <w:rsid w:val="00534595"/>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9779C"/>
    <w:pPr>
      <w:spacing w:before="100" w:beforeAutospacing="1" w:after="100" w:afterAutospacing="1" w:line="240" w:lineRule="auto"/>
    </w:pPr>
    <w:rPr>
      <w:rFonts w:ascii="Times New Roman" w:eastAsia="Times New Roman" w:hAnsi="Times New Roman" w:cs="Times New Roman"/>
      <w:kern w:val="0"/>
      <w:sz w:val="24"/>
      <w:szCs w:val="24"/>
      <w:lang w:val="id-ID" w:eastAsia="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50445">
      <w:bodyDiv w:val="1"/>
      <w:marLeft w:val="0"/>
      <w:marRight w:val="0"/>
      <w:marTop w:val="0"/>
      <w:marBottom w:val="0"/>
      <w:divBdr>
        <w:top w:val="none" w:sz="0" w:space="0" w:color="auto"/>
        <w:left w:val="none" w:sz="0" w:space="0" w:color="auto"/>
        <w:bottom w:val="none" w:sz="0" w:space="0" w:color="auto"/>
        <w:right w:val="none" w:sz="0" w:space="0" w:color="auto"/>
      </w:divBdr>
      <w:divsChild>
        <w:div w:id="1614096260">
          <w:marLeft w:val="0"/>
          <w:marRight w:val="0"/>
          <w:marTop w:val="0"/>
          <w:marBottom w:val="0"/>
          <w:divBdr>
            <w:top w:val="none" w:sz="0" w:space="0" w:color="auto"/>
            <w:left w:val="none" w:sz="0" w:space="0" w:color="auto"/>
            <w:bottom w:val="none" w:sz="0" w:space="0" w:color="auto"/>
            <w:right w:val="none" w:sz="0" w:space="0" w:color="auto"/>
          </w:divBdr>
        </w:div>
      </w:divsChild>
    </w:div>
    <w:div w:id="1077675627">
      <w:bodyDiv w:val="1"/>
      <w:marLeft w:val="0"/>
      <w:marRight w:val="0"/>
      <w:marTop w:val="0"/>
      <w:marBottom w:val="0"/>
      <w:divBdr>
        <w:top w:val="none" w:sz="0" w:space="0" w:color="auto"/>
        <w:left w:val="none" w:sz="0" w:space="0" w:color="auto"/>
        <w:bottom w:val="none" w:sz="0" w:space="0" w:color="auto"/>
        <w:right w:val="none" w:sz="0" w:space="0" w:color="auto"/>
      </w:divBdr>
      <w:divsChild>
        <w:div w:id="2067339638">
          <w:marLeft w:val="0"/>
          <w:marRight w:val="0"/>
          <w:marTop w:val="0"/>
          <w:marBottom w:val="0"/>
          <w:divBdr>
            <w:top w:val="none" w:sz="0" w:space="0" w:color="auto"/>
            <w:left w:val="none" w:sz="0" w:space="0" w:color="auto"/>
            <w:bottom w:val="none" w:sz="0" w:space="0" w:color="auto"/>
            <w:right w:val="none" w:sz="0" w:space="0" w:color="auto"/>
          </w:divBdr>
        </w:div>
      </w:divsChild>
    </w:div>
    <w:div w:id="1328169359">
      <w:bodyDiv w:val="1"/>
      <w:marLeft w:val="0"/>
      <w:marRight w:val="0"/>
      <w:marTop w:val="0"/>
      <w:marBottom w:val="0"/>
      <w:divBdr>
        <w:top w:val="none" w:sz="0" w:space="0" w:color="auto"/>
        <w:left w:val="none" w:sz="0" w:space="0" w:color="auto"/>
        <w:bottom w:val="none" w:sz="0" w:space="0" w:color="auto"/>
        <w:right w:val="none" w:sz="0" w:space="0" w:color="auto"/>
      </w:divBdr>
    </w:div>
    <w:div w:id="1974749968">
      <w:bodyDiv w:val="1"/>
      <w:marLeft w:val="0"/>
      <w:marRight w:val="0"/>
      <w:marTop w:val="0"/>
      <w:marBottom w:val="0"/>
      <w:divBdr>
        <w:top w:val="none" w:sz="0" w:space="0" w:color="auto"/>
        <w:left w:val="none" w:sz="0" w:space="0" w:color="auto"/>
        <w:bottom w:val="none" w:sz="0" w:space="0" w:color="auto"/>
        <w:right w:val="none" w:sz="0" w:space="0" w:color="auto"/>
      </w:divBdr>
      <w:divsChild>
        <w:div w:id="146165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4DCE5-C284-4D42-AF1C-BDE726EAB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21</Pages>
  <Words>5952</Words>
  <Characters>33933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50</cp:revision>
  <cp:lastPrinted>2024-12-08T12:51:00Z</cp:lastPrinted>
  <dcterms:created xsi:type="dcterms:W3CDTF">2025-01-24T01:28:00Z</dcterms:created>
  <dcterms:modified xsi:type="dcterms:W3CDTF">2025-01-24T04:38:00Z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9th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http://www.zotero.org/styles/turabian-fullnote-bibliography-8th-edition</vt:lpwstr>
  </property>
  <property fmtid="{D5CDD505-2E9C-101B-9397-08002B2CF9AE}" pid="19" name="Mendeley Recent Style Name 8_1">
    <vt:lpwstr>Turabian 8th edition (full note)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9th edition (full note)</vt:lpwstr>
  </property>
  <property fmtid="{D5CDD505-2E9C-101B-9397-08002B2CF9AE}" pid="22" name="Mendeley Document_1">
    <vt:lpwstr>True</vt:lpwstr>
  </property>
  <property fmtid="{D5CDD505-2E9C-101B-9397-08002B2CF9AE}" pid="23" name="Mendeley Unique User Id_1">
    <vt:lpwstr>40929e07-1a4b-3742-9121-18382f7b015b</vt:lpwstr>
  </property>
  <property fmtid="{D5CDD505-2E9C-101B-9397-08002B2CF9AE}" pid="24" name="Mendeley Citation Style_1">
    <vt:lpwstr>http://www.zotero.org/styles/turabian-fullnote-bibliography-8th-edition</vt:lpwstr>
  </property>
  <property fmtid="{D5CDD505-2E9C-101B-9397-08002B2CF9AE}" pid="25" name="GrammarlyDocumentId">
    <vt:lpwstr>5265ce4acba5e22546371553e1115d904947629b5978c6244aed727793e78cbf</vt:lpwstr>
  </property>
</Properties>
</file>