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9464" w14:textId="77777777" w:rsidR="004000E4" w:rsidRPr="007E735A" w:rsidRDefault="004000E4" w:rsidP="004000E4">
      <w:pPr>
        <w:pStyle w:val="Heading1"/>
      </w:pPr>
      <w:bookmarkStart w:id="0" w:name="_Toc177540025"/>
      <w:bookmarkStart w:id="1" w:name="_Toc178780177"/>
      <w:r w:rsidRPr="007E735A">
        <w:t>ABSTRAK</w:t>
      </w:r>
      <w:bookmarkEnd w:id="0"/>
      <w:bookmarkEnd w:id="1"/>
    </w:p>
    <w:p w14:paraId="5C38B717" w14:textId="77777777" w:rsidR="004000E4" w:rsidRPr="007E735A" w:rsidRDefault="004000E4" w:rsidP="004000E4">
      <w:pPr>
        <w:rPr>
          <w:rFonts w:cs="Times New Roman"/>
          <w:lang w:val="en-ID"/>
        </w:rPr>
      </w:pPr>
    </w:p>
    <w:p w14:paraId="06D4C361" w14:textId="77777777" w:rsidR="004000E4" w:rsidRPr="007E735A" w:rsidRDefault="004000E4" w:rsidP="004000E4">
      <w:pPr>
        <w:spacing w:line="360" w:lineRule="auto"/>
        <w:ind w:firstLine="720"/>
        <w:contextualSpacing/>
        <w:rPr>
          <w:rFonts w:cs="Times New Roman"/>
          <w:szCs w:val="24"/>
          <w:lang w:val="en-ID"/>
        </w:rPr>
      </w:pPr>
      <w:r w:rsidRPr="007E735A">
        <w:rPr>
          <w:rFonts w:cs="Times New Roman"/>
          <w:szCs w:val="24"/>
          <w:lang w:val="en-ID"/>
        </w:rPr>
        <w:t>Penelitian ini bertujuan untuk menguji pengaruh Transfer pricing, profitabilitas, koneksi politim terhadap tax avoidance pada perusahaan sektor energi sub sektor batu bara yang terdaftar di Bursa Efek Indonesia periode 2019 – 2023. Faktor-faktor yang akan diuji dalam penelitian ini adalah variabel independent, yaitu Transfer pricing, Profitability, dan Koneksi politik. Sedangkan untuk variabel dependen dalam penelitian ini adalah Tax Avoidance.</w:t>
      </w:r>
    </w:p>
    <w:p w14:paraId="2B58016F" w14:textId="77777777" w:rsidR="004000E4" w:rsidRPr="007E735A" w:rsidRDefault="004000E4" w:rsidP="004000E4">
      <w:pPr>
        <w:spacing w:line="360" w:lineRule="auto"/>
        <w:ind w:firstLine="720"/>
        <w:contextualSpacing/>
        <w:rPr>
          <w:rFonts w:cs="Times New Roman"/>
          <w:szCs w:val="24"/>
          <w:lang w:val="en-ID"/>
        </w:rPr>
      </w:pPr>
      <w:r w:rsidRPr="007E735A">
        <w:rPr>
          <w:rFonts w:cs="Times New Roman"/>
          <w:szCs w:val="24"/>
          <w:lang w:val="en-ID"/>
        </w:rPr>
        <w:t>Metode penelitian yang digunakan dalam penelitian ini adalah metode kuantitatif dengan pendekatan deskriptif. Populasi dari penelitian ini adalah perusahaan sektor energi sub sektor batu bara yang terdaftar di Bursa Efek Indonesia periode 2019 – 2023 yang berjumlah 44 perusahaan. Metode penelitian ini menggunakan non probability sampling dengan teknik purposive sampling dengan total 17 perusahaan yang memenuhi kriteria. Analisa data menggunakan uji asumsi klasik, analisis regresi linier logistik, analisis korelasi, koefisien determinasi parsial. Sedangkan pengujian hipotesis yang digunakan adalah statistik uji secara parsial (t) menggunakan SPSS 26.</w:t>
      </w:r>
    </w:p>
    <w:p w14:paraId="6A3BC4B5" w14:textId="77777777" w:rsidR="004000E4" w:rsidRPr="007E735A" w:rsidRDefault="004000E4" w:rsidP="004000E4">
      <w:pPr>
        <w:spacing w:line="360" w:lineRule="auto"/>
        <w:ind w:firstLine="720"/>
        <w:contextualSpacing/>
        <w:rPr>
          <w:rFonts w:cs="Times New Roman"/>
          <w:szCs w:val="24"/>
          <w:lang w:val="en-ID"/>
        </w:rPr>
      </w:pPr>
      <w:r w:rsidRPr="007E735A">
        <w:rPr>
          <w:rFonts w:cs="Times New Roman"/>
          <w:szCs w:val="24"/>
          <w:lang w:val="en-ID"/>
        </w:rPr>
        <w:t>Hasil penelitian menunjukan bahwa secara parsial transfer pricing berpengaruh positif terhadap Tax Avoidance dengan kontribusi sebesar 57,7%. Profitability berpengaruh positif terhadap Tax Avoidance dengan kontribusi sebesar 71,2%. Koneksi Politik berpengaruh positif terhadap Tax Avoidance dengan kontribusi sebesar 73,4% pada perusahaan sektor energi  sub batu bara periode 2019-2023.</w:t>
      </w:r>
    </w:p>
    <w:p w14:paraId="11F6353D" w14:textId="77777777" w:rsidR="004000E4" w:rsidRPr="007E735A" w:rsidRDefault="004000E4" w:rsidP="004000E4">
      <w:pPr>
        <w:spacing w:line="360" w:lineRule="auto"/>
        <w:rPr>
          <w:rFonts w:cs="Times New Roman"/>
          <w:szCs w:val="24"/>
          <w:lang w:val="en-ID"/>
        </w:rPr>
      </w:pPr>
    </w:p>
    <w:p w14:paraId="2D6524B3" w14:textId="77777777" w:rsidR="004000E4" w:rsidRPr="007E735A" w:rsidRDefault="004000E4" w:rsidP="004000E4">
      <w:pPr>
        <w:spacing w:line="360" w:lineRule="auto"/>
        <w:rPr>
          <w:rFonts w:cs="Times New Roman"/>
          <w:i/>
          <w:iCs/>
          <w:szCs w:val="24"/>
          <w:lang w:val="en-ID"/>
        </w:rPr>
      </w:pPr>
      <w:r w:rsidRPr="007E735A">
        <w:rPr>
          <w:rFonts w:cs="Times New Roman"/>
          <w:szCs w:val="24"/>
          <w:lang w:val="en-ID"/>
        </w:rPr>
        <w:t xml:space="preserve">Kata Kunci : </w:t>
      </w:r>
      <w:r w:rsidRPr="007E735A">
        <w:rPr>
          <w:rFonts w:cs="Times New Roman"/>
          <w:i/>
          <w:iCs/>
          <w:szCs w:val="24"/>
          <w:lang w:val="en-ID"/>
        </w:rPr>
        <w:t xml:space="preserve">Transfer Pricing, </w:t>
      </w:r>
      <w:r w:rsidRPr="007E735A">
        <w:rPr>
          <w:rFonts w:cs="Times New Roman"/>
          <w:szCs w:val="24"/>
          <w:lang w:val="en-ID"/>
        </w:rPr>
        <w:t xml:space="preserve">profitabilitas, Koneksi Politik, </w:t>
      </w:r>
      <w:r w:rsidRPr="007E735A">
        <w:rPr>
          <w:rFonts w:cs="Times New Roman"/>
          <w:i/>
          <w:iCs/>
          <w:szCs w:val="24"/>
          <w:lang w:val="en-ID"/>
        </w:rPr>
        <w:t>Tax Avoidance</w:t>
      </w:r>
    </w:p>
    <w:p w14:paraId="1C3DC211" w14:textId="77777777" w:rsidR="004000E4" w:rsidRPr="007E735A" w:rsidRDefault="004000E4" w:rsidP="004000E4">
      <w:pPr>
        <w:rPr>
          <w:rFonts w:cs="Times New Roman"/>
          <w:lang w:val="en-ID"/>
        </w:rPr>
      </w:pPr>
    </w:p>
    <w:p w14:paraId="084AD441" w14:textId="77777777" w:rsidR="004000E4" w:rsidRPr="007E735A" w:rsidRDefault="004000E4" w:rsidP="004000E4">
      <w:pPr>
        <w:rPr>
          <w:rFonts w:cs="Times New Roman"/>
          <w:lang w:val="en-ID"/>
        </w:rPr>
        <w:sectPr w:rsidR="004000E4" w:rsidRPr="007E735A" w:rsidSect="004000E4">
          <w:pgSz w:w="11906" w:h="16838"/>
          <w:pgMar w:top="2268" w:right="1701" w:bottom="1701" w:left="2268" w:header="708" w:footer="708" w:gutter="0"/>
          <w:pgNumType w:fmt="lowerRoman"/>
          <w:cols w:space="708"/>
          <w:titlePg/>
          <w:docGrid w:linePitch="360"/>
        </w:sectPr>
      </w:pPr>
    </w:p>
    <w:p w14:paraId="39BD7F6E" w14:textId="77777777" w:rsidR="004000E4" w:rsidRPr="007E735A" w:rsidRDefault="004000E4" w:rsidP="004000E4">
      <w:pPr>
        <w:pStyle w:val="Heading1"/>
      </w:pPr>
      <w:bookmarkStart w:id="2" w:name="_Toc177540026"/>
      <w:bookmarkStart w:id="3" w:name="_Toc178780178"/>
      <w:r w:rsidRPr="007E735A">
        <w:lastRenderedPageBreak/>
        <w:t>ABSTRAC</w:t>
      </w:r>
      <w:bookmarkEnd w:id="2"/>
      <w:r w:rsidRPr="007E735A">
        <w:t>T</w:t>
      </w:r>
      <w:bookmarkEnd w:id="3"/>
    </w:p>
    <w:p w14:paraId="35CE732E" w14:textId="77777777" w:rsidR="004000E4" w:rsidRPr="007E735A" w:rsidRDefault="004000E4" w:rsidP="004000E4">
      <w:pPr>
        <w:rPr>
          <w:rFonts w:cs="Times New Roman"/>
          <w:lang w:val="en-ID"/>
        </w:rPr>
      </w:pPr>
    </w:p>
    <w:p w14:paraId="4C258BD8" w14:textId="77777777" w:rsidR="004000E4" w:rsidRPr="007E735A" w:rsidRDefault="004000E4" w:rsidP="004000E4">
      <w:pPr>
        <w:spacing w:line="360" w:lineRule="auto"/>
        <w:ind w:firstLine="720"/>
        <w:rPr>
          <w:rFonts w:cs="Times New Roman"/>
          <w:szCs w:val="24"/>
          <w:lang w:val="en-ID"/>
        </w:rPr>
      </w:pPr>
      <w:r w:rsidRPr="007E735A">
        <w:rPr>
          <w:rFonts w:cs="Times New Roman"/>
          <w:szCs w:val="24"/>
          <w:lang w:val="en-ID"/>
        </w:rPr>
        <w:t>This study aims to examine the effect of Transfer pricing, profitability, political connections on tax avoidance in coal sub-sector energy sector companies listed on the Indonesia Stock Exchange for the 2019-2023 period. The factors to be tested in this study are independent variables, namely Transfer pricing, Profitability, and Political connections. While the dependent variable in this study is Tax Avoidance.</w:t>
      </w:r>
    </w:p>
    <w:p w14:paraId="5772B908" w14:textId="77777777" w:rsidR="004000E4" w:rsidRPr="007E735A" w:rsidRDefault="004000E4" w:rsidP="004000E4">
      <w:pPr>
        <w:spacing w:line="360" w:lineRule="auto"/>
        <w:ind w:firstLine="720"/>
        <w:rPr>
          <w:rFonts w:cs="Times New Roman"/>
          <w:szCs w:val="24"/>
          <w:lang w:val="en-ID"/>
        </w:rPr>
      </w:pPr>
      <w:r w:rsidRPr="007E735A">
        <w:rPr>
          <w:rFonts w:cs="Times New Roman"/>
          <w:szCs w:val="24"/>
          <w:lang w:val="en-ID"/>
        </w:rPr>
        <w:t>The research method used in this study is a quantitative method with a descriptive approach. The population of this study is coal sub-sector energy sector companies listed on the Indonesia Stock Exchange for the 2019-2023 period, totaling 44 companies. This research method uses non-probability sampling with a purposive sampling technique with a total of 17 companies that meet the criteria. Data analysis uses classical assumption tests, logistic linear regression analysis, correlation analysis, partial determination coefficients. While the hypothesis testing used is a partial test statistic (t) using SPSS 26.</w:t>
      </w:r>
    </w:p>
    <w:p w14:paraId="67314065" w14:textId="77777777" w:rsidR="004000E4" w:rsidRPr="007E735A" w:rsidRDefault="004000E4" w:rsidP="004000E4">
      <w:pPr>
        <w:spacing w:line="360" w:lineRule="auto"/>
        <w:ind w:firstLine="720"/>
        <w:rPr>
          <w:rFonts w:cs="Times New Roman"/>
          <w:szCs w:val="24"/>
          <w:lang w:val="en-ID"/>
        </w:rPr>
      </w:pPr>
      <w:r w:rsidRPr="007E735A">
        <w:rPr>
          <w:rFonts w:cs="Times New Roman"/>
          <w:szCs w:val="24"/>
          <w:lang w:val="en-ID"/>
        </w:rPr>
        <w:t>The results of the study show that partially transfer pricing has a positive effect on Tax Avoidance with a contribution of 57.7%. Profitability has a positive effect on Tax Avoidance with a contribution of 71.2%. Political Connections have a positive effect on Tax Avoidance with a contribution of 73.4% in sub-coal energy sector companies for the period 2019-2023.</w:t>
      </w:r>
    </w:p>
    <w:p w14:paraId="67805062" w14:textId="77777777" w:rsidR="004000E4" w:rsidRPr="007E735A" w:rsidRDefault="004000E4" w:rsidP="004000E4">
      <w:pPr>
        <w:spacing w:line="360" w:lineRule="auto"/>
        <w:rPr>
          <w:rFonts w:cs="Times New Roman"/>
          <w:szCs w:val="24"/>
          <w:lang w:val="en-ID"/>
        </w:rPr>
      </w:pPr>
    </w:p>
    <w:p w14:paraId="3E9018AE" w14:textId="33AA5A76" w:rsidR="004000E4" w:rsidRPr="004000E4" w:rsidRDefault="004000E4" w:rsidP="004000E4">
      <w:pPr>
        <w:spacing w:line="360" w:lineRule="auto"/>
        <w:rPr>
          <w:rFonts w:cs="Times New Roman"/>
          <w:szCs w:val="24"/>
          <w:lang w:val="en-ID"/>
        </w:rPr>
        <w:sectPr w:rsidR="004000E4" w:rsidRPr="004000E4" w:rsidSect="004000E4">
          <w:pgSz w:w="11906" w:h="16838"/>
          <w:pgMar w:top="2268" w:right="1701" w:bottom="1701" w:left="2268" w:header="708" w:footer="708" w:gutter="0"/>
          <w:pgNumType w:fmt="lowerRoman"/>
          <w:cols w:space="708"/>
          <w:titlePg/>
          <w:docGrid w:linePitch="360"/>
        </w:sectPr>
      </w:pPr>
      <w:r w:rsidRPr="007E735A">
        <w:rPr>
          <w:rFonts w:cs="Times New Roman"/>
          <w:szCs w:val="24"/>
          <w:lang w:val="en-ID"/>
        </w:rPr>
        <w:t>Keywords: Transfer Pricing, profitability, Political Connections, Tax Avoidance</w:t>
      </w:r>
    </w:p>
    <w:p w14:paraId="4F99DB2B" w14:textId="77777777" w:rsidR="000536AD" w:rsidRPr="004000E4" w:rsidRDefault="000536AD" w:rsidP="004000E4"/>
    <w:sectPr w:rsidR="000536AD" w:rsidRPr="00400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E4"/>
    <w:rsid w:val="000536AD"/>
    <w:rsid w:val="001A181C"/>
    <w:rsid w:val="001E323E"/>
    <w:rsid w:val="004000E4"/>
    <w:rsid w:val="00470B0D"/>
    <w:rsid w:val="004C7A70"/>
    <w:rsid w:val="008B655C"/>
    <w:rsid w:val="0094158F"/>
    <w:rsid w:val="00B578A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D9A8"/>
  <w15:chartTrackingRefBased/>
  <w15:docId w15:val="{C890E37B-74A3-4A16-AE2B-B51E1E91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E4"/>
    <w:pPr>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4000E4"/>
    <w:pPr>
      <w:keepNext/>
      <w:keepLines/>
      <w:spacing w:before="240" w:after="0" w:line="480" w:lineRule="auto"/>
      <w:jc w:val="center"/>
      <w:outlineLvl w:val="0"/>
    </w:pPr>
    <w:rPr>
      <w:rFonts w:eastAsiaTheme="majorEastAsia" w:cs="Times New Roman"/>
      <w:b/>
      <w:sz w:val="28"/>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0E4"/>
    <w:rPr>
      <w:rFonts w:ascii="Times New Roman" w:eastAsiaTheme="majorEastAsia" w:hAnsi="Times New Roman" w:cs="Times New Roman"/>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a516jao 20n0</dc:creator>
  <cp:keywords/>
  <dc:description/>
  <cp:lastModifiedBy>asus a516jao 20n0</cp:lastModifiedBy>
  <cp:revision>1</cp:revision>
  <dcterms:created xsi:type="dcterms:W3CDTF">2024-10-10T08:49:00Z</dcterms:created>
  <dcterms:modified xsi:type="dcterms:W3CDTF">2024-10-10T08:49:00Z</dcterms:modified>
</cp:coreProperties>
</file>