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E10" w:rsidRPr="007A2E10" w:rsidRDefault="007A2E10" w:rsidP="007A2E10">
      <w:pPr>
        <w:spacing w:line="276" w:lineRule="auto"/>
        <w:jc w:val="center"/>
        <w:rPr>
          <w:sz w:val="24"/>
          <w:szCs w:val="24"/>
        </w:rPr>
      </w:pPr>
      <w:r w:rsidRPr="007A2E10">
        <w:rPr>
          <w:sz w:val="24"/>
          <w:szCs w:val="24"/>
        </w:rPr>
        <w:t>ABSTRAK</w:t>
      </w:r>
    </w:p>
    <w:p w:rsidR="007A2E10" w:rsidRPr="007A2E10" w:rsidRDefault="007A2E10" w:rsidP="007A2E10">
      <w:pPr>
        <w:spacing w:line="276" w:lineRule="auto"/>
        <w:jc w:val="both"/>
        <w:rPr>
          <w:sz w:val="24"/>
          <w:szCs w:val="24"/>
          <w:lang w:val="id"/>
        </w:rPr>
      </w:pPr>
      <w:r w:rsidRPr="007A2E10">
        <w:rPr>
          <w:sz w:val="24"/>
          <w:szCs w:val="24"/>
          <w:lang w:val="id"/>
        </w:rPr>
        <w:t>Penelitian ini dilaksanakan di Kabupaten Garut, secara geografis Kabupaten Garut terletak diantara 6º57’34”-7º44’57” lintang selatan dan 107º24’3”-108º24’34” bujur timur dengan batas wilayah sebelah Selatan berbatasan dengan Samudra Indonesia, sebelah Utara berbatasan dengan Kabupaten Bandung dan Kabupaten Sumedang, sebelah Barat berbatasan dengan Kabupaten Bandung dan Kabupaten Cianjur serta sebelah Timur berbatasan dengan Kabupaten Tasikmalaya, sehingga Kabupaten Garut memiliki kedudukan strategis sebagai penopang kebutuhan Bandung Raya di Provinsi Jawa Barat.</w:t>
      </w:r>
    </w:p>
    <w:p w:rsidR="007A2E10" w:rsidRPr="007A2E10" w:rsidRDefault="007A2E10" w:rsidP="007A2E10">
      <w:pPr>
        <w:spacing w:line="276" w:lineRule="auto"/>
        <w:jc w:val="both"/>
        <w:rPr>
          <w:sz w:val="24"/>
          <w:szCs w:val="24"/>
          <w:lang w:val="id"/>
        </w:rPr>
      </w:pPr>
      <w:r w:rsidRPr="007A2E10">
        <w:rPr>
          <w:sz w:val="24"/>
          <w:szCs w:val="24"/>
        </w:rPr>
        <w:t xml:space="preserve">Berdasarkan hasil penelitian, bahwa program OK OCE mengalami berkembang dilihat dari jumlah anggota yang terus bertambah setiap tahun dan program yang diikuti oleh anggota OK OCE di Kabupaten Garut. Pelaksanaan program yang berjalan .yaitu pelatihan dapat menambah pengeathuan dan keahlian anggota. Program pendampingan mampu menjadi solusi ketika pelaku usaha mendapatkan masalah dalam menjalankan usaha. Program perizinan mendorong pelaku usaha memiliki izin usaha seperti NB, ijin Operasional dan PIRT. Program pemasaran meningkatkan jangkuan wilayah penjualan terutama melalui pemasaran digital. Program pelaporan keuangan mendorong anggota mampu mengevaluasi usaha melalui pencatatan keuangan. Program yang dilaksanakan memberikan dampak positif terhadap pelaku usaha yang menjadi anggota OK OCE Garut seperti adanya perbedaan rata- rata omzet usaha, rata-rata pengeluaran usaha, rata-rata harga jual produk dan rata-rata jumlah tenaga kerja sebelum dan sesudah mengikuti program. Namun </w:t>
      </w:r>
      <w:r w:rsidRPr="007A2E10">
        <w:rPr>
          <w:sz w:val="24"/>
          <w:szCs w:val="24"/>
          <w:lang w:val="id"/>
        </w:rPr>
        <w:t>tidak terjadi perbedaan terhadap rata-rata modal usaha sebelum dan sesudah mengikuti program OK OCE di Kabupaten Garut.</w:t>
      </w:r>
    </w:p>
    <w:p w:rsidR="007A2E10" w:rsidRPr="007A2E10" w:rsidRDefault="007A2E10" w:rsidP="007A2E10">
      <w:pPr>
        <w:spacing w:line="276" w:lineRule="auto"/>
        <w:jc w:val="both"/>
        <w:rPr>
          <w:sz w:val="24"/>
          <w:szCs w:val="24"/>
        </w:rPr>
      </w:pPr>
    </w:p>
    <w:p w:rsidR="007A2E10" w:rsidRPr="007A2E10" w:rsidRDefault="007A2E10" w:rsidP="007A2E10">
      <w:pPr>
        <w:spacing w:after="154" w:line="271" w:lineRule="auto"/>
        <w:rPr>
          <w:rFonts w:ascii="Times New Roman" w:eastAsia="Times New Roman" w:hAnsi="Times New Roman" w:cs="Times New Roman"/>
          <w:i/>
          <w:sz w:val="24"/>
          <w:szCs w:val="24"/>
        </w:rPr>
      </w:pPr>
      <w:r w:rsidRPr="007A2E10">
        <w:rPr>
          <w:rFonts w:ascii="Times New Roman" w:eastAsia="Times New Roman" w:hAnsi="Times New Roman" w:cs="Times New Roman"/>
          <w:b/>
          <w:sz w:val="24"/>
          <w:szCs w:val="24"/>
        </w:rPr>
        <w:t xml:space="preserve">Kata Kunci: </w:t>
      </w:r>
      <w:r w:rsidRPr="007A2E10">
        <w:rPr>
          <w:rFonts w:ascii="Times New Roman" w:eastAsia="Times New Roman" w:hAnsi="Times New Roman" w:cs="Times New Roman"/>
          <w:i/>
          <w:sz w:val="24"/>
          <w:szCs w:val="24"/>
        </w:rPr>
        <w:t xml:space="preserve"> PELATIHAN UMKM, OK OCE PEMBINAAN UMKM, </w:t>
      </w:r>
    </w:p>
    <w:p w:rsidR="007A2E10" w:rsidRPr="007A2E10" w:rsidRDefault="007A2E10" w:rsidP="007A2E10">
      <w:pPr>
        <w:spacing w:after="154" w:line="271" w:lineRule="auto"/>
        <w:jc w:val="center"/>
        <w:rPr>
          <w:rFonts w:ascii="Times New Roman" w:eastAsia="Times New Roman" w:hAnsi="Times New Roman" w:cs="Times New Roman"/>
          <w:i/>
          <w:sz w:val="24"/>
          <w:szCs w:val="24"/>
        </w:rPr>
      </w:pPr>
    </w:p>
    <w:p w:rsidR="007A2E10" w:rsidRPr="007A2E10" w:rsidRDefault="007A2E10" w:rsidP="007A2E10">
      <w:pPr>
        <w:spacing w:after="154" w:line="271" w:lineRule="auto"/>
        <w:jc w:val="center"/>
        <w:rPr>
          <w:rFonts w:ascii="Times New Roman" w:eastAsia="Times New Roman" w:hAnsi="Times New Roman" w:cs="Times New Roman"/>
          <w:i/>
          <w:sz w:val="24"/>
          <w:szCs w:val="24"/>
        </w:rPr>
      </w:pPr>
    </w:p>
    <w:p w:rsidR="007A2E10" w:rsidRPr="007A2E10" w:rsidRDefault="007A2E10" w:rsidP="007A2E10">
      <w:pPr>
        <w:spacing w:after="154" w:line="271" w:lineRule="auto"/>
        <w:jc w:val="center"/>
        <w:rPr>
          <w:rFonts w:ascii="Times New Roman" w:eastAsia="Times New Roman" w:hAnsi="Times New Roman" w:cs="Times New Roman"/>
          <w:i/>
          <w:sz w:val="24"/>
          <w:szCs w:val="24"/>
        </w:rPr>
      </w:pPr>
    </w:p>
    <w:p w:rsidR="007A2E10" w:rsidRPr="007A2E10" w:rsidRDefault="007A2E10" w:rsidP="007A2E10">
      <w:pPr>
        <w:spacing w:after="154" w:line="271" w:lineRule="auto"/>
        <w:jc w:val="center"/>
        <w:rPr>
          <w:rFonts w:ascii="Times New Roman" w:eastAsia="Times New Roman" w:hAnsi="Times New Roman" w:cs="Times New Roman"/>
          <w:i/>
          <w:sz w:val="24"/>
          <w:szCs w:val="24"/>
        </w:rPr>
      </w:pPr>
    </w:p>
    <w:p w:rsidR="007A2E10" w:rsidRPr="007A2E10" w:rsidRDefault="007A2E10" w:rsidP="007A2E10">
      <w:pPr>
        <w:spacing w:after="154" w:line="271" w:lineRule="auto"/>
        <w:jc w:val="center"/>
        <w:rPr>
          <w:rFonts w:ascii="Times New Roman" w:eastAsia="Times New Roman" w:hAnsi="Times New Roman" w:cs="Times New Roman"/>
          <w:i/>
          <w:sz w:val="24"/>
          <w:szCs w:val="24"/>
        </w:rPr>
      </w:pPr>
    </w:p>
    <w:p w:rsidR="007A2E10" w:rsidRPr="007A2E10" w:rsidRDefault="007A2E10" w:rsidP="007A2E10">
      <w:pPr>
        <w:spacing w:after="154" w:line="271" w:lineRule="auto"/>
        <w:jc w:val="center"/>
        <w:rPr>
          <w:rFonts w:ascii="Times New Roman" w:eastAsia="Times New Roman" w:hAnsi="Times New Roman" w:cs="Times New Roman"/>
          <w:i/>
          <w:sz w:val="24"/>
          <w:szCs w:val="24"/>
        </w:rPr>
      </w:pPr>
    </w:p>
    <w:p w:rsidR="007A2E10" w:rsidRPr="007A2E10" w:rsidRDefault="007A2E10" w:rsidP="007A2E10">
      <w:pPr>
        <w:spacing w:after="154" w:line="271" w:lineRule="auto"/>
        <w:jc w:val="center"/>
        <w:rPr>
          <w:rFonts w:ascii="Times New Roman" w:eastAsia="Times New Roman" w:hAnsi="Times New Roman" w:cs="Times New Roman"/>
          <w:i/>
          <w:sz w:val="24"/>
          <w:szCs w:val="24"/>
        </w:rPr>
      </w:pPr>
    </w:p>
    <w:p w:rsidR="007A2E10" w:rsidRPr="007A2E10" w:rsidRDefault="007A2E10" w:rsidP="007A2E10">
      <w:pPr>
        <w:spacing w:after="154" w:line="271" w:lineRule="auto"/>
        <w:jc w:val="center"/>
        <w:rPr>
          <w:rFonts w:ascii="Times New Roman" w:eastAsia="Times New Roman" w:hAnsi="Times New Roman" w:cs="Times New Roman"/>
          <w:i/>
          <w:sz w:val="24"/>
          <w:szCs w:val="24"/>
        </w:rPr>
      </w:pPr>
    </w:p>
    <w:p w:rsidR="007A2E10" w:rsidRDefault="007A2E10" w:rsidP="007A2E10">
      <w:pPr>
        <w:spacing w:after="154" w:line="271" w:lineRule="auto"/>
        <w:rPr>
          <w:rFonts w:ascii="Times New Roman" w:eastAsia="Times New Roman" w:hAnsi="Times New Roman" w:cs="Times New Roman"/>
          <w:i/>
          <w:sz w:val="24"/>
          <w:szCs w:val="24"/>
        </w:rPr>
      </w:pPr>
    </w:p>
    <w:p w:rsidR="007A2E10" w:rsidRDefault="007A2E10" w:rsidP="007A2E10">
      <w:pPr>
        <w:spacing w:after="154" w:line="271" w:lineRule="auto"/>
        <w:rPr>
          <w:rFonts w:ascii="Times New Roman" w:eastAsia="Times New Roman" w:hAnsi="Times New Roman" w:cs="Times New Roman"/>
          <w:i/>
          <w:sz w:val="24"/>
          <w:szCs w:val="24"/>
        </w:rPr>
      </w:pPr>
    </w:p>
    <w:p w:rsidR="007A2E10" w:rsidRPr="007A2E10" w:rsidRDefault="007A2E10" w:rsidP="007A2E10">
      <w:pPr>
        <w:spacing w:after="154" w:line="271" w:lineRule="auto"/>
        <w:rPr>
          <w:rFonts w:ascii="Times New Roman" w:eastAsia="Times New Roman" w:hAnsi="Times New Roman" w:cs="Times New Roman"/>
          <w:i/>
          <w:sz w:val="24"/>
          <w:szCs w:val="24"/>
        </w:rPr>
      </w:pPr>
    </w:p>
    <w:p w:rsidR="007A2E10" w:rsidRPr="007A2E10" w:rsidRDefault="007A2E10" w:rsidP="007A2E10">
      <w:pPr>
        <w:spacing w:after="154" w:line="271" w:lineRule="auto"/>
        <w:jc w:val="center"/>
        <w:rPr>
          <w:rFonts w:ascii="Times New Roman" w:eastAsia="Times New Roman" w:hAnsi="Times New Roman" w:cs="Times New Roman"/>
          <w:i/>
          <w:sz w:val="24"/>
          <w:szCs w:val="24"/>
        </w:rPr>
      </w:pPr>
      <w:r w:rsidRPr="007A2E10">
        <w:rPr>
          <w:rFonts w:ascii="Times New Roman" w:eastAsia="Times New Roman" w:hAnsi="Times New Roman" w:cs="Times New Roman"/>
          <w:i/>
          <w:sz w:val="24"/>
          <w:szCs w:val="24"/>
        </w:rPr>
        <w:lastRenderedPageBreak/>
        <w:t>ABSTRACK</w:t>
      </w:r>
    </w:p>
    <w:p w:rsidR="007A2E10" w:rsidRPr="007A2E10" w:rsidRDefault="007A2E10" w:rsidP="007A2E10">
      <w:pPr>
        <w:spacing w:after="154" w:line="271" w:lineRule="auto"/>
        <w:jc w:val="both"/>
        <w:rPr>
          <w:i/>
          <w:sz w:val="24"/>
          <w:szCs w:val="24"/>
        </w:rPr>
      </w:pPr>
      <w:r w:rsidRPr="007A2E10">
        <w:rPr>
          <w:i/>
          <w:sz w:val="24"/>
          <w:szCs w:val="24"/>
        </w:rPr>
        <w:t>This research was conducted in Garut Regency, geographically located between 6º57'34"-7º44'57" south latitude and 107º24'3"-108º24'34" east longitude, bordered by the Indonesian Ocean to the south, Bandung Regency and Sumedang Regency to the north, Bandung Regency and Cianjur Regency to the west, and Tasikmalaya Regency to the east. Thus, Garut Regency has a strategic position as a supporter of the needs of Greater Bandung in West Java Province.</w:t>
      </w:r>
    </w:p>
    <w:p w:rsidR="007A2E10" w:rsidRPr="007A2E10" w:rsidRDefault="007A2E10" w:rsidP="007A2E10">
      <w:pPr>
        <w:spacing w:after="154" w:line="271" w:lineRule="auto"/>
        <w:jc w:val="both"/>
        <w:rPr>
          <w:i/>
          <w:sz w:val="24"/>
          <w:szCs w:val="24"/>
        </w:rPr>
      </w:pPr>
      <w:r w:rsidRPr="007A2E10">
        <w:rPr>
          <w:i/>
          <w:sz w:val="24"/>
          <w:szCs w:val="24"/>
        </w:rPr>
        <w:t>Based on the research findings, the OK OCE program has experienced growth in terms of the increasing number of members every year and the programs followed by OK OCE members in Garut Regency. The ongoing programs include training to enhance the knowledge and skills of members. The mentoring program can provide solutions when entrepreneurs encounter problems in running their businesses. The licensing program encourages entrepreneurs to have business permits such as NB, operational permits, and PIRT. The marketing program expands the sales area, especially through digital marketing. The financial reporting program encourages members to evaluate their businesses through financial recording. The implemented programs have a positive impact on entrepreneurs who are members of OK OCE Garut, such as differences in average business turnover, average business expenses, average product selling prices, and average number of employees before and after participating in the program. However, there is no difference in the average business capital before and after participating in the OK OCE program in Garut Regency.</w:t>
      </w:r>
    </w:p>
    <w:p w:rsidR="007A2E10" w:rsidRPr="007A2E10" w:rsidRDefault="007A2E10" w:rsidP="007A2E10">
      <w:pPr>
        <w:spacing w:after="154" w:line="271" w:lineRule="auto"/>
        <w:jc w:val="both"/>
        <w:rPr>
          <w:b/>
          <w:i/>
          <w:sz w:val="24"/>
          <w:szCs w:val="24"/>
        </w:rPr>
      </w:pPr>
      <w:r w:rsidRPr="007A2E10">
        <w:rPr>
          <w:b/>
          <w:i/>
          <w:sz w:val="24"/>
          <w:szCs w:val="24"/>
        </w:rPr>
        <w:t>Keywords: SME training, OK OCE SME mentoring.</w:t>
      </w:r>
    </w:p>
    <w:p w:rsidR="007A2E10" w:rsidRPr="007A2E10" w:rsidRDefault="007A2E10" w:rsidP="007A2E10">
      <w:pPr>
        <w:spacing w:after="154" w:line="271" w:lineRule="auto"/>
        <w:jc w:val="center"/>
        <w:rPr>
          <w:i/>
          <w:sz w:val="24"/>
          <w:szCs w:val="24"/>
        </w:rPr>
      </w:pPr>
      <w:bookmarkStart w:id="0" w:name="_GoBack"/>
      <w:bookmarkEnd w:id="0"/>
    </w:p>
    <w:p w:rsidR="007A2E10" w:rsidRPr="007A2E10" w:rsidRDefault="007A2E10">
      <w:pPr>
        <w:rPr>
          <w:sz w:val="24"/>
          <w:szCs w:val="24"/>
        </w:rPr>
      </w:pPr>
    </w:p>
    <w:sectPr w:rsidR="007A2E10" w:rsidRPr="007A2E10" w:rsidSect="007A2E10">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E10"/>
    <w:rsid w:val="007A2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045EA"/>
  <w15:chartTrackingRefBased/>
  <w15:docId w15:val="{3CCFEC63-BAA8-4D79-91B0-D1B713671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2E1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08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504</Words>
  <Characters>2875</Characters>
  <Application>Microsoft Office Word</Application>
  <DocSecurity>0</DocSecurity>
  <Lines>23</Lines>
  <Paragraphs>6</Paragraphs>
  <ScaleCrop>false</ScaleCrop>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2024-04-23T13:56:00Z</dcterms:created>
  <dcterms:modified xsi:type="dcterms:W3CDTF">2024-04-23T14:00:00Z</dcterms:modified>
</cp:coreProperties>
</file>