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B27" w:rsidRPr="006D1810" w:rsidRDefault="00DD51ED" w:rsidP="00C25B8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1810">
        <w:rPr>
          <w:rFonts w:ascii="Times New Roman" w:hAnsi="Times New Roman" w:cs="Times New Roman"/>
          <w:b/>
          <w:bCs/>
          <w:sz w:val="28"/>
          <w:szCs w:val="28"/>
          <w:lang w:val="en-US"/>
        </w:rPr>
        <w:t>DAYA KERJA KLAUSULA PENGAMAN DIRI NOTARIS SEBAGAI PERLINDUNGAN TERHADAP NOTARIS</w:t>
      </w:r>
    </w:p>
    <w:p w:rsidR="00EB0FA0" w:rsidRPr="006D1810" w:rsidRDefault="00EB0FA0" w:rsidP="00C25B8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105D" w:rsidRPr="006D1810" w:rsidRDefault="006E105D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Bryan Gervian Adam, Petra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Bunawan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, Davy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Natanegara</w:t>
      </w:r>
      <w:proofErr w:type="spellEnd"/>
      <w:r w:rsidR="009069C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:rsidR="00EB0FA0" w:rsidRPr="006D1810" w:rsidRDefault="006E105D" w:rsidP="00C25B8A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Universitas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Pasundan</w:t>
      </w:r>
      <w:proofErr w:type="spellEnd"/>
    </w:p>
    <w:p w:rsidR="006D1810" w:rsidRPr="006D1810" w:rsidRDefault="006D1810" w:rsidP="00C25B8A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e-mail: </w:t>
      </w:r>
      <w:hyperlink r:id="rId8" w:history="1">
        <w:r w:rsidR="006311B9" w:rsidRPr="00B3435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bryangrvn@gmail.com</w:t>
        </w:r>
      </w:hyperlink>
      <w:r w:rsidR="006311B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hyperlink r:id="rId9" w:history="1">
        <w:r w:rsidR="006311B9" w:rsidRPr="00B3435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not_petra@hotmail.com</w:t>
        </w:r>
      </w:hyperlink>
      <w:r w:rsidR="006311B9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hyperlink r:id="rId10" w:history="1">
        <w:r w:rsidR="006311B9" w:rsidRPr="00B3435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fransdavy@gmail.com</w:t>
        </w:r>
      </w:hyperlink>
      <w:r w:rsidR="006311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A5389D" w:rsidRPr="006D1810" w:rsidRDefault="00A5389D" w:rsidP="00C25B8A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B0FA0" w:rsidRPr="006D1810" w:rsidRDefault="00EB0FA0" w:rsidP="00C25B8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6D1810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Abstrak</w:t>
      </w:r>
      <w:proofErr w:type="spellEnd"/>
    </w:p>
    <w:p w:rsidR="002517EA" w:rsidRPr="006D1810" w:rsidRDefault="00702A37" w:rsidP="008B3270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perjabat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umum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berwenang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akta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autentik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Akta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autentik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meruapakan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alat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bukti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kekuatan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pembuktian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sempurna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="00961490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ebagai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pejabat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umum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bertugas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membuat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akta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autenti</w:t>
      </w:r>
      <w:r w:rsidR="00961490">
        <w:rPr>
          <w:rFonts w:ascii="Times New Roman" w:hAnsi="Times New Roman" w:cs="Times New Roman"/>
          <w:sz w:val="18"/>
          <w:szCs w:val="18"/>
          <w:lang w:val="en-US"/>
        </w:rPr>
        <w:t>k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seringkali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dihadapkan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pada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berbagai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risiko</w:t>
      </w:r>
      <w:proofErr w:type="spellEnd"/>
      <w:r w:rsidR="003C6689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dan </w:t>
      </w:r>
      <w:proofErr w:type="spellStart"/>
      <w:r w:rsidR="003C6689" w:rsidRPr="006D1810">
        <w:rPr>
          <w:rFonts w:ascii="Times New Roman" w:hAnsi="Times New Roman" w:cs="Times New Roman"/>
          <w:sz w:val="18"/>
          <w:szCs w:val="18"/>
          <w:lang w:val="en-US"/>
        </w:rPr>
        <w:t>permasalah</w:t>
      </w:r>
      <w:proofErr w:type="spellEnd"/>
      <w:r w:rsidR="003C6689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3C6689" w:rsidRPr="006D1810">
        <w:rPr>
          <w:rFonts w:ascii="Times New Roman" w:hAnsi="Times New Roman" w:cs="Times New Roman"/>
          <w:sz w:val="18"/>
          <w:szCs w:val="18"/>
          <w:lang w:val="en-US"/>
        </w:rPr>
        <w:t>hukum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dalam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menjalankan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tugasnya</w:t>
      </w:r>
      <w:proofErr w:type="spellEnd"/>
      <w:r w:rsidR="003C6689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Untuk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melindungi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diri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dari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risiko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hukum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tersebut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memasukkan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klausula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pengaman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diri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dalam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akta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dibuatnya</w:t>
      </w:r>
      <w:proofErr w:type="spellEnd"/>
      <w:r w:rsidR="00115F7B" w:rsidRPr="006D1810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klausula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ini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tidak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pengaturannya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hukum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Tujuan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dalam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penelitian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ini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yaitu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untuk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mengetahui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kekuatan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hukum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klausula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pengaman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diri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dalam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akta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sebagai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perlindungan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terhadap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="002517EA" w:rsidRPr="006D1810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2517EA" w:rsidRPr="006D1810" w:rsidRDefault="002517EA" w:rsidP="008B3270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Metode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penelitian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penelitian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menggunakan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metode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pendekatan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yuridis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normatif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penelitian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kepustakaan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penelitian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dilakukan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cara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meneliti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data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sekunder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data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kepustakaan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berupa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peraturan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perundang-undangan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teori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asas-asas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pendapat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sarjana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terkemuka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A5389D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2517EA" w:rsidRPr="006D1810" w:rsidRDefault="002517EA" w:rsidP="008B3270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Berdasarkan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hasil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penelitian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disimpulkan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bahwa</w:t>
      </w:r>
      <w:proofErr w:type="spellEnd"/>
      <w:r w:rsidR="003C6689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dilaksanakan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dituntutkan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mengakibatkan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hukum</w:t>
      </w:r>
      <w:proofErr w:type="spellEnd"/>
      <w:r w:rsidR="003C6689" w:rsidRPr="006D1810">
        <w:rPr>
          <w:rFonts w:ascii="Times New Roman" w:hAnsi="Times New Roman" w:cs="Times New Roman"/>
          <w:sz w:val="18"/>
          <w:szCs w:val="18"/>
          <w:lang w:val="en-US"/>
        </w:rPr>
        <w:t>, o</w:t>
      </w:r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leh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daya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kerja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lain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3D08A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Penggunaan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perlindungan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terhadap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menjamin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terhindar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proses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tuntutan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baik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secara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A7B83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tata </w:t>
      </w:r>
      <w:proofErr w:type="spellStart"/>
      <w:r w:rsidR="000A7B83" w:rsidRPr="006D1810">
        <w:rPr>
          <w:rFonts w:ascii="Times New Roman" w:hAnsi="Times New Roman" w:cs="Times New Roman"/>
          <w:sz w:val="18"/>
          <w:szCs w:val="18"/>
          <w:lang w:val="en-US"/>
        </w:rPr>
        <w:t>usaha</w:t>
      </w:r>
      <w:proofErr w:type="spellEnd"/>
      <w:r w:rsidR="000A7B83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negara,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perdata</w:t>
      </w:r>
      <w:proofErr w:type="spellEnd"/>
      <w:r w:rsidR="000A7B83"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A7B83" w:rsidRPr="006D1810">
        <w:rPr>
          <w:rFonts w:ascii="Times New Roman" w:hAnsi="Times New Roman" w:cs="Times New Roman"/>
          <w:sz w:val="18"/>
          <w:szCs w:val="18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18"/>
          <w:szCs w:val="18"/>
          <w:lang w:val="en-US"/>
        </w:rPr>
        <w:t>pidana</w:t>
      </w:r>
      <w:proofErr w:type="spellEnd"/>
      <w:r w:rsidRPr="006D1810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8B327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2517EA" w:rsidRPr="006D1810" w:rsidRDefault="002517EA" w:rsidP="00C25B8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7A4729" w:rsidRPr="006D1810" w:rsidRDefault="00EB0FA0" w:rsidP="00C25B8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181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Kata </w:t>
      </w:r>
      <w:proofErr w:type="spellStart"/>
      <w:r w:rsidRPr="006D1810">
        <w:rPr>
          <w:rFonts w:ascii="Times New Roman" w:hAnsi="Times New Roman" w:cs="Times New Roman"/>
          <w:b/>
          <w:bCs/>
          <w:sz w:val="20"/>
          <w:szCs w:val="20"/>
          <w:lang w:val="en-US"/>
        </w:rPr>
        <w:t>Kunc</w:t>
      </w:r>
      <w:r w:rsidR="006D1810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proofErr w:type="spellEnd"/>
      <w:r w:rsidR="006D1810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6D18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0"/>
          <w:szCs w:val="20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0"/>
          <w:szCs w:val="20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0"/>
          <w:szCs w:val="20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0"/>
          <w:szCs w:val="20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0"/>
          <w:szCs w:val="20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0"/>
          <w:szCs w:val="20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0"/>
          <w:szCs w:val="20"/>
          <w:lang w:val="en-US"/>
        </w:rPr>
        <w:t>notaris</w:t>
      </w:r>
      <w:proofErr w:type="spellEnd"/>
    </w:p>
    <w:p w:rsidR="007A4729" w:rsidRPr="006D1810" w:rsidRDefault="007A4729" w:rsidP="00C25B8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A4729" w:rsidRPr="006D1810" w:rsidRDefault="007A4729" w:rsidP="00C25B8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D1810">
        <w:rPr>
          <w:rFonts w:ascii="Times New Roman" w:hAnsi="Times New Roman" w:cs="Times New Roman"/>
          <w:sz w:val="22"/>
          <w:szCs w:val="22"/>
          <w:lang w:val="en-US"/>
        </w:rPr>
        <w:br w:type="page"/>
      </w:r>
    </w:p>
    <w:p w:rsidR="009263EA" w:rsidRPr="006D1810" w:rsidRDefault="00EB0FA0" w:rsidP="00C25B8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PENDAHULUAN</w:t>
      </w:r>
    </w:p>
    <w:p w:rsidR="00903DB2" w:rsidRPr="006D1810" w:rsidRDefault="00AD1D4B" w:rsidP="00C25B8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elihat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Nomor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2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2014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Perubahan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Atas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Nomor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30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2004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Jabatan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selanjutnya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disebut</w:t>
      </w:r>
      <w:proofErr w:type="spellEnd"/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UJNP</w:t>
      </w:r>
      <w:r w:rsidR="00847E4D" w:rsidRPr="006D1810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definisi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didefinisikan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berwenang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berupa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dimaksud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UJNP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perundang-undangan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melihat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tugas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kekuasaan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tugas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utamanya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2517EA" w:rsidRPr="006D1810" w:rsidRDefault="00903DB2" w:rsidP="00C25B8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melihat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15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ayat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(1) UJNP,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apa-apa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macam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tindakan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Tindakan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meliputi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perbuatan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penetapan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tindakan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dasar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artian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diwajibkan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peraturan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perundang-undangan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artian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dikehendaki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berkepentingan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903DB2" w:rsidRPr="006D1810" w:rsidRDefault="00903DB2" w:rsidP="00C25B8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sendiri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melihat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1868 </w:t>
      </w:r>
      <w:r w:rsidR="00CD0D5C">
        <w:rPr>
          <w:rFonts w:ascii="Times New Roman" w:hAnsi="Times New Roman" w:cs="Times New Roman"/>
          <w:sz w:val="22"/>
          <w:szCs w:val="22"/>
          <w:lang w:val="en-US"/>
        </w:rPr>
        <w:t xml:space="preserve">Kitab </w:t>
      </w:r>
      <w:proofErr w:type="spellStart"/>
      <w:r w:rsidR="00CD0D5C"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 w:rsidR="00CD0D5C">
        <w:rPr>
          <w:rFonts w:ascii="Times New Roman" w:hAnsi="Times New Roman" w:cs="Times New Roman"/>
          <w:sz w:val="22"/>
          <w:szCs w:val="22"/>
          <w:lang w:val="en-US"/>
        </w:rPr>
        <w:t xml:space="preserve"> Hukum </w:t>
      </w:r>
      <w:proofErr w:type="spellStart"/>
      <w:r w:rsidR="00CD0D5C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="00CD0D5C">
        <w:rPr>
          <w:rFonts w:ascii="Times New Roman" w:hAnsi="Times New Roman" w:cs="Times New Roman"/>
          <w:sz w:val="22"/>
          <w:szCs w:val="22"/>
          <w:lang w:val="en-US"/>
        </w:rPr>
        <w:t xml:space="preserve"> Indonesia (</w:t>
      </w:r>
      <w:proofErr w:type="spellStart"/>
      <w:r w:rsidR="00CD0D5C">
        <w:rPr>
          <w:rFonts w:ascii="Times New Roman" w:hAnsi="Times New Roman" w:cs="Times New Roman"/>
          <w:sz w:val="22"/>
          <w:szCs w:val="22"/>
          <w:lang w:val="en-US"/>
        </w:rPr>
        <w:t>selanjutnya</w:t>
      </w:r>
      <w:proofErr w:type="spellEnd"/>
      <w:r w:rsidR="00CD0D5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D0D5C">
        <w:rPr>
          <w:rFonts w:ascii="Times New Roman" w:hAnsi="Times New Roman" w:cs="Times New Roman"/>
          <w:sz w:val="22"/>
          <w:szCs w:val="22"/>
          <w:lang w:val="en-US"/>
        </w:rPr>
        <w:t>disebut</w:t>
      </w:r>
      <w:proofErr w:type="spellEnd"/>
      <w:r w:rsidR="00CD0D5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>BW</w:t>
      </w:r>
      <w:r w:rsidR="00CD0D5C"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didefinisikan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ditentukan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dihadapan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berwenang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Definisi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diberikan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1868 BW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merujuk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pembuktian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Artinya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alat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mebuktian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sempurna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footnoteReference w:id="1"/>
      </w:r>
    </w:p>
    <w:p w:rsidR="003C6689" w:rsidRDefault="00903DB2" w:rsidP="00CE054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pembuktian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sempurna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dimiliki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alat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berarti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dianggap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benar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hakim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menerima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alat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sempurna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pembuktian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sempurna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berarti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memelukan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penambahan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alat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menentukan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kebenaran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benar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wajib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membuktinya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pernyataannya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pengadilan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sesuai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aturan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positif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sepanjang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benarannya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tetap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sebenarnya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003FDA" w:rsidRPr="006D1810" w:rsidRDefault="00003FDA" w:rsidP="00CE054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003FDA">
        <w:rPr>
          <w:rFonts w:ascii="Times New Roman" w:hAnsi="Times New Roman" w:cs="Times New Roman"/>
          <w:sz w:val="22"/>
          <w:szCs w:val="22"/>
          <w:lang w:val="en-US"/>
        </w:rPr>
        <w:t>elihat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1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7 UJNP,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definisi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didefinisikan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dihadapan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bentuk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dan tata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cara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ditetapkan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UJNP.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melihat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alat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bukti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sama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halnya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pembuktian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003FDA">
        <w:rPr>
          <w:rFonts w:ascii="Times New Roman" w:hAnsi="Times New Roman" w:cs="Times New Roman"/>
          <w:sz w:val="22"/>
          <w:szCs w:val="22"/>
          <w:lang w:val="en-US"/>
        </w:rPr>
        <w:t>sempurna</w:t>
      </w:r>
      <w:proofErr w:type="spellEnd"/>
      <w:r w:rsidRPr="00003FDA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CE054D" w:rsidRPr="006D1810" w:rsidRDefault="00CE054D" w:rsidP="00CE054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selalu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diikuti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sama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halnya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mengakibatkan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terlekat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padanya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diembat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produk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dihasilkannya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25B8A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65 UJNP. </w:t>
      </w:r>
      <w:r w:rsidRPr="00C25B8A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footnoteReference w:id="2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E6A4B" w:rsidRPr="006D1810" w:rsidRDefault="002517EA" w:rsidP="00C25B8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seringkali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mendapati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risiko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>permasalahan</w:t>
      </w:r>
      <w:proofErr w:type="spellEnd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ketika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menjalankan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jabatannya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perjabat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>Permasalahan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muncul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seperti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terlibat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dirugikan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akibat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aparat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penegak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melindungi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>permasalahan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pada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praktiknya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seringkali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8E3A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memasukkan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2D5F7E" w:rsidRPr="006D1810" w:rsidRDefault="002517EA" w:rsidP="00C25B8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4D03" w:rsidRPr="006D1810">
        <w:rPr>
          <w:rFonts w:ascii="Times New Roman" w:hAnsi="Times New Roman" w:cs="Times New Roman"/>
          <w:sz w:val="22"/>
          <w:szCs w:val="22"/>
          <w:lang w:val="en-US"/>
        </w:rPr>
        <w:t>sendiri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dasarnya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>yan</w:t>
      </w:r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menegaskan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segala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akibat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timbul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="005A6053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sepanjang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menjalankan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tugasnya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sesuai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peraturan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perundang-undangan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berlaku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menjelaskan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tersirat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isi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materil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hal-hal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formil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="004E3186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2D5F7E" w:rsidRPr="006D1810" w:rsidRDefault="002D5F7E" w:rsidP="00C25B8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lastRenderedPageBreak/>
        <w:t>K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>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dimaksudkan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upaya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segi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melalui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melindungi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jabatannya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AD1D4B">
        <w:rPr>
          <w:rStyle w:val="FootnoteReference"/>
          <w:rFonts w:ascii="Times New Roman" w:hAnsi="Times New Roman" w:cs="Times New Roman"/>
          <w:sz w:val="22"/>
          <w:szCs w:val="22"/>
          <w:lang w:val="en-US"/>
        </w:rPr>
        <w:footnoteReference w:id="3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melindungi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seringnya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terseret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proses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permasalahan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dokumen-dokumen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serahkan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perlihatkan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yang mana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setelah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beberapa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waktu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ternyata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palsu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perselisihan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diantara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kurangnya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pemahaman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para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penegak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kedudukan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notris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pembuatan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diskriminalisasi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para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penegak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903DB2"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A5389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5389D" w:rsidRPr="006D1810">
        <w:rPr>
          <w:rStyle w:val="FootnoteReference"/>
          <w:rFonts w:ascii="Times New Roman" w:hAnsi="Times New Roman" w:cs="Times New Roman"/>
          <w:sz w:val="22"/>
          <w:szCs w:val="22"/>
          <w:lang w:val="en-US"/>
        </w:rPr>
        <w:footnoteReference w:id="4"/>
      </w:r>
    </w:p>
    <w:p w:rsidR="00CD42C4" w:rsidRPr="006D1810" w:rsidRDefault="004E3186" w:rsidP="00C25B8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sebenarnya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pengaturannya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positif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>berpatokan</w:t>
      </w:r>
      <w:proofErr w:type="spellEnd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>koridor</w:t>
      </w:r>
      <w:proofErr w:type="spellEnd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>berkalu</w:t>
      </w:r>
      <w:proofErr w:type="spellEnd"/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ketika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menjalankan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jabatannya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beraktifitas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seperti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D5F7E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pada 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UJNP, Kode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Etik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, dan</w:t>
      </w:r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mengatur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terkait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penggunaan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sering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dipertanyakan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terkait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dampak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jabatannya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A20FD7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2B3992" w:rsidRDefault="007A4729" w:rsidP="00CE054D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sz w:val="22"/>
          <w:szCs w:val="22"/>
          <w:lang w:val="en-US"/>
        </w:rPr>
        <w:t>Artikel</w:t>
      </w:r>
      <w:r w:rsidR="00B83FA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83FA3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B83FA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83FA3">
        <w:rPr>
          <w:rFonts w:ascii="Times New Roman" w:hAnsi="Times New Roman" w:cs="Times New Roman"/>
          <w:sz w:val="22"/>
          <w:szCs w:val="22"/>
          <w:lang w:val="en-US"/>
        </w:rPr>
        <w:t>jurnal</w:t>
      </w:r>
      <w:proofErr w:type="spellEnd"/>
      <w:r w:rsidR="00B83FA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83FA3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B83FA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ditujukan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membahas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kerja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perlindungan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sel</w:t>
      </w:r>
      <w:r w:rsidR="00B83FA3">
        <w:rPr>
          <w:rFonts w:ascii="Times New Roman" w:hAnsi="Times New Roman" w:cs="Times New Roman"/>
          <w:sz w:val="22"/>
          <w:szCs w:val="22"/>
          <w:lang w:val="en-US"/>
        </w:rPr>
        <w:t>anjutnya</w:t>
      </w:r>
      <w:proofErr w:type="spellEnd"/>
      <w:r w:rsidR="00B83FA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diteliti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pula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00DA1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hal-hal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paparkan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artikel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00DA1" w:rsidRPr="006D1810">
        <w:rPr>
          <w:rFonts w:ascii="Times New Roman" w:hAnsi="Times New Roman" w:cs="Times New Roman"/>
          <w:sz w:val="22"/>
          <w:szCs w:val="22"/>
          <w:lang w:val="en-US"/>
        </w:rPr>
        <w:t>1 (</w:t>
      </w:r>
      <w:proofErr w:type="spellStart"/>
      <w:r w:rsidR="00900DA1" w:rsidRPr="006D1810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900DA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identifikasi</w:t>
      </w:r>
      <w:proofErr w:type="spellEnd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40D1B" w:rsidRPr="006D1810">
        <w:rPr>
          <w:rFonts w:ascii="Times New Roman" w:hAnsi="Times New Roman" w:cs="Times New Roman"/>
          <w:sz w:val="22"/>
          <w:szCs w:val="22"/>
          <w:lang w:val="en-US"/>
        </w:rPr>
        <w:t>masalah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bagaimanakah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klasula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2B3992" w:rsidRPr="006D1810">
        <w:rPr>
          <w:rFonts w:ascii="Times New Roman" w:hAnsi="Times New Roman" w:cs="Times New Roman"/>
          <w:sz w:val="22"/>
          <w:szCs w:val="22"/>
          <w:lang w:val="en-US"/>
        </w:rPr>
        <w:t>?</w:t>
      </w:r>
    </w:p>
    <w:p w:rsidR="00061DDA" w:rsidRPr="00061DDA" w:rsidRDefault="003C014C" w:rsidP="00061DD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Dengam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memperhatikan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identifikasi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masalah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mentujukan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3C014C">
        <w:rPr>
          <w:rFonts w:ascii="Times New Roman" w:hAnsi="Times New Roman" w:cs="Times New Roman"/>
          <w:sz w:val="22"/>
          <w:szCs w:val="22"/>
          <w:lang w:val="en-US"/>
        </w:rPr>
        <w:t>ntuk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menganalisis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pemahaman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terkait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daya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kerja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perlindungan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enelitian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pula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diharapkan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memberikan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kegunaan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teoritis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praktis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yait</w:t>
      </w:r>
      <w:r w:rsidR="00061DDA">
        <w:rPr>
          <w:rFonts w:ascii="Times New Roman" w:hAnsi="Times New Roman" w:cs="Times New Roman"/>
          <w:sz w:val="22"/>
          <w:szCs w:val="22"/>
          <w:lang w:val="en-US"/>
        </w:rPr>
        <w:t>u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Pertama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h</w:t>
      </w:r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asil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teoritis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diharapkan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memberikan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sumbangsih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pemikiran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pengembangan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ilmu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umumnya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ilmu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kenotariatan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khususnya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, yang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menyangkut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permasalahan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daya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kerja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perlindungan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h</w:t>
      </w:r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asil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praktis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diharapkan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membagikan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informasi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sekaligus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pemahaman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khususnya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praktisi-praktisi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lembaga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bidang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kenotariatan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, para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praktisi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serta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masyarakat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061DDA" w:rsidRPr="00061DDA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3C014C" w:rsidRPr="003C014C" w:rsidRDefault="003C014C" w:rsidP="003C014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orisinalitas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melakukan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penelusuran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Perpustakaan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Pascasarjan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Universitas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Pasundan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yang mana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menemukan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judul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karya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sama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serupa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judul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teliti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Tetapi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setelah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dilakukan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penelusuran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perpustakaan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lain di Kota Bandung dan Yogyakarta,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perpustakaan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Magister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Kenotariatan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Fakultas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Hukum Universitas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Padjadjaran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perpustakaan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Fakultas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Hukum Universitas Islam Indonesia,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karya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t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tesis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dan 1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umumnya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hampir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serupa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3C014C" w:rsidRDefault="003C014C" w:rsidP="003C014C">
      <w:pPr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Tesis</w:t>
      </w:r>
      <w:proofErr w:type="spellEnd"/>
      <w:proofErr w:type="gram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oleh Ahmad Kamal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2022,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judul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“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Pencantuman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Pelepas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Jawab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ditinjau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Nomor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30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2004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Jabatan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Telah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Dirubah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Nomor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2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2014 dan Kitab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Hukum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”.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perbedaan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apa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perbedaan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sudut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pandang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bahasan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utama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mengambil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fokus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sudut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pandang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perlindungan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keabsahan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aktanya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mengambul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sudut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pandang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perlindungan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bahasan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utamanya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klausulanya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</w:p>
    <w:p w:rsidR="003C014C" w:rsidRDefault="003C014C" w:rsidP="003C014C">
      <w:pPr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Tesis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dan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Jurnal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Andini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Listiana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2020,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“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Bagi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”.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tesis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jurnalnya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perbedaan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apa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perbedaan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metode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digunakan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alat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perangat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analisis</w:t>
      </w:r>
      <w:proofErr w:type="spellEnd"/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utama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61DDA"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 w:rsidR="00061DDA">
        <w:rPr>
          <w:rFonts w:ascii="Times New Roman" w:hAnsi="Times New Roman" w:cs="Times New Roman"/>
          <w:sz w:val="22"/>
          <w:szCs w:val="22"/>
          <w:lang w:val="en-US"/>
        </w:rPr>
        <w:t>digunakan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mertode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yuridis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empiris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perangkat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analisis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utama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digunakan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pendapat-pendapat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akademisi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dan para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hasil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wawancara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secagai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data primer.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3C014C">
        <w:rPr>
          <w:rFonts w:ascii="Times New Roman" w:hAnsi="Times New Roman" w:cs="Times New Roman"/>
          <w:sz w:val="22"/>
          <w:szCs w:val="22"/>
          <w:lang w:val="en-US"/>
        </w:rPr>
        <w:t>edangkan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metode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yuridis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lastRenderedPageBreak/>
        <w:t>normatif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perangkat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analisis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utama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digunakan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sekunder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berupa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perundangan-undang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teori-teori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akademisi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terkemuka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="00380B37">
        <w:rPr>
          <w:rFonts w:ascii="Times New Roman" w:hAnsi="Times New Roman" w:cs="Times New Roman"/>
          <w:sz w:val="22"/>
          <w:szCs w:val="22"/>
          <w:lang w:val="en-US"/>
        </w:rPr>
        <w:t>buku-buku</w:t>
      </w:r>
      <w:proofErr w:type="spellEnd"/>
      <w:r w:rsidR="00380B37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3C014C" w:rsidRPr="006D1810" w:rsidRDefault="003C014C" w:rsidP="00380B3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Karya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meskipun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kesamaan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namun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perbedaan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signifikan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sampaikan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bawah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perbedaannya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pengambila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sudut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pandang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bahasan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utama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pertama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metode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digunakan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3C014C"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 w:rsidRPr="003C014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3277D5" w:rsidRDefault="003277D5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EB0FA0" w:rsidRPr="006D1810" w:rsidRDefault="00EB0FA0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METODE PENELITIAN</w:t>
      </w:r>
    </w:p>
    <w:p w:rsidR="00992C42" w:rsidRPr="00003FDA" w:rsidRDefault="002B3992" w:rsidP="00003FD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Metode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digunakan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yuridis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normatif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pendekatan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peraturan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perundang-undangan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konseptual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0A36E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mengkaji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bahan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primern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berupa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peraturan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perundang-undangan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teori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pendapat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sarjana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>terkemuka</w:t>
      </w:r>
      <w:proofErr w:type="spellEnd"/>
      <w:r w:rsidR="00FA314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berhubungan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permasalahan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dibahas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Bahan-bahan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dikumpulkan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kemudian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diolah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dikaji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mendalam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diperoleh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gambaran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utuh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persoalan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diteliti</w:t>
      </w:r>
      <w:proofErr w:type="spellEnd"/>
      <w:r w:rsidR="00C25B8A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kemudian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dikaji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lebih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lanjut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teori-teori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diperoleh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rumusan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ilmiah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menjawab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persoalan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dibahas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penelitian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6643E9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3277D5" w:rsidRDefault="003277D5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EB0FA0" w:rsidRPr="006D1810" w:rsidRDefault="00EB0FA0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HASIL DAN PEMBAHASAN</w:t>
      </w:r>
    </w:p>
    <w:p w:rsidR="00CE054D" w:rsidRPr="00D53B3A" w:rsidRDefault="00992C42" w:rsidP="00D53B3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:rsidR="00CE054D" w:rsidRPr="006D1810" w:rsidRDefault="00003FDA" w:rsidP="00CE054D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Mengingat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definisi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diberikan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angka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7 UJNP</w:t>
      </w:r>
      <w:r w:rsidR="00550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50052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="00550052">
        <w:rPr>
          <w:rFonts w:ascii="Times New Roman" w:hAnsi="Times New Roman" w:cs="Times New Roman"/>
          <w:sz w:val="22"/>
          <w:szCs w:val="22"/>
          <w:lang w:val="en-US"/>
        </w:rPr>
        <w:t xml:space="preserve"> di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sub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Pendahuluan</w:t>
      </w:r>
      <w:proofErr w:type="spellEnd"/>
      <w:r w:rsidR="00550052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mer</w:t>
      </w:r>
      <w:r w:rsidR="00550052">
        <w:rPr>
          <w:rFonts w:ascii="Times New Roman" w:hAnsi="Times New Roman" w:cs="Times New Roman"/>
          <w:sz w:val="22"/>
          <w:szCs w:val="22"/>
          <w:lang w:val="en-US"/>
        </w:rPr>
        <w:t>eferensikan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50052">
        <w:rPr>
          <w:rFonts w:ascii="Times New Roman" w:hAnsi="Times New Roman" w:cs="Times New Roman"/>
          <w:sz w:val="22"/>
          <w:szCs w:val="22"/>
          <w:lang w:val="en-US"/>
        </w:rPr>
        <w:t xml:space="preserve">juga </w:t>
      </w:r>
      <w:proofErr w:type="spellStart"/>
      <w:r w:rsidR="00550052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="00550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jenis-jenis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Artinya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2 (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yang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dihadapan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perjabat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berita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acara/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relaas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uraian-uraian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peristiwa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apa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lihat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alami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saksikan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sendiri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dihadapan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partijk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uraian-uraian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ketrangan-keterangan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ucapan-ucapan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apa-apa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disampaikan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buat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ucapan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dinyatakan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kedalam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CE054D" w:rsidRPr="006D1810">
        <w:rPr>
          <w:sz w:val="22"/>
          <w:szCs w:val="22"/>
          <w:vertAlign w:val="superscript"/>
          <w:lang w:val="en-US"/>
        </w:rPr>
        <w:footnoteReference w:id="5"/>
      </w:r>
      <w:r w:rsidR="00CE054D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E054D" w:rsidRPr="006D1810" w:rsidRDefault="00CE054D" w:rsidP="00CE054D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melihat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38 UJNP,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sesuai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ditentukan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UJNP.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intinya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menyebukan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setiap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awal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, badan/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akhir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penutup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CE054D" w:rsidRPr="006D1810" w:rsidRDefault="00CE054D" w:rsidP="00CE054D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diperhatikan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terkait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kehendak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38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ayat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(3)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huruf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c UJNP. </w:t>
      </w:r>
      <w:proofErr w:type="spellStart"/>
      <w:r w:rsidR="00550052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="0055005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50052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>elihat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lahirnya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kehendak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yang mana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tentunya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tanpa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kehendak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sz w:val="22"/>
          <w:szCs w:val="22"/>
          <w:vertAlign w:val="superscript"/>
          <w:lang w:val="en-US"/>
        </w:rPr>
        <w:footnoteReference w:id="6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="00550052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>elihat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dimaksudkan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serta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mengingat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tugas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umun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menformulasikan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kehendap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diketahui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formulasikan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keadalam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perbuatan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penetapan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terkandung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perbuatan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penetapan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melainkan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melakukan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kesepakatan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kepentingan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lahirnya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notaris.</w:t>
      </w:r>
    </w:p>
    <w:p w:rsidR="000D603C" w:rsidRPr="006D1810" w:rsidRDefault="000D603C" w:rsidP="00CE054D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sz w:val="22"/>
          <w:szCs w:val="22"/>
          <w:lang w:val="en-US"/>
        </w:rPr>
        <w:t>Ketik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menjalankan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jabatannya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beraktivitas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sehari-hari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memperhatikan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UJNP, Kode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Etik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peraturan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perundang-undangan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pula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menerapkan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memperhatikan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terkait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asas-asas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pelaksanaan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jabatan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patokan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ketika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melakayani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masyarakat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salah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diperhatikan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kehati-hatian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D1810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footnoteReference w:id="7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intinya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bermakna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ketika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lastRenderedPageBreak/>
        <w:t>menjalankan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jabatannya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utamanya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beraktivitas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berhati-hati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agar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sendiri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melanggar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UJNP, Kode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Etik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peraturan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Utamanya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berhati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ketika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menyusun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bertindak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komparisi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Seperti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ketika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penyusunan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meneliti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berhati-hati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bukti-bukti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dokumen-dokumen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ucapan-ucapan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perlihatkan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Tindakan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berhati-hati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kewenagan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bertindak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dasar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dimaksud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C25B8A" w:rsidRPr="006D1810" w:rsidRDefault="00CE054D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otaris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dimaksud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r w:rsidR="00900DA1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sub </w:t>
      </w:r>
      <w:proofErr w:type="spellStart"/>
      <w:r w:rsidR="00900DA1" w:rsidRPr="006D1810">
        <w:rPr>
          <w:rFonts w:ascii="Times New Roman" w:hAnsi="Times New Roman" w:cs="Times New Roman"/>
          <w:sz w:val="22"/>
          <w:szCs w:val="22"/>
          <w:lang w:val="en-US"/>
        </w:rPr>
        <w:t>Pendahuluan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tetapi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barulah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notarislah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melakukan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kesalahan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disengaja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pembuatan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Begitu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pula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sebaliknya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kesalahan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muncul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disebabkan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menjadi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terkait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diemban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oleh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ia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dasarnya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mencatatkan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hal-hal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disampaikan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kemudian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dituangkanpada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bila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lahirnya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palsu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melainkan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C25B8A" w:rsidRPr="00C25B8A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footnoteReference w:id="8"/>
      </w:r>
      <w:r w:rsidR="00C25B8A" w:rsidRPr="00C25B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25B8A" w:rsidRPr="006D1810" w:rsidRDefault="00C25B8A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Mengingat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pembuktian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sempurna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memperhatikan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teliti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menerapkan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kehati-hatian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proses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beberapa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tahapan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menjadi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lahirnya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Tahapan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proses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"</w:t>
      </w:r>
      <w:proofErr w:type="spellStart"/>
      <w:r w:rsidRPr="006D1810">
        <w:rPr>
          <w:rFonts w:ascii="Times New Roman" w:hAnsi="Times New Roman" w:cs="Times New Roman"/>
          <w:i/>
          <w:iCs/>
          <w:sz w:val="22"/>
          <w:szCs w:val="22"/>
          <w:lang w:val="en-US"/>
        </w:rPr>
        <w:t>verliijden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".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Herlien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Budiono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i/>
          <w:iCs/>
          <w:sz w:val="22"/>
          <w:szCs w:val="22"/>
          <w:lang w:val="en-US"/>
        </w:rPr>
        <w:t>verlijden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"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",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pengertian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teknis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sautu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tindakan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perbuatan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diperlukan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terjadinya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sz w:val="22"/>
          <w:szCs w:val="22"/>
          <w:vertAlign w:val="superscript"/>
          <w:lang w:val="en-US"/>
        </w:rPr>
        <w:footnoteReference w:id="9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Sejumlah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pekerjan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diperlukan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saksi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melakukan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penyuusunan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pembaacaan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penandatanganan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sz w:val="22"/>
          <w:szCs w:val="22"/>
          <w:vertAlign w:val="superscript"/>
          <w:lang w:val="en-US"/>
        </w:rPr>
        <w:footnoteReference w:id="10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25B8A" w:rsidRPr="006D1810" w:rsidRDefault="00C25B8A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Salah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penting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diperhatikan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tahap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penyusunan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bukti-bukti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berupa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ucapan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diberikan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 Bukti-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penting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digunakan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dasar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acuan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seperti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menentukan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bertindak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komparisi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),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mengetahui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apakah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perbuatan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dikehendaki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bisa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dilanjutkan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memeriksa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bukti-bukti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cara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memeriksa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aslinya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kecocokan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aslinya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memeriksa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cara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lazim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kenotariatan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Memeriksa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bukti-bukti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salah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penerapan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kehati-hatian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olch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sz w:val="22"/>
          <w:szCs w:val="22"/>
          <w:vertAlign w:val="superscript"/>
          <w:lang w:val="en-US"/>
        </w:rPr>
        <w:footnoteReference w:id="11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25B8A" w:rsidRPr="006D1810" w:rsidRDefault="00C25B8A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Mengingat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salah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salah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satunya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schingga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harus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memperhatikan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teori-teori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asas-asas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syarat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Salah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satunya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kepribadian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terkandung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1315 dan 1340 BW.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Asas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berkaitan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berlakunya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intinya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menunjukan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meletakkkan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kewaiiban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piahk-pihak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tanpa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melibatkan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ianii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berlaku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bagi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serta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berlaku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lain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pihak-pibak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Ketentuan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1315 dan 1340 BW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juga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Herlien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Budiono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bersifat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tertutup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sz w:val="22"/>
          <w:szCs w:val="22"/>
          <w:vertAlign w:val="superscript"/>
          <w:lang w:val="en-US"/>
        </w:rPr>
        <w:footnoteReference w:id="12"/>
      </w:r>
    </w:p>
    <w:p w:rsidR="00C25B8A" w:rsidRPr="006D1810" w:rsidRDefault="00C25B8A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bersifat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tertutup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diartikan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bol</w:t>
      </w:r>
      <w:r w:rsidR="004A4C92" w:rsidRPr="006D1810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>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tujuan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mengikutsertakan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orang lain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sendiri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janji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53B3A">
        <w:rPr>
          <w:rFonts w:ascii="Times New Roman" w:hAnsi="Times New Roman" w:cs="Times New Roman"/>
          <w:i/>
          <w:iCs/>
          <w:sz w:val="22"/>
          <w:szCs w:val="22"/>
          <w:lang w:val="en-US"/>
        </w:rPr>
        <w:t>beding</w:t>
      </w:r>
      <w:proofErr w:type="spellEnd"/>
      <w:r w:rsidRPr="00D53B3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lastRenderedPageBreak/>
        <w:t>melaksanakannya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sz w:val="22"/>
          <w:szCs w:val="22"/>
          <w:vertAlign w:val="superscript"/>
          <w:lang w:val="en-US"/>
        </w:rPr>
        <w:footnoteReference w:id="13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kata lain,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besifat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terutup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menunjukan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meletakkan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tanpa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melibatkan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berlaku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bagi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berlaku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lain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0D603C" w:rsidRPr="00550052" w:rsidRDefault="00C25B8A" w:rsidP="00550052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dipaparkan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tugasnya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dasarnya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memformulasikan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kehendak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Kemudian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mengingat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kewenangan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salah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satunya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kemudian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menimbulkan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uraian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hak-hak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kewajiban-kewajiban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Akan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tetapi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dipaparkan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sebelumnya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praktiknya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ditemukan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mengatur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480FD9"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0D603C" w:rsidRPr="004D4767" w:rsidRDefault="000D603C" w:rsidP="000D603C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pada</w:t>
      </w:r>
      <w:r w:rsidR="00550052"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sub </w:t>
      </w:r>
      <w:proofErr w:type="spellStart"/>
      <w:r w:rsidR="00550052" w:rsidRPr="004D4767">
        <w:rPr>
          <w:rFonts w:ascii="Times New Roman" w:hAnsi="Times New Roman" w:cs="Times New Roman"/>
          <w:sz w:val="22"/>
          <w:szCs w:val="22"/>
          <w:lang w:val="en-US"/>
        </w:rPr>
        <w:t>Pendahuluan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pernyataan-pernyataan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. Isi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pernyataan-pernyataan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dokumen-dokumen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ucapan-ucapan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diberikan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oleh para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benar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dipalsukan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Para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mereka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membebaskan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segala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tuntutan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tata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usaha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negara,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pidana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jika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ucapan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ternyata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benar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palsu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pertama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menjelaskan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dikemudian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hari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doukumen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ucapan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berikan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ternyata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benar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palsu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bertanggugn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Sedangkan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menjelaskan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pembebasan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segala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tuntutan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tata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usaha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negara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pidana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jika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ucapan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ternyata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benar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palsu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Melihat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</w:t>
      </w:r>
      <w:r w:rsidR="004750FF" w:rsidRPr="004D4767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D4767">
        <w:rPr>
          <w:rFonts w:ascii="Times New Roman" w:hAnsi="Times New Roman" w:cs="Times New Roman"/>
          <w:sz w:val="22"/>
          <w:szCs w:val="22"/>
          <w:lang w:val="en-US"/>
        </w:rPr>
        <w:t>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upaya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melindungi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notarisnya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sendiri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tuntutan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bukan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disebabkan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perbuat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Meskipun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tetapi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pernyataannya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juga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menjelaskan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menimbulkan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tersirat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mengandung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makna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lainnya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</w:p>
    <w:p w:rsidR="000D603C" w:rsidRPr="004D4767" w:rsidRDefault="000D603C" w:rsidP="00550052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jawabnya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dokumen-dokumen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ucapan-ucapan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berikan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ucapan-ucapan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dokumen-dokumen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palsu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terbebas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tuntutan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tata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usaha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negara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pidana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Habib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Adjie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bukunya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pengecualian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dipermasalahkan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mengakibatkan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terjadinya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gugatan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tuntutan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4767">
        <w:rPr>
          <w:rFonts w:ascii="Times New Roman" w:hAnsi="Times New Roman" w:cs="Times New Roman"/>
          <w:sz w:val="22"/>
          <w:szCs w:val="22"/>
          <w:lang w:val="en-US"/>
        </w:rPr>
        <w:t>dakwaan</w:t>
      </w:r>
      <w:proofErr w:type="spellEnd"/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4D4767">
        <w:rPr>
          <w:sz w:val="22"/>
          <w:szCs w:val="22"/>
          <w:vertAlign w:val="superscript"/>
          <w:lang w:val="en-US"/>
        </w:rPr>
        <w:footnoteReference w:id="14"/>
      </w:r>
      <w:r w:rsidRPr="004D4767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:rsidR="006106D3" w:rsidRPr="006D1810" w:rsidRDefault="006106D3" w:rsidP="003C6689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yuridis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pengaturan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diatur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perundang-undangan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Akan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tetapi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me</w:t>
      </w:r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ngingat</w:t>
      </w:r>
      <w:proofErr w:type="spellEnd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praktiknya</w:t>
      </w:r>
      <w:proofErr w:type="spellEnd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ba</w:t>
      </w:r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nyak</w:t>
      </w:r>
      <w:proofErr w:type="spellEnd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D603C" w:rsidRPr="006D1810">
        <w:rPr>
          <w:rFonts w:ascii="Times New Roman" w:hAnsi="Times New Roman" w:cs="Times New Roman"/>
          <w:sz w:val="22"/>
          <w:szCs w:val="22"/>
          <w:lang w:val="en-US"/>
        </w:rPr>
        <w:t>aktanya</w:t>
      </w:r>
      <w:proofErr w:type="spellEnd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menjadikan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>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digolongkan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kebiasaan</w:t>
      </w:r>
      <w:proofErr w:type="spellEnd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>ebagaimana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Kansil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kebiasaan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tindakan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berulang-ulang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masyarakat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hal-hal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tertentu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tindakan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hal-hal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tertentu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diterima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masyarakat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footnoteReference w:id="15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6106D3" w:rsidRPr="006D1810" w:rsidRDefault="006106D3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</w:t>
      </w:r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>lihat</w:t>
      </w:r>
      <w:proofErr w:type="spellEnd"/>
      <w:r w:rsidR="00987860"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dipandang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kebiasaan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kenotariatan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ditujukan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upaya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melindungi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tentunya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dianalisis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melihat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praktiknya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sering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dijelaskan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menurut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Herlien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Budiono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bersifat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tertutup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berlaku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schingga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boleh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mengikutsertakan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lain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lain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sendiri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6D1810">
        <w:rPr>
          <w:sz w:val="22"/>
          <w:szCs w:val="22"/>
          <w:vertAlign w:val="superscript"/>
          <w:lang w:val="en-US"/>
        </w:rPr>
        <w:footnoteReference w:id="16"/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teori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Penulis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pahami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ialah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janji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i/>
          <w:iCs/>
          <w:sz w:val="22"/>
          <w:szCs w:val="22"/>
          <w:lang w:val="en-US"/>
        </w:rPr>
        <w:t>beding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lastRenderedPageBreak/>
        <w:t>melaksanakannya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6106D3" w:rsidRPr="006D1810" w:rsidRDefault="006106D3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Meskipun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tetapi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ditujukan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juga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Ditujukan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membebaskan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segala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pidana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ucapan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merupakan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benar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palsu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kepalsuan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ucapan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diberikan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6106D3" w:rsidRPr="006D1810" w:rsidRDefault="006106D3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Dikaitkan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bersifat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tertutup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janji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i/>
          <w:iCs/>
          <w:sz w:val="22"/>
          <w:szCs w:val="22"/>
          <w:lang w:val="en-US"/>
        </w:rPr>
        <w:t>beding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dilaksanakan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kata lain,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dilaksanakan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/oleh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dilaksakan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lain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seperti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jaksa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polisi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hakim.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meskipun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menuntut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bebas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pidana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terikatnya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kalusula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bersifat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tertutup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juga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mengingat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posisi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kedudukan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yang mana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melakukan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kesepakatan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kepentingan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lahirnya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dijelaskan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tugas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kedudukan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pejabat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umum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memformulasikan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kehendak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keinginan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autentik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sibebabkan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bukanlah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2D5F7E" w:rsidRDefault="006106D3" w:rsidP="00C25B8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hal-hal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dilaksanakan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kata lain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dilaksanakan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/oleh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penegak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menjadikan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terbebas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tuntutan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, dan/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proses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pidana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992C42" w:rsidRPr="00D53B3A" w:rsidRDefault="007D47FD" w:rsidP="00D53B3A">
      <w:pPr>
        <w:pStyle w:val="ListParagraph"/>
        <w:ind w:left="0"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Meskipun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adanya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menjamin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terhindar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proses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akan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tetapi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adanya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akhirya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pula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dijadikan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sebaga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alat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membuktikan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penyidikan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persidangan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bahwa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telah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menyatakan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sadar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tanpa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paksaan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mengenai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diutarakan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adalah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benar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dasarya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ridak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campur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sengketa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diakibatkan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perbuatan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itu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sendiri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Selanjutnya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juga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dijadikan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bahan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oleh para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penegak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menilai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kebenaran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berdasarkan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fakta-fakta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ada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hal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diterima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penegak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mengingat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serta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mempertimbangkan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terkait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batasan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penghadap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dibebaskan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permasalahan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D47FD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7D47FD">
        <w:rPr>
          <w:rFonts w:ascii="Times New Roman" w:hAnsi="Times New Roman" w:cs="Times New Roman"/>
          <w:sz w:val="22"/>
          <w:szCs w:val="22"/>
          <w:lang w:val="en-US"/>
        </w:rPr>
        <w:t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3277D5" w:rsidRDefault="003277D5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7A0CE7" w:rsidRPr="006D1810" w:rsidRDefault="00EB0FA0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D1810">
        <w:rPr>
          <w:rFonts w:ascii="Times New Roman" w:hAnsi="Times New Roman" w:cs="Times New Roman"/>
          <w:b/>
          <w:bCs/>
          <w:sz w:val="22"/>
          <w:szCs w:val="22"/>
          <w:lang w:val="en-US"/>
        </w:rPr>
        <w:t>KESIMPULAN</w:t>
      </w:r>
    </w:p>
    <w:p w:rsidR="0050383C" w:rsidRPr="006D1810" w:rsidRDefault="007A0CE7" w:rsidP="007B036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mempunyai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kekuatan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karena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kerja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suatu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janji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53B3A">
        <w:rPr>
          <w:rFonts w:ascii="Times New Roman" w:hAnsi="Times New Roman" w:cs="Times New Roman"/>
          <w:i/>
          <w:iCs/>
          <w:sz w:val="22"/>
          <w:szCs w:val="22"/>
          <w:lang w:val="en-US"/>
        </w:rPr>
        <w:t>beding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membuatnya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Pasal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1315 dan 1340 BW.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ditujukan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yaitu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membebaskan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segala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baik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pidana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serta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menjadikan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tersebut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tersirat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terkait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kepalsuan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dokumen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diberikan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janji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D53B3A">
        <w:rPr>
          <w:rFonts w:ascii="Times New Roman" w:hAnsi="Times New Roman" w:cs="Times New Roman"/>
          <w:i/>
          <w:iCs/>
          <w:sz w:val="22"/>
          <w:szCs w:val="22"/>
          <w:lang w:val="en-US"/>
        </w:rPr>
        <w:t>beding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berisi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kewajiban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selain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sebagaimana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perjanjian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bersifat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tertutup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menjadikan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dilaksanakan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kata lain,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hanyalah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saja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mengikat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dapat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dilaksanakan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dituntutkan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/oleh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atau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pihak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lain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seperti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para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penegak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Sehingga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adanya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menjadikan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terbebas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jawab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maupun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 proses </w:t>
      </w:r>
      <w:proofErr w:type="spellStart"/>
      <w:r w:rsidRPr="006D1810">
        <w:rPr>
          <w:rFonts w:ascii="Times New Roman" w:hAnsi="Times New Roman" w:cs="Times New Roman"/>
          <w:sz w:val="22"/>
          <w:szCs w:val="22"/>
          <w:lang w:val="en-US"/>
        </w:rPr>
        <w:t>hukum</w:t>
      </w:r>
      <w:proofErr w:type="spellEnd"/>
      <w:r w:rsidRPr="006D181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3277D5" w:rsidRDefault="003277D5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EB0FA0" w:rsidRPr="00D53B3A" w:rsidRDefault="00EB0FA0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 xml:space="preserve">DAFTAR </w:t>
      </w:r>
      <w:r w:rsidR="00641E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PUSTAKA </w:t>
      </w:r>
    </w:p>
    <w:p w:rsidR="00D53B3A" w:rsidRDefault="00D53B3A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>Buku-buku</w:t>
      </w:r>
      <w:proofErr w:type="spellEnd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:rsidR="00D0224C" w:rsidRDefault="00D0224C" w:rsidP="00C25B8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C. S. T.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Kansil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Pengantar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Ilmu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Hukum dan Tata Hukum Indonesia</w:t>
      </w:r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, Jakarta: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Balai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 Pustaka, 1989</w:t>
      </w:r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D1E13" w:rsidRDefault="005D7F77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D7F77">
        <w:rPr>
          <w:rFonts w:ascii="Times New Roman" w:hAnsi="Times New Roman" w:cs="Times New Roman"/>
          <w:sz w:val="22"/>
          <w:szCs w:val="22"/>
          <w:lang w:val="en-US"/>
        </w:rPr>
        <w:t xml:space="preserve">Habib </w:t>
      </w:r>
      <w:proofErr w:type="spellStart"/>
      <w:r w:rsidRPr="005D7F77">
        <w:rPr>
          <w:rFonts w:ascii="Times New Roman" w:hAnsi="Times New Roman" w:cs="Times New Roman"/>
          <w:sz w:val="22"/>
          <w:szCs w:val="22"/>
          <w:lang w:val="en-US"/>
        </w:rPr>
        <w:t>Adjie</w:t>
      </w:r>
      <w:proofErr w:type="spellEnd"/>
      <w:r w:rsidRPr="005D7F7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Hukum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Notaris</w:t>
      </w:r>
      <w:proofErr w:type="spellEnd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Indonesia, Tafsir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Tematik</w:t>
      </w:r>
      <w:proofErr w:type="spellEnd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terhadap</w:t>
      </w:r>
      <w:proofErr w:type="spellEnd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Undang-undang</w:t>
      </w:r>
      <w:proofErr w:type="spellEnd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Nomor</w:t>
      </w:r>
      <w:proofErr w:type="spellEnd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30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Tahun</w:t>
      </w:r>
      <w:proofErr w:type="spellEnd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2004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Tentang</w:t>
      </w:r>
      <w:proofErr w:type="spellEnd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Jabatan</w:t>
      </w:r>
      <w:proofErr w:type="spellEnd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5D7F77">
        <w:rPr>
          <w:rFonts w:ascii="Times New Roman" w:hAnsi="Times New Roman" w:cs="Times New Roman"/>
          <w:i/>
          <w:iCs/>
          <w:sz w:val="22"/>
          <w:szCs w:val="22"/>
          <w:lang w:val="en-US"/>
        </w:rPr>
        <w:t>Notaris</w:t>
      </w:r>
      <w:proofErr w:type="spellEnd"/>
      <w:r w:rsidRPr="005D7F77">
        <w:rPr>
          <w:rFonts w:ascii="Times New Roman" w:hAnsi="Times New Roman" w:cs="Times New Roman"/>
          <w:sz w:val="22"/>
          <w:szCs w:val="22"/>
          <w:lang w:val="en-US"/>
        </w:rPr>
        <w:t xml:space="preserve">, Bandung: </w:t>
      </w:r>
      <w:proofErr w:type="spellStart"/>
      <w:r w:rsidRPr="005D7F77">
        <w:rPr>
          <w:rFonts w:ascii="Times New Roman" w:hAnsi="Times New Roman" w:cs="Times New Roman"/>
          <w:sz w:val="22"/>
          <w:szCs w:val="22"/>
          <w:lang w:val="en-US"/>
        </w:rPr>
        <w:t>Refika</w:t>
      </w:r>
      <w:proofErr w:type="spellEnd"/>
      <w:r w:rsidRP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7F77">
        <w:rPr>
          <w:rFonts w:ascii="Times New Roman" w:hAnsi="Times New Roman" w:cs="Times New Roman"/>
          <w:sz w:val="22"/>
          <w:szCs w:val="22"/>
          <w:lang w:val="en-US"/>
        </w:rPr>
        <w:t>Aditama</w:t>
      </w:r>
      <w:proofErr w:type="spellEnd"/>
      <w:r w:rsidRPr="005D7F77">
        <w:rPr>
          <w:rFonts w:ascii="Times New Roman" w:hAnsi="Times New Roman" w:cs="Times New Roman"/>
          <w:sz w:val="22"/>
          <w:szCs w:val="22"/>
          <w:lang w:val="en-US"/>
        </w:rPr>
        <w:t>, 2009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D1E13" w:rsidRDefault="00EB0820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Habib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Adjie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Kebatalan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dan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Pembatalan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Akta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Notaris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, Bandung: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Rafika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Aditama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>, 2011</w:t>
      </w:r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D1E13" w:rsidRDefault="00EB0820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Habib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Adjie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Penerapan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Pasal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38 UUJNP-P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dalam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Pelaksanaan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Tugas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Jabatan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Notaris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, Yogyakarta: Bintang Pustaka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Mandani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>, 2021</w:t>
      </w:r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D1E13" w:rsidRDefault="00D0224C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Herlien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Budiono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Ajaran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Umum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Hukum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Perjanjian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dan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Penerapannya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di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Bidang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Kenotarian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, Bandung: Citra Aditya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Bakti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>, 2017</w:t>
      </w:r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D1E13" w:rsidRDefault="00EB0820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Herlien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Budiono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Demikian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Akta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Ini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: Tanya Jawab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Mengenai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Pembuatan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Akta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Notaris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di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dalam</w:t>
      </w:r>
      <w:proofErr w:type="spellEnd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Praktik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, Bandung: Citra Aditya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Bakti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>, 2017</w:t>
      </w:r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0224C" w:rsidRPr="007B036E" w:rsidRDefault="00D0224C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Herlien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Budiono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Dasar Teknik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Pembuatan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Akta</w:t>
      </w:r>
      <w:proofErr w:type="spellEnd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Notaris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, Bandung: Citra Aditya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Bakti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>, 2017</w:t>
      </w:r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53B3A" w:rsidRDefault="00D53B3A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>Peraturan</w:t>
      </w:r>
      <w:proofErr w:type="spellEnd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>perundang-undanga</w:t>
      </w:r>
      <w:proofErr w:type="spellEnd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  <w:r w:rsidR="007B036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:rsidR="00DD1E13" w:rsidRDefault="00CD0D5C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Kitab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Hukum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Indonesia </w:t>
      </w:r>
    </w:p>
    <w:p w:rsidR="00DD1E13" w:rsidRDefault="00CD0D5C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2004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Jabatan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D0D5C" w:rsidRPr="007B036E" w:rsidRDefault="00CD0D5C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2014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Atas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2004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Jabatan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53B3A" w:rsidRPr="00D53B3A" w:rsidRDefault="00D53B3A" w:rsidP="00C25B8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>Penelitian</w:t>
      </w:r>
      <w:proofErr w:type="spellEnd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>ilmiah</w:t>
      </w:r>
      <w:proofErr w:type="spellEnd"/>
      <w:r w:rsidRPr="00D53B3A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:rsidR="00DD1E13" w:rsidRDefault="00EB0820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Bryan Gervian Adam,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Tesis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>: “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Penggunaan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Klausula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Pengaman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Diri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dalam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Perlindungan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”, Bandung: Universitas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Pasundan</w:t>
      </w:r>
      <w:proofErr w:type="spellEnd"/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D1E13" w:rsidRDefault="00EB0820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Kuni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Afifah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>, “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Tanggung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Jawab dan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Perlindungan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Hukum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bagi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secara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Perdata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Terhadap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Akta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 w:rsidRPr="00EB0820">
        <w:rPr>
          <w:rFonts w:ascii="Times New Roman" w:hAnsi="Times New Roman" w:cs="Times New Roman"/>
          <w:sz w:val="22"/>
          <w:szCs w:val="22"/>
          <w:lang w:val="en-US"/>
        </w:rPr>
        <w:t>Dibuatnya</w:t>
      </w:r>
      <w:proofErr w:type="spellEnd"/>
      <w:r w:rsidRPr="00EB0820">
        <w:rPr>
          <w:rFonts w:ascii="Times New Roman" w:hAnsi="Times New Roman" w:cs="Times New Roman"/>
          <w:sz w:val="22"/>
          <w:szCs w:val="22"/>
          <w:lang w:val="en-US"/>
        </w:rPr>
        <w:t xml:space="preserve">”, </w:t>
      </w:r>
      <w:r w:rsidRPr="00EB0820">
        <w:rPr>
          <w:rFonts w:ascii="Times New Roman" w:hAnsi="Times New Roman" w:cs="Times New Roman"/>
          <w:i/>
          <w:iCs/>
          <w:sz w:val="22"/>
          <w:szCs w:val="22"/>
          <w:lang w:val="en-US"/>
        </w:rPr>
        <w:t>Lex Renaissance</w:t>
      </w:r>
      <w:r w:rsidRPr="00EB0820">
        <w:rPr>
          <w:rFonts w:ascii="Times New Roman" w:hAnsi="Times New Roman" w:cs="Times New Roman"/>
          <w:sz w:val="22"/>
          <w:szCs w:val="22"/>
          <w:lang w:val="en-US"/>
        </w:rPr>
        <w:t>, Vol. 2, No. 1, 2017</w:t>
      </w:r>
      <w:r w:rsidR="005D7F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D0224C" w:rsidRPr="00EB0820" w:rsidRDefault="00D0224C" w:rsidP="00DD1E13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Mochammad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Multazam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 dan Sri Budi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Purwaningsih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>, “</w:t>
      </w:r>
      <w:proofErr w:type="spellStart"/>
      <w:r w:rsidRPr="00CD0D5C">
        <w:rPr>
          <w:rFonts w:ascii="Times New Roman" w:hAnsi="Times New Roman" w:cs="Times New Roman"/>
          <w:i/>
          <w:iCs/>
          <w:sz w:val="22"/>
          <w:szCs w:val="22"/>
          <w:lang w:val="en-US"/>
        </w:rPr>
        <w:t>Verlijden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 pada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Jabatan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Notaris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 di Indonesia (Bukti di </w:t>
      </w:r>
      <w:proofErr w:type="spellStart"/>
      <w:r w:rsidRPr="00D0224C">
        <w:rPr>
          <w:rFonts w:ascii="Times New Roman" w:hAnsi="Times New Roman" w:cs="Times New Roman"/>
          <w:sz w:val="22"/>
          <w:szCs w:val="22"/>
          <w:lang w:val="en-US"/>
        </w:rPr>
        <w:t>Sidoarjo</w:t>
      </w:r>
      <w:proofErr w:type="spellEnd"/>
      <w:r w:rsidRPr="00D0224C">
        <w:rPr>
          <w:rFonts w:ascii="Times New Roman" w:hAnsi="Times New Roman" w:cs="Times New Roman"/>
          <w:sz w:val="22"/>
          <w:szCs w:val="22"/>
          <w:lang w:val="en-US"/>
        </w:rPr>
        <w:t xml:space="preserve">)”, </w:t>
      </w:r>
      <w:r w:rsidRPr="00D0224C">
        <w:rPr>
          <w:rFonts w:ascii="Times New Roman" w:hAnsi="Times New Roman" w:cs="Times New Roman"/>
          <w:i/>
          <w:iCs/>
          <w:sz w:val="22"/>
          <w:szCs w:val="22"/>
          <w:lang w:val="en-US"/>
        </w:rPr>
        <w:t>Res Judicata</w:t>
      </w:r>
      <w:r w:rsidRPr="00D0224C">
        <w:rPr>
          <w:rFonts w:ascii="Times New Roman" w:hAnsi="Times New Roman" w:cs="Times New Roman"/>
          <w:sz w:val="22"/>
          <w:szCs w:val="22"/>
          <w:lang w:val="en-US"/>
        </w:rPr>
        <w:t>, Vol. 1, No. 1</w:t>
      </w:r>
      <w:r w:rsidR="008945DC">
        <w:rPr>
          <w:rFonts w:ascii="Times New Roman" w:hAnsi="Times New Roman" w:cs="Times New Roman"/>
          <w:sz w:val="22"/>
          <w:szCs w:val="22"/>
          <w:lang w:val="en-US"/>
        </w:rPr>
        <w:t xml:space="preserve">, 2018 </w:t>
      </w:r>
    </w:p>
    <w:sectPr w:rsidR="00D0224C" w:rsidRPr="00EB0820" w:rsidSect="006D18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883" w:rsidRDefault="00D23883" w:rsidP="00617FAF">
      <w:r>
        <w:separator/>
      </w:r>
    </w:p>
  </w:endnote>
  <w:endnote w:type="continuationSeparator" w:id="0">
    <w:p w:rsidR="00D23883" w:rsidRDefault="00D23883" w:rsidP="0061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883" w:rsidRDefault="00D23883" w:rsidP="00617FAF">
      <w:r>
        <w:separator/>
      </w:r>
    </w:p>
  </w:footnote>
  <w:footnote w:type="continuationSeparator" w:id="0">
    <w:p w:rsidR="00D23883" w:rsidRDefault="00D23883" w:rsidP="00617FAF">
      <w:r>
        <w:continuationSeparator/>
      </w:r>
    </w:p>
  </w:footnote>
  <w:footnote w:id="1">
    <w:p w:rsidR="00903DB2" w:rsidRPr="00AD1D4B" w:rsidRDefault="00903DB2" w:rsidP="003C6689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  <w:lang w:val="en-US"/>
        </w:rPr>
        <w:t>Habib</w:t>
      </w:r>
      <w:r w:rsid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D4B">
        <w:rPr>
          <w:rFonts w:ascii="Times New Roman" w:hAnsi="Times New Roman" w:cs="Times New Roman"/>
          <w:lang w:val="en-US"/>
        </w:rPr>
        <w:t>Adjie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Kebatalan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dan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Pembatalan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Akta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Notaris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2A1D0B">
        <w:rPr>
          <w:rFonts w:ascii="Times New Roman" w:hAnsi="Times New Roman" w:cs="Times New Roman"/>
          <w:lang w:val="en-US"/>
        </w:rPr>
        <w:t xml:space="preserve">Bandung: </w:t>
      </w:r>
      <w:proofErr w:type="spellStart"/>
      <w:r w:rsidR="002A1D0B">
        <w:rPr>
          <w:rFonts w:ascii="Times New Roman" w:hAnsi="Times New Roman" w:cs="Times New Roman"/>
          <w:lang w:val="en-US"/>
        </w:rPr>
        <w:t>Rafika</w:t>
      </w:r>
      <w:proofErr w:type="spellEnd"/>
      <w:r w:rsidR="002A1D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D0B">
        <w:rPr>
          <w:rFonts w:ascii="Times New Roman" w:hAnsi="Times New Roman" w:cs="Times New Roman"/>
          <w:lang w:val="en-US"/>
        </w:rPr>
        <w:t>Aditama</w:t>
      </w:r>
      <w:proofErr w:type="spellEnd"/>
      <w:r w:rsidR="002A1D0B">
        <w:rPr>
          <w:rFonts w:ascii="Times New Roman" w:hAnsi="Times New Roman" w:cs="Times New Roman"/>
          <w:lang w:val="en-US"/>
        </w:rPr>
        <w:t>, 2011</w:t>
      </w:r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lang w:val="en-US"/>
        </w:rPr>
        <w:t>hlm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. 9. </w:t>
      </w:r>
    </w:p>
  </w:footnote>
  <w:footnote w:id="2">
    <w:p w:rsidR="00CE054D" w:rsidRPr="00AD1D4B" w:rsidRDefault="00CE054D" w:rsidP="00CE054D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  <w:lang w:val="en-US"/>
        </w:rPr>
        <w:t>Habib</w:t>
      </w:r>
      <w:r w:rsid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D4B">
        <w:rPr>
          <w:rFonts w:ascii="Times New Roman" w:hAnsi="Times New Roman" w:cs="Times New Roman"/>
          <w:lang w:val="en-US"/>
        </w:rPr>
        <w:t>Adjie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r w:rsidR="006311B9">
        <w:rPr>
          <w:rFonts w:ascii="Times New Roman" w:hAnsi="Times New Roman" w:cs="Times New Roman"/>
          <w:i/>
          <w:iCs/>
          <w:lang w:val="en-US"/>
        </w:rPr>
        <w:t xml:space="preserve">Hukum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Notaris</w:t>
      </w:r>
      <w:proofErr w:type="spellEnd"/>
      <w:r w:rsidR="006311B9">
        <w:rPr>
          <w:rFonts w:ascii="Times New Roman" w:hAnsi="Times New Roman" w:cs="Times New Roman"/>
          <w:i/>
          <w:iCs/>
          <w:lang w:val="en-US"/>
        </w:rPr>
        <w:t xml:space="preserve"> Indonesia, Tafsir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Tematik</w:t>
      </w:r>
      <w:proofErr w:type="spellEnd"/>
      <w:r w:rsidR="006311B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terhadap</w:t>
      </w:r>
      <w:proofErr w:type="spellEnd"/>
      <w:r w:rsidR="006311B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Undang-undang</w:t>
      </w:r>
      <w:proofErr w:type="spellEnd"/>
      <w:r w:rsidR="006311B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Nomor</w:t>
      </w:r>
      <w:proofErr w:type="spellEnd"/>
      <w:r w:rsidR="006311B9">
        <w:rPr>
          <w:rFonts w:ascii="Times New Roman" w:hAnsi="Times New Roman" w:cs="Times New Roman"/>
          <w:i/>
          <w:iCs/>
          <w:lang w:val="en-US"/>
        </w:rPr>
        <w:t xml:space="preserve"> 30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Tahun</w:t>
      </w:r>
      <w:proofErr w:type="spellEnd"/>
      <w:r w:rsidR="006311B9">
        <w:rPr>
          <w:rFonts w:ascii="Times New Roman" w:hAnsi="Times New Roman" w:cs="Times New Roman"/>
          <w:i/>
          <w:iCs/>
          <w:lang w:val="en-US"/>
        </w:rPr>
        <w:t xml:space="preserve"> 2004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Tentang</w:t>
      </w:r>
      <w:proofErr w:type="spellEnd"/>
      <w:r w:rsidR="006311B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Jabatan</w:t>
      </w:r>
      <w:proofErr w:type="spellEnd"/>
      <w:r w:rsidR="006311B9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311B9">
        <w:rPr>
          <w:rFonts w:ascii="Times New Roman" w:hAnsi="Times New Roman" w:cs="Times New Roman"/>
          <w:i/>
          <w:iCs/>
          <w:lang w:val="en-US"/>
        </w:rPr>
        <w:t>Notaris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r w:rsidR="006311B9">
        <w:rPr>
          <w:rFonts w:ascii="Times New Roman" w:hAnsi="Times New Roman" w:cs="Times New Roman"/>
          <w:lang w:val="en-US"/>
        </w:rPr>
        <w:t xml:space="preserve">Bandung: </w:t>
      </w:r>
      <w:proofErr w:type="spellStart"/>
      <w:r w:rsidR="006311B9">
        <w:rPr>
          <w:rFonts w:ascii="Times New Roman" w:hAnsi="Times New Roman" w:cs="Times New Roman"/>
          <w:lang w:val="en-US"/>
        </w:rPr>
        <w:t>Refika</w:t>
      </w:r>
      <w:proofErr w:type="spellEnd"/>
      <w:r w:rsidR="006311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11B9">
        <w:rPr>
          <w:rFonts w:ascii="Times New Roman" w:hAnsi="Times New Roman" w:cs="Times New Roman"/>
          <w:lang w:val="en-US"/>
        </w:rPr>
        <w:t>Aditama</w:t>
      </w:r>
      <w:proofErr w:type="spellEnd"/>
      <w:r w:rsidR="006311B9">
        <w:rPr>
          <w:rFonts w:ascii="Times New Roman" w:hAnsi="Times New Roman" w:cs="Times New Roman"/>
          <w:lang w:val="en-US"/>
        </w:rPr>
        <w:t xml:space="preserve">, 2009, </w:t>
      </w:r>
      <w:proofErr w:type="spellStart"/>
      <w:r w:rsidRPr="00AD1D4B">
        <w:rPr>
          <w:rFonts w:ascii="Times New Roman" w:hAnsi="Times New Roman" w:cs="Times New Roman"/>
          <w:lang w:val="en-US"/>
        </w:rPr>
        <w:t>hlm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. 81. </w:t>
      </w:r>
    </w:p>
  </w:footnote>
  <w:footnote w:id="3">
    <w:p w:rsidR="00AD1D4B" w:rsidRPr="00AD1D4B" w:rsidRDefault="00AD1D4B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  <w:lang w:val="en-US"/>
        </w:rPr>
        <w:t xml:space="preserve">Habib </w:t>
      </w:r>
      <w:proofErr w:type="spellStart"/>
      <w:r w:rsidRPr="00AD1D4B">
        <w:rPr>
          <w:rFonts w:ascii="Times New Roman" w:hAnsi="Times New Roman" w:cs="Times New Roman"/>
          <w:lang w:val="en-US"/>
        </w:rPr>
        <w:t>Adjie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Penerapan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Pasal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38 UUJNP-P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dalam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Pelaksanaan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Tugas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Jabatan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Notari</w:t>
      </w:r>
      <w:r w:rsidRPr="00AD1D4B">
        <w:rPr>
          <w:rFonts w:ascii="Times New Roman" w:hAnsi="Times New Roman" w:cs="Times New Roman"/>
          <w:i/>
          <w:iCs/>
          <w:lang w:val="en-US"/>
        </w:rPr>
        <w:t>s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r w:rsidR="002A1D0B">
        <w:rPr>
          <w:rFonts w:ascii="Times New Roman" w:hAnsi="Times New Roman" w:cs="Times New Roman"/>
          <w:lang w:val="en-US"/>
        </w:rPr>
        <w:t xml:space="preserve">Yogyakarta: Bintang Pustaka </w:t>
      </w:r>
      <w:proofErr w:type="spellStart"/>
      <w:r w:rsidR="002A1D0B">
        <w:rPr>
          <w:rFonts w:ascii="Times New Roman" w:hAnsi="Times New Roman" w:cs="Times New Roman"/>
          <w:lang w:val="en-US"/>
        </w:rPr>
        <w:t>Mandani</w:t>
      </w:r>
      <w:proofErr w:type="spellEnd"/>
      <w:r w:rsidR="002A1D0B">
        <w:rPr>
          <w:rFonts w:ascii="Times New Roman" w:hAnsi="Times New Roman" w:cs="Times New Roman"/>
          <w:lang w:val="en-US"/>
        </w:rPr>
        <w:t xml:space="preserve">, 2021, </w:t>
      </w:r>
      <w:proofErr w:type="spellStart"/>
      <w:r w:rsidRPr="00AD1D4B">
        <w:rPr>
          <w:rFonts w:ascii="Times New Roman" w:hAnsi="Times New Roman" w:cs="Times New Roman"/>
          <w:lang w:val="en-US"/>
        </w:rPr>
        <w:t>hlm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. 49-52. </w:t>
      </w:r>
    </w:p>
  </w:footnote>
  <w:footnote w:id="4">
    <w:p w:rsidR="00A5389D" w:rsidRPr="00AD1D4B" w:rsidRDefault="00A5389D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  <w:lang w:val="en-US"/>
        </w:rPr>
        <w:t xml:space="preserve">Bryan Gervian Adam,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Tesis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>: “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Penggunaan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Klausula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Pengaman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Diri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Notaris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dalam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Akta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Notaris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sebagai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Perlindungan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terhadap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Notaris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”, Bandung: Universitas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Pasundan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E3DF3" w:rsidRPr="00AD1D4B">
        <w:rPr>
          <w:rFonts w:ascii="Times New Roman" w:hAnsi="Times New Roman" w:cs="Times New Roman"/>
          <w:lang w:val="en-US"/>
        </w:rPr>
        <w:t>hlm</w:t>
      </w:r>
      <w:proofErr w:type="spellEnd"/>
      <w:r w:rsidR="00BE3DF3" w:rsidRPr="00AD1D4B">
        <w:rPr>
          <w:rFonts w:ascii="Times New Roman" w:hAnsi="Times New Roman" w:cs="Times New Roman"/>
          <w:lang w:val="en-US"/>
        </w:rPr>
        <w:t xml:space="preserve">. 50-57. </w:t>
      </w:r>
    </w:p>
  </w:footnote>
  <w:footnote w:id="5">
    <w:p w:rsidR="00CE054D" w:rsidRPr="00AD1D4B" w:rsidRDefault="00CE054D" w:rsidP="00CE054D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proofErr w:type="spellStart"/>
      <w:r w:rsidRPr="00AD1D4B">
        <w:rPr>
          <w:rFonts w:ascii="Times New Roman" w:hAnsi="Times New Roman" w:cs="Times New Roman"/>
          <w:lang w:val="en-US"/>
        </w:rPr>
        <w:t>Herlien</w:t>
      </w:r>
      <w:proofErr w:type="spellEnd"/>
      <w:r w:rsid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D4B">
        <w:rPr>
          <w:rFonts w:ascii="Times New Roman" w:hAnsi="Times New Roman" w:cs="Times New Roman"/>
          <w:lang w:val="en-US"/>
        </w:rPr>
        <w:t>Budiono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Demikian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Akta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Ini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: Tanya Jawab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Mengenai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Pembuatan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Akta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Notaris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di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dalam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Praktik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2A1D0B">
        <w:rPr>
          <w:rFonts w:ascii="Times New Roman" w:hAnsi="Times New Roman" w:cs="Times New Roman"/>
          <w:lang w:val="en-US"/>
        </w:rPr>
        <w:t xml:space="preserve">Bandung: Citra Aditya </w:t>
      </w:r>
      <w:proofErr w:type="spellStart"/>
      <w:r w:rsidR="002A1D0B">
        <w:rPr>
          <w:rFonts w:ascii="Times New Roman" w:hAnsi="Times New Roman" w:cs="Times New Roman"/>
          <w:lang w:val="en-US"/>
        </w:rPr>
        <w:t>Bakti</w:t>
      </w:r>
      <w:proofErr w:type="spellEnd"/>
      <w:r w:rsidR="002A1D0B">
        <w:rPr>
          <w:rFonts w:ascii="Times New Roman" w:hAnsi="Times New Roman" w:cs="Times New Roman"/>
          <w:lang w:val="en-US"/>
        </w:rPr>
        <w:t>, 2017</w:t>
      </w:r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lang w:val="en-US"/>
        </w:rPr>
        <w:t>hlm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. 4. </w:t>
      </w:r>
    </w:p>
  </w:footnote>
  <w:footnote w:id="6">
    <w:p w:rsidR="00CE054D" w:rsidRPr="00AD1D4B" w:rsidRDefault="00CE054D" w:rsidP="00CE054D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  <w:i/>
          <w:iCs/>
          <w:lang w:val="en-US"/>
        </w:rPr>
        <w:t xml:space="preserve">Ibid., </w:t>
      </w:r>
      <w:proofErr w:type="spellStart"/>
      <w:r w:rsidRPr="00AD1D4B">
        <w:rPr>
          <w:rFonts w:ascii="Times New Roman" w:hAnsi="Times New Roman" w:cs="Times New Roman"/>
          <w:lang w:val="en-US"/>
        </w:rPr>
        <w:t>hlm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. 5. </w:t>
      </w:r>
    </w:p>
  </w:footnote>
  <w:footnote w:id="7">
    <w:p w:rsidR="000D603C" w:rsidRPr="00AD1D4B" w:rsidRDefault="000D603C" w:rsidP="000D603C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</w:rPr>
        <w:t>Habib</w:t>
      </w:r>
      <w:r w:rsidR="00AD1D4B">
        <w:rPr>
          <w:rFonts w:ascii="Times New Roman" w:hAnsi="Times New Roman" w:cs="Times New Roman"/>
        </w:rPr>
        <w:t xml:space="preserve"> </w:t>
      </w:r>
      <w:proofErr w:type="spellStart"/>
      <w:r w:rsidR="00AD1D4B">
        <w:rPr>
          <w:rFonts w:ascii="Times New Roman" w:hAnsi="Times New Roman" w:cs="Times New Roman"/>
        </w:rPr>
        <w:t>Adjie</w:t>
      </w:r>
      <w:proofErr w:type="spellEnd"/>
      <w:r w:rsidRPr="00AD1D4B">
        <w:rPr>
          <w:rFonts w:ascii="Times New Roman" w:hAnsi="Times New Roman" w:cs="Times New Roman"/>
        </w:rPr>
        <w:t xml:space="preserve">, </w:t>
      </w:r>
      <w:r w:rsidRPr="00AD1D4B">
        <w:rPr>
          <w:rFonts w:ascii="Times New Roman" w:hAnsi="Times New Roman" w:cs="Times New Roman"/>
          <w:i/>
          <w:iCs/>
        </w:rPr>
        <w:t xml:space="preserve">Hukum </w:t>
      </w:r>
      <w:proofErr w:type="spellStart"/>
      <w:r w:rsidRPr="00AD1D4B">
        <w:rPr>
          <w:rFonts w:ascii="Times New Roman" w:hAnsi="Times New Roman" w:cs="Times New Roman"/>
          <w:i/>
          <w:iCs/>
        </w:rPr>
        <w:t>Notaris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 Indonesia, Tafsir </w:t>
      </w:r>
      <w:proofErr w:type="spellStart"/>
      <w:r w:rsidRPr="00AD1D4B">
        <w:rPr>
          <w:rFonts w:ascii="Times New Roman" w:hAnsi="Times New Roman" w:cs="Times New Roman"/>
          <w:i/>
          <w:iCs/>
        </w:rPr>
        <w:t>Tematik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</w:rPr>
        <w:t>terhadap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</w:rPr>
        <w:t>Undang-undang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</w:rPr>
        <w:t>Nomor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 30 </w:t>
      </w:r>
      <w:proofErr w:type="spellStart"/>
      <w:r w:rsidRPr="00AD1D4B">
        <w:rPr>
          <w:rFonts w:ascii="Times New Roman" w:hAnsi="Times New Roman" w:cs="Times New Roman"/>
          <w:i/>
          <w:iCs/>
        </w:rPr>
        <w:t>Tahun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 2004 </w:t>
      </w:r>
      <w:proofErr w:type="spellStart"/>
      <w:r w:rsidRPr="00AD1D4B">
        <w:rPr>
          <w:rFonts w:ascii="Times New Roman" w:hAnsi="Times New Roman" w:cs="Times New Roman"/>
          <w:i/>
          <w:iCs/>
        </w:rPr>
        <w:t>Tentang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</w:rPr>
        <w:t>Jabatan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</w:rPr>
        <w:t>Notaris</w:t>
      </w:r>
      <w:proofErr w:type="spellEnd"/>
      <w:r w:rsidRPr="00AD1D4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D1D4B">
        <w:rPr>
          <w:rFonts w:ascii="Times New Roman" w:hAnsi="Times New Roman" w:cs="Times New Roman"/>
          <w:i/>
          <w:iCs/>
        </w:rPr>
        <w:t>Op.Cit</w:t>
      </w:r>
      <w:proofErr w:type="spellEnd"/>
      <w:r w:rsidRPr="00AD1D4B">
        <w:rPr>
          <w:rFonts w:ascii="Times New Roman" w:hAnsi="Times New Roman" w:cs="Times New Roman"/>
          <w:i/>
          <w:iCs/>
        </w:rPr>
        <w:t>.</w:t>
      </w:r>
      <w:r w:rsidRPr="00AD1D4B">
        <w:rPr>
          <w:rFonts w:ascii="Times New Roman" w:hAnsi="Times New Roman" w:cs="Times New Roman"/>
        </w:rPr>
        <w:t xml:space="preserve">, </w:t>
      </w:r>
      <w:proofErr w:type="spellStart"/>
      <w:r w:rsidRPr="00AD1D4B">
        <w:rPr>
          <w:rFonts w:ascii="Times New Roman" w:hAnsi="Times New Roman" w:cs="Times New Roman"/>
          <w:lang w:val="en-US"/>
        </w:rPr>
        <w:t>hlm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. 34. </w:t>
      </w:r>
    </w:p>
  </w:footnote>
  <w:footnote w:id="8">
    <w:p w:rsidR="00C25B8A" w:rsidRPr="00AD1D4B" w:rsidRDefault="00C25B8A" w:rsidP="003C6689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proofErr w:type="spellStart"/>
      <w:r w:rsidRPr="00AD1D4B">
        <w:rPr>
          <w:rFonts w:ascii="Times New Roman" w:hAnsi="Times New Roman" w:cs="Times New Roman"/>
          <w:lang w:val="en-US"/>
        </w:rPr>
        <w:t>Kuni</w:t>
      </w:r>
      <w:proofErr w:type="spellEnd"/>
      <w:r w:rsidR="00797D85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7D85" w:rsidRPr="00AD1D4B">
        <w:rPr>
          <w:rFonts w:ascii="Times New Roman" w:hAnsi="Times New Roman" w:cs="Times New Roman"/>
          <w:lang w:val="en-US"/>
        </w:rPr>
        <w:t>Afifah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r w:rsidR="002A1D0B">
        <w:rPr>
          <w:rFonts w:ascii="Times New Roman" w:hAnsi="Times New Roman" w:cs="Times New Roman"/>
          <w:lang w:val="en-US"/>
        </w:rPr>
        <w:t>“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Tanggung</w:t>
      </w:r>
      <w:proofErr w:type="spellEnd"/>
      <w:r w:rsidR="002A1D0B" w:rsidRPr="002A1D0B">
        <w:rPr>
          <w:rFonts w:ascii="Times New Roman" w:hAnsi="Times New Roman" w:cs="Times New Roman"/>
          <w:lang w:val="en-US"/>
        </w:rPr>
        <w:t xml:space="preserve"> Jawab dan 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Perlindungan</w:t>
      </w:r>
      <w:proofErr w:type="spellEnd"/>
      <w:r w:rsidR="002A1D0B" w:rsidRPr="002A1D0B">
        <w:rPr>
          <w:rFonts w:ascii="Times New Roman" w:hAnsi="Times New Roman" w:cs="Times New Roman"/>
          <w:lang w:val="en-US"/>
        </w:rPr>
        <w:t xml:space="preserve"> Hukum 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bagi</w:t>
      </w:r>
      <w:proofErr w:type="spellEnd"/>
      <w:r w:rsidR="002A1D0B" w:rsidRPr="002A1D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Notaris</w:t>
      </w:r>
      <w:proofErr w:type="spellEnd"/>
      <w:r w:rsidR="002A1D0B" w:rsidRPr="002A1D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secara</w:t>
      </w:r>
      <w:proofErr w:type="spellEnd"/>
      <w:r w:rsidR="002A1D0B" w:rsidRPr="002A1D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Perdata</w:t>
      </w:r>
      <w:proofErr w:type="spellEnd"/>
      <w:r w:rsidR="002A1D0B" w:rsidRPr="002A1D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Terhadap</w:t>
      </w:r>
      <w:proofErr w:type="spellEnd"/>
      <w:r w:rsidR="002A1D0B" w:rsidRPr="002A1D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Akta</w:t>
      </w:r>
      <w:proofErr w:type="spellEnd"/>
      <w:r w:rsidR="002A1D0B" w:rsidRPr="002A1D0B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A1D0B" w:rsidRPr="002A1D0B">
        <w:rPr>
          <w:rFonts w:ascii="Times New Roman" w:hAnsi="Times New Roman" w:cs="Times New Roman"/>
          <w:lang w:val="en-US"/>
        </w:rPr>
        <w:t>Dibuatnya</w:t>
      </w:r>
      <w:proofErr w:type="spellEnd"/>
      <w:r w:rsidR="002A1D0B">
        <w:rPr>
          <w:rFonts w:ascii="Times New Roman" w:hAnsi="Times New Roman" w:cs="Times New Roman"/>
          <w:lang w:val="en-US"/>
        </w:rPr>
        <w:t xml:space="preserve">”, </w:t>
      </w:r>
      <w:r w:rsidR="002A1D0B">
        <w:rPr>
          <w:rFonts w:ascii="Times New Roman" w:hAnsi="Times New Roman" w:cs="Times New Roman"/>
          <w:i/>
          <w:iCs/>
          <w:lang w:val="en-US"/>
        </w:rPr>
        <w:t>Lex Renaissance</w:t>
      </w:r>
      <w:r w:rsidRPr="00AD1D4B">
        <w:rPr>
          <w:rFonts w:ascii="Times New Roman" w:hAnsi="Times New Roman" w:cs="Times New Roman"/>
          <w:lang w:val="en-US"/>
        </w:rPr>
        <w:t xml:space="preserve">, </w:t>
      </w:r>
      <w:r w:rsidR="002A1D0B">
        <w:rPr>
          <w:rFonts w:ascii="Times New Roman" w:hAnsi="Times New Roman" w:cs="Times New Roman"/>
          <w:lang w:val="en-US"/>
        </w:rPr>
        <w:t xml:space="preserve">Vol. 2, No. 1, 2017, </w:t>
      </w:r>
      <w:proofErr w:type="spellStart"/>
      <w:r w:rsidRPr="00AD1D4B">
        <w:rPr>
          <w:rFonts w:ascii="Times New Roman" w:hAnsi="Times New Roman" w:cs="Times New Roman"/>
          <w:lang w:val="en-US"/>
        </w:rPr>
        <w:t>hlm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. 7. </w:t>
      </w:r>
    </w:p>
  </w:footnote>
  <w:footnote w:id="9">
    <w:p w:rsidR="00C25B8A" w:rsidRPr="00AD1D4B" w:rsidRDefault="00C25B8A" w:rsidP="003C6689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proofErr w:type="spellStart"/>
      <w:r w:rsidR="00797D85" w:rsidRPr="00AD1D4B">
        <w:rPr>
          <w:rFonts w:ascii="Times New Roman" w:hAnsi="Times New Roman" w:cs="Times New Roman"/>
          <w:lang w:val="en-US"/>
        </w:rPr>
        <w:t>Herlien</w:t>
      </w:r>
      <w:proofErr w:type="spellEnd"/>
      <w:r w:rsidR="00797D85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7D85" w:rsidRPr="00AD1D4B">
        <w:rPr>
          <w:rFonts w:ascii="Times New Roman" w:hAnsi="Times New Roman" w:cs="Times New Roman"/>
          <w:lang w:val="en-US"/>
        </w:rPr>
        <w:t>Budiono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r w:rsidRPr="00946903">
        <w:rPr>
          <w:rFonts w:ascii="Times New Roman" w:hAnsi="Times New Roman" w:cs="Times New Roman"/>
          <w:i/>
          <w:iCs/>
          <w:lang w:val="en-US"/>
        </w:rPr>
        <w:t xml:space="preserve">Dasar Teknik </w:t>
      </w:r>
      <w:proofErr w:type="spellStart"/>
      <w:r w:rsidRPr="00946903">
        <w:rPr>
          <w:rFonts w:ascii="Times New Roman" w:hAnsi="Times New Roman" w:cs="Times New Roman"/>
          <w:i/>
          <w:iCs/>
          <w:lang w:val="en-US"/>
        </w:rPr>
        <w:t>Pembuatan</w:t>
      </w:r>
      <w:proofErr w:type="spellEnd"/>
      <w:r w:rsidRPr="009469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46903">
        <w:rPr>
          <w:rFonts w:ascii="Times New Roman" w:hAnsi="Times New Roman" w:cs="Times New Roman"/>
          <w:i/>
          <w:iCs/>
          <w:lang w:val="en-US"/>
        </w:rPr>
        <w:t>Akta</w:t>
      </w:r>
      <w:proofErr w:type="spellEnd"/>
      <w:r w:rsidRPr="009469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46903">
        <w:rPr>
          <w:rFonts w:ascii="Times New Roman" w:hAnsi="Times New Roman" w:cs="Times New Roman"/>
          <w:i/>
          <w:iCs/>
          <w:lang w:val="en-US"/>
        </w:rPr>
        <w:t>Notaris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r w:rsidR="00946903">
        <w:rPr>
          <w:rFonts w:ascii="Times New Roman" w:hAnsi="Times New Roman" w:cs="Times New Roman"/>
          <w:lang w:val="en-US"/>
        </w:rPr>
        <w:t xml:space="preserve">Bandung: Citra Aditya </w:t>
      </w:r>
      <w:proofErr w:type="spellStart"/>
      <w:r w:rsidR="00946903">
        <w:rPr>
          <w:rFonts w:ascii="Times New Roman" w:hAnsi="Times New Roman" w:cs="Times New Roman"/>
          <w:lang w:val="en-US"/>
        </w:rPr>
        <w:t>Bakti</w:t>
      </w:r>
      <w:proofErr w:type="spellEnd"/>
      <w:r w:rsidR="00946903">
        <w:rPr>
          <w:rFonts w:ascii="Times New Roman" w:hAnsi="Times New Roman" w:cs="Times New Roman"/>
          <w:lang w:val="en-US"/>
        </w:rPr>
        <w:t>, 2017</w:t>
      </w:r>
      <w:r w:rsidRPr="00AD1D4B">
        <w:rPr>
          <w:rFonts w:ascii="Times New Roman" w:hAnsi="Times New Roman" w:cs="Times New Roman"/>
          <w:lang w:val="en-US"/>
        </w:rPr>
        <w:t xml:space="preserve">, hlm. 7. </w:t>
      </w:r>
    </w:p>
  </w:footnote>
  <w:footnote w:id="10">
    <w:p w:rsidR="00C25B8A" w:rsidRPr="00AD1D4B" w:rsidRDefault="00C25B8A" w:rsidP="003C6689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  <w:i/>
          <w:iCs/>
          <w:lang w:val="en-US"/>
        </w:rPr>
        <w:t>Ibid.</w:t>
      </w:r>
      <w:r w:rsidR="00946903">
        <w:rPr>
          <w:rFonts w:ascii="Times New Roman" w:hAnsi="Times New Roman" w:cs="Times New Roman"/>
          <w:i/>
          <w:iCs/>
          <w:lang w:val="en-US"/>
        </w:rPr>
        <w:t xml:space="preserve"> </w:t>
      </w:r>
    </w:p>
  </w:footnote>
  <w:footnote w:id="11">
    <w:p w:rsidR="00C25B8A" w:rsidRPr="00AD1D4B" w:rsidRDefault="00C25B8A" w:rsidP="003C6689">
      <w:pPr>
        <w:pStyle w:val="FootnoteText"/>
        <w:rPr>
          <w:rFonts w:ascii="Times New Roman" w:hAnsi="Times New Roman" w:cs="Times New Roman"/>
          <w:i/>
          <w:iCs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proofErr w:type="spellStart"/>
      <w:r w:rsidR="00D15C28" w:rsidRPr="00AD1D4B">
        <w:rPr>
          <w:rFonts w:ascii="Times New Roman" w:hAnsi="Times New Roman" w:cs="Times New Roman"/>
        </w:rPr>
        <w:t>Mochammad</w:t>
      </w:r>
      <w:proofErr w:type="spellEnd"/>
      <w:r w:rsidR="00D15C28" w:rsidRPr="00AD1D4B">
        <w:rPr>
          <w:rFonts w:ascii="Times New Roman" w:hAnsi="Times New Roman" w:cs="Times New Roman"/>
        </w:rPr>
        <w:t xml:space="preserve"> </w:t>
      </w:r>
      <w:proofErr w:type="spellStart"/>
      <w:r w:rsidRPr="00AD1D4B">
        <w:rPr>
          <w:rFonts w:ascii="Times New Roman" w:hAnsi="Times New Roman" w:cs="Times New Roman"/>
          <w:lang w:val="en-US"/>
        </w:rPr>
        <w:t>Multazam</w:t>
      </w:r>
      <w:proofErr w:type="spellEnd"/>
      <w:r w:rsidR="00D15C28" w:rsidRPr="00AD1D4B">
        <w:rPr>
          <w:rFonts w:ascii="Times New Roman" w:hAnsi="Times New Roman" w:cs="Times New Roman"/>
          <w:lang w:val="en-US"/>
        </w:rPr>
        <w:t xml:space="preserve"> </w:t>
      </w:r>
      <w:r w:rsidRPr="00AD1D4B">
        <w:rPr>
          <w:rFonts w:ascii="Times New Roman" w:hAnsi="Times New Roman" w:cs="Times New Roman"/>
          <w:lang w:val="en-US"/>
        </w:rPr>
        <w:t>dan Sri Budi</w:t>
      </w:r>
      <w:r w:rsidR="00D15C28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5C28" w:rsidRPr="00AD1D4B">
        <w:rPr>
          <w:rFonts w:ascii="Times New Roman" w:hAnsi="Times New Roman" w:cs="Times New Roman"/>
          <w:lang w:val="en-US"/>
        </w:rPr>
        <w:t>Purwaningsih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r w:rsidR="00946903">
        <w:rPr>
          <w:rFonts w:ascii="Times New Roman" w:hAnsi="Times New Roman" w:cs="Times New Roman"/>
          <w:lang w:val="en-US"/>
        </w:rPr>
        <w:t>“</w:t>
      </w:r>
      <w:proofErr w:type="spellStart"/>
      <w:r w:rsidR="00946903" w:rsidRPr="00CD0D5C">
        <w:rPr>
          <w:rFonts w:ascii="Times New Roman" w:hAnsi="Times New Roman" w:cs="Times New Roman"/>
          <w:i/>
          <w:iCs/>
          <w:lang w:val="en-US"/>
        </w:rPr>
        <w:t>Verlijden</w:t>
      </w:r>
      <w:proofErr w:type="spellEnd"/>
      <w:r w:rsidR="00946903" w:rsidRPr="00946903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946903" w:rsidRPr="00946903">
        <w:rPr>
          <w:rFonts w:ascii="Times New Roman" w:hAnsi="Times New Roman" w:cs="Times New Roman"/>
          <w:lang w:val="en-US"/>
        </w:rPr>
        <w:t>Jabatan</w:t>
      </w:r>
      <w:proofErr w:type="spellEnd"/>
      <w:r w:rsidR="00946903" w:rsidRPr="009469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6903" w:rsidRPr="00946903">
        <w:rPr>
          <w:rFonts w:ascii="Times New Roman" w:hAnsi="Times New Roman" w:cs="Times New Roman"/>
          <w:lang w:val="en-US"/>
        </w:rPr>
        <w:t>Notaris</w:t>
      </w:r>
      <w:proofErr w:type="spellEnd"/>
      <w:r w:rsidR="00946903" w:rsidRPr="00946903">
        <w:rPr>
          <w:rFonts w:ascii="Times New Roman" w:hAnsi="Times New Roman" w:cs="Times New Roman"/>
          <w:lang w:val="en-US"/>
        </w:rPr>
        <w:t xml:space="preserve"> di Indonesia (Bukti di </w:t>
      </w:r>
      <w:proofErr w:type="spellStart"/>
      <w:r w:rsidR="00946903" w:rsidRPr="00946903">
        <w:rPr>
          <w:rFonts w:ascii="Times New Roman" w:hAnsi="Times New Roman" w:cs="Times New Roman"/>
          <w:lang w:val="en-US"/>
        </w:rPr>
        <w:t>Sidoarjo</w:t>
      </w:r>
      <w:proofErr w:type="spellEnd"/>
      <w:r w:rsidR="00946903" w:rsidRPr="00946903">
        <w:rPr>
          <w:rFonts w:ascii="Times New Roman" w:hAnsi="Times New Roman" w:cs="Times New Roman"/>
          <w:lang w:val="en-US"/>
        </w:rPr>
        <w:t xml:space="preserve">)”, </w:t>
      </w:r>
      <w:r w:rsidR="00946903" w:rsidRPr="00946903">
        <w:rPr>
          <w:rFonts w:ascii="Times New Roman" w:hAnsi="Times New Roman" w:cs="Times New Roman"/>
          <w:i/>
          <w:iCs/>
          <w:lang w:val="en-US"/>
        </w:rPr>
        <w:t>Res Judicata</w:t>
      </w:r>
      <w:r w:rsidR="00946903" w:rsidRPr="00946903">
        <w:rPr>
          <w:rFonts w:ascii="Times New Roman" w:hAnsi="Times New Roman" w:cs="Times New Roman"/>
          <w:lang w:val="en-US"/>
        </w:rPr>
        <w:t xml:space="preserve">, Vol. 1, No. 1, </w:t>
      </w:r>
      <w:r w:rsidR="005D7F77">
        <w:rPr>
          <w:rFonts w:ascii="Times New Roman" w:hAnsi="Times New Roman" w:cs="Times New Roman"/>
          <w:lang w:val="en-US"/>
        </w:rPr>
        <w:t xml:space="preserve">2018, </w:t>
      </w:r>
      <w:proofErr w:type="spellStart"/>
      <w:r w:rsidR="00946903" w:rsidRPr="00946903">
        <w:rPr>
          <w:rFonts w:ascii="Times New Roman" w:hAnsi="Times New Roman" w:cs="Times New Roman"/>
          <w:lang w:val="en-US"/>
        </w:rPr>
        <w:t>hlm</w:t>
      </w:r>
      <w:proofErr w:type="spellEnd"/>
      <w:r w:rsidR="00946903" w:rsidRPr="00946903">
        <w:rPr>
          <w:rFonts w:ascii="Times New Roman" w:hAnsi="Times New Roman" w:cs="Times New Roman"/>
          <w:lang w:val="en-US"/>
        </w:rPr>
        <w:t xml:space="preserve"> 25-26</w:t>
      </w:r>
      <w:r w:rsidRPr="00AD1D4B">
        <w:rPr>
          <w:rFonts w:ascii="Times New Roman" w:hAnsi="Times New Roman" w:cs="Times New Roman"/>
          <w:i/>
          <w:iCs/>
          <w:lang w:val="en-US"/>
        </w:rPr>
        <w:t xml:space="preserve">. </w:t>
      </w:r>
    </w:p>
  </w:footnote>
  <w:footnote w:id="12">
    <w:p w:rsidR="00C25B8A" w:rsidRPr="00AD1D4B" w:rsidRDefault="00C25B8A" w:rsidP="003C6689">
      <w:pPr>
        <w:pStyle w:val="FootnoteText"/>
        <w:rPr>
          <w:rFonts w:ascii="Times New Roman" w:hAnsi="Times New Roman" w:cs="Times New Roman"/>
          <w:i/>
          <w:iCs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proofErr w:type="spellStart"/>
      <w:r w:rsidRPr="00AD1D4B">
        <w:rPr>
          <w:rFonts w:ascii="Times New Roman" w:hAnsi="Times New Roman" w:cs="Times New Roman"/>
          <w:lang w:val="en-US"/>
        </w:rPr>
        <w:t>Herlien</w:t>
      </w:r>
      <w:proofErr w:type="spellEnd"/>
      <w:r w:rsidR="00D15C28" w:rsidRP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5C28" w:rsidRPr="00AD1D4B">
        <w:rPr>
          <w:rFonts w:ascii="Times New Roman" w:hAnsi="Times New Roman" w:cs="Times New Roman"/>
          <w:lang w:val="en-US"/>
        </w:rPr>
        <w:t>Budiono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Ajaran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Umum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Hukum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Perjanjian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dan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Penerapannya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di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Bidang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Kenotarian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>,</w:t>
      </w:r>
      <w:r w:rsidR="006311B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311B9">
        <w:rPr>
          <w:rFonts w:ascii="Times New Roman" w:hAnsi="Times New Roman" w:cs="Times New Roman"/>
          <w:lang w:val="en-US"/>
        </w:rPr>
        <w:t xml:space="preserve">Bandung: Citra Aditya </w:t>
      </w:r>
      <w:proofErr w:type="spellStart"/>
      <w:r w:rsidR="006311B9">
        <w:rPr>
          <w:rFonts w:ascii="Times New Roman" w:hAnsi="Times New Roman" w:cs="Times New Roman"/>
          <w:lang w:val="en-US"/>
        </w:rPr>
        <w:t>Bakti</w:t>
      </w:r>
      <w:proofErr w:type="spellEnd"/>
      <w:r w:rsidR="006311B9">
        <w:rPr>
          <w:rFonts w:ascii="Times New Roman" w:hAnsi="Times New Roman" w:cs="Times New Roman"/>
          <w:lang w:val="en-US"/>
        </w:rPr>
        <w:t>, 2017</w:t>
      </w:r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lang w:val="en-US"/>
        </w:rPr>
        <w:t>hlm</w:t>
      </w:r>
      <w:proofErr w:type="spellEnd"/>
      <w:r w:rsidRPr="00AD1D4B">
        <w:rPr>
          <w:rFonts w:ascii="Times New Roman" w:hAnsi="Times New Roman" w:cs="Times New Roman"/>
          <w:lang w:val="en-US"/>
        </w:rPr>
        <w:t>. 145.</w:t>
      </w:r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</w:p>
  </w:footnote>
  <w:footnote w:id="13">
    <w:p w:rsidR="00C25B8A" w:rsidRPr="00AD1D4B" w:rsidRDefault="00C25B8A" w:rsidP="003C6689">
      <w:pPr>
        <w:pStyle w:val="FootnoteText"/>
        <w:rPr>
          <w:rFonts w:ascii="Times New Roman" w:hAnsi="Times New Roman" w:cs="Times New Roman"/>
          <w:i/>
          <w:iCs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  <w:i/>
          <w:iCs/>
          <w:lang w:val="en-US"/>
        </w:rPr>
        <w:t xml:space="preserve">Ibid. </w:t>
      </w:r>
    </w:p>
  </w:footnote>
  <w:footnote w:id="14">
    <w:p w:rsidR="000D603C" w:rsidRPr="00AD1D4B" w:rsidRDefault="000D603C" w:rsidP="000D603C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="00AD1D4B">
        <w:rPr>
          <w:rFonts w:ascii="Times New Roman" w:hAnsi="Times New Roman" w:cs="Times New Roman"/>
          <w:lang w:val="en-US"/>
        </w:rPr>
        <w:t xml:space="preserve">Habib </w:t>
      </w:r>
      <w:proofErr w:type="spellStart"/>
      <w:r w:rsidR="00AD1D4B">
        <w:rPr>
          <w:rFonts w:ascii="Times New Roman" w:hAnsi="Times New Roman" w:cs="Times New Roman"/>
          <w:lang w:val="en-US"/>
        </w:rPr>
        <w:t>Adjie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Penerapan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Pasal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38 UUJNP-P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dalam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Pelaksanaan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Tugas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Jabatan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Notaris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="00946903">
        <w:rPr>
          <w:rFonts w:ascii="Times New Roman" w:hAnsi="Times New Roman" w:cs="Times New Roman"/>
          <w:i/>
          <w:iCs/>
          <w:lang w:val="en-US"/>
        </w:rPr>
        <w:t>Loc.Cit</w:t>
      </w:r>
      <w:proofErr w:type="spellEnd"/>
      <w:r w:rsidR="00946903">
        <w:rPr>
          <w:rFonts w:ascii="Times New Roman" w:hAnsi="Times New Roman" w:cs="Times New Roman"/>
          <w:i/>
          <w:iCs/>
          <w:lang w:val="en-US"/>
        </w:rPr>
        <w:t xml:space="preserve">. </w:t>
      </w:r>
    </w:p>
  </w:footnote>
  <w:footnote w:id="15">
    <w:p w:rsidR="006106D3" w:rsidRPr="00946903" w:rsidRDefault="006106D3" w:rsidP="003C6689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r w:rsidRPr="00AD1D4B">
        <w:rPr>
          <w:rFonts w:ascii="Times New Roman" w:hAnsi="Times New Roman" w:cs="Times New Roman"/>
          <w:lang w:val="en-US"/>
        </w:rPr>
        <w:t>C.</w:t>
      </w:r>
      <w:r w:rsidR="00AD1D4B">
        <w:rPr>
          <w:rFonts w:ascii="Times New Roman" w:hAnsi="Times New Roman" w:cs="Times New Roman"/>
          <w:lang w:val="en-US"/>
        </w:rPr>
        <w:t xml:space="preserve"> </w:t>
      </w:r>
      <w:r w:rsidRPr="00AD1D4B">
        <w:rPr>
          <w:rFonts w:ascii="Times New Roman" w:hAnsi="Times New Roman" w:cs="Times New Roman"/>
          <w:lang w:val="en-US"/>
        </w:rPr>
        <w:t>S.</w:t>
      </w:r>
      <w:r w:rsidR="00AD1D4B">
        <w:rPr>
          <w:rFonts w:ascii="Times New Roman" w:hAnsi="Times New Roman" w:cs="Times New Roman"/>
          <w:lang w:val="en-US"/>
        </w:rPr>
        <w:t xml:space="preserve"> </w:t>
      </w:r>
      <w:r w:rsidRPr="00AD1D4B">
        <w:rPr>
          <w:rFonts w:ascii="Times New Roman" w:hAnsi="Times New Roman" w:cs="Times New Roman"/>
          <w:lang w:val="en-US"/>
        </w:rPr>
        <w:t>T</w:t>
      </w:r>
      <w:r w:rsidR="00AD1D4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D1D4B">
        <w:rPr>
          <w:rFonts w:ascii="Times New Roman" w:hAnsi="Times New Roman" w:cs="Times New Roman"/>
          <w:lang w:val="en-US"/>
        </w:rPr>
        <w:t>Kansil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46903">
        <w:rPr>
          <w:rFonts w:ascii="Times New Roman" w:hAnsi="Times New Roman" w:cs="Times New Roman"/>
          <w:i/>
          <w:iCs/>
          <w:lang w:val="en-US"/>
        </w:rPr>
        <w:t>Pengantar</w:t>
      </w:r>
      <w:proofErr w:type="spellEnd"/>
      <w:r w:rsidR="0094690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946903">
        <w:rPr>
          <w:rFonts w:ascii="Times New Roman" w:hAnsi="Times New Roman" w:cs="Times New Roman"/>
          <w:i/>
          <w:iCs/>
          <w:lang w:val="en-US"/>
        </w:rPr>
        <w:t>Ilmu</w:t>
      </w:r>
      <w:proofErr w:type="spellEnd"/>
      <w:r w:rsidR="00946903">
        <w:rPr>
          <w:rFonts w:ascii="Times New Roman" w:hAnsi="Times New Roman" w:cs="Times New Roman"/>
          <w:i/>
          <w:iCs/>
          <w:lang w:val="en-US"/>
        </w:rPr>
        <w:t xml:space="preserve"> Hukum dan Tata Hukum Indonesia, </w:t>
      </w:r>
      <w:r w:rsidR="00946903">
        <w:rPr>
          <w:rFonts w:ascii="Times New Roman" w:hAnsi="Times New Roman" w:cs="Times New Roman"/>
          <w:lang w:val="en-US"/>
        </w:rPr>
        <w:t xml:space="preserve">Jakarta: </w:t>
      </w:r>
      <w:proofErr w:type="spellStart"/>
      <w:r w:rsidR="00946903">
        <w:rPr>
          <w:rFonts w:ascii="Times New Roman" w:hAnsi="Times New Roman" w:cs="Times New Roman"/>
          <w:lang w:val="en-US"/>
        </w:rPr>
        <w:t>Balai</w:t>
      </w:r>
      <w:proofErr w:type="spellEnd"/>
      <w:r w:rsidR="00946903">
        <w:rPr>
          <w:rFonts w:ascii="Times New Roman" w:hAnsi="Times New Roman" w:cs="Times New Roman"/>
          <w:lang w:val="en-US"/>
        </w:rPr>
        <w:t xml:space="preserve"> Pustaka, 1989, </w:t>
      </w:r>
      <w:proofErr w:type="spellStart"/>
      <w:r w:rsidR="00946903">
        <w:rPr>
          <w:rFonts w:ascii="Times New Roman" w:hAnsi="Times New Roman" w:cs="Times New Roman"/>
          <w:lang w:val="en-US"/>
        </w:rPr>
        <w:t>hlm</w:t>
      </w:r>
      <w:proofErr w:type="spellEnd"/>
      <w:r w:rsidR="00946903">
        <w:rPr>
          <w:rFonts w:ascii="Times New Roman" w:hAnsi="Times New Roman" w:cs="Times New Roman"/>
          <w:lang w:val="en-US"/>
        </w:rPr>
        <w:t xml:space="preserve">. 48. </w:t>
      </w:r>
    </w:p>
  </w:footnote>
  <w:footnote w:id="16">
    <w:p w:rsidR="006106D3" w:rsidRPr="00AD1D4B" w:rsidRDefault="006106D3" w:rsidP="003C6689">
      <w:pPr>
        <w:pStyle w:val="FootnoteText"/>
        <w:rPr>
          <w:rFonts w:ascii="Times New Roman" w:hAnsi="Times New Roman" w:cs="Times New Roman"/>
          <w:lang w:val="en-US"/>
        </w:rPr>
      </w:pPr>
      <w:r w:rsidRPr="00AD1D4B">
        <w:rPr>
          <w:rStyle w:val="FootnoteReference"/>
          <w:rFonts w:ascii="Times New Roman" w:hAnsi="Times New Roman" w:cs="Times New Roman"/>
        </w:rPr>
        <w:footnoteRef/>
      </w:r>
      <w:r w:rsidRPr="00AD1D4B">
        <w:rPr>
          <w:rFonts w:ascii="Times New Roman" w:hAnsi="Times New Roman" w:cs="Times New Roman"/>
        </w:rPr>
        <w:t xml:space="preserve"> </w:t>
      </w:r>
      <w:proofErr w:type="spellStart"/>
      <w:r w:rsidRPr="00AD1D4B">
        <w:rPr>
          <w:rFonts w:ascii="Times New Roman" w:hAnsi="Times New Roman" w:cs="Times New Roman"/>
          <w:lang w:val="en-US"/>
        </w:rPr>
        <w:t>Herlien</w:t>
      </w:r>
      <w:proofErr w:type="spellEnd"/>
      <w:r w:rsidR="00AD1D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D4B">
        <w:rPr>
          <w:rFonts w:ascii="Times New Roman" w:hAnsi="Times New Roman" w:cs="Times New Roman"/>
          <w:lang w:val="en-US"/>
        </w:rPr>
        <w:t>Budiono</w:t>
      </w:r>
      <w:proofErr w:type="spellEnd"/>
      <w:r w:rsidRPr="00AD1D4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Ajaran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Umum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Hukum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</w:t>
      </w:r>
      <w:r w:rsidR="006311B9">
        <w:rPr>
          <w:rFonts w:ascii="Times New Roman" w:hAnsi="Times New Roman" w:cs="Times New Roman"/>
          <w:i/>
          <w:iCs/>
          <w:lang w:val="en-US"/>
        </w:rPr>
        <w:t>e</w:t>
      </w:r>
      <w:r w:rsidRPr="00AD1D4B">
        <w:rPr>
          <w:rFonts w:ascii="Times New Roman" w:hAnsi="Times New Roman" w:cs="Times New Roman"/>
          <w:i/>
          <w:iCs/>
          <w:lang w:val="en-US"/>
        </w:rPr>
        <w:t>rjanjian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dan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Penerapannya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di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Bidang</w:t>
      </w:r>
      <w:proofErr w:type="spellEnd"/>
      <w:r w:rsidRPr="00AD1D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D1D4B">
        <w:rPr>
          <w:rFonts w:ascii="Times New Roman" w:hAnsi="Times New Roman" w:cs="Times New Roman"/>
          <w:i/>
          <w:iCs/>
          <w:lang w:val="en-US"/>
        </w:rPr>
        <w:t>Kenotariatan</w:t>
      </w:r>
      <w:proofErr w:type="spellEnd"/>
      <w:r w:rsidR="0029300C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="0029300C">
        <w:rPr>
          <w:rFonts w:ascii="Times New Roman" w:hAnsi="Times New Roman" w:cs="Times New Roman"/>
          <w:i/>
          <w:iCs/>
          <w:lang w:val="en-US"/>
        </w:rPr>
        <w:t>Loc.Cit</w:t>
      </w:r>
      <w:proofErr w:type="spellEnd"/>
      <w:r w:rsidR="0029300C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AD1D4B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766"/>
    <w:multiLevelType w:val="hybridMultilevel"/>
    <w:tmpl w:val="92AE8E1E"/>
    <w:lvl w:ilvl="0" w:tplc="F8522D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4D28BD"/>
    <w:multiLevelType w:val="hybridMultilevel"/>
    <w:tmpl w:val="47667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E2B12"/>
    <w:multiLevelType w:val="hybridMultilevel"/>
    <w:tmpl w:val="7EA055C4"/>
    <w:lvl w:ilvl="0" w:tplc="34AAA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82628359">
    <w:abstractNumId w:val="1"/>
  </w:num>
  <w:num w:numId="2" w16cid:durableId="881284378">
    <w:abstractNumId w:val="2"/>
  </w:num>
  <w:num w:numId="3" w16cid:durableId="35134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ED"/>
    <w:rsid w:val="00003FDA"/>
    <w:rsid w:val="00007EAC"/>
    <w:rsid w:val="0003648E"/>
    <w:rsid w:val="00061DDA"/>
    <w:rsid w:val="000A36E1"/>
    <w:rsid w:val="000A7150"/>
    <w:rsid w:val="000A7B83"/>
    <w:rsid w:val="000D603C"/>
    <w:rsid w:val="00115F7B"/>
    <w:rsid w:val="002517EA"/>
    <w:rsid w:val="0029300C"/>
    <w:rsid w:val="002A1D0B"/>
    <w:rsid w:val="002B3992"/>
    <w:rsid w:val="002D5F7E"/>
    <w:rsid w:val="003277D5"/>
    <w:rsid w:val="00380B37"/>
    <w:rsid w:val="00384D03"/>
    <w:rsid w:val="003C014C"/>
    <w:rsid w:val="003C6689"/>
    <w:rsid w:val="003C78C4"/>
    <w:rsid w:val="003D08A3"/>
    <w:rsid w:val="003D6B27"/>
    <w:rsid w:val="004750FF"/>
    <w:rsid w:val="00480FD9"/>
    <w:rsid w:val="004A4C92"/>
    <w:rsid w:val="004D4767"/>
    <w:rsid w:val="004E3186"/>
    <w:rsid w:val="0050383C"/>
    <w:rsid w:val="00527DBB"/>
    <w:rsid w:val="00550052"/>
    <w:rsid w:val="005A6053"/>
    <w:rsid w:val="005D7F77"/>
    <w:rsid w:val="006106D3"/>
    <w:rsid w:val="00617FAF"/>
    <w:rsid w:val="006311B9"/>
    <w:rsid w:val="00641ED6"/>
    <w:rsid w:val="006643E9"/>
    <w:rsid w:val="00670DF7"/>
    <w:rsid w:val="006D1810"/>
    <w:rsid w:val="006E105D"/>
    <w:rsid w:val="00702A37"/>
    <w:rsid w:val="00703A77"/>
    <w:rsid w:val="00797D85"/>
    <w:rsid w:val="007A0CE7"/>
    <w:rsid w:val="007A4729"/>
    <w:rsid w:val="007B036E"/>
    <w:rsid w:val="007D47FD"/>
    <w:rsid w:val="00801507"/>
    <w:rsid w:val="00843BA5"/>
    <w:rsid w:val="00847E4D"/>
    <w:rsid w:val="00866D1B"/>
    <w:rsid w:val="00890039"/>
    <w:rsid w:val="008945DC"/>
    <w:rsid w:val="008A083C"/>
    <w:rsid w:val="008B3270"/>
    <w:rsid w:val="008E36AA"/>
    <w:rsid w:val="008E3A7E"/>
    <w:rsid w:val="00900DA1"/>
    <w:rsid w:val="00903DB2"/>
    <w:rsid w:val="009069C7"/>
    <w:rsid w:val="009263EA"/>
    <w:rsid w:val="00946903"/>
    <w:rsid w:val="00947461"/>
    <w:rsid w:val="00961490"/>
    <w:rsid w:val="00987860"/>
    <w:rsid w:val="00992C42"/>
    <w:rsid w:val="00A20FD7"/>
    <w:rsid w:val="00A5389D"/>
    <w:rsid w:val="00A8174E"/>
    <w:rsid w:val="00A9202D"/>
    <w:rsid w:val="00AD1D4B"/>
    <w:rsid w:val="00B746C1"/>
    <w:rsid w:val="00B83FA3"/>
    <w:rsid w:val="00BB610A"/>
    <w:rsid w:val="00BE3DF3"/>
    <w:rsid w:val="00C25B8A"/>
    <w:rsid w:val="00CD0D5C"/>
    <w:rsid w:val="00CD42C4"/>
    <w:rsid w:val="00CE054D"/>
    <w:rsid w:val="00CE6A4B"/>
    <w:rsid w:val="00CF5D55"/>
    <w:rsid w:val="00D0224C"/>
    <w:rsid w:val="00D15C28"/>
    <w:rsid w:val="00D23883"/>
    <w:rsid w:val="00D53B3A"/>
    <w:rsid w:val="00DD1E13"/>
    <w:rsid w:val="00DD51ED"/>
    <w:rsid w:val="00DE034B"/>
    <w:rsid w:val="00E31E55"/>
    <w:rsid w:val="00E40D1B"/>
    <w:rsid w:val="00EB0820"/>
    <w:rsid w:val="00EB0FA0"/>
    <w:rsid w:val="00F735B4"/>
    <w:rsid w:val="00F860A2"/>
    <w:rsid w:val="00F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3692F"/>
  <w15:chartTrackingRefBased/>
  <w15:docId w15:val="{0787AA44-6759-8E4B-96B4-6ABA291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78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8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8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1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grv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ansdav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t_petr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C1EA53-53E3-BD46-8883-16B277BE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Gervian Adam</dc:creator>
  <cp:keywords/>
  <dc:description/>
  <cp:lastModifiedBy>Bryan Gervian Adam</cp:lastModifiedBy>
  <cp:revision>58</cp:revision>
  <dcterms:created xsi:type="dcterms:W3CDTF">2024-02-16T07:55:00Z</dcterms:created>
  <dcterms:modified xsi:type="dcterms:W3CDTF">2024-02-25T09:38:00Z</dcterms:modified>
</cp:coreProperties>
</file>