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E5" w:rsidRDefault="00B82682">
      <w:pPr>
        <w:spacing w:before="79"/>
        <w:ind w:left="97"/>
        <w:jc w:val="center"/>
        <w:rPr>
          <w:rFonts w:ascii="Arial MT"/>
          <w:sz w:val="18"/>
        </w:rPr>
      </w:pPr>
      <w:proofErr w:type="spellStart"/>
      <w:r>
        <w:rPr>
          <w:rFonts w:ascii="Arial MT"/>
          <w:sz w:val="18"/>
        </w:rPr>
        <w:t>Wursan</w:t>
      </w:r>
      <w:proofErr w:type="spellEnd"/>
      <w:r>
        <w:rPr>
          <w:rFonts w:ascii="Arial MT"/>
          <w:spacing w:val="-1"/>
          <w:sz w:val="18"/>
        </w:rPr>
        <w:t xml:space="preserve"> </w:t>
      </w:r>
      <w:proofErr w:type="spellStart"/>
      <w:r>
        <w:rPr>
          <w:rFonts w:ascii="Arial MT"/>
          <w:spacing w:val="-2"/>
          <w:sz w:val="18"/>
        </w:rPr>
        <w:t>Wursan</w:t>
      </w:r>
      <w:proofErr w:type="spellEnd"/>
      <w:r>
        <w:rPr>
          <w:rFonts w:ascii="Arial MT"/>
          <w:spacing w:val="-2"/>
          <w:sz w:val="18"/>
        </w:rPr>
        <w:t>*</w:t>
      </w:r>
    </w:p>
    <w:p w:rsidR="001349E5" w:rsidRDefault="00B82682">
      <w:pPr>
        <w:spacing w:before="33" w:line="276" w:lineRule="auto"/>
        <w:ind w:left="2476" w:right="2371"/>
        <w:jc w:val="center"/>
        <w:rPr>
          <w:rFonts w:ascii="Arial MT"/>
          <w:sz w:val="18"/>
        </w:rPr>
      </w:pPr>
      <w:proofErr w:type="spellStart"/>
      <w:r>
        <w:rPr>
          <w:rFonts w:ascii="Arial MT"/>
          <w:sz w:val="18"/>
        </w:rPr>
        <w:t>Universitas</w:t>
      </w:r>
      <w:proofErr w:type="spellEnd"/>
      <w:r>
        <w:rPr>
          <w:rFonts w:ascii="Arial MT"/>
          <w:spacing w:val="-6"/>
          <w:sz w:val="18"/>
        </w:rPr>
        <w:t xml:space="preserve"> </w:t>
      </w:r>
      <w:proofErr w:type="spellStart"/>
      <w:r>
        <w:rPr>
          <w:rFonts w:ascii="Arial MT"/>
          <w:sz w:val="18"/>
        </w:rPr>
        <w:t>Pasundan</w:t>
      </w:r>
      <w:proofErr w:type="spellEnd"/>
      <w:r>
        <w:rPr>
          <w:rFonts w:ascii="Arial MT"/>
          <w:sz w:val="18"/>
        </w:rPr>
        <w:t>,</w:t>
      </w:r>
      <w:r>
        <w:rPr>
          <w:rFonts w:ascii="Arial MT"/>
          <w:spacing w:val="-6"/>
          <w:sz w:val="18"/>
        </w:rPr>
        <w:t xml:space="preserve"> </w:t>
      </w:r>
      <w:proofErr w:type="spellStart"/>
      <w:r>
        <w:rPr>
          <w:rFonts w:ascii="Arial MT"/>
          <w:sz w:val="18"/>
        </w:rPr>
        <w:t>Fakultas</w:t>
      </w:r>
      <w:proofErr w:type="spellEnd"/>
      <w:r>
        <w:rPr>
          <w:rFonts w:ascii="Arial MT"/>
          <w:spacing w:val="-5"/>
          <w:sz w:val="18"/>
        </w:rPr>
        <w:t xml:space="preserve"> </w:t>
      </w:r>
      <w:proofErr w:type="spellStart"/>
      <w:r>
        <w:rPr>
          <w:rFonts w:ascii="Arial MT"/>
          <w:sz w:val="18"/>
        </w:rPr>
        <w:t>Ekonomi</w:t>
      </w:r>
      <w:proofErr w:type="spellEnd"/>
      <w:r>
        <w:rPr>
          <w:rFonts w:ascii="Arial MT"/>
          <w:spacing w:val="-4"/>
          <w:sz w:val="18"/>
        </w:rPr>
        <w:t xml:space="preserve"> </w:t>
      </w:r>
      <w:proofErr w:type="spellStart"/>
      <w:r>
        <w:rPr>
          <w:rFonts w:ascii="Arial MT"/>
          <w:sz w:val="18"/>
        </w:rPr>
        <w:t>dan</w:t>
      </w:r>
      <w:proofErr w:type="spellEnd"/>
      <w:r>
        <w:rPr>
          <w:rFonts w:ascii="Arial MT"/>
          <w:spacing w:val="-7"/>
          <w:sz w:val="18"/>
        </w:rPr>
        <w:t xml:space="preserve"> </w:t>
      </w:r>
      <w:proofErr w:type="spellStart"/>
      <w:r>
        <w:rPr>
          <w:rFonts w:ascii="Arial MT"/>
          <w:sz w:val="18"/>
        </w:rPr>
        <w:t>Bisnis</w:t>
      </w:r>
      <w:proofErr w:type="spellEnd"/>
      <w:r>
        <w:rPr>
          <w:rFonts w:ascii="Arial MT"/>
          <w:sz w:val="18"/>
        </w:rPr>
        <w:t>,</w:t>
      </w:r>
      <w:r>
        <w:rPr>
          <w:rFonts w:ascii="Arial MT"/>
          <w:spacing w:val="-6"/>
          <w:sz w:val="18"/>
        </w:rPr>
        <w:t xml:space="preserve"> </w:t>
      </w:r>
      <w:r>
        <w:rPr>
          <w:rFonts w:ascii="Arial MT"/>
          <w:sz w:val="18"/>
        </w:rPr>
        <w:t xml:space="preserve">Indonesia </w:t>
      </w:r>
      <w:proofErr w:type="spellStart"/>
      <w:r>
        <w:rPr>
          <w:rFonts w:ascii="Arial MT"/>
          <w:sz w:val="18"/>
        </w:rPr>
        <w:t>Universitas</w:t>
      </w:r>
      <w:proofErr w:type="spellEnd"/>
      <w:r>
        <w:rPr>
          <w:rFonts w:ascii="Arial MT"/>
          <w:sz w:val="18"/>
        </w:rPr>
        <w:t xml:space="preserve"> </w:t>
      </w:r>
      <w:proofErr w:type="spellStart"/>
      <w:r>
        <w:rPr>
          <w:rFonts w:ascii="Arial MT"/>
          <w:sz w:val="18"/>
        </w:rPr>
        <w:t>Siliwangi</w:t>
      </w:r>
      <w:proofErr w:type="spellEnd"/>
      <w:r>
        <w:rPr>
          <w:rFonts w:ascii="Arial MT"/>
          <w:sz w:val="18"/>
        </w:rPr>
        <w:t xml:space="preserve">, </w:t>
      </w:r>
      <w:proofErr w:type="spellStart"/>
      <w:r>
        <w:rPr>
          <w:rFonts w:ascii="Arial MT"/>
          <w:sz w:val="18"/>
        </w:rPr>
        <w:t>Fakultas</w:t>
      </w:r>
      <w:proofErr w:type="spellEnd"/>
      <w:r>
        <w:rPr>
          <w:rFonts w:ascii="Arial MT"/>
          <w:sz w:val="18"/>
        </w:rPr>
        <w:t xml:space="preserve"> </w:t>
      </w:r>
      <w:proofErr w:type="spellStart"/>
      <w:r>
        <w:rPr>
          <w:rFonts w:ascii="Arial MT"/>
          <w:sz w:val="18"/>
        </w:rPr>
        <w:t>Ekonomi</w:t>
      </w:r>
      <w:proofErr w:type="spellEnd"/>
      <w:r>
        <w:rPr>
          <w:rFonts w:ascii="Arial MT"/>
          <w:sz w:val="18"/>
        </w:rPr>
        <w:t xml:space="preserve"> </w:t>
      </w:r>
      <w:proofErr w:type="spellStart"/>
      <w:r>
        <w:rPr>
          <w:rFonts w:ascii="Arial MT"/>
          <w:sz w:val="18"/>
        </w:rPr>
        <w:t>dan</w:t>
      </w:r>
      <w:proofErr w:type="spellEnd"/>
      <w:r>
        <w:rPr>
          <w:rFonts w:ascii="Arial MT"/>
          <w:sz w:val="18"/>
        </w:rPr>
        <w:t xml:space="preserve"> </w:t>
      </w:r>
      <w:proofErr w:type="spellStart"/>
      <w:r>
        <w:rPr>
          <w:rFonts w:ascii="Arial MT"/>
          <w:sz w:val="18"/>
        </w:rPr>
        <w:t>Bisnis</w:t>
      </w:r>
      <w:proofErr w:type="spellEnd"/>
      <w:r>
        <w:rPr>
          <w:rFonts w:ascii="Arial MT"/>
          <w:sz w:val="18"/>
        </w:rPr>
        <w:t xml:space="preserve">, Indonesia e-mail: </w:t>
      </w:r>
      <w:hyperlink r:id="rId6">
        <w:r>
          <w:rPr>
            <w:rFonts w:ascii="Arial MT"/>
            <w:sz w:val="18"/>
          </w:rPr>
          <w:t>wursan-189010001@mail.unpas.ac.id</w:t>
        </w:r>
      </w:hyperlink>
      <w:r>
        <w:rPr>
          <w:rFonts w:ascii="Arial MT"/>
          <w:sz w:val="18"/>
        </w:rPr>
        <w:t xml:space="preserve"> </w:t>
      </w:r>
      <w:r>
        <w:rPr>
          <w:rFonts w:ascii="Arial MT"/>
          <w:spacing w:val="-2"/>
          <w:sz w:val="18"/>
        </w:rPr>
        <w:t>https://orcid.org/0009-0004-0495-4618</w:t>
      </w:r>
    </w:p>
    <w:p w:rsidR="001349E5" w:rsidRDefault="00B82682">
      <w:pPr>
        <w:ind w:left="101"/>
        <w:jc w:val="center"/>
        <w:rPr>
          <w:rFonts w:ascii="Arial MT"/>
          <w:sz w:val="18"/>
        </w:rPr>
      </w:pPr>
      <w:r>
        <w:rPr>
          <w:rFonts w:ascii="Arial MT"/>
          <w:sz w:val="18"/>
        </w:rPr>
        <w:t>Eddy</w:t>
      </w:r>
      <w:r>
        <w:rPr>
          <w:rFonts w:ascii="Arial MT"/>
          <w:spacing w:val="3"/>
          <w:sz w:val="18"/>
        </w:rPr>
        <w:t xml:space="preserve"> </w:t>
      </w:r>
      <w:r>
        <w:rPr>
          <w:rFonts w:ascii="Arial MT"/>
          <w:spacing w:val="-4"/>
          <w:sz w:val="18"/>
        </w:rPr>
        <w:t>Jusuf</w:t>
      </w:r>
    </w:p>
    <w:p w:rsidR="001349E5" w:rsidRDefault="00B82682">
      <w:pPr>
        <w:spacing w:before="29" w:line="276" w:lineRule="auto"/>
        <w:ind w:left="2977" w:right="2873"/>
        <w:jc w:val="center"/>
        <w:rPr>
          <w:rFonts w:ascii="Arial MT"/>
          <w:sz w:val="18"/>
        </w:rPr>
      </w:pPr>
      <w:proofErr w:type="spellStart"/>
      <w:r>
        <w:rPr>
          <w:rFonts w:ascii="Arial MT"/>
          <w:sz w:val="18"/>
        </w:rPr>
        <w:t>Universitas</w:t>
      </w:r>
      <w:proofErr w:type="spellEnd"/>
      <w:r>
        <w:rPr>
          <w:rFonts w:ascii="Arial MT"/>
          <w:spacing w:val="-9"/>
          <w:sz w:val="18"/>
        </w:rPr>
        <w:t xml:space="preserve"> </w:t>
      </w:r>
      <w:proofErr w:type="spellStart"/>
      <w:r>
        <w:rPr>
          <w:rFonts w:ascii="Arial MT"/>
          <w:sz w:val="18"/>
        </w:rPr>
        <w:t>Pasundan</w:t>
      </w:r>
      <w:proofErr w:type="spellEnd"/>
      <w:r>
        <w:rPr>
          <w:rFonts w:ascii="Arial MT"/>
          <w:sz w:val="18"/>
        </w:rPr>
        <w:t>,</w:t>
      </w:r>
      <w:r>
        <w:rPr>
          <w:rFonts w:ascii="Arial MT"/>
          <w:spacing w:val="-9"/>
          <w:sz w:val="18"/>
        </w:rPr>
        <w:t xml:space="preserve"> </w:t>
      </w:r>
      <w:proofErr w:type="spellStart"/>
      <w:r>
        <w:rPr>
          <w:rFonts w:ascii="Arial MT"/>
          <w:sz w:val="18"/>
        </w:rPr>
        <w:t>Fakultas</w:t>
      </w:r>
      <w:proofErr w:type="spellEnd"/>
      <w:r>
        <w:rPr>
          <w:rFonts w:ascii="Arial MT"/>
          <w:spacing w:val="-9"/>
          <w:sz w:val="18"/>
        </w:rPr>
        <w:t xml:space="preserve"> </w:t>
      </w:r>
      <w:proofErr w:type="spellStart"/>
      <w:r>
        <w:rPr>
          <w:rFonts w:ascii="Arial MT"/>
          <w:sz w:val="18"/>
        </w:rPr>
        <w:t>Teknik</w:t>
      </w:r>
      <w:proofErr w:type="spellEnd"/>
      <w:r>
        <w:rPr>
          <w:rFonts w:ascii="Arial MT"/>
          <w:sz w:val="18"/>
        </w:rPr>
        <w:t>,</w:t>
      </w:r>
      <w:r>
        <w:rPr>
          <w:rFonts w:ascii="Arial MT"/>
          <w:spacing w:val="-9"/>
          <w:sz w:val="18"/>
        </w:rPr>
        <w:t xml:space="preserve"> </w:t>
      </w:r>
      <w:r>
        <w:rPr>
          <w:rFonts w:ascii="Arial MT"/>
          <w:sz w:val="18"/>
        </w:rPr>
        <w:t xml:space="preserve">Indonesia, e-mail: </w:t>
      </w:r>
      <w:hyperlink r:id="rId7">
        <w:r>
          <w:rPr>
            <w:rFonts w:ascii="Arial MT"/>
            <w:color w:val="0462C1"/>
            <w:sz w:val="18"/>
            <w:u w:val="single" w:color="0462C1"/>
          </w:rPr>
          <w:t>eddyjusuf@unpas.ac.id</w:t>
        </w:r>
      </w:hyperlink>
      <w:r>
        <w:rPr>
          <w:rFonts w:ascii="Arial MT"/>
          <w:color w:val="0462C1"/>
          <w:sz w:val="18"/>
        </w:rPr>
        <w:t xml:space="preserve"> </w:t>
      </w:r>
      <w:hyperlink r:id="rId8">
        <w:r>
          <w:rPr>
            <w:rFonts w:ascii="Arial MT"/>
            <w:color w:val="0462C1"/>
            <w:spacing w:val="-2"/>
            <w:sz w:val="18"/>
            <w:u w:val="single" w:color="0462C1"/>
          </w:rPr>
          <w:t>https://orcid.org/0000</w:t>
        </w:r>
        <w:r>
          <w:rPr>
            <w:rFonts w:ascii="Arial MT"/>
            <w:color w:val="0462C1"/>
            <w:spacing w:val="-2"/>
            <w:sz w:val="18"/>
            <w:u w:val="single" w:color="0462C1"/>
          </w:rPr>
          <w:t>-0001-9989-9930</w:t>
        </w:r>
      </w:hyperlink>
    </w:p>
    <w:p w:rsidR="001349E5" w:rsidRDefault="00B82682">
      <w:pPr>
        <w:spacing w:before="3"/>
        <w:ind w:left="101"/>
        <w:jc w:val="center"/>
        <w:rPr>
          <w:rFonts w:ascii="Arial MT"/>
          <w:sz w:val="18"/>
        </w:rPr>
      </w:pPr>
      <w:proofErr w:type="spellStart"/>
      <w:r>
        <w:rPr>
          <w:rFonts w:ascii="Arial MT"/>
          <w:sz w:val="18"/>
        </w:rPr>
        <w:t>Juanim</w:t>
      </w:r>
      <w:proofErr w:type="spellEnd"/>
      <w:r>
        <w:rPr>
          <w:rFonts w:ascii="Arial MT"/>
          <w:sz w:val="18"/>
        </w:rPr>
        <w:t xml:space="preserve"> </w:t>
      </w:r>
      <w:proofErr w:type="spellStart"/>
      <w:r>
        <w:rPr>
          <w:rFonts w:ascii="Arial MT"/>
          <w:spacing w:val="-2"/>
          <w:sz w:val="18"/>
        </w:rPr>
        <w:t>Juanim</w:t>
      </w:r>
      <w:proofErr w:type="spellEnd"/>
    </w:p>
    <w:p w:rsidR="001349E5" w:rsidRDefault="00B82682">
      <w:pPr>
        <w:spacing w:before="29" w:line="278" w:lineRule="auto"/>
        <w:ind w:left="2245" w:right="2141"/>
        <w:jc w:val="center"/>
        <w:rPr>
          <w:rFonts w:ascii="Arial MT"/>
          <w:sz w:val="18"/>
        </w:rPr>
      </w:pPr>
      <w:proofErr w:type="spellStart"/>
      <w:r>
        <w:rPr>
          <w:rFonts w:ascii="Arial MT"/>
          <w:sz w:val="18"/>
        </w:rPr>
        <w:t>Universitas</w:t>
      </w:r>
      <w:proofErr w:type="spellEnd"/>
      <w:r>
        <w:rPr>
          <w:rFonts w:ascii="Arial MT"/>
          <w:spacing w:val="-7"/>
          <w:sz w:val="18"/>
        </w:rPr>
        <w:t xml:space="preserve"> </w:t>
      </w:r>
      <w:proofErr w:type="spellStart"/>
      <w:r>
        <w:rPr>
          <w:rFonts w:ascii="Arial MT"/>
          <w:sz w:val="18"/>
        </w:rPr>
        <w:t>Pasundan</w:t>
      </w:r>
      <w:proofErr w:type="spellEnd"/>
      <w:r>
        <w:rPr>
          <w:rFonts w:ascii="Arial MT"/>
          <w:color w:val="2D2D2D"/>
          <w:sz w:val="18"/>
        </w:rPr>
        <w:t>,</w:t>
      </w:r>
      <w:r>
        <w:rPr>
          <w:rFonts w:ascii="Arial MT"/>
          <w:color w:val="2D2D2D"/>
          <w:spacing w:val="-6"/>
          <w:sz w:val="18"/>
        </w:rPr>
        <w:t xml:space="preserve"> </w:t>
      </w:r>
      <w:proofErr w:type="spellStart"/>
      <w:r>
        <w:rPr>
          <w:rFonts w:ascii="Arial MT"/>
          <w:sz w:val="18"/>
        </w:rPr>
        <w:t>Fakultas</w:t>
      </w:r>
      <w:proofErr w:type="spellEnd"/>
      <w:r>
        <w:rPr>
          <w:rFonts w:ascii="Arial MT"/>
          <w:spacing w:val="-6"/>
          <w:sz w:val="18"/>
        </w:rPr>
        <w:t xml:space="preserve"> </w:t>
      </w:r>
      <w:proofErr w:type="spellStart"/>
      <w:r>
        <w:rPr>
          <w:rFonts w:ascii="Arial MT"/>
          <w:sz w:val="18"/>
        </w:rPr>
        <w:t>Ekonomi</w:t>
      </w:r>
      <w:proofErr w:type="spellEnd"/>
      <w:r>
        <w:rPr>
          <w:rFonts w:ascii="Arial MT"/>
          <w:spacing w:val="-5"/>
          <w:sz w:val="18"/>
        </w:rPr>
        <w:t xml:space="preserve"> </w:t>
      </w:r>
      <w:proofErr w:type="spellStart"/>
      <w:r>
        <w:rPr>
          <w:rFonts w:ascii="Arial MT"/>
          <w:sz w:val="18"/>
        </w:rPr>
        <w:t>dan</w:t>
      </w:r>
      <w:proofErr w:type="spellEnd"/>
      <w:r>
        <w:rPr>
          <w:rFonts w:ascii="Arial MT"/>
          <w:spacing w:val="-8"/>
          <w:sz w:val="18"/>
        </w:rPr>
        <w:t xml:space="preserve"> </w:t>
      </w:r>
      <w:proofErr w:type="spellStart"/>
      <w:r>
        <w:rPr>
          <w:rFonts w:ascii="Arial MT"/>
          <w:sz w:val="18"/>
        </w:rPr>
        <w:t>Bisnis</w:t>
      </w:r>
      <w:proofErr w:type="spellEnd"/>
      <w:r>
        <w:rPr>
          <w:rFonts w:ascii="Arial MT"/>
          <w:color w:val="2D2D2D"/>
          <w:sz w:val="18"/>
        </w:rPr>
        <w:t>,</w:t>
      </w:r>
      <w:r>
        <w:rPr>
          <w:rFonts w:ascii="Arial MT"/>
          <w:color w:val="2D2D2D"/>
          <w:spacing w:val="-7"/>
          <w:sz w:val="18"/>
        </w:rPr>
        <w:t xml:space="preserve"> </w:t>
      </w:r>
      <w:r>
        <w:rPr>
          <w:rFonts w:ascii="Arial MT"/>
          <w:sz w:val="18"/>
        </w:rPr>
        <w:t xml:space="preserve">Indonesia, Email: </w:t>
      </w:r>
      <w:hyperlink r:id="rId9">
        <w:r>
          <w:rPr>
            <w:rFonts w:ascii="Arial MT"/>
            <w:color w:val="0462C1"/>
            <w:sz w:val="18"/>
            <w:u w:val="single" w:color="0462C1"/>
          </w:rPr>
          <w:t>juanim@unpas.ac.id</w:t>
        </w:r>
      </w:hyperlink>
    </w:p>
    <w:p w:rsidR="001349E5" w:rsidRDefault="001349E5">
      <w:pPr>
        <w:pStyle w:val="BodyText"/>
        <w:rPr>
          <w:rFonts w:ascii="Arial MT"/>
          <w:sz w:val="20"/>
        </w:rPr>
      </w:pPr>
    </w:p>
    <w:p w:rsidR="001349E5" w:rsidRDefault="00B82682">
      <w:pPr>
        <w:pStyle w:val="BodyText"/>
        <w:spacing w:before="16"/>
        <w:rPr>
          <w:rFonts w:ascii="Arial MT"/>
          <w:sz w:val="20"/>
        </w:rPr>
      </w:pPr>
      <w:r>
        <w:rPr>
          <w:noProof/>
          <w:lang w:val="id-ID" w:eastAsia="id-ID"/>
        </w:rPr>
        <mc:AlternateContent>
          <mc:Choice Requires="wps">
            <w:drawing>
              <wp:anchor distT="0" distB="0" distL="0" distR="0" simplePos="0" relativeHeight="487587840" behindDoc="1" locked="0" layoutInCell="1" allowOverlap="1">
                <wp:simplePos x="0" y="0"/>
                <wp:positionH relativeFrom="page">
                  <wp:posOffset>896937</wp:posOffset>
                </wp:positionH>
                <wp:positionV relativeFrom="paragraph">
                  <wp:posOffset>171808</wp:posOffset>
                </wp:positionV>
                <wp:extent cx="5981065" cy="536575"/>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065" cy="536575"/>
                        </a:xfrm>
                        <a:prstGeom prst="rect">
                          <a:avLst/>
                        </a:prstGeom>
                        <a:solidFill>
                          <a:srgbClr val="FCFCFC"/>
                        </a:solidFill>
                      </wps:spPr>
                      <wps:txbx>
                        <w:txbxContent>
                          <w:p w:rsidR="001349E5" w:rsidRDefault="00B82682">
                            <w:pPr>
                              <w:spacing w:line="261" w:lineRule="auto"/>
                              <w:ind w:left="28"/>
                              <w:rPr>
                                <w:b/>
                                <w:color w:val="000000"/>
                                <w:sz w:val="32"/>
                              </w:rPr>
                            </w:pPr>
                            <w:proofErr w:type="spellStart"/>
                            <w:r>
                              <w:rPr>
                                <w:b/>
                                <w:color w:val="000000"/>
                                <w:sz w:val="32"/>
                              </w:rPr>
                              <w:t>Phygital</w:t>
                            </w:r>
                            <w:proofErr w:type="spellEnd"/>
                            <w:r>
                              <w:rPr>
                                <w:b/>
                                <w:color w:val="000000"/>
                                <w:spacing w:val="-4"/>
                                <w:sz w:val="32"/>
                              </w:rPr>
                              <w:t xml:space="preserve"> </w:t>
                            </w:r>
                            <w:r>
                              <w:rPr>
                                <w:b/>
                                <w:color w:val="000000"/>
                                <w:sz w:val="32"/>
                              </w:rPr>
                              <w:t>Banking:</w:t>
                            </w:r>
                            <w:r>
                              <w:rPr>
                                <w:b/>
                                <w:color w:val="000000"/>
                                <w:spacing w:val="-5"/>
                                <w:sz w:val="32"/>
                              </w:rPr>
                              <w:t xml:space="preserve"> </w:t>
                            </w:r>
                            <w:r>
                              <w:rPr>
                                <w:b/>
                                <w:color w:val="000000"/>
                                <w:sz w:val="32"/>
                              </w:rPr>
                              <w:t>A</w:t>
                            </w:r>
                            <w:r>
                              <w:rPr>
                                <w:b/>
                                <w:color w:val="000000"/>
                                <w:spacing w:val="-8"/>
                                <w:sz w:val="32"/>
                              </w:rPr>
                              <w:t xml:space="preserve"> </w:t>
                            </w:r>
                            <w:r>
                              <w:rPr>
                                <w:b/>
                                <w:color w:val="000000"/>
                                <w:sz w:val="32"/>
                              </w:rPr>
                              <w:t>Transforming</w:t>
                            </w:r>
                            <w:r>
                              <w:rPr>
                                <w:b/>
                                <w:color w:val="000000"/>
                                <w:spacing w:val="-6"/>
                                <w:sz w:val="32"/>
                              </w:rPr>
                              <w:t xml:space="preserve"> </w:t>
                            </w:r>
                            <w:r>
                              <w:rPr>
                                <w:b/>
                                <w:color w:val="000000"/>
                                <w:sz w:val="32"/>
                              </w:rPr>
                              <w:t>Customer</w:t>
                            </w:r>
                            <w:r>
                              <w:rPr>
                                <w:b/>
                                <w:color w:val="000000"/>
                                <w:spacing w:val="-7"/>
                                <w:sz w:val="32"/>
                              </w:rPr>
                              <w:t xml:space="preserve"> </w:t>
                            </w:r>
                            <w:r>
                              <w:rPr>
                                <w:b/>
                                <w:color w:val="000000"/>
                                <w:sz w:val="32"/>
                              </w:rPr>
                              <w:t>Trust</w:t>
                            </w:r>
                            <w:r>
                              <w:rPr>
                                <w:b/>
                                <w:color w:val="000000"/>
                                <w:spacing w:val="-4"/>
                                <w:sz w:val="32"/>
                              </w:rPr>
                              <w:t xml:space="preserve"> </w:t>
                            </w:r>
                            <w:r>
                              <w:rPr>
                                <w:b/>
                                <w:color w:val="000000"/>
                                <w:sz w:val="32"/>
                              </w:rPr>
                              <w:t>into</w:t>
                            </w:r>
                            <w:r>
                              <w:rPr>
                                <w:b/>
                                <w:color w:val="000000"/>
                                <w:spacing w:val="-5"/>
                                <w:sz w:val="32"/>
                              </w:rPr>
                              <w:t xml:space="preserve"> </w:t>
                            </w:r>
                            <w:r>
                              <w:rPr>
                                <w:b/>
                                <w:color w:val="000000"/>
                                <w:sz w:val="32"/>
                              </w:rPr>
                              <w:t xml:space="preserve">Sustainable </w:t>
                            </w:r>
                            <w:r>
                              <w:rPr>
                                <w:b/>
                                <w:color w:val="000000"/>
                                <w:spacing w:val="-2"/>
                                <w:sz w:val="32"/>
                              </w:rPr>
                              <w:t>Loyalty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70.625pt;margin-top:13.528228pt;width:470.95pt;height:42.25pt;mso-position-horizontal-relative:page;mso-position-vertical-relative:paragraph;z-index:-15728640;mso-wrap-distance-left:0;mso-wrap-distance-right:0" type="#_x0000_t202" id="docshape1" filled="true" fillcolor="#fcfcfc" stroked="false">
                <v:textbox inset="0,0,0,0">
                  <w:txbxContent>
                    <w:p>
                      <w:pPr>
                        <w:spacing w:line="261" w:lineRule="auto" w:before="0"/>
                        <w:ind w:left="28" w:right="0" w:firstLine="0"/>
                        <w:jc w:val="left"/>
                        <w:rPr>
                          <w:b/>
                          <w:color w:val="000000"/>
                          <w:sz w:val="32"/>
                        </w:rPr>
                      </w:pPr>
                      <w:r>
                        <w:rPr>
                          <w:b/>
                          <w:color w:val="000000"/>
                          <w:sz w:val="32"/>
                        </w:rPr>
                        <w:t>Phygital</w:t>
                      </w:r>
                      <w:r>
                        <w:rPr>
                          <w:b/>
                          <w:color w:val="000000"/>
                          <w:spacing w:val="-4"/>
                          <w:sz w:val="32"/>
                        </w:rPr>
                        <w:t> </w:t>
                      </w:r>
                      <w:r>
                        <w:rPr>
                          <w:b/>
                          <w:color w:val="000000"/>
                          <w:sz w:val="32"/>
                        </w:rPr>
                        <w:t>Banking:</w:t>
                      </w:r>
                      <w:r>
                        <w:rPr>
                          <w:b/>
                          <w:color w:val="000000"/>
                          <w:spacing w:val="-5"/>
                          <w:sz w:val="32"/>
                        </w:rPr>
                        <w:t> </w:t>
                      </w:r>
                      <w:r>
                        <w:rPr>
                          <w:b/>
                          <w:color w:val="000000"/>
                          <w:sz w:val="32"/>
                        </w:rPr>
                        <w:t>A</w:t>
                      </w:r>
                      <w:r>
                        <w:rPr>
                          <w:b/>
                          <w:color w:val="000000"/>
                          <w:spacing w:val="-8"/>
                          <w:sz w:val="32"/>
                        </w:rPr>
                        <w:t> </w:t>
                      </w:r>
                      <w:r>
                        <w:rPr>
                          <w:b/>
                          <w:color w:val="000000"/>
                          <w:sz w:val="32"/>
                        </w:rPr>
                        <w:t>Transforming</w:t>
                      </w:r>
                      <w:r>
                        <w:rPr>
                          <w:b/>
                          <w:color w:val="000000"/>
                          <w:spacing w:val="-6"/>
                          <w:sz w:val="32"/>
                        </w:rPr>
                        <w:t> </w:t>
                      </w:r>
                      <w:r>
                        <w:rPr>
                          <w:b/>
                          <w:color w:val="000000"/>
                          <w:sz w:val="32"/>
                        </w:rPr>
                        <w:t>Customer</w:t>
                      </w:r>
                      <w:r>
                        <w:rPr>
                          <w:b/>
                          <w:color w:val="000000"/>
                          <w:spacing w:val="-7"/>
                          <w:sz w:val="32"/>
                        </w:rPr>
                        <w:t> </w:t>
                      </w:r>
                      <w:r>
                        <w:rPr>
                          <w:b/>
                          <w:color w:val="000000"/>
                          <w:sz w:val="32"/>
                        </w:rPr>
                        <w:t>Trust</w:t>
                      </w:r>
                      <w:r>
                        <w:rPr>
                          <w:b/>
                          <w:color w:val="000000"/>
                          <w:spacing w:val="-4"/>
                          <w:sz w:val="32"/>
                        </w:rPr>
                        <w:t> </w:t>
                      </w:r>
                      <w:r>
                        <w:rPr>
                          <w:b/>
                          <w:color w:val="000000"/>
                          <w:sz w:val="32"/>
                        </w:rPr>
                        <w:t>into</w:t>
                      </w:r>
                      <w:r>
                        <w:rPr>
                          <w:b/>
                          <w:color w:val="000000"/>
                          <w:spacing w:val="-5"/>
                          <w:sz w:val="32"/>
                        </w:rPr>
                        <w:t> </w:t>
                      </w:r>
                      <w:r>
                        <w:rPr>
                          <w:b/>
                          <w:color w:val="000000"/>
                          <w:sz w:val="32"/>
                        </w:rPr>
                        <w:t>Sustainable </w:t>
                      </w:r>
                      <w:r>
                        <w:rPr>
                          <w:b/>
                          <w:color w:val="000000"/>
                          <w:spacing w:val="-2"/>
                          <w:sz w:val="32"/>
                        </w:rPr>
                        <w:t>Loyalty</w:t>
                      </w:r>
                    </w:p>
                  </w:txbxContent>
                </v:textbox>
                <v:fill type="solid"/>
                <w10:wrap type="topAndBottom"/>
              </v:shape>
            </w:pict>
          </mc:Fallback>
        </mc:AlternateContent>
      </w:r>
    </w:p>
    <w:p w:rsidR="001349E5" w:rsidRDefault="001349E5">
      <w:pPr>
        <w:pStyle w:val="BodyText"/>
        <w:rPr>
          <w:rFonts w:ascii="Arial MT"/>
        </w:rPr>
      </w:pPr>
    </w:p>
    <w:p w:rsidR="001349E5" w:rsidRDefault="001349E5">
      <w:pPr>
        <w:pStyle w:val="BodyText"/>
        <w:spacing w:before="143"/>
        <w:rPr>
          <w:rFonts w:ascii="Arial MT"/>
        </w:rPr>
      </w:pPr>
    </w:p>
    <w:p w:rsidR="001349E5" w:rsidRDefault="00B82682">
      <w:pPr>
        <w:pStyle w:val="Heading1"/>
      </w:pPr>
      <w:r>
        <w:rPr>
          <w:spacing w:val="-2"/>
        </w:rPr>
        <w:t>ABSTRACT</w:t>
      </w:r>
    </w:p>
    <w:p w:rsidR="001349E5" w:rsidRDefault="00B82682">
      <w:pPr>
        <w:pStyle w:val="BodyText"/>
        <w:spacing w:before="4"/>
        <w:rPr>
          <w:b/>
          <w:sz w:val="18"/>
        </w:rPr>
      </w:pPr>
      <w:r>
        <w:rPr>
          <w:noProof/>
          <w:lang w:val="id-ID" w:eastAsia="id-ID"/>
        </w:rPr>
        <mc:AlternateContent>
          <mc:Choice Requires="wps">
            <w:drawing>
              <wp:anchor distT="0" distB="0" distL="0" distR="0" simplePos="0" relativeHeight="487588352" behindDoc="1" locked="0" layoutInCell="1" allowOverlap="1">
                <wp:simplePos x="0" y="0"/>
                <wp:positionH relativeFrom="page">
                  <wp:posOffset>896937</wp:posOffset>
                </wp:positionH>
                <wp:positionV relativeFrom="paragraph">
                  <wp:posOffset>157529</wp:posOffset>
                </wp:positionV>
                <wp:extent cx="5981065" cy="317627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065" cy="3176270"/>
                        </a:xfrm>
                        <a:prstGeom prst="rect">
                          <a:avLst/>
                        </a:prstGeom>
                        <a:solidFill>
                          <a:srgbClr val="FCFCFC"/>
                        </a:solidFill>
                      </wps:spPr>
                      <wps:txbx>
                        <w:txbxContent>
                          <w:p w:rsidR="001349E5" w:rsidRDefault="00B82682">
                            <w:pPr>
                              <w:spacing w:before="1" w:line="259" w:lineRule="auto"/>
                              <w:ind w:left="28" w:right="21"/>
                              <w:jc w:val="both"/>
                              <w:rPr>
                                <w:rFonts w:ascii="Segoe UI"/>
                                <w:color w:val="000000"/>
                                <w:sz w:val="21"/>
                              </w:rPr>
                            </w:pPr>
                            <w:r>
                              <w:rPr>
                                <w:rFonts w:ascii="Segoe UI"/>
                                <w:color w:val="000000"/>
                                <w:sz w:val="21"/>
                              </w:rPr>
                              <w:t xml:space="preserve">This study aims to examine the correlation between </w:t>
                            </w:r>
                            <w:proofErr w:type="spellStart"/>
                            <w:r>
                              <w:rPr>
                                <w:rFonts w:ascii="Segoe UI"/>
                                <w:color w:val="000000"/>
                                <w:sz w:val="21"/>
                              </w:rPr>
                              <w:t>Phygital</w:t>
                            </w:r>
                            <w:proofErr w:type="spellEnd"/>
                            <w:r>
                              <w:rPr>
                                <w:rFonts w:ascii="Segoe UI"/>
                                <w:color w:val="000000"/>
                                <w:sz w:val="21"/>
                              </w:rPr>
                              <w:t xml:space="preserve"> Banking, Customer Trust, and Customer Loyalty which is sustainable. The study collected data from several bank customers in West Java, Indonesia, through an online survey. Quantitative research an</w:t>
                            </w:r>
                            <w:r>
                              <w:rPr>
                                <w:rFonts w:ascii="Segoe UI"/>
                                <w:color w:val="000000"/>
                                <w:sz w:val="21"/>
                              </w:rPr>
                              <w:t>alysis using the Structural Equation Model (SEM) then the data is processed with SmartPLS_4.0. This study collected a total of 399 respondents who were then tested for validity, reliability, and significance tests or hypothesis tests. The results showed th</w:t>
                            </w:r>
                            <w:r>
                              <w:rPr>
                                <w:rFonts w:ascii="Segoe UI"/>
                                <w:color w:val="000000"/>
                                <w:sz w:val="21"/>
                              </w:rPr>
                              <w:t xml:space="preserve">at Customer Trust has a positive and significant effect on Customer Loyalty, </w:t>
                            </w:r>
                            <w:proofErr w:type="spellStart"/>
                            <w:r>
                              <w:rPr>
                                <w:rFonts w:ascii="Segoe UI"/>
                                <w:color w:val="000000"/>
                                <w:sz w:val="21"/>
                              </w:rPr>
                              <w:t>Phygital</w:t>
                            </w:r>
                            <w:proofErr w:type="spellEnd"/>
                            <w:r>
                              <w:rPr>
                                <w:rFonts w:ascii="Segoe UI"/>
                                <w:color w:val="000000"/>
                                <w:sz w:val="21"/>
                              </w:rPr>
                              <w:t xml:space="preserve"> Banking has a positive and significant effect on Customer Loyalty, and </w:t>
                            </w:r>
                            <w:proofErr w:type="spellStart"/>
                            <w:r>
                              <w:rPr>
                                <w:rFonts w:ascii="Segoe UI"/>
                                <w:color w:val="000000"/>
                                <w:sz w:val="21"/>
                              </w:rPr>
                              <w:t>Phygital</w:t>
                            </w:r>
                            <w:proofErr w:type="spellEnd"/>
                            <w:r>
                              <w:rPr>
                                <w:rFonts w:ascii="Segoe UI"/>
                                <w:color w:val="000000"/>
                                <w:sz w:val="21"/>
                              </w:rPr>
                              <w:t xml:space="preserve"> Banking also has an effect by strengthening the relationship between Customer Trust and on</w:t>
                            </w:r>
                            <w:r>
                              <w:rPr>
                                <w:rFonts w:ascii="Segoe UI"/>
                                <w:color w:val="000000"/>
                                <w:sz w:val="21"/>
                              </w:rPr>
                              <w:t>going Loyalty. This study</w:t>
                            </w:r>
                            <w:r>
                              <w:rPr>
                                <w:rFonts w:ascii="Segoe UI"/>
                                <w:color w:val="000000"/>
                                <w:spacing w:val="-12"/>
                                <w:sz w:val="21"/>
                              </w:rPr>
                              <w:t xml:space="preserve"> </w:t>
                            </w:r>
                            <w:r>
                              <w:rPr>
                                <w:rFonts w:ascii="Segoe UI"/>
                                <w:color w:val="000000"/>
                                <w:sz w:val="21"/>
                              </w:rPr>
                              <w:t>provides</w:t>
                            </w:r>
                            <w:r>
                              <w:rPr>
                                <w:rFonts w:ascii="Segoe UI"/>
                                <w:color w:val="000000"/>
                                <w:spacing w:val="-11"/>
                                <w:sz w:val="21"/>
                              </w:rPr>
                              <w:t xml:space="preserve"> </w:t>
                            </w:r>
                            <w:r>
                              <w:rPr>
                                <w:rFonts w:ascii="Segoe UI"/>
                                <w:color w:val="000000"/>
                                <w:sz w:val="21"/>
                              </w:rPr>
                              <w:t>novelty</w:t>
                            </w:r>
                            <w:r>
                              <w:rPr>
                                <w:rFonts w:ascii="Segoe UI"/>
                                <w:color w:val="000000"/>
                                <w:spacing w:val="-8"/>
                                <w:sz w:val="21"/>
                              </w:rPr>
                              <w:t xml:space="preserve"> </w:t>
                            </w:r>
                            <w:r>
                              <w:rPr>
                                <w:rFonts w:ascii="Segoe UI"/>
                                <w:color w:val="000000"/>
                                <w:sz w:val="21"/>
                              </w:rPr>
                              <w:t>by</w:t>
                            </w:r>
                            <w:r>
                              <w:rPr>
                                <w:rFonts w:ascii="Segoe UI"/>
                                <w:color w:val="000000"/>
                                <w:spacing w:val="-12"/>
                                <w:sz w:val="21"/>
                              </w:rPr>
                              <w:t xml:space="preserve"> </w:t>
                            </w:r>
                            <w:r>
                              <w:rPr>
                                <w:rFonts w:ascii="Segoe UI"/>
                                <w:color w:val="000000"/>
                                <w:sz w:val="21"/>
                              </w:rPr>
                              <w:t>examining</w:t>
                            </w:r>
                            <w:r>
                              <w:rPr>
                                <w:rFonts w:ascii="Segoe UI"/>
                                <w:color w:val="000000"/>
                                <w:spacing w:val="-14"/>
                                <w:sz w:val="21"/>
                              </w:rPr>
                              <w:t xml:space="preserve"> </w:t>
                            </w:r>
                            <w:r>
                              <w:rPr>
                                <w:rFonts w:ascii="Segoe UI"/>
                                <w:color w:val="000000"/>
                                <w:sz w:val="21"/>
                              </w:rPr>
                              <w:t>the</w:t>
                            </w:r>
                            <w:r>
                              <w:rPr>
                                <w:rFonts w:ascii="Segoe UI"/>
                                <w:color w:val="000000"/>
                                <w:spacing w:val="-12"/>
                                <w:sz w:val="21"/>
                              </w:rPr>
                              <w:t xml:space="preserve"> </w:t>
                            </w:r>
                            <w:r>
                              <w:rPr>
                                <w:rFonts w:ascii="Segoe UI"/>
                                <w:color w:val="000000"/>
                                <w:sz w:val="21"/>
                              </w:rPr>
                              <w:t>relationship</w:t>
                            </w:r>
                            <w:r>
                              <w:rPr>
                                <w:rFonts w:ascii="Segoe UI"/>
                                <w:color w:val="000000"/>
                                <w:spacing w:val="-10"/>
                                <w:sz w:val="21"/>
                              </w:rPr>
                              <w:t xml:space="preserve"> </w:t>
                            </w:r>
                            <w:r>
                              <w:rPr>
                                <w:rFonts w:ascii="Segoe UI"/>
                                <w:color w:val="000000"/>
                                <w:sz w:val="21"/>
                              </w:rPr>
                              <w:t>between</w:t>
                            </w:r>
                            <w:r>
                              <w:rPr>
                                <w:rFonts w:ascii="Segoe UI"/>
                                <w:color w:val="000000"/>
                                <w:spacing w:val="-9"/>
                                <w:sz w:val="21"/>
                              </w:rPr>
                              <w:t xml:space="preserve"> </w:t>
                            </w:r>
                            <w:r>
                              <w:rPr>
                                <w:rFonts w:ascii="Segoe UI"/>
                                <w:color w:val="000000"/>
                                <w:sz w:val="21"/>
                              </w:rPr>
                              <w:t>variables</w:t>
                            </w:r>
                            <w:r>
                              <w:rPr>
                                <w:rFonts w:ascii="Segoe UI"/>
                                <w:color w:val="000000"/>
                                <w:spacing w:val="-11"/>
                                <w:sz w:val="21"/>
                              </w:rPr>
                              <w:t xml:space="preserve"> </w:t>
                            </w:r>
                            <w:r>
                              <w:rPr>
                                <w:rFonts w:ascii="Segoe UI"/>
                                <w:color w:val="000000"/>
                                <w:sz w:val="21"/>
                              </w:rPr>
                              <w:t>of</w:t>
                            </w:r>
                            <w:r>
                              <w:rPr>
                                <w:rFonts w:ascii="Segoe UI"/>
                                <w:color w:val="000000"/>
                                <w:spacing w:val="-12"/>
                                <w:sz w:val="21"/>
                              </w:rPr>
                              <w:t xml:space="preserve"> </w:t>
                            </w:r>
                            <w:proofErr w:type="spellStart"/>
                            <w:r>
                              <w:rPr>
                                <w:rFonts w:ascii="Segoe UI"/>
                                <w:color w:val="000000"/>
                                <w:sz w:val="21"/>
                              </w:rPr>
                              <w:t>Phygital</w:t>
                            </w:r>
                            <w:proofErr w:type="spellEnd"/>
                            <w:r>
                              <w:rPr>
                                <w:rFonts w:ascii="Segoe UI"/>
                                <w:color w:val="000000"/>
                                <w:spacing w:val="-12"/>
                                <w:sz w:val="21"/>
                              </w:rPr>
                              <w:t xml:space="preserve"> </w:t>
                            </w:r>
                            <w:r>
                              <w:rPr>
                                <w:rFonts w:ascii="Segoe UI"/>
                                <w:color w:val="000000"/>
                                <w:sz w:val="21"/>
                              </w:rPr>
                              <w:t>Banking,</w:t>
                            </w:r>
                            <w:r>
                              <w:rPr>
                                <w:rFonts w:ascii="Segoe UI"/>
                                <w:color w:val="000000"/>
                                <w:spacing w:val="-11"/>
                                <w:sz w:val="21"/>
                              </w:rPr>
                              <w:t xml:space="preserve"> </w:t>
                            </w:r>
                            <w:r>
                              <w:rPr>
                                <w:rFonts w:ascii="Segoe UI"/>
                                <w:color w:val="000000"/>
                                <w:sz w:val="21"/>
                              </w:rPr>
                              <w:t>Customer Trust,</w:t>
                            </w:r>
                            <w:r>
                              <w:rPr>
                                <w:rFonts w:ascii="Segoe UI"/>
                                <w:color w:val="000000"/>
                                <w:spacing w:val="-1"/>
                                <w:sz w:val="21"/>
                              </w:rPr>
                              <w:t xml:space="preserve"> </w:t>
                            </w:r>
                            <w:r>
                              <w:rPr>
                                <w:rFonts w:ascii="Segoe UI"/>
                                <w:color w:val="000000"/>
                                <w:sz w:val="21"/>
                              </w:rPr>
                              <w:t>and</w:t>
                            </w:r>
                            <w:r>
                              <w:rPr>
                                <w:rFonts w:ascii="Segoe UI"/>
                                <w:color w:val="000000"/>
                                <w:spacing w:val="-4"/>
                                <w:sz w:val="21"/>
                              </w:rPr>
                              <w:t xml:space="preserve"> </w:t>
                            </w:r>
                            <w:r>
                              <w:rPr>
                                <w:rFonts w:ascii="Segoe UI"/>
                                <w:color w:val="000000"/>
                                <w:sz w:val="21"/>
                              </w:rPr>
                              <w:t>Sustainable</w:t>
                            </w:r>
                            <w:r>
                              <w:rPr>
                                <w:rFonts w:ascii="Segoe UI"/>
                                <w:color w:val="000000"/>
                                <w:spacing w:val="-2"/>
                                <w:sz w:val="21"/>
                              </w:rPr>
                              <w:t xml:space="preserve"> </w:t>
                            </w:r>
                            <w:r>
                              <w:rPr>
                                <w:rFonts w:ascii="Segoe UI"/>
                                <w:color w:val="000000"/>
                                <w:sz w:val="21"/>
                              </w:rPr>
                              <w:t>Loyalty</w:t>
                            </w:r>
                            <w:r>
                              <w:rPr>
                                <w:rFonts w:ascii="Segoe UI"/>
                                <w:color w:val="000000"/>
                                <w:spacing w:val="-2"/>
                                <w:sz w:val="21"/>
                              </w:rPr>
                              <w:t xml:space="preserve"> </w:t>
                            </w:r>
                            <w:r>
                              <w:rPr>
                                <w:rFonts w:ascii="Segoe UI"/>
                                <w:color w:val="000000"/>
                                <w:sz w:val="21"/>
                              </w:rPr>
                              <w:t>in</w:t>
                            </w:r>
                            <w:r>
                              <w:rPr>
                                <w:rFonts w:ascii="Segoe UI"/>
                                <w:color w:val="000000"/>
                                <w:spacing w:val="-3"/>
                                <w:sz w:val="21"/>
                              </w:rPr>
                              <w:t xml:space="preserve"> </w:t>
                            </w:r>
                            <w:r>
                              <w:rPr>
                                <w:rFonts w:ascii="Segoe UI"/>
                                <w:color w:val="000000"/>
                                <w:sz w:val="21"/>
                              </w:rPr>
                              <w:t>banking</w:t>
                            </w:r>
                            <w:r>
                              <w:rPr>
                                <w:rFonts w:ascii="Segoe UI"/>
                                <w:color w:val="000000"/>
                                <w:spacing w:val="-8"/>
                                <w:sz w:val="21"/>
                              </w:rPr>
                              <w:t xml:space="preserve"> </w:t>
                            </w:r>
                            <w:r>
                              <w:rPr>
                                <w:rFonts w:ascii="Segoe UI"/>
                                <w:color w:val="000000"/>
                                <w:sz w:val="21"/>
                              </w:rPr>
                              <w:t>customers</w:t>
                            </w:r>
                            <w:r>
                              <w:rPr>
                                <w:rFonts w:ascii="Segoe UI"/>
                                <w:color w:val="000000"/>
                                <w:spacing w:val="-1"/>
                                <w:sz w:val="21"/>
                              </w:rPr>
                              <w:t xml:space="preserve"> </w:t>
                            </w:r>
                            <w:r>
                              <w:rPr>
                                <w:rFonts w:ascii="Segoe UI"/>
                                <w:color w:val="000000"/>
                                <w:sz w:val="21"/>
                              </w:rPr>
                              <w:t>that</w:t>
                            </w:r>
                            <w:r>
                              <w:rPr>
                                <w:rFonts w:ascii="Segoe UI"/>
                                <w:color w:val="000000"/>
                                <w:spacing w:val="-3"/>
                                <w:sz w:val="21"/>
                              </w:rPr>
                              <w:t xml:space="preserve"> </w:t>
                            </w:r>
                            <w:r>
                              <w:rPr>
                                <w:rFonts w:ascii="Segoe UI"/>
                                <w:color w:val="000000"/>
                                <w:sz w:val="21"/>
                              </w:rPr>
                              <w:t>was</w:t>
                            </w:r>
                            <w:r>
                              <w:rPr>
                                <w:rFonts w:ascii="Segoe UI"/>
                                <w:color w:val="000000"/>
                                <w:spacing w:val="-1"/>
                                <w:sz w:val="21"/>
                              </w:rPr>
                              <w:t xml:space="preserve"> </w:t>
                            </w:r>
                            <w:r>
                              <w:rPr>
                                <w:rFonts w:ascii="Segoe UI"/>
                                <w:color w:val="000000"/>
                                <w:sz w:val="21"/>
                              </w:rPr>
                              <w:t>not</w:t>
                            </w:r>
                            <w:r>
                              <w:rPr>
                                <w:rFonts w:ascii="Segoe UI"/>
                                <w:color w:val="000000"/>
                                <w:spacing w:val="-3"/>
                                <w:sz w:val="21"/>
                              </w:rPr>
                              <w:t xml:space="preserve"> </w:t>
                            </w:r>
                            <w:r>
                              <w:rPr>
                                <w:rFonts w:ascii="Segoe UI"/>
                                <w:color w:val="000000"/>
                                <w:sz w:val="21"/>
                              </w:rPr>
                              <w:t>found</w:t>
                            </w:r>
                            <w:r>
                              <w:rPr>
                                <w:rFonts w:ascii="Segoe UI"/>
                                <w:color w:val="000000"/>
                                <w:spacing w:val="-4"/>
                                <w:sz w:val="21"/>
                              </w:rPr>
                              <w:t xml:space="preserve"> </w:t>
                            </w:r>
                            <w:r>
                              <w:rPr>
                                <w:rFonts w:ascii="Segoe UI"/>
                                <w:color w:val="000000"/>
                                <w:sz w:val="21"/>
                              </w:rPr>
                              <w:t>in</w:t>
                            </w:r>
                            <w:r>
                              <w:rPr>
                                <w:rFonts w:ascii="Segoe UI"/>
                                <w:color w:val="000000"/>
                                <w:spacing w:val="-3"/>
                                <w:sz w:val="21"/>
                              </w:rPr>
                              <w:t xml:space="preserve"> </w:t>
                            </w:r>
                            <w:r>
                              <w:rPr>
                                <w:rFonts w:ascii="Segoe UI"/>
                                <w:color w:val="000000"/>
                                <w:sz w:val="21"/>
                              </w:rPr>
                              <w:t>previous</w:t>
                            </w:r>
                            <w:r>
                              <w:rPr>
                                <w:rFonts w:ascii="Segoe UI"/>
                                <w:color w:val="000000"/>
                                <w:spacing w:val="-5"/>
                                <w:sz w:val="21"/>
                              </w:rPr>
                              <w:t xml:space="preserve"> </w:t>
                            </w:r>
                            <w:r>
                              <w:rPr>
                                <w:rFonts w:ascii="Segoe UI"/>
                                <w:color w:val="000000"/>
                                <w:sz w:val="21"/>
                              </w:rPr>
                              <w:t>studies.</w:t>
                            </w:r>
                            <w:r>
                              <w:rPr>
                                <w:rFonts w:ascii="Segoe UI"/>
                                <w:color w:val="000000"/>
                                <w:spacing w:val="-5"/>
                                <w:sz w:val="21"/>
                              </w:rPr>
                              <w:t xml:space="preserve"> </w:t>
                            </w:r>
                            <w:r>
                              <w:rPr>
                                <w:rFonts w:ascii="Segoe UI"/>
                                <w:color w:val="000000"/>
                                <w:sz w:val="21"/>
                              </w:rPr>
                              <w:t>The</w:t>
                            </w:r>
                            <w:r>
                              <w:rPr>
                                <w:rFonts w:ascii="Segoe UI"/>
                                <w:color w:val="000000"/>
                                <w:spacing w:val="-6"/>
                                <w:sz w:val="21"/>
                              </w:rPr>
                              <w:t xml:space="preserve"> </w:t>
                            </w:r>
                            <w:r>
                              <w:rPr>
                                <w:rFonts w:ascii="Segoe UI"/>
                                <w:color w:val="000000"/>
                                <w:sz w:val="21"/>
                              </w:rPr>
                              <w:t>study suggests that banks should continue to provide physical and digital (</w:t>
                            </w:r>
                            <w:proofErr w:type="spellStart"/>
                            <w:r>
                              <w:rPr>
                                <w:rFonts w:ascii="Segoe UI"/>
                                <w:color w:val="000000"/>
                                <w:sz w:val="21"/>
                              </w:rPr>
                              <w:t>Phygital</w:t>
                            </w:r>
                            <w:proofErr w:type="spellEnd"/>
                            <w:r>
                              <w:rPr>
                                <w:rFonts w:ascii="Segoe UI"/>
                                <w:color w:val="000000"/>
                                <w:sz w:val="21"/>
                              </w:rPr>
                              <w:t xml:space="preserve">) services to their customers. To achieve this, banks need to build (or acquire) better technology, talent, and ways of working. Banks also need support from the government </w:t>
                            </w:r>
                            <w:r>
                              <w:rPr>
                                <w:rFonts w:ascii="Segoe UI"/>
                                <w:color w:val="000000"/>
                                <w:sz w:val="21"/>
                              </w:rPr>
                              <w:t xml:space="preserve">and related parties, such as Bank Indonesia and the Financial Services Authority, to improve </w:t>
                            </w:r>
                            <w:proofErr w:type="spellStart"/>
                            <w:r>
                              <w:rPr>
                                <w:rFonts w:ascii="Segoe UI"/>
                                <w:color w:val="000000"/>
                                <w:sz w:val="21"/>
                              </w:rPr>
                              <w:t>Phygital</w:t>
                            </w:r>
                            <w:proofErr w:type="spellEnd"/>
                            <w:r>
                              <w:rPr>
                                <w:rFonts w:ascii="Segoe UI"/>
                                <w:color w:val="000000"/>
                                <w:sz w:val="21"/>
                              </w:rPr>
                              <w:t xml:space="preserve"> Banking services and </w:t>
                            </w:r>
                            <w:r>
                              <w:rPr>
                                <w:rFonts w:ascii="Segoe UI"/>
                                <w:color w:val="000000"/>
                                <w:sz w:val="21"/>
                                <w:highlight w:val="lightGray"/>
                              </w:rPr>
                              <w:t>build</w:t>
                            </w:r>
                            <w:r>
                              <w:rPr>
                                <w:rFonts w:ascii="Segoe UI"/>
                                <w:color w:val="000000"/>
                                <w:sz w:val="21"/>
                              </w:rPr>
                              <w:t xml:space="preserve"> customer trust, which can lead to increased customer loyalty.</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0.625pt;margin-top:12.403906pt;width:470.95pt;height:250.1pt;mso-position-horizontal-relative:page;mso-position-vertical-relative:paragraph;z-index:-15728128;mso-wrap-distance-left:0;mso-wrap-distance-right:0" type="#_x0000_t202" id="docshape2" filled="true" fillcolor="#fcfcfc" stroked="false">
                <v:textbox inset="0,0,0,0">
                  <w:txbxContent>
                    <w:p>
                      <w:pPr>
                        <w:spacing w:line="259" w:lineRule="auto" w:before="1"/>
                        <w:ind w:left="28" w:right="21" w:firstLine="0"/>
                        <w:jc w:val="both"/>
                        <w:rPr>
                          <w:rFonts w:ascii="Segoe UI"/>
                          <w:color w:val="000000"/>
                          <w:sz w:val="21"/>
                        </w:rPr>
                      </w:pPr>
                      <w:r>
                        <w:rPr>
                          <w:rFonts w:ascii="Segoe UI"/>
                          <w:color w:val="000000"/>
                          <w:sz w:val="21"/>
                        </w:rPr>
                        <w:t>This study aims to examine the correlation between Phygital Banking, Customer Trust, and Customer Loyalty which is sustainable. The study collected data from several bank customers in West Java, Indonesia, through an online survey. Quantitative research analysis using the Structural Equation Model (SEM) then the data is processed with SmartPLS_4.0. This study collected a total of 399 respondents who were then tested for validity, reliability, and significance tests or hypothesis tests. The results showed that Customer Trust has a positive and significant effect on Customer Loyalty, Phygital Banking has a positive and significant effect on Customer Loyalty, and Phygital Banking also has an effect by strengthening the relationship between Customer Trust and ongoing Loyalty. This study</w:t>
                      </w:r>
                      <w:r>
                        <w:rPr>
                          <w:rFonts w:ascii="Segoe UI"/>
                          <w:color w:val="000000"/>
                          <w:spacing w:val="-12"/>
                          <w:sz w:val="21"/>
                        </w:rPr>
                        <w:t> </w:t>
                      </w:r>
                      <w:r>
                        <w:rPr>
                          <w:rFonts w:ascii="Segoe UI"/>
                          <w:color w:val="000000"/>
                          <w:sz w:val="21"/>
                        </w:rPr>
                        <w:t>provides</w:t>
                      </w:r>
                      <w:r>
                        <w:rPr>
                          <w:rFonts w:ascii="Segoe UI"/>
                          <w:color w:val="000000"/>
                          <w:spacing w:val="-11"/>
                          <w:sz w:val="21"/>
                        </w:rPr>
                        <w:t> </w:t>
                      </w:r>
                      <w:r>
                        <w:rPr>
                          <w:rFonts w:ascii="Segoe UI"/>
                          <w:color w:val="000000"/>
                          <w:sz w:val="21"/>
                        </w:rPr>
                        <w:t>novelty</w:t>
                      </w:r>
                      <w:r>
                        <w:rPr>
                          <w:rFonts w:ascii="Segoe UI"/>
                          <w:color w:val="000000"/>
                          <w:spacing w:val="-8"/>
                          <w:sz w:val="21"/>
                        </w:rPr>
                        <w:t> </w:t>
                      </w:r>
                      <w:r>
                        <w:rPr>
                          <w:rFonts w:ascii="Segoe UI"/>
                          <w:color w:val="000000"/>
                          <w:sz w:val="21"/>
                        </w:rPr>
                        <w:t>by</w:t>
                      </w:r>
                      <w:r>
                        <w:rPr>
                          <w:rFonts w:ascii="Segoe UI"/>
                          <w:color w:val="000000"/>
                          <w:spacing w:val="-12"/>
                          <w:sz w:val="21"/>
                        </w:rPr>
                        <w:t> </w:t>
                      </w:r>
                      <w:r>
                        <w:rPr>
                          <w:rFonts w:ascii="Segoe UI"/>
                          <w:color w:val="000000"/>
                          <w:sz w:val="21"/>
                        </w:rPr>
                        <w:t>examining</w:t>
                      </w:r>
                      <w:r>
                        <w:rPr>
                          <w:rFonts w:ascii="Segoe UI"/>
                          <w:color w:val="000000"/>
                          <w:spacing w:val="-14"/>
                          <w:sz w:val="21"/>
                        </w:rPr>
                        <w:t> </w:t>
                      </w:r>
                      <w:r>
                        <w:rPr>
                          <w:rFonts w:ascii="Segoe UI"/>
                          <w:color w:val="000000"/>
                          <w:sz w:val="21"/>
                        </w:rPr>
                        <w:t>the</w:t>
                      </w:r>
                      <w:r>
                        <w:rPr>
                          <w:rFonts w:ascii="Segoe UI"/>
                          <w:color w:val="000000"/>
                          <w:spacing w:val="-12"/>
                          <w:sz w:val="21"/>
                        </w:rPr>
                        <w:t> </w:t>
                      </w:r>
                      <w:r>
                        <w:rPr>
                          <w:rFonts w:ascii="Segoe UI"/>
                          <w:color w:val="000000"/>
                          <w:sz w:val="21"/>
                        </w:rPr>
                        <w:t>relationship</w:t>
                      </w:r>
                      <w:r>
                        <w:rPr>
                          <w:rFonts w:ascii="Segoe UI"/>
                          <w:color w:val="000000"/>
                          <w:spacing w:val="-10"/>
                          <w:sz w:val="21"/>
                        </w:rPr>
                        <w:t> </w:t>
                      </w:r>
                      <w:r>
                        <w:rPr>
                          <w:rFonts w:ascii="Segoe UI"/>
                          <w:color w:val="000000"/>
                          <w:sz w:val="21"/>
                        </w:rPr>
                        <w:t>between</w:t>
                      </w:r>
                      <w:r>
                        <w:rPr>
                          <w:rFonts w:ascii="Segoe UI"/>
                          <w:color w:val="000000"/>
                          <w:spacing w:val="-9"/>
                          <w:sz w:val="21"/>
                        </w:rPr>
                        <w:t> </w:t>
                      </w:r>
                      <w:r>
                        <w:rPr>
                          <w:rFonts w:ascii="Segoe UI"/>
                          <w:color w:val="000000"/>
                          <w:sz w:val="21"/>
                        </w:rPr>
                        <w:t>variables</w:t>
                      </w:r>
                      <w:r>
                        <w:rPr>
                          <w:rFonts w:ascii="Segoe UI"/>
                          <w:color w:val="000000"/>
                          <w:spacing w:val="-11"/>
                          <w:sz w:val="21"/>
                        </w:rPr>
                        <w:t> </w:t>
                      </w:r>
                      <w:r>
                        <w:rPr>
                          <w:rFonts w:ascii="Segoe UI"/>
                          <w:color w:val="000000"/>
                          <w:sz w:val="21"/>
                        </w:rPr>
                        <w:t>of</w:t>
                      </w:r>
                      <w:r>
                        <w:rPr>
                          <w:rFonts w:ascii="Segoe UI"/>
                          <w:color w:val="000000"/>
                          <w:spacing w:val="-12"/>
                          <w:sz w:val="21"/>
                        </w:rPr>
                        <w:t> </w:t>
                      </w:r>
                      <w:r>
                        <w:rPr>
                          <w:rFonts w:ascii="Segoe UI"/>
                          <w:color w:val="000000"/>
                          <w:sz w:val="21"/>
                        </w:rPr>
                        <w:t>Phygital</w:t>
                      </w:r>
                      <w:r>
                        <w:rPr>
                          <w:rFonts w:ascii="Segoe UI"/>
                          <w:color w:val="000000"/>
                          <w:spacing w:val="-12"/>
                          <w:sz w:val="21"/>
                        </w:rPr>
                        <w:t> </w:t>
                      </w:r>
                      <w:r>
                        <w:rPr>
                          <w:rFonts w:ascii="Segoe UI"/>
                          <w:color w:val="000000"/>
                          <w:sz w:val="21"/>
                        </w:rPr>
                        <w:t>Banking,</w:t>
                      </w:r>
                      <w:r>
                        <w:rPr>
                          <w:rFonts w:ascii="Segoe UI"/>
                          <w:color w:val="000000"/>
                          <w:spacing w:val="-11"/>
                          <w:sz w:val="21"/>
                        </w:rPr>
                        <w:t> </w:t>
                      </w:r>
                      <w:r>
                        <w:rPr>
                          <w:rFonts w:ascii="Segoe UI"/>
                          <w:color w:val="000000"/>
                          <w:sz w:val="21"/>
                        </w:rPr>
                        <w:t>Customer Trust,</w:t>
                      </w:r>
                      <w:r>
                        <w:rPr>
                          <w:rFonts w:ascii="Segoe UI"/>
                          <w:color w:val="000000"/>
                          <w:spacing w:val="-1"/>
                          <w:sz w:val="21"/>
                        </w:rPr>
                        <w:t> </w:t>
                      </w:r>
                      <w:r>
                        <w:rPr>
                          <w:rFonts w:ascii="Segoe UI"/>
                          <w:color w:val="000000"/>
                          <w:sz w:val="21"/>
                        </w:rPr>
                        <w:t>and</w:t>
                      </w:r>
                      <w:r>
                        <w:rPr>
                          <w:rFonts w:ascii="Segoe UI"/>
                          <w:color w:val="000000"/>
                          <w:spacing w:val="-4"/>
                          <w:sz w:val="21"/>
                        </w:rPr>
                        <w:t> </w:t>
                      </w:r>
                      <w:r>
                        <w:rPr>
                          <w:rFonts w:ascii="Segoe UI"/>
                          <w:color w:val="000000"/>
                          <w:sz w:val="21"/>
                        </w:rPr>
                        <w:t>Sustainable</w:t>
                      </w:r>
                      <w:r>
                        <w:rPr>
                          <w:rFonts w:ascii="Segoe UI"/>
                          <w:color w:val="000000"/>
                          <w:spacing w:val="-2"/>
                          <w:sz w:val="21"/>
                        </w:rPr>
                        <w:t> </w:t>
                      </w:r>
                      <w:r>
                        <w:rPr>
                          <w:rFonts w:ascii="Segoe UI"/>
                          <w:color w:val="000000"/>
                          <w:sz w:val="21"/>
                        </w:rPr>
                        <w:t>Loyalty</w:t>
                      </w:r>
                      <w:r>
                        <w:rPr>
                          <w:rFonts w:ascii="Segoe UI"/>
                          <w:color w:val="000000"/>
                          <w:spacing w:val="-2"/>
                          <w:sz w:val="21"/>
                        </w:rPr>
                        <w:t> </w:t>
                      </w:r>
                      <w:r>
                        <w:rPr>
                          <w:rFonts w:ascii="Segoe UI"/>
                          <w:color w:val="000000"/>
                          <w:sz w:val="21"/>
                        </w:rPr>
                        <w:t>in</w:t>
                      </w:r>
                      <w:r>
                        <w:rPr>
                          <w:rFonts w:ascii="Segoe UI"/>
                          <w:color w:val="000000"/>
                          <w:spacing w:val="-3"/>
                          <w:sz w:val="21"/>
                        </w:rPr>
                        <w:t> </w:t>
                      </w:r>
                      <w:r>
                        <w:rPr>
                          <w:rFonts w:ascii="Segoe UI"/>
                          <w:color w:val="000000"/>
                          <w:sz w:val="21"/>
                        </w:rPr>
                        <w:t>banking</w:t>
                      </w:r>
                      <w:r>
                        <w:rPr>
                          <w:rFonts w:ascii="Segoe UI"/>
                          <w:color w:val="000000"/>
                          <w:spacing w:val="-8"/>
                          <w:sz w:val="21"/>
                        </w:rPr>
                        <w:t> </w:t>
                      </w:r>
                      <w:r>
                        <w:rPr>
                          <w:rFonts w:ascii="Segoe UI"/>
                          <w:color w:val="000000"/>
                          <w:sz w:val="21"/>
                        </w:rPr>
                        <w:t>customers</w:t>
                      </w:r>
                      <w:r>
                        <w:rPr>
                          <w:rFonts w:ascii="Segoe UI"/>
                          <w:color w:val="000000"/>
                          <w:spacing w:val="-1"/>
                          <w:sz w:val="21"/>
                        </w:rPr>
                        <w:t> </w:t>
                      </w:r>
                      <w:r>
                        <w:rPr>
                          <w:rFonts w:ascii="Segoe UI"/>
                          <w:color w:val="000000"/>
                          <w:sz w:val="21"/>
                        </w:rPr>
                        <w:t>that</w:t>
                      </w:r>
                      <w:r>
                        <w:rPr>
                          <w:rFonts w:ascii="Segoe UI"/>
                          <w:color w:val="000000"/>
                          <w:spacing w:val="-3"/>
                          <w:sz w:val="21"/>
                        </w:rPr>
                        <w:t> </w:t>
                      </w:r>
                      <w:r>
                        <w:rPr>
                          <w:rFonts w:ascii="Segoe UI"/>
                          <w:color w:val="000000"/>
                          <w:sz w:val="21"/>
                        </w:rPr>
                        <w:t>was</w:t>
                      </w:r>
                      <w:r>
                        <w:rPr>
                          <w:rFonts w:ascii="Segoe UI"/>
                          <w:color w:val="000000"/>
                          <w:spacing w:val="-1"/>
                          <w:sz w:val="21"/>
                        </w:rPr>
                        <w:t> </w:t>
                      </w:r>
                      <w:r>
                        <w:rPr>
                          <w:rFonts w:ascii="Segoe UI"/>
                          <w:color w:val="000000"/>
                          <w:sz w:val="21"/>
                        </w:rPr>
                        <w:t>not</w:t>
                      </w:r>
                      <w:r>
                        <w:rPr>
                          <w:rFonts w:ascii="Segoe UI"/>
                          <w:color w:val="000000"/>
                          <w:spacing w:val="-3"/>
                          <w:sz w:val="21"/>
                        </w:rPr>
                        <w:t> </w:t>
                      </w:r>
                      <w:r>
                        <w:rPr>
                          <w:rFonts w:ascii="Segoe UI"/>
                          <w:color w:val="000000"/>
                          <w:sz w:val="21"/>
                        </w:rPr>
                        <w:t>found</w:t>
                      </w:r>
                      <w:r>
                        <w:rPr>
                          <w:rFonts w:ascii="Segoe UI"/>
                          <w:color w:val="000000"/>
                          <w:spacing w:val="-4"/>
                          <w:sz w:val="21"/>
                        </w:rPr>
                        <w:t> </w:t>
                      </w:r>
                      <w:r>
                        <w:rPr>
                          <w:rFonts w:ascii="Segoe UI"/>
                          <w:color w:val="000000"/>
                          <w:sz w:val="21"/>
                        </w:rPr>
                        <w:t>in</w:t>
                      </w:r>
                      <w:r>
                        <w:rPr>
                          <w:rFonts w:ascii="Segoe UI"/>
                          <w:color w:val="000000"/>
                          <w:spacing w:val="-3"/>
                          <w:sz w:val="21"/>
                        </w:rPr>
                        <w:t> </w:t>
                      </w:r>
                      <w:r>
                        <w:rPr>
                          <w:rFonts w:ascii="Segoe UI"/>
                          <w:color w:val="000000"/>
                          <w:sz w:val="21"/>
                        </w:rPr>
                        <w:t>previous</w:t>
                      </w:r>
                      <w:r>
                        <w:rPr>
                          <w:rFonts w:ascii="Segoe UI"/>
                          <w:color w:val="000000"/>
                          <w:spacing w:val="-5"/>
                          <w:sz w:val="21"/>
                        </w:rPr>
                        <w:t> </w:t>
                      </w:r>
                      <w:r>
                        <w:rPr>
                          <w:rFonts w:ascii="Segoe UI"/>
                          <w:color w:val="000000"/>
                          <w:sz w:val="21"/>
                        </w:rPr>
                        <w:t>studies.</w:t>
                      </w:r>
                      <w:r>
                        <w:rPr>
                          <w:rFonts w:ascii="Segoe UI"/>
                          <w:color w:val="000000"/>
                          <w:spacing w:val="-5"/>
                          <w:sz w:val="21"/>
                        </w:rPr>
                        <w:t> </w:t>
                      </w:r>
                      <w:r>
                        <w:rPr>
                          <w:rFonts w:ascii="Segoe UI"/>
                          <w:color w:val="000000"/>
                          <w:sz w:val="21"/>
                        </w:rPr>
                        <w:t>The</w:t>
                      </w:r>
                      <w:r>
                        <w:rPr>
                          <w:rFonts w:ascii="Segoe UI"/>
                          <w:color w:val="000000"/>
                          <w:spacing w:val="-6"/>
                          <w:sz w:val="21"/>
                        </w:rPr>
                        <w:t> </w:t>
                      </w:r>
                      <w:r>
                        <w:rPr>
                          <w:rFonts w:ascii="Segoe UI"/>
                          <w:color w:val="000000"/>
                          <w:sz w:val="21"/>
                        </w:rPr>
                        <w:t>study suggests that banks should continue to provide physical and digital (Phygital) services to their customers. To achieve this, banks need to build (or acquire) better technology, talent, and ways of working. Banks also need support from the government and related parties, such as Bank Indonesia and the Financial Services Authority, to improve Phygital Banking services and </w:t>
                      </w:r>
                      <w:r>
                        <w:rPr>
                          <w:rFonts w:ascii="Segoe UI"/>
                          <w:color w:val="000000"/>
                          <w:sz w:val="21"/>
                          <w:highlight w:val="lightGray"/>
                        </w:rPr>
                        <w:t>build</w:t>
                      </w:r>
                      <w:r>
                        <w:rPr>
                          <w:rFonts w:ascii="Segoe UI"/>
                          <w:color w:val="000000"/>
                          <w:sz w:val="21"/>
                        </w:rPr>
                        <w:t> customer trust, which can lead to increased customer loyalty.</w:t>
                      </w:r>
                    </w:p>
                  </w:txbxContent>
                </v:textbox>
                <v:fill type="solid"/>
                <w10:wrap type="topAndBottom"/>
              </v:shape>
            </w:pict>
          </mc:Fallback>
        </mc:AlternateContent>
      </w:r>
    </w:p>
    <w:p w:rsidR="001349E5" w:rsidRDefault="00B82682">
      <w:pPr>
        <w:pStyle w:val="BodyText"/>
        <w:spacing w:before="159"/>
        <w:ind w:left="140"/>
      </w:pPr>
      <w:r>
        <w:t>Keywords:</w:t>
      </w:r>
      <w:r>
        <w:rPr>
          <w:spacing w:val="-8"/>
        </w:rPr>
        <w:t xml:space="preserve"> </w:t>
      </w:r>
      <w:proofErr w:type="spellStart"/>
      <w:r>
        <w:t>phygital</w:t>
      </w:r>
      <w:proofErr w:type="spellEnd"/>
      <w:r>
        <w:rPr>
          <w:spacing w:val="-5"/>
        </w:rPr>
        <w:t xml:space="preserve"> </w:t>
      </w:r>
      <w:r>
        <w:t>banking,</w:t>
      </w:r>
      <w:r>
        <w:rPr>
          <w:spacing w:val="-7"/>
        </w:rPr>
        <w:t xml:space="preserve"> </w:t>
      </w:r>
      <w:r>
        <w:t>digital</w:t>
      </w:r>
      <w:r>
        <w:rPr>
          <w:spacing w:val="-6"/>
        </w:rPr>
        <w:t xml:space="preserve"> </w:t>
      </w:r>
      <w:r>
        <w:t>transformation,</w:t>
      </w:r>
      <w:r>
        <w:rPr>
          <w:spacing w:val="-4"/>
        </w:rPr>
        <w:t xml:space="preserve"> </w:t>
      </w:r>
      <w:r>
        <w:t>customer</w:t>
      </w:r>
      <w:r>
        <w:rPr>
          <w:spacing w:val="-6"/>
        </w:rPr>
        <w:t xml:space="preserve"> </w:t>
      </w:r>
      <w:r>
        <w:t>tru</w:t>
      </w:r>
      <w:r>
        <w:t>st,</w:t>
      </w:r>
      <w:r>
        <w:rPr>
          <w:spacing w:val="-7"/>
        </w:rPr>
        <w:t xml:space="preserve"> </w:t>
      </w:r>
      <w:r>
        <w:t>sustainable</w:t>
      </w:r>
      <w:r>
        <w:rPr>
          <w:spacing w:val="-2"/>
        </w:rPr>
        <w:t xml:space="preserve"> loyalty.</w:t>
      </w:r>
    </w:p>
    <w:p w:rsidR="001349E5" w:rsidRDefault="001349E5">
      <w:pPr>
        <w:sectPr w:rsidR="001349E5">
          <w:type w:val="continuous"/>
          <w:pgSz w:w="12240" w:h="15840"/>
          <w:pgMar w:top="1360" w:right="1040" w:bottom="280" w:left="1300" w:header="720" w:footer="720" w:gutter="0"/>
          <w:cols w:space="720"/>
        </w:sectPr>
      </w:pPr>
    </w:p>
    <w:p w:rsidR="001349E5" w:rsidRDefault="00B82682">
      <w:pPr>
        <w:ind w:left="140"/>
        <w:rPr>
          <w:b/>
          <w:sz w:val="24"/>
        </w:rPr>
      </w:pPr>
      <w:bookmarkStart w:id="0" w:name="_GoBack"/>
      <w:bookmarkEnd w:id="0"/>
      <w:r>
        <w:rPr>
          <w:b/>
          <w:spacing w:val="-2"/>
          <w:sz w:val="24"/>
        </w:rPr>
        <w:lastRenderedPageBreak/>
        <w:t>Reference</w:t>
      </w:r>
    </w:p>
    <w:p w:rsidR="001349E5" w:rsidRDefault="00B82682">
      <w:pPr>
        <w:pStyle w:val="BodyText"/>
        <w:spacing w:before="243"/>
        <w:ind w:left="620" w:right="393" w:hanging="480"/>
        <w:jc w:val="both"/>
      </w:pPr>
      <w:proofErr w:type="gramStart"/>
      <w:r>
        <w:t>Al-</w:t>
      </w:r>
      <w:proofErr w:type="spellStart"/>
      <w:r>
        <w:t>Adwan</w:t>
      </w:r>
      <w:proofErr w:type="spellEnd"/>
      <w:r>
        <w:t>, A. S., &amp;</w:t>
      </w:r>
      <w:r>
        <w:t xml:space="preserve"> Al-</w:t>
      </w:r>
      <w:proofErr w:type="spellStart"/>
      <w:r>
        <w:t>Horani</w:t>
      </w:r>
      <w:proofErr w:type="spellEnd"/>
      <w:r>
        <w:t>, M. A. (2019).</w:t>
      </w:r>
      <w:proofErr w:type="gramEnd"/>
      <w:r>
        <w:t xml:space="preserve"> Boosting customer e-loyalty: An extended scale of online service quality. </w:t>
      </w:r>
      <w:r>
        <w:rPr>
          <w:i/>
        </w:rPr>
        <w:t>Information (Switzerland)</w:t>
      </w:r>
      <w:r>
        <w:t xml:space="preserve">, </w:t>
      </w:r>
      <w:r>
        <w:rPr>
          <w:i/>
        </w:rPr>
        <w:t>10</w:t>
      </w:r>
      <w:r>
        <w:t xml:space="preserve">(12), 1–27. </w:t>
      </w:r>
      <w:r>
        <w:rPr>
          <w:spacing w:val="-2"/>
        </w:rPr>
        <w:t>https://doi.org/10.3390/info10120380</w:t>
      </w:r>
    </w:p>
    <w:p w:rsidR="001349E5" w:rsidRDefault="00B82682">
      <w:pPr>
        <w:pStyle w:val="BodyText"/>
        <w:spacing w:before="162"/>
        <w:ind w:left="620" w:right="398" w:hanging="480"/>
        <w:jc w:val="both"/>
      </w:pPr>
      <w:proofErr w:type="spellStart"/>
      <w:r>
        <w:t>Almohaimmeed</w:t>
      </w:r>
      <w:proofErr w:type="spellEnd"/>
      <w:r>
        <w:t xml:space="preserve">, B. (2019). Pillars of customer retention: An empirical study on </w:t>
      </w:r>
      <w:r>
        <w:t xml:space="preserve">the influence of customer satisfaction, customer loyalty, and customer profitability on customer retention. </w:t>
      </w:r>
      <w:r>
        <w:rPr>
          <w:i/>
        </w:rPr>
        <w:t>Serbian Journal of Management</w:t>
      </w:r>
      <w:r>
        <w:t xml:space="preserve">, </w:t>
      </w:r>
      <w:r>
        <w:rPr>
          <w:i/>
        </w:rPr>
        <w:t>14</w:t>
      </w:r>
      <w:r>
        <w:t>(2), 421–435. https://doi.org/10.5937/sjm14-15517</w:t>
      </w:r>
    </w:p>
    <w:p w:rsidR="001349E5" w:rsidRDefault="00B82682">
      <w:pPr>
        <w:pStyle w:val="BodyText"/>
        <w:spacing w:before="157"/>
        <w:ind w:left="620" w:right="396" w:hanging="480"/>
        <w:jc w:val="both"/>
      </w:pPr>
      <w:proofErr w:type="gramStart"/>
      <w:r>
        <w:t>Andrade,</w:t>
      </w:r>
      <w:r>
        <w:rPr>
          <w:spacing w:val="-5"/>
        </w:rPr>
        <w:t xml:space="preserve"> </w:t>
      </w:r>
      <w:r>
        <w:t>J.</w:t>
      </w:r>
      <w:r>
        <w:rPr>
          <w:spacing w:val="-7"/>
        </w:rPr>
        <w:t xml:space="preserve"> </w:t>
      </w:r>
      <w:r>
        <w:t>G.,</w:t>
      </w:r>
      <w:r>
        <w:rPr>
          <w:spacing w:val="-10"/>
        </w:rPr>
        <w:t xml:space="preserve"> </w:t>
      </w:r>
      <w:r>
        <w:t>&amp;</w:t>
      </w:r>
      <w:r>
        <w:rPr>
          <w:spacing w:val="-5"/>
        </w:rPr>
        <w:t xml:space="preserve"> </w:t>
      </w:r>
      <w:r>
        <w:t>Dias,</w:t>
      </w:r>
      <w:r>
        <w:rPr>
          <w:spacing w:val="-6"/>
        </w:rPr>
        <w:t xml:space="preserve"> </w:t>
      </w:r>
      <w:r>
        <w:t>P.</w:t>
      </w:r>
      <w:r>
        <w:rPr>
          <w:spacing w:val="-6"/>
        </w:rPr>
        <w:t xml:space="preserve"> </w:t>
      </w:r>
      <w:r>
        <w:t>(2020).</w:t>
      </w:r>
      <w:proofErr w:type="gramEnd"/>
      <w:r>
        <w:rPr>
          <w:spacing w:val="-7"/>
        </w:rPr>
        <w:t xml:space="preserve"> </w:t>
      </w:r>
      <w:proofErr w:type="gramStart"/>
      <w:r>
        <w:t>a</w:t>
      </w:r>
      <w:proofErr w:type="gramEnd"/>
      <w:r>
        <w:rPr>
          <w:spacing w:val="-5"/>
        </w:rPr>
        <w:t xml:space="preserve"> </w:t>
      </w:r>
      <w:proofErr w:type="spellStart"/>
      <w:r>
        <w:t>Phygital</w:t>
      </w:r>
      <w:proofErr w:type="spellEnd"/>
      <w:r>
        <w:rPr>
          <w:spacing w:val="-4"/>
        </w:rPr>
        <w:t xml:space="preserve"> </w:t>
      </w:r>
      <w:r>
        <w:t>Approach</w:t>
      </w:r>
      <w:r>
        <w:rPr>
          <w:spacing w:val="-8"/>
        </w:rPr>
        <w:t xml:space="preserve"> </w:t>
      </w:r>
      <w:r>
        <w:t>To</w:t>
      </w:r>
      <w:r>
        <w:rPr>
          <w:spacing w:val="-5"/>
        </w:rPr>
        <w:t xml:space="preserve"> </w:t>
      </w:r>
      <w:r>
        <w:t>Cultura</w:t>
      </w:r>
      <w:r>
        <w:t>l</w:t>
      </w:r>
      <w:r>
        <w:rPr>
          <w:spacing w:val="-5"/>
        </w:rPr>
        <w:t xml:space="preserve"> </w:t>
      </w:r>
      <w:r>
        <w:t>Heritage:</w:t>
      </w:r>
      <w:r>
        <w:rPr>
          <w:spacing w:val="-6"/>
        </w:rPr>
        <w:t xml:space="preserve"> </w:t>
      </w:r>
      <w:r>
        <w:t>Augmented</w:t>
      </w:r>
      <w:r>
        <w:rPr>
          <w:spacing w:val="-4"/>
        </w:rPr>
        <w:t xml:space="preserve"> </w:t>
      </w:r>
      <w:r>
        <w:t>Reality</w:t>
      </w:r>
      <w:r>
        <w:rPr>
          <w:spacing w:val="-7"/>
        </w:rPr>
        <w:t xml:space="preserve"> </w:t>
      </w:r>
      <w:r>
        <w:t xml:space="preserve">At Regaleira Un </w:t>
      </w:r>
      <w:proofErr w:type="spellStart"/>
      <w:r>
        <w:t>Enfoque</w:t>
      </w:r>
      <w:proofErr w:type="spellEnd"/>
      <w:r>
        <w:t xml:space="preserve"> </w:t>
      </w:r>
      <w:proofErr w:type="spellStart"/>
      <w:r>
        <w:t>Figital</w:t>
      </w:r>
      <w:proofErr w:type="spellEnd"/>
      <w:r>
        <w:t xml:space="preserve"> Al </w:t>
      </w:r>
      <w:proofErr w:type="spellStart"/>
      <w:r>
        <w:t>Patrimonio</w:t>
      </w:r>
      <w:proofErr w:type="spellEnd"/>
      <w:r>
        <w:t xml:space="preserve"> Cultural: La </w:t>
      </w:r>
      <w:proofErr w:type="spellStart"/>
      <w:r>
        <w:t>Realidad</w:t>
      </w:r>
      <w:proofErr w:type="spellEnd"/>
      <w:r>
        <w:t xml:space="preserve"> </w:t>
      </w:r>
      <w:proofErr w:type="spellStart"/>
      <w:r>
        <w:t>Aumentada</w:t>
      </w:r>
      <w:proofErr w:type="spellEnd"/>
      <w:r>
        <w:t xml:space="preserve"> </w:t>
      </w:r>
      <w:proofErr w:type="spellStart"/>
      <w:r>
        <w:t>En</w:t>
      </w:r>
      <w:proofErr w:type="spellEnd"/>
      <w:r>
        <w:t xml:space="preserve"> Regaleira. </w:t>
      </w:r>
      <w:r>
        <w:rPr>
          <w:i/>
        </w:rPr>
        <w:t>Virtual Archaeology Review</w:t>
      </w:r>
      <w:r>
        <w:t xml:space="preserve">, </w:t>
      </w:r>
      <w:r>
        <w:rPr>
          <w:i/>
        </w:rPr>
        <w:t>11</w:t>
      </w:r>
      <w:r>
        <w:t>(22), 15–25. https://doi.org/10.4995/var.2020.11663</w:t>
      </w:r>
    </w:p>
    <w:p w:rsidR="001349E5" w:rsidRDefault="00B82682">
      <w:pPr>
        <w:spacing w:before="162"/>
        <w:ind w:left="620" w:right="394" w:hanging="480"/>
        <w:jc w:val="both"/>
        <w:rPr>
          <w:i/>
          <w:sz w:val="24"/>
        </w:rPr>
      </w:pPr>
      <w:proofErr w:type="spellStart"/>
      <w:proofErr w:type="gramStart"/>
      <w:r>
        <w:rPr>
          <w:sz w:val="24"/>
        </w:rPr>
        <w:t>Bitkina</w:t>
      </w:r>
      <w:proofErr w:type="spellEnd"/>
      <w:r>
        <w:rPr>
          <w:sz w:val="24"/>
        </w:rPr>
        <w:t>,</w:t>
      </w:r>
      <w:r>
        <w:rPr>
          <w:spacing w:val="-6"/>
          <w:sz w:val="24"/>
        </w:rPr>
        <w:t xml:space="preserve"> </w:t>
      </w:r>
      <w:r>
        <w:rPr>
          <w:sz w:val="24"/>
        </w:rPr>
        <w:t>O.</w:t>
      </w:r>
      <w:r>
        <w:rPr>
          <w:spacing w:val="-3"/>
          <w:sz w:val="24"/>
        </w:rPr>
        <w:t xml:space="preserve"> </w:t>
      </w:r>
      <w:r>
        <w:rPr>
          <w:sz w:val="24"/>
        </w:rPr>
        <w:t>V.,</w:t>
      </w:r>
      <w:r>
        <w:rPr>
          <w:spacing w:val="-2"/>
          <w:sz w:val="24"/>
        </w:rPr>
        <w:t xml:space="preserve"> </w:t>
      </w:r>
      <w:r>
        <w:rPr>
          <w:sz w:val="24"/>
        </w:rPr>
        <w:t>Park,</w:t>
      </w:r>
      <w:r>
        <w:rPr>
          <w:spacing w:val="-2"/>
          <w:sz w:val="24"/>
        </w:rPr>
        <w:t xml:space="preserve"> </w:t>
      </w:r>
      <w:r>
        <w:rPr>
          <w:sz w:val="24"/>
        </w:rPr>
        <w:t>J.,</w:t>
      </w:r>
      <w:r>
        <w:rPr>
          <w:spacing w:val="-2"/>
          <w:sz w:val="24"/>
        </w:rPr>
        <w:t xml:space="preserve"> </w:t>
      </w:r>
      <w:r>
        <w:rPr>
          <w:sz w:val="24"/>
        </w:rPr>
        <w:t>&amp;</w:t>
      </w:r>
      <w:r>
        <w:rPr>
          <w:spacing w:val="-2"/>
          <w:sz w:val="24"/>
        </w:rPr>
        <w:t xml:space="preserve"> </w:t>
      </w:r>
      <w:r>
        <w:rPr>
          <w:sz w:val="24"/>
        </w:rPr>
        <w:t>Kim,</w:t>
      </w:r>
      <w:r>
        <w:rPr>
          <w:spacing w:val="-2"/>
          <w:sz w:val="24"/>
        </w:rPr>
        <w:t xml:space="preserve"> </w:t>
      </w:r>
      <w:r>
        <w:rPr>
          <w:sz w:val="24"/>
        </w:rPr>
        <w:t>H.</w:t>
      </w:r>
      <w:r>
        <w:rPr>
          <w:spacing w:val="-3"/>
          <w:sz w:val="24"/>
        </w:rPr>
        <w:t xml:space="preserve"> </w:t>
      </w:r>
      <w:r>
        <w:rPr>
          <w:sz w:val="24"/>
        </w:rPr>
        <w:t>K.</w:t>
      </w:r>
      <w:r>
        <w:rPr>
          <w:spacing w:val="-3"/>
          <w:sz w:val="24"/>
        </w:rPr>
        <w:t xml:space="preserve"> </w:t>
      </w:r>
      <w:r>
        <w:rPr>
          <w:sz w:val="24"/>
        </w:rPr>
        <w:t>(2022).</w:t>
      </w:r>
      <w:proofErr w:type="gramEnd"/>
      <w:r>
        <w:rPr>
          <w:sz w:val="24"/>
        </w:rPr>
        <w:t xml:space="preserve"> Measu</w:t>
      </w:r>
      <w:r>
        <w:rPr>
          <w:sz w:val="24"/>
        </w:rPr>
        <w:t>ring</w:t>
      </w:r>
      <w:r>
        <w:rPr>
          <w:spacing w:val="-6"/>
          <w:sz w:val="24"/>
        </w:rPr>
        <w:t xml:space="preserve"> </w:t>
      </w:r>
      <w:r>
        <w:rPr>
          <w:sz w:val="24"/>
        </w:rPr>
        <w:t>User-Perceived Characteristics for</w:t>
      </w:r>
      <w:r>
        <w:rPr>
          <w:spacing w:val="-2"/>
          <w:sz w:val="24"/>
        </w:rPr>
        <w:t xml:space="preserve"> </w:t>
      </w:r>
      <w:r>
        <w:rPr>
          <w:sz w:val="24"/>
        </w:rPr>
        <w:t>Banking Services: Proposing a Methodology.</w:t>
      </w:r>
      <w:r>
        <w:rPr>
          <w:spacing w:val="26"/>
          <w:sz w:val="24"/>
        </w:rPr>
        <w:t xml:space="preserve"> </w:t>
      </w:r>
      <w:r>
        <w:rPr>
          <w:i/>
          <w:sz w:val="24"/>
        </w:rPr>
        <w:t>International Journal of Environmental Research and</w:t>
      </w:r>
    </w:p>
    <w:p w:rsidR="001349E5" w:rsidRDefault="001349E5">
      <w:pPr>
        <w:jc w:val="both"/>
        <w:rPr>
          <w:sz w:val="24"/>
        </w:rPr>
        <w:sectPr w:rsidR="001349E5">
          <w:pgSz w:w="12240" w:h="15840"/>
          <w:pgMar w:top="1400" w:right="1040" w:bottom="280" w:left="1300" w:header="720" w:footer="720" w:gutter="0"/>
          <w:cols w:space="720"/>
        </w:sectPr>
      </w:pPr>
    </w:p>
    <w:p w:rsidR="001349E5" w:rsidRDefault="00B82682">
      <w:pPr>
        <w:spacing w:before="40"/>
        <w:ind w:left="620"/>
        <w:rPr>
          <w:sz w:val="24"/>
        </w:rPr>
      </w:pPr>
      <w:proofErr w:type="gramStart"/>
      <w:r>
        <w:rPr>
          <w:i/>
          <w:sz w:val="24"/>
        </w:rPr>
        <w:lastRenderedPageBreak/>
        <w:t>Public</w:t>
      </w:r>
      <w:r>
        <w:rPr>
          <w:i/>
          <w:spacing w:val="-6"/>
          <w:sz w:val="24"/>
        </w:rPr>
        <w:t xml:space="preserve"> </w:t>
      </w:r>
      <w:r>
        <w:rPr>
          <w:i/>
          <w:sz w:val="24"/>
        </w:rPr>
        <w:t>Health</w:t>
      </w:r>
      <w:r>
        <w:rPr>
          <w:sz w:val="24"/>
        </w:rPr>
        <w:t>,</w:t>
      </w:r>
      <w:r>
        <w:rPr>
          <w:spacing w:val="-4"/>
          <w:sz w:val="24"/>
        </w:rPr>
        <w:t xml:space="preserve"> </w:t>
      </w:r>
      <w:r>
        <w:rPr>
          <w:i/>
          <w:sz w:val="24"/>
        </w:rPr>
        <w:t>19</w:t>
      </w:r>
      <w:r>
        <w:rPr>
          <w:sz w:val="24"/>
        </w:rPr>
        <w:t>(4).</w:t>
      </w:r>
      <w:proofErr w:type="gramEnd"/>
      <w:r>
        <w:rPr>
          <w:spacing w:val="-4"/>
          <w:sz w:val="24"/>
        </w:rPr>
        <w:t xml:space="preserve"> </w:t>
      </w:r>
      <w:r>
        <w:rPr>
          <w:spacing w:val="-2"/>
          <w:sz w:val="24"/>
        </w:rPr>
        <w:t>https://doi.org/10.3390/ijerph19042358</w:t>
      </w:r>
    </w:p>
    <w:p w:rsidR="001349E5" w:rsidRDefault="00B82682">
      <w:pPr>
        <w:pStyle w:val="BodyText"/>
        <w:spacing w:before="159"/>
        <w:ind w:left="620" w:right="397" w:hanging="480"/>
        <w:jc w:val="both"/>
      </w:pPr>
      <w:proofErr w:type="spellStart"/>
      <w:proofErr w:type="gramStart"/>
      <w:r>
        <w:t>Çera</w:t>
      </w:r>
      <w:proofErr w:type="spellEnd"/>
      <w:r>
        <w:t xml:space="preserve">, G., Phan, Q. P. T., </w:t>
      </w:r>
      <w:proofErr w:type="spellStart"/>
      <w:r>
        <w:t>Androniceanu</w:t>
      </w:r>
      <w:proofErr w:type="spellEnd"/>
      <w:r>
        <w:t>, A., &amp;</w:t>
      </w:r>
      <w:r>
        <w:t xml:space="preserve"> </w:t>
      </w:r>
      <w:proofErr w:type="spellStart"/>
      <w:r>
        <w:t>Çera</w:t>
      </w:r>
      <w:proofErr w:type="spellEnd"/>
      <w:r>
        <w:t>, E. (2020).</w:t>
      </w:r>
      <w:proofErr w:type="gramEnd"/>
      <w:r>
        <w:t xml:space="preserve"> </w:t>
      </w:r>
      <w:proofErr w:type="gramStart"/>
      <w:r>
        <w:t>Financial capability and technology implications for online shopping.</w:t>
      </w:r>
      <w:proofErr w:type="gramEnd"/>
      <w:r>
        <w:t xml:space="preserve"> </w:t>
      </w:r>
      <w:r>
        <w:rPr>
          <w:i/>
        </w:rPr>
        <w:t xml:space="preserve">E </w:t>
      </w:r>
      <w:proofErr w:type="gramStart"/>
      <w:r>
        <w:rPr>
          <w:i/>
        </w:rPr>
        <w:t>a</w:t>
      </w:r>
      <w:proofErr w:type="gramEnd"/>
      <w:r>
        <w:rPr>
          <w:i/>
        </w:rPr>
        <w:t xml:space="preserve"> M: </w:t>
      </w:r>
      <w:proofErr w:type="spellStart"/>
      <w:r>
        <w:rPr>
          <w:i/>
        </w:rPr>
        <w:t>Ekonomie</w:t>
      </w:r>
      <w:proofErr w:type="spellEnd"/>
      <w:r>
        <w:rPr>
          <w:i/>
        </w:rPr>
        <w:t xml:space="preserve"> a Management</w:t>
      </w:r>
      <w:r>
        <w:t xml:space="preserve">, </w:t>
      </w:r>
      <w:r>
        <w:rPr>
          <w:i/>
        </w:rPr>
        <w:t>23</w:t>
      </w:r>
      <w:r>
        <w:t xml:space="preserve">(2), 156–172. </w:t>
      </w:r>
      <w:r>
        <w:rPr>
          <w:spacing w:val="-2"/>
        </w:rPr>
        <w:t>https://doi.org/10.15240/tul/001/2020-2-011</w:t>
      </w:r>
    </w:p>
    <w:p w:rsidR="001349E5" w:rsidRDefault="00B82682">
      <w:pPr>
        <w:spacing w:before="161"/>
        <w:ind w:left="620" w:right="397" w:hanging="480"/>
        <w:jc w:val="both"/>
        <w:rPr>
          <w:sz w:val="24"/>
        </w:rPr>
      </w:pPr>
      <w:r>
        <w:rPr>
          <w:sz w:val="24"/>
        </w:rPr>
        <w:t xml:space="preserve">Chen, J. (2020). </w:t>
      </w:r>
      <w:proofErr w:type="gramStart"/>
      <w:r>
        <w:rPr>
          <w:sz w:val="24"/>
        </w:rPr>
        <w:t xml:space="preserve">The Impact of </w:t>
      </w:r>
      <w:proofErr w:type="spellStart"/>
      <w:r>
        <w:rPr>
          <w:sz w:val="24"/>
        </w:rPr>
        <w:t>Phygital</w:t>
      </w:r>
      <w:proofErr w:type="spellEnd"/>
      <w:r>
        <w:rPr>
          <w:sz w:val="24"/>
        </w:rPr>
        <w:t xml:space="preserve"> Banking on Customer Trust.</w:t>
      </w:r>
      <w:proofErr w:type="gramEnd"/>
      <w:r>
        <w:rPr>
          <w:sz w:val="24"/>
        </w:rPr>
        <w:t xml:space="preserve"> </w:t>
      </w:r>
      <w:r>
        <w:rPr>
          <w:i/>
          <w:sz w:val="24"/>
        </w:rPr>
        <w:t xml:space="preserve">Journal of </w:t>
      </w:r>
      <w:r>
        <w:rPr>
          <w:i/>
          <w:sz w:val="24"/>
        </w:rPr>
        <w:t>Financial Services Marketing</w:t>
      </w:r>
      <w:r>
        <w:rPr>
          <w:sz w:val="24"/>
        </w:rPr>
        <w:t xml:space="preserve">, </w:t>
      </w:r>
      <w:r>
        <w:rPr>
          <w:i/>
          <w:sz w:val="24"/>
        </w:rPr>
        <w:t>25(3)</w:t>
      </w:r>
      <w:r>
        <w:rPr>
          <w:sz w:val="24"/>
        </w:rPr>
        <w:t>, 128–140.</w:t>
      </w:r>
    </w:p>
    <w:p w:rsidR="001349E5" w:rsidRDefault="00B82682">
      <w:pPr>
        <w:pStyle w:val="BodyText"/>
        <w:spacing w:before="158"/>
        <w:ind w:left="620" w:right="388" w:hanging="480"/>
        <w:jc w:val="both"/>
      </w:pPr>
      <w:proofErr w:type="spellStart"/>
      <w:proofErr w:type="gramStart"/>
      <w:r>
        <w:t>Dehnert</w:t>
      </w:r>
      <w:proofErr w:type="spellEnd"/>
      <w:r>
        <w:t>,</w:t>
      </w:r>
      <w:r>
        <w:rPr>
          <w:spacing w:val="-5"/>
        </w:rPr>
        <w:t xml:space="preserve"> </w:t>
      </w:r>
      <w:r>
        <w:t>M.,</w:t>
      </w:r>
      <w:r>
        <w:rPr>
          <w:spacing w:val="-5"/>
        </w:rPr>
        <w:t xml:space="preserve"> </w:t>
      </w:r>
      <w:r>
        <w:t>&amp;</w:t>
      </w:r>
      <w:r>
        <w:rPr>
          <w:spacing w:val="-4"/>
        </w:rPr>
        <w:t xml:space="preserve"> </w:t>
      </w:r>
      <w:r>
        <w:t>Schumann,</w:t>
      </w:r>
      <w:r>
        <w:rPr>
          <w:spacing w:val="-2"/>
        </w:rPr>
        <w:t xml:space="preserve"> </w:t>
      </w:r>
      <w:r>
        <w:t>J.</w:t>
      </w:r>
      <w:r>
        <w:rPr>
          <w:spacing w:val="-6"/>
        </w:rPr>
        <w:t xml:space="preserve"> </w:t>
      </w:r>
      <w:r>
        <w:t>(2022).</w:t>
      </w:r>
      <w:proofErr w:type="gramEnd"/>
      <w:r>
        <w:rPr>
          <w:spacing w:val="-3"/>
        </w:rPr>
        <w:t xml:space="preserve"> </w:t>
      </w:r>
      <w:proofErr w:type="gramStart"/>
      <w:r>
        <w:t>Uncovering</w:t>
      </w:r>
      <w:r>
        <w:rPr>
          <w:spacing w:val="-3"/>
        </w:rPr>
        <w:t xml:space="preserve"> </w:t>
      </w:r>
      <w:r>
        <w:t>the</w:t>
      </w:r>
      <w:r>
        <w:rPr>
          <w:spacing w:val="-5"/>
        </w:rPr>
        <w:t xml:space="preserve"> </w:t>
      </w:r>
      <w:r>
        <w:t>digitalization</w:t>
      </w:r>
      <w:r>
        <w:rPr>
          <w:spacing w:val="-3"/>
        </w:rPr>
        <w:t xml:space="preserve"> </w:t>
      </w:r>
      <w:r>
        <w:t>impact</w:t>
      </w:r>
      <w:r>
        <w:rPr>
          <w:spacing w:val="-5"/>
        </w:rPr>
        <w:t xml:space="preserve"> </w:t>
      </w:r>
      <w:r>
        <w:t>on</w:t>
      </w:r>
      <w:r>
        <w:rPr>
          <w:spacing w:val="-3"/>
        </w:rPr>
        <w:t xml:space="preserve"> </w:t>
      </w:r>
      <w:r>
        <w:t>consumer</w:t>
      </w:r>
      <w:r>
        <w:rPr>
          <w:spacing w:val="-4"/>
        </w:rPr>
        <w:t xml:space="preserve"> </w:t>
      </w:r>
      <w:r>
        <w:t>decision- making for checking accounts in banking.</w:t>
      </w:r>
      <w:proofErr w:type="gramEnd"/>
      <w:r>
        <w:t xml:space="preserve"> </w:t>
      </w:r>
      <w:r>
        <w:rPr>
          <w:i/>
        </w:rPr>
        <w:t>Electronic Markets</w:t>
      </w:r>
      <w:r>
        <w:t xml:space="preserve">, </w:t>
      </w:r>
      <w:r>
        <w:rPr>
          <w:i/>
        </w:rPr>
        <w:t>32</w:t>
      </w:r>
      <w:r>
        <w:t xml:space="preserve">(3), 1503–1528. </w:t>
      </w:r>
      <w:r>
        <w:rPr>
          <w:spacing w:val="-2"/>
        </w:rPr>
        <w:t>https://doi.org/10.1007/s12525-022-0</w:t>
      </w:r>
      <w:r>
        <w:rPr>
          <w:spacing w:val="-2"/>
        </w:rPr>
        <w:t>0524-4</w:t>
      </w:r>
    </w:p>
    <w:p w:rsidR="001349E5" w:rsidRDefault="00B82682">
      <w:pPr>
        <w:pStyle w:val="BodyText"/>
        <w:spacing w:before="161"/>
        <w:ind w:left="620" w:right="397" w:hanging="480"/>
        <w:jc w:val="both"/>
      </w:pPr>
      <w:proofErr w:type="spellStart"/>
      <w:proofErr w:type="gramStart"/>
      <w:r>
        <w:t>Duy</w:t>
      </w:r>
      <w:proofErr w:type="spellEnd"/>
      <w:r>
        <w:t xml:space="preserve"> Phuong, N. N., Luan, L. T., Van Dong, V., &amp; Le </w:t>
      </w:r>
      <w:proofErr w:type="spellStart"/>
      <w:r>
        <w:t>Nhat</w:t>
      </w:r>
      <w:proofErr w:type="spellEnd"/>
      <w:r>
        <w:t xml:space="preserve"> </w:t>
      </w:r>
      <w:proofErr w:type="spellStart"/>
      <w:r>
        <w:t>Khanh</w:t>
      </w:r>
      <w:proofErr w:type="spellEnd"/>
      <w:r>
        <w:t>, N. (2020).</w:t>
      </w:r>
      <w:proofErr w:type="gramEnd"/>
      <w:r>
        <w:t xml:space="preserve"> </w:t>
      </w:r>
      <w:proofErr w:type="gramStart"/>
      <w:r>
        <w:t>Examining customers’ continuance intentions towards e-wallet usage: The emergence of mobile payment acceptance in Vietnam.</w:t>
      </w:r>
      <w:proofErr w:type="gramEnd"/>
      <w:r>
        <w:t xml:space="preserve"> </w:t>
      </w:r>
      <w:r>
        <w:rPr>
          <w:i/>
        </w:rPr>
        <w:t>Journal of Asian Finance, Economics and Business</w:t>
      </w:r>
      <w:r>
        <w:t xml:space="preserve">, </w:t>
      </w:r>
      <w:r>
        <w:rPr>
          <w:i/>
        </w:rPr>
        <w:t>7</w:t>
      </w:r>
      <w:r>
        <w:t>(</w:t>
      </w:r>
      <w:r>
        <w:t xml:space="preserve">9), 505–516. </w:t>
      </w:r>
      <w:r>
        <w:rPr>
          <w:spacing w:val="-2"/>
        </w:rPr>
        <w:t>https://doi.org/10.13106/JAFEB.2020.VOL7.NO9.505</w:t>
      </w:r>
    </w:p>
    <w:p w:rsidR="001349E5" w:rsidRDefault="00B82682">
      <w:pPr>
        <w:spacing w:before="161"/>
        <w:ind w:left="620" w:right="396" w:hanging="480"/>
        <w:jc w:val="both"/>
        <w:rPr>
          <w:sz w:val="24"/>
        </w:rPr>
      </w:pPr>
      <w:r>
        <w:rPr>
          <w:sz w:val="24"/>
        </w:rPr>
        <w:t xml:space="preserve">Harrison, R. (2019). </w:t>
      </w:r>
      <w:proofErr w:type="gramStart"/>
      <w:r>
        <w:rPr>
          <w:sz w:val="24"/>
        </w:rPr>
        <w:t>Trust and the Challenges in the Banking Sector.</w:t>
      </w:r>
      <w:proofErr w:type="gramEnd"/>
      <w:r>
        <w:rPr>
          <w:sz w:val="24"/>
        </w:rPr>
        <w:t xml:space="preserve"> </w:t>
      </w:r>
      <w:r>
        <w:rPr>
          <w:i/>
          <w:sz w:val="24"/>
        </w:rPr>
        <w:t>International Journal of Financial Services Management</w:t>
      </w:r>
      <w:r>
        <w:rPr>
          <w:sz w:val="24"/>
        </w:rPr>
        <w:t xml:space="preserve">, </w:t>
      </w:r>
      <w:r>
        <w:rPr>
          <w:i/>
          <w:sz w:val="24"/>
        </w:rPr>
        <w:t>9(4)</w:t>
      </w:r>
      <w:r>
        <w:rPr>
          <w:sz w:val="24"/>
        </w:rPr>
        <w:t>, 367–380.</w:t>
      </w:r>
    </w:p>
    <w:p w:rsidR="001349E5" w:rsidRDefault="00B82682">
      <w:pPr>
        <w:tabs>
          <w:tab w:val="left" w:pos="2755"/>
          <w:tab w:val="left" w:pos="4519"/>
          <w:tab w:val="left" w:pos="6934"/>
          <w:tab w:val="left" w:pos="8714"/>
        </w:tabs>
        <w:spacing w:before="162"/>
        <w:ind w:left="620" w:right="391" w:hanging="480"/>
        <w:jc w:val="both"/>
        <w:rPr>
          <w:sz w:val="24"/>
        </w:rPr>
      </w:pPr>
      <w:proofErr w:type="spellStart"/>
      <w:proofErr w:type="gramStart"/>
      <w:r>
        <w:rPr>
          <w:sz w:val="24"/>
        </w:rPr>
        <w:t>Indriasari</w:t>
      </w:r>
      <w:proofErr w:type="spellEnd"/>
      <w:r>
        <w:rPr>
          <w:sz w:val="24"/>
        </w:rPr>
        <w:t xml:space="preserve">, E., </w:t>
      </w:r>
      <w:proofErr w:type="spellStart"/>
      <w:r>
        <w:rPr>
          <w:sz w:val="24"/>
        </w:rPr>
        <w:t>Prabowo</w:t>
      </w:r>
      <w:proofErr w:type="spellEnd"/>
      <w:r>
        <w:rPr>
          <w:sz w:val="24"/>
        </w:rPr>
        <w:t xml:space="preserve">, H., </w:t>
      </w:r>
      <w:proofErr w:type="spellStart"/>
      <w:r>
        <w:rPr>
          <w:sz w:val="24"/>
        </w:rPr>
        <w:t>Gaol</w:t>
      </w:r>
      <w:proofErr w:type="spellEnd"/>
      <w:r>
        <w:rPr>
          <w:sz w:val="24"/>
        </w:rPr>
        <w:t>, F. L., &amp;</w:t>
      </w:r>
      <w:r>
        <w:rPr>
          <w:sz w:val="24"/>
        </w:rPr>
        <w:t xml:space="preserve"> </w:t>
      </w:r>
      <w:proofErr w:type="spellStart"/>
      <w:r>
        <w:rPr>
          <w:sz w:val="24"/>
        </w:rPr>
        <w:t>Purwandari</w:t>
      </w:r>
      <w:proofErr w:type="spellEnd"/>
      <w:r>
        <w:rPr>
          <w:sz w:val="24"/>
        </w:rPr>
        <w:t>, B. (2022).</w:t>
      </w:r>
      <w:proofErr w:type="gramEnd"/>
      <w:r>
        <w:rPr>
          <w:sz w:val="24"/>
        </w:rPr>
        <w:t xml:space="preserve"> Intelligent Digital Banking Technology and Architecture: A Systematic Literature Review. </w:t>
      </w:r>
      <w:r>
        <w:rPr>
          <w:i/>
          <w:sz w:val="24"/>
        </w:rPr>
        <w:t xml:space="preserve">International Journal of </w:t>
      </w:r>
      <w:r>
        <w:rPr>
          <w:i/>
          <w:spacing w:val="-2"/>
          <w:sz w:val="24"/>
        </w:rPr>
        <w:t>Interactive</w:t>
      </w:r>
      <w:r>
        <w:rPr>
          <w:i/>
          <w:sz w:val="24"/>
        </w:rPr>
        <w:tab/>
      </w:r>
      <w:r>
        <w:rPr>
          <w:i/>
          <w:spacing w:val="-2"/>
          <w:sz w:val="24"/>
        </w:rPr>
        <w:t>Mobile</w:t>
      </w:r>
      <w:r>
        <w:rPr>
          <w:i/>
          <w:sz w:val="24"/>
        </w:rPr>
        <w:tab/>
      </w:r>
      <w:r>
        <w:rPr>
          <w:i/>
          <w:spacing w:val="-2"/>
          <w:sz w:val="24"/>
        </w:rPr>
        <w:t>Technologies</w:t>
      </w:r>
      <w:r>
        <w:rPr>
          <w:spacing w:val="-2"/>
          <w:sz w:val="24"/>
        </w:rPr>
        <w:t>,</w:t>
      </w:r>
      <w:r>
        <w:rPr>
          <w:sz w:val="24"/>
        </w:rPr>
        <w:tab/>
      </w:r>
      <w:r>
        <w:rPr>
          <w:i/>
          <w:spacing w:val="-2"/>
          <w:sz w:val="24"/>
        </w:rPr>
        <w:t>16</w:t>
      </w:r>
      <w:r>
        <w:rPr>
          <w:spacing w:val="-2"/>
          <w:sz w:val="24"/>
        </w:rPr>
        <w:t>(19),</w:t>
      </w:r>
      <w:r>
        <w:rPr>
          <w:sz w:val="24"/>
        </w:rPr>
        <w:tab/>
      </w:r>
      <w:r>
        <w:rPr>
          <w:spacing w:val="-2"/>
          <w:sz w:val="24"/>
        </w:rPr>
        <w:t>98–117. https://doi.org/10.3991/ijim.v16i19.30993</w:t>
      </w:r>
    </w:p>
    <w:p w:rsidR="001349E5" w:rsidRDefault="00B82682">
      <w:pPr>
        <w:pStyle w:val="BodyText"/>
        <w:spacing w:before="161"/>
        <w:ind w:left="620" w:right="392" w:hanging="480"/>
        <w:jc w:val="both"/>
      </w:pPr>
      <w:proofErr w:type="gramStart"/>
      <w:r>
        <w:t xml:space="preserve">Islam, R., Ahmed, S., Rahman, M., &amp; Al </w:t>
      </w:r>
      <w:proofErr w:type="spellStart"/>
      <w:r>
        <w:t>Asheq</w:t>
      </w:r>
      <w:proofErr w:type="spellEnd"/>
      <w:r>
        <w:t>, A. (2021).</w:t>
      </w:r>
      <w:proofErr w:type="gramEnd"/>
      <w:r>
        <w:t xml:space="preserve"> Determinants of service quality and its effect</w:t>
      </w:r>
      <w:r>
        <w:rPr>
          <w:spacing w:val="-10"/>
        </w:rPr>
        <w:t xml:space="preserve"> </w:t>
      </w:r>
      <w:r>
        <w:t>on</w:t>
      </w:r>
      <w:r>
        <w:rPr>
          <w:spacing w:val="-9"/>
        </w:rPr>
        <w:t xml:space="preserve"> </w:t>
      </w:r>
      <w:r>
        <w:t>customer</w:t>
      </w:r>
      <w:r>
        <w:rPr>
          <w:spacing w:val="-10"/>
        </w:rPr>
        <w:t xml:space="preserve"> </w:t>
      </w:r>
      <w:r>
        <w:t>satisfaction</w:t>
      </w:r>
      <w:r>
        <w:rPr>
          <w:spacing w:val="-9"/>
        </w:rPr>
        <w:t xml:space="preserve"> </w:t>
      </w:r>
      <w:r>
        <w:t>and</w:t>
      </w:r>
      <w:r>
        <w:rPr>
          <w:spacing w:val="-12"/>
        </w:rPr>
        <w:t xml:space="preserve"> </w:t>
      </w:r>
      <w:r>
        <w:t>loyalty:</w:t>
      </w:r>
      <w:r>
        <w:rPr>
          <w:spacing w:val="-10"/>
        </w:rPr>
        <w:t xml:space="preserve"> </w:t>
      </w:r>
      <w:r>
        <w:t>an</w:t>
      </w:r>
      <w:r>
        <w:rPr>
          <w:spacing w:val="-9"/>
        </w:rPr>
        <w:t xml:space="preserve"> </w:t>
      </w:r>
      <w:r>
        <w:t>empirical</w:t>
      </w:r>
      <w:r>
        <w:rPr>
          <w:spacing w:val="-13"/>
        </w:rPr>
        <w:t xml:space="preserve"> </w:t>
      </w:r>
      <w:r>
        <w:t>study</w:t>
      </w:r>
      <w:r>
        <w:rPr>
          <w:spacing w:val="-10"/>
        </w:rPr>
        <w:t xml:space="preserve"> </w:t>
      </w:r>
      <w:r>
        <w:t>of</w:t>
      </w:r>
      <w:r>
        <w:rPr>
          <w:spacing w:val="-2"/>
        </w:rPr>
        <w:t xml:space="preserve"> </w:t>
      </w:r>
      <w:r>
        <w:t>the</w:t>
      </w:r>
      <w:r>
        <w:rPr>
          <w:spacing w:val="-13"/>
        </w:rPr>
        <w:t xml:space="preserve"> </w:t>
      </w:r>
      <w:r>
        <w:t>private</w:t>
      </w:r>
      <w:r>
        <w:rPr>
          <w:spacing w:val="-13"/>
        </w:rPr>
        <w:t xml:space="preserve"> </w:t>
      </w:r>
      <w:r>
        <w:t>banking</w:t>
      </w:r>
      <w:r>
        <w:rPr>
          <w:spacing w:val="-11"/>
        </w:rPr>
        <w:t xml:space="preserve"> </w:t>
      </w:r>
      <w:r>
        <w:t xml:space="preserve">sector. </w:t>
      </w:r>
      <w:r>
        <w:rPr>
          <w:i/>
        </w:rPr>
        <w:t>TQM Journal</w:t>
      </w:r>
      <w:r>
        <w:t xml:space="preserve">, </w:t>
      </w:r>
      <w:r>
        <w:rPr>
          <w:i/>
        </w:rPr>
        <w:t>33</w:t>
      </w:r>
      <w:r>
        <w:t>(6), 1163–1182. https://doi.org/10.1108/TQM-05-20</w:t>
      </w:r>
      <w:r>
        <w:t>20-0119</w:t>
      </w:r>
    </w:p>
    <w:p w:rsidR="001349E5" w:rsidRDefault="00B82682">
      <w:pPr>
        <w:pStyle w:val="BodyText"/>
        <w:spacing w:before="157"/>
        <w:ind w:left="620" w:right="394" w:hanging="480"/>
        <w:jc w:val="both"/>
      </w:pPr>
      <w:proofErr w:type="gramStart"/>
      <w:r>
        <w:t>Islam,</w:t>
      </w:r>
      <w:r>
        <w:rPr>
          <w:spacing w:val="-1"/>
        </w:rPr>
        <w:t xml:space="preserve"> </w:t>
      </w:r>
      <w:r>
        <w:t>T.,</w:t>
      </w:r>
      <w:r>
        <w:rPr>
          <w:spacing w:val="-1"/>
        </w:rPr>
        <w:t xml:space="preserve"> </w:t>
      </w:r>
      <w:r>
        <w:t>Islam,</w:t>
      </w:r>
      <w:r>
        <w:rPr>
          <w:spacing w:val="-4"/>
        </w:rPr>
        <w:t xml:space="preserve"> </w:t>
      </w:r>
      <w:r>
        <w:t>R.,</w:t>
      </w:r>
      <w:r>
        <w:rPr>
          <w:spacing w:val="-1"/>
        </w:rPr>
        <w:t xml:space="preserve"> </w:t>
      </w:r>
      <w:proofErr w:type="spellStart"/>
      <w:r>
        <w:t>Pitafi</w:t>
      </w:r>
      <w:proofErr w:type="spellEnd"/>
      <w:r>
        <w:t>,</w:t>
      </w:r>
      <w:r>
        <w:rPr>
          <w:spacing w:val="-1"/>
        </w:rPr>
        <w:t xml:space="preserve"> </w:t>
      </w:r>
      <w:r>
        <w:t>A.</w:t>
      </w:r>
      <w:r>
        <w:rPr>
          <w:spacing w:val="-2"/>
        </w:rPr>
        <w:t xml:space="preserve"> </w:t>
      </w:r>
      <w:r>
        <w:t>H.,</w:t>
      </w:r>
      <w:r>
        <w:rPr>
          <w:spacing w:val="-1"/>
        </w:rPr>
        <w:t xml:space="preserve"> </w:t>
      </w:r>
      <w:proofErr w:type="spellStart"/>
      <w:r>
        <w:t>Xiaobei</w:t>
      </w:r>
      <w:proofErr w:type="spellEnd"/>
      <w:r>
        <w:t>,</w:t>
      </w:r>
      <w:r>
        <w:rPr>
          <w:spacing w:val="-1"/>
        </w:rPr>
        <w:t xml:space="preserve"> </w:t>
      </w:r>
      <w:r>
        <w:t>L.,</w:t>
      </w:r>
      <w:r>
        <w:rPr>
          <w:spacing w:val="-1"/>
        </w:rPr>
        <w:t xml:space="preserve"> </w:t>
      </w:r>
      <w:proofErr w:type="spellStart"/>
      <w:r>
        <w:t>Rehmani</w:t>
      </w:r>
      <w:proofErr w:type="spellEnd"/>
      <w:r>
        <w:t>,</w:t>
      </w:r>
      <w:r>
        <w:rPr>
          <w:spacing w:val="-1"/>
        </w:rPr>
        <w:t xml:space="preserve"> </w:t>
      </w:r>
      <w:r>
        <w:t>M.,</w:t>
      </w:r>
      <w:r>
        <w:rPr>
          <w:spacing w:val="-1"/>
        </w:rPr>
        <w:t xml:space="preserve"> </w:t>
      </w:r>
      <w:r>
        <w:t>Irfan,</w:t>
      </w:r>
      <w:r>
        <w:rPr>
          <w:spacing w:val="-1"/>
        </w:rPr>
        <w:t xml:space="preserve"> </w:t>
      </w:r>
      <w:r>
        <w:t>M.,</w:t>
      </w:r>
      <w:r>
        <w:rPr>
          <w:spacing w:val="-1"/>
        </w:rPr>
        <w:t xml:space="preserve"> </w:t>
      </w:r>
      <w:r>
        <w:t>&amp;</w:t>
      </w:r>
      <w:r>
        <w:rPr>
          <w:spacing w:val="-1"/>
        </w:rPr>
        <w:t xml:space="preserve"> </w:t>
      </w:r>
      <w:r>
        <w:t>Mubarak,</w:t>
      </w:r>
      <w:r>
        <w:rPr>
          <w:spacing w:val="-1"/>
        </w:rPr>
        <w:t xml:space="preserve"> </w:t>
      </w:r>
      <w:r>
        <w:t>M.</w:t>
      </w:r>
      <w:r>
        <w:rPr>
          <w:spacing w:val="-2"/>
        </w:rPr>
        <w:t xml:space="preserve"> </w:t>
      </w:r>
      <w:r>
        <w:t>S.</w:t>
      </w:r>
      <w:r>
        <w:rPr>
          <w:spacing w:val="-2"/>
        </w:rPr>
        <w:t xml:space="preserve"> </w:t>
      </w:r>
      <w:r>
        <w:t>(2021).</w:t>
      </w:r>
      <w:proofErr w:type="gramEnd"/>
      <w:r>
        <w:rPr>
          <w:spacing w:val="-2"/>
        </w:rPr>
        <w:t xml:space="preserve"> </w:t>
      </w:r>
      <w:r>
        <w:t xml:space="preserve">The impact of corporate social responsibility on customer loyalty: The mediating role of corporate reputation, customer satisfaction, and trust. </w:t>
      </w:r>
      <w:r>
        <w:rPr>
          <w:i/>
        </w:rPr>
        <w:t>Sust</w:t>
      </w:r>
      <w:r>
        <w:rPr>
          <w:i/>
        </w:rPr>
        <w:t>ainable Production and Consumption</w:t>
      </w:r>
      <w:r>
        <w:t xml:space="preserve">, </w:t>
      </w:r>
      <w:r>
        <w:rPr>
          <w:i/>
        </w:rPr>
        <w:t>25</w:t>
      </w:r>
      <w:r>
        <w:t>, 123–135. https://doi.org/10.1016/j.spc.2020.07.019</w:t>
      </w:r>
    </w:p>
    <w:p w:rsidR="001349E5" w:rsidRDefault="00B82682">
      <w:pPr>
        <w:pStyle w:val="BodyText"/>
        <w:spacing w:before="161" w:line="242" w:lineRule="auto"/>
        <w:ind w:left="620" w:right="399" w:hanging="480"/>
        <w:jc w:val="both"/>
      </w:pPr>
      <w:proofErr w:type="spellStart"/>
      <w:proofErr w:type="gramStart"/>
      <w:r>
        <w:t>Kolodiziev</w:t>
      </w:r>
      <w:proofErr w:type="spellEnd"/>
      <w:r>
        <w:t>,</w:t>
      </w:r>
      <w:r>
        <w:rPr>
          <w:spacing w:val="-5"/>
        </w:rPr>
        <w:t xml:space="preserve"> </w:t>
      </w:r>
      <w:r>
        <w:t>O.,</w:t>
      </w:r>
      <w:r>
        <w:rPr>
          <w:spacing w:val="-2"/>
        </w:rPr>
        <w:t xml:space="preserve"> </w:t>
      </w:r>
      <w:proofErr w:type="spellStart"/>
      <w:r>
        <w:t>Krupka</w:t>
      </w:r>
      <w:proofErr w:type="spellEnd"/>
      <w:r>
        <w:t>,</w:t>
      </w:r>
      <w:r>
        <w:rPr>
          <w:spacing w:val="-2"/>
        </w:rPr>
        <w:t xml:space="preserve"> </w:t>
      </w:r>
      <w:r>
        <w:t>M.,</w:t>
      </w:r>
      <w:r>
        <w:rPr>
          <w:spacing w:val="-2"/>
        </w:rPr>
        <w:t xml:space="preserve"> </w:t>
      </w:r>
      <w:proofErr w:type="spellStart"/>
      <w:r>
        <w:t>Shulga</w:t>
      </w:r>
      <w:proofErr w:type="spellEnd"/>
      <w:r>
        <w:t>,</w:t>
      </w:r>
      <w:r>
        <w:rPr>
          <w:spacing w:val="-2"/>
        </w:rPr>
        <w:t xml:space="preserve"> </w:t>
      </w:r>
      <w:r>
        <w:t>N.,</w:t>
      </w:r>
      <w:r>
        <w:rPr>
          <w:spacing w:val="-6"/>
        </w:rPr>
        <w:t xml:space="preserve"> </w:t>
      </w:r>
      <w:proofErr w:type="spellStart"/>
      <w:r>
        <w:t>Kulchytskyy</w:t>
      </w:r>
      <w:proofErr w:type="spellEnd"/>
      <w:r>
        <w:t>,</w:t>
      </w:r>
      <w:r>
        <w:rPr>
          <w:spacing w:val="-2"/>
        </w:rPr>
        <w:t xml:space="preserve"> </w:t>
      </w:r>
      <w:r>
        <w:t>M.,</w:t>
      </w:r>
      <w:r>
        <w:rPr>
          <w:spacing w:val="-2"/>
        </w:rPr>
        <w:t xml:space="preserve"> </w:t>
      </w:r>
      <w:r>
        <w:t>&amp;</w:t>
      </w:r>
      <w:r>
        <w:rPr>
          <w:spacing w:val="-2"/>
        </w:rPr>
        <w:t xml:space="preserve"> </w:t>
      </w:r>
      <w:proofErr w:type="spellStart"/>
      <w:r>
        <w:t>Lozynska</w:t>
      </w:r>
      <w:proofErr w:type="spellEnd"/>
      <w:r>
        <w:t>,</w:t>
      </w:r>
      <w:r>
        <w:rPr>
          <w:spacing w:val="-2"/>
        </w:rPr>
        <w:t xml:space="preserve"> </w:t>
      </w:r>
      <w:r>
        <w:t>O.</w:t>
      </w:r>
      <w:r>
        <w:rPr>
          <w:spacing w:val="-6"/>
        </w:rPr>
        <w:t xml:space="preserve"> </w:t>
      </w:r>
      <w:r>
        <w:t>(2021).</w:t>
      </w:r>
      <w:proofErr w:type="gramEnd"/>
      <w:r>
        <w:rPr>
          <w:spacing w:val="-3"/>
        </w:rPr>
        <w:t xml:space="preserve"> </w:t>
      </w:r>
      <w:r>
        <w:t>The</w:t>
      </w:r>
      <w:r>
        <w:rPr>
          <w:spacing w:val="-1"/>
        </w:rPr>
        <w:t xml:space="preserve"> </w:t>
      </w:r>
      <w:r>
        <w:t>level</w:t>
      </w:r>
      <w:r>
        <w:rPr>
          <w:spacing w:val="-1"/>
        </w:rPr>
        <w:t xml:space="preserve"> </w:t>
      </w:r>
      <w:r>
        <w:t>of</w:t>
      </w:r>
      <w:r>
        <w:rPr>
          <w:spacing w:val="-6"/>
        </w:rPr>
        <w:t xml:space="preserve"> </w:t>
      </w:r>
      <w:r>
        <w:t xml:space="preserve">digital transformation affects the competitiveness of banks. </w:t>
      </w:r>
      <w:r>
        <w:rPr>
          <w:i/>
        </w:rPr>
        <w:t>Banks and Bank Systems</w:t>
      </w:r>
      <w:r>
        <w:t xml:space="preserve">, </w:t>
      </w:r>
      <w:r>
        <w:rPr>
          <w:i/>
        </w:rPr>
        <w:t>16</w:t>
      </w:r>
      <w:r>
        <w:t>(1), 81–</w:t>
      </w:r>
    </w:p>
    <w:p w:rsidR="001349E5" w:rsidRDefault="00B82682">
      <w:pPr>
        <w:pStyle w:val="BodyText"/>
        <w:spacing w:line="289" w:lineRule="exact"/>
        <w:ind w:left="620"/>
      </w:pPr>
      <w:r>
        <w:t>91.</w:t>
      </w:r>
      <w:r>
        <w:rPr>
          <w:spacing w:val="-4"/>
        </w:rPr>
        <w:t xml:space="preserve"> </w:t>
      </w:r>
      <w:r>
        <w:rPr>
          <w:spacing w:val="-2"/>
        </w:rPr>
        <w:t>https://doi.org/10.21511/</w:t>
      </w:r>
      <w:proofErr w:type="gramStart"/>
      <w:r>
        <w:rPr>
          <w:spacing w:val="-2"/>
        </w:rPr>
        <w:t>bbs.16(</w:t>
      </w:r>
      <w:proofErr w:type="gramEnd"/>
      <w:r>
        <w:rPr>
          <w:spacing w:val="-2"/>
        </w:rPr>
        <w:t>1).2021.08</w:t>
      </w:r>
    </w:p>
    <w:p w:rsidR="001349E5" w:rsidRDefault="00B82682">
      <w:pPr>
        <w:pStyle w:val="BodyText"/>
        <w:spacing w:before="159"/>
        <w:ind w:left="620" w:right="398" w:hanging="480"/>
        <w:jc w:val="both"/>
      </w:pPr>
      <w:proofErr w:type="spellStart"/>
      <w:proofErr w:type="gramStart"/>
      <w:r>
        <w:t>Kurniawati</w:t>
      </w:r>
      <w:proofErr w:type="spellEnd"/>
      <w:r>
        <w:t>,</w:t>
      </w:r>
      <w:r>
        <w:rPr>
          <w:spacing w:val="-14"/>
        </w:rPr>
        <w:t xml:space="preserve"> </w:t>
      </w:r>
      <w:r>
        <w:t>E.,</w:t>
      </w:r>
      <w:r>
        <w:rPr>
          <w:spacing w:val="-14"/>
        </w:rPr>
        <w:t xml:space="preserve"> </w:t>
      </w:r>
      <w:proofErr w:type="spellStart"/>
      <w:r>
        <w:t>Kohar</w:t>
      </w:r>
      <w:proofErr w:type="spellEnd"/>
      <w:r>
        <w:t>,</w:t>
      </w:r>
      <w:r>
        <w:rPr>
          <w:spacing w:val="-13"/>
        </w:rPr>
        <w:t xml:space="preserve"> </w:t>
      </w:r>
      <w:r>
        <w:t>U.</w:t>
      </w:r>
      <w:r>
        <w:rPr>
          <w:spacing w:val="-14"/>
        </w:rPr>
        <w:t xml:space="preserve"> </w:t>
      </w:r>
      <w:r>
        <w:t>H.</w:t>
      </w:r>
      <w:r>
        <w:rPr>
          <w:spacing w:val="-13"/>
        </w:rPr>
        <w:t xml:space="preserve"> </w:t>
      </w:r>
      <w:r>
        <w:t>A.,</w:t>
      </w:r>
      <w:r>
        <w:rPr>
          <w:spacing w:val="-14"/>
        </w:rPr>
        <w:t xml:space="preserve"> </w:t>
      </w:r>
      <w:r>
        <w:t>&amp;</w:t>
      </w:r>
      <w:r>
        <w:rPr>
          <w:spacing w:val="-13"/>
        </w:rPr>
        <w:t xml:space="preserve"> </w:t>
      </w:r>
      <w:proofErr w:type="spellStart"/>
      <w:r>
        <w:t>Pirzada</w:t>
      </w:r>
      <w:proofErr w:type="spellEnd"/>
      <w:r>
        <w:t>,</w:t>
      </w:r>
      <w:r>
        <w:rPr>
          <w:spacing w:val="-14"/>
        </w:rPr>
        <w:t xml:space="preserve"> </w:t>
      </w:r>
      <w:r>
        <w:t>K.</w:t>
      </w:r>
      <w:r>
        <w:rPr>
          <w:spacing w:val="-14"/>
        </w:rPr>
        <w:t xml:space="preserve"> </w:t>
      </w:r>
      <w:r>
        <w:t>(2022).</w:t>
      </w:r>
      <w:proofErr w:type="gramEnd"/>
      <w:r>
        <w:rPr>
          <w:spacing w:val="-13"/>
        </w:rPr>
        <w:t xml:space="preserve"> </w:t>
      </w:r>
      <w:r>
        <w:t>Change</w:t>
      </w:r>
      <w:r>
        <w:rPr>
          <w:spacing w:val="-13"/>
        </w:rPr>
        <w:t xml:space="preserve"> </w:t>
      </w:r>
      <w:r>
        <w:t>or</w:t>
      </w:r>
      <w:r>
        <w:rPr>
          <w:spacing w:val="-12"/>
        </w:rPr>
        <w:t xml:space="preserve"> </w:t>
      </w:r>
      <w:r>
        <w:t>Destroy:</w:t>
      </w:r>
      <w:r>
        <w:rPr>
          <w:spacing w:val="-14"/>
        </w:rPr>
        <w:t xml:space="preserve"> </w:t>
      </w:r>
      <w:r>
        <w:t>the</w:t>
      </w:r>
      <w:r>
        <w:rPr>
          <w:spacing w:val="-14"/>
        </w:rPr>
        <w:t xml:space="preserve"> </w:t>
      </w:r>
      <w:r>
        <w:t>Digital</w:t>
      </w:r>
      <w:r>
        <w:rPr>
          <w:spacing w:val="-12"/>
        </w:rPr>
        <w:t xml:space="preserve"> </w:t>
      </w:r>
      <w:r>
        <w:t xml:space="preserve">Transformation of Indonesian </w:t>
      </w:r>
      <w:proofErr w:type="spellStart"/>
      <w:r>
        <w:t>Msmes</w:t>
      </w:r>
      <w:proofErr w:type="spellEnd"/>
      <w:r>
        <w:t xml:space="preserve"> To Achieve Sustainable Economy. </w:t>
      </w:r>
      <w:r>
        <w:rPr>
          <w:i/>
        </w:rPr>
        <w:t>Polish Journal of Man</w:t>
      </w:r>
      <w:r>
        <w:rPr>
          <w:i/>
        </w:rPr>
        <w:t>agement Studies</w:t>
      </w:r>
      <w:r>
        <w:t xml:space="preserve">, </w:t>
      </w:r>
      <w:r>
        <w:rPr>
          <w:i/>
        </w:rPr>
        <w:t>26</w:t>
      </w:r>
      <w:r>
        <w:t>(2), 248–264. https://doi.org/10.17512/pjms.2022.26.2.15</w:t>
      </w:r>
    </w:p>
    <w:p w:rsidR="001349E5" w:rsidRDefault="00B82682">
      <w:pPr>
        <w:spacing w:before="161"/>
        <w:ind w:left="620" w:right="397" w:hanging="480"/>
        <w:jc w:val="both"/>
        <w:rPr>
          <w:sz w:val="24"/>
        </w:rPr>
      </w:pPr>
      <w:proofErr w:type="gramStart"/>
      <w:r>
        <w:rPr>
          <w:sz w:val="24"/>
        </w:rPr>
        <w:t>Kwon,</w:t>
      </w:r>
      <w:r>
        <w:rPr>
          <w:spacing w:val="-6"/>
          <w:sz w:val="24"/>
        </w:rPr>
        <w:t xml:space="preserve"> </w:t>
      </w:r>
      <w:r>
        <w:rPr>
          <w:sz w:val="24"/>
        </w:rPr>
        <w:t>C.</w:t>
      </w:r>
      <w:r>
        <w:rPr>
          <w:spacing w:val="-6"/>
          <w:sz w:val="24"/>
        </w:rPr>
        <w:t xml:space="preserve"> </w:t>
      </w:r>
      <w:r>
        <w:rPr>
          <w:sz w:val="24"/>
        </w:rPr>
        <w:t>H.,</w:t>
      </w:r>
      <w:r>
        <w:rPr>
          <w:spacing w:val="-6"/>
          <w:sz w:val="24"/>
        </w:rPr>
        <w:t xml:space="preserve"> </w:t>
      </w:r>
      <w:r>
        <w:rPr>
          <w:sz w:val="24"/>
        </w:rPr>
        <w:t>Jo,</w:t>
      </w:r>
      <w:r>
        <w:rPr>
          <w:spacing w:val="-6"/>
          <w:sz w:val="24"/>
        </w:rPr>
        <w:t xml:space="preserve"> </w:t>
      </w:r>
      <w:r>
        <w:rPr>
          <w:sz w:val="24"/>
        </w:rPr>
        <w:t>D.</w:t>
      </w:r>
      <w:r>
        <w:rPr>
          <w:spacing w:val="-6"/>
          <w:sz w:val="24"/>
        </w:rPr>
        <w:t xml:space="preserve"> </w:t>
      </w:r>
      <w:r>
        <w:rPr>
          <w:sz w:val="24"/>
        </w:rPr>
        <w:t>H.,</w:t>
      </w:r>
      <w:r>
        <w:rPr>
          <w:spacing w:val="-6"/>
          <w:sz w:val="24"/>
        </w:rPr>
        <w:t xml:space="preserve"> </w:t>
      </w:r>
      <w:r>
        <w:rPr>
          <w:sz w:val="24"/>
        </w:rPr>
        <w:t>&amp;</w:t>
      </w:r>
      <w:r>
        <w:rPr>
          <w:spacing w:val="-8"/>
          <w:sz w:val="24"/>
        </w:rPr>
        <w:t xml:space="preserve"> </w:t>
      </w:r>
      <w:r>
        <w:rPr>
          <w:sz w:val="24"/>
        </w:rPr>
        <w:t>Mariano,</w:t>
      </w:r>
      <w:r>
        <w:rPr>
          <w:spacing w:val="-6"/>
          <w:sz w:val="24"/>
        </w:rPr>
        <w:t xml:space="preserve"> </w:t>
      </w:r>
      <w:r>
        <w:rPr>
          <w:sz w:val="24"/>
        </w:rPr>
        <w:t>H.</w:t>
      </w:r>
      <w:r>
        <w:rPr>
          <w:spacing w:val="-6"/>
          <w:sz w:val="24"/>
        </w:rPr>
        <w:t xml:space="preserve"> </w:t>
      </w:r>
      <w:r>
        <w:rPr>
          <w:sz w:val="24"/>
        </w:rPr>
        <w:t>G.</w:t>
      </w:r>
      <w:r>
        <w:rPr>
          <w:spacing w:val="-9"/>
          <w:sz w:val="24"/>
        </w:rPr>
        <w:t xml:space="preserve"> </w:t>
      </w:r>
      <w:r>
        <w:rPr>
          <w:sz w:val="24"/>
        </w:rPr>
        <w:t>(2020).</w:t>
      </w:r>
      <w:proofErr w:type="gramEnd"/>
      <w:r>
        <w:rPr>
          <w:spacing w:val="-6"/>
          <w:sz w:val="24"/>
        </w:rPr>
        <w:t xml:space="preserve"> </w:t>
      </w:r>
      <w:proofErr w:type="gramStart"/>
      <w:r>
        <w:rPr>
          <w:sz w:val="24"/>
        </w:rPr>
        <w:t>Exploring</w:t>
      </w:r>
      <w:r>
        <w:rPr>
          <w:spacing w:val="-10"/>
          <w:sz w:val="24"/>
        </w:rPr>
        <w:t xml:space="preserve"> </w:t>
      </w:r>
      <w:r>
        <w:rPr>
          <w:sz w:val="24"/>
        </w:rPr>
        <w:t>the</w:t>
      </w:r>
      <w:r>
        <w:rPr>
          <w:spacing w:val="-8"/>
          <w:sz w:val="24"/>
        </w:rPr>
        <w:t xml:space="preserve"> </w:t>
      </w:r>
      <w:r>
        <w:rPr>
          <w:sz w:val="24"/>
        </w:rPr>
        <w:t>determinants</w:t>
      </w:r>
      <w:r>
        <w:rPr>
          <w:spacing w:val="-8"/>
          <w:sz w:val="24"/>
        </w:rPr>
        <w:t xml:space="preserve"> </w:t>
      </w:r>
      <w:r>
        <w:rPr>
          <w:sz w:val="24"/>
        </w:rPr>
        <w:t>of</w:t>
      </w:r>
      <w:r>
        <w:rPr>
          <w:spacing w:val="-7"/>
          <w:sz w:val="24"/>
        </w:rPr>
        <w:t xml:space="preserve"> </w:t>
      </w:r>
      <w:r>
        <w:rPr>
          <w:sz w:val="24"/>
        </w:rPr>
        <w:t>relationship</w:t>
      </w:r>
      <w:r>
        <w:rPr>
          <w:spacing w:val="-4"/>
          <w:sz w:val="24"/>
        </w:rPr>
        <w:t xml:space="preserve"> </w:t>
      </w:r>
      <w:r>
        <w:rPr>
          <w:sz w:val="24"/>
        </w:rPr>
        <w:t>quality in retail banking services.</w:t>
      </w:r>
      <w:proofErr w:type="gramEnd"/>
      <w:r>
        <w:rPr>
          <w:sz w:val="24"/>
        </w:rPr>
        <w:t xml:space="preserve"> </w:t>
      </w:r>
      <w:proofErr w:type="gramStart"/>
      <w:r>
        <w:rPr>
          <w:i/>
          <w:sz w:val="24"/>
        </w:rPr>
        <w:t>KSII Transactions on Internet and Information Systems</w:t>
      </w:r>
      <w:r>
        <w:rPr>
          <w:sz w:val="24"/>
        </w:rPr>
        <w:t xml:space="preserve">, </w:t>
      </w:r>
      <w:r>
        <w:rPr>
          <w:i/>
          <w:sz w:val="24"/>
        </w:rPr>
        <w:t>14</w:t>
      </w:r>
      <w:r>
        <w:rPr>
          <w:sz w:val="24"/>
        </w:rPr>
        <w:t>(8), 3457–3472.</w:t>
      </w:r>
      <w:proofErr w:type="gramEnd"/>
      <w:r>
        <w:rPr>
          <w:sz w:val="24"/>
        </w:rPr>
        <w:t xml:space="preserve"> https://doi.org/10.3837/tiis.2020.08.017</w:t>
      </w:r>
    </w:p>
    <w:p w:rsidR="001349E5" w:rsidRDefault="00B82682">
      <w:pPr>
        <w:pStyle w:val="BodyText"/>
        <w:spacing w:before="158" w:line="242" w:lineRule="auto"/>
        <w:ind w:left="620" w:right="392" w:hanging="480"/>
        <w:jc w:val="both"/>
      </w:pPr>
      <w:proofErr w:type="spellStart"/>
      <w:proofErr w:type="gramStart"/>
      <w:r>
        <w:t>Meher</w:t>
      </w:r>
      <w:proofErr w:type="spellEnd"/>
      <w:r>
        <w:t xml:space="preserve">, B. K., </w:t>
      </w:r>
      <w:proofErr w:type="spellStart"/>
      <w:r>
        <w:t>Hawaldar</w:t>
      </w:r>
      <w:proofErr w:type="spellEnd"/>
      <w:r>
        <w:t xml:space="preserve">, I. T., </w:t>
      </w:r>
      <w:proofErr w:type="spellStart"/>
      <w:r>
        <w:t>Mohapatra</w:t>
      </w:r>
      <w:proofErr w:type="spellEnd"/>
      <w:r>
        <w:t xml:space="preserve">, L., </w:t>
      </w:r>
      <w:proofErr w:type="spellStart"/>
      <w:r>
        <w:t>Spulbar</w:t>
      </w:r>
      <w:proofErr w:type="spellEnd"/>
      <w:r>
        <w:t xml:space="preserve">, C., </w:t>
      </w:r>
      <w:proofErr w:type="spellStart"/>
      <w:r>
        <w:t>Birau</w:t>
      </w:r>
      <w:proofErr w:type="spellEnd"/>
      <w:r>
        <w:t xml:space="preserve">, R., &amp; </w:t>
      </w:r>
      <w:proofErr w:type="spellStart"/>
      <w:r>
        <w:t>Rebegea</w:t>
      </w:r>
      <w:proofErr w:type="spellEnd"/>
      <w:r>
        <w:t>, C. (2021).</w:t>
      </w:r>
      <w:proofErr w:type="gramEnd"/>
      <w:r>
        <w:t xml:space="preserve"> The impact</w:t>
      </w:r>
      <w:r>
        <w:rPr>
          <w:spacing w:val="-9"/>
        </w:rPr>
        <w:t xml:space="preserve"> </w:t>
      </w:r>
      <w:r>
        <w:t>of</w:t>
      </w:r>
      <w:r>
        <w:rPr>
          <w:spacing w:val="-7"/>
        </w:rPr>
        <w:t xml:space="preserve"> </w:t>
      </w:r>
      <w:r>
        <w:t>digital</w:t>
      </w:r>
      <w:r>
        <w:rPr>
          <w:spacing w:val="-7"/>
        </w:rPr>
        <w:t xml:space="preserve"> </w:t>
      </w:r>
      <w:r>
        <w:t>banking</w:t>
      </w:r>
      <w:r>
        <w:rPr>
          <w:spacing w:val="-10"/>
        </w:rPr>
        <w:t xml:space="preserve"> </w:t>
      </w:r>
      <w:r>
        <w:t>on</w:t>
      </w:r>
      <w:r>
        <w:rPr>
          <w:spacing w:val="-7"/>
        </w:rPr>
        <w:t xml:space="preserve"> </w:t>
      </w:r>
      <w:r>
        <w:t>the</w:t>
      </w:r>
      <w:r>
        <w:rPr>
          <w:spacing w:val="-8"/>
        </w:rPr>
        <w:t xml:space="preserve"> </w:t>
      </w:r>
      <w:r>
        <w:t>growth</w:t>
      </w:r>
      <w:r>
        <w:rPr>
          <w:spacing w:val="-7"/>
        </w:rPr>
        <w:t xml:space="preserve"> </w:t>
      </w:r>
      <w:r>
        <w:t>of</w:t>
      </w:r>
      <w:r>
        <w:rPr>
          <w:spacing w:val="-6"/>
        </w:rPr>
        <w:t xml:space="preserve"> </w:t>
      </w:r>
      <w:r>
        <w:t>mic</w:t>
      </w:r>
      <w:r>
        <w:t>ro,</w:t>
      </w:r>
      <w:r>
        <w:rPr>
          <w:spacing w:val="-9"/>
        </w:rPr>
        <w:t xml:space="preserve"> </w:t>
      </w:r>
      <w:r>
        <w:t>small</w:t>
      </w:r>
      <w:r>
        <w:rPr>
          <w:spacing w:val="-8"/>
        </w:rPr>
        <w:t xml:space="preserve"> </w:t>
      </w:r>
      <w:r>
        <w:t>and</w:t>
      </w:r>
      <w:r>
        <w:rPr>
          <w:spacing w:val="-3"/>
        </w:rPr>
        <w:t xml:space="preserve"> </w:t>
      </w:r>
      <w:r>
        <w:t>medium</w:t>
      </w:r>
      <w:r>
        <w:rPr>
          <w:spacing w:val="-4"/>
        </w:rPr>
        <w:t xml:space="preserve"> </w:t>
      </w:r>
      <w:r>
        <w:t>enterprises</w:t>
      </w:r>
      <w:r>
        <w:rPr>
          <w:spacing w:val="-6"/>
        </w:rPr>
        <w:t xml:space="preserve"> </w:t>
      </w:r>
      <w:r>
        <w:t>(MSMEs)</w:t>
      </w:r>
      <w:r>
        <w:rPr>
          <w:spacing w:val="-5"/>
        </w:rPr>
        <w:t xml:space="preserve"> in</w:t>
      </w:r>
    </w:p>
    <w:p w:rsidR="001349E5" w:rsidRDefault="001349E5">
      <w:pPr>
        <w:spacing w:line="242" w:lineRule="auto"/>
        <w:jc w:val="both"/>
        <w:sectPr w:rsidR="001349E5">
          <w:pgSz w:w="12240" w:h="15840"/>
          <w:pgMar w:top="1400" w:right="1040" w:bottom="280" w:left="1300" w:header="720" w:footer="720" w:gutter="0"/>
          <w:cols w:space="720"/>
        </w:sectPr>
      </w:pPr>
    </w:p>
    <w:p w:rsidR="001349E5" w:rsidRDefault="00B82682">
      <w:pPr>
        <w:tabs>
          <w:tab w:val="left" w:pos="1518"/>
          <w:tab w:val="left" w:pos="2010"/>
          <w:tab w:val="left" w:pos="2789"/>
          <w:tab w:val="left" w:pos="3741"/>
          <w:tab w:val="left" w:pos="4980"/>
          <w:tab w:val="left" w:pos="6003"/>
          <w:tab w:val="left" w:pos="6722"/>
          <w:tab w:val="left" w:pos="7918"/>
          <w:tab w:val="left" w:pos="8835"/>
        </w:tabs>
        <w:spacing w:before="40"/>
        <w:ind w:left="620" w:right="397"/>
        <w:rPr>
          <w:sz w:val="24"/>
        </w:rPr>
      </w:pPr>
      <w:r>
        <w:rPr>
          <w:spacing w:val="-2"/>
          <w:sz w:val="24"/>
        </w:rPr>
        <w:lastRenderedPageBreak/>
        <w:t>India:</w:t>
      </w:r>
      <w:r>
        <w:rPr>
          <w:sz w:val="24"/>
        </w:rPr>
        <w:tab/>
      </w:r>
      <w:r>
        <w:rPr>
          <w:spacing w:val="-10"/>
          <w:sz w:val="24"/>
        </w:rPr>
        <w:t>A</w:t>
      </w:r>
      <w:r>
        <w:rPr>
          <w:sz w:val="24"/>
        </w:rPr>
        <w:tab/>
      </w:r>
      <w:r>
        <w:rPr>
          <w:spacing w:val="-4"/>
          <w:sz w:val="24"/>
        </w:rPr>
        <w:t>case</w:t>
      </w:r>
      <w:r>
        <w:rPr>
          <w:sz w:val="24"/>
        </w:rPr>
        <w:tab/>
      </w:r>
      <w:r>
        <w:rPr>
          <w:spacing w:val="-2"/>
          <w:sz w:val="24"/>
        </w:rPr>
        <w:t>study.</w:t>
      </w:r>
      <w:r>
        <w:rPr>
          <w:sz w:val="24"/>
        </w:rPr>
        <w:tab/>
      </w:r>
      <w:r>
        <w:rPr>
          <w:i/>
          <w:spacing w:val="-2"/>
          <w:sz w:val="24"/>
        </w:rPr>
        <w:t>Business:</w:t>
      </w:r>
      <w:r>
        <w:rPr>
          <w:i/>
          <w:sz w:val="24"/>
        </w:rPr>
        <w:tab/>
      </w:r>
      <w:r>
        <w:rPr>
          <w:i/>
          <w:spacing w:val="-2"/>
          <w:sz w:val="24"/>
        </w:rPr>
        <w:t>Theory</w:t>
      </w:r>
      <w:r>
        <w:rPr>
          <w:i/>
          <w:sz w:val="24"/>
        </w:rPr>
        <w:tab/>
      </w:r>
      <w:r>
        <w:rPr>
          <w:i/>
          <w:spacing w:val="-4"/>
          <w:sz w:val="24"/>
        </w:rPr>
        <w:t>and</w:t>
      </w:r>
      <w:r>
        <w:rPr>
          <w:i/>
          <w:sz w:val="24"/>
        </w:rPr>
        <w:tab/>
      </w:r>
      <w:r>
        <w:rPr>
          <w:i/>
          <w:spacing w:val="-2"/>
          <w:sz w:val="24"/>
        </w:rPr>
        <w:t>Practice</w:t>
      </w:r>
      <w:r>
        <w:rPr>
          <w:spacing w:val="-2"/>
          <w:sz w:val="24"/>
        </w:rPr>
        <w:t>,</w:t>
      </w:r>
      <w:r>
        <w:rPr>
          <w:sz w:val="24"/>
        </w:rPr>
        <w:tab/>
      </w:r>
      <w:r>
        <w:rPr>
          <w:i/>
          <w:spacing w:val="-2"/>
          <w:sz w:val="24"/>
        </w:rPr>
        <w:t>22</w:t>
      </w:r>
      <w:r>
        <w:rPr>
          <w:spacing w:val="-2"/>
          <w:sz w:val="24"/>
        </w:rPr>
        <w:t>(1),</w:t>
      </w:r>
      <w:r>
        <w:rPr>
          <w:sz w:val="24"/>
        </w:rPr>
        <w:tab/>
      </w:r>
      <w:r>
        <w:rPr>
          <w:spacing w:val="-2"/>
          <w:sz w:val="24"/>
        </w:rPr>
        <w:t>18–28. https://doi.org/10.3846/btp.2021.12856</w:t>
      </w:r>
    </w:p>
    <w:p w:rsidR="001349E5" w:rsidRDefault="00B82682">
      <w:pPr>
        <w:tabs>
          <w:tab w:val="left" w:pos="2503"/>
          <w:tab w:val="left" w:pos="4446"/>
          <w:tab w:val="left" w:pos="5998"/>
          <w:tab w:val="left" w:pos="7142"/>
          <w:tab w:val="left" w:pos="9059"/>
        </w:tabs>
        <w:spacing w:before="158"/>
        <w:ind w:left="620" w:right="391" w:hanging="480"/>
        <w:jc w:val="both"/>
        <w:rPr>
          <w:sz w:val="24"/>
        </w:rPr>
      </w:pPr>
      <w:proofErr w:type="spellStart"/>
      <w:proofErr w:type="gramStart"/>
      <w:r>
        <w:rPr>
          <w:sz w:val="24"/>
        </w:rPr>
        <w:t>Mikheev</w:t>
      </w:r>
      <w:proofErr w:type="spellEnd"/>
      <w:r>
        <w:rPr>
          <w:sz w:val="24"/>
        </w:rPr>
        <w:t>,</w:t>
      </w:r>
      <w:r>
        <w:rPr>
          <w:spacing w:val="-6"/>
          <w:sz w:val="24"/>
        </w:rPr>
        <w:t xml:space="preserve"> </w:t>
      </w:r>
      <w:r>
        <w:rPr>
          <w:sz w:val="24"/>
        </w:rPr>
        <w:t>A.</w:t>
      </w:r>
      <w:r>
        <w:rPr>
          <w:spacing w:val="-6"/>
          <w:sz w:val="24"/>
        </w:rPr>
        <w:t xml:space="preserve"> </w:t>
      </w:r>
      <w:r>
        <w:rPr>
          <w:sz w:val="24"/>
        </w:rPr>
        <w:t>A.,</w:t>
      </w:r>
      <w:r>
        <w:rPr>
          <w:spacing w:val="-2"/>
          <w:sz w:val="24"/>
        </w:rPr>
        <w:t xml:space="preserve"> </w:t>
      </w:r>
      <w:proofErr w:type="spellStart"/>
      <w:r>
        <w:rPr>
          <w:sz w:val="24"/>
        </w:rPr>
        <w:t>Krasnov</w:t>
      </w:r>
      <w:proofErr w:type="spellEnd"/>
      <w:r>
        <w:rPr>
          <w:sz w:val="24"/>
        </w:rPr>
        <w:t>,</w:t>
      </w:r>
      <w:r>
        <w:rPr>
          <w:spacing w:val="-7"/>
          <w:sz w:val="24"/>
        </w:rPr>
        <w:t xml:space="preserve"> </w:t>
      </w:r>
      <w:r>
        <w:rPr>
          <w:sz w:val="24"/>
        </w:rPr>
        <w:t>A.,</w:t>
      </w:r>
      <w:r>
        <w:rPr>
          <w:spacing w:val="-7"/>
          <w:sz w:val="24"/>
        </w:rPr>
        <w:t xml:space="preserve"> </w:t>
      </w:r>
      <w:r>
        <w:rPr>
          <w:sz w:val="24"/>
        </w:rPr>
        <w:t>Griffith,</w:t>
      </w:r>
      <w:r>
        <w:rPr>
          <w:spacing w:val="-10"/>
          <w:sz w:val="24"/>
        </w:rPr>
        <w:t xml:space="preserve"> </w:t>
      </w:r>
      <w:r>
        <w:rPr>
          <w:sz w:val="24"/>
        </w:rPr>
        <w:t>R.,</w:t>
      </w:r>
      <w:r>
        <w:rPr>
          <w:spacing w:val="-7"/>
          <w:sz w:val="24"/>
        </w:rPr>
        <w:t xml:space="preserve"> </w:t>
      </w:r>
      <w:r>
        <w:rPr>
          <w:sz w:val="24"/>
        </w:rPr>
        <w:t>&amp;</w:t>
      </w:r>
      <w:r>
        <w:rPr>
          <w:spacing w:val="-9"/>
          <w:sz w:val="24"/>
        </w:rPr>
        <w:t xml:space="preserve"> </w:t>
      </w:r>
      <w:proofErr w:type="spellStart"/>
      <w:r>
        <w:rPr>
          <w:sz w:val="24"/>
        </w:rPr>
        <w:t>Draganov</w:t>
      </w:r>
      <w:proofErr w:type="spellEnd"/>
      <w:r>
        <w:rPr>
          <w:sz w:val="24"/>
        </w:rPr>
        <w:t>,</w:t>
      </w:r>
      <w:r>
        <w:rPr>
          <w:spacing w:val="-7"/>
          <w:sz w:val="24"/>
        </w:rPr>
        <w:t xml:space="preserve"> </w:t>
      </w:r>
      <w:r>
        <w:rPr>
          <w:sz w:val="24"/>
        </w:rPr>
        <w:t>M.</w:t>
      </w:r>
      <w:r>
        <w:rPr>
          <w:spacing w:val="-7"/>
          <w:sz w:val="24"/>
        </w:rPr>
        <w:t xml:space="preserve"> </w:t>
      </w:r>
      <w:r>
        <w:rPr>
          <w:sz w:val="24"/>
        </w:rPr>
        <w:t>(2021).</w:t>
      </w:r>
      <w:proofErr w:type="gramEnd"/>
      <w:r>
        <w:rPr>
          <w:spacing w:val="-3"/>
          <w:sz w:val="24"/>
        </w:rPr>
        <w:t xml:space="preserve"> </w:t>
      </w:r>
      <w:r>
        <w:rPr>
          <w:sz w:val="24"/>
        </w:rPr>
        <w:t>The</w:t>
      </w:r>
      <w:r>
        <w:rPr>
          <w:spacing w:val="-6"/>
          <w:sz w:val="24"/>
        </w:rPr>
        <w:t xml:space="preserve"> </w:t>
      </w:r>
      <w:r>
        <w:rPr>
          <w:sz w:val="24"/>
        </w:rPr>
        <w:t>interaction</w:t>
      </w:r>
      <w:r>
        <w:rPr>
          <w:spacing w:val="-4"/>
          <w:sz w:val="24"/>
        </w:rPr>
        <w:t xml:space="preserve"> </w:t>
      </w:r>
      <w:r>
        <w:rPr>
          <w:sz w:val="24"/>
        </w:rPr>
        <w:t>model</w:t>
      </w:r>
      <w:r>
        <w:rPr>
          <w:spacing w:val="-1"/>
          <w:sz w:val="24"/>
        </w:rPr>
        <w:t xml:space="preserve"> </w:t>
      </w:r>
      <w:r>
        <w:rPr>
          <w:sz w:val="24"/>
        </w:rPr>
        <w:t xml:space="preserve">within the </w:t>
      </w:r>
      <w:proofErr w:type="spellStart"/>
      <w:r>
        <w:rPr>
          <w:sz w:val="24"/>
        </w:rPr>
        <w:t>phygital</w:t>
      </w:r>
      <w:proofErr w:type="spellEnd"/>
      <w:r>
        <w:rPr>
          <w:spacing w:val="-14"/>
          <w:sz w:val="24"/>
        </w:rPr>
        <w:t xml:space="preserve"> </w:t>
      </w:r>
      <w:r>
        <w:rPr>
          <w:sz w:val="24"/>
        </w:rPr>
        <w:t>environment</w:t>
      </w:r>
      <w:r>
        <w:rPr>
          <w:spacing w:val="-11"/>
          <w:sz w:val="24"/>
        </w:rPr>
        <w:t xml:space="preserve"> </w:t>
      </w:r>
      <w:r>
        <w:rPr>
          <w:sz w:val="24"/>
        </w:rPr>
        <w:t>is</w:t>
      </w:r>
      <w:r>
        <w:rPr>
          <w:spacing w:val="-13"/>
          <w:sz w:val="24"/>
        </w:rPr>
        <w:t xml:space="preserve"> </w:t>
      </w:r>
      <w:r>
        <w:rPr>
          <w:sz w:val="24"/>
        </w:rPr>
        <w:t>an</w:t>
      </w:r>
      <w:r>
        <w:rPr>
          <w:spacing w:val="-13"/>
          <w:sz w:val="24"/>
        </w:rPr>
        <w:t xml:space="preserve"> </w:t>
      </w:r>
      <w:r>
        <w:rPr>
          <w:sz w:val="24"/>
        </w:rPr>
        <w:t>implementation</w:t>
      </w:r>
      <w:r>
        <w:rPr>
          <w:spacing w:val="-9"/>
          <w:sz w:val="24"/>
        </w:rPr>
        <w:t xml:space="preserve"> </w:t>
      </w:r>
      <w:r>
        <w:rPr>
          <w:sz w:val="24"/>
        </w:rPr>
        <w:t>of</w:t>
      </w:r>
      <w:r>
        <w:rPr>
          <w:spacing w:val="-14"/>
          <w:sz w:val="24"/>
        </w:rPr>
        <w:t xml:space="preserve"> </w:t>
      </w:r>
      <w:r>
        <w:rPr>
          <w:sz w:val="24"/>
        </w:rPr>
        <w:t>the</w:t>
      </w:r>
      <w:r>
        <w:rPr>
          <w:spacing w:val="-13"/>
          <w:sz w:val="24"/>
        </w:rPr>
        <w:t xml:space="preserve"> </w:t>
      </w:r>
      <w:r>
        <w:rPr>
          <w:sz w:val="24"/>
        </w:rPr>
        <w:t>open</w:t>
      </w:r>
      <w:r>
        <w:rPr>
          <w:spacing w:val="-12"/>
          <w:sz w:val="24"/>
        </w:rPr>
        <w:t xml:space="preserve"> </w:t>
      </w:r>
      <w:r>
        <w:rPr>
          <w:sz w:val="24"/>
        </w:rPr>
        <w:t>innovation</w:t>
      </w:r>
      <w:r>
        <w:rPr>
          <w:spacing w:val="-9"/>
          <w:sz w:val="24"/>
        </w:rPr>
        <w:t xml:space="preserve"> </w:t>
      </w:r>
      <w:r>
        <w:rPr>
          <w:sz w:val="24"/>
        </w:rPr>
        <w:t>concept.</w:t>
      </w:r>
      <w:r>
        <w:rPr>
          <w:spacing w:val="-6"/>
          <w:sz w:val="24"/>
        </w:rPr>
        <w:t xml:space="preserve"> </w:t>
      </w:r>
      <w:r>
        <w:rPr>
          <w:i/>
          <w:sz w:val="24"/>
        </w:rPr>
        <w:t>Journal</w:t>
      </w:r>
      <w:r>
        <w:rPr>
          <w:i/>
          <w:spacing w:val="-14"/>
          <w:sz w:val="24"/>
        </w:rPr>
        <w:t xml:space="preserve"> </w:t>
      </w:r>
      <w:r>
        <w:rPr>
          <w:i/>
          <w:sz w:val="24"/>
        </w:rPr>
        <w:t>of</w:t>
      </w:r>
      <w:r>
        <w:rPr>
          <w:i/>
          <w:spacing w:val="-12"/>
          <w:sz w:val="24"/>
        </w:rPr>
        <w:t xml:space="preserve"> </w:t>
      </w:r>
      <w:r>
        <w:rPr>
          <w:i/>
          <w:sz w:val="24"/>
        </w:rPr>
        <w:t xml:space="preserve">Open </w:t>
      </w:r>
      <w:r>
        <w:rPr>
          <w:i/>
          <w:spacing w:val="-2"/>
          <w:sz w:val="24"/>
        </w:rPr>
        <w:t>Innovation:</w:t>
      </w:r>
      <w:r>
        <w:rPr>
          <w:i/>
          <w:sz w:val="24"/>
        </w:rPr>
        <w:tab/>
      </w:r>
      <w:r>
        <w:rPr>
          <w:i/>
          <w:spacing w:val="-2"/>
          <w:sz w:val="24"/>
        </w:rPr>
        <w:t>Technology,</w:t>
      </w:r>
      <w:r>
        <w:rPr>
          <w:i/>
          <w:sz w:val="24"/>
        </w:rPr>
        <w:tab/>
      </w:r>
      <w:r>
        <w:rPr>
          <w:i/>
          <w:spacing w:val="-2"/>
          <w:sz w:val="24"/>
        </w:rPr>
        <w:t>Market,</w:t>
      </w:r>
      <w:r>
        <w:rPr>
          <w:i/>
          <w:sz w:val="24"/>
        </w:rPr>
        <w:tab/>
      </w:r>
      <w:r>
        <w:rPr>
          <w:i/>
          <w:spacing w:val="-4"/>
          <w:sz w:val="24"/>
        </w:rPr>
        <w:t>and</w:t>
      </w:r>
      <w:r>
        <w:rPr>
          <w:i/>
          <w:sz w:val="24"/>
        </w:rPr>
        <w:tab/>
      </w:r>
      <w:r>
        <w:rPr>
          <w:i/>
          <w:spacing w:val="-2"/>
          <w:sz w:val="24"/>
        </w:rPr>
        <w:t>Complexity</w:t>
      </w:r>
      <w:r>
        <w:rPr>
          <w:spacing w:val="-2"/>
          <w:sz w:val="24"/>
        </w:rPr>
        <w:t>,</w:t>
      </w:r>
      <w:r>
        <w:rPr>
          <w:sz w:val="24"/>
        </w:rPr>
        <w:tab/>
      </w:r>
      <w:r>
        <w:rPr>
          <w:i/>
          <w:spacing w:val="-2"/>
          <w:sz w:val="24"/>
        </w:rPr>
        <w:t>7</w:t>
      </w:r>
      <w:r>
        <w:rPr>
          <w:spacing w:val="-2"/>
          <w:sz w:val="24"/>
        </w:rPr>
        <w:t>(2). https://doi.org/10.3390/joitmc7020114</w:t>
      </w:r>
    </w:p>
    <w:p w:rsidR="001349E5" w:rsidRDefault="00B82682">
      <w:pPr>
        <w:pStyle w:val="BodyText"/>
        <w:spacing w:before="160"/>
        <w:ind w:left="620" w:right="392" w:hanging="480"/>
        <w:jc w:val="both"/>
      </w:pPr>
      <w:proofErr w:type="spellStart"/>
      <w:proofErr w:type="gramStart"/>
      <w:r>
        <w:t>Mokha</w:t>
      </w:r>
      <w:proofErr w:type="spellEnd"/>
      <w:r>
        <w:t>, A. K., &amp;</w:t>
      </w:r>
      <w:r>
        <w:t xml:space="preserve"> Kumar, P. (2022).</w:t>
      </w:r>
      <w:proofErr w:type="gramEnd"/>
      <w:r>
        <w:t xml:space="preserve"> Examining the Interconnections </w:t>
      </w:r>
      <w:proofErr w:type="gramStart"/>
      <w:r>
        <w:t>Between</w:t>
      </w:r>
      <w:proofErr w:type="gramEnd"/>
      <w:r>
        <w:t xml:space="preserve"> E-CRM, Customer Experience,</w:t>
      </w:r>
      <w:r>
        <w:rPr>
          <w:spacing w:val="-8"/>
        </w:rPr>
        <w:t xml:space="preserve"> </w:t>
      </w:r>
      <w:r>
        <w:t>Customer</w:t>
      </w:r>
      <w:r>
        <w:rPr>
          <w:spacing w:val="-7"/>
        </w:rPr>
        <w:t xml:space="preserve"> </w:t>
      </w:r>
      <w:r>
        <w:t>Satisfaction</w:t>
      </w:r>
      <w:r>
        <w:rPr>
          <w:spacing w:val="-6"/>
        </w:rPr>
        <w:t xml:space="preserve"> </w:t>
      </w:r>
      <w:r>
        <w:t>and</w:t>
      </w:r>
      <w:r>
        <w:rPr>
          <w:spacing w:val="-2"/>
        </w:rPr>
        <w:t xml:space="preserve"> </w:t>
      </w:r>
      <w:r>
        <w:t>Customer</w:t>
      </w:r>
      <w:r>
        <w:rPr>
          <w:spacing w:val="-7"/>
        </w:rPr>
        <w:t xml:space="preserve"> </w:t>
      </w:r>
      <w:r>
        <w:t>Loyalty:</w:t>
      </w:r>
      <w:r>
        <w:rPr>
          <w:spacing w:val="-8"/>
        </w:rPr>
        <w:t xml:space="preserve"> </w:t>
      </w:r>
      <w:r>
        <w:t>A</w:t>
      </w:r>
      <w:r>
        <w:rPr>
          <w:spacing w:val="-3"/>
        </w:rPr>
        <w:t xml:space="preserve"> </w:t>
      </w:r>
      <w:r>
        <w:t>Mediation</w:t>
      </w:r>
      <w:r>
        <w:rPr>
          <w:spacing w:val="-6"/>
        </w:rPr>
        <w:t xml:space="preserve"> </w:t>
      </w:r>
      <w:r>
        <w:t xml:space="preserve">Approach. </w:t>
      </w:r>
      <w:r>
        <w:rPr>
          <w:i/>
        </w:rPr>
        <w:t>Journal</w:t>
      </w:r>
      <w:r>
        <w:rPr>
          <w:i/>
          <w:spacing w:val="-7"/>
        </w:rPr>
        <w:t xml:space="preserve"> </w:t>
      </w:r>
      <w:r>
        <w:rPr>
          <w:i/>
        </w:rPr>
        <w:t>of Electronic Commerce in Organizations</w:t>
      </w:r>
      <w:r>
        <w:t xml:space="preserve">, </w:t>
      </w:r>
      <w:r>
        <w:rPr>
          <w:i/>
        </w:rPr>
        <w:t>20</w:t>
      </w:r>
      <w:r>
        <w:t>(1), 1–21. https://doi.org/10.4018/JECO.292474</w:t>
      </w:r>
    </w:p>
    <w:p w:rsidR="001349E5" w:rsidRDefault="00B82682">
      <w:pPr>
        <w:pStyle w:val="BodyText"/>
        <w:spacing w:before="161"/>
        <w:ind w:left="620" w:right="397" w:hanging="480"/>
        <w:jc w:val="both"/>
      </w:pPr>
      <w:proofErr w:type="spellStart"/>
      <w:proofErr w:type="gramStart"/>
      <w:r>
        <w:t>Monfer</w:t>
      </w:r>
      <w:r>
        <w:t>rer</w:t>
      </w:r>
      <w:proofErr w:type="spellEnd"/>
      <w:r>
        <w:t xml:space="preserve">, D., </w:t>
      </w:r>
      <w:proofErr w:type="spellStart"/>
      <w:r>
        <w:t>Segarra</w:t>
      </w:r>
      <w:proofErr w:type="spellEnd"/>
      <w:r>
        <w:t>, J. R., Estrada, M.,</w:t>
      </w:r>
      <w:r>
        <w:rPr>
          <w:spacing w:val="-1"/>
        </w:rPr>
        <w:t xml:space="preserve"> </w:t>
      </w:r>
      <w:r>
        <w:t xml:space="preserve">&amp; </w:t>
      </w:r>
      <w:proofErr w:type="spellStart"/>
      <w:r>
        <w:t>Moliner</w:t>
      </w:r>
      <w:proofErr w:type="spellEnd"/>
      <w:r>
        <w:t>, M. Á. (2019).</w:t>
      </w:r>
      <w:proofErr w:type="gramEnd"/>
      <w:r>
        <w:t xml:space="preserve"> </w:t>
      </w:r>
      <w:proofErr w:type="gramStart"/>
      <w:r>
        <w:t>Service quality and customer loyalty in a post-crisis context.</w:t>
      </w:r>
      <w:proofErr w:type="gramEnd"/>
      <w:r>
        <w:t xml:space="preserve"> </w:t>
      </w:r>
      <w:proofErr w:type="gramStart"/>
      <w:r>
        <w:t>Prediction-oriented modeling to enhance the particular importance</w:t>
      </w:r>
      <w:r>
        <w:rPr>
          <w:spacing w:val="-2"/>
        </w:rPr>
        <w:t xml:space="preserve"> </w:t>
      </w:r>
      <w:r>
        <w:t>of</w:t>
      </w:r>
      <w:r>
        <w:rPr>
          <w:spacing w:val="-1"/>
        </w:rPr>
        <w:t xml:space="preserve"> </w:t>
      </w:r>
      <w:r>
        <w:t>a</w:t>
      </w:r>
      <w:r>
        <w:rPr>
          <w:spacing w:val="-6"/>
        </w:rPr>
        <w:t xml:space="preserve"> </w:t>
      </w:r>
      <w:r>
        <w:t>social</w:t>
      </w:r>
      <w:r>
        <w:rPr>
          <w:spacing w:val="-6"/>
        </w:rPr>
        <w:t xml:space="preserve"> </w:t>
      </w:r>
      <w:r>
        <w:t>and</w:t>
      </w:r>
      <w:r>
        <w:rPr>
          <w:spacing w:val="-1"/>
        </w:rPr>
        <w:t xml:space="preserve"> </w:t>
      </w:r>
      <w:r>
        <w:t>sustainable</w:t>
      </w:r>
      <w:r>
        <w:rPr>
          <w:spacing w:val="-6"/>
        </w:rPr>
        <w:t xml:space="preserve"> </w:t>
      </w:r>
      <w:r>
        <w:t>approach.</w:t>
      </w:r>
      <w:proofErr w:type="gramEnd"/>
      <w:r>
        <w:t xml:space="preserve"> </w:t>
      </w:r>
      <w:r>
        <w:rPr>
          <w:i/>
        </w:rPr>
        <w:t>Sustainability</w:t>
      </w:r>
      <w:r>
        <w:rPr>
          <w:i/>
          <w:spacing w:val="-3"/>
        </w:rPr>
        <w:t xml:space="preserve"> </w:t>
      </w:r>
      <w:r>
        <w:rPr>
          <w:i/>
        </w:rPr>
        <w:t>(Switzerlan</w:t>
      </w:r>
      <w:r>
        <w:rPr>
          <w:i/>
        </w:rPr>
        <w:t>d)</w:t>
      </w:r>
      <w:r>
        <w:t>,</w:t>
      </w:r>
      <w:r>
        <w:rPr>
          <w:spacing w:val="-3"/>
        </w:rPr>
        <w:t xml:space="preserve"> </w:t>
      </w:r>
      <w:r>
        <w:rPr>
          <w:i/>
        </w:rPr>
        <w:t>11</w:t>
      </w:r>
      <w:r>
        <w:t>(18),</w:t>
      </w:r>
      <w:r>
        <w:rPr>
          <w:spacing w:val="-4"/>
        </w:rPr>
        <w:t xml:space="preserve"> </w:t>
      </w:r>
      <w:r>
        <w:t xml:space="preserve">1–27. </w:t>
      </w:r>
      <w:r>
        <w:rPr>
          <w:spacing w:val="-2"/>
        </w:rPr>
        <w:t>https://doi.org/10.3390/su11184930</w:t>
      </w:r>
    </w:p>
    <w:p w:rsidR="001349E5" w:rsidRDefault="00B82682">
      <w:pPr>
        <w:pStyle w:val="BodyText"/>
        <w:spacing w:before="161"/>
        <w:ind w:left="620" w:right="398" w:hanging="480"/>
        <w:jc w:val="both"/>
      </w:pPr>
      <w:proofErr w:type="gramStart"/>
      <w:r>
        <w:t>MUFARIH, M., JAYADI, R., &amp; SUGANDI, Y. (2020).</w:t>
      </w:r>
      <w:proofErr w:type="gramEnd"/>
      <w:r>
        <w:t xml:space="preserve"> </w:t>
      </w:r>
      <w:proofErr w:type="gramStart"/>
      <w:r>
        <w:t>Factors Influencing Customers to Use Digital Banking Applications in Yogyakarta, Indonesia.</w:t>
      </w:r>
      <w:proofErr w:type="gramEnd"/>
      <w:r>
        <w:t xml:space="preserve"> </w:t>
      </w:r>
      <w:r>
        <w:rPr>
          <w:i/>
        </w:rPr>
        <w:t>Journal of Asian Finance, Economics and Business</w:t>
      </w:r>
      <w:r>
        <w:t xml:space="preserve">, </w:t>
      </w:r>
      <w:r>
        <w:rPr>
          <w:i/>
        </w:rPr>
        <w:t>7</w:t>
      </w:r>
      <w:r>
        <w:t>(10), 897–908</w:t>
      </w:r>
      <w:r>
        <w:t>. https://doi.org/10.13106/jafeb.2020.vol7.no10.897</w:t>
      </w:r>
    </w:p>
    <w:p w:rsidR="001349E5" w:rsidRDefault="00B82682">
      <w:pPr>
        <w:pStyle w:val="BodyText"/>
        <w:spacing w:before="161"/>
        <w:ind w:left="620" w:right="397" w:hanging="480"/>
        <w:jc w:val="both"/>
      </w:pPr>
      <w:proofErr w:type="spellStart"/>
      <w:proofErr w:type="gramStart"/>
      <w:r>
        <w:t>Musyaffi</w:t>
      </w:r>
      <w:proofErr w:type="spellEnd"/>
      <w:r>
        <w:t xml:space="preserve">, A. M., Johari, R. J., </w:t>
      </w:r>
      <w:proofErr w:type="spellStart"/>
      <w:r>
        <w:t>Rosnidah</w:t>
      </w:r>
      <w:proofErr w:type="spellEnd"/>
      <w:r>
        <w:t xml:space="preserve">, I., </w:t>
      </w:r>
      <w:proofErr w:type="spellStart"/>
      <w:r>
        <w:t>Respati</w:t>
      </w:r>
      <w:proofErr w:type="spellEnd"/>
      <w:r>
        <w:t xml:space="preserve">, D. K., </w:t>
      </w:r>
      <w:proofErr w:type="spellStart"/>
      <w:r>
        <w:t>Wolor</w:t>
      </w:r>
      <w:proofErr w:type="spellEnd"/>
      <w:r>
        <w:t>, C. W., &amp; Yusuf, M. (2022).</w:t>
      </w:r>
      <w:proofErr w:type="gramEnd"/>
      <w:r>
        <w:t xml:space="preserve"> Understanding</w:t>
      </w:r>
      <w:r>
        <w:rPr>
          <w:spacing w:val="-4"/>
        </w:rPr>
        <w:t xml:space="preserve"> </w:t>
      </w:r>
      <w:r>
        <w:t>Digital</w:t>
      </w:r>
      <w:r>
        <w:rPr>
          <w:spacing w:val="-6"/>
        </w:rPr>
        <w:t xml:space="preserve"> </w:t>
      </w:r>
      <w:r>
        <w:t>Banking</w:t>
      </w:r>
      <w:r>
        <w:rPr>
          <w:spacing w:val="-4"/>
        </w:rPr>
        <w:t xml:space="preserve"> </w:t>
      </w:r>
      <w:r>
        <w:t>Adoption</w:t>
      </w:r>
      <w:r>
        <w:rPr>
          <w:spacing w:val="-9"/>
        </w:rPr>
        <w:t xml:space="preserve"> </w:t>
      </w:r>
      <w:proofErr w:type="gramStart"/>
      <w:r>
        <w:t>During</w:t>
      </w:r>
      <w:proofErr w:type="gramEnd"/>
      <w:r>
        <w:rPr>
          <w:spacing w:val="-4"/>
        </w:rPr>
        <w:t xml:space="preserve"> </w:t>
      </w:r>
      <w:r>
        <w:t>Post-Coronavirus</w:t>
      </w:r>
      <w:r>
        <w:rPr>
          <w:spacing w:val="-2"/>
        </w:rPr>
        <w:t xml:space="preserve"> </w:t>
      </w:r>
      <w:r>
        <w:t>Pandemic:</w:t>
      </w:r>
      <w:r>
        <w:rPr>
          <w:spacing w:val="-3"/>
        </w:rPr>
        <w:t xml:space="preserve"> </w:t>
      </w:r>
      <w:r>
        <w:t>An</w:t>
      </w:r>
      <w:r>
        <w:rPr>
          <w:spacing w:val="-5"/>
        </w:rPr>
        <w:t xml:space="preserve"> </w:t>
      </w:r>
      <w:r>
        <w:t>Integration of</w:t>
      </w:r>
      <w:r>
        <w:rPr>
          <w:spacing w:val="-1"/>
        </w:rPr>
        <w:t xml:space="preserve"> </w:t>
      </w:r>
      <w:r>
        <w:t>Technology</w:t>
      </w:r>
      <w:r>
        <w:rPr>
          <w:spacing w:val="-1"/>
        </w:rPr>
        <w:t xml:space="preserve"> </w:t>
      </w:r>
      <w:r>
        <w:t>Readiness</w:t>
      </w:r>
      <w:r>
        <w:rPr>
          <w:spacing w:val="-2"/>
        </w:rPr>
        <w:t xml:space="preserve"> </w:t>
      </w:r>
      <w:r>
        <w:t>and Technology</w:t>
      </w:r>
      <w:r>
        <w:rPr>
          <w:spacing w:val="-5"/>
        </w:rPr>
        <w:t xml:space="preserve"> </w:t>
      </w:r>
      <w:r>
        <w:t xml:space="preserve">Acceptance Model. </w:t>
      </w:r>
      <w:r>
        <w:rPr>
          <w:i/>
        </w:rPr>
        <w:t>TEM</w:t>
      </w:r>
      <w:r>
        <w:rPr>
          <w:i/>
          <w:spacing w:val="-1"/>
        </w:rPr>
        <w:t xml:space="preserve"> </w:t>
      </w:r>
      <w:r>
        <w:rPr>
          <w:i/>
        </w:rPr>
        <w:t>Journal</w:t>
      </w:r>
      <w:r>
        <w:t xml:space="preserve">, </w:t>
      </w:r>
      <w:r>
        <w:rPr>
          <w:i/>
        </w:rPr>
        <w:t>11</w:t>
      </w:r>
      <w:r>
        <w:t>(2),</w:t>
      </w:r>
      <w:r>
        <w:rPr>
          <w:spacing w:val="-1"/>
        </w:rPr>
        <w:t xml:space="preserve"> </w:t>
      </w:r>
      <w:r>
        <w:t xml:space="preserve">683–694. </w:t>
      </w:r>
      <w:r>
        <w:rPr>
          <w:spacing w:val="-2"/>
        </w:rPr>
        <w:t>https://doi.org/10.18421/TEM112-23</w:t>
      </w:r>
    </w:p>
    <w:p w:rsidR="001349E5" w:rsidRDefault="00B82682">
      <w:pPr>
        <w:pStyle w:val="BodyText"/>
        <w:spacing w:before="161"/>
        <w:ind w:left="620" w:right="393" w:hanging="480"/>
        <w:jc w:val="both"/>
      </w:pPr>
      <w:proofErr w:type="gramStart"/>
      <w:r>
        <w:t>Nguyen, T. T., Nguyen, H. T., Mai, H. T., &amp; Tran, T. T. M. (2020).</w:t>
      </w:r>
      <w:proofErr w:type="gramEnd"/>
      <w:r>
        <w:t xml:space="preserve"> Determinants of digital banking services in Vietnam: Applying utaut2 model. </w:t>
      </w:r>
      <w:r>
        <w:rPr>
          <w:i/>
        </w:rPr>
        <w:t xml:space="preserve">Asian </w:t>
      </w:r>
      <w:r>
        <w:rPr>
          <w:i/>
        </w:rPr>
        <w:t>Economic and Financial Review</w:t>
      </w:r>
      <w:r>
        <w:t xml:space="preserve">, </w:t>
      </w:r>
      <w:r>
        <w:rPr>
          <w:i/>
        </w:rPr>
        <w:t>10</w:t>
      </w:r>
      <w:r>
        <w:t>(6), 680–697. https://doi.org/10.18488/journal.aefr.2020.106.680.697</w:t>
      </w:r>
    </w:p>
    <w:p w:rsidR="001349E5" w:rsidRDefault="00B82682">
      <w:pPr>
        <w:pStyle w:val="BodyText"/>
        <w:spacing w:before="162"/>
        <w:ind w:left="620" w:right="398" w:hanging="480"/>
        <w:jc w:val="both"/>
      </w:pPr>
      <w:proofErr w:type="spellStart"/>
      <w:proofErr w:type="gramStart"/>
      <w:r>
        <w:t>Ornati</w:t>
      </w:r>
      <w:proofErr w:type="spellEnd"/>
      <w:r>
        <w:t>,</w:t>
      </w:r>
      <w:r>
        <w:rPr>
          <w:spacing w:val="-1"/>
        </w:rPr>
        <w:t xml:space="preserve"> </w:t>
      </w:r>
      <w:r>
        <w:t>M., &amp;</w:t>
      </w:r>
      <w:r>
        <w:rPr>
          <w:spacing w:val="-2"/>
        </w:rPr>
        <w:t xml:space="preserve"> </w:t>
      </w:r>
      <w:proofErr w:type="spellStart"/>
      <w:r>
        <w:t>Kalbaska</w:t>
      </w:r>
      <w:proofErr w:type="spellEnd"/>
      <w:r>
        <w:t>,</w:t>
      </w:r>
      <w:r>
        <w:rPr>
          <w:spacing w:val="-2"/>
        </w:rPr>
        <w:t xml:space="preserve"> </w:t>
      </w:r>
      <w:r>
        <w:t>N. (2022).</w:t>
      </w:r>
      <w:proofErr w:type="gramEnd"/>
      <w:r>
        <w:t xml:space="preserve"> </w:t>
      </w:r>
      <w:proofErr w:type="gramStart"/>
      <w:r>
        <w:t>Looking for haptics.</w:t>
      </w:r>
      <w:proofErr w:type="gramEnd"/>
      <w:r>
        <w:t xml:space="preserve"> Touch digitalization business strategies in luxury and fashion during COVID-19 and beyond. </w:t>
      </w:r>
      <w:proofErr w:type="gramStart"/>
      <w:r>
        <w:rPr>
          <w:i/>
        </w:rPr>
        <w:t>Digital</w:t>
      </w:r>
      <w:r>
        <w:rPr>
          <w:i/>
        </w:rPr>
        <w:t xml:space="preserve"> Business</w:t>
      </w:r>
      <w:r>
        <w:t xml:space="preserve">, </w:t>
      </w:r>
      <w:r>
        <w:rPr>
          <w:i/>
        </w:rPr>
        <w:t>2</w:t>
      </w:r>
      <w:r>
        <w:t>(2), 100035.</w:t>
      </w:r>
      <w:proofErr w:type="gramEnd"/>
      <w:r>
        <w:t xml:space="preserve"> </w:t>
      </w:r>
      <w:r>
        <w:rPr>
          <w:spacing w:val="-2"/>
        </w:rPr>
        <w:t>https://doi.org/10.1016/j.digbus.2022.100035</w:t>
      </w:r>
    </w:p>
    <w:p w:rsidR="001349E5" w:rsidRDefault="00B82682">
      <w:pPr>
        <w:pStyle w:val="BodyText"/>
        <w:spacing w:before="157"/>
        <w:ind w:left="620" w:right="397" w:hanging="480"/>
        <w:jc w:val="both"/>
      </w:pPr>
      <w:r>
        <w:t xml:space="preserve">Popova, Y. (2021). </w:t>
      </w:r>
      <w:proofErr w:type="gramStart"/>
      <w:r>
        <w:t xml:space="preserve">Economic Basis of Digital Banking Services Produced by </w:t>
      </w:r>
      <w:proofErr w:type="spellStart"/>
      <w:r>
        <w:t>FinTech</w:t>
      </w:r>
      <w:proofErr w:type="spellEnd"/>
      <w:r>
        <w:t xml:space="preserve"> Company in Smart City.</w:t>
      </w:r>
      <w:proofErr w:type="gramEnd"/>
      <w:r>
        <w:t xml:space="preserve"> </w:t>
      </w:r>
      <w:r>
        <w:rPr>
          <w:i/>
        </w:rPr>
        <w:t>Journal of Tourism and Services</w:t>
      </w:r>
      <w:r>
        <w:t xml:space="preserve">, </w:t>
      </w:r>
      <w:r>
        <w:rPr>
          <w:i/>
        </w:rPr>
        <w:t>12</w:t>
      </w:r>
      <w:r>
        <w:t xml:space="preserve">(23), 86–104. </w:t>
      </w:r>
      <w:r>
        <w:rPr>
          <w:spacing w:val="-2"/>
        </w:rPr>
        <w:t>https://doi.org/10.29036/JOTS.V12I23.275</w:t>
      </w:r>
    </w:p>
    <w:p w:rsidR="001349E5" w:rsidRDefault="00B82682">
      <w:pPr>
        <w:pStyle w:val="BodyText"/>
        <w:spacing w:before="161"/>
        <w:ind w:left="620" w:right="394" w:hanging="480"/>
        <w:jc w:val="both"/>
      </w:pPr>
      <w:proofErr w:type="spellStart"/>
      <w:proofErr w:type="gramStart"/>
      <w:r>
        <w:t>Prokopenko</w:t>
      </w:r>
      <w:proofErr w:type="spellEnd"/>
      <w:r>
        <w:t xml:space="preserve">, O., </w:t>
      </w:r>
      <w:proofErr w:type="spellStart"/>
      <w:r>
        <w:t>Zholamanova</w:t>
      </w:r>
      <w:proofErr w:type="spellEnd"/>
      <w:r>
        <w:t xml:space="preserve">, M., </w:t>
      </w:r>
      <w:proofErr w:type="spellStart"/>
      <w:r>
        <w:t>Mazurenko</w:t>
      </w:r>
      <w:proofErr w:type="spellEnd"/>
      <w:r>
        <w:t xml:space="preserve">, V., </w:t>
      </w:r>
      <w:proofErr w:type="spellStart"/>
      <w:r>
        <w:t>Kozlianchenko</w:t>
      </w:r>
      <w:proofErr w:type="spellEnd"/>
      <w:r>
        <w:t xml:space="preserve">, O., &amp; </w:t>
      </w:r>
      <w:proofErr w:type="spellStart"/>
      <w:r>
        <w:t>Muravskyi</w:t>
      </w:r>
      <w:proofErr w:type="spellEnd"/>
      <w:r>
        <w:t>, O. (2022).</w:t>
      </w:r>
      <w:proofErr w:type="gramEnd"/>
      <w:r>
        <w:t xml:space="preserve"> </w:t>
      </w:r>
      <w:proofErr w:type="gramStart"/>
      <w:r>
        <w:t>Improving</w:t>
      </w:r>
      <w:r>
        <w:rPr>
          <w:spacing w:val="-3"/>
        </w:rPr>
        <w:t xml:space="preserve"> </w:t>
      </w:r>
      <w:r>
        <w:t>customer</w:t>
      </w:r>
      <w:r>
        <w:rPr>
          <w:spacing w:val="-1"/>
        </w:rPr>
        <w:t xml:space="preserve"> </w:t>
      </w:r>
      <w:r>
        <w:t>relations</w:t>
      </w:r>
      <w:r>
        <w:rPr>
          <w:spacing w:val="-4"/>
        </w:rPr>
        <w:t xml:space="preserve"> </w:t>
      </w:r>
      <w:r>
        <w:t>in the</w:t>
      </w:r>
      <w:r>
        <w:rPr>
          <w:spacing w:val="-5"/>
        </w:rPr>
        <w:t xml:space="preserve"> </w:t>
      </w:r>
      <w:r>
        <w:t>banking</w:t>
      </w:r>
      <w:r>
        <w:rPr>
          <w:spacing w:val="-3"/>
        </w:rPr>
        <w:t xml:space="preserve"> </w:t>
      </w:r>
      <w:r>
        <w:t>sector</w:t>
      </w:r>
      <w:r>
        <w:rPr>
          <w:spacing w:val="-5"/>
        </w:rPr>
        <w:t xml:space="preserve"> </w:t>
      </w:r>
      <w:r>
        <w:t>of</w:t>
      </w:r>
      <w:r>
        <w:rPr>
          <w:spacing w:val="-3"/>
        </w:rPr>
        <w:t xml:space="preserve"> </w:t>
      </w:r>
      <w:r>
        <w:t>Ukraine</w:t>
      </w:r>
      <w:r>
        <w:rPr>
          <w:spacing w:val="-1"/>
        </w:rPr>
        <w:t xml:space="preserve"> </w:t>
      </w:r>
      <w:r>
        <w:t>through the</w:t>
      </w:r>
      <w:r>
        <w:rPr>
          <w:spacing w:val="-1"/>
        </w:rPr>
        <w:t xml:space="preserve"> </w:t>
      </w:r>
      <w:r>
        <w:t>development</w:t>
      </w:r>
      <w:r>
        <w:rPr>
          <w:spacing w:val="-2"/>
        </w:rPr>
        <w:t xml:space="preserve"> </w:t>
      </w:r>
      <w:r>
        <w:t>of priority digital banking products a</w:t>
      </w:r>
      <w:r>
        <w:t>nd services: Evidence from Poland.</w:t>
      </w:r>
      <w:proofErr w:type="gramEnd"/>
      <w:r>
        <w:t xml:space="preserve"> </w:t>
      </w:r>
      <w:r>
        <w:rPr>
          <w:i/>
        </w:rPr>
        <w:t>Banks and Bank Systems</w:t>
      </w:r>
      <w:r>
        <w:t xml:space="preserve">, </w:t>
      </w:r>
      <w:r>
        <w:rPr>
          <w:i/>
        </w:rPr>
        <w:t>17</w:t>
      </w:r>
      <w:r>
        <w:t>(3), 12–26. https://doi.org/10.21511/</w:t>
      </w:r>
      <w:proofErr w:type="gramStart"/>
      <w:r>
        <w:t>bbs.17(</w:t>
      </w:r>
      <w:proofErr w:type="gramEnd"/>
      <w:r>
        <w:t>3).2022.02</w:t>
      </w:r>
    </w:p>
    <w:p w:rsidR="001349E5" w:rsidRDefault="00B82682">
      <w:pPr>
        <w:spacing w:before="160"/>
        <w:ind w:left="620" w:right="396" w:hanging="480"/>
        <w:jc w:val="both"/>
        <w:rPr>
          <w:sz w:val="24"/>
        </w:rPr>
      </w:pPr>
      <w:r>
        <w:rPr>
          <w:sz w:val="24"/>
        </w:rPr>
        <w:t>Santosh,</w:t>
      </w:r>
      <w:r>
        <w:rPr>
          <w:spacing w:val="-10"/>
          <w:sz w:val="24"/>
        </w:rPr>
        <w:t xml:space="preserve"> </w:t>
      </w:r>
      <w:r>
        <w:rPr>
          <w:sz w:val="24"/>
        </w:rPr>
        <w:t>K.</w:t>
      </w:r>
      <w:r>
        <w:rPr>
          <w:spacing w:val="-6"/>
          <w:sz w:val="24"/>
        </w:rPr>
        <w:t xml:space="preserve"> </w:t>
      </w:r>
      <w:r>
        <w:rPr>
          <w:sz w:val="24"/>
        </w:rPr>
        <w:t>(2019).</w:t>
      </w:r>
      <w:r>
        <w:rPr>
          <w:spacing w:val="-7"/>
          <w:sz w:val="24"/>
        </w:rPr>
        <w:t xml:space="preserve"> </w:t>
      </w:r>
      <w:proofErr w:type="spellStart"/>
      <w:proofErr w:type="gramStart"/>
      <w:r>
        <w:rPr>
          <w:sz w:val="24"/>
        </w:rPr>
        <w:t>Phygital</w:t>
      </w:r>
      <w:proofErr w:type="spellEnd"/>
      <w:r>
        <w:rPr>
          <w:spacing w:val="-8"/>
          <w:sz w:val="24"/>
        </w:rPr>
        <w:t xml:space="preserve"> </w:t>
      </w:r>
      <w:r>
        <w:rPr>
          <w:sz w:val="24"/>
        </w:rPr>
        <w:t>banking</w:t>
      </w:r>
      <w:r>
        <w:rPr>
          <w:spacing w:val="-4"/>
          <w:sz w:val="24"/>
        </w:rPr>
        <w:t xml:space="preserve"> </w:t>
      </w:r>
      <w:r>
        <w:rPr>
          <w:sz w:val="24"/>
        </w:rPr>
        <w:t>–</w:t>
      </w:r>
      <w:r>
        <w:rPr>
          <w:spacing w:val="-9"/>
          <w:sz w:val="24"/>
        </w:rPr>
        <w:t xml:space="preserve"> </w:t>
      </w:r>
      <w:r>
        <w:rPr>
          <w:sz w:val="24"/>
        </w:rPr>
        <w:t>A</w:t>
      </w:r>
      <w:r>
        <w:rPr>
          <w:spacing w:val="-8"/>
          <w:sz w:val="24"/>
        </w:rPr>
        <w:t xml:space="preserve"> </w:t>
      </w:r>
      <w:r>
        <w:rPr>
          <w:sz w:val="24"/>
        </w:rPr>
        <w:t>game</w:t>
      </w:r>
      <w:r>
        <w:rPr>
          <w:spacing w:val="-5"/>
          <w:sz w:val="24"/>
        </w:rPr>
        <w:t xml:space="preserve"> </w:t>
      </w:r>
      <w:r>
        <w:rPr>
          <w:sz w:val="24"/>
        </w:rPr>
        <w:t>changer</w:t>
      </w:r>
      <w:r>
        <w:rPr>
          <w:spacing w:val="-9"/>
          <w:sz w:val="24"/>
        </w:rPr>
        <w:t xml:space="preserve"> </w:t>
      </w:r>
      <w:r>
        <w:rPr>
          <w:sz w:val="24"/>
        </w:rPr>
        <w:t>in</w:t>
      </w:r>
      <w:r>
        <w:rPr>
          <w:spacing w:val="-6"/>
          <w:sz w:val="24"/>
        </w:rPr>
        <w:t xml:space="preserve"> </w:t>
      </w:r>
      <w:r>
        <w:rPr>
          <w:sz w:val="24"/>
        </w:rPr>
        <w:t>the</w:t>
      </w:r>
      <w:r>
        <w:rPr>
          <w:spacing w:val="-8"/>
          <w:sz w:val="24"/>
        </w:rPr>
        <w:t xml:space="preserve"> </w:t>
      </w:r>
      <w:r>
        <w:rPr>
          <w:sz w:val="24"/>
        </w:rPr>
        <w:t>Indian</w:t>
      </w:r>
      <w:r>
        <w:rPr>
          <w:spacing w:val="-8"/>
          <w:sz w:val="24"/>
        </w:rPr>
        <w:t xml:space="preserve"> </w:t>
      </w:r>
      <w:r>
        <w:rPr>
          <w:sz w:val="24"/>
        </w:rPr>
        <w:t>banking</w:t>
      </w:r>
      <w:r>
        <w:rPr>
          <w:spacing w:val="-11"/>
          <w:sz w:val="24"/>
        </w:rPr>
        <w:t xml:space="preserve"> </w:t>
      </w:r>
      <w:r>
        <w:rPr>
          <w:sz w:val="24"/>
        </w:rPr>
        <w:t>sector.</w:t>
      </w:r>
      <w:proofErr w:type="gramEnd"/>
      <w:r>
        <w:rPr>
          <w:spacing w:val="-7"/>
          <w:sz w:val="24"/>
        </w:rPr>
        <w:t xml:space="preserve"> </w:t>
      </w:r>
      <w:proofErr w:type="gramStart"/>
      <w:r>
        <w:rPr>
          <w:i/>
          <w:sz w:val="24"/>
        </w:rPr>
        <w:t>International Journal of Innovative Technology and Exploring Engineering</w:t>
      </w:r>
      <w:r>
        <w:rPr>
          <w:sz w:val="24"/>
        </w:rPr>
        <w:t xml:space="preserve">, </w:t>
      </w:r>
      <w:r>
        <w:rPr>
          <w:i/>
          <w:sz w:val="24"/>
        </w:rPr>
        <w:t>8</w:t>
      </w:r>
      <w:r>
        <w:rPr>
          <w:sz w:val="24"/>
        </w:rPr>
        <w:t>(9), 289–292.</w:t>
      </w:r>
      <w:proofErr w:type="gramEnd"/>
      <w:r>
        <w:rPr>
          <w:sz w:val="24"/>
        </w:rPr>
        <w:t xml:space="preserve"> </w:t>
      </w:r>
      <w:r>
        <w:rPr>
          <w:spacing w:val="-2"/>
          <w:sz w:val="24"/>
        </w:rPr>
        <w:t>https://doi.org/10.35940/ijitee.h7283.078919</w:t>
      </w:r>
    </w:p>
    <w:p w:rsidR="001349E5" w:rsidRDefault="00B82682">
      <w:pPr>
        <w:pStyle w:val="BodyText"/>
        <w:spacing w:before="162"/>
        <w:ind w:left="620" w:right="397" w:hanging="480"/>
        <w:jc w:val="both"/>
      </w:pPr>
      <w:proofErr w:type="spellStart"/>
      <w:proofErr w:type="gramStart"/>
      <w:r>
        <w:t>Saputra</w:t>
      </w:r>
      <w:proofErr w:type="spellEnd"/>
      <w:r>
        <w:t xml:space="preserve">, M. P. A., </w:t>
      </w:r>
      <w:proofErr w:type="spellStart"/>
      <w:r>
        <w:t>Sukono</w:t>
      </w:r>
      <w:proofErr w:type="spellEnd"/>
      <w:r>
        <w:t xml:space="preserve">, &amp; </w:t>
      </w:r>
      <w:proofErr w:type="spellStart"/>
      <w:r>
        <w:t>Chaerani</w:t>
      </w:r>
      <w:proofErr w:type="spellEnd"/>
      <w:r>
        <w:t>, D. (2022).</w:t>
      </w:r>
      <w:proofErr w:type="gramEnd"/>
      <w:r>
        <w:t xml:space="preserve"> </w:t>
      </w:r>
      <w:proofErr w:type="gramStart"/>
      <w:r>
        <w:t>Estimation of Maximum Potential Losses for Digital</w:t>
      </w:r>
      <w:r>
        <w:rPr>
          <w:spacing w:val="25"/>
        </w:rPr>
        <w:t xml:space="preserve"> </w:t>
      </w:r>
      <w:r>
        <w:t>Banking</w:t>
      </w:r>
      <w:r>
        <w:rPr>
          <w:spacing w:val="23"/>
        </w:rPr>
        <w:t xml:space="preserve"> </w:t>
      </w:r>
      <w:r>
        <w:t>Transaction</w:t>
      </w:r>
      <w:r>
        <w:rPr>
          <w:spacing w:val="26"/>
        </w:rPr>
        <w:t xml:space="preserve"> </w:t>
      </w:r>
      <w:r>
        <w:t>R</w:t>
      </w:r>
      <w:r>
        <w:t>isks</w:t>
      </w:r>
      <w:r>
        <w:rPr>
          <w:spacing w:val="26"/>
        </w:rPr>
        <w:t xml:space="preserve"> </w:t>
      </w:r>
      <w:r>
        <w:t>Using</w:t>
      </w:r>
      <w:r>
        <w:rPr>
          <w:spacing w:val="27"/>
        </w:rPr>
        <w:t xml:space="preserve"> </w:t>
      </w:r>
      <w:r>
        <w:t>the</w:t>
      </w:r>
      <w:r>
        <w:rPr>
          <w:spacing w:val="28"/>
        </w:rPr>
        <w:t xml:space="preserve"> </w:t>
      </w:r>
      <w:r>
        <w:t>Extreme</w:t>
      </w:r>
      <w:r>
        <w:rPr>
          <w:spacing w:val="28"/>
        </w:rPr>
        <w:t xml:space="preserve"> </w:t>
      </w:r>
      <w:r>
        <w:t>Value-at-Risks</w:t>
      </w:r>
      <w:r>
        <w:rPr>
          <w:spacing w:val="26"/>
        </w:rPr>
        <w:t xml:space="preserve"> </w:t>
      </w:r>
      <w:r>
        <w:t>Method.</w:t>
      </w:r>
      <w:proofErr w:type="gramEnd"/>
      <w:r>
        <w:rPr>
          <w:spacing w:val="26"/>
        </w:rPr>
        <w:t xml:space="preserve"> </w:t>
      </w:r>
      <w:proofErr w:type="gramStart"/>
      <w:r>
        <w:rPr>
          <w:i/>
        </w:rPr>
        <w:t>Risks</w:t>
      </w:r>
      <w:r>
        <w:t>,</w:t>
      </w:r>
      <w:r>
        <w:rPr>
          <w:spacing w:val="28"/>
        </w:rPr>
        <w:t xml:space="preserve"> </w:t>
      </w:r>
      <w:r>
        <w:rPr>
          <w:i/>
        </w:rPr>
        <w:t>10</w:t>
      </w:r>
      <w:r>
        <w:t>(1).</w:t>
      </w:r>
      <w:proofErr w:type="gramEnd"/>
    </w:p>
    <w:p w:rsidR="001349E5" w:rsidRDefault="001349E5">
      <w:pPr>
        <w:jc w:val="both"/>
        <w:sectPr w:rsidR="001349E5">
          <w:pgSz w:w="12240" w:h="15840"/>
          <w:pgMar w:top="1400" w:right="1040" w:bottom="280" w:left="1300" w:header="720" w:footer="720" w:gutter="0"/>
          <w:cols w:space="720"/>
        </w:sectPr>
      </w:pPr>
    </w:p>
    <w:p w:rsidR="001349E5" w:rsidRDefault="00B82682">
      <w:pPr>
        <w:pStyle w:val="BodyText"/>
        <w:spacing w:before="40"/>
        <w:ind w:left="620"/>
      </w:pPr>
      <w:r>
        <w:rPr>
          <w:spacing w:val="-2"/>
        </w:rPr>
        <w:lastRenderedPageBreak/>
        <w:t>https://doi.org/10.3390/risks10010010</w:t>
      </w:r>
    </w:p>
    <w:p w:rsidR="001349E5" w:rsidRDefault="00B82682">
      <w:pPr>
        <w:pStyle w:val="BodyText"/>
        <w:spacing w:before="159"/>
        <w:ind w:left="620" w:right="392" w:hanging="480"/>
        <w:jc w:val="both"/>
      </w:pPr>
      <w:proofErr w:type="spellStart"/>
      <w:proofErr w:type="gramStart"/>
      <w:r>
        <w:t>Windasari</w:t>
      </w:r>
      <w:proofErr w:type="spellEnd"/>
      <w:r>
        <w:t xml:space="preserve">, N. A., </w:t>
      </w:r>
      <w:proofErr w:type="spellStart"/>
      <w:r>
        <w:t>Kusumawati</w:t>
      </w:r>
      <w:proofErr w:type="spellEnd"/>
      <w:r>
        <w:t xml:space="preserve">, N., </w:t>
      </w:r>
      <w:proofErr w:type="spellStart"/>
      <w:r>
        <w:t>Larasati</w:t>
      </w:r>
      <w:proofErr w:type="spellEnd"/>
      <w:r>
        <w:t>, N., &amp; Amelia, R. P. (2022).</w:t>
      </w:r>
      <w:proofErr w:type="gramEnd"/>
      <w:r>
        <w:t xml:space="preserve"> Digital-only banking experience: Insights from Gen Y and Gen Z. </w:t>
      </w:r>
      <w:r>
        <w:rPr>
          <w:i/>
        </w:rPr>
        <w:t>Journal of I</w:t>
      </w:r>
      <w:r>
        <w:rPr>
          <w:i/>
        </w:rPr>
        <w:t>nnovation and Knowledge</w:t>
      </w:r>
      <w:r>
        <w:t xml:space="preserve">, </w:t>
      </w:r>
      <w:r>
        <w:rPr>
          <w:i/>
        </w:rPr>
        <w:t>7</w:t>
      </w:r>
      <w:r>
        <w:t>(2), 100170. https://doi.org/10.1016/j.jik.2022.100170</w:t>
      </w:r>
    </w:p>
    <w:p w:rsidR="001349E5" w:rsidRDefault="00B82682">
      <w:pPr>
        <w:pStyle w:val="BodyText"/>
        <w:spacing w:before="161"/>
        <w:ind w:left="620" w:right="395" w:hanging="480"/>
        <w:jc w:val="both"/>
      </w:pPr>
      <w:r>
        <w:t xml:space="preserve">Zhou, W., </w:t>
      </w:r>
      <w:proofErr w:type="spellStart"/>
      <w:r>
        <w:t>Tsiga</w:t>
      </w:r>
      <w:proofErr w:type="spellEnd"/>
      <w:r>
        <w:t xml:space="preserve">, Z., Li, B., Zheng, S., &amp; Jiang, S. (2018). What influences users’ e-finance continuance intention? </w:t>
      </w:r>
      <w:proofErr w:type="gramStart"/>
      <w:r>
        <w:t>The moderating role of trust.</w:t>
      </w:r>
      <w:proofErr w:type="gramEnd"/>
      <w:r>
        <w:t xml:space="preserve"> </w:t>
      </w:r>
      <w:r>
        <w:rPr>
          <w:i/>
        </w:rPr>
        <w:t xml:space="preserve">Industrial Management &amp; Data </w:t>
      </w:r>
      <w:r>
        <w:rPr>
          <w:i/>
        </w:rPr>
        <w:t>Systems</w:t>
      </w:r>
      <w:r>
        <w:t xml:space="preserve">, </w:t>
      </w:r>
      <w:r>
        <w:rPr>
          <w:i/>
        </w:rPr>
        <w:t>118(8)</w:t>
      </w:r>
      <w:r>
        <w:t>, 1647–1670. https://doi.org/10.1108/imds-122017-0602</w:t>
      </w:r>
    </w:p>
    <w:sectPr w:rsidR="001349E5">
      <w:pgSz w:w="12240" w:h="15840"/>
      <w:pgMar w:top="1400" w:right="10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B10"/>
    <w:multiLevelType w:val="multilevel"/>
    <w:tmpl w:val="500071AE"/>
    <w:lvl w:ilvl="0">
      <w:start w:val="1"/>
      <w:numFmt w:val="decimal"/>
      <w:lvlText w:val="%1."/>
      <w:lvlJc w:val="left"/>
      <w:pPr>
        <w:ind w:left="860" w:hanging="720"/>
        <w:jc w:val="left"/>
      </w:pPr>
      <w:rPr>
        <w:rFonts w:hint="default"/>
        <w:spacing w:val="0"/>
        <w:w w:val="100"/>
        <w:lang w:val="en-US" w:eastAsia="en-US" w:bidi="ar-SA"/>
      </w:rPr>
    </w:lvl>
    <w:lvl w:ilvl="1">
      <w:start w:val="1"/>
      <w:numFmt w:val="decimal"/>
      <w:lvlText w:val="%1.%2"/>
      <w:lvlJc w:val="left"/>
      <w:pPr>
        <w:ind w:left="832" w:hanging="332"/>
        <w:jc w:val="right"/>
      </w:pPr>
      <w:rPr>
        <w:rFonts w:hint="default"/>
        <w:spacing w:val="-1"/>
        <w:w w:val="100"/>
        <w:lang w:val="en-US" w:eastAsia="en-US" w:bidi="ar-SA"/>
      </w:rPr>
    </w:lvl>
    <w:lvl w:ilvl="2">
      <w:numFmt w:val="bullet"/>
      <w:lvlText w:val="•"/>
      <w:lvlJc w:val="left"/>
      <w:pPr>
        <w:ind w:left="1864" w:hanging="332"/>
      </w:pPr>
      <w:rPr>
        <w:rFonts w:hint="default"/>
        <w:lang w:val="en-US" w:eastAsia="en-US" w:bidi="ar-SA"/>
      </w:rPr>
    </w:lvl>
    <w:lvl w:ilvl="3">
      <w:numFmt w:val="bullet"/>
      <w:lvlText w:val="•"/>
      <w:lvlJc w:val="left"/>
      <w:pPr>
        <w:ind w:left="2868" w:hanging="332"/>
      </w:pPr>
      <w:rPr>
        <w:rFonts w:hint="default"/>
        <w:lang w:val="en-US" w:eastAsia="en-US" w:bidi="ar-SA"/>
      </w:rPr>
    </w:lvl>
    <w:lvl w:ilvl="4">
      <w:numFmt w:val="bullet"/>
      <w:lvlText w:val="•"/>
      <w:lvlJc w:val="left"/>
      <w:pPr>
        <w:ind w:left="3873" w:hanging="332"/>
      </w:pPr>
      <w:rPr>
        <w:rFonts w:hint="default"/>
        <w:lang w:val="en-US" w:eastAsia="en-US" w:bidi="ar-SA"/>
      </w:rPr>
    </w:lvl>
    <w:lvl w:ilvl="5">
      <w:numFmt w:val="bullet"/>
      <w:lvlText w:val="•"/>
      <w:lvlJc w:val="left"/>
      <w:pPr>
        <w:ind w:left="4877" w:hanging="332"/>
      </w:pPr>
      <w:rPr>
        <w:rFonts w:hint="default"/>
        <w:lang w:val="en-US" w:eastAsia="en-US" w:bidi="ar-SA"/>
      </w:rPr>
    </w:lvl>
    <w:lvl w:ilvl="6">
      <w:numFmt w:val="bullet"/>
      <w:lvlText w:val="•"/>
      <w:lvlJc w:val="left"/>
      <w:pPr>
        <w:ind w:left="5882" w:hanging="332"/>
      </w:pPr>
      <w:rPr>
        <w:rFonts w:hint="default"/>
        <w:lang w:val="en-US" w:eastAsia="en-US" w:bidi="ar-SA"/>
      </w:rPr>
    </w:lvl>
    <w:lvl w:ilvl="7">
      <w:numFmt w:val="bullet"/>
      <w:lvlText w:val="•"/>
      <w:lvlJc w:val="left"/>
      <w:pPr>
        <w:ind w:left="6886" w:hanging="332"/>
      </w:pPr>
      <w:rPr>
        <w:rFonts w:hint="default"/>
        <w:lang w:val="en-US" w:eastAsia="en-US" w:bidi="ar-SA"/>
      </w:rPr>
    </w:lvl>
    <w:lvl w:ilvl="8">
      <w:numFmt w:val="bullet"/>
      <w:lvlText w:val="•"/>
      <w:lvlJc w:val="left"/>
      <w:pPr>
        <w:ind w:left="7891" w:hanging="33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349E5"/>
    <w:rsid w:val="001349E5"/>
    <w:rsid w:val="00183A4A"/>
    <w:rsid w:val="00B826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8"/>
    </w:pPr>
    <w:rPr>
      <w:b/>
      <w:bCs/>
      <w:sz w:val="32"/>
      <w:szCs w:val="32"/>
    </w:rPr>
  </w:style>
  <w:style w:type="paragraph" w:styleId="ListParagraph">
    <w:name w:val="List Paragraph"/>
    <w:basedOn w:val="Normal"/>
    <w:uiPriority w:val="1"/>
    <w:qFormat/>
    <w:pPr>
      <w:ind w:left="859" w:hanging="720"/>
    </w:pPr>
  </w:style>
  <w:style w:type="paragraph" w:customStyle="1" w:styleId="TableParagraph">
    <w:name w:val="Table Paragraph"/>
    <w:basedOn w:val="Normal"/>
    <w:uiPriority w:val="1"/>
    <w:qFormat/>
    <w:pPr>
      <w:spacing w:before="4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8"/>
    </w:pPr>
    <w:rPr>
      <w:b/>
      <w:bCs/>
      <w:sz w:val="32"/>
      <w:szCs w:val="32"/>
    </w:rPr>
  </w:style>
  <w:style w:type="paragraph" w:styleId="ListParagraph">
    <w:name w:val="List Paragraph"/>
    <w:basedOn w:val="Normal"/>
    <w:uiPriority w:val="1"/>
    <w:qFormat/>
    <w:pPr>
      <w:ind w:left="859" w:hanging="720"/>
    </w:pPr>
  </w:style>
  <w:style w:type="paragraph" w:customStyle="1" w:styleId="TableParagraph">
    <w:name w:val="Table Paragraph"/>
    <w:basedOn w:val="Normal"/>
    <w:uiPriority w:val="1"/>
    <w:qFormat/>
    <w:pPr>
      <w:spacing w:before="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rcid.org/0000-0001-9989-9930" TargetMode="External"/><Relationship Id="rId3" Type="http://schemas.microsoft.com/office/2007/relationships/stylesWithEffects" Target="stylesWithEffects.xml"/><Relationship Id="rId7" Type="http://schemas.openxmlformats.org/officeDocument/2006/relationships/hyperlink" Target="mailto:eddyjusuf@unpa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ursan-189010001@mail.unpas.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anim@unpa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2023-12-06T03:10:00Z</dcterms:created>
  <dcterms:modified xsi:type="dcterms:W3CDTF">2023-12-06T03:10:00Z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Microsoft® Word 2019</vt:lpwstr>
  </property>
  <property fmtid="{D5CDD505-2E9C-101B-9397-08002B2CF9AE}" pid="4" name="LastSaved">
    <vt:filetime>2023-12-06T00:00:00Z</vt:filetime>
  </property>
  <property fmtid="{D5CDD505-2E9C-101B-9397-08002B2CF9AE}" pid="5" name="Producer">
    <vt:lpwstr>Microsoft® Word 2019</vt:lpwstr>
  </property>
</Properties>
</file>