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1AE48" w14:textId="00D7D102" w:rsidR="00956DB3" w:rsidRDefault="00956DB3" w:rsidP="00A86261">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ARTIKEL</w:t>
      </w:r>
    </w:p>
    <w:p w14:paraId="73605B52" w14:textId="77777777" w:rsidR="00214AB6" w:rsidRDefault="00214AB6" w:rsidP="00A86261">
      <w:pPr>
        <w:spacing w:after="0" w:line="240" w:lineRule="auto"/>
        <w:jc w:val="center"/>
        <w:rPr>
          <w:rFonts w:ascii="Times New Roman" w:hAnsi="Times New Roman" w:cs="Times New Roman"/>
          <w:b/>
          <w:bCs/>
          <w:sz w:val="28"/>
          <w:szCs w:val="28"/>
          <w:lang w:val="id-ID"/>
        </w:rPr>
      </w:pPr>
    </w:p>
    <w:p w14:paraId="7C158E72" w14:textId="77777777" w:rsidR="00D716E5" w:rsidRPr="00BB1928" w:rsidRDefault="00D716E5" w:rsidP="00A86261">
      <w:pPr>
        <w:spacing w:after="0" w:line="240" w:lineRule="auto"/>
        <w:jc w:val="center"/>
        <w:rPr>
          <w:rFonts w:ascii="Times New Roman" w:hAnsi="Times New Roman" w:cs="Times New Roman"/>
          <w:b/>
          <w:sz w:val="28"/>
          <w:szCs w:val="28"/>
          <w:lang w:val="id-ID"/>
        </w:rPr>
      </w:pPr>
      <w:r w:rsidRPr="00BB1928">
        <w:rPr>
          <w:rFonts w:ascii="Times New Roman" w:hAnsi="Times New Roman" w:cs="Times New Roman"/>
          <w:b/>
          <w:bCs/>
          <w:sz w:val="28"/>
          <w:szCs w:val="28"/>
          <w:lang w:val="id-ID"/>
        </w:rPr>
        <w:t xml:space="preserve">PERANAN MAJELIS KEHORMATAN NOTARIS </w:t>
      </w:r>
      <w:r w:rsidRPr="00BB1928">
        <w:rPr>
          <w:rFonts w:ascii="Times New Roman" w:eastAsia="Times New Roman" w:hAnsi="Times New Roman" w:cs="Times New Roman"/>
          <w:b/>
          <w:bCs/>
          <w:sz w:val="28"/>
          <w:szCs w:val="28"/>
          <w:lang w:val="id-ID" w:eastAsia="id-ID"/>
        </w:rPr>
        <w:t>KEPADA PENEGAK HUKUM TERHADAP NOTARIS YANG DIDUGA MELAKUKAN PELANGGARAN HUKUM PIDANA SAAT MENJALANKAN JABATAN SEBAGAI NOTARIS</w:t>
      </w:r>
    </w:p>
    <w:p w14:paraId="62069968" w14:textId="77777777" w:rsidR="00D716E5" w:rsidRPr="00BB1928" w:rsidRDefault="00D716E5" w:rsidP="00A86261">
      <w:pPr>
        <w:spacing w:after="0" w:line="240" w:lineRule="auto"/>
        <w:jc w:val="center"/>
        <w:rPr>
          <w:rFonts w:ascii="Times New Roman" w:hAnsi="Times New Roman" w:cs="Times New Roman"/>
          <w:b/>
          <w:sz w:val="28"/>
          <w:szCs w:val="28"/>
          <w:lang w:val="id-ID"/>
        </w:rPr>
      </w:pPr>
    </w:p>
    <w:p w14:paraId="3BECD94D" w14:textId="77777777" w:rsidR="00D716E5" w:rsidRPr="00BB1928" w:rsidRDefault="00D716E5" w:rsidP="00A86261">
      <w:pPr>
        <w:spacing w:after="0" w:line="240" w:lineRule="auto"/>
        <w:jc w:val="center"/>
        <w:rPr>
          <w:rFonts w:ascii="Times New Roman" w:hAnsi="Times New Roman" w:cs="Times New Roman"/>
          <w:b/>
          <w:sz w:val="24"/>
          <w:szCs w:val="24"/>
          <w:lang w:val="id-ID"/>
        </w:rPr>
      </w:pPr>
      <w:r w:rsidRPr="00BB1928">
        <w:rPr>
          <w:rFonts w:ascii="Times New Roman" w:hAnsi="Times New Roman" w:cs="Times New Roman"/>
          <w:b/>
          <w:sz w:val="24"/>
          <w:szCs w:val="24"/>
          <w:lang w:val="id-ID"/>
        </w:rPr>
        <w:t>Disusun Oleh:</w:t>
      </w:r>
    </w:p>
    <w:p w14:paraId="08592C27" w14:textId="77777777" w:rsidR="00D716E5" w:rsidRPr="00BB1928" w:rsidRDefault="00D716E5" w:rsidP="00A86261">
      <w:pPr>
        <w:spacing w:after="0" w:line="240" w:lineRule="auto"/>
        <w:jc w:val="center"/>
        <w:rPr>
          <w:rFonts w:ascii="Times New Roman" w:hAnsi="Times New Roman" w:cs="Times New Roman"/>
          <w:b/>
          <w:sz w:val="24"/>
          <w:szCs w:val="24"/>
          <w:lang w:val="id-ID"/>
        </w:rPr>
      </w:pPr>
    </w:p>
    <w:p w14:paraId="5FFF8B17" w14:textId="77777777" w:rsidR="00D716E5" w:rsidRPr="00BB1928" w:rsidRDefault="00D716E5" w:rsidP="00174E8F">
      <w:pPr>
        <w:spacing w:after="0" w:line="240" w:lineRule="auto"/>
        <w:jc w:val="center"/>
        <w:rPr>
          <w:rFonts w:ascii="Times New Roman" w:hAnsi="Times New Roman" w:cs="Times New Roman"/>
          <w:sz w:val="24"/>
          <w:szCs w:val="24"/>
          <w:lang w:val="id-ID"/>
        </w:rPr>
      </w:pPr>
      <w:r w:rsidRPr="00BB1928">
        <w:rPr>
          <w:rFonts w:ascii="Times New Roman" w:hAnsi="Times New Roman" w:cs="Times New Roman"/>
          <w:sz w:val="24"/>
          <w:szCs w:val="24"/>
          <w:lang w:val="id-ID"/>
        </w:rPr>
        <w:t xml:space="preserve">Nama : </w:t>
      </w:r>
      <w:bookmarkStart w:id="0" w:name="_Hlk146478033"/>
      <w:r w:rsidRPr="00BB1928">
        <w:rPr>
          <w:rFonts w:ascii="Times New Roman" w:hAnsi="Times New Roman" w:cs="Times New Roman"/>
          <w:sz w:val="24"/>
          <w:szCs w:val="24"/>
          <w:lang w:val="id-ID"/>
        </w:rPr>
        <w:t>Febriyanto Hasoloan S.</w:t>
      </w:r>
      <w:bookmarkEnd w:id="0"/>
    </w:p>
    <w:p w14:paraId="6987D0A9" w14:textId="77777777" w:rsidR="00D716E5" w:rsidRPr="00BB1928" w:rsidRDefault="00D716E5" w:rsidP="00174E8F">
      <w:pPr>
        <w:spacing w:after="0" w:line="240" w:lineRule="auto"/>
        <w:jc w:val="center"/>
        <w:rPr>
          <w:rFonts w:ascii="Times New Roman" w:hAnsi="Times New Roman" w:cs="Times New Roman"/>
          <w:sz w:val="24"/>
          <w:szCs w:val="24"/>
          <w:lang w:val="id-ID"/>
        </w:rPr>
      </w:pPr>
      <w:r w:rsidRPr="00BB1928">
        <w:rPr>
          <w:rFonts w:ascii="Times New Roman" w:hAnsi="Times New Roman" w:cs="Times New Roman"/>
          <w:sz w:val="24"/>
          <w:szCs w:val="24"/>
          <w:lang w:val="id-ID"/>
        </w:rPr>
        <w:t xml:space="preserve">NPM : </w:t>
      </w:r>
      <w:bookmarkStart w:id="1" w:name="_Hlk146478041"/>
      <w:r w:rsidRPr="00BB1928">
        <w:rPr>
          <w:rFonts w:ascii="Times New Roman" w:hAnsi="Times New Roman" w:cs="Times New Roman"/>
          <w:sz w:val="24"/>
          <w:szCs w:val="24"/>
          <w:lang w:val="id-ID"/>
        </w:rPr>
        <w:t>228100054</w:t>
      </w:r>
      <w:bookmarkEnd w:id="1"/>
    </w:p>
    <w:p w14:paraId="1A5CE566" w14:textId="77777777" w:rsidR="00D716E5" w:rsidRPr="00BB1928" w:rsidRDefault="00D716E5" w:rsidP="00A86261">
      <w:pPr>
        <w:jc w:val="center"/>
        <w:rPr>
          <w:rFonts w:ascii="Times New Roman" w:hAnsi="Times New Roman" w:cs="Times New Roman"/>
          <w:sz w:val="24"/>
          <w:szCs w:val="24"/>
          <w:lang w:val="id-ID"/>
        </w:rPr>
      </w:pPr>
    </w:p>
    <w:p w14:paraId="78D93326" w14:textId="77777777" w:rsidR="00D716E5" w:rsidRPr="00BB1928" w:rsidRDefault="00D716E5" w:rsidP="00084D21">
      <w:pPr>
        <w:jc w:val="center"/>
        <w:rPr>
          <w:rFonts w:ascii="Times New Roman" w:hAnsi="Times New Roman" w:cs="Times New Roman"/>
          <w:sz w:val="24"/>
          <w:szCs w:val="24"/>
          <w:lang w:val="id-ID"/>
        </w:rPr>
      </w:pPr>
      <w:r w:rsidRPr="00BB1928">
        <w:rPr>
          <w:rFonts w:ascii="Times New Roman" w:hAnsi="Times New Roman" w:cs="Times New Roman"/>
          <w:sz w:val="24"/>
          <w:szCs w:val="24"/>
          <w:lang w:val="id-ID"/>
        </w:rPr>
        <w:t>Di Bawah Bimbingan:</w:t>
      </w:r>
    </w:p>
    <w:p w14:paraId="3F8C2261" w14:textId="77777777" w:rsidR="00D716E5" w:rsidRPr="00BB1928" w:rsidRDefault="00D716E5" w:rsidP="00B03CE5">
      <w:pPr>
        <w:pStyle w:val="ListParagraph"/>
        <w:numPr>
          <w:ilvl w:val="0"/>
          <w:numId w:val="2"/>
        </w:numPr>
        <w:ind w:left="284" w:hanging="284"/>
        <w:jc w:val="center"/>
        <w:rPr>
          <w:rFonts w:ascii="Times New Roman" w:hAnsi="Times New Roman" w:cs="Times New Roman"/>
          <w:sz w:val="24"/>
          <w:szCs w:val="24"/>
          <w:lang w:val="id-ID"/>
        </w:rPr>
      </w:pPr>
      <w:r w:rsidRPr="00BB1928">
        <w:rPr>
          <w:rFonts w:ascii="Times New Roman" w:hAnsi="Times New Roman" w:cs="Times New Roman"/>
          <w:b/>
          <w:bCs/>
          <w:sz w:val="24"/>
          <w:szCs w:val="24"/>
          <w:lang w:val="id-ID"/>
        </w:rPr>
        <w:t>Dr. Dedy Hernawan, S.H., M.Hum.</w:t>
      </w:r>
    </w:p>
    <w:p w14:paraId="7E0FBA87" w14:textId="0799E515" w:rsidR="00D716E5" w:rsidRPr="00BB1928" w:rsidRDefault="00D716E5" w:rsidP="00B03CE5">
      <w:pPr>
        <w:pStyle w:val="ListParagraph"/>
        <w:numPr>
          <w:ilvl w:val="0"/>
          <w:numId w:val="2"/>
        </w:numPr>
        <w:ind w:left="284" w:hanging="284"/>
        <w:jc w:val="center"/>
        <w:rPr>
          <w:rFonts w:ascii="Times New Roman" w:hAnsi="Times New Roman" w:cs="Times New Roman"/>
          <w:sz w:val="24"/>
          <w:szCs w:val="24"/>
          <w:lang w:val="id-ID"/>
        </w:rPr>
      </w:pPr>
      <w:r w:rsidRPr="00BB1928">
        <w:rPr>
          <w:rFonts w:ascii="Times New Roman" w:hAnsi="Times New Roman" w:cs="Times New Roman"/>
          <w:b/>
          <w:bCs/>
          <w:sz w:val="24"/>
          <w:szCs w:val="24"/>
          <w:lang w:val="id-ID"/>
        </w:rPr>
        <w:t>Prof. Dr. T. Subarsyah, S.H., S.Sos., Sp.1., M.M.</w:t>
      </w:r>
    </w:p>
    <w:p w14:paraId="3C73BE56" w14:textId="77777777" w:rsidR="00D716E5" w:rsidRPr="00BB1928" w:rsidRDefault="00D716E5" w:rsidP="00A86261">
      <w:pPr>
        <w:jc w:val="center"/>
        <w:rPr>
          <w:rFonts w:ascii="Times New Roman" w:hAnsi="Times New Roman" w:cs="Times New Roman"/>
          <w:sz w:val="24"/>
          <w:szCs w:val="24"/>
          <w:lang w:val="id-ID"/>
        </w:rPr>
      </w:pPr>
    </w:p>
    <w:p w14:paraId="3F59B54B" w14:textId="77777777" w:rsidR="00D716E5" w:rsidRPr="00BB1928" w:rsidRDefault="00D716E5" w:rsidP="00A86261">
      <w:pPr>
        <w:rPr>
          <w:rFonts w:ascii="Times New Roman" w:hAnsi="Times New Roman" w:cs="Times New Roman"/>
          <w:sz w:val="24"/>
          <w:szCs w:val="24"/>
          <w:lang w:val="id-ID"/>
        </w:rPr>
      </w:pPr>
      <w:r w:rsidRPr="00BB1928">
        <w:rPr>
          <w:rFonts w:ascii="Times New Roman" w:hAnsi="Times New Roman" w:cs="Times New Roman"/>
          <w:b/>
          <w:bCs/>
          <w:noProof/>
          <w:lang w:val="id-ID" w:eastAsia="id-ID"/>
        </w:rPr>
        <w:drawing>
          <wp:anchor distT="0" distB="0" distL="114300" distR="114300" simplePos="0" relativeHeight="251659264" behindDoc="0" locked="0" layoutInCell="1" allowOverlap="1" wp14:anchorId="7DF1943E" wp14:editId="37D11552">
            <wp:simplePos x="0" y="0"/>
            <wp:positionH relativeFrom="margin">
              <wp:posOffset>1681480</wp:posOffset>
            </wp:positionH>
            <wp:positionV relativeFrom="paragraph">
              <wp:posOffset>56092</wp:posOffset>
            </wp:positionV>
            <wp:extent cx="1675342" cy="1713274"/>
            <wp:effectExtent l="0" t="0" r="1270" b="1270"/>
            <wp:wrapNone/>
            <wp:docPr id="3" name="Picture 3" descr="logounpas-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pas-bar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5342" cy="1713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CE618" w14:textId="77777777" w:rsidR="00D716E5" w:rsidRPr="00BB1928" w:rsidRDefault="00D716E5" w:rsidP="00A86261">
      <w:pPr>
        <w:rPr>
          <w:rFonts w:ascii="Times New Roman" w:hAnsi="Times New Roman" w:cs="Times New Roman"/>
          <w:sz w:val="24"/>
          <w:szCs w:val="24"/>
          <w:lang w:val="id-ID"/>
        </w:rPr>
      </w:pPr>
    </w:p>
    <w:p w14:paraId="0B641D7C" w14:textId="77777777" w:rsidR="00D716E5" w:rsidRPr="00BB1928" w:rsidRDefault="00D716E5" w:rsidP="00A86261">
      <w:pPr>
        <w:rPr>
          <w:rFonts w:ascii="Times New Roman" w:hAnsi="Times New Roman" w:cs="Times New Roman"/>
          <w:sz w:val="24"/>
          <w:szCs w:val="24"/>
          <w:lang w:val="id-ID"/>
        </w:rPr>
      </w:pPr>
    </w:p>
    <w:p w14:paraId="1ACBCDC7" w14:textId="77777777" w:rsidR="00D716E5" w:rsidRPr="00BB1928" w:rsidRDefault="00D716E5" w:rsidP="00A86261">
      <w:pPr>
        <w:rPr>
          <w:rFonts w:ascii="Times New Roman" w:hAnsi="Times New Roman" w:cs="Times New Roman"/>
          <w:sz w:val="24"/>
          <w:szCs w:val="24"/>
          <w:lang w:val="id-ID"/>
        </w:rPr>
      </w:pPr>
    </w:p>
    <w:p w14:paraId="17A219D2" w14:textId="77777777" w:rsidR="00D716E5" w:rsidRPr="00BB1928" w:rsidRDefault="00D716E5" w:rsidP="00A86261">
      <w:pPr>
        <w:rPr>
          <w:rFonts w:ascii="Times New Roman" w:hAnsi="Times New Roman" w:cs="Times New Roman"/>
          <w:sz w:val="24"/>
          <w:szCs w:val="24"/>
          <w:lang w:val="id-ID"/>
        </w:rPr>
      </w:pPr>
    </w:p>
    <w:p w14:paraId="40C54E8D" w14:textId="77777777" w:rsidR="00D716E5" w:rsidRPr="00BB1928" w:rsidRDefault="00D716E5" w:rsidP="00A86261">
      <w:pPr>
        <w:spacing w:after="0" w:line="360" w:lineRule="auto"/>
        <w:jc w:val="center"/>
        <w:rPr>
          <w:rFonts w:ascii="Times New Roman" w:hAnsi="Times New Roman" w:cs="Times New Roman"/>
          <w:b/>
          <w:sz w:val="28"/>
          <w:szCs w:val="28"/>
          <w:lang w:val="id-ID"/>
        </w:rPr>
      </w:pPr>
    </w:p>
    <w:p w14:paraId="6C635914" w14:textId="77777777" w:rsidR="00D716E5" w:rsidRPr="00BB1928" w:rsidRDefault="00D716E5" w:rsidP="00A86261">
      <w:pPr>
        <w:spacing w:after="0" w:line="360" w:lineRule="auto"/>
        <w:jc w:val="center"/>
        <w:rPr>
          <w:rFonts w:ascii="Times New Roman" w:hAnsi="Times New Roman" w:cs="Times New Roman"/>
          <w:b/>
          <w:sz w:val="28"/>
          <w:szCs w:val="28"/>
          <w:lang w:val="id-ID"/>
        </w:rPr>
      </w:pPr>
    </w:p>
    <w:p w14:paraId="3A5D36A6" w14:textId="77777777" w:rsidR="00D716E5" w:rsidRPr="00BB1928" w:rsidRDefault="00D716E5" w:rsidP="00A86261">
      <w:pPr>
        <w:spacing w:after="0" w:line="360" w:lineRule="auto"/>
        <w:jc w:val="center"/>
        <w:rPr>
          <w:rFonts w:ascii="Times New Roman" w:hAnsi="Times New Roman" w:cs="Times New Roman"/>
          <w:b/>
          <w:sz w:val="28"/>
          <w:szCs w:val="28"/>
          <w:lang w:val="id-ID"/>
        </w:rPr>
      </w:pPr>
      <w:r w:rsidRPr="00BB1928">
        <w:rPr>
          <w:rFonts w:ascii="Times New Roman" w:hAnsi="Times New Roman" w:cs="Times New Roman"/>
          <w:b/>
          <w:sz w:val="28"/>
          <w:szCs w:val="28"/>
          <w:lang w:val="id-ID"/>
        </w:rPr>
        <w:t>PROGRAM STUDI MAGISTER KENOTARIATAN</w:t>
      </w:r>
    </w:p>
    <w:p w14:paraId="250644D0" w14:textId="77777777" w:rsidR="00D716E5" w:rsidRPr="00BB1928" w:rsidRDefault="00D716E5" w:rsidP="00A86261">
      <w:pPr>
        <w:spacing w:after="0" w:line="360" w:lineRule="auto"/>
        <w:jc w:val="center"/>
        <w:rPr>
          <w:rFonts w:ascii="Times New Roman" w:hAnsi="Times New Roman" w:cs="Times New Roman"/>
          <w:b/>
          <w:sz w:val="28"/>
          <w:szCs w:val="28"/>
          <w:lang w:val="id-ID"/>
        </w:rPr>
      </w:pPr>
      <w:r w:rsidRPr="00BB1928">
        <w:rPr>
          <w:rFonts w:ascii="Times New Roman" w:hAnsi="Times New Roman" w:cs="Times New Roman"/>
          <w:b/>
          <w:sz w:val="28"/>
          <w:szCs w:val="28"/>
          <w:lang w:val="id-ID"/>
        </w:rPr>
        <w:t xml:space="preserve">UNIVERSITAS PASUNDAN </w:t>
      </w:r>
    </w:p>
    <w:p w14:paraId="7C8AB67A" w14:textId="77777777" w:rsidR="00D716E5" w:rsidRPr="00BB1928" w:rsidRDefault="00D716E5" w:rsidP="00A86261">
      <w:pPr>
        <w:spacing w:after="0" w:line="360" w:lineRule="auto"/>
        <w:jc w:val="center"/>
        <w:rPr>
          <w:rFonts w:ascii="Times New Roman" w:hAnsi="Times New Roman" w:cs="Times New Roman"/>
          <w:b/>
          <w:sz w:val="28"/>
          <w:szCs w:val="28"/>
          <w:lang w:val="id-ID"/>
        </w:rPr>
      </w:pPr>
      <w:r w:rsidRPr="00BB1928">
        <w:rPr>
          <w:rFonts w:ascii="Times New Roman" w:hAnsi="Times New Roman" w:cs="Times New Roman"/>
          <w:b/>
          <w:sz w:val="28"/>
          <w:szCs w:val="28"/>
          <w:lang w:val="id-ID"/>
        </w:rPr>
        <w:t>BANDUNG</w:t>
      </w:r>
    </w:p>
    <w:p w14:paraId="70875B22" w14:textId="77777777" w:rsidR="00D716E5" w:rsidRPr="00BB1928" w:rsidRDefault="00D716E5" w:rsidP="00A86261">
      <w:pPr>
        <w:jc w:val="center"/>
        <w:rPr>
          <w:rFonts w:ascii="Times New Roman" w:hAnsi="Times New Roman" w:cs="Times New Roman"/>
          <w:b/>
          <w:sz w:val="28"/>
          <w:szCs w:val="28"/>
          <w:lang w:val="id-ID"/>
        </w:rPr>
      </w:pPr>
      <w:r w:rsidRPr="00BB1928">
        <w:rPr>
          <w:rFonts w:ascii="Times New Roman" w:hAnsi="Times New Roman" w:cs="Times New Roman"/>
          <w:b/>
          <w:sz w:val="28"/>
          <w:szCs w:val="28"/>
          <w:lang w:val="id-ID"/>
        </w:rPr>
        <w:t>2023</w:t>
      </w:r>
    </w:p>
    <w:p w14:paraId="0C080F64" w14:textId="77777777" w:rsidR="00DC131A" w:rsidRPr="00BB1928" w:rsidRDefault="00DC131A" w:rsidP="00CB5F19">
      <w:pPr>
        <w:spacing w:after="0" w:line="240" w:lineRule="auto"/>
        <w:jc w:val="center"/>
        <w:rPr>
          <w:rFonts w:ascii="Times New Roman" w:hAnsi="Times New Roman" w:cs="Times New Roman"/>
          <w:b/>
          <w:bCs/>
          <w:sz w:val="28"/>
          <w:szCs w:val="28"/>
          <w:lang w:val="id-ID"/>
        </w:rPr>
        <w:sectPr w:rsidR="00DC131A" w:rsidRPr="00BB1928" w:rsidSect="00F502D4">
          <w:footnotePr>
            <w:numRestart w:val="eachSect"/>
          </w:footnotePr>
          <w:pgSz w:w="11906" w:h="16838" w:code="9"/>
          <w:pgMar w:top="2268" w:right="1701" w:bottom="1701" w:left="2268" w:header="709" w:footer="709" w:gutter="0"/>
          <w:pgNumType w:start="24"/>
          <w:cols w:space="708"/>
          <w:docGrid w:linePitch="360"/>
        </w:sectPr>
      </w:pPr>
    </w:p>
    <w:p w14:paraId="1F524E60" w14:textId="77777777" w:rsidR="00DC131A" w:rsidRPr="00BB1928" w:rsidRDefault="00DC131A" w:rsidP="00CB5F19">
      <w:pPr>
        <w:spacing w:after="0" w:line="240" w:lineRule="auto"/>
        <w:jc w:val="center"/>
        <w:rPr>
          <w:rFonts w:ascii="Times New Roman" w:hAnsi="Times New Roman" w:cs="Times New Roman"/>
          <w:b/>
          <w:bCs/>
          <w:sz w:val="28"/>
          <w:szCs w:val="28"/>
          <w:lang w:val="id-ID"/>
        </w:rPr>
      </w:pPr>
      <w:r w:rsidRPr="00BB1928">
        <w:rPr>
          <w:rFonts w:ascii="Times New Roman" w:hAnsi="Times New Roman" w:cs="Times New Roman"/>
          <w:b/>
          <w:bCs/>
          <w:sz w:val="28"/>
          <w:szCs w:val="28"/>
          <w:lang w:val="id-ID"/>
        </w:rPr>
        <w:lastRenderedPageBreak/>
        <w:t>ABSTRAK</w:t>
      </w:r>
    </w:p>
    <w:p w14:paraId="33956B87" w14:textId="77777777" w:rsidR="00DC131A" w:rsidRPr="00BB1928" w:rsidRDefault="00DC131A" w:rsidP="00CB5F19">
      <w:pPr>
        <w:spacing w:after="0" w:line="240" w:lineRule="auto"/>
        <w:jc w:val="center"/>
        <w:rPr>
          <w:rFonts w:ascii="Times New Roman" w:hAnsi="Times New Roman" w:cs="Times New Roman"/>
          <w:b/>
          <w:bCs/>
          <w:sz w:val="24"/>
          <w:szCs w:val="24"/>
          <w:lang w:val="id-ID"/>
        </w:rPr>
      </w:pPr>
    </w:p>
    <w:p w14:paraId="034484BF" w14:textId="6F8C77B3" w:rsidR="00DC131A" w:rsidRPr="00BB1928" w:rsidRDefault="00DC131A" w:rsidP="00040B49">
      <w:pPr>
        <w:spacing w:after="0" w:line="240" w:lineRule="auto"/>
        <w:jc w:val="both"/>
        <w:rPr>
          <w:rFonts w:ascii="Times New Roman" w:hAnsi="Times New Roman" w:cs="Times New Roman"/>
          <w:lang w:val="id-ID"/>
        </w:rPr>
      </w:pPr>
      <w:bookmarkStart w:id="2" w:name="_Hlk136360109"/>
      <w:r w:rsidRPr="00BB1928">
        <w:rPr>
          <w:rFonts w:ascii="Times New Roman" w:hAnsi="Times New Roman" w:cs="Times New Roman"/>
          <w:lang w:val="id-ID"/>
        </w:rPr>
        <w:t>Notaris dalam menjalankan sebagai pejabat umum yang memiliki kewenangan untuk membuat akta otentik, sering kali dalam praktiknya tersandung masalah pelanggaran hukum pidana, dan terlibat dalam hal pemanggilan dan pemeriksaan oleh penegak hukum seperti penyidik, penuntut umum dan hakim, sementara di sisi lain kewenangan terkait pembinaan terhadap Notaris yang diduga terlibat dalam pelanggaran hukum pidana tersebut, dilakukan oleh dua lembaga yang berbeda yaitu Majelis Kehormatan Notaris dan Majelis Pengawas Notaris sebagaimana ketentuan Pasal 66 ayat (1) Undang-Undang tentang Jabatan Notaris Nomor 2 Tahun 2014. Adapun rumusan masalah dalam penelitian ini di antaranya adalah: 1.Bagaimana peranan Majelis Kehormatan Notaris</w:t>
      </w:r>
      <w:r w:rsidRPr="00BB1928">
        <w:rPr>
          <w:rFonts w:ascii="Times New Roman" w:hAnsi="Times New Roman" w:cs="Times New Roman"/>
          <w:b/>
          <w:bCs/>
          <w:lang w:val="id-ID"/>
        </w:rPr>
        <w:t xml:space="preserve"> </w:t>
      </w:r>
      <w:r w:rsidRPr="00BB1928">
        <w:rPr>
          <w:rFonts w:ascii="Times New Roman" w:eastAsia="Times New Roman" w:hAnsi="Times New Roman" w:cs="Times New Roman"/>
          <w:lang w:val="id-ID" w:eastAsia="id-ID"/>
        </w:rPr>
        <w:t>kepada penegak hukum terhadap Notaris yang diduga melakukan pelanggaran hukum pidana saat menjalankan jabatan sebagai Notaris? Dan 2.</w:t>
      </w:r>
      <w:r w:rsidRPr="00BB1928">
        <w:rPr>
          <w:rFonts w:ascii="Times New Roman" w:hAnsi="Times New Roman" w:cs="Times New Roman"/>
          <w:lang w:val="id-ID"/>
        </w:rPr>
        <w:t xml:space="preserve">Bagaimana kepastian hukum dan perlindungan hukum dari Majelis Kehormatan Notaris dan dengan pembinaan </w:t>
      </w:r>
      <w:r w:rsidRPr="00BB1928">
        <w:rPr>
          <w:rFonts w:ascii="Times New Roman" w:eastAsia="Times New Roman" w:hAnsi="Times New Roman" w:cs="Times New Roman"/>
          <w:lang w:val="id-ID" w:eastAsia="id-ID"/>
        </w:rPr>
        <w:t>terhadap Notaris yang diduga melakukan pelanggaran hukum pidana saat menjalankan jabatan sebagai Notaris?</w:t>
      </w:r>
      <w:r w:rsidRPr="00BB1928">
        <w:rPr>
          <w:rFonts w:ascii="Times New Roman" w:hAnsi="Times New Roman" w:cs="Times New Roman"/>
          <w:lang w:val="id-ID"/>
        </w:rPr>
        <w:t xml:space="preserve"> </w:t>
      </w:r>
      <w:r w:rsidRPr="00BB1928">
        <w:rPr>
          <w:rFonts w:ascii="Times New Roman" w:hAnsi="Times New Roman" w:cs="Times New Roman"/>
          <w:bCs/>
          <w:lang w:val="id-ID"/>
        </w:rPr>
        <w:t>T</w:t>
      </w:r>
      <w:r w:rsidRPr="00BB1928">
        <w:rPr>
          <w:rFonts w:ascii="Times New Roman" w:hAnsi="Times New Roman" w:cs="Times New Roman"/>
          <w:lang w:val="id-ID"/>
        </w:rPr>
        <w:t>ujuan dari penulisan tesis ini adalah untuk mengetahui, mengkaji, dan menganalisis peranan Majelis Kehormatan Notaris</w:t>
      </w:r>
      <w:r w:rsidRPr="00BB1928">
        <w:rPr>
          <w:rFonts w:ascii="Times New Roman" w:hAnsi="Times New Roman" w:cs="Times New Roman"/>
          <w:b/>
          <w:bCs/>
          <w:lang w:val="id-ID"/>
        </w:rPr>
        <w:t xml:space="preserve"> </w:t>
      </w:r>
      <w:r w:rsidRPr="00BB1928">
        <w:rPr>
          <w:rFonts w:ascii="Times New Roman" w:eastAsia="Times New Roman" w:hAnsi="Times New Roman" w:cs="Times New Roman"/>
          <w:lang w:val="id-ID" w:eastAsia="id-ID"/>
        </w:rPr>
        <w:t>kepada penegak hukum terhadap Notaris yang diduga melakukan pelanggaran hukum pidana saat menjalankan jabatan sebagai Notaris, dan untuk</w:t>
      </w:r>
      <w:r w:rsidRPr="00BB1928">
        <w:rPr>
          <w:rFonts w:ascii="Times New Roman" w:hAnsi="Times New Roman" w:cs="Times New Roman"/>
          <w:lang w:val="id-ID"/>
        </w:rPr>
        <w:t xml:space="preserve"> mengetahui, mengkaji, dan menganalisis kepastian hukum dan perlindungan hukum dari Majelis Kehormatan Notaris dan dengan pembinaan </w:t>
      </w:r>
      <w:r w:rsidRPr="00BB1928">
        <w:rPr>
          <w:rFonts w:ascii="Times New Roman" w:eastAsia="Times New Roman" w:hAnsi="Times New Roman" w:cs="Times New Roman"/>
          <w:lang w:val="id-ID" w:eastAsia="id-ID"/>
        </w:rPr>
        <w:t>terhadap Notaris yang diduga melakukan pelanggaran hukum pidana saat menjalankan jabatan sebagai Notaris.</w:t>
      </w:r>
    </w:p>
    <w:p w14:paraId="76A53720" w14:textId="77777777" w:rsidR="00DC131A" w:rsidRPr="00BB1928" w:rsidRDefault="00DC131A" w:rsidP="001F0A08">
      <w:pPr>
        <w:spacing w:after="0" w:line="240" w:lineRule="auto"/>
        <w:jc w:val="both"/>
        <w:rPr>
          <w:rFonts w:ascii="Times New Roman" w:hAnsi="Times New Roman" w:cs="Times New Roman"/>
          <w:lang w:val="id-ID"/>
        </w:rPr>
      </w:pPr>
      <w:r w:rsidRPr="00BB1928">
        <w:rPr>
          <w:rFonts w:ascii="Times New Roman" w:hAnsi="Times New Roman" w:cs="Times New Roman"/>
          <w:lang w:val="id-ID"/>
        </w:rPr>
        <w:t>Penelitian ini menggunakan metode penelitian yang meliputi spesifikasi penelitian yang bersifat deskriptif analitis, metode pendekatan yang digunakan dalam penelitian ini adalah metode pendekatan yuridis normatif, tahap penelitian ini dengan melakukan studi pustaka (</w:t>
      </w:r>
      <w:r w:rsidRPr="00BB1928">
        <w:rPr>
          <w:rFonts w:ascii="Times New Roman" w:hAnsi="Times New Roman" w:cs="Times New Roman"/>
          <w:i/>
          <w:lang w:val="id-ID"/>
        </w:rPr>
        <w:t>Library Study</w:t>
      </w:r>
      <w:r w:rsidRPr="00BB1928">
        <w:rPr>
          <w:rFonts w:ascii="Times New Roman" w:hAnsi="Times New Roman" w:cs="Times New Roman"/>
          <w:iCs/>
          <w:lang w:val="id-ID"/>
        </w:rPr>
        <w:t>),</w:t>
      </w:r>
      <w:r w:rsidRPr="00BB1928">
        <w:rPr>
          <w:rFonts w:ascii="Times New Roman" w:hAnsi="Times New Roman" w:cs="Times New Roman"/>
          <w:lang w:val="id-ID"/>
        </w:rPr>
        <w:t xml:space="preserve"> teknik pengumpulan data dalam penelitian ini dilakukan dengan studi dokumen (</w:t>
      </w:r>
      <w:r w:rsidRPr="00BB1928">
        <w:rPr>
          <w:rFonts w:ascii="Times New Roman" w:hAnsi="Times New Roman" w:cs="Times New Roman"/>
          <w:i/>
          <w:lang w:val="id-ID"/>
        </w:rPr>
        <w:t>document study</w:t>
      </w:r>
      <w:r w:rsidRPr="00BB1928">
        <w:rPr>
          <w:rFonts w:ascii="Times New Roman" w:hAnsi="Times New Roman" w:cs="Times New Roman"/>
          <w:lang w:val="id-ID"/>
        </w:rPr>
        <w:t>). Alat pengumpul data yang dipergunakan dalam penelitian ini yaitu berupa alat tulis untuk mencatat bahan-bahan yang diperlukan ke dalam buku catatan, kemudian bahan elektronik (komputer)</w:t>
      </w:r>
      <w:r w:rsidRPr="00BB1928">
        <w:rPr>
          <w:rFonts w:ascii="Times New Roman" w:hAnsi="Times New Roman" w:cs="Times New Roman"/>
          <w:i/>
          <w:iCs/>
          <w:lang w:val="id-ID"/>
        </w:rPr>
        <w:t xml:space="preserve"> </w:t>
      </w:r>
      <w:r w:rsidRPr="00BB1928">
        <w:rPr>
          <w:rFonts w:ascii="Times New Roman" w:hAnsi="Times New Roman" w:cs="Times New Roman"/>
          <w:lang w:val="id-ID"/>
        </w:rPr>
        <w:t>untuk mengetik dan menyusun data yang di peroleh. Analisis data yang digunakan adalah dengan menggunakan metode atau teknik yuridis kualitatif tanpa menggunakan rumus statistik.</w:t>
      </w:r>
    </w:p>
    <w:p w14:paraId="3B40B91E" w14:textId="77777777" w:rsidR="00DC131A" w:rsidRPr="00BB1928" w:rsidRDefault="00DC131A" w:rsidP="00C428FF">
      <w:pPr>
        <w:spacing w:after="0" w:line="240" w:lineRule="auto"/>
        <w:jc w:val="both"/>
        <w:rPr>
          <w:rFonts w:ascii="Times New Roman" w:hAnsi="Times New Roman" w:cs="Times New Roman"/>
          <w:lang w:val="id-ID"/>
        </w:rPr>
      </w:pPr>
      <w:r w:rsidRPr="00BB1928">
        <w:rPr>
          <w:rFonts w:ascii="Times New Roman" w:hAnsi="Times New Roman" w:cs="Times New Roman"/>
          <w:lang w:val="id-ID"/>
        </w:rPr>
        <w:t xml:space="preserve">Simpulan dalam penelitian ini adalah bahwa </w:t>
      </w:r>
      <w:bookmarkEnd w:id="2"/>
      <w:r w:rsidRPr="00BB1928">
        <w:rPr>
          <w:rFonts w:ascii="Times New Roman" w:hAnsi="Times New Roman" w:cs="Times New Roman"/>
          <w:lang w:val="id-ID"/>
        </w:rPr>
        <w:t xml:space="preserve">1.Peranan Majelis Kehormatan Notaris melalui MKNW kepada penegak hukum terhadap Notaris yang melakukan pelanggaran pidana adalah terbagi menjadi dua peranan yaitu peranan yaitu peranan secara preventif di mana MKNW melakukan pembinaan kepada Notaris dalam rangka menjaga martabat dan kehormatan Notaris dalam menjalankan profesi jabatannya, dan peranan secara represif di mana MKNW melakukan pemeriksaan terhadap permohonan yang diajukan oleh penyidik, penuntut umum, atau hakim  dan  memberikan  persetujuan  atau  penolakan  terhadap  permintaan persetujuan pengambilan fotokopi minuta akta dan pemanggilan Notaris untuk hadir dalam penyidikan, penuntutan dan proses peradilan berdasarkan ketentuan Pasal 24 Permenkumham Nomor 17 Tahun 2021 Tentang Tugas Dan Fungsi, Syarat Dan Tata Cara Pengangkatan Dan Pemberhentian, Struktur Organisasi, Tata Kerja, Dan Anggaran Majelis Kehormatan Notaris, dan 2.Pembinaan terhadap </w:t>
      </w:r>
      <w:r w:rsidRPr="00BB1928">
        <w:rPr>
          <w:rFonts w:ascii="Times New Roman" w:eastAsia="Times New Roman" w:hAnsi="Times New Roman" w:cs="Times New Roman"/>
          <w:lang w:val="id-ID" w:eastAsia="id-ID"/>
        </w:rPr>
        <w:t xml:space="preserve">Notaris sebagai </w:t>
      </w:r>
      <w:r w:rsidRPr="00BB1928">
        <w:rPr>
          <w:rFonts w:ascii="Times New Roman" w:hAnsi="Times New Roman" w:cs="Times New Roman"/>
          <w:lang w:val="id-ID"/>
        </w:rPr>
        <w:t xml:space="preserve">perlindungan hukum dari Majelis Kehormatan Notaris (MKN) melalui MKNW </w:t>
      </w:r>
      <w:r w:rsidRPr="00BB1928">
        <w:rPr>
          <w:rFonts w:ascii="Times New Roman" w:eastAsia="Times New Roman" w:hAnsi="Times New Roman" w:cs="Times New Roman"/>
          <w:lang w:val="id-ID" w:eastAsia="id-ID"/>
        </w:rPr>
        <w:t xml:space="preserve">yang diduga melakukan pelanggaran hukum pidana saat menjalankan jabatan sebagai Notaris, merupakan wewenang Majelis Kehormatan Notaris berdasarkan ketentuan Pasal  2  </w:t>
      </w:r>
      <w:r w:rsidRPr="00BB1928">
        <w:rPr>
          <w:rFonts w:ascii="Times New Roman" w:eastAsia="Times New Roman" w:hAnsi="Times New Roman" w:cs="Times New Roman"/>
          <w:i/>
          <w:iCs/>
          <w:lang w:val="id-ID" w:eastAsia="id-ID"/>
        </w:rPr>
        <w:t>juncto</w:t>
      </w:r>
      <w:r w:rsidRPr="00BB1928">
        <w:rPr>
          <w:rFonts w:ascii="Times New Roman" w:eastAsia="Times New Roman" w:hAnsi="Times New Roman" w:cs="Times New Roman"/>
          <w:lang w:val="id-ID" w:eastAsia="id-ID"/>
        </w:rPr>
        <w:t xml:space="preserve">  Pasal  24  </w:t>
      </w:r>
      <w:r w:rsidRPr="00BB1928">
        <w:rPr>
          <w:rFonts w:ascii="Times New Roman" w:hAnsi="Times New Roman" w:cs="Times New Roman"/>
          <w:lang w:val="id-ID"/>
        </w:rPr>
        <w:t>Permenkumham Nomor  17  Tahun  2021  Tentang Tugas Dan Fungsi, Syarat Dan Tata Cara Pengangkatan Dan Pemberhentian, Struktur Organisasi, Tata Kerja, Dan Anggaran Majelis Kehormatan Notaris.</w:t>
      </w:r>
    </w:p>
    <w:p w14:paraId="3D0A936F" w14:textId="77777777" w:rsidR="00DC131A" w:rsidRPr="00BB1928" w:rsidRDefault="00DC131A" w:rsidP="00040B49">
      <w:pPr>
        <w:spacing w:after="0" w:line="240" w:lineRule="auto"/>
        <w:jc w:val="both"/>
        <w:rPr>
          <w:rFonts w:ascii="Times New Roman" w:hAnsi="Times New Roman" w:cs="Times New Roman"/>
          <w:lang w:val="id-ID"/>
        </w:rPr>
      </w:pPr>
    </w:p>
    <w:p w14:paraId="59C6D381" w14:textId="77777777" w:rsidR="00DC131A" w:rsidRPr="00BB1928" w:rsidRDefault="00DC131A" w:rsidP="00C428FF">
      <w:pPr>
        <w:spacing w:after="0" w:line="240" w:lineRule="auto"/>
        <w:ind w:left="1418" w:hanging="1418"/>
        <w:jc w:val="both"/>
        <w:rPr>
          <w:rFonts w:ascii="Times New Roman" w:hAnsi="Times New Roman" w:cs="Times New Roman"/>
          <w:b/>
          <w:bCs/>
          <w:lang w:val="id-ID"/>
        </w:rPr>
      </w:pPr>
      <w:r w:rsidRPr="00BB1928">
        <w:rPr>
          <w:rFonts w:ascii="Times New Roman" w:hAnsi="Times New Roman" w:cs="Times New Roman"/>
          <w:b/>
          <w:bCs/>
          <w:lang w:val="id-ID"/>
        </w:rPr>
        <w:t>Kata Kunci :</w:t>
      </w:r>
      <w:r w:rsidRPr="00BB1928">
        <w:rPr>
          <w:rFonts w:ascii="Times New Roman" w:hAnsi="Times New Roman" w:cs="Times New Roman"/>
          <w:b/>
          <w:bCs/>
          <w:lang w:val="id-ID"/>
        </w:rPr>
        <w:tab/>
        <w:t>Peranan, Majelis Kehormatan Notaris, Penegak Hukum, Pelanggaran Hukum Pidana</w:t>
      </w:r>
    </w:p>
    <w:p w14:paraId="28233CD4" w14:textId="77777777" w:rsidR="00DC131A" w:rsidRPr="00BB1928" w:rsidRDefault="00DC131A" w:rsidP="009A6055">
      <w:pPr>
        <w:pStyle w:val="NormalWeb"/>
        <w:spacing w:before="240" w:beforeAutospacing="0" w:after="0" w:afterAutospacing="0"/>
        <w:jc w:val="center"/>
        <w:rPr>
          <w:i/>
          <w:iCs/>
        </w:rPr>
      </w:pPr>
      <w:r w:rsidRPr="00BB1928">
        <w:rPr>
          <w:b/>
          <w:bCs/>
          <w:i/>
          <w:iCs/>
          <w:sz w:val="28"/>
          <w:szCs w:val="28"/>
        </w:rPr>
        <w:lastRenderedPageBreak/>
        <w:t>ABSTRACT</w:t>
      </w:r>
    </w:p>
    <w:p w14:paraId="6AE149A9" w14:textId="77777777" w:rsidR="00DC131A" w:rsidRPr="00BB1928" w:rsidRDefault="00DC131A" w:rsidP="009A6055">
      <w:pPr>
        <w:pStyle w:val="NormalWeb"/>
        <w:spacing w:before="240" w:beforeAutospacing="0" w:after="0" w:afterAutospacing="0"/>
        <w:jc w:val="both"/>
        <w:rPr>
          <w:i/>
          <w:iCs/>
        </w:rPr>
      </w:pPr>
      <w:r w:rsidRPr="00BB1928">
        <w:rPr>
          <w:i/>
          <w:iCs/>
          <w:sz w:val="22"/>
          <w:szCs w:val="22"/>
        </w:rPr>
        <w:t>Notaries in carrying out their duties as public officials who have the authority to make authentic deeds, often in practice encounter problems violating criminal law, and are involved in summons and examinations by law enforcers such as investigators, public prosecutors, and judges, while on the other hand, their authority is related to the guidance of Notaries who are suspected of being involved in violations of criminal law are carried out by two different institutions, namely the Notary Honorary Council and the Notary Supervisory Council in accordance with the provisions of Article 66 paragraph (1) of the Law on Notary Positions Number 2 of 2014. The problem formulation in this research includes: 1. What is the role of the Notary Honorary Council?</w:t>
      </w:r>
      <w:r w:rsidRPr="00BB1928">
        <w:rPr>
          <w:b/>
          <w:bCs/>
          <w:i/>
          <w:iCs/>
          <w:sz w:val="22"/>
          <w:szCs w:val="22"/>
        </w:rPr>
        <w:t xml:space="preserve"> </w:t>
      </w:r>
      <w:r w:rsidRPr="00BB1928">
        <w:rPr>
          <w:i/>
          <w:iCs/>
          <w:sz w:val="22"/>
          <w:szCs w:val="22"/>
        </w:rPr>
        <w:t>to law enforcement against Notaries who are suspected of committing criminal law violations while carrying out their position as Notaries? And 2. What is the legal certainty and legal protection from the Notary Honorary Council and the guidance of Notaries who are suspected of committing criminal law violations while carrying out their position as Notaries?</w:t>
      </w:r>
    </w:p>
    <w:p w14:paraId="5FD3CA06" w14:textId="77777777" w:rsidR="00DC131A" w:rsidRPr="00BB1928" w:rsidRDefault="00DC131A" w:rsidP="009A6055">
      <w:pPr>
        <w:pStyle w:val="NormalWeb"/>
        <w:spacing w:before="240" w:beforeAutospacing="0" w:after="0" w:afterAutospacing="0"/>
        <w:jc w:val="both"/>
        <w:rPr>
          <w:i/>
          <w:iCs/>
        </w:rPr>
      </w:pPr>
      <w:r w:rsidRPr="00BB1928">
        <w:rPr>
          <w:i/>
          <w:iCs/>
          <w:sz w:val="22"/>
          <w:szCs w:val="22"/>
        </w:rPr>
        <w:t>The purpose of writing this thesis is to find out, study, and analyze the role of the Notary Honorary Council</w:t>
      </w:r>
      <w:r w:rsidRPr="00BB1928">
        <w:rPr>
          <w:b/>
          <w:bCs/>
          <w:i/>
          <w:iCs/>
          <w:sz w:val="22"/>
          <w:szCs w:val="22"/>
        </w:rPr>
        <w:t xml:space="preserve"> </w:t>
      </w:r>
      <w:r w:rsidRPr="00BB1928">
        <w:rPr>
          <w:i/>
          <w:iCs/>
          <w:sz w:val="22"/>
          <w:szCs w:val="22"/>
        </w:rPr>
        <w:t>to law enforcers against Notaries who are suspected of committing criminal law violations while carrying out their positions as Notaries, and to find out, review and analyze legal certainty and legal protection from the Notary Honorary Council and by providing guidance to Notaries who are suspected of committing criminal law violations while carrying out their positions as Notaries.</w:t>
      </w:r>
    </w:p>
    <w:p w14:paraId="5AFA2085" w14:textId="77777777" w:rsidR="00DC131A" w:rsidRPr="00BB1928" w:rsidRDefault="00DC131A" w:rsidP="009A6055">
      <w:pPr>
        <w:pStyle w:val="NormalWeb"/>
        <w:spacing w:before="240" w:beforeAutospacing="0" w:after="0" w:afterAutospacing="0"/>
        <w:jc w:val="both"/>
        <w:rPr>
          <w:i/>
          <w:iCs/>
        </w:rPr>
      </w:pPr>
      <w:r w:rsidRPr="00BB1928">
        <w:rPr>
          <w:i/>
          <w:iCs/>
          <w:sz w:val="22"/>
          <w:szCs w:val="22"/>
        </w:rPr>
        <w:t>This research uses a research method that includes research specifications that are descriptive and analytical in nature, the approach method used in this research is a normative juridical approach method, this research stage involves conducting a literature study (Library Study), data collection techniques in this research were carried out by document study (document study). The data collection tools used in this research are writing tools to record the required materials in a notebook, then electronic materials (computer) to type and organize the data obtained. The data analysis used is by using qualitative juridical methods or techniques without using statistical formulas.</w:t>
      </w:r>
    </w:p>
    <w:p w14:paraId="48BE6E13" w14:textId="77777777" w:rsidR="00DC131A" w:rsidRPr="00BB1928" w:rsidRDefault="00DC131A" w:rsidP="009A6055">
      <w:pPr>
        <w:pStyle w:val="NormalWeb"/>
        <w:spacing w:before="240" w:beforeAutospacing="0" w:after="0" w:afterAutospacing="0"/>
        <w:jc w:val="both"/>
        <w:rPr>
          <w:i/>
          <w:iCs/>
        </w:rPr>
      </w:pPr>
      <w:r w:rsidRPr="00BB1928">
        <w:rPr>
          <w:i/>
          <w:iCs/>
          <w:sz w:val="22"/>
          <w:szCs w:val="22"/>
        </w:rPr>
        <w:t>The conclusions of this research are that 1. The role of the Notary Honorary Council through the MKNW in law enforcement against Notaries who commit criminal violations is divided into two roles, namely the preventive role where the MKNW provides guidance to Notaries in order to maintain the dignity and honor of Notaries in carrying out professional position, and a repressive role where MKNW carries out examination of applications submitted by investigators, public prosecutors, or judges and gives approval or rejection to requests for approval to take photocopies of deed minutes and summon Notaries to attend investigations, prosecutions, and judicial processes based on provisions Article 24 Permenkumham Number 17 of 2021 concerning Duties and Functions, Terms and Procedures for Appointment and Dismissal, Organizational Structure, Work Procedures and Budget for the Notary Honorary Council, and 2. Development of Notaries as legal protection from the Notary Honorary Council (MKN) through MKNW who is suspected of committing a violation of criminal law while carrying out his position as a Notary, is the authority of the Notary Honorary Council based on the provisions of Article 2 juncto  Article 24 of Minister of Law and Human Rights Regulation Number 17 of 2021 concerning Duties and Functions, Requirements and Procedures for Appointment and Dismissal, Organizational Structure, Work Procedures and Budget of the Notary Honorary Council.</w:t>
      </w:r>
    </w:p>
    <w:p w14:paraId="4C91ADFC" w14:textId="77777777" w:rsidR="00DC131A" w:rsidRPr="00BB1928" w:rsidRDefault="00DC131A" w:rsidP="009A6055">
      <w:pPr>
        <w:pStyle w:val="NormalWeb"/>
        <w:spacing w:before="240" w:beforeAutospacing="0" w:after="0" w:afterAutospacing="0"/>
        <w:jc w:val="both"/>
        <w:rPr>
          <w:b/>
          <w:bCs/>
        </w:rPr>
      </w:pPr>
      <w:r w:rsidRPr="00BB1928">
        <w:rPr>
          <w:b/>
          <w:bCs/>
          <w:i/>
          <w:iCs/>
          <w:sz w:val="22"/>
          <w:szCs w:val="22"/>
        </w:rPr>
        <w:lastRenderedPageBreak/>
        <w:t>Keywords: Role, Notary Honorary Council, Law Enforcement, Criminal Law Violations</w:t>
      </w:r>
    </w:p>
    <w:p w14:paraId="5C8F9AC1" w14:textId="77777777" w:rsidR="00706003" w:rsidRDefault="00706003" w:rsidP="009A5847">
      <w:pPr>
        <w:spacing w:after="0" w:line="480" w:lineRule="auto"/>
        <w:ind w:left="-284" w:right="-285"/>
        <w:jc w:val="center"/>
        <w:rPr>
          <w:rFonts w:ascii="Times New Roman" w:eastAsia="Times New Roman" w:hAnsi="Times New Roman" w:cs="Times New Roman"/>
          <w:b/>
          <w:bCs/>
          <w:sz w:val="24"/>
          <w:szCs w:val="24"/>
          <w:lang w:val="id-ID" w:eastAsia="id-ID"/>
        </w:rPr>
      </w:pPr>
    </w:p>
    <w:p w14:paraId="367C509F" w14:textId="77777777" w:rsidR="00706003" w:rsidRDefault="00706003" w:rsidP="00706003">
      <w:pPr>
        <w:spacing w:after="0" w:line="240" w:lineRule="auto"/>
        <w:ind w:left="-284" w:right="-285"/>
        <w:jc w:val="center"/>
        <w:rPr>
          <w:rFonts w:ascii="Times New Roman" w:eastAsia="Times New Roman" w:hAnsi="Times New Roman" w:cs="Times New Roman"/>
          <w:b/>
          <w:bCs/>
          <w:sz w:val="24"/>
          <w:szCs w:val="24"/>
          <w:lang w:val="id-ID" w:eastAsia="id-ID"/>
        </w:rPr>
      </w:pPr>
      <w:r w:rsidRPr="00364524">
        <w:rPr>
          <w:rFonts w:ascii="Times New Roman" w:eastAsia="Times New Roman" w:hAnsi="Times New Roman" w:cs="Times New Roman"/>
          <w:b/>
          <w:bCs/>
          <w:sz w:val="24"/>
          <w:szCs w:val="24"/>
          <w:lang w:val="id-ID" w:eastAsia="id-ID"/>
        </w:rPr>
        <w:t>RINGKESAN</w:t>
      </w:r>
    </w:p>
    <w:p w14:paraId="4104C597" w14:textId="77777777" w:rsidR="00364524" w:rsidRPr="00364524" w:rsidRDefault="00364524" w:rsidP="00706003">
      <w:pPr>
        <w:spacing w:after="0" w:line="240" w:lineRule="auto"/>
        <w:ind w:left="-284" w:right="-285"/>
        <w:jc w:val="center"/>
        <w:rPr>
          <w:rFonts w:ascii="Times New Roman" w:eastAsia="Times New Roman" w:hAnsi="Times New Roman" w:cs="Times New Roman"/>
          <w:b/>
          <w:bCs/>
          <w:sz w:val="24"/>
          <w:szCs w:val="24"/>
          <w:lang w:val="id-ID" w:eastAsia="id-ID"/>
        </w:rPr>
      </w:pPr>
    </w:p>
    <w:p w14:paraId="26821D9F" w14:textId="77777777" w:rsidR="00706003" w:rsidRPr="00706003" w:rsidRDefault="00706003" w:rsidP="00706003">
      <w:pPr>
        <w:spacing w:after="0" w:line="240" w:lineRule="auto"/>
        <w:ind w:left="-284" w:right="-285"/>
        <w:jc w:val="both"/>
        <w:rPr>
          <w:rFonts w:ascii="Times New Roman" w:eastAsia="Times New Roman" w:hAnsi="Times New Roman" w:cs="Times New Roman"/>
          <w:bCs/>
          <w:sz w:val="24"/>
          <w:szCs w:val="24"/>
          <w:lang w:val="id-ID" w:eastAsia="id-ID"/>
        </w:rPr>
      </w:pPr>
      <w:r w:rsidRPr="00706003">
        <w:rPr>
          <w:rFonts w:ascii="Times New Roman" w:eastAsia="Times New Roman" w:hAnsi="Times New Roman" w:cs="Times New Roman"/>
          <w:bCs/>
          <w:sz w:val="24"/>
          <w:szCs w:val="24"/>
          <w:lang w:val="id-ID" w:eastAsia="id-ID"/>
        </w:rPr>
        <w:t>Notaris dina ngalaksanakeun tugasna salaku pajabat publik anu boga wewenang pikeun nyieun akta otentik, mindeng dina prakna ngalaman masalah ngalanggar hukum pidana, sarta kalibet dina telepon jeung pamariksaan ku penegak hukum kayaning penyidik, jaksa umum jeung hakim, sedengkeun nu sejenna. Pananganan wewenangna dipatalikeun jeung bimbingan Notaris anu disangka kalibet dina palanggaran hukum pidana dilaksanakeun ku dua lembaga anu béda, nyaéta Majelis Kehormatan Notaris jeung Majelis Pengawas Notaris luyu jeung katangtuan Pasal 66 ayat (1). ) tina Undang-Undang Jabatan Notaris Nomer 2 Taun 2014. Rumusan masalah dina ieu panalungtikan di antarana: 1. Kumaha peran Majelis Kehormatan Notaris dina penegakan hukum ngalawan Notaris anu disangka ngalakukeun palanggaran hukum pidana nalika ngalaksanakeun tugasna. posisi salaku Notaris? Jeung 2. Kumaha kapastian hukum jeung panangtayungan hukum ti Majelis Kehormatan Notaris jeung bimbingan Notaris anu disangka ngalanggar hukum pidana nalika ngalaksanakeun jabatanna salaku Notaris? Tujuan tina ieu skripsi nyaéta pikeun mikanyaho, nalungtik, jeung nganalisis peran Majelis Kehormatan Notaris dina penegakan hukum ngalawan Notaris anu disangka ngalanggar hukum pidana nalika ngalaksanakeun jabatanna salaku Notaris, sarta pikeun mikanyaho, nalungtik, jeung nganalisis kapastian hukum jeung panangtayungan hukum ti Notaris Majelis Kehormatan sarta kalayan bimbingan ka Notaris anu disangka ngalanggar hukum pidana nalika ngalaksanakeun jabatanna salaku Notaris.</w:t>
      </w:r>
    </w:p>
    <w:p w14:paraId="68B72178" w14:textId="77777777" w:rsidR="00706003" w:rsidRPr="00706003" w:rsidRDefault="00706003" w:rsidP="00706003">
      <w:pPr>
        <w:spacing w:after="0" w:line="240" w:lineRule="auto"/>
        <w:ind w:left="-284" w:right="-285"/>
        <w:jc w:val="both"/>
        <w:rPr>
          <w:rFonts w:ascii="Times New Roman" w:eastAsia="Times New Roman" w:hAnsi="Times New Roman" w:cs="Times New Roman"/>
          <w:bCs/>
          <w:sz w:val="24"/>
          <w:szCs w:val="24"/>
          <w:lang w:val="id-ID" w:eastAsia="id-ID"/>
        </w:rPr>
      </w:pPr>
    </w:p>
    <w:p w14:paraId="548BE816" w14:textId="77777777" w:rsidR="00706003" w:rsidRPr="00706003" w:rsidRDefault="00706003" w:rsidP="00706003">
      <w:pPr>
        <w:spacing w:after="0" w:line="240" w:lineRule="auto"/>
        <w:ind w:left="-284" w:right="-285"/>
        <w:jc w:val="both"/>
        <w:rPr>
          <w:rFonts w:ascii="Times New Roman" w:eastAsia="Times New Roman" w:hAnsi="Times New Roman" w:cs="Times New Roman"/>
          <w:bCs/>
          <w:sz w:val="24"/>
          <w:szCs w:val="24"/>
          <w:lang w:val="id-ID" w:eastAsia="id-ID"/>
        </w:rPr>
      </w:pPr>
      <w:r w:rsidRPr="00706003">
        <w:rPr>
          <w:rFonts w:ascii="Times New Roman" w:eastAsia="Times New Roman" w:hAnsi="Times New Roman" w:cs="Times New Roman"/>
          <w:bCs/>
          <w:sz w:val="24"/>
          <w:szCs w:val="24"/>
          <w:lang w:val="id-ID" w:eastAsia="id-ID"/>
        </w:rPr>
        <w:t>Ieu panalungtikan ngagunakeun métode panalungtikan anu ngawengku spésifikasi panalungtikan déskriptif analitik, métodeu pendekatan anu digunakeun dina ieu panalungtikan nya éta métodeu pendekatan yuridis normatif, tahapan panalungtikan ieu ngawengku studi pustaka, téhnik ngumpulkeun data dina ieu panalungtikan dilaksanakeun ku cara studi dokumén. studi dokumén). Instrumén ngumpulkeun data anu digunakeun dina ieu panalungtikan nya éta alat nulis pikeun ngarékam bahan-bahan anu diperlukeun dina buku catetan, tuluy bahan éléktronik (komputer) pikeun ngetik jeung nyusun data anu dimeunangkeun. Analisis data anu digunakeun nya éta ngagunakeun métode atawa téhnik yuridis kualitatif tanpa ngagunakeun rumus statistik.</w:t>
      </w:r>
    </w:p>
    <w:p w14:paraId="165378A0" w14:textId="77777777" w:rsidR="00706003" w:rsidRPr="00706003" w:rsidRDefault="00706003" w:rsidP="00706003">
      <w:pPr>
        <w:spacing w:after="0" w:line="240" w:lineRule="auto"/>
        <w:ind w:left="-284" w:right="-285"/>
        <w:jc w:val="both"/>
        <w:rPr>
          <w:rFonts w:ascii="Times New Roman" w:eastAsia="Times New Roman" w:hAnsi="Times New Roman" w:cs="Times New Roman"/>
          <w:bCs/>
          <w:sz w:val="24"/>
          <w:szCs w:val="24"/>
          <w:lang w:val="id-ID" w:eastAsia="id-ID"/>
        </w:rPr>
      </w:pPr>
    </w:p>
    <w:p w14:paraId="1B47436E" w14:textId="77777777" w:rsidR="00706003" w:rsidRPr="00706003" w:rsidRDefault="00706003" w:rsidP="00706003">
      <w:pPr>
        <w:spacing w:after="0" w:line="240" w:lineRule="auto"/>
        <w:ind w:left="-284" w:right="-285"/>
        <w:jc w:val="both"/>
        <w:rPr>
          <w:rFonts w:ascii="Times New Roman" w:eastAsia="Times New Roman" w:hAnsi="Times New Roman" w:cs="Times New Roman"/>
          <w:bCs/>
          <w:sz w:val="24"/>
          <w:szCs w:val="24"/>
          <w:lang w:val="id-ID" w:eastAsia="id-ID"/>
        </w:rPr>
      </w:pPr>
      <w:r w:rsidRPr="00706003">
        <w:rPr>
          <w:rFonts w:ascii="Times New Roman" w:eastAsia="Times New Roman" w:hAnsi="Times New Roman" w:cs="Times New Roman"/>
          <w:bCs/>
          <w:sz w:val="24"/>
          <w:szCs w:val="24"/>
          <w:lang w:val="id-ID" w:eastAsia="id-ID"/>
        </w:rPr>
        <w:t xml:space="preserve">Kacindekan tina ieu panalungtikan nya éta 1. Peran Majelis Kehormatan Notaris ngaliwatan MKNW dina penegakan hukum ngalawan Notaris anu ngalakukeun palanggaran kajahatan dibagi jadi dua peran, nya éta peran preventif dimana MKNW méré pituduh ka Notaris dina raraga ngajaga martabat sareng kahormatan Notaris dina ngalaksanakeun jabatan profésional, sareng peran represif dimana MKNW ngalaksanakeun pamariksaan aplikasi anu diajukeun ku penyidik, penuntut umum, atanapi hakim sareng masihan persetujuan atanapi penolakan kana pamundut persetujuan nyandak fotokopi risalah akta sareng manggil Notaris pikeun ngahadiran penyidikan, penuntutan, jeung proses peradilan dumasar kana katangtuan Pasal 24 Permenkumham Nomer 17 Taun 2021 ngeunaan Tugas jeung Fungsi, Sarat jeung Tata Cara Pengangkatan jeung PHK, Struktur Organisasi, Tata Kerja jeung Anggaran Majelis </w:t>
      </w:r>
      <w:r w:rsidRPr="00706003">
        <w:rPr>
          <w:rFonts w:ascii="Times New Roman" w:eastAsia="Times New Roman" w:hAnsi="Times New Roman" w:cs="Times New Roman"/>
          <w:bCs/>
          <w:sz w:val="24"/>
          <w:szCs w:val="24"/>
          <w:lang w:val="id-ID" w:eastAsia="id-ID"/>
        </w:rPr>
        <w:lastRenderedPageBreak/>
        <w:t>Kehormatan Notaris, jeung 2. Pengembangan Notaris salaku perlindungan hukum ti Majelis Kehormatan Notaris (MKN) ngaliwatan MKNW anu disangka ngalanggar hukum pidana nalika ngalaksanakeun jabatanna salaku Notaris, mangrupa wewenang Majelis Kehormatan Notaris dumasar kana katangtuan Pasal 2 jog Pasal 24 Permenkumham Nomer 17 Taun 2021 ngeunaan Tugas jeung Fungsi, Sarat jeung Tata Cara Pengangkatan jeung PHK, Struktur Organisasi, Tata Kerja jeung Anggaran Majelis Kehormatan Notaris.</w:t>
      </w:r>
    </w:p>
    <w:p w14:paraId="17F29A5F" w14:textId="77777777" w:rsidR="00706003" w:rsidRPr="00706003" w:rsidRDefault="00706003" w:rsidP="00706003">
      <w:pPr>
        <w:spacing w:after="0" w:line="240" w:lineRule="auto"/>
        <w:ind w:left="-284" w:right="-285"/>
        <w:jc w:val="both"/>
        <w:rPr>
          <w:rFonts w:ascii="Times New Roman" w:eastAsia="Times New Roman" w:hAnsi="Times New Roman" w:cs="Times New Roman"/>
          <w:bCs/>
          <w:sz w:val="24"/>
          <w:szCs w:val="24"/>
          <w:lang w:val="id-ID" w:eastAsia="id-ID"/>
        </w:rPr>
      </w:pPr>
    </w:p>
    <w:p w14:paraId="0C30D122" w14:textId="3C769716" w:rsidR="00706003" w:rsidRPr="00706003" w:rsidRDefault="00706003" w:rsidP="00706003">
      <w:pPr>
        <w:spacing w:after="0" w:line="240" w:lineRule="auto"/>
        <w:ind w:left="1418" w:right="-285" w:hanging="1702"/>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Kecap Konci:</w:t>
      </w:r>
      <w:r>
        <w:rPr>
          <w:rFonts w:ascii="Times New Roman" w:eastAsia="Times New Roman" w:hAnsi="Times New Roman" w:cs="Times New Roman"/>
          <w:bCs/>
          <w:sz w:val="24"/>
          <w:szCs w:val="24"/>
          <w:lang w:val="id-ID" w:eastAsia="id-ID"/>
        </w:rPr>
        <w:tab/>
      </w:r>
      <w:r w:rsidRPr="00706003">
        <w:rPr>
          <w:rFonts w:ascii="Times New Roman" w:eastAsia="Times New Roman" w:hAnsi="Times New Roman" w:cs="Times New Roman"/>
          <w:bCs/>
          <w:sz w:val="24"/>
          <w:szCs w:val="24"/>
          <w:lang w:val="id-ID" w:eastAsia="id-ID"/>
        </w:rPr>
        <w:t>Kalungguhan, Majelis Kehormatan Notaris, Penegak Hukum, Pelanggaran Hukum Pidana</w:t>
      </w:r>
    </w:p>
    <w:p w14:paraId="793C9699" w14:textId="1DEA3B7B" w:rsidR="00BB1928" w:rsidRPr="003A6341" w:rsidRDefault="00BB1928" w:rsidP="00706003">
      <w:pPr>
        <w:spacing w:after="0" w:line="240" w:lineRule="auto"/>
        <w:ind w:left="1418" w:hanging="1702"/>
        <w:rPr>
          <w:rFonts w:ascii="Times New Roman" w:eastAsia="Times New Roman" w:hAnsi="Times New Roman" w:cs="Times New Roman"/>
          <w:b/>
          <w:bCs/>
          <w:sz w:val="24"/>
          <w:szCs w:val="24"/>
          <w:lang w:eastAsia="id-ID"/>
        </w:rPr>
        <w:sectPr w:rsidR="00BB1928" w:rsidRPr="003A6341" w:rsidSect="00DC131A">
          <w:footnotePr>
            <w:numRestart w:val="eachSect"/>
          </w:footnotePr>
          <w:pgSz w:w="11906" w:h="16838" w:code="9"/>
          <w:pgMar w:top="1701" w:right="1701" w:bottom="1701" w:left="2268" w:header="709" w:footer="709" w:gutter="0"/>
          <w:pgNumType w:start="24"/>
          <w:cols w:space="708"/>
          <w:docGrid w:linePitch="360"/>
        </w:sectPr>
      </w:pPr>
    </w:p>
    <w:p w14:paraId="46AA37B1" w14:textId="77777777" w:rsidR="00D716E5" w:rsidRPr="00BB1928" w:rsidRDefault="00D716E5" w:rsidP="00C55390">
      <w:pPr>
        <w:spacing w:before="240" w:after="240" w:line="360" w:lineRule="auto"/>
        <w:jc w:val="center"/>
        <w:rPr>
          <w:rFonts w:ascii="Times New Roman" w:hAnsi="Times New Roman" w:cs="Times New Roman"/>
          <w:b/>
          <w:bCs/>
          <w:sz w:val="24"/>
          <w:szCs w:val="24"/>
          <w:lang w:val="id-ID"/>
        </w:rPr>
      </w:pPr>
      <w:r w:rsidRPr="00BB1928">
        <w:rPr>
          <w:rFonts w:ascii="Times New Roman" w:hAnsi="Times New Roman" w:cs="Times New Roman"/>
          <w:b/>
          <w:bCs/>
          <w:sz w:val="24"/>
          <w:szCs w:val="24"/>
          <w:lang w:val="id-ID"/>
        </w:rPr>
        <w:lastRenderedPageBreak/>
        <w:t>DAFTAR PUSTAKA</w:t>
      </w:r>
    </w:p>
    <w:p w14:paraId="0B2761F6" w14:textId="77777777" w:rsidR="00D716E5" w:rsidRPr="00BB1928" w:rsidRDefault="00D716E5" w:rsidP="00C55390">
      <w:pPr>
        <w:spacing w:before="240" w:after="240" w:line="360" w:lineRule="auto"/>
        <w:jc w:val="center"/>
        <w:rPr>
          <w:rFonts w:ascii="Times New Roman" w:hAnsi="Times New Roman" w:cs="Times New Roman"/>
          <w:b/>
          <w:bCs/>
          <w:sz w:val="24"/>
          <w:szCs w:val="24"/>
          <w:lang w:val="id-ID"/>
        </w:rPr>
      </w:pPr>
    </w:p>
    <w:p w14:paraId="00E5D9FC" w14:textId="77777777" w:rsidR="00D716E5" w:rsidRPr="00BB1928" w:rsidRDefault="00D716E5" w:rsidP="00B03CE5">
      <w:pPr>
        <w:pStyle w:val="ListParagraph"/>
        <w:numPr>
          <w:ilvl w:val="0"/>
          <w:numId w:val="1"/>
        </w:numPr>
        <w:spacing w:before="240" w:after="240" w:line="360" w:lineRule="auto"/>
        <w:ind w:left="0" w:hanging="567"/>
        <w:contextualSpacing w:val="0"/>
        <w:jc w:val="both"/>
        <w:rPr>
          <w:rFonts w:ascii="Times New Roman" w:hAnsi="Times New Roman" w:cs="Times New Roman"/>
          <w:b/>
          <w:bCs/>
          <w:sz w:val="24"/>
          <w:szCs w:val="24"/>
          <w:lang w:val="id-ID"/>
        </w:rPr>
      </w:pPr>
      <w:r w:rsidRPr="00BB1928">
        <w:rPr>
          <w:rFonts w:ascii="Times New Roman" w:hAnsi="Times New Roman" w:cs="Times New Roman"/>
          <w:b/>
          <w:bCs/>
          <w:sz w:val="24"/>
          <w:szCs w:val="24"/>
          <w:lang w:val="id-ID"/>
        </w:rPr>
        <w:t>Buku</w:t>
      </w:r>
    </w:p>
    <w:p w14:paraId="0CE85431" w14:textId="77777777" w:rsidR="00D716E5" w:rsidRPr="00BB1928" w:rsidRDefault="00D716E5" w:rsidP="00C55390">
      <w:pPr>
        <w:pStyle w:val="FootnoteText"/>
        <w:spacing w:before="240" w:after="240" w:line="360" w:lineRule="auto"/>
        <w:ind w:left="1701" w:hanging="1701"/>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Abdulkadir Muhammad, </w:t>
      </w:r>
      <w:r w:rsidRPr="00BB1928">
        <w:rPr>
          <w:rFonts w:ascii="Times New Roman" w:hAnsi="Times New Roman" w:cs="Times New Roman"/>
          <w:i/>
          <w:noProof w:val="0"/>
          <w:sz w:val="24"/>
          <w:szCs w:val="24"/>
        </w:rPr>
        <w:t>Etika Profesi Hukum</w:t>
      </w:r>
      <w:r w:rsidRPr="00BB1928">
        <w:rPr>
          <w:rFonts w:ascii="Times New Roman" w:hAnsi="Times New Roman" w:cs="Times New Roman"/>
          <w:noProof w:val="0"/>
          <w:sz w:val="24"/>
          <w:szCs w:val="24"/>
        </w:rPr>
        <w:t>, Citra Aditya Bhakti, Bandung, 2006.</w:t>
      </w:r>
      <w:bookmarkStart w:id="3" w:name="_GoBack"/>
      <w:bookmarkEnd w:id="3"/>
    </w:p>
    <w:p w14:paraId="47F2A5C2"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ab/>
        <w:t xml:space="preserve">, </w:t>
      </w:r>
      <w:r w:rsidRPr="00BB1928">
        <w:rPr>
          <w:rFonts w:ascii="Times New Roman" w:hAnsi="Times New Roman" w:cs="Times New Roman"/>
          <w:i/>
          <w:iCs/>
          <w:noProof w:val="0"/>
          <w:sz w:val="24"/>
          <w:szCs w:val="24"/>
        </w:rPr>
        <w:t>Hukum dan Penelitian Hukum</w:t>
      </w:r>
      <w:r w:rsidRPr="00BB1928">
        <w:rPr>
          <w:rFonts w:ascii="Times New Roman" w:hAnsi="Times New Roman" w:cs="Times New Roman"/>
          <w:noProof w:val="0"/>
          <w:sz w:val="24"/>
          <w:szCs w:val="24"/>
        </w:rPr>
        <w:t>, Citra Aditya Bakti, Bandung, 2011.</w:t>
      </w:r>
    </w:p>
    <w:p w14:paraId="42CDCD2B"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Achmad Ali, </w:t>
      </w:r>
      <w:r w:rsidRPr="00BB1928">
        <w:rPr>
          <w:rFonts w:ascii="Times New Roman" w:hAnsi="Times New Roman" w:cs="Times New Roman"/>
          <w:i/>
          <w:noProof w:val="0"/>
          <w:sz w:val="24"/>
          <w:szCs w:val="24"/>
        </w:rPr>
        <w:t>Menguak Tabir Hukum (Suatu Kajian Filosofis dan Sosiologis),</w:t>
      </w:r>
      <w:r w:rsidRPr="00BB1928">
        <w:rPr>
          <w:rFonts w:ascii="Times New Roman" w:hAnsi="Times New Roman" w:cs="Times New Roman"/>
          <w:noProof w:val="0"/>
          <w:sz w:val="24"/>
          <w:szCs w:val="24"/>
        </w:rPr>
        <w:t xml:space="preserve"> Penerbit Toko Gunung Agung, Jakarta, 2002.</w:t>
      </w:r>
      <w:bookmarkStart w:id="4" w:name="_Hlk107184186"/>
    </w:p>
    <w:p w14:paraId="6C44C9ED"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Bagir Manan dan Kuntana Magnar, </w:t>
      </w:r>
      <w:r w:rsidRPr="00BB1928">
        <w:rPr>
          <w:rFonts w:ascii="Times New Roman" w:hAnsi="Times New Roman" w:cs="Times New Roman"/>
          <w:i/>
          <w:iCs/>
          <w:noProof w:val="0"/>
          <w:sz w:val="24"/>
          <w:szCs w:val="24"/>
        </w:rPr>
        <w:t>Kedudukan dan Fungsi Keputusan Presiden Sistem Perundang-undangan dan Peranannya Dalam Akselerasi Pembangunan Ekonomi</w:t>
      </w:r>
      <w:r w:rsidRPr="00BB1928">
        <w:rPr>
          <w:rFonts w:ascii="Times New Roman" w:hAnsi="Times New Roman" w:cs="Times New Roman"/>
          <w:noProof w:val="0"/>
          <w:sz w:val="24"/>
          <w:szCs w:val="24"/>
        </w:rPr>
        <w:t>, Penerbit Alumni, Bandung, 1997</w:t>
      </w:r>
      <w:bookmarkEnd w:id="4"/>
      <w:r w:rsidRPr="00BB1928">
        <w:rPr>
          <w:rFonts w:ascii="Times New Roman" w:hAnsi="Times New Roman" w:cs="Times New Roman"/>
          <w:noProof w:val="0"/>
          <w:sz w:val="24"/>
          <w:szCs w:val="24"/>
        </w:rPr>
        <w:t>.</w:t>
      </w:r>
    </w:p>
    <w:p w14:paraId="26038B1A"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C.S.T Kansil, </w:t>
      </w:r>
      <w:r w:rsidRPr="00BB1928">
        <w:rPr>
          <w:rFonts w:ascii="Times New Roman" w:hAnsi="Times New Roman" w:cs="Times New Roman"/>
          <w:i/>
          <w:iCs/>
          <w:noProof w:val="0"/>
          <w:sz w:val="24"/>
          <w:szCs w:val="24"/>
        </w:rPr>
        <w:t>Pengantar Ilmu Hukum dan Tata Hukum Indonesia</w:t>
      </w:r>
      <w:r w:rsidRPr="00BB1928">
        <w:rPr>
          <w:rFonts w:ascii="Times New Roman" w:hAnsi="Times New Roman" w:cs="Times New Roman"/>
          <w:noProof w:val="0"/>
          <w:sz w:val="24"/>
          <w:szCs w:val="24"/>
        </w:rPr>
        <w:t>, Balai Pustaka, Jakarta, 1989.</w:t>
      </w:r>
    </w:p>
    <w:p w14:paraId="70FC1D9D"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ab/>
        <w:t>, Christine , S.T Kansil, Engelien R, Palandeng dan Godlieb N Mamahit, Kamus Istilah Hukum, Jakarta, 2009.</w:t>
      </w:r>
      <w:bookmarkStart w:id="5" w:name="_Hlk142396734"/>
    </w:p>
    <w:p w14:paraId="13090095"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Dominikus Rato, </w:t>
      </w:r>
      <w:r w:rsidRPr="00BB1928">
        <w:rPr>
          <w:rFonts w:ascii="Times New Roman" w:hAnsi="Times New Roman" w:cs="Times New Roman"/>
          <w:i/>
          <w:noProof w:val="0"/>
          <w:sz w:val="24"/>
          <w:szCs w:val="24"/>
        </w:rPr>
        <w:t>Filsafat</w:t>
      </w:r>
      <w:r w:rsidRPr="00BB1928">
        <w:rPr>
          <w:rFonts w:ascii="Times New Roman" w:hAnsi="Times New Roman" w:cs="Times New Roman"/>
          <w:noProof w:val="0"/>
          <w:sz w:val="24"/>
          <w:szCs w:val="24"/>
        </w:rPr>
        <w:t xml:space="preserve">  </w:t>
      </w:r>
      <w:r w:rsidRPr="00BB1928">
        <w:rPr>
          <w:rFonts w:ascii="Times New Roman" w:hAnsi="Times New Roman" w:cs="Times New Roman"/>
          <w:i/>
          <w:noProof w:val="0"/>
          <w:sz w:val="24"/>
          <w:szCs w:val="24"/>
        </w:rPr>
        <w:t>Hukum Mencari: Memahami dan Memahami Hukum</w:t>
      </w:r>
      <w:r w:rsidRPr="00BB1928">
        <w:rPr>
          <w:rFonts w:ascii="Times New Roman" w:hAnsi="Times New Roman" w:cs="Times New Roman"/>
          <w:noProof w:val="0"/>
          <w:sz w:val="24"/>
          <w:szCs w:val="24"/>
        </w:rPr>
        <w:t>, Laksbang Pressindo, Yogyakarta, 2010.</w:t>
      </w:r>
    </w:p>
    <w:p w14:paraId="5B680102"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Ellise T Sulastini dan Wahyu Aditya, </w:t>
      </w:r>
      <w:r w:rsidRPr="00BB1928">
        <w:rPr>
          <w:rFonts w:ascii="Times New Roman" w:hAnsi="Times New Roman" w:cs="Times New Roman"/>
          <w:i/>
          <w:iCs/>
          <w:noProof w:val="0"/>
          <w:sz w:val="24"/>
          <w:szCs w:val="24"/>
        </w:rPr>
        <w:t>Pertanggungjawaban Notaris Terhadap Akta yang Berindikasi Pidana</w:t>
      </w:r>
      <w:r w:rsidRPr="00BB1928">
        <w:rPr>
          <w:rFonts w:ascii="Times New Roman" w:hAnsi="Times New Roman" w:cs="Times New Roman"/>
          <w:noProof w:val="0"/>
          <w:sz w:val="24"/>
          <w:szCs w:val="24"/>
        </w:rPr>
        <w:t>, Refika Aditama Bandung, 2013.</w:t>
      </w:r>
    </w:p>
    <w:p w14:paraId="3FFBA25D"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Fernando M. Manullang, Menggapai Hukum Berkeadilan Tinjauan Hukum Kodrat dan Antinomi Nilai, Jakarta, Penerbit Buku Kompas, 2007</w:t>
      </w:r>
      <w:bookmarkEnd w:id="5"/>
      <w:r w:rsidRPr="00BB1928">
        <w:rPr>
          <w:rFonts w:ascii="Times New Roman" w:hAnsi="Times New Roman" w:cs="Times New Roman"/>
          <w:noProof w:val="0"/>
          <w:sz w:val="24"/>
          <w:szCs w:val="24"/>
        </w:rPr>
        <w:t>.</w:t>
      </w:r>
    </w:p>
    <w:p w14:paraId="33908E32"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Hartanti Sulihandari dan Nisya Rifiani, </w:t>
      </w:r>
      <w:r w:rsidRPr="00BB1928">
        <w:rPr>
          <w:rFonts w:ascii="Times New Roman" w:hAnsi="Times New Roman" w:cs="Times New Roman"/>
          <w:i/>
          <w:iCs/>
          <w:noProof w:val="0"/>
          <w:sz w:val="24"/>
          <w:szCs w:val="24"/>
        </w:rPr>
        <w:t>Prinsip-Prinsip Dasar Profesi Notaris</w:t>
      </w:r>
      <w:r w:rsidRPr="00BB1928">
        <w:rPr>
          <w:rFonts w:ascii="Times New Roman" w:hAnsi="Times New Roman" w:cs="Times New Roman"/>
          <w:noProof w:val="0"/>
          <w:sz w:val="24"/>
          <w:szCs w:val="24"/>
        </w:rPr>
        <w:t>, Dunia Cerdas, Jakarta Timur, 2015.</w:t>
      </w:r>
    </w:p>
    <w:p w14:paraId="4BABE7C9"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lastRenderedPageBreak/>
        <w:t xml:space="preserve">Indroharto, </w:t>
      </w:r>
      <w:r w:rsidRPr="00BB1928">
        <w:rPr>
          <w:rFonts w:ascii="Times New Roman" w:hAnsi="Times New Roman" w:cs="Times New Roman"/>
          <w:i/>
          <w:iCs/>
          <w:noProof w:val="0"/>
          <w:sz w:val="24"/>
          <w:szCs w:val="24"/>
        </w:rPr>
        <w:t>Asas-Asas Umum Pemerintahan yang Baik, dalam Paulus Efendie Lotulung, Himpunan Makalah Asas-Asas Umum Pemerintahan yang Baik,</w:t>
      </w:r>
      <w:r w:rsidRPr="00BB1928">
        <w:rPr>
          <w:rFonts w:ascii="Times New Roman" w:hAnsi="Times New Roman" w:cs="Times New Roman"/>
          <w:noProof w:val="0"/>
          <w:sz w:val="24"/>
          <w:szCs w:val="24"/>
        </w:rPr>
        <w:t xml:space="preserve"> Bandung: Citra Aditya Bakti, Bandung, 1994.</w:t>
      </w:r>
    </w:p>
    <w:p w14:paraId="1CE7D8C6"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Ira Koesoemawati dan Yunirman Rijan, </w:t>
      </w:r>
      <w:r w:rsidRPr="00BB1928">
        <w:rPr>
          <w:rFonts w:ascii="Times New Roman" w:hAnsi="Times New Roman" w:cs="Times New Roman"/>
          <w:i/>
          <w:noProof w:val="0"/>
          <w:sz w:val="24"/>
          <w:szCs w:val="24"/>
        </w:rPr>
        <w:t xml:space="preserve">Ke Notaris, </w:t>
      </w:r>
      <w:r w:rsidRPr="00BB1928">
        <w:rPr>
          <w:rFonts w:ascii="Times New Roman" w:hAnsi="Times New Roman" w:cs="Times New Roman"/>
          <w:iCs/>
          <w:noProof w:val="0"/>
          <w:sz w:val="24"/>
          <w:szCs w:val="24"/>
        </w:rPr>
        <w:t>Raih Asa Sukses</w:t>
      </w:r>
      <w:r w:rsidRPr="00BB1928">
        <w:rPr>
          <w:rFonts w:ascii="Times New Roman" w:hAnsi="Times New Roman" w:cs="Times New Roman"/>
          <w:noProof w:val="0"/>
          <w:sz w:val="24"/>
          <w:szCs w:val="24"/>
        </w:rPr>
        <w:t>, Jakarta, 2009.</w:t>
      </w:r>
      <w:bookmarkStart w:id="6" w:name="_Hlk107184062"/>
    </w:p>
    <w:p w14:paraId="0573D3BD"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Jimly Asshiddiqie, </w:t>
      </w:r>
      <w:r w:rsidRPr="00BB1928">
        <w:rPr>
          <w:rFonts w:ascii="Times New Roman" w:hAnsi="Times New Roman" w:cs="Times New Roman"/>
          <w:i/>
          <w:iCs/>
          <w:noProof w:val="0"/>
          <w:sz w:val="24"/>
          <w:szCs w:val="24"/>
        </w:rPr>
        <w:t>Pokok-Pokok Hukum Tata Negara Indonesia Pasca Reformasi</w:t>
      </w:r>
      <w:r w:rsidRPr="00BB1928">
        <w:rPr>
          <w:rFonts w:ascii="Times New Roman" w:hAnsi="Times New Roman" w:cs="Times New Roman"/>
          <w:noProof w:val="0"/>
          <w:sz w:val="24"/>
          <w:szCs w:val="24"/>
        </w:rPr>
        <w:t>, PT. Bhuana Ilmu Populer, Jakarta, 2012.</w:t>
      </w:r>
    </w:p>
    <w:p w14:paraId="478EA8CA"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Komar Andasasmita, </w:t>
      </w:r>
      <w:r w:rsidRPr="00BB1928">
        <w:rPr>
          <w:rFonts w:ascii="Times New Roman" w:hAnsi="Times New Roman" w:cs="Times New Roman"/>
          <w:i/>
          <w:noProof w:val="0"/>
          <w:sz w:val="24"/>
          <w:szCs w:val="24"/>
        </w:rPr>
        <w:t>Notaris Dengan Sejarah, Peranan, Tugas Kewajiban, Rahasia Jabatannya</w:t>
      </w:r>
      <w:r w:rsidRPr="00BB1928">
        <w:rPr>
          <w:rFonts w:ascii="Times New Roman" w:hAnsi="Times New Roman" w:cs="Times New Roman"/>
          <w:noProof w:val="0"/>
          <w:sz w:val="24"/>
          <w:szCs w:val="24"/>
        </w:rPr>
        <w:t>, Sumur, Bandung, 1981.</w:t>
      </w:r>
    </w:p>
    <w:p w14:paraId="46EE30E3"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Lili Rasjidi, </w:t>
      </w:r>
      <w:r w:rsidRPr="00BB1928">
        <w:rPr>
          <w:rFonts w:ascii="Times New Roman" w:hAnsi="Times New Roman" w:cs="Times New Roman"/>
          <w:i/>
          <w:iCs/>
          <w:noProof w:val="0"/>
          <w:sz w:val="24"/>
          <w:szCs w:val="24"/>
        </w:rPr>
        <w:t>Hukum Sebagai Suatu Sistem</w:t>
      </w:r>
      <w:r w:rsidRPr="00BB1928">
        <w:rPr>
          <w:rFonts w:ascii="Times New Roman" w:hAnsi="Times New Roman" w:cs="Times New Roman"/>
          <w:noProof w:val="0"/>
          <w:sz w:val="24"/>
          <w:szCs w:val="24"/>
        </w:rPr>
        <w:t>, Mandar Maju, Bandung, 2003.</w:t>
      </w:r>
    </w:p>
    <w:p w14:paraId="3AD656B2"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M. Solly Lubis, </w:t>
      </w:r>
      <w:r w:rsidRPr="00BB1928">
        <w:rPr>
          <w:rFonts w:ascii="Times New Roman" w:hAnsi="Times New Roman" w:cs="Times New Roman"/>
          <w:i/>
          <w:iCs/>
          <w:noProof w:val="0"/>
          <w:sz w:val="24"/>
          <w:szCs w:val="24"/>
        </w:rPr>
        <w:t>Filsafat Ilmu Dan Penelitian</w:t>
      </w:r>
      <w:r w:rsidRPr="00BB1928">
        <w:rPr>
          <w:rFonts w:ascii="Times New Roman" w:hAnsi="Times New Roman" w:cs="Times New Roman"/>
          <w:noProof w:val="0"/>
          <w:sz w:val="24"/>
          <w:szCs w:val="24"/>
        </w:rPr>
        <w:t>, Bandung, CV. Mandar Maju, 1994</w:t>
      </w:r>
      <w:bookmarkEnd w:id="6"/>
      <w:r w:rsidRPr="00BB1928">
        <w:rPr>
          <w:rFonts w:ascii="Times New Roman" w:hAnsi="Times New Roman" w:cs="Times New Roman"/>
          <w:noProof w:val="0"/>
          <w:sz w:val="24"/>
          <w:szCs w:val="24"/>
        </w:rPr>
        <w:t>.</w:t>
      </w:r>
    </w:p>
    <w:p w14:paraId="4BC8C986"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Miriam Budiardjo, </w:t>
      </w:r>
      <w:r w:rsidRPr="00BB1928">
        <w:rPr>
          <w:rFonts w:ascii="Times New Roman" w:hAnsi="Times New Roman" w:cs="Times New Roman"/>
          <w:i/>
          <w:iCs/>
          <w:noProof w:val="0"/>
          <w:sz w:val="24"/>
          <w:szCs w:val="24"/>
        </w:rPr>
        <w:t>Dasar-Dasar Ilmu Politik</w:t>
      </w:r>
      <w:r w:rsidRPr="00BB1928">
        <w:rPr>
          <w:rFonts w:ascii="Times New Roman" w:hAnsi="Times New Roman" w:cs="Times New Roman"/>
          <w:noProof w:val="0"/>
          <w:sz w:val="24"/>
          <w:szCs w:val="24"/>
        </w:rPr>
        <w:t>, Edisi revisi, Gramedia Pustaka Utama, Jakarta, 2013.</w:t>
      </w:r>
    </w:p>
    <w:p w14:paraId="70E7F1DE"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Mokhammad Bajih, Soimin, </w:t>
      </w:r>
      <w:r w:rsidRPr="00BB1928">
        <w:rPr>
          <w:rFonts w:ascii="Times New Roman" w:hAnsi="Times New Roman" w:cs="Times New Roman"/>
          <w:i/>
          <w:iCs/>
          <w:noProof w:val="0"/>
          <w:sz w:val="24"/>
          <w:szCs w:val="24"/>
        </w:rPr>
        <w:t>Pengantar Hukum Indonesia, Sejarah, Konsep Tata Hukum dan Politik Hukum Indonesia</w:t>
      </w:r>
      <w:r w:rsidRPr="00BB1928">
        <w:rPr>
          <w:rFonts w:ascii="Times New Roman" w:hAnsi="Times New Roman" w:cs="Times New Roman"/>
          <w:noProof w:val="0"/>
          <w:sz w:val="24"/>
          <w:szCs w:val="24"/>
        </w:rPr>
        <w:t>, Edisi Revisi, Cetakan Kelima, Setara Press, Malang, 2016.</w:t>
      </w:r>
    </w:p>
    <w:p w14:paraId="0D36C9D6"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Muhammad Erwin, </w:t>
      </w:r>
      <w:r w:rsidRPr="00BB1928">
        <w:rPr>
          <w:rFonts w:ascii="Times New Roman" w:hAnsi="Times New Roman" w:cs="Times New Roman"/>
          <w:i/>
          <w:iCs/>
          <w:noProof w:val="0"/>
          <w:sz w:val="24"/>
          <w:szCs w:val="24"/>
        </w:rPr>
        <w:t>Filsafat Hukum, Refleksi Kritis Terhadap Hukum Dan Hukum Indonesia (Dalam Dimensi Ide Dan Aplikasi),</w:t>
      </w:r>
      <w:r w:rsidRPr="00BB1928">
        <w:rPr>
          <w:rFonts w:ascii="Times New Roman" w:hAnsi="Times New Roman" w:cs="Times New Roman"/>
          <w:noProof w:val="0"/>
          <w:sz w:val="24"/>
          <w:szCs w:val="24"/>
        </w:rPr>
        <w:t xml:space="preserve"> Edisi Revisi, Rajawali Pers, Jakarta, 2015.</w:t>
      </w:r>
    </w:p>
    <w:p w14:paraId="09E9D7B5"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Mulyoto, </w:t>
      </w:r>
      <w:r w:rsidRPr="00BB1928">
        <w:rPr>
          <w:rFonts w:ascii="Times New Roman" w:hAnsi="Times New Roman" w:cs="Times New Roman"/>
          <w:i/>
          <w:noProof w:val="0"/>
          <w:sz w:val="24"/>
          <w:szCs w:val="24"/>
        </w:rPr>
        <w:t>Kesalahan Notaris dalam Pembuatan Akta Perubahan Dasar</w:t>
      </w:r>
      <w:r w:rsidRPr="00BB1928">
        <w:rPr>
          <w:rFonts w:ascii="Times New Roman" w:hAnsi="Times New Roman" w:cs="Times New Roman"/>
          <w:noProof w:val="0"/>
          <w:sz w:val="24"/>
          <w:szCs w:val="24"/>
        </w:rPr>
        <w:t xml:space="preserve"> </w:t>
      </w:r>
      <w:r w:rsidRPr="00BB1928">
        <w:rPr>
          <w:rFonts w:ascii="Times New Roman" w:hAnsi="Times New Roman" w:cs="Times New Roman"/>
          <w:i/>
          <w:noProof w:val="0"/>
          <w:sz w:val="24"/>
          <w:szCs w:val="24"/>
        </w:rPr>
        <w:t>CV</w:t>
      </w:r>
      <w:r w:rsidRPr="00BB1928">
        <w:rPr>
          <w:rFonts w:ascii="Times New Roman" w:hAnsi="Times New Roman" w:cs="Times New Roman"/>
          <w:noProof w:val="0"/>
          <w:sz w:val="24"/>
          <w:szCs w:val="24"/>
        </w:rPr>
        <w:t>, Cakrawala Media, Yogyakarta, 2010.</w:t>
      </w:r>
    </w:p>
    <w:p w14:paraId="6B0500BC"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Nur Basuki Winanrno, </w:t>
      </w:r>
      <w:r w:rsidRPr="00BB1928">
        <w:rPr>
          <w:rFonts w:ascii="Times New Roman" w:hAnsi="Times New Roman" w:cs="Times New Roman"/>
          <w:i/>
          <w:iCs/>
          <w:noProof w:val="0"/>
          <w:sz w:val="24"/>
          <w:szCs w:val="24"/>
        </w:rPr>
        <w:t>Penyalahgunaan Wewenang dan Tindak Pidana Korupsi</w:t>
      </w:r>
      <w:r w:rsidRPr="00BB1928">
        <w:rPr>
          <w:rFonts w:ascii="Times New Roman" w:hAnsi="Times New Roman" w:cs="Times New Roman"/>
          <w:noProof w:val="0"/>
          <w:sz w:val="24"/>
          <w:szCs w:val="24"/>
        </w:rPr>
        <w:t>, laksbang mediatama, Yogyakarta, 2008.</w:t>
      </w:r>
    </w:p>
    <w:p w14:paraId="39FA1F2A"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ab/>
        <w:t xml:space="preserve">, </w:t>
      </w:r>
      <w:r w:rsidRPr="00BB1928">
        <w:rPr>
          <w:rFonts w:ascii="Times New Roman" w:hAnsi="Times New Roman" w:cs="Times New Roman"/>
          <w:i/>
          <w:noProof w:val="0"/>
          <w:sz w:val="24"/>
          <w:szCs w:val="24"/>
        </w:rPr>
        <w:t>Penyalahgunaan Wewenang Dan Tindak Pidana Korupsi Dalam Pengelolaan Keuangan Daerah</w:t>
      </w:r>
      <w:r w:rsidRPr="00BB1928">
        <w:rPr>
          <w:rFonts w:ascii="Times New Roman" w:hAnsi="Times New Roman" w:cs="Times New Roman"/>
          <w:noProof w:val="0"/>
          <w:sz w:val="24"/>
          <w:szCs w:val="24"/>
        </w:rPr>
        <w:t>, Laksbang Mediatama, Yogyakarta, 2010.</w:t>
      </w:r>
    </w:p>
    <w:p w14:paraId="4B8A5344"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lastRenderedPageBreak/>
        <w:tab/>
        <w:t xml:space="preserve">, </w:t>
      </w:r>
      <w:r w:rsidRPr="00BB1928">
        <w:rPr>
          <w:rFonts w:ascii="Times New Roman" w:hAnsi="Times New Roman" w:cs="Times New Roman"/>
          <w:i/>
          <w:iCs/>
          <w:noProof w:val="0"/>
          <w:sz w:val="24"/>
          <w:szCs w:val="24"/>
        </w:rPr>
        <w:t>Penyalahgunaan Wewenang dan Tindak Pidana Korupsi</w:t>
      </w:r>
      <w:r w:rsidRPr="00BB1928">
        <w:rPr>
          <w:rFonts w:ascii="Times New Roman" w:hAnsi="Times New Roman" w:cs="Times New Roman"/>
          <w:noProof w:val="0"/>
          <w:sz w:val="24"/>
          <w:szCs w:val="24"/>
        </w:rPr>
        <w:t>, laksbang mediatama, Yogyakarta, 2012.</w:t>
      </w:r>
    </w:p>
    <w:p w14:paraId="14A93CB6"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Otje Salman dan Anton F Susanto, </w:t>
      </w:r>
      <w:r w:rsidRPr="00BB1928">
        <w:rPr>
          <w:rFonts w:ascii="Times New Roman" w:hAnsi="Times New Roman" w:cs="Times New Roman"/>
          <w:i/>
          <w:iCs/>
          <w:noProof w:val="0"/>
          <w:sz w:val="24"/>
          <w:szCs w:val="24"/>
        </w:rPr>
        <w:t>Teori Hukum, Mengingat, Mengumpulkan dan Membuka Kembali</w:t>
      </w:r>
      <w:r w:rsidRPr="00BB1928">
        <w:rPr>
          <w:rFonts w:ascii="Times New Roman" w:hAnsi="Times New Roman" w:cs="Times New Roman"/>
          <w:noProof w:val="0"/>
          <w:sz w:val="24"/>
          <w:szCs w:val="24"/>
        </w:rPr>
        <w:t>, Rafika Aditama Press, Jakarta, 2010.</w:t>
      </w:r>
    </w:p>
    <w:p w14:paraId="3B8ABFE6"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Peter Mahmud Marzuki, </w:t>
      </w:r>
      <w:r w:rsidRPr="00BB1928">
        <w:rPr>
          <w:rFonts w:ascii="Times New Roman" w:hAnsi="Times New Roman" w:cs="Times New Roman"/>
          <w:i/>
          <w:iCs/>
          <w:noProof w:val="0"/>
          <w:sz w:val="24"/>
          <w:szCs w:val="24"/>
        </w:rPr>
        <w:t>Pengantar Penelitian Hukum</w:t>
      </w:r>
      <w:r w:rsidRPr="00BB1928">
        <w:rPr>
          <w:rFonts w:ascii="Times New Roman" w:hAnsi="Times New Roman" w:cs="Times New Roman"/>
          <w:noProof w:val="0"/>
          <w:sz w:val="24"/>
          <w:szCs w:val="24"/>
        </w:rPr>
        <w:t>, Airlangga, Surabaya, 2013.</w:t>
      </w:r>
    </w:p>
    <w:p w14:paraId="54F0B3B8"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Philipus M. Hadjon, </w:t>
      </w:r>
      <w:r w:rsidRPr="00BB1928">
        <w:rPr>
          <w:rFonts w:ascii="Times New Roman" w:hAnsi="Times New Roman" w:cs="Times New Roman"/>
          <w:i/>
          <w:iCs/>
          <w:noProof w:val="0"/>
          <w:sz w:val="24"/>
          <w:szCs w:val="24"/>
        </w:rPr>
        <w:t>Fungsi Normatif Hukum Administrasi dalam Mewujudkan Pemerintahan yang Bersih</w:t>
      </w:r>
      <w:r w:rsidRPr="00BB1928">
        <w:rPr>
          <w:rFonts w:ascii="Times New Roman" w:hAnsi="Times New Roman" w:cs="Times New Roman"/>
          <w:noProof w:val="0"/>
          <w:sz w:val="24"/>
          <w:szCs w:val="24"/>
        </w:rPr>
        <w:t>, Universitas Airlangga, Surabaya, 1994.</w:t>
      </w:r>
    </w:p>
    <w:p w14:paraId="312B7987"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ab/>
        <w:t xml:space="preserve">, </w:t>
      </w:r>
      <w:r w:rsidRPr="00BB1928">
        <w:rPr>
          <w:rFonts w:ascii="Times New Roman" w:hAnsi="Times New Roman" w:cs="Times New Roman"/>
          <w:i/>
          <w:iCs/>
          <w:noProof w:val="0"/>
          <w:sz w:val="24"/>
          <w:szCs w:val="24"/>
        </w:rPr>
        <w:t>Penataan Hukum Administrasi</w:t>
      </w:r>
      <w:r w:rsidRPr="00BB1928">
        <w:rPr>
          <w:rFonts w:ascii="Times New Roman" w:hAnsi="Times New Roman" w:cs="Times New Roman"/>
          <w:noProof w:val="0"/>
          <w:sz w:val="24"/>
          <w:szCs w:val="24"/>
        </w:rPr>
        <w:t>, Fakultas Hukum Unair, Surabaya, 1998.</w:t>
      </w:r>
    </w:p>
    <w:p w14:paraId="6BE20828"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ab/>
        <w:t xml:space="preserve">, </w:t>
      </w:r>
      <w:r w:rsidRPr="00BB1928">
        <w:rPr>
          <w:rFonts w:ascii="Times New Roman" w:hAnsi="Times New Roman" w:cs="Times New Roman"/>
          <w:i/>
          <w:iCs/>
          <w:noProof w:val="0"/>
          <w:sz w:val="24"/>
          <w:szCs w:val="24"/>
        </w:rPr>
        <w:t>Pengantar Hukum Administrasi Indonesia</w:t>
      </w:r>
      <w:r w:rsidRPr="00BB1928">
        <w:rPr>
          <w:rFonts w:ascii="Times New Roman" w:hAnsi="Times New Roman" w:cs="Times New Roman"/>
          <w:noProof w:val="0"/>
          <w:sz w:val="24"/>
          <w:szCs w:val="24"/>
        </w:rPr>
        <w:t>, Gajah Mada University Press, Yogyakarta, 2011.</w:t>
      </w:r>
    </w:p>
    <w:p w14:paraId="595FD7BF"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Prajudi Atmosudirdjo, </w:t>
      </w:r>
      <w:r w:rsidRPr="00BB1928">
        <w:rPr>
          <w:rFonts w:ascii="Times New Roman" w:hAnsi="Times New Roman" w:cs="Times New Roman"/>
          <w:i/>
          <w:iCs/>
          <w:noProof w:val="0"/>
          <w:sz w:val="24"/>
          <w:szCs w:val="24"/>
        </w:rPr>
        <w:t>Hukum Administrasi Negara</w:t>
      </w:r>
      <w:r w:rsidRPr="00BB1928">
        <w:rPr>
          <w:rFonts w:ascii="Times New Roman" w:hAnsi="Times New Roman" w:cs="Times New Roman"/>
          <w:noProof w:val="0"/>
          <w:sz w:val="24"/>
          <w:szCs w:val="24"/>
        </w:rPr>
        <w:t>, Cetakan ke-9, Ghalia Indonesia, Jakarta, 1988.</w:t>
      </w:r>
    </w:p>
    <w:p w14:paraId="4CE4A5E9"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Peter Mahmud Marzuki, </w:t>
      </w:r>
      <w:r w:rsidRPr="00BB1928">
        <w:rPr>
          <w:rFonts w:ascii="Times New Roman" w:hAnsi="Times New Roman" w:cs="Times New Roman"/>
          <w:i/>
          <w:noProof w:val="0"/>
          <w:sz w:val="24"/>
          <w:szCs w:val="24"/>
        </w:rPr>
        <w:t>Pengantar Ilmu Hukum</w:t>
      </w:r>
      <w:r w:rsidRPr="00BB1928">
        <w:rPr>
          <w:rFonts w:ascii="Times New Roman" w:hAnsi="Times New Roman" w:cs="Times New Roman"/>
          <w:noProof w:val="0"/>
          <w:sz w:val="24"/>
          <w:szCs w:val="24"/>
        </w:rPr>
        <w:t>, Kencana, Jakarta, 2008.</w:t>
      </w:r>
    </w:p>
    <w:p w14:paraId="7ABDA838"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Rabiatul Adawiyah, </w:t>
      </w:r>
      <w:r w:rsidRPr="00BB1928">
        <w:rPr>
          <w:rFonts w:ascii="Times New Roman" w:hAnsi="Times New Roman" w:cs="Times New Roman"/>
          <w:i/>
          <w:iCs/>
          <w:noProof w:val="0"/>
          <w:sz w:val="24"/>
          <w:szCs w:val="24"/>
        </w:rPr>
        <w:t>Peran Literasi Digital Dalam Pembelajaran Al-Qur’an Hadis</w:t>
      </w:r>
      <w:r w:rsidRPr="00BB1928">
        <w:rPr>
          <w:rFonts w:ascii="Times New Roman" w:hAnsi="Times New Roman" w:cs="Times New Roman"/>
          <w:noProof w:val="0"/>
          <w:sz w:val="24"/>
          <w:szCs w:val="24"/>
        </w:rPr>
        <w:t>, PT.Nasya Expanding Management, Pekalongan, 2022.</w:t>
      </w:r>
    </w:p>
    <w:p w14:paraId="58EB5E9C"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Riduan Syahrani, </w:t>
      </w:r>
      <w:r w:rsidRPr="00BB1928">
        <w:rPr>
          <w:rFonts w:ascii="Times New Roman" w:hAnsi="Times New Roman" w:cs="Times New Roman"/>
          <w:i/>
          <w:noProof w:val="0"/>
          <w:sz w:val="24"/>
          <w:szCs w:val="24"/>
        </w:rPr>
        <w:t>Rangkuman Intisari Ilmu Hukum</w:t>
      </w:r>
      <w:r w:rsidRPr="00BB1928">
        <w:rPr>
          <w:rFonts w:ascii="Times New Roman" w:hAnsi="Times New Roman" w:cs="Times New Roman"/>
          <w:noProof w:val="0"/>
          <w:sz w:val="24"/>
          <w:szCs w:val="24"/>
        </w:rPr>
        <w:t>, Penerbit Citra Aditya Bakti,Bandung, 1999.</w:t>
      </w:r>
    </w:p>
    <w:p w14:paraId="589960A9"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Ridwan, H.R, </w:t>
      </w:r>
      <w:r w:rsidRPr="00BB1928">
        <w:rPr>
          <w:rFonts w:ascii="Times New Roman" w:hAnsi="Times New Roman" w:cs="Times New Roman"/>
          <w:i/>
          <w:iCs/>
          <w:noProof w:val="0"/>
          <w:sz w:val="24"/>
          <w:szCs w:val="24"/>
        </w:rPr>
        <w:t>Hukum Administrasi Negara</w:t>
      </w:r>
      <w:r w:rsidRPr="00BB1928">
        <w:rPr>
          <w:rFonts w:ascii="Times New Roman" w:hAnsi="Times New Roman" w:cs="Times New Roman"/>
          <w:noProof w:val="0"/>
          <w:sz w:val="24"/>
          <w:szCs w:val="24"/>
        </w:rPr>
        <w:t>, UII Press, Yogyakarta, 2003.</w:t>
      </w:r>
    </w:p>
    <w:p w14:paraId="0F1E1302"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ab/>
        <w:t xml:space="preserve">, </w:t>
      </w:r>
      <w:r w:rsidRPr="00BB1928">
        <w:rPr>
          <w:rFonts w:ascii="Times New Roman" w:hAnsi="Times New Roman" w:cs="Times New Roman"/>
          <w:i/>
          <w:noProof w:val="0"/>
          <w:sz w:val="24"/>
          <w:szCs w:val="24"/>
        </w:rPr>
        <w:t>Hukum Administrasi Daerah</w:t>
      </w:r>
      <w:r w:rsidRPr="00BB1928">
        <w:rPr>
          <w:rFonts w:ascii="Times New Roman" w:hAnsi="Times New Roman" w:cs="Times New Roman"/>
          <w:noProof w:val="0"/>
          <w:sz w:val="24"/>
          <w:szCs w:val="24"/>
        </w:rPr>
        <w:t>, Rajawali pres, Depok, 2010.</w:t>
      </w:r>
    </w:p>
    <w:p w14:paraId="0FCBDE84"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ab/>
        <w:t xml:space="preserve">, </w:t>
      </w:r>
      <w:r w:rsidRPr="00BB1928">
        <w:rPr>
          <w:rFonts w:ascii="Times New Roman" w:hAnsi="Times New Roman" w:cs="Times New Roman"/>
          <w:i/>
          <w:iCs/>
          <w:noProof w:val="0"/>
          <w:sz w:val="24"/>
          <w:szCs w:val="24"/>
        </w:rPr>
        <w:t>Hukum Administrasi Negara</w:t>
      </w:r>
      <w:r w:rsidRPr="00BB1928">
        <w:rPr>
          <w:rFonts w:ascii="Times New Roman" w:hAnsi="Times New Roman" w:cs="Times New Roman"/>
          <w:noProof w:val="0"/>
          <w:sz w:val="24"/>
          <w:szCs w:val="24"/>
        </w:rPr>
        <w:t>, UII Press, Yogyakarta, 2013.</w:t>
      </w:r>
    </w:p>
    <w:p w14:paraId="1B241691"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S.Salle, </w:t>
      </w:r>
      <w:r w:rsidRPr="00BB1928">
        <w:rPr>
          <w:rFonts w:ascii="Times New Roman" w:hAnsi="Times New Roman" w:cs="Times New Roman"/>
          <w:i/>
          <w:iCs/>
          <w:noProof w:val="0"/>
          <w:sz w:val="24"/>
          <w:szCs w:val="24"/>
        </w:rPr>
        <w:t>Sistem Hukum dan Penegakan Hukum</w:t>
      </w:r>
      <w:r w:rsidRPr="00BB1928">
        <w:rPr>
          <w:rFonts w:ascii="Times New Roman" w:hAnsi="Times New Roman" w:cs="Times New Roman"/>
          <w:noProof w:val="0"/>
          <w:sz w:val="24"/>
          <w:szCs w:val="24"/>
        </w:rPr>
        <w:t>, Makasar, CV Social Politic Genius (SIGn), 2020.</w:t>
      </w:r>
    </w:p>
    <w:p w14:paraId="52827D62"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lastRenderedPageBreak/>
        <w:t xml:space="preserve">Santia Dewi dan R.M Fauwas Diradja, </w:t>
      </w:r>
      <w:r w:rsidRPr="00BB1928">
        <w:rPr>
          <w:rFonts w:ascii="Times New Roman" w:hAnsi="Times New Roman" w:cs="Times New Roman"/>
          <w:i/>
          <w:iCs/>
          <w:noProof w:val="0"/>
          <w:sz w:val="24"/>
          <w:szCs w:val="24"/>
        </w:rPr>
        <w:t>Panduan Teori dan Praktik Notaris</w:t>
      </w:r>
      <w:r w:rsidRPr="00BB1928">
        <w:rPr>
          <w:rFonts w:ascii="Times New Roman" w:hAnsi="Times New Roman" w:cs="Times New Roman"/>
          <w:noProof w:val="0"/>
          <w:sz w:val="24"/>
          <w:szCs w:val="24"/>
        </w:rPr>
        <w:t>, Pustaka Yustika, Yogyakarta, 2011.</w:t>
      </w:r>
    </w:p>
    <w:p w14:paraId="73110818"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Satjipto Rahardjo, </w:t>
      </w:r>
      <w:r w:rsidRPr="00BB1928">
        <w:rPr>
          <w:rFonts w:ascii="Times New Roman" w:hAnsi="Times New Roman" w:cs="Times New Roman"/>
          <w:i/>
          <w:iCs/>
          <w:noProof w:val="0"/>
          <w:sz w:val="24"/>
          <w:szCs w:val="24"/>
        </w:rPr>
        <w:t>Ilmu Hukum</w:t>
      </w:r>
      <w:r w:rsidRPr="00BB1928">
        <w:rPr>
          <w:rFonts w:ascii="Times New Roman" w:hAnsi="Times New Roman" w:cs="Times New Roman"/>
          <w:noProof w:val="0"/>
          <w:sz w:val="24"/>
          <w:szCs w:val="24"/>
        </w:rPr>
        <w:t>, PT. Citra Aditya Bakti, Bandung, 2000.</w:t>
      </w:r>
    </w:p>
    <w:p w14:paraId="6F706558"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SF. Marbun, </w:t>
      </w:r>
      <w:r w:rsidRPr="00BB1928">
        <w:rPr>
          <w:rFonts w:ascii="Times New Roman" w:hAnsi="Times New Roman" w:cs="Times New Roman"/>
          <w:i/>
          <w:iCs/>
          <w:noProof w:val="0"/>
          <w:sz w:val="24"/>
          <w:szCs w:val="24"/>
        </w:rPr>
        <w:t>Peradilan Administrasi Negara dan Upaya Administrasi di Indonesia</w:t>
      </w:r>
      <w:r w:rsidRPr="00BB1928">
        <w:rPr>
          <w:rFonts w:ascii="Times New Roman" w:hAnsi="Times New Roman" w:cs="Times New Roman"/>
          <w:noProof w:val="0"/>
          <w:sz w:val="24"/>
          <w:szCs w:val="24"/>
        </w:rPr>
        <w:t>, Liberty, Yogyakarta, 1997.</w:t>
      </w:r>
      <w:bookmarkStart w:id="7" w:name="_Hlk107184199"/>
    </w:p>
    <w:p w14:paraId="45ECDF13"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ab/>
        <w:t xml:space="preserve">, </w:t>
      </w:r>
      <w:r w:rsidRPr="00BB1928">
        <w:rPr>
          <w:rFonts w:ascii="Times New Roman" w:hAnsi="Times New Roman" w:cs="Times New Roman"/>
          <w:i/>
          <w:iCs/>
          <w:noProof w:val="0"/>
          <w:sz w:val="24"/>
          <w:szCs w:val="24"/>
        </w:rPr>
        <w:t>Mandat, Delegasi, Atribusi Dan Implementasinya Di Indonesia</w:t>
      </w:r>
      <w:r w:rsidRPr="00BB1928">
        <w:rPr>
          <w:rFonts w:ascii="Times New Roman" w:hAnsi="Times New Roman" w:cs="Times New Roman"/>
          <w:noProof w:val="0"/>
          <w:sz w:val="24"/>
          <w:szCs w:val="24"/>
        </w:rPr>
        <w:t>, UII Press, Yogyakarta, 2011</w:t>
      </w:r>
      <w:bookmarkEnd w:id="7"/>
      <w:r w:rsidRPr="00BB1928">
        <w:rPr>
          <w:rFonts w:ascii="Times New Roman" w:hAnsi="Times New Roman" w:cs="Times New Roman"/>
          <w:noProof w:val="0"/>
          <w:sz w:val="24"/>
          <w:szCs w:val="24"/>
        </w:rPr>
        <w:t>.</w:t>
      </w:r>
    </w:p>
    <w:p w14:paraId="2B36AA5B"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Sidharta, </w:t>
      </w:r>
      <w:r w:rsidRPr="00BB1928">
        <w:rPr>
          <w:rFonts w:ascii="Times New Roman" w:hAnsi="Times New Roman" w:cs="Times New Roman"/>
          <w:i/>
          <w:iCs/>
          <w:noProof w:val="0"/>
          <w:sz w:val="24"/>
          <w:szCs w:val="24"/>
        </w:rPr>
        <w:t xml:space="preserve">Hukum Penalaran dan Penalaran Hukum, </w:t>
      </w:r>
      <w:r w:rsidRPr="00BB1928">
        <w:rPr>
          <w:rFonts w:ascii="Times New Roman" w:hAnsi="Times New Roman" w:cs="Times New Roman"/>
          <w:noProof w:val="0"/>
          <w:sz w:val="24"/>
          <w:szCs w:val="24"/>
        </w:rPr>
        <w:t>Yogyakarta, Genta Publising, 2013.</w:t>
      </w:r>
    </w:p>
    <w:p w14:paraId="6B321F5A"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Soerjono Soekanto dan Sri Mamuji, </w:t>
      </w:r>
      <w:r w:rsidRPr="00BB1928">
        <w:rPr>
          <w:rFonts w:ascii="Times New Roman" w:hAnsi="Times New Roman" w:cs="Times New Roman"/>
          <w:i/>
          <w:iCs/>
          <w:noProof w:val="0"/>
          <w:sz w:val="24"/>
          <w:szCs w:val="24"/>
        </w:rPr>
        <w:t>Penelitian Hukum Normatif: Suatu Tinjauan Singkat</w:t>
      </w:r>
      <w:r w:rsidRPr="00BB1928">
        <w:rPr>
          <w:rFonts w:ascii="Times New Roman" w:hAnsi="Times New Roman" w:cs="Times New Roman"/>
          <w:noProof w:val="0"/>
          <w:sz w:val="24"/>
          <w:szCs w:val="24"/>
        </w:rPr>
        <w:t>, Rajawali Press, Jakarta, 2003</w:t>
      </w:r>
    </w:p>
    <w:p w14:paraId="7CE9A5AB"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ab/>
        <w:t xml:space="preserve">, </w:t>
      </w:r>
      <w:r w:rsidRPr="00BB1928">
        <w:rPr>
          <w:rFonts w:ascii="Times New Roman" w:hAnsi="Times New Roman" w:cs="Times New Roman"/>
          <w:i/>
          <w:iCs/>
          <w:noProof w:val="0"/>
          <w:sz w:val="24"/>
          <w:szCs w:val="24"/>
        </w:rPr>
        <w:t>Pengantar Penelitian Hukum</w:t>
      </w:r>
      <w:r w:rsidRPr="00BB1928">
        <w:rPr>
          <w:rFonts w:ascii="Times New Roman" w:hAnsi="Times New Roman" w:cs="Times New Roman"/>
          <w:noProof w:val="0"/>
          <w:sz w:val="24"/>
          <w:szCs w:val="24"/>
        </w:rPr>
        <w:t>, UI Press, Jakarta, 2004.</w:t>
      </w:r>
    </w:p>
    <w:p w14:paraId="2A859991"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ab/>
        <w:t xml:space="preserve">, </w:t>
      </w:r>
      <w:r w:rsidRPr="00BB1928">
        <w:rPr>
          <w:rFonts w:ascii="Times New Roman" w:hAnsi="Times New Roman" w:cs="Times New Roman"/>
          <w:i/>
          <w:iCs/>
          <w:noProof w:val="0"/>
          <w:sz w:val="24"/>
          <w:szCs w:val="24"/>
        </w:rPr>
        <w:t>Pengantar Penelitian Hukum</w:t>
      </w:r>
      <w:r w:rsidRPr="00BB1928">
        <w:rPr>
          <w:rFonts w:ascii="Times New Roman" w:hAnsi="Times New Roman" w:cs="Times New Roman"/>
          <w:noProof w:val="0"/>
          <w:sz w:val="24"/>
          <w:szCs w:val="24"/>
        </w:rPr>
        <w:t>, UI-Press, Jakarta, 2010.</w:t>
      </w:r>
    </w:p>
    <w:p w14:paraId="626120AC"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ab/>
        <w:t xml:space="preserve"> dan Sri Mamuji, </w:t>
      </w:r>
      <w:r w:rsidRPr="00BB1928">
        <w:rPr>
          <w:rFonts w:ascii="Times New Roman" w:hAnsi="Times New Roman" w:cs="Times New Roman"/>
          <w:i/>
          <w:iCs/>
          <w:noProof w:val="0"/>
          <w:sz w:val="24"/>
          <w:szCs w:val="24"/>
        </w:rPr>
        <w:t>Penelitian Hukum Normatif Suatu Tinjauan Singkat</w:t>
      </w:r>
      <w:r w:rsidRPr="00BB1928">
        <w:rPr>
          <w:rFonts w:ascii="Times New Roman" w:hAnsi="Times New Roman" w:cs="Times New Roman"/>
          <w:noProof w:val="0"/>
          <w:sz w:val="24"/>
          <w:szCs w:val="24"/>
        </w:rPr>
        <w:t>, Raja Grafindo Persada, Jakarta, 2012.</w:t>
      </w:r>
    </w:p>
    <w:p w14:paraId="432F4DE3"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Sudikno Mertukusumo, </w:t>
      </w:r>
      <w:r w:rsidRPr="00BB1928">
        <w:rPr>
          <w:rFonts w:ascii="Times New Roman" w:hAnsi="Times New Roman" w:cs="Times New Roman"/>
          <w:i/>
          <w:iCs/>
          <w:noProof w:val="0"/>
          <w:sz w:val="24"/>
          <w:szCs w:val="24"/>
        </w:rPr>
        <w:t>Penemuan Hukum</w:t>
      </w:r>
      <w:r w:rsidRPr="00BB1928">
        <w:rPr>
          <w:rFonts w:ascii="Times New Roman" w:hAnsi="Times New Roman" w:cs="Times New Roman"/>
          <w:noProof w:val="0"/>
          <w:sz w:val="24"/>
          <w:szCs w:val="24"/>
        </w:rPr>
        <w:t>, Liberty, Yogyakarta, 2009.</w:t>
      </w:r>
      <w:bookmarkStart w:id="8" w:name="_Hlk142396574"/>
    </w:p>
    <w:p w14:paraId="08CBCA6B"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Suhrawardi K. Lubis, </w:t>
      </w:r>
      <w:r w:rsidRPr="00BB1928">
        <w:rPr>
          <w:rFonts w:ascii="Times New Roman" w:hAnsi="Times New Roman" w:cs="Times New Roman"/>
          <w:i/>
          <w:iCs/>
          <w:noProof w:val="0"/>
          <w:sz w:val="24"/>
          <w:szCs w:val="24"/>
        </w:rPr>
        <w:t>Etika Profesi Hukum</w:t>
      </w:r>
      <w:r w:rsidRPr="00BB1928">
        <w:rPr>
          <w:rFonts w:ascii="Times New Roman" w:hAnsi="Times New Roman" w:cs="Times New Roman"/>
          <w:noProof w:val="0"/>
          <w:sz w:val="24"/>
          <w:szCs w:val="24"/>
        </w:rPr>
        <w:t>, Sinar Grafika Offset, Jakarta, 2013.</w:t>
      </w:r>
    </w:p>
    <w:p w14:paraId="0D213341"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Sugiyono, Metode Penelitian Kuantitatif, Kualitatif dan R&amp;D, Alfabeta, Bandung, 2009.</w:t>
      </w:r>
      <w:bookmarkStart w:id="9" w:name="_Hlk142396615"/>
      <w:bookmarkEnd w:id="8"/>
    </w:p>
    <w:p w14:paraId="4DB809EC"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Syahrul Mustofa, </w:t>
      </w:r>
      <w:r w:rsidRPr="00BB1928">
        <w:rPr>
          <w:rFonts w:ascii="Times New Roman" w:hAnsi="Times New Roman" w:cs="Times New Roman"/>
          <w:i/>
          <w:iCs/>
          <w:noProof w:val="0"/>
          <w:sz w:val="24"/>
          <w:szCs w:val="24"/>
        </w:rPr>
        <w:t>Yudisialiasi Politik,</w:t>
      </w:r>
      <w:r w:rsidRPr="00BB1928">
        <w:rPr>
          <w:rFonts w:ascii="Times New Roman" w:hAnsi="Times New Roman" w:cs="Times New Roman"/>
          <w:noProof w:val="0"/>
          <w:sz w:val="24"/>
          <w:szCs w:val="24"/>
        </w:rPr>
        <w:t xml:space="preserve"> Bogor, Guapedia, 2019</w:t>
      </w:r>
      <w:bookmarkEnd w:id="9"/>
      <w:r w:rsidRPr="00BB1928">
        <w:rPr>
          <w:rFonts w:ascii="Times New Roman" w:hAnsi="Times New Roman" w:cs="Times New Roman"/>
          <w:noProof w:val="0"/>
          <w:sz w:val="24"/>
          <w:szCs w:val="24"/>
        </w:rPr>
        <w:t>.</w:t>
      </w:r>
    </w:p>
    <w:p w14:paraId="28617D40"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Tan Thong Kie, </w:t>
      </w:r>
      <w:r w:rsidRPr="00BB1928">
        <w:rPr>
          <w:rFonts w:ascii="Times New Roman" w:hAnsi="Times New Roman" w:cs="Times New Roman"/>
          <w:i/>
          <w:iCs/>
          <w:noProof w:val="0"/>
          <w:sz w:val="24"/>
          <w:szCs w:val="24"/>
        </w:rPr>
        <w:t>Buku I Studi Notariat Serba-Serbi Praktek Notaris</w:t>
      </w:r>
      <w:r w:rsidRPr="00BB1928">
        <w:rPr>
          <w:rFonts w:ascii="Times New Roman" w:hAnsi="Times New Roman" w:cs="Times New Roman"/>
          <w:noProof w:val="0"/>
          <w:sz w:val="24"/>
          <w:szCs w:val="24"/>
        </w:rPr>
        <w:t>, Cet. Ke 2, Jakarta PT. Ichtiar Baru Van Hoeve, 2010.</w:t>
      </w:r>
    </w:p>
    <w:p w14:paraId="3F0EC3E9" w14:textId="77777777" w:rsidR="00D716E5" w:rsidRPr="00BB1928" w:rsidRDefault="00D716E5" w:rsidP="001F6FE1">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lastRenderedPageBreak/>
        <w:t xml:space="preserve">Yuliandri, </w:t>
      </w:r>
      <w:r w:rsidRPr="00BB1928">
        <w:rPr>
          <w:rFonts w:ascii="Times New Roman" w:hAnsi="Times New Roman" w:cs="Times New Roman"/>
          <w:i/>
          <w:iCs/>
          <w:noProof w:val="0"/>
          <w:sz w:val="24"/>
          <w:szCs w:val="24"/>
        </w:rPr>
        <w:t>Asas-Asas Pembentukan Peraturan Perundang-Undangan Yang Baik Gagasan Pembentukan Undang-Undang Berkelanjutan</w:t>
      </w:r>
      <w:r w:rsidRPr="00BB1928">
        <w:rPr>
          <w:rFonts w:ascii="Times New Roman" w:hAnsi="Times New Roman" w:cs="Times New Roman"/>
          <w:noProof w:val="0"/>
          <w:sz w:val="24"/>
          <w:szCs w:val="24"/>
        </w:rPr>
        <w:t>, Cet, Ke-2, PT. Raja Grafindo Persada, Jakarta, 2014.</w:t>
      </w:r>
    </w:p>
    <w:p w14:paraId="347E9C4F" w14:textId="77777777" w:rsidR="00D716E5" w:rsidRPr="00BB1928" w:rsidRDefault="00D716E5" w:rsidP="001F6FE1">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Zarof Ricar, </w:t>
      </w:r>
      <w:r w:rsidRPr="00BB1928">
        <w:rPr>
          <w:rFonts w:ascii="Times New Roman" w:hAnsi="Times New Roman" w:cs="Times New Roman"/>
          <w:i/>
          <w:iCs/>
          <w:noProof w:val="0"/>
          <w:sz w:val="24"/>
          <w:szCs w:val="24"/>
        </w:rPr>
        <w:t>Disparitas Pemidanaan Pembalakan Liar Dan Pengaruhnya Terhadap Penegakan Hukum di Indonesia</w:t>
      </w:r>
      <w:r w:rsidRPr="00BB1928">
        <w:rPr>
          <w:rFonts w:ascii="Times New Roman" w:hAnsi="Times New Roman" w:cs="Times New Roman"/>
          <w:noProof w:val="0"/>
          <w:sz w:val="24"/>
          <w:szCs w:val="24"/>
        </w:rPr>
        <w:t>, Cetakan Ke-1, Alumni, Bandung, 2012.</w:t>
      </w:r>
    </w:p>
    <w:p w14:paraId="783F544B" w14:textId="77777777" w:rsidR="00D716E5" w:rsidRPr="00BB1928" w:rsidRDefault="00D716E5" w:rsidP="00B03CE5">
      <w:pPr>
        <w:pStyle w:val="ListParagraph"/>
        <w:numPr>
          <w:ilvl w:val="0"/>
          <w:numId w:val="1"/>
        </w:numPr>
        <w:spacing w:before="240" w:after="240" w:line="360" w:lineRule="auto"/>
        <w:ind w:left="0" w:hanging="567"/>
        <w:contextualSpacing w:val="0"/>
        <w:jc w:val="both"/>
        <w:rPr>
          <w:rFonts w:ascii="Times New Roman" w:hAnsi="Times New Roman" w:cs="Times New Roman"/>
          <w:b/>
          <w:bCs/>
          <w:sz w:val="24"/>
          <w:szCs w:val="24"/>
          <w:lang w:val="id-ID"/>
        </w:rPr>
      </w:pPr>
      <w:r w:rsidRPr="00BB1928">
        <w:rPr>
          <w:rFonts w:ascii="Times New Roman" w:hAnsi="Times New Roman" w:cs="Times New Roman"/>
          <w:b/>
          <w:bCs/>
          <w:sz w:val="24"/>
          <w:szCs w:val="24"/>
          <w:lang w:val="id-ID"/>
        </w:rPr>
        <w:t>Peraturan Perundang-Undangan</w:t>
      </w:r>
    </w:p>
    <w:p w14:paraId="3091BA08" w14:textId="77777777" w:rsidR="00D716E5" w:rsidRPr="00BB1928" w:rsidRDefault="00D716E5" w:rsidP="00C55390">
      <w:pPr>
        <w:pStyle w:val="ListParagraph"/>
        <w:spacing w:before="240" w:after="240" w:line="360" w:lineRule="auto"/>
        <w:ind w:left="2268" w:hanging="2268"/>
        <w:contextualSpacing w:val="0"/>
        <w:jc w:val="both"/>
        <w:rPr>
          <w:rFonts w:ascii="Times New Roman" w:hAnsi="Times New Roman" w:cs="Times New Roman"/>
          <w:sz w:val="24"/>
          <w:szCs w:val="24"/>
          <w:lang w:val="id-ID"/>
        </w:rPr>
      </w:pPr>
      <w:r w:rsidRPr="00BB1928">
        <w:rPr>
          <w:rFonts w:ascii="Times New Roman" w:hAnsi="Times New Roman" w:cs="Times New Roman"/>
          <w:sz w:val="24"/>
          <w:szCs w:val="24"/>
          <w:lang w:val="id-ID"/>
        </w:rPr>
        <w:t>Undang-Undang Dasar Negara Republik Indonesia Tahun 1945 Amandemen Ke-IV.</w:t>
      </w:r>
    </w:p>
    <w:p w14:paraId="619A9740" w14:textId="77777777" w:rsidR="00D716E5" w:rsidRPr="00BB1928" w:rsidRDefault="00D716E5" w:rsidP="00C55390">
      <w:pPr>
        <w:pStyle w:val="ListParagraph"/>
        <w:spacing w:before="240" w:after="240" w:line="360" w:lineRule="auto"/>
        <w:ind w:left="2268" w:hanging="2268"/>
        <w:contextualSpacing w:val="0"/>
        <w:jc w:val="both"/>
        <w:rPr>
          <w:rFonts w:ascii="Times New Roman" w:hAnsi="Times New Roman" w:cs="Times New Roman"/>
          <w:sz w:val="24"/>
          <w:szCs w:val="24"/>
          <w:lang w:val="id-ID"/>
        </w:rPr>
      </w:pPr>
      <w:r w:rsidRPr="00BB1928">
        <w:rPr>
          <w:rFonts w:ascii="Times New Roman" w:hAnsi="Times New Roman" w:cs="Times New Roman"/>
          <w:sz w:val="24"/>
          <w:szCs w:val="24"/>
          <w:lang w:val="id-ID"/>
        </w:rPr>
        <w:t>Undang-Undang Nomor 30 Tahun 2004 tentang Jabatan Notaris.</w:t>
      </w:r>
    </w:p>
    <w:p w14:paraId="02A963FF" w14:textId="77777777" w:rsidR="00D716E5" w:rsidRPr="00BB1928" w:rsidRDefault="00D716E5" w:rsidP="00C55390">
      <w:pPr>
        <w:pStyle w:val="ListParagraph"/>
        <w:spacing w:before="240" w:after="240" w:line="360" w:lineRule="auto"/>
        <w:ind w:left="2268" w:hanging="2268"/>
        <w:contextualSpacing w:val="0"/>
        <w:jc w:val="both"/>
        <w:rPr>
          <w:rFonts w:ascii="Times New Roman" w:hAnsi="Times New Roman" w:cs="Times New Roman"/>
          <w:sz w:val="24"/>
          <w:szCs w:val="24"/>
          <w:lang w:val="id-ID"/>
        </w:rPr>
      </w:pPr>
      <w:r w:rsidRPr="00BB1928">
        <w:rPr>
          <w:rFonts w:ascii="Times New Roman" w:hAnsi="Times New Roman" w:cs="Times New Roman"/>
          <w:sz w:val="24"/>
          <w:szCs w:val="24"/>
          <w:lang w:val="id-ID"/>
        </w:rPr>
        <w:t>Undang-Undang Nomor 2 Tahun 2014 tentang Perubahan Atas Undang-Undang Nomor 30 Tahun 2004 tentang Jabatan Notaris.</w:t>
      </w:r>
    </w:p>
    <w:p w14:paraId="376DD6C6" w14:textId="77777777" w:rsidR="00D716E5" w:rsidRPr="00BB1928" w:rsidRDefault="00D716E5" w:rsidP="00C55390">
      <w:pPr>
        <w:pStyle w:val="ListParagraph"/>
        <w:spacing w:before="240" w:after="240" w:line="360" w:lineRule="auto"/>
        <w:ind w:left="2268" w:hanging="2268"/>
        <w:contextualSpacing w:val="0"/>
        <w:jc w:val="both"/>
        <w:rPr>
          <w:rFonts w:ascii="Times New Roman" w:hAnsi="Times New Roman" w:cs="Times New Roman"/>
          <w:sz w:val="24"/>
          <w:szCs w:val="24"/>
          <w:lang w:val="id-ID"/>
        </w:rPr>
      </w:pPr>
      <w:r w:rsidRPr="00BB1928">
        <w:rPr>
          <w:rFonts w:ascii="Times New Roman" w:hAnsi="Times New Roman" w:cs="Times New Roman"/>
          <w:sz w:val="24"/>
          <w:szCs w:val="24"/>
          <w:lang w:val="id-ID"/>
        </w:rPr>
        <w:t>Peraturan Menteri Hukum dan Hak Asasi Manusia Nomor: M.03.HT.03.10 Tahun 2007 Tentang Pengambilan Minuta Akta dan Pemanggilan Notaris.</w:t>
      </w:r>
    </w:p>
    <w:p w14:paraId="0BD5390F" w14:textId="77777777" w:rsidR="00D716E5" w:rsidRPr="00BB1928" w:rsidRDefault="00D716E5" w:rsidP="00C55390">
      <w:pPr>
        <w:pStyle w:val="ListParagraph"/>
        <w:spacing w:before="240" w:after="240" w:line="360" w:lineRule="auto"/>
        <w:ind w:left="2268" w:hanging="2268"/>
        <w:contextualSpacing w:val="0"/>
        <w:jc w:val="both"/>
        <w:rPr>
          <w:rFonts w:ascii="Times New Roman" w:hAnsi="Times New Roman" w:cs="Times New Roman"/>
          <w:sz w:val="24"/>
          <w:szCs w:val="24"/>
          <w:lang w:val="id-ID"/>
        </w:rPr>
      </w:pPr>
      <w:r w:rsidRPr="00BB1928">
        <w:rPr>
          <w:rFonts w:ascii="Times New Roman" w:hAnsi="Times New Roman" w:cs="Times New Roman"/>
          <w:sz w:val="24"/>
          <w:szCs w:val="24"/>
          <w:lang w:val="id-ID"/>
        </w:rPr>
        <w:t>Peraturan Menteri Hukum Dan Hak Asasi Manusia Republik Indonesia Nomor 17 Tahun 2021 Tentang Tugas Dan Fungsi, Syarat Dan Tata Cara Pengangkatan Dan Pemberhentian, Struktur Organisasi, Tata Kerja, Dan Anggaran Majelis Kehormatan Notaris.</w:t>
      </w:r>
    </w:p>
    <w:p w14:paraId="0DFAB7BD" w14:textId="77777777" w:rsidR="00D716E5" w:rsidRPr="00BB1928" w:rsidRDefault="00D716E5" w:rsidP="00C55390">
      <w:pPr>
        <w:pStyle w:val="ListParagraph"/>
        <w:spacing w:before="240" w:after="240" w:line="360" w:lineRule="auto"/>
        <w:ind w:left="2268" w:hanging="2268"/>
        <w:contextualSpacing w:val="0"/>
        <w:jc w:val="both"/>
        <w:rPr>
          <w:rFonts w:ascii="Times New Roman" w:hAnsi="Times New Roman" w:cs="Times New Roman"/>
          <w:sz w:val="24"/>
          <w:szCs w:val="24"/>
          <w:lang w:val="id-ID"/>
        </w:rPr>
      </w:pPr>
      <w:r w:rsidRPr="00BB1928">
        <w:rPr>
          <w:rFonts w:ascii="Times New Roman" w:hAnsi="Times New Roman" w:cs="Times New Roman"/>
          <w:sz w:val="24"/>
          <w:szCs w:val="24"/>
          <w:lang w:val="id-ID"/>
        </w:rPr>
        <w:t>Peraturan Menteri Hukum Dan Hak Asasi Manusia  Republik Indonesia Nomor 16 Tahun 2021 Tentang Susunan Organisasi Dan Tata Kerja, Tata Cara Pengangkatan Dan Pemberhentian, Serta Anggaran Majelis Pengawas Notaris.</w:t>
      </w:r>
    </w:p>
    <w:p w14:paraId="6667857B" w14:textId="77777777" w:rsidR="00D716E5" w:rsidRPr="00BB1928" w:rsidRDefault="00D716E5" w:rsidP="00C55390">
      <w:pPr>
        <w:pStyle w:val="ListParagraph"/>
        <w:spacing w:before="240" w:after="240" w:line="360" w:lineRule="auto"/>
        <w:ind w:left="2268" w:hanging="2268"/>
        <w:contextualSpacing w:val="0"/>
        <w:jc w:val="both"/>
        <w:rPr>
          <w:rFonts w:ascii="Times New Roman" w:hAnsi="Times New Roman" w:cs="Times New Roman"/>
          <w:sz w:val="24"/>
          <w:szCs w:val="24"/>
          <w:lang w:val="id-ID"/>
        </w:rPr>
      </w:pPr>
      <w:r w:rsidRPr="00BB1928">
        <w:rPr>
          <w:rFonts w:ascii="Times New Roman" w:hAnsi="Times New Roman" w:cs="Times New Roman"/>
          <w:sz w:val="24"/>
          <w:szCs w:val="24"/>
          <w:lang w:val="id-ID"/>
        </w:rPr>
        <w:t>Putusan Mahkamah Konstitusi Nomor 49/PUUX/2012, pada tanggal 28 Mei 2013.</w:t>
      </w:r>
    </w:p>
    <w:p w14:paraId="2C78A5E3" w14:textId="77777777" w:rsidR="00D716E5" w:rsidRPr="00BB1928" w:rsidRDefault="00D716E5" w:rsidP="00B03CE5">
      <w:pPr>
        <w:pStyle w:val="ListParagraph"/>
        <w:numPr>
          <w:ilvl w:val="0"/>
          <w:numId w:val="1"/>
        </w:numPr>
        <w:spacing w:before="240" w:after="240" w:line="360" w:lineRule="auto"/>
        <w:ind w:left="0" w:hanging="567"/>
        <w:contextualSpacing w:val="0"/>
        <w:jc w:val="both"/>
        <w:rPr>
          <w:rFonts w:ascii="Times New Roman" w:hAnsi="Times New Roman" w:cs="Times New Roman"/>
          <w:b/>
          <w:bCs/>
          <w:sz w:val="24"/>
          <w:szCs w:val="24"/>
          <w:lang w:val="id-ID"/>
        </w:rPr>
      </w:pPr>
      <w:r w:rsidRPr="00BB1928">
        <w:rPr>
          <w:rFonts w:ascii="Times New Roman" w:hAnsi="Times New Roman" w:cs="Times New Roman"/>
          <w:b/>
          <w:bCs/>
          <w:sz w:val="24"/>
          <w:szCs w:val="24"/>
          <w:lang w:val="id-ID"/>
        </w:rPr>
        <w:lastRenderedPageBreak/>
        <w:t>Sumber Lain</w:t>
      </w:r>
    </w:p>
    <w:p w14:paraId="2B80C604"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Muh. Rikaz Prabowo, </w:t>
      </w:r>
      <w:r w:rsidRPr="00BB1928">
        <w:rPr>
          <w:rFonts w:ascii="Times New Roman" w:hAnsi="Times New Roman" w:cs="Times New Roman"/>
          <w:i/>
          <w:iCs/>
          <w:noProof w:val="0"/>
          <w:sz w:val="24"/>
          <w:szCs w:val="24"/>
        </w:rPr>
        <w:t>Perlindungan Hukum Pemanggilan dan Pengambilan Minuta Akta Notaris Paska Berlakunya UU No 2 Tahun 2014 Tentang Perubahan Atas UU No 30 Tahun 2004 Tentang Jabatan Notaris (UUJN-P)</w:t>
      </w:r>
      <w:r w:rsidRPr="00BB1928">
        <w:rPr>
          <w:rFonts w:ascii="Times New Roman" w:hAnsi="Times New Roman" w:cs="Times New Roman"/>
          <w:noProof w:val="0"/>
          <w:sz w:val="24"/>
          <w:szCs w:val="24"/>
        </w:rPr>
        <w:t>, Jurnal Hukum Novelity, Vol 7 No. 1 Februari 2016.</w:t>
      </w:r>
    </w:p>
    <w:p w14:paraId="0639450C"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Departemen Pendidikan Nasional, Kamus Besar Bahasa Indonesia Edisi Keempat, PT.Gramedia Pustaka Utama, Jakarta, 2014.</w:t>
      </w:r>
    </w:p>
    <w:p w14:paraId="5E1A9CAC" w14:textId="77777777" w:rsidR="00D716E5" w:rsidRPr="00BB1928" w:rsidRDefault="00010118"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hyperlink r:id="rId10" w:history="1">
        <w:r w:rsidR="00D716E5" w:rsidRPr="00BB1928">
          <w:rPr>
            <w:rStyle w:val="Hyperlink"/>
            <w:rFonts w:ascii="Times New Roman" w:hAnsi="Times New Roman" w:cs="Times New Roman"/>
            <w:noProof w:val="0"/>
            <w:color w:val="auto"/>
            <w:sz w:val="24"/>
            <w:szCs w:val="24"/>
            <w:u w:val="none"/>
          </w:rPr>
          <w:t>https://www.hukumonline.com/berita/a/perlindungan-hukum-contoh--dan-cara-memperolehnya-lt61a8a59ce8062?page=2</w:t>
        </w:r>
      </w:hyperlink>
      <w:r w:rsidR="00D716E5" w:rsidRPr="00BB1928">
        <w:rPr>
          <w:rFonts w:ascii="Times New Roman" w:hAnsi="Times New Roman" w:cs="Times New Roman"/>
          <w:noProof w:val="0"/>
          <w:sz w:val="24"/>
          <w:szCs w:val="24"/>
        </w:rPr>
        <w:t>, yang diakses pada hari minggu tanggal 17 juli 2022, pukul 21.40 Wib.</w:t>
      </w:r>
    </w:p>
    <w:p w14:paraId="3DF95EFB"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Philipus M. Hadjon, </w:t>
      </w:r>
      <w:r w:rsidRPr="00BB1928">
        <w:rPr>
          <w:rFonts w:ascii="Times New Roman" w:hAnsi="Times New Roman" w:cs="Times New Roman"/>
          <w:i/>
          <w:iCs/>
          <w:noProof w:val="0"/>
          <w:sz w:val="24"/>
          <w:szCs w:val="24"/>
        </w:rPr>
        <w:t xml:space="preserve">Fungsi Normatif Hukum Administrasi dalam </w:t>
      </w:r>
      <w:hyperlink r:id="rId11" w:anchor=":~:text=Atribusi %20adalah%20pemberian%20wewenang%20" w:history="1">
        <w:r w:rsidRPr="00BB1928">
          <w:rPr>
            <w:rStyle w:val="Hyperlink"/>
            <w:rFonts w:ascii="Times New Roman" w:hAnsi="Times New Roman" w:cs="Times New Roman"/>
            <w:noProof w:val="0"/>
            <w:color w:val="auto"/>
            <w:sz w:val="24"/>
            <w:szCs w:val="24"/>
            <w:u w:val="none"/>
          </w:rPr>
          <w:t>https://www.hukumonline.com/klinik/detail/ulasan/lt5816ab6ea74a7/pengertian-atribusi--delegasi-danmandat/#:~:text=Atribusi %20adalah%20pemberian%20wewenang%20</w:t>
        </w:r>
      </w:hyperlink>
      <w:r w:rsidRPr="00BB1928">
        <w:rPr>
          <w:rFonts w:ascii="Times New Roman" w:hAnsi="Times New Roman" w:cs="Times New Roman"/>
          <w:noProof w:val="0"/>
          <w:sz w:val="24"/>
          <w:szCs w:val="24"/>
        </w:rPr>
        <w:t xml:space="preserve"> pemerintahanoleh %20organ%20lain%20atas%20namanya, yang diakses pada hari Sabtu tanggal 20 Februari 2021, Pukul 10.26 WIB.</w:t>
      </w:r>
    </w:p>
    <w:p w14:paraId="22BD9DA0"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Esmi Warassih, Implementasi Kebijaksanaan Pemerintah melalui Peraturan Perundang-Undangan dalam Perspektif Sosiologis, Surabaya, Disertasi Program Pascasarjana Universitas Airlangga, 1991, hlm. 85, yang diakses melalui </w:t>
      </w:r>
      <w:hyperlink r:id="rId12" w:history="1">
        <w:r w:rsidRPr="00BB1928">
          <w:rPr>
            <w:rStyle w:val="Hyperlink"/>
            <w:rFonts w:ascii="Times New Roman" w:hAnsi="Times New Roman" w:cs="Times New Roman"/>
            <w:noProof w:val="0"/>
            <w:color w:val="auto"/>
            <w:sz w:val="24"/>
            <w:szCs w:val="24"/>
            <w:u w:val="none"/>
          </w:rPr>
          <w:t>https://www.academia.edu/ 10691642/_Keadilan_ Kepastian_dan_Kemanfaatan_Hukum_di _Indonesia_</w:t>
        </w:r>
      </w:hyperlink>
      <w:r w:rsidRPr="00BB1928">
        <w:rPr>
          <w:rFonts w:ascii="Times New Roman" w:hAnsi="Times New Roman" w:cs="Times New Roman"/>
          <w:noProof w:val="0"/>
          <w:sz w:val="24"/>
          <w:szCs w:val="24"/>
        </w:rPr>
        <w:t>, pada hari Selasa tanggal 23 Februari 2021, pukul 10.47 WIB.</w:t>
      </w:r>
    </w:p>
    <w:p w14:paraId="5F54BFD1"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 xml:space="preserve">Dominikus Rato, </w:t>
      </w:r>
      <w:r w:rsidRPr="00BB1928">
        <w:rPr>
          <w:rFonts w:ascii="Times New Roman" w:hAnsi="Times New Roman" w:cs="Times New Roman"/>
          <w:i/>
          <w:iCs/>
          <w:noProof w:val="0"/>
          <w:sz w:val="24"/>
          <w:szCs w:val="24"/>
        </w:rPr>
        <w:t>Filsafat Hukum Mencari, Memahami dan Memahami Hukum</w:t>
      </w:r>
      <w:r w:rsidRPr="00BB1928">
        <w:rPr>
          <w:rFonts w:ascii="Times New Roman" w:hAnsi="Times New Roman" w:cs="Times New Roman"/>
          <w:noProof w:val="0"/>
          <w:sz w:val="24"/>
          <w:szCs w:val="24"/>
        </w:rPr>
        <w:t xml:space="preserve">, Laksbang Pressindo, Yogyakarta, 2010, hlm 59, yang diakses melalui </w:t>
      </w:r>
      <w:hyperlink r:id="rId13" w:history="1">
        <w:r w:rsidRPr="00BB1928">
          <w:rPr>
            <w:rStyle w:val="Hyperlink"/>
            <w:rFonts w:ascii="Times New Roman" w:hAnsi="Times New Roman" w:cs="Times New Roman"/>
            <w:noProof w:val="0"/>
            <w:color w:val="auto"/>
            <w:sz w:val="24"/>
            <w:szCs w:val="24"/>
            <w:u w:val="none"/>
          </w:rPr>
          <w:t>https://www.google.com/url?sa=t&amp;rc</w:t>
        </w:r>
      </w:hyperlink>
      <w:r w:rsidRPr="00BB1928">
        <w:rPr>
          <w:rFonts w:ascii="Times New Roman" w:hAnsi="Times New Roman" w:cs="Times New Roman"/>
          <w:noProof w:val="0"/>
          <w:sz w:val="24"/>
          <w:szCs w:val="24"/>
        </w:rPr>
        <w:t xml:space="preserve"> t=j&amp;q=&amp;esrc=s&amp; source=web&amp;cd=&amp;ved=2ahUKEwjRqpmCjv_uAhUNXisKHdqdDzIQFjABegQIBBAD&amp;url=http%3A%2F%2Fscholar.unand.a</w:t>
      </w:r>
      <w:r w:rsidRPr="00BB1928">
        <w:rPr>
          <w:rFonts w:ascii="Times New Roman" w:hAnsi="Times New Roman" w:cs="Times New Roman"/>
          <w:noProof w:val="0"/>
          <w:sz w:val="24"/>
          <w:szCs w:val="24"/>
        </w:rPr>
        <w:lastRenderedPageBreak/>
        <w:t>c.id%2F27148%2F2%2FBAB%2520I.pdf&amp;usg=AOvVaw09oce7RxY8x_jjuoJaRCFX, pada hari Selasa, tanggal 23 Februari 2021 pukul 11.00 WIB.</w:t>
      </w:r>
    </w:p>
    <w:p w14:paraId="514F93B6" w14:textId="77777777" w:rsidR="00D716E5" w:rsidRPr="00BB1928" w:rsidRDefault="00D716E5"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r w:rsidRPr="00BB1928">
        <w:rPr>
          <w:rFonts w:ascii="Times New Roman" w:hAnsi="Times New Roman" w:cs="Times New Roman"/>
          <w:noProof w:val="0"/>
          <w:sz w:val="24"/>
          <w:szCs w:val="24"/>
        </w:rPr>
        <w:t>Gunther Teubner, Subtantive and Reflexsive Elements in Modern Law, Law and Social Review, Volume 17 Nomor 2. Dikutip oleh Teguh Prasetyo dan Abdul Halim Barkatullah, Filsafat, Teori, dan Ilmu Hukum, Raja Grafindo, Jakarta, 2012.</w:t>
      </w:r>
    </w:p>
    <w:p w14:paraId="74E27E56" w14:textId="77777777" w:rsidR="00D716E5" w:rsidRPr="00BB1928" w:rsidRDefault="00010118"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hyperlink r:id="rId14" w:history="1">
        <w:r w:rsidR="00D716E5" w:rsidRPr="00BB1928">
          <w:rPr>
            <w:rStyle w:val="Hyperlink"/>
            <w:rFonts w:ascii="Times New Roman" w:hAnsi="Times New Roman" w:cs="Times New Roman"/>
            <w:noProof w:val="0"/>
            <w:color w:val="auto"/>
            <w:sz w:val="24"/>
            <w:szCs w:val="24"/>
            <w:u w:val="none"/>
          </w:rPr>
          <w:t>https://jabar.kemenkumham.go.id/berita-kanwil/berita-utama/majelis-kehormatan-Notaris -wilayah-jabar-periksa-16-Notaris</w:t>
        </w:r>
      </w:hyperlink>
      <w:r w:rsidR="00D716E5" w:rsidRPr="00BB1928">
        <w:rPr>
          <w:rFonts w:ascii="Times New Roman" w:hAnsi="Times New Roman" w:cs="Times New Roman"/>
          <w:noProof w:val="0"/>
          <w:sz w:val="24"/>
          <w:szCs w:val="24"/>
        </w:rPr>
        <w:t xml:space="preserve"> (yang diakses pada hari Senin, tanggal 26 Oktober 2020, pukul 13.56 WIB)</w:t>
      </w:r>
    </w:p>
    <w:p w14:paraId="3015A58D" w14:textId="77777777" w:rsidR="00D716E5" w:rsidRPr="00BB1928" w:rsidRDefault="00010118"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hyperlink r:id="rId15" w:history="1">
        <w:r w:rsidR="00D716E5" w:rsidRPr="00BB1928">
          <w:rPr>
            <w:rStyle w:val="Hyperlink"/>
            <w:rFonts w:ascii="Times New Roman" w:hAnsi="Times New Roman" w:cs="Times New Roman"/>
            <w:noProof w:val="0"/>
            <w:color w:val="auto"/>
            <w:sz w:val="24"/>
            <w:szCs w:val="24"/>
            <w:u w:val="none"/>
          </w:rPr>
          <w:t>https://jabar.kemenkumham.go.id/berita-kanwil/berita-utama/majelis-kehormatan-Notaris-wilayah-jabar-periksa-16-Notaris</w:t>
        </w:r>
      </w:hyperlink>
      <w:r w:rsidR="00D716E5" w:rsidRPr="00BB1928">
        <w:rPr>
          <w:rFonts w:ascii="Times New Roman" w:hAnsi="Times New Roman" w:cs="Times New Roman"/>
          <w:noProof w:val="0"/>
          <w:sz w:val="24"/>
          <w:szCs w:val="24"/>
        </w:rPr>
        <w:t xml:space="preserve"> (yang diakses pada hari Senin, tanggal 26 Oktober 2020, pukul 13.56 WIB)</w:t>
      </w:r>
    </w:p>
    <w:p w14:paraId="497CD2E3" w14:textId="77777777" w:rsidR="00D716E5" w:rsidRPr="00BB1928" w:rsidRDefault="00010118"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hyperlink r:id="rId16" w:history="1">
        <w:r w:rsidR="00D716E5" w:rsidRPr="00BB1928">
          <w:rPr>
            <w:rStyle w:val="Hyperlink"/>
            <w:rFonts w:ascii="Times New Roman" w:hAnsi="Times New Roman" w:cs="Times New Roman"/>
            <w:noProof w:val="0"/>
            <w:color w:val="auto"/>
            <w:sz w:val="24"/>
            <w:szCs w:val="24"/>
            <w:u w:val="none"/>
          </w:rPr>
          <w:t>https://jabar.kemenkumham.go.id/berita-kanwil/berita-utama/majelis-kehormatan-Notaris-wilayah-jabar-periksa-16-Notaris</w:t>
        </w:r>
      </w:hyperlink>
      <w:r w:rsidR="00D716E5" w:rsidRPr="00BB1928">
        <w:rPr>
          <w:rFonts w:ascii="Times New Roman" w:hAnsi="Times New Roman" w:cs="Times New Roman"/>
          <w:noProof w:val="0"/>
          <w:sz w:val="24"/>
          <w:szCs w:val="24"/>
        </w:rPr>
        <w:t xml:space="preserve"> (yang diakses pada hari Senin, tanggal 26 Oktober 2020, pukul 13.56 WIB)</w:t>
      </w:r>
    </w:p>
    <w:p w14:paraId="54B31EF0" w14:textId="77777777" w:rsidR="00D716E5" w:rsidRPr="00BB1928" w:rsidRDefault="00010118" w:rsidP="00C55390">
      <w:pPr>
        <w:pStyle w:val="FootnoteText"/>
        <w:tabs>
          <w:tab w:val="left" w:leader="underscore" w:pos="1701"/>
        </w:tabs>
        <w:spacing w:before="240" w:after="240" w:line="360" w:lineRule="auto"/>
        <w:ind w:left="1701" w:hanging="1701"/>
        <w:jc w:val="both"/>
        <w:rPr>
          <w:rFonts w:ascii="Times New Roman" w:hAnsi="Times New Roman" w:cs="Times New Roman"/>
          <w:noProof w:val="0"/>
          <w:sz w:val="24"/>
          <w:szCs w:val="24"/>
        </w:rPr>
      </w:pPr>
      <w:hyperlink r:id="rId17" w:history="1">
        <w:r w:rsidR="00D716E5" w:rsidRPr="00BB1928">
          <w:rPr>
            <w:rStyle w:val="Hyperlink"/>
            <w:rFonts w:ascii="Times New Roman" w:hAnsi="Times New Roman" w:cs="Times New Roman"/>
            <w:noProof w:val="0"/>
            <w:color w:val="auto"/>
            <w:sz w:val="24"/>
            <w:szCs w:val="24"/>
            <w:u w:val="none"/>
          </w:rPr>
          <w:t>https://portal.ahu.go.id/id/detail/75-berita-lainnya/2188kemenkumham-tingkat kan-pembinaan-dan-pengawasan-notaris-demi-profesionalitas</w:t>
        </w:r>
      </w:hyperlink>
      <w:r w:rsidR="00D716E5" w:rsidRPr="00BB1928">
        <w:rPr>
          <w:rFonts w:ascii="Times New Roman" w:hAnsi="Times New Roman" w:cs="Times New Roman"/>
          <w:noProof w:val="0"/>
          <w:sz w:val="24"/>
          <w:szCs w:val="24"/>
        </w:rPr>
        <w:t>, yang diakses pada tanggal 15 September 2023, pukul 02.39 WIB.</w:t>
      </w:r>
    </w:p>
    <w:p w14:paraId="76B6BA2C" w14:textId="77777777" w:rsidR="00D716E5" w:rsidRPr="00BB1928" w:rsidRDefault="00D716E5" w:rsidP="00C55390">
      <w:pPr>
        <w:pStyle w:val="ListParagraph"/>
        <w:spacing w:before="240" w:after="240" w:line="360" w:lineRule="auto"/>
        <w:ind w:left="0"/>
        <w:contextualSpacing w:val="0"/>
        <w:jc w:val="both"/>
        <w:rPr>
          <w:rFonts w:ascii="Times New Roman" w:hAnsi="Times New Roman" w:cs="Times New Roman"/>
          <w:sz w:val="24"/>
          <w:szCs w:val="24"/>
          <w:lang w:val="id-ID"/>
        </w:rPr>
      </w:pPr>
    </w:p>
    <w:p w14:paraId="2FA00A0F" w14:textId="77777777" w:rsidR="00D716E5" w:rsidRPr="00BB1928" w:rsidRDefault="00D716E5" w:rsidP="00D716E5">
      <w:pPr>
        <w:spacing w:after="0" w:line="480" w:lineRule="auto"/>
        <w:jc w:val="both"/>
        <w:rPr>
          <w:rFonts w:ascii="Times New Roman" w:hAnsi="Times New Roman" w:cs="Times New Roman"/>
          <w:sz w:val="24"/>
          <w:szCs w:val="24"/>
          <w:lang w:val="id-ID"/>
        </w:rPr>
      </w:pPr>
    </w:p>
    <w:sectPr w:rsidR="00D716E5" w:rsidRPr="00BB1928" w:rsidSect="004A0869">
      <w:headerReference w:type="default" r:id="rId18"/>
      <w:footerReference w:type="default" r:id="rId19"/>
      <w:pgSz w:w="11906" w:h="16838" w:code="9"/>
      <w:pgMar w:top="1701" w:right="1701" w:bottom="1701" w:left="2268" w:header="709" w:footer="709" w:gutter="0"/>
      <w:pgNumType w:fmt="lowerRoman"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1AF50" w14:textId="77777777" w:rsidR="00010118" w:rsidRDefault="00010118" w:rsidP="009A5847">
      <w:pPr>
        <w:spacing w:after="0" w:line="240" w:lineRule="auto"/>
      </w:pPr>
      <w:r>
        <w:separator/>
      </w:r>
    </w:p>
  </w:endnote>
  <w:endnote w:type="continuationSeparator" w:id="0">
    <w:p w14:paraId="173A6F59" w14:textId="77777777" w:rsidR="00010118" w:rsidRDefault="00010118" w:rsidP="009A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5737"/>
      <w:docPartObj>
        <w:docPartGallery w:val="Page Numbers (Bottom of Page)"/>
        <w:docPartUnique/>
      </w:docPartObj>
    </w:sdtPr>
    <w:sdtEndPr>
      <w:rPr>
        <w:rFonts w:ascii="Times New Roman" w:hAnsi="Times New Roman" w:cs="Times New Roman"/>
      </w:rPr>
    </w:sdtEndPr>
    <w:sdtContent>
      <w:p w14:paraId="5E1CD2F0" w14:textId="14F0F902" w:rsidR="004A0869" w:rsidRPr="004A0869" w:rsidRDefault="004A0869">
        <w:pPr>
          <w:pStyle w:val="Footer"/>
          <w:jc w:val="center"/>
          <w:rPr>
            <w:rFonts w:ascii="Times New Roman" w:hAnsi="Times New Roman" w:cs="Times New Roman"/>
          </w:rPr>
        </w:pPr>
        <w:r w:rsidRPr="004A0869">
          <w:rPr>
            <w:rFonts w:ascii="Times New Roman" w:hAnsi="Times New Roman" w:cs="Times New Roman"/>
          </w:rPr>
          <w:fldChar w:fldCharType="begin"/>
        </w:r>
        <w:r w:rsidRPr="004A0869">
          <w:rPr>
            <w:rFonts w:ascii="Times New Roman" w:hAnsi="Times New Roman" w:cs="Times New Roman"/>
          </w:rPr>
          <w:instrText>PAGE   \* MERGEFORMAT</w:instrText>
        </w:r>
        <w:r w:rsidRPr="004A0869">
          <w:rPr>
            <w:rFonts w:ascii="Times New Roman" w:hAnsi="Times New Roman" w:cs="Times New Roman"/>
          </w:rPr>
          <w:fldChar w:fldCharType="separate"/>
        </w:r>
        <w:r w:rsidR="00214AB6" w:rsidRPr="00214AB6">
          <w:rPr>
            <w:rFonts w:ascii="Times New Roman" w:hAnsi="Times New Roman" w:cs="Times New Roman"/>
            <w:noProof/>
            <w:lang w:val="id-ID"/>
          </w:rPr>
          <w:t>xv</w:t>
        </w:r>
        <w:r w:rsidRPr="004A0869">
          <w:rPr>
            <w:rFonts w:ascii="Times New Roman" w:hAnsi="Times New Roman" w:cs="Times New Roman"/>
          </w:rPr>
          <w:fldChar w:fldCharType="end"/>
        </w:r>
      </w:p>
    </w:sdtContent>
  </w:sdt>
  <w:p w14:paraId="3930CBC7" w14:textId="77777777" w:rsidR="00AA69A1" w:rsidRDefault="00AA6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C7013" w14:textId="77777777" w:rsidR="00010118" w:rsidRDefault="00010118" w:rsidP="009A5847">
      <w:pPr>
        <w:spacing w:after="0" w:line="240" w:lineRule="auto"/>
      </w:pPr>
      <w:r>
        <w:separator/>
      </w:r>
    </w:p>
  </w:footnote>
  <w:footnote w:type="continuationSeparator" w:id="0">
    <w:p w14:paraId="073A528B" w14:textId="77777777" w:rsidR="00010118" w:rsidRDefault="00010118" w:rsidP="009A5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665F" w14:textId="0F9E5F22" w:rsidR="0027294E" w:rsidRDefault="0027294E">
    <w:pPr>
      <w:pStyle w:val="Header"/>
      <w:jc w:val="right"/>
    </w:pPr>
  </w:p>
  <w:p w14:paraId="0F2A25DA" w14:textId="77777777" w:rsidR="0027294E" w:rsidRDefault="00272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1E7B"/>
    <w:multiLevelType w:val="hybridMultilevel"/>
    <w:tmpl w:val="5E80D8E2"/>
    <w:lvl w:ilvl="0" w:tplc="FF2C0508">
      <w:start w:val="1"/>
      <w:numFmt w:val="decimal"/>
      <w:lvlText w:val="%1."/>
      <w:lvlJc w:val="left"/>
      <w:pPr>
        <w:ind w:left="927" w:hanging="360"/>
      </w:pPr>
      <w:rPr>
        <w:rFonts w:ascii="Times New Roman" w:eastAsiaTheme="minorHAnsi" w:hAnsi="Times New Roman" w:cs="Times New Roman"/>
        <w:b/>
        <w:bCs/>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
    <w:nsid w:val="294457E2"/>
    <w:multiLevelType w:val="hybridMultilevel"/>
    <w:tmpl w:val="D0107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47"/>
    <w:rsid w:val="00010118"/>
    <w:rsid w:val="00214AB6"/>
    <w:rsid w:val="0027294E"/>
    <w:rsid w:val="00364524"/>
    <w:rsid w:val="003A6341"/>
    <w:rsid w:val="004A0869"/>
    <w:rsid w:val="00543ABA"/>
    <w:rsid w:val="00565F25"/>
    <w:rsid w:val="005C31DC"/>
    <w:rsid w:val="00706003"/>
    <w:rsid w:val="0094727A"/>
    <w:rsid w:val="00956DB3"/>
    <w:rsid w:val="009A5847"/>
    <w:rsid w:val="00A97525"/>
    <w:rsid w:val="00A97C96"/>
    <w:rsid w:val="00AA69A1"/>
    <w:rsid w:val="00B03CE5"/>
    <w:rsid w:val="00B9320E"/>
    <w:rsid w:val="00BB1928"/>
    <w:rsid w:val="00C3566F"/>
    <w:rsid w:val="00D716E5"/>
    <w:rsid w:val="00DC131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F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47"/>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5847"/>
    <w:pPr>
      <w:spacing w:after="160" w:line="259" w:lineRule="auto"/>
      <w:ind w:left="720"/>
      <w:contextualSpacing/>
    </w:pPr>
    <w:rPr>
      <w:lang w:val="en-ID"/>
    </w:rPr>
  </w:style>
  <w:style w:type="character" w:customStyle="1" w:styleId="ListParagraphChar">
    <w:name w:val="List Paragraph Char"/>
    <w:basedOn w:val="DefaultParagraphFont"/>
    <w:link w:val="ListParagraph"/>
    <w:uiPriority w:val="34"/>
    <w:locked/>
    <w:rsid w:val="009A5847"/>
    <w:rPr>
      <w:kern w:val="0"/>
      <w:lang w:val="en-ID"/>
      <w14:ligatures w14:val="none"/>
    </w:rPr>
  </w:style>
  <w:style w:type="paragraph" w:styleId="FootnoteText">
    <w:name w:val="footnote text"/>
    <w:aliases w:val="fn,footnote text,ft,Footnotes,Footnote ak"/>
    <w:basedOn w:val="Normal"/>
    <w:link w:val="FootnoteTextChar"/>
    <w:uiPriority w:val="99"/>
    <w:unhideWhenUsed/>
    <w:qFormat/>
    <w:rsid w:val="009A5847"/>
    <w:pPr>
      <w:spacing w:after="0" w:line="240" w:lineRule="auto"/>
    </w:pPr>
    <w:rPr>
      <w:noProof/>
      <w:sz w:val="20"/>
      <w:szCs w:val="20"/>
      <w:lang w:val="id-ID"/>
    </w:rPr>
  </w:style>
  <w:style w:type="character" w:customStyle="1" w:styleId="FootnoteTextChar">
    <w:name w:val="Footnote Text Char"/>
    <w:aliases w:val="fn Char,footnote text Char,ft Char,Footnotes Char,Footnote ak Char"/>
    <w:basedOn w:val="DefaultParagraphFont"/>
    <w:link w:val="FootnoteText"/>
    <w:uiPriority w:val="99"/>
    <w:qFormat/>
    <w:rsid w:val="009A5847"/>
    <w:rPr>
      <w:noProof/>
      <w:kern w:val="0"/>
      <w:sz w:val="20"/>
      <w:szCs w:val="20"/>
      <w14:ligatures w14:val="none"/>
    </w:rPr>
  </w:style>
  <w:style w:type="character" w:styleId="FootnoteReference">
    <w:name w:val="footnote reference"/>
    <w:basedOn w:val="DefaultParagraphFont"/>
    <w:uiPriority w:val="99"/>
    <w:semiHidden/>
    <w:unhideWhenUsed/>
    <w:qFormat/>
    <w:rsid w:val="009A5847"/>
    <w:rPr>
      <w:vertAlign w:val="superscript"/>
    </w:rPr>
  </w:style>
  <w:style w:type="paragraph" w:customStyle="1" w:styleId="Default">
    <w:name w:val="Default"/>
    <w:rsid w:val="009A5847"/>
    <w:pPr>
      <w:autoSpaceDE w:val="0"/>
      <w:autoSpaceDN w:val="0"/>
      <w:adjustRightInd w:val="0"/>
      <w:spacing w:line="240" w:lineRule="auto"/>
    </w:pPr>
    <w:rPr>
      <w:rFonts w:ascii="Times New Roman" w:hAnsi="Times New Roman" w:cs="Times New Roman"/>
      <w:color w:val="000000"/>
      <w:kern w:val="0"/>
      <w:sz w:val="24"/>
      <w:szCs w:val="24"/>
      <w14:ligatures w14:val="none"/>
    </w:rPr>
  </w:style>
  <w:style w:type="character" w:styleId="Hyperlink">
    <w:name w:val="Hyperlink"/>
    <w:basedOn w:val="DefaultParagraphFont"/>
    <w:uiPriority w:val="99"/>
    <w:unhideWhenUsed/>
    <w:rsid w:val="009A5847"/>
    <w:rPr>
      <w:color w:val="0000FF"/>
      <w:u w:val="single"/>
    </w:rPr>
  </w:style>
  <w:style w:type="paragraph" w:styleId="Header">
    <w:name w:val="header"/>
    <w:basedOn w:val="Normal"/>
    <w:link w:val="HeaderChar"/>
    <w:uiPriority w:val="99"/>
    <w:unhideWhenUsed/>
    <w:rsid w:val="00D71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6E5"/>
    <w:rPr>
      <w:kern w:val="0"/>
      <w:lang w:val="en-US"/>
      <w14:ligatures w14:val="none"/>
    </w:rPr>
  </w:style>
  <w:style w:type="paragraph" w:styleId="Footer">
    <w:name w:val="footer"/>
    <w:basedOn w:val="Normal"/>
    <w:link w:val="FooterChar"/>
    <w:uiPriority w:val="99"/>
    <w:unhideWhenUsed/>
    <w:rsid w:val="00D71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6E5"/>
    <w:rPr>
      <w:kern w:val="0"/>
      <w:lang w:val="en-US"/>
      <w14:ligatures w14:val="none"/>
    </w:rPr>
  </w:style>
  <w:style w:type="table" w:styleId="TableGrid">
    <w:name w:val="Table Grid"/>
    <w:basedOn w:val="TableNormal"/>
    <w:uiPriority w:val="39"/>
    <w:rsid w:val="00DC131A"/>
    <w:pPr>
      <w:spacing w:line="240" w:lineRule="auto"/>
    </w:pPr>
    <w:rPr>
      <w:kern w:val="0"/>
      <w:lang w:val="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131A"/>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47"/>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5847"/>
    <w:pPr>
      <w:spacing w:after="160" w:line="259" w:lineRule="auto"/>
      <w:ind w:left="720"/>
      <w:contextualSpacing/>
    </w:pPr>
    <w:rPr>
      <w:lang w:val="en-ID"/>
    </w:rPr>
  </w:style>
  <w:style w:type="character" w:customStyle="1" w:styleId="ListParagraphChar">
    <w:name w:val="List Paragraph Char"/>
    <w:basedOn w:val="DefaultParagraphFont"/>
    <w:link w:val="ListParagraph"/>
    <w:uiPriority w:val="34"/>
    <w:locked/>
    <w:rsid w:val="009A5847"/>
    <w:rPr>
      <w:kern w:val="0"/>
      <w:lang w:val="en-ID"/>
      <w14:ligatures w14:val="none"/>
    </w:rPr>
  </w:style>
  <w:style w:type="paragraph" w:styleId="FootnoteText">
    <w:name w:val="footnote text"/>
    <w:aliases w:val="fn,footnote text,ft,Footnotes,Footnote ak"/>
    <w:basedOn w:val="Normal"/>
    <w:link w:val="FootnoteTextChar"/>
    <w:uiPriority w:val="99"/>
    <w:unhideWhenUsed/>
    <w:qFormat/>
    <w:rsid w:val="009A5847"/>
    <w:pPr>
      <w:spacing w:after="0" w:line="240" w:lineRule="auto"/>
    </w:pPr>
    <w:rPr>
      <w:noProof/>
      <w:sz w:val="20"/>
      <w:szCs w:val="20"/>
      <w:lang w:val="id-ID"/>
    </w:rPr>
  </w:style>
  <w:style w:type="character" w:customStyle="1" w:styleId="FootnoteTextChar">
    <w:name w:val="Footnote Text Char"/>
    <w:aliases w:val="fn Char,footnote text Char,ft Char,Footnotes Char,Footnote ak Char"/>
    <w:basedOn w:val="DefaultParagraphFont"/>
    <w:link w:val="FootnoteText"/>
    <w:uiPriority w:val="99"/>
    <w:qFormat/>
    <w:rsid w:val="009A5847"/>
    <w:rPr>
      <w:noProof/>
      <w:kern w:val="0"/>
      <w:sz w:val="20"/>
      <w:szCs w:val="20"/>
      <w14:ligatures w14:val="none"/>
    </w:rPr>
  </w:style>
  <w:style w:type="character" w:styleId="FootnoteReference">
    <w:name w:val="footnote reference"/>
    <w:basedOn w:val="DefaultParagraphFont"/>
    <w:uiPriority w:val="99"/>
    <w:semiHidden/>
    <w:unhideWhenUsed/>
    <w:qFormat/>
    <w:rsid w:val="009A5847"/>
    <w:rPr>
      <w:vertAlign w:val="superscript"/>
    </w:rPr>
  </w:style>
  <w:style w:type="paragraph" w:customStyle="1" w:styleId="Default">
    <w:name w:val="Default"/>
    <w:rsid w:val="009A5847"/>
    <w:pPr>
      <w:autoSpaceDE w:val="0"/>
      <w:autoSpaceDN w:val="0"/>
      <w:adjustRightInd w:val="0"/>
      <w:spacing w:line="240" w:lineRule="auto"/>
    </w:pPr>
    <w:rPr>
      <w:rFonts w:ascii="Times New Roman" w:hAnsi="Times New Roman" w:cs="Times New Roman"/>
      <w:color w:val="000000"/>
      <w:kern w:val="0"/>
      <w:sz w:val="24"/>
      <w:szCs w:val="24"/>
      <w14:ligatures w14:val="none"/>
    </w:rPr>
  </w:style>
  <w:style w:type="character" w:styleId="Hyperlink">
    <w:name w:val="Hyperlink"/>
    <w:basedOn w:val="DefaultParagraphFont"/>
    <w:uiPriority w:val="99"/>
    <w:unhideWhenUsed/>
    <w:rsid w:val="009A5847"/>
    <w:rPr>
      <w:color w:val="0000FF"/>
      <w:u w:val="single"/>
    </w:rPr>
  </w:style>
  <w:style w:type="paragraph" w:styleId="Header">
    <w:name w:val="header"/>
    <w:basedOn w:val="Normal"/>
    <w:link w:val="HeaderChar"/>
    <w:uiPriority w:val="99"/>
    <w:unhideWhenUsed/>
    <w:rsid w:val="00D71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6E5"/>
    <w:rPr>
      <w:kern w:val="0"/>
      <w:lang w:val="en-US"/>
      <w14:ligatures w14:val="none"/>
    </w:rPr>
  </w:style>
  <w:style w:type="paragraph" w:styleId="Footer">
    <w:name w:val="footer"/>
    <w:basedOn w:val="Normal"/>
    <w:link w:val="FooterChar"/>
    <w:uiPriority w:val="99"/>
    <w:unhideWhenUsed/>
    <w:rsid w:val="00D71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6E5"/>
    <w:rPr>
      <w:kern w:val="0"/>
      <w:lang w:val="en-US"/>
      <w14:ligatures w14:val="none"/>
    </w:rPr>
  </w:style>
  <w:style w:type="table" w:styleId="TableGrid">
    <w:name w:val="Table Grid"/>
    <w:basedOn w:val="TableNormal"/>
    <w:uiPriority w:val="39"/>
    <w:rsid w:val="00DC131A"/>
    <w:pPr>
      <w:spacing w:line="240" w:lineRule="auto"/>
    </w:pPr>
    <w:rPr>
      <w:kern w:val="0"/>
      <w:lang w:val="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131A"/>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sa=t&amp;r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cademia.edu/%2010691642/_Keadilan_%20Kepastian_dan_Kemanfaatan_Hukum_di%20_Indonesia_" TargetMode="External"/><Relationship Id="rId17" Type="http://schemas.openxmlformats.org/officeDocument/2006/relationships/hyperlink" Target="https://portal.ahu.go.id/id/detail/75-berita-lainnya/2188kemenkumham-tingkat%20kan-pembinaan-dan-pengawasan-notaris-demi-profesionalitas" TargetMode="External"/><Relationship Id="rId2" Type="http://schemas.openxmlformats.org/officeDocument/2006/relationships/numbering" Target="numbering.xml"/><Relationship Id="rId16" Type="http://schemas.openxmlformats.org/officeDocument/2006/relationships/hyperlink" Target="https://jabar.kemenkumham.go.id/berita-kanwil/berita-utama/majelis-kehormatan-Notaris-wilayah-jabar-periksa-16-Notar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kumonline.com/klinik/detail/ulasan/lt5816ab6ea74a7/pengertian-atribusi--delegasi-danmandat/" TargetMode="External"/><Relationship Id="rId5" Type="http://schemas.openxmlformats.org/officeDocument/2006/relationships/settings" Target="settings.xml"/><Relationship Id="rId15" Type="http://schemas.openxmlformats.org/officeDocument/2006/relationships/hyperlink" Target="https://jabar.kemenkumham.go.id/berita-kanwil/berita-utama/majelis-kehormatan-Notaris-wilayah-jabar-periksa-16-Notaris" TargetMode="External"/><Relationship Id="rId10" Type="http://schemas.openxmlformats.org/officeDocument/2006/relationships/hyperlink" Target="https://www.hukumonline.com/berita/a/perlindungan-hukum-contoh--dan-cara-memperolehnya-lt61a8a59ce8062?page=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jabar.kemenkumham.go.id/berita-kanwil/berita-utama/majelis-kehormatan-Notaris%20-wilayah-jabar-periksa-16-Not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755BA-877B-41A8-B031-086EC503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Windows User</cp:lastModifiedBy>
  <cp:revision>10</cp:revision>
  <dcterms:created xsi:type="dcterms:W3CDTF">2023-11-02T06:10:00Z</dcterms:created>
  <dcterms:modified xsi:type="dcterms:W3CDTF">2023-11-02T08:45:00Z</dcterms:modified>
</cp:coreProperties>
</file>