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0" w:rsidRPr="002D26BB" w:rsidRDefault="00E24BE0" w:rsidP="00E24BE0">
      <w:pPr>
        <w:pStyle w:val="Heading1"/>
        <w:spacing w:before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bookmarkStart w:id="0" w:name="_Toc132558961"/>
      <w:r w:rsidRPr="002D26BB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DAFTAR PUSTAKA</w:t>
      </w:r>
      <w:bookmarkEnd w:id="0"/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color w:val="262626"/>
          <w:sz w:val="24"/>
          <w:szCs w:val="24"/>
          <w:lang w:val="en-US"/>
        </w:rPr>
        <w:fldChar w:fldCharType="begin" w:fldLock="1"/>
      </w:r>
      <w:r w:rsidRPr="00AC1FDC">
        <w:rPr>
          <w:rFonts w:ascii="Times New Roman" w:hAnsi="Times New Roman"/>
          <w:color w:val="262626"/>
          <w:sz w:val="24"/>
          <w:szCs w:val="24"/>
          <w:lang w:val="en-US"/>
        </w:rPr>
        <w:instrText xml:space="preserve">ADDIN Mendeley Bibliography CSL_BIBLIOGRAPHY </w:instrText>
      </w:r>
      <w:r w:rsidRPr="00AC1FDC">
        <w:rPr>
          <w:rFonts w:ascii="Times New Roman" w:hAnsi="Times New Roman"/>
          <w:color w:val="262626"/>
          <w:sz w:val="24"/>
          <w:szCs w:val="24"/>
          <w:lang w:val="en-US"/>
        </w:rPr>
        <w:fldChar w:fldCharType="separate"/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Badudu, S. M. Z. (1994).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Kamus Besar Bahasa Indonesia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Pustaka Sinar Harapan.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Baran, S. J. (2009).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Introduction to Mass Communication Media Literacy and Culture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McGraw-Hill.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Barthes, R. (1988).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The Semiotics Challenge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Hill And Wang.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Brownie, B. (2017).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Acts of Undressing: Poitics, Eroticism, and Discarded Clothing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Bloomsbury Academic.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Bungin, B. (2003).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Analisis Data Penelitian Kualitatif “Pemahaman Filosofis dan Metodologis ke Arah Penguasaan Model Aplikasi.”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 Raja Grafindo Persada.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Cangara, H. (2011).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Pengantar Ilmu Komunikasi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PT Raja Grafindo.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Dayanti, Liestyaningsih Dwi., &amp; Susantari, T. (2015).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Representasi Relasi Gender Dalam Sinetron Bajaj Bajuri di Trans TV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Universitas Airlangga.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Effendy, O. U. (2002).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Dinamika Komunikasi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Remaja Rosdakarya.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Effendy, O. U. (2003).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Ilmu Teori dan Filsafat Komunikasi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PT Citra Aditya Bakti.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Eriyanto. (2001).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Analisis Wacana: Pengantar Analisis Teks Media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LKiS.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Ganiem, M. B. dan L. M. (2011).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Teori Komunikasi Antarpribadi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Kencana.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Ghozali, I. (2011).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Aplikasi Analisis Multivariate Dengan Program IBM SPSS 21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Badan Penerbitan Universitas Diponegoro.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Henderson, M. dan G. R. (2008). The Global Hiphop Diaspora: Understanding the Culture.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Journal of Business Research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,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61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(1).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Ibrahim, M. A. dan T. M. (2005).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Strategi Percepatan Adopsi dan Difusi Inovasi  ,Pertanian Mendukung Prima Tani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Balai Pengkajian Teknologi Pertanian.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  <w:sectPr w:rsidR="00E24BE0" w:rsidRPr="00AC1FDC" w:rsidSect="00114E1A">
          <w:headerReference w:type="default" r:id="rId4"/>
          <w:footerReference w:type="default" r:id="rId5"/>
          <w:pgSz w:w="11906" w:h="16838"/>
          <w:pgMar w:top="2268" w:right="1701" w:bottom="1701" w:left="2268" w:header="708" w:footer="708" w:gutter="0"/>
          <w:pgNumType w:start="102"/>
          <w:cols w:space="708"/>
          <w:docGrid w:linePitch="360"/>
        </w:sectPr>
      </w:pP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lastRenderedPageBreak/>
        <w:t xml:space="preserve">Isfandyary, F. anum. (2017).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The Aspect Of Semiotics Using Barthes Theory On A Series Of Unfortunate Events Movie Poster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Universitas Diponegoro Semarang.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Kienzleir, K. O. L. dan D. S. (2008).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Business and Administrative Communication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McGraw-Hill Irwin.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Konstantinus Jalang. (2021, Januari 17).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Musik Hip-Hop dan Ekspresi Identitas Halaman 1 - Kompasiana.com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Kompasiana. https://www.kompasiana.com/venanjalang/6003fa378ede480eee5ec112/musik-hip-hop-dan-ekspresi-identitas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Kurniawan. (2001).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Semiologi Roland Barthes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Yayasan Indonesiatera.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Liliweri, A. (2009).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Dasar-dasar Komunikasi Antarbudaya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Pustaka Pelajar.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Lubis, M. A. H. (2019). Musik Hip – Hop Dan Identitas Diri Komunitas Dwell Dan Exito.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Jurnal Seni Musik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,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8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(1), 7–12. https://doi.org/10.15294/jsm.v8i1.26333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Merriam, A. (1964).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The Anthropology of Music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Northwestern University Press.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Mulvey, L. (1975).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Visual Pleasure and Narrative Cinema. Film Theory and Criticism : Introductory Readings. Eds. Leo Braudy and Marshall Cohen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Oxford UP.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Mulyana, D. (2008).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Komunikasi Humoris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Simbiosa Rekatama Media.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Mulyana, D. (2010).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Ilmu Komunikasi Suatu Pengantar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PT Remaja Rosdakarya.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Rachman, B. M. (1996).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Rekonstruksi Fiqh Perempuan dalam Peradaban Masyarakat Modern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Ababil.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Rokhmansyah, A. (2013).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Pengantar Gender dan Feminisme: Pemahaman Awal Kritik Sastra Feminisme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Penerbit Garudhawaca.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Romli, K. (2011).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Komunikasi Organisasi Lengkap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Grasindo.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Ronny Hanitijo Soemitro. (2010).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Dualisme Penelitian Hukum (Normatif dan Empiris)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. Pustaka 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lastRenderedPageBreak/>
        <w:t>Pelajar.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Rose, T. (1994).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Black Noise: Rap Music and Black Culture in Contemporary America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Wesleyan University Press.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Sobur, A. (2013).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Semiotika Komunikasi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PT Remaja Posdaya.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Sugihastuti. (2000).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Kritik Sastra Feminisme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Pustaka Pelajar.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Susanto, E. H. (2010).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Komunikasi Manusia Esensi dan Aplikasi dalam Dinamika Sosial Ekonomi Politik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Mitra Wacana Media.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  <w:szCs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Vardiansyah, D. (2008).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Filsafat Ilmu Komunikasi Suatu Pengantar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PT Indeks.</w:t>
      </w:r>
    </w:p>
    <w:p w:rsidR="00E24BE0" w:rsidRPr="00AC1FDC" w:rsidRDefault="00E24BE0" w:rsidP="00E24BE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noProof/>
          <w:color w:val="262626"/>
          <w:sz w:val="24"/>
        </w:rPr>
      </w:pPr>
      <w:r w:rsidRPr="00AC1FDC">
        <w:rPr>
          <w:rFonts w:ascii="Times New Roman" w:hAnsi="Times New Roman"/>
          <w:noProof/>
          <w:color w:val="262626"/>
          <w:sz w:val="24"/>
          <w:szCs w:val="24"/>
        </w:rPr>
        <w:t xml:space="preserve">Werner J. Severin dan James W. Tankard. (2011). </w:t>
      </w:r>
      <w:r w:rsidRPr="00AC1FDC">
        <w:rPr>
          <w:rFonts w:ascii="Times New Roman" w:hAnsi="Times New Roman"/>
          <w:i/>
          <w:iCs/>
          <w:noProof/>
          <w:color w:val="262626"/>
          <w:sz w:val="24"/>
          <w:szCs w:val="24"/>
        </w:rPr>
        <w:t>Teori Komunikasi, Sejarah, Metode, dan Terapan Di Dalam Media Massa</w:t>
      </w:r>
      <w:r w:rsidRPr="00AC1FDC">
        <w:rPr>
          <w:rFonts w:ascii="Times New Roman" w:hAnsi="Times New Roman"/>
          <w:noProof/>
          <w:color w:val="262626"/>
          <w:sz w:val="24"/>
          <w:szCs w:val="24"/>
        </w:rPr>
        <w:t>. Kencana.</w:t>
      </w:r>
    </w:p>
    <w:p w:rsidR="009503A4" w:rsidRDefault="00E24BE0" w:rsidP="00E24BE0">
      <w:r w:rsidRPr="00AC1FDC">
        <w:rPr>
          <w:rFonts w:ascii="Times New Roman" w:hAnsi="Times New Roman"/>
          <w:color w:val="262626"/>
          <w:sz w:val="24"/>
          <w:szCs w:val="24"/>
          <w:lang w:val="en-US"/>
        </w:rPr>
        <w:fldChar w:fldCharType="end"/>
      </w:r>
      <w:bookmarkStart w:id="1" w:name="_GoBack"/>
      <w:bookmarkEnd w:id="1"/>
    </w:p>
    <w:sectPr w:rsidR="0095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A" w:rsidRPr="00114E1A" w:rsidRDefault="00E24BE0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</w:t>
    </w:r>
    <w:r w:rsidRPr="00114E1A">
      <w:rPr>
        <w:rFonts w:ascii="Times New Roman" w:hAnsi="Times New Roman"/>
        <w:sz w:val="24"/>
        <w:szCs w:val="24"/>
      </w:rPr>
      <w:fldChar w:fldCharType="begin"/>
    </w:r>
    <w:r w:rsidRPr="00114E1A">
      <w:rPr>
        <w:rFonts w:ascii="Times New Roman" w:hAnsi="Times New Roman"/>
        <w:sz w:val="24"/>
        <w:szCs w:val="24"/>
      </w:rPr>
      <w:instrText xml:space="preserve"> PAG</w:instrText>
    </w:r>
    <w:r w:rsidRPr="00114E1A">
      <w:rPr>
        <w:rFonts w:ascii="Times New Roman" w:hAnsi="Times New Roman"/>
        <w:sz w:val="24"/>
        <w:szCs w:val="24"/>
      </w:rPr>
      <w:instrText xml:space="preserve">E   \* MERGEFORMAT </w:instrText>
    </w:r>
    <w:r w:rsidRPr="00114E1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102</w:t>
    </w:r>
    <w:r w:rsidRPr="00114E1A">
      <w:rPr>
        <w:rFonts w:ascii="Times New Roman" w:hAnsi="Times New Roman"/>
        <w:noProof/>
        <w:sz w:val="24"/>
        <w:szCs w:val="24"/>
      </w:rPr>
      <w:fldChar w:fldCharType="end"/>
    </w:r>
  </w:p>
  <w:p w:rsidR="00114E1A" w:rsidRDefault="00E24BE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A" w:rsidRDefault="00E2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0"/>
    <w:rsid w:val="009503A4"/>
    <w:rsid w:val="00E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F1D3-38EB-41DB-AD05-1E41DDB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E0"/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BE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BE0"/>
    <w:rPr>
      <w:rFonts w:ascii="Calibri Light" w:eastAsia="Times New Roman" w:hAnsi="Calibri Light" w:cs="Times New Roman"/>
      <w:color w:val="2F5496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E24BE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B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4BE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B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2023-10-03T07:02:00Z</dcterms:created>
  <dcterms:modified xsi:type="dcterms:W3CDTF">2023-10-03T07:03:00Z</dcterms:modified>
</cp:coreProperties>
</file>