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EFB6" w14:textId="069364B0" w:rsidR="001D41B1" w:rsidRPr="002D0FA1" w:rsidRDefault="007641BD" w:rsidP="00342CDC">
      <w:pPr>
        <w:pStyle w:val="ListParagraph"/>
        <w:ind w:left="0"/>
        <w:jc w:val="center"/>
        <w:rPr>
          <w:rFonts w:ascii="Palatino Linotype" w:hAnsi="Palatino Linotype" w:cs="Times New Roman"/>
          <w:b/>
          <w:bCs/>
          <w:sz w:val="32"/>
          <w:szCs w:val="32"/>
          <w:lang w:val="en-US"/>
        </w:rPr>
      </w:pPr>
      <w:r>
        <w:rPr>
          <w:rFonts w:asciiTheme="majorBidi" w:hAnsiTheme="majorBidi" w:cstheme="majorBidi"/>
          <w:b/>
          <w:bCs/>
          <w:sz w:val="28"/>
          <w:szCs w:val="28"/>
        </w:rPr>
        <w:t xml:space="preserve">PENERAPAN APLIKASI </w:t>
      </w:r>
      <w:r w:rsidRPr="007641BD">
        <w:rPr>
          <w:rFonts w:asciiTheme="majorBidi" w:hAnsiTheme="majorBidi" w:cstheme="majorBidi"/>
          <w:b/>
          <w:bCs/>
          <w:i/>
          <w:sz w:val="28"/>
          <w:szCs w:val="28"/>
        </w:rPr>
        <w:t>MICROSOFT TEAMS</w:t>
      </w:r>
      <w:r>
        <w:rPr>
          <w:rFonts w:asciiTheme="majorBidi" w:hAnsiTheme="majorBidi" w:cstheme="majorBidi"/>
          <w:b/>
          <w:bCs/>
          <w:sz w:val="28"/>
          <w:szCs w:val="28"/>
        </w:rPr>
        <w:t xml:space="preserve"> DALAM PENDEKATAN KONTEKSTUAL UNTUK MENINGKATKAN KEMAMPUAN REPRESENTASI MATEMATIS DAN KEMANDIRIAN BELAJAR SISWA BERBASIS </w:t>
      </w:r>
      <w:r w:rsidRPr="007641BD">
        <w:rPr>
          <w:rFonts w:asciiTheme="majorBidi" w:hAnsiTheme="majorBidi" w:cstheme="majorBidi"/>
          <w:b/>
          <w:bCs/>
          <w:i/>
          <w:sz w:val="28"/>
          <w:szCs w:val="28"/>
        </w:rPr>
        <w:t>BLENDED LEARNING</w:t>
      </w:r>
    </w:p>
    <w:p w14:paraId="0A98C3E8" w14:textId="3B8A3E9D" w:rsidR="00E8046C" w:rsidRPr="00E45D2E"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1BB89C4F" w14:textId="77777777" w:rsidR="00060A3D" w:rsidRDefault="00567543" w:rsidP="00342CDC">
      <w:pPr>
        <w:jc w:val="center"/>
        <w:rPr>
          <w:rFonts w:ascii="Palatino Linotype" w:hAnsi="Palatino Linotype" w:cs="Times New Roman"/>
          <w:b/>
          <w:bCs/>
        </w:rPr>
      </w:pPr>
      <w:r>
        <w:rPr>
          <w:rFonts w:ascii="Palatino Linotype" w:hAnsi="Palatino Linotype" w:cs="Times New Roman"/>
          <w:b/>
          <w:bCs/>
        </w:rPr>
        <w:t>Muhamad Setyaji</w:t>
      </w:r>
      <w:r w:rsidR="00060A3D">
        <w:rPr>
          <w:rFonts w:ascii="Palatino Linotype" w:hAnsi="Palatino Linotype" w:cs="Times New Roman"/>
          <w:b/>
          <w:bCs/>
        </w:rPr>
        <w:t xml:space="preserve"> </w:t>
      </w:r>
    </w:p>
    <w:p w14:paraId="21A043E5" w14:textId="14515160" w:rsidR="00E8046C" w:rsidRPr="00B50D5A" w:rsidRDefault="00060A3D" w:rsidP="00342CDC">
      <w:pPr>
        <w:jc w:val="center"/>
        <w:rPr>
          <w:rFonts w:ascii="Palatino Linotype" w:hAnsi="Palatino Linotype" w:cs="Times New Roman"/>
          <w:bCs/>
          <w:sz w:val="24"/>
          <w:szCs w:val="24"/>
        </w:rPr>
      </w:pPr>
      <w:bookmarkStart w:id="0" w:name="_GoBack"/>
      <w:bookmarkEnd w:id="0"/>
      <w:r>
        <w:rPr>
          <w:rFonts w:ascii="Palatino Linotype" w:hAnsi="Palatino Linotype" w:cs="Times New Roman"/>
          <w:b/>
          <w:bCs/>
        </w:rPr>
        <w:t>208060003</w:t>
      </w:r>
    </w:p>
    <w:p w14:paraId="1C2104B9" w14:textId="57295E93" w:rsidR="007E2B0E" w:rsidRPr="00EA5D66" w:rsidRDefault="00EA5D66" w:rsidP="009B1C4B">
      <w:pPr>
        <w:jc w:val="center"/>
        <w:rPr>
          <w:rFonts w:ascii="Palatino Linotype" w:hAnsi="Palatino Linotype" w:cs="Times New Roman"/>
          <w:szCs w:val="24"/>
        </w:rPr>
      </w:pPr>
      <w:r>
        <w:rPr>
          <w:rFonts w:ascii="Palatino Linotype" w:hAnsi="Palatino Linotype" w:cs="Times New Roman"/>
          <w:szCs w:val="24"/>
        </w:rPr>
        <w:t>SMK PGRI Jatiwangi, Majalengka, Indonesia</w:t>
      </w:r>
    </w:p>
    <w:p w14:paraId="2FDB2E3F" w14:textId="14D4AC27" w:rsidR="00E8046C" w:rsidRPr="00E45D2E"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567543">
        <w:rPr>
          <w:rFonts w:ascii="Palatino Linotype" w:hAnsi="Palatino Linotype" w:cs="Times New Roman"/>
          <w:color w:val="000000" w:themeColor="text1"/>
        </w:rPr>
        <w:t>muhamadsetyaji4@gmail.com</w:t>
      </w:r>
      <w:r w:rsidR="00B000EA" w:rsidRPr="00E45D2E">
        <w:rPr>
          <w:rFonts w:ascii="Palatino Linotype" w:hAnsi="Palatino Linotype" w:cs="Times New Roman"/>
          <w:color w:val="000000" w:themeColor="text1"/>
          <w:lang w:val="en-US"/>
        </w:rPr>
        <w:t xml:space="preserve"> </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38C1934B" w:rsidR="00E56114" w:rsidRDefault="00331F25" w:rsidP="00342CDC">
      <w:pPr>
        <w:pStyle w:val="ListParagraph"/>
        <w:ind w:left="0"/>
        <w:jc w:val="center"/>
        <w:rPr>
          <w:rFonts w:ascii="Palatino Linotype" w:hAnsi="Palatino Linotype" w:cs="Times New Roman"/>
          <w:szCs w:val="24"/>
          <w:lang w:val="en-US"/>
        </w:rPr>
      </w:pPr>
      <w:r w:rsidRPr="00E45D2E">
        <w:rPr>
          <w:rFonts w:ascii="Palatino Linotype" w:hAnsi="Palatino Linotype" w:cs="Times New Roman"/>
          <w:b/>
        </w:rPr>
        <w:t>Abstrak</w:t>
      </w:r>
      <w:r w:rsidR="00B000EA" w:rsidRPr="00E45D2E">
        <w:rPr>
          <w:rFonts w:ascii="Palatino Linotype" w:hAnsi="Palatino Linotype" w:cs="Times New Roman"/>
          <w:b/>
          <w:lang w:val="en-US"/>
        </w:rPr>
        <w:t xml:space="preserve"> </w:t>
      </w:r>
    </w:p>
    <w:p w14:paraId="6B43EC4F" w14:textId="77777777" w:rsidR="00EA5D66" w:rsidRPr="00E45D2E" w:rsidRDefault="00EA5D66" w:rsidP="00342CDC">
      <w:pPr>
        <w:pStyle w:val="ListParagraph"/>
        <w:ind w:left="0"/>
        <w:jc w:val="center"/>
        <w:rPr>
          <w:rFonts w:ascii="Palatino Linotype" w:hAnsi="Palatino Linotype" w:cs="Times New Roman"/>
          <w:b/>
          <w:lang w:val="en-US"/>
        </w:rPr>
      </w:pPr>
    </w:p>
    <w:p w14:paraId="423B5588" w14:textId="01B9B161" w:rsidR="00E45D2E" w:rsidRPr="008A5444" w:rsidRDefault="00EA5D66" w:rsidP="00E45D2E">
      <w:pPr>
        <w:ind w:left="567" w:right="565"/>
        <w:jc w:val="both"/>
        <w:rPr>
          <w:rFonts w:ascii="Palatino Linotype" w:eastAsia="Times New Roman" w:hAnsi="Palatino Linotype" w:cstheme="minorHAnsi"/>
          <w:color w:val="111111"/>
        </w:rPr>
      </w:pPr>
      <w:r w:rsidRPr="00113177">
        <w:rPr>
          <w:rFonts w:ascii="Palatino Linotype" w:hAnsi="Palatino Linotype" w:cs="Times New Roman"/>
          <w:shd w:val="clear" w:color="auto" w:fill="FFFFFF"/>
        </w:rPr>
        <w:t xml:space="preserve">Matematika berperan dalam berbagai disiplin ilmu serta dapat meningkatkan kemampuan berpikir manusia. </w:t>
      </w:r>
      <w:r w:rsidR="008840ED" w:rsidRPr="00113177">
        <w:rPr>
          <w:rFonts w:ascii="Palatino Linotype" w:hAnsi="Palatino Linotype" w:cstheme="majorBidi"/>
          <w:color w:val="000000" w:themeColor="text1"/>
        </w:rPr>
        <w:t xml:space="preserve">Kemampuan representasi matematis merupakan kemampuan yang harus selalu ada dalam pembelajaran matematika. Penelitian ini bertujuan untuk </w:t>
      </w:r>
      <w:r w:rsidR="008840ED" w:rsidRPr="00113177">
        <w:rPr>
          <w:rFonts w:ascii="Palatino Linotype" w:hAnsi="Palatino Linotype" w:cstheme="majorBidi"/>
        </w:rPr>
        <w:t xml:space="preserve">menganalisis penerapan aplikasi </w:t>
      </w:r>
      <w:r w:rsidR="008840ED" w:rsidRPr="00113177">
        <w:rPr>
          <w:rFonts w:ascii="Palatino Linotype" w:hAnsi="Palatino Linotype" w:cstheme="majorBidi"/>
          <w:i/>
          <w:iCs/>
        </w:rPr>
        <w:t>microsoft teams</w:t>
      </w:r>
      <w:r w:rsidR="008840ED" w:rsidRPr="00113177">
        <w:rPr>
          <w:rFonts w:ascii="Palatino Linotype" w:hAnsi="Palatino Linotype" w:cstheme="majorBidi"/>
        </w:rPr>
        <w:t xml:space="preserve"> dalam pendekatan kontekstual berbasis </w:t>
      </w:r>
      <w:r w:rsidR="008840ED" w:rsidRPr="00113177">
        <w:rPr>
          <w:rFonts w:ascii="Palatino Linotype" w:hAnsi="Palatino Linotype" w:cstheme="majorBidi"/>
          <w:i/>
          <w:iCs/>
        </w:rPr>
        <w:t xml:space="preserve">blended learning, </w:t>
      </w:r>
      <w:r w:rsidR="008840ED" w:rsidRPr="00113177">
        <w:rPr>
          <w:rFonts w:ascii="Palatino Linotype" w:hAnsi="Palatino Linotype" w:cstheme="majorBidi"/>
        </w:rPr>
        <w:t xml:space="preserve">menganalisis apakah peningkatan kemampuan representasi matematis siswa yang menggunakan aplikasi </w:t>
      </w:r>
      <w:r w:rsidR="008840ED" w:rsidRPr="00113177">
        <w:rPr>
          <w:rFonts w:ascii="Palatino Linotype" w:hAnsi="Palatino Linotype" w:cstheme="majorBidi"/>
          <w:i/>
          <w:iCs/>
        </w:rPr>
        <w:t>microsoft teams</w:t>
      </w:r>
      <w:r w:rsidR="008840ED" w:rsidRPr="00113177">
        <w:rPr>
          <w:rFonts w:ascii="Palatino Linotype" w:hAnsi="Palatino Linotype" w:cstheme="majorBidi"/>
        </w:rPr>
        <w:t xml:space="preserve"> dalam pendekatan kontekstual berbasis </w:t>
      </w:r>
      <w:r w:rsidR="008840ED" w:rsidRPr="00113177">
        <w:rPr>
          <w:rFonts w:ascii="Palatino Linotype" w:hAnsi="Palatino Linotype" w:cstheme="majorBidi"/>
          <w:i/>
          <w:iCs/>
        </w:rPr>
        <w:t>blended learning</w:t>
      </w:r>
      <w:r w:rsidR="008840ED" w:rsidRPr="00113177">
        <w:rPr>
          <w:rFonts w:ascii="Palatino Linotype" w:hAnsi="Palatino Linotype" w:cstheme="majorBidi"/>
        </w:rPr>
        <w:t xml:space="preserve"> lebih baik daripada siswa yang menggunakan aplikasi </w:t>
      </w:r>
      <w:r w:rsidR="008840ED" w:rsidRPr="00113177">
        <w:rPr>
          <w:rFonts w:ascii="Palatino Linotype" w:hAnsi="Palatino Linotype" w:cstheme="majorBidi"/>
          <w:i/>
          <w:iCs/>
        </w:rPr>
        <w:t xml:space="preserve">microsoft teams </w:t>
      </w:r>
      <w:r w:rsidR="008840ED" w:rsidRPr="00113177">
        <w:rPr>
          <w:rFonts w:ascii="Palatino Linotype" w:hAnsi="Palatino Linotype" w:cstheme="majorBidi"/>
        </w:rPr>
        <w:t xml:space="preserve">berbasis </w:t>
      </w:r>
      <w:r w:rsidR="008840ED" w:rsidRPr="00113177">
        <w:rPr>
          <w:rFonts w:ascii="Palatino Linotype" w:hAnsi="Palatino Linotype" w:cstheme="majorBidi"/>
          <w:i/>
          <w:iCs/>
        </w:rPr>
        <w:t>blended learning</w:t>
      </w:r>
      <w:r w:rsidR="008A5444">
        <w:rPr>
          <w:rFonts w:ascii="Palatino Linotype" w:hAnsi="Palatino Linotype" w:cstheme="majorBidi"/>
          <w:i/>
          <w:iCs/>
        </w:rPr>
        <w:t xml:space="preserve">, </w:t>
      </w:r>
      <w:r w:rsidR="008A5444">
        <w:rPr>
          <w:rFonts w:ascii="Palatino Linotype" w:hAnsi="Palatino Linotype" w:cstheme="majorBidi"/>
        </w:rPr>
        <w:t xml:space="preserve">apakah </w:t>
      </w:r>
      <w:r w:rsidR="008A5444" w:rsidRPr="00C16E44">
        <w:rPr>
          <w:rFonts w:asciiTheme="majorBidi" w:hAnsiTheme="majorBidi" w:cstheme="majorBidi"/>
          <w:sz w:val="24"/>
          <w:szCs w:val="24"/>
        </w:rPr>
        <w:t xml:space="preserve">kemandirian belajar siswa yang </w:t>
      </w:r>
      <w:r w:rsidR="008A5444">
        <w:rPr>
          <w:rFonts w:asciiTheme="majorBidi" w:hAnsiTheme="majorBidi" w:cstheme="majorBidi"/>
          <w:sz w:val="24"/>
          <w:szCs w:val="24"/>
        </w:rPr>
        <w:t>menggunakan</w:t>
      </w:r>
      <w:r w:rsidR="008A5444" w:rsidRPr="00C16E44">
        <w:rPr>
          <w:rFonts w:asciiTheme="majorBidi" w:hAnsiTheme="majorBidi" w:cstheme="majorBidi"/>
          <w:sz w:val="24"/>
          <w:szCs w:val="24"/>
        </w:rPr>
        <w:t xml:space="preserve"> aplikasi </w:t>
      </w:r>
      <w:r w:rsidR="008A5444" w:rsidRPr="00C16E44">
        <w:rPr>
          <w:rFonts w:asciiTheme="majorBidi" w:hAnsiTheme="majorBidi" w:cstheme="majorBidi"/>
          <w:i/>
          <w:iCs/>
          <w:sz w:val="24"/>
          <w:szCs w:val="24"/>
        </w:rPr>
        <w:t>microsoft teams</w:t>
      </w:r>
      <w:r w:rsidR="008A5444" w:rsidRPr="00C16E44">
        <w:rPr>
          <w:rFonts w:asciiTheme="majorBidi" w:hAnsiTheme="majorBidi" w:cstheme="majorBidi"/>
          <w:sz w:val="24"/>
          <w:szCs w:val="24"/>
        </w:rPr>
        <w:t xml:space="preserve"> </w:t>
      </w:r>
      <w:r w:rsidR="008A5444">
        <w:rPr>
          <w:rFonts w:asciiTheme="majorBidi" w:hAnsiTheme="majorBidi" w:cstheme="majorBidi"/>
          <w:sz w:val="24"/>
          <w:szCs w:val="24"/>
        </w:rPr>
        <w:t>dalam</w:t>
      </w:r>
      <w:r w:rsidR="008A5444" w:rsidRPr="00C16E44">
        <w:rPr>
          <w:rFonts w:asciiTheme="majorBidi" w:hAnsiTheme="majorBidi" w:cstheme="majorBidi"/>
          <w:sz w:val="24"/>
          <w:szCs w:val="24"/>
        </w:rPr>
        <w:t xml:space="preserve"> pendekatan kontekstual </w:t>
      </w:r>
      <w:r w:rsidR="008A5444">
        <w:rPr>
          <w:rFonts w:asciiTheme="majorBidi" w:hAnsiTheme="majorBidi" w:cstheme="majorBidi"/>
          <w:sz w:val="24"/>
          <w:szCs w:val="24"/>
        </w:rPr>
        <w:t xml:space="preserve">berbasis </w:t>
      </w:r>
      <w:r w:rsidR="008A5444" w:rsidRPr="00D832C5">
        <w:rPr>
          <w:rFonts w:asciiTheme="majorBidi" w:hAnsiTheme="majorBidi" w:cstheme="majorBidi"/>
          <w:i/>
          <w:iCs/>
          <w:sz w:val="24"/>
          <w:szCs w:val="24"/>
        </w:rPr>
        <w:t>blended learning</w:t>
      </w:r>
      <w:r w:rsidR="008A5444">
        <w:rPr>
          <w:rFonts w:asciiTheme="majorBidi" w:hAnsiTheme="majorBidi" w:cstheme="majorBidi"/>
          <w:sz w:val="24"/>
          <w:szCs w:val="24"/>
        </w:rPr>
        <w:t xml:space="preserve"> </w:t>
      </w:r>
      <w:r w:rsidR="008A5444" w:rsidRPr="00C16E44">
        <w:rPr>
          <w:rFonts w:asciiTheme="majorBidi" w:hAnsiTheme="majorBidi" w:cstheme="majorBidi"/>
          <w:sz w:val="24"/>
          <w:szCs w:val="24"/>
        </w:rPr>
        <w:t xml:space="preserve">lebih baik daripada siswa yang </w:t>
      </w:r>
      <w:r w:rsidR="008A5444">
        <w:rPr>
          <w:rFonts w:asciiTheme="majorBidi" w:hAnsiTheme="majorBidi" w:cstheme="majorBidi"/>
          <w:sz w:val="24"/>
          <w:szCs w:val="24"/>
        </w:rPr>
        <w:t xml:space="preserve">menggunakan aplikasi </w:t>
      </w:r>
      <w:r w:rsidR="008A5444" w:rsidRPr="00C16E44">
        <w:rPr>
          <w:rFonts w:asciiTheme="majorBidi" w:hAnsiTheme="majorBidi" w:cstheme="majorBidi"/>
          <w:i/>
          <w:iCs/>
          <w:sz w:val="24"/>
          <w:szCs w:val="24"/>
        </w:rPr>
        <w:t>microsoft teams</w:t>
      </w:r>
      <w:r w:rsidR="008A5444">
        <w:rPr>
          <w:rFonts w:asciiTheme="majorBidi" w:hAnsiTheme="majorBidi" w:cstheme="majorBidi"/>
          <w:i/>
          <w:iCs/>
          <w:sz w:val="24"/>
          <w:szCs w:val="24"/>
        </w:rPr>
        <w:t xml:space="preserve"> </w:t>
      </w:r>
      <w:r w:rsidR="008A5444">
        <w:rPr>
          <w:rFonts w:asciiTheme="majorBidi" w:hAnsiTheme="majorBidi" w:cstheme="majorBidi"/>
          <w:sz w:val="24"/>
          <w:szCs w:val="24"/>
        </w:rPr>
        <w:t xml:space="preserve">berbasis </w:t>
      </w:r>
      <w:r w:rsidR="008A5444" w:rsidRPr="00D832C5">
        <w:rPr>
          <w:rFonts w:asciiTheme="majorBidi" w:hAnsiTheme="majorBidi" w:cstheme="majorBidi"/>
          <w:i/>
          <w:iCs/>
          <w:sz w:val="24"/>
          <w:szCs w:val="24"/>
        </w:rPr>
        <w:t>blended learnin</w:t>
      </w:r>
      <w:r w:rsidR="008A5444">
        <w:rPr>
          <w:rFonts w:asciiTheme="majorBidi" w:hAnsiTheme="majorBidi" w:cstheme="majorBidi"/>
          <w:i/>
          <w:iCs/>
          <w:sz w:val="24"/>
          <w:szCs w:val="24"/>
        </w:rPr>
        <w:t xml:space="preserve">g, </w:t>
      </w:r>
      <w:bookmarkStart w:id="1" w:name="_Hlk136889331"/>
      <w:r w:rsidR="008A5444" w:rsidRPr="008A5444">
        <w:rPr>
          <w:rFonts w:asciiTheme="majorBidi" w:hAnsiTheme="majorBidi" w:cstheme="majorBidi"/>
          <w:sz w:val="24"/>
          <w:szCs w:val="24"/>
        </w:rPr>
        <w:t>apakah</w:t>
      </w:r>
      <w:r w:rsidR="008A5444">
        <w:rPr>
          <w:rFonts w:asciiTheme="majorBidi" w:hAnsiTheme="majorBidi" w:cstheme="majorBidi"/>
          <w:i/>
          <w:iCs/>
          <w:sz w:val="24"/>
          <w:szCs w:val="24"/>
        </w:rPr>
        <w:t xml:space="preserve"> </w:t>
      </w:r>
      <w:r w:rsidR="008A5444" w:rsidRPr="00C16E44">
        <w:rPr>
          <w:rFonts w:asciiTheme="majorBidi" w:hAnsiTheme="majorBidi" w:cstheme="majorBidi"/>
          <w:sz w:val="24"/>
          <w:szCs w:val="24"/>
        </w:rPr>
        <w:t xml:space="preserve">terdapat kolerasi antara kemampuan representasi matematis dan kemandirian belajar siswa yang </w:t>
      </w:r>
      <w:r w:rsidR="008A5444">
        <w:rPr>
          <w:rFonts w:asciiTheme="majorBidi" w:hAnsiTheme="majorBidi" w:cstheme="majorBidi"/>
          <w:sz w:val="24"/>
          <w:szCs w:val="24"/>
        </w:rPr>
        <w:t>menggunakan</w:t>
      </w:r>
      <w:r w:rsidR="008A5444" w:rsidRPr="00C16E44">
        <w:rPr>
          <w:rFonts w:asciiTheme="majorBidi" w:hAnsiTheme="majorBidi" w:cstheme="majorBidi"/>
          <w:sz w:val="24"/>
          <w:szCs w:val="24"/>
        </w:rPr>
        <w:t xml:space="preserve"> aplikasi </w:t>
      </w:r>
      <w:r w:rsidR="008A5444" w:rsidRPr="00C16E44">
        <w:rPr>
          <w:rFonts w:asciiTheme="majorBidi" w:hAnsiTheme="majorBidi" w:cstheme="majorBidi"/>
          <w:i/>
          <w:iCs/>
          <w:sz w:val="24"/>
          <w:szCs w:val="24"/>
        </w:rPr>
        <w:t>microsoft teams</w:t>
      </w:r>
      <w:r w:rsidR="008A5444" w:rsidRPr="00C16E44">
        <w:rPr>
          <w:rFonts w:asciiTheme="majorBidi" w:hAnsiTheme="majorBidi" w:cstheme="majorBidi"/>
          <w:sz w:val="24"/>
          <w:szCs w:val="24"/>
        </w:rPr>
        <w:t xml:space="preserve"> </w:t>
      </w:r>
      <w:r w:rsidR="008A5444">
        <w:rPr>
          <w:rFonts w:asciiTheme="majorBidi" w:hAnsiTheme="majorBidi" w:cstheme="majorBidi"/>
          <w:sz w:val="24"/>
          <w:szCs w:val="24"/>
        </w:rPr>
        <w:t>dalam</w:t>
      </w:r>
      <w:r w:rsidR="008A5444" w:rsidRPr="00C16E44">
        <w:rPr>
          <w:rFonts w:asciiTheme="majorBidi" w:hAnsiTheme="majorBidi" w:cstheme="majorBidi"/>
          <w:sz w:val="24"/>
          <w:szCs w:val="24"/>
        </w:rPr>
        <w:t xml:space="preserve"> pendekatan kontekstual </w:t>
      </w:r>
      <w:r w:rsidR="008A5444">
        <w:rPr>
          <w:rFonts w:asciiTheme="majorBidi" w:hAnsiTheme="majorBidi" w:cstheme="majorBidi"/>
          <w:sz w:val="24"/>
          <w:szCs w:val="24"/>
        </w:rPr>
        <w:t xml:space="preserve">berbasis </w:t>
      </w:r>
      <w:r w:rsidR="008A5444" w:rsidRPr="00D832C5">
        <w:rPr>
          <w:rFonts w:asciiTheme="majorBidi" w:hAnsiTheme="majorBidi" w:cstheme="majorBidi"/>
          <w:i/>
          <w:iCs/>
          <w:sz w:val="24"/>
          <w:szCs w:val="24"/>
        </w:rPr>
        <w:t>blended learning</w:t>
      </w:r>
      <w:bookmarkEnd w:id="1"/>
      <w:r w:rsidR="008840ED" w:rsidRPr="00113177">
        <w:rPr>
          <w:rFonts w:ascii="Palatino Linotype" w:hAnsi="Palatino Linotype" w:cstheme="majorBidi"/>
        </w:rPr>
        <w:t>.</w:t>
      </w:r>
      <w:r w:rsidR="007466A4" w:rsidRPr="00113177">
        <w:rPr>
          <w:rFonts w:ascii="Palatino Linotype" w:hAnsi="Palatino Linotype" w:cstheme="majorBidi"/>
        </w:rPr>
        <w:t xml:space="preserve"> Metode yang digunakan adalah </w:t>
      </w:r>
      <w:r w:rsidR="007466A4" w:rsidRPr="00113177">
        <w:rPr>
          <w:rFonts w:ascii="Palatino Linotype" w:hAnsi="Palatino Linotype" w:cstheme="majorBidi"/>
          <w:i/>
          <w:iCs/>
        </w:rPr>
        <w:t xml:space="preserve">mix methods </w:t>
      </w:r>
      <w:r w:rsidR="007466A4" w:rsidRPr="00113177">
        <w:rPr>
          <w:rFonts w:ascii="Palatino Linotype" w:hAnsi="Palatino Linotype" w:cstheme="majorBidi"/>
        </w:rPr>
        <w:t xml:space="preserve">dengan desain eksperimen semu. </w:t>
      </w:r>
      <w:r w:rsidR="0050507A" w:rsidRPr="00113177">
        <w:rPr>
          <w:rFonts w:ascii="Palatino Linotype" w:hAnsi="Palatino Linotype" w:cstheme="majorBidi"/>
        </w:rPr>
        <w:t xml:space="preserve">Sampel penelitian ini adalah </w:t>
      </w:r>
      <w:r w:rsidR="004B2D56" w:rsidRPr="00113177">
        <w:rPr>
          <w:rFonts w:ascii="Palatino Linotype" w:hAnsi="Palatino Linotype" w:cstheme="majorBidi"/>
        </w:rPr>
        <w:t xml:space="preserve">siswa </w:t>
      </w:r>
      <w:r w:rsidR="0050507A" w:rsidRPr="00113177">
        <w:rPr>
          <w:rFonts w:ascii="Palatino Linotype" w:hAnsi="Palatino Linotype" w:cstheme="majorBidi"/>
        </w:rPr>
        <w:t>kelas X TKJ 2</w:t>
      </w:r>
      <w:r w:rsidR="004B2D56" w:rsidRPr="00113177">
        <w:rPr>
          <w:rFonts w:ascii="Palatino Linotype" w:hAnsi="Palatino Linotype" w:cstheme="majorBidi"/>
        </w:rPr>
        <w:t xml:space="preserve"> sebagai kelas kontrol</w:t>
      </w:r>
      <w:r w:rsidR="0050507A" w:rsidRPr="00113177">
        <w:rPr>
          <w:rFonts w:ascii="Palatino Linotype" w:hAnsi="Palatino Linotype" w:cstheme="majorBidi"/>
        </w:rPr>
        <w:t xml:space="preserve"> dan X TKJ 3</w:t>
      </w:r>
      <w:r w:rsidR="004B2D56" w:rsidRPr="00113177">
        <w:rPr>
          <w:rFonts w:ascii="Palatino Linotype" w:hAnsi="Palatino Linotype" w:cstheme="majorBidi"/>
        </w:rPr>
        <w:t xml:space="preserve"> sebagai kelas eksperimen</w:t>
      </w:r>
      <w:r w:rsidR="0050507A" w:rsidRPr="00113177">
        <w:rPr>
          <w:rFonts w:ascii="Palatino Linotype" w:hAnsi="Palatino Linotype" w:cstheme="majorBidi"/>
        </w:rPr>
        <w:t xml:space="preserve"> </w:t>
      </w:r>
      <w:r w:rsidR="004B2D56" w:rsidRPr="00113177">
        <w:rPr>
          <w:rFonts w:ascii="Palatino Linotype" w:hAnsi="Palatino Linotype" w:cstheme="majorBidi"/>
        </w:rPr>
        <w:t xml:space="preserve">di </w:t>
      </w:r>
      <w:r w:rsidR="0050507A" w:rsidRPr="00113177">
        <w:rPr>
          <w:rFonts w:ascii="Palatino Linotype" w:hAnsi="Palatino Linotype" w:cstheme="majorBidi"/>
        </w:rPr>
        <w:t xml:space="preserve">SMK PGRI jatiwangi. </w:t>
      </w:r>
      <w:r w:rsidR="00B22091" w:rsidRPr="00113177">
        <w:rPr>
          <w:rFonts w:ascii="Palatino Linotype" w:hAnsi="Palatino Linotype" w:cstheme="majorBidi"/>
        </w:rPr>
        <w:t>Instrumen penelitian berupa tes kemampuan representasi, observasi, wawancara dan catatan lapangan.</w:t>
      </w:r>
      <w:r w:rsidR="009E04A2" w:rsidRPr="00113177">
        <w:rPr>
          <w:rFonts w:ascii="Palatino Linotype" w:hAnsi="Palatino Linotype" w:cstheme="majorBidi"/>
        </w:rPr>
        <w:t xml:space="preserve"> Hasil penelitian ini menunjukan bahwa </w:t>
      </w:r>
      <w:bookmarkStart w:id="2" w:name="_Hlk139826762"/>
      <w:r w:rsidR="00225642" w:rsidRPr="00113177">
        <w:rPr>
          <w:rFonts w:ascii="Palatino Linotype" w:hAnsi="Palatino Linotype" w:cs="Times New Roman"/>
        </w:rPr>
        <w:t xml:space="preserve">respon dan aktivitas siswa sangat baik terhadap penerapan aplikasi </w:t>
      </w:r>
      <w:r w:rsidR="00225642" w:rsidRPr="00113177">
        <w:rPr>
          <w:rFonts w:ascii="Palatino Linotype" w:hAnsi="Palatino Linotype" w:cs="Times New Roman"/>
          <w:i/>
          <w:iCs/>
        </w:rPr>
        <w:t>microsoft teams</w:t>
      </w:r>
      <w:r w:rsidR="00225642" w:rsidRPr="00113177">
        <w:rPr>
          <w:rFonts w:ascii="Palatino Linotype" w:hAnsi="Palatino Linotype" w:cs="Times New Roman"/>
        </w:rPr>
        <w:t xml:space="preserve"> dalam pendekatan kontekstual berbasis </w:t>
      </w:r>
      <w:r w:rsidR="00225642" w:rsidRPr="00113177">
        <w:rPr>
          <w:rFonts w:ascii="Palatino Linotype" w:hAnsi="Palatino Linotype" w:cs="Times New Roman"/>
          <w:i/>
          <w:iCs/>
        </w:rPr>
        <w:t>blended learning</w:t>
      </w:r>
      <w:r w:rsidR="00225642" w:rsidRPr="00113177">
        <w:rPr>
          <w:rFonts w:ascii="Palatino Linotype" w:hAnsi="Palatino Linotype" w:cs="Times New Roman"/>
        </w:rPr>
        <w:t xml:space="preserve"> </w:t>
      </w:r>
      <w:bookmarkEnd w:id="2"/>
      <w:r w:rsidR="00225642" w:rsidRPr="00113177">
        <w:rPr>
          <w:rFonts w:ascii="Palatino Linotype" w:hAnsi="Palatino Linotype" w:cs="Times New Roman"/>
        </w:rPr>
        <w:t xml:space="preserve">yang memberikan pengalaman belajar yang baru bagi siswa dan respon dari siswa terhadap pembelajaran tersebut sangat baik serta kemampuan representasi matematis siswa yang menggunakan aplikasi </w:t>
      </w:r>
      <w:r w:rsidR="00225642" w:rsidRPr="00113177">
        <w:rPr>
          <w:rFonts w:ascii="Palatino Linotype" w:hAnsi="Palatino Linotype" w:cs="Times New Roman"/>
          <w:i/>
          <w:iCs/>
        </w:rPr>
        <w:t>microsoft teams</w:t>
      </w:r>
      <w:r w:rsidR="00225642" w:rsidRPr="00113177">
        <w:rPr>
          <w:rFonts w:ascii="Palatino Linotype" w:hAnsi="Palatino Linotype" w:cs="Times New Roman"/>
        </w:rPr>
        <w:t xml:space="preserve"> dalam pendekatan kontekstual berbasis </w:t>
      </w:r>
      <w:r w:rsidR="00225642" w:rsidRPr="00113177">
        <w:rPr>
          <w:rFonts w:ascii="Palatino Linotype" w:hAnsi="Palatino Linotype" w:cs="Times New Roman"/>
          <w:i/>
          <w:iCs/>
        </w:rPr>
        <w:t>blended learning</w:t>
      </w:r>
      <w:r w:rsidR="00225642" w:rsidRPr="00113177">
        <w:rPr>
          <w:rFonts w:ascii="Palatino Linotype" w:hAnsi="Palatino Linotype" w:cs="Times New Roman"/>
        </w:rPr>
        <w:t xml:space="preserve"> lebih baik daripada siswa yang menggunakan aplikasi </w:t>
      </w:r>
      <w:r w:rsidR="00225642" w:rsidRPr="00113177">
        <w:rPr>
          <w:rFonts w:ascii="Palatino Linotype" w:hAnsi="Palatino Linotype" w:cs="Times New Roman"/>
          <w:i/>
          <w:iCs/>
        </w:rPr>
        <w:t xml:space="preserve">microsoft teams </w:t>
      </w:r>
      <w:r w:rsidR="00225642" w:rsidRPr="00113177">
        <w:rPr>
          <w:rFonts w:ascii="Palatino Linotype" w:hAnsi="Palatino Linotype" w:cs="Times New Roman"/>
        </w:rPr>
        <w:t xml:space="preserve">berbasis </w:t>
      </w:r>
      <w:r w:rsidR="00225642" w:rsidRPr="00113177">
        <w:rPr>
          <w:rFonts w:ascii="Palatino Linotype" w:hAnsi="Palatino Linotype" w:cs="Times New Roman"/>
          <w:i/>
          <w:iCs/>
        </w:rPr>
        <w:t>blended learning</w:t>
      </w:r>
      <w:r w:rsidR="008A5444">
        <w:rPr>
          <w:rFonts w:ascii="Palatino Linotype" w:hAnsi="Palatino Linotype" w:cs="Times New Roman"/>
          <w:i/>
          <w:iCs/>
        </w:rPr>
        <w:t xml:space="preserve">, </w:t>
      </w:r>
      <w:bookmarkStart w:id="3" w:name="_Hlk139826730"/>
      <w:r w:rsidR="008A5444" w:rsidRPr="00B43AD7">
        <w:rPr>
          <w:rFonts w:ascii="Times New Roman" w:hAnsi="Times New Roman" w:cs="Times New Roman"/>
          <w:sz w:val="24"/>
          <w:szCs w:val="24"/>
        </w:rPr>
        <w:t xml:space="preserve">Kemandirian belajar siswa yang menggunakan aplikasi </w:t>
      </w:r>
      <w:r w:rsidR="008A5444" w:rsidRPr="00B43AD7">
        <w:rPr>
          <w:rFonts w:ascii="Times New Roman" w:hAnsi="Times New Roman" w:cs="Times New Roman"/>
          <w:i/>
          <w:iCs/>
          <w:sz w:val="24"/>
          <w:szCs w:val="24"/>
        </w:rPr>
        <w:t>microsoft teams</w:t>
      </w:r>
      <w:r w:rsidR="008A5444" w:rsidRPr="00B43AD7">
        <w:rPr>
          <w:rFonts w:ascii="Times New Roman" w:hAnsi="Times New Roman" w:cs="Times New Roman"/>
          <w:sz w:val="24"/>
          <w:szCs w:val="24"/>
        </w:rPr>
        <w:t xml:space="preserve"> dalam pendekatan kontekstual berbasis </w:t>
      </w:r>
      <w:r w:rsidR="008A5444" w:rsidRPr="00B43AD7">
        <w:rPr>
          <w:rFonts w:ascii="Times New Roman" w:hAnsi="Times New Roman" w:cs="Times New Roman"/>
          <w:i/>
          <w:iCs/>
          <w:sz w:val="24"/>
          <w:szCs w:val="24"/>
        </w:rPr>
        <w:t>blended learning</w:t>
      </w:r>
      <w:r w:rsidR="008A5444" w:rsidRPr="00B43AD7">
        <w:rPr>
          <w:rFonts w:ascii="Times New Roman" w:hAnsi="Times New Roman" w:cs="Times New Roman"/>
          <w:sz w:val="24"/>
          <w:szCs w:val="24"/>
        </w:rPr>
        <w:t xml:space="preserve"> lebih baik daripada siswa yang menggunakan aplikasi </w:t>
      </w:r>
      <w:r w:rsidR="008A5444" w:rsidRPr="00B43AD7">
        <w:rPr>
          <w:rFonts w:ascii="Times New Roman" w:hAnsi="Times New Roman" w:cs="Times New Roman"/>
          <w:i/>
          <w:iCs/>
          <w:sz w:val="24"/>
          <w:szCs w:val="24"/>
        </w:rPr>
        <w:t xml:space="preserve">microsoft teams </w:t>
      </w:r>
      <w:r w:rsidR="008A5444" w:rsidRPr="00B43AD7">
        <w:rPr>
          <w:rFonts w:ascii="Times New Roman" w:hAnsi="Times New Roman" w:cs="Times New Roman"/>
          <w:sz w:val="24"/>
          <w:szCs w:val="24"/>
        </w:rPr>
        <w:t xml:space="preserve">berbasis </w:t>
      </w:r>
      <w:r w:rsidR="008A5444" w:rsidRPr="00B43AD7">
        <w:rPr>
          <w:rFonts w:ascii="Times New Roman" w:hAnsi="Times New Roman" w:cs="Times New Roman"/>
          <w:i/>
          <w:iCs/>
          <w:sz w:val="24"/>
          <w:szCs w:val="24"/>
        </w:rPr>
        <w:t>blended learning</w:t>
      </w:r>
      <w:bookmarkEnd w:id="3"/>
      <w:r w:rsidR="008A5444">
        <w:rPr>
          <w:rFonts w:ascii="Times New Roman" w:hAnsi="Times New Roman" w:cs="Times New Roman"/>
          <w:i/>
          <w:iCs/>
          <w:sz w:val="24"/>
          <w:szCs w:val="24"/>
        </w:rPr>
        <w:t>.</w:t>
      </w:r>
    </w:p>
    <w:p w14:paraId="2CBF4D68" w14:textId="6E79792F" w:rsidR="00FD59BB" w:rsidRPr="00113177" w:rsidRDefault="00FD59BB" w:rsidP="00FA24C1">
      <w:pPr>
        <w:ind w:left="567" w:right="565"/>
        <w:jc w:val="both"/>
        <w:rPr>
          <w:rFonts w:ascii="Palatino Linotype" w:hAnsi="Palatino Linotype" w:cs="Times New Roman"/>
          <w:i/>
        </w:rPr>
      </w:pPr>
      <w:r w:rsidRPr="00113177">
        <w:rPr>
          <w:rFonts w:ascii="Palatino Linotype" w:hAnsi="Palatino Linotype" w:cs="Times New Roman"/>
          <w:b/>
        </w:rPr>
        <w:t>Kata kunci</w:t>
      </w:r>
      <w:r w:rsidRPr="00113177">
        <w:rPr>
          <w:rFonts w:ascii="Palatino Linotype" w:hAnsi="Palatino Linotype" w:cs="Times New Roman"/>
          <w:b/>
          <w:bCs/>
        </w:rPr>
        <w:t>:</w:t>
      </w:r>
      <w:r w:rsidRPr="00113177">
        <w:rPr>
          <w:rFonts w:ascii="Palatino Linotype" w:hAnsi="Palatino Linotype" w:cs="Times New Roman"/>
        </w:rPr>
        <w:t xml:space="preserve"> </w:t>
      </w:r>
      <w:r w:rsidR="00FA24C1" w:rsidRPr="00113177">
        <w:rPr>
          <w:rFonts w:ascii="Palatino Linotype" w:hAnsi="Palatino Linotype" w:cs="Times New Roman"/>
        </w:rPr>
        <w:t xml:space="preserve">Microsoft teams, catatan lapangan, </w:t>
      </w:r>
      <w:r w:rsidR="00FA24C1" w:rsidRPr="00113177">
        <w:rPr>
          <w:rFonts w:ascii="Palatino Linotype" w:hAnsi="Palatino Linotype" w:cs="Times New Roman"/>
          <w:i/>
          <w:iCs/>
        </w:rPr>
        <w:t>blended learning</w:t>
      </w:r>
    </w:p>
    <w:p w14:paraId="42095C55" w14:textId="77777777" w:rsidR="00E8046C" w:rsidRPr="00FA2450" w:rsidRDefault="00E8046C" w:rsidP="00342CDC">
      <w:pPr>
        <w:pStyle w:val="ListParagraph"/>
        <w:ind w:left="0"/>
        <w:jc w:val="both"/>
        <w:rPr>
          <w:rFonts w:ascii="Palatino Linotype" w:hAnsi="Palatino Linotype" w:cs="Times New Roman"/>
          <w:b/>
        </w:rPr>
      </w:pPr>
    </w:p>
    <w:p w14:paraId="44A065D1" w14:textId="77777777" w:rsidR="008A5444" w:rsidRDefault="008A5444" w:rsidP="00342CDC">
      <w:pPr>
        <w:jc w:val="center"/>
        <w:rPr>
          <w:rFonts w:ascii="Palatino Linotype" w:hAnsi="Palatino Linotype" w:cs="Times New Roman"/>
          <w:b/>
        </w:rPr>
      </w:pPr>
    </w:p>
    <w:p w14:paraId="2DFBB531" w14:textId="77777777" w:rsidR="008A5444" w:rsidRDefault="008A5444" w:rsidP="00342CDC">
      <w:pPr>
        <w:jc w:val="center"/>
        <w:rPr>
          <w:rFonts w:ascii="Palatino Linotype" w:hAnsi="Palatino Linotype" w:cs="Times New Roman"/>
          <w:b/>
        </w:rPr>
      </w:pPr>
    </w:p>
    <w:p w14:paraId="6651C54E" w14:textId="77777777" w:rsidR="008A5444" w:rsidRDefault="008A5444" w:rsidP="00342CDC">
      <w:pPr>
        <w:jc w:val="center"/>
        <w:rPr>
          <w:rFonts w:ascii="Palatino Linotype" w:hAnsi="Palatino Linotype" w:cs="Times New Roman"/>
          <w:b/>
        </w:rPr>
      </w:pPr>
    </w:p>
    <w:p w14:paraId="4C3D240C" w14:textId="77777777" w:rsidR="008A5444" w:rsidRDefault="008A5444" w:rsidP="00342CDC">
      <w:pPr>
        <w:jc w:val="center"/>
        <w:rPr>
          <w:rFonts w:ascii="Palatino Linotype" w:hAnsi="Palatino Linotype" w:cs="Times New Roman"/>
          <w:b/>
        </w:rPr>
      </w:pPr>
    </w:p>
    <w:p w14:paraId="77A5C7F0" w14:textId="77777777" w:rsidR="008A5444" w:rsidRDefault="008A5444" w:rsidP="00342CDC">
      <w:pPr>
        <w:jc w:val="center"/>
        <w:rPr>
          <w:rFonts w:ascii="Palatino Linotype" w:hAnsi="Palatino Linotype" w:cs="Times New Roman"/>
          <w:b/>
        </w:rPr>
      </w:pPr>
    </w:p>
    <w:p w14:paraId="7C2802A4" w14:textId="609CBA59" w:rsidR="00FD59BB" w:rsidRPr="00FA2450" w:rsidRDefault="0043704B" w:rsidP="00342CDC">
      <w:pPr>
        <w:jc w:val="center"/>
        <w:rPr>
          <w:rFonts w:ascii="Palatino Linotype" w:hAnsi="Palatino Linotype" w:cs="Times New Roman"/>
          <w:b/>
        </w:rPr>
      </w:pPr>
      <w:r w:rsidRPr="00FA2450">
        <w:rPr>
          <w:rFonts w:ascii="Palatino Linotype" w:hAnsi="Palatino Linotype" w:cs="Times New Roman"/>
          <w:b/>
        </w:rPr>
        <w:t>Abstract</w:t>
      </w:r>
      <w:r w:rsidR="00552673" w:rsidRPr="00FA2450">
        <w:rPr>
          <w:rFonts w:ascii="Palatino Linotype" w:hAnsi="Palatino Linotype" w:cs="Times New Roman"/>
          <w:b/>
        </w:rPr>
        <w:t xml:space="preserve"> </w:t>
      </w:r>
    </w:p>
    <w:p w14:paraId="76F9804D" w14:textId="77777777" w:rsidR="002A7021" w:rsidRPr="00FA2450" w:rsidRDefault="002A7021" w:rsidP="00342CDC">
      <w:pPr>
        <w:jc w:val="center"/>
        <w:rPr>
          <w:rFonts w:ascii="Palatino Linotype" w:hAnsi="Palatino Linotype" w:cs="Times New Roman"/>
          <w:b/>
        </w:rPr>
      </w:pPr>
    </w:p>
    <w:p w14:paraId="0C421D88" w14:textId="5C842E93" w:rsidR="00FD59BB" w:rsidRPr="00FA2450" w:rsidRDefault="004B3B20" w:rsidP="004B3B20">
      <w:pPr>
        <w:ind w:right="565"/>
        <w:jc w:val="both"/>
        <w:rPr>
          <w:rFonts w:ascii="Palatino Linotype" w:hAnsi="Palatino Linotype" w:cs="Times New Roman"/>
          <w:b/>
          <w:bCs/>
          <w:lang w:val="en-US"/>
        </w:rPr>
      </w:pPr>
      <w:r w:rsidRPr="004B3B20">
        <w:rPr>
          <w:rFonts w:ascii="Palatino Linotype" w:hAnsi="Palatino Linotype" w:cs="Times New Roman"/>
          <w:iCs/>
          <w:lang w:val="en-US"/>
        </w:rPr>
        <w:t>Mathematics plays a role in various scientific disciplines and can improve human thinking abilities. Mathematical representation ability is an ability that must always be present in mathematics learning. This research aims to analyze the application of the Microsoft Teams application in a contextual approach based on blended learning, analyze whether the increase in mathematical representation abilities of students who use the Microsoft Teams application in a contextual approach based on blended learning is better than students who use the Microsoft Teams application based on blended learning, whether learning independence students who use the Microsoft Teams application in a contextual approach based on blended learning are better than students who use the Microsoft Teams application based on blended learning, is there a correlation between mathematical representation abilities and the learning independence of students who use the Microsoft Teams application in a contextual approach based on blended learning. The method used is mix methods with a quasi-experimental design. The sample for this research was students of class X TKJ 2 as the control class and X TKJ 3 as the experimental class at SMK PGRI Jatiwangi. The research instruments include representation ability tests, observations, interviews and field notes. The results of this research show that students' responses and activities are very good towards the application of the Microsoft Teams application in a contextual approach based on blended learning which provides a new learning experience for students and the students' response to this learning is very good as well as the mathematical representation abilities of students who use the Microsoft Teams application in a contextual approach based on blended learning is better than students who use the Microsoft Teams application based on blended learning. The learning independence of students who use the Microsoft Teams application in a contextual approach based on blended learning is better than students who use the Microsoft Teams application based on blended learning.</w:t>
      </w:r>
    </w:p>
    <w:p w14:paraId="70BC2170" w14:textId="38C18FBD" w:rsidR="00B860C6" w:rsidRPr="004B3B20" w:rsidRDefault="004B3B20" w:rsidP="004B3B20">
      <w:pPr>
        <w:ind w:right="565"/>
        <w:jc w:val="both"/>
        <w:rPr>
          <w:rFonts w:ascii="Palatino Linotype" w:hAnsi="Palatino Linotype" w:cs="Times New Roman"/>
          <w:b/>
          <w:bCs/>
          <w:szCs w:val="24"/>
        </w:rPr>
      </w:pPr>
      <w:r w:rsidRPr="004B3B20">
        <w:rPr>
          <w:rFonts w:ascii="Palatino Linotype" w:hAnsi="Palatino Linotype" w:cs="Times New Roman"/>
          <w:b/>
          <w:bCs/>
          <w:szCs w:val="24"/>
        </w:rPr>
        <w:t>Keywords: Microsoft Teams, field notes, blended learning</w:t>
      </w:r>
    </w:p>
    <w:p w14:paraId="02526361" w14:textId="77777777" w:rsidR="00606EDF" w:rsidRPr="00FA2450" w:rsidRDefault="00606EDF" w:rsidP="00C6434C">
      <w:pPr>
        <w:pStyle w:val="ListParagraph"/>
        <w:spacing w:line="360" w:lineRule="auto"/>
        <w:ind w:left="0"/>
        <w:jc w:val="both"/>
        <w:rPr>
          <w:rFonts w:ascii="Palatino Linotype" w:hAnsi="Palatino Linotype" w:cs="Times New Roman"/>
          <w:b/>
          <w:sz w:val="24"/>
          <w:szCs w:val="24"/>
        </w:rPr>
      </w:pPr>
    </w:p>
    <w:p w14:paraId="3EBF4827" w14:textId="5CBC0AFF" w:rsidR="001D41B1" w:rsidRPr="008363D9" w:rsidRDefault="008A2DA9" w:rsidP="00342CDC">
      <w:pPr>
        <w:pStyle w:val="ListParagraph"/>
        <w:spacing w:line="360" w:lineRule="auto"/>
        <w:ind w:left="0"/>
        <w:jc w:val="both"/>
        <w:rPr>
          <w:rFonts w:ascii="Palatino Linotype" w:hAnsi="Palatino Linotype" w:cs="Times New Roman"/>
          <w:lang w:val="en-US"/>
        </w:rPr>
      </w:pPr>
      <w:r w:rsidRPr="008363D9">
        <w:rPr>
          <w:rFonts w:ascii="Palatino Linotype" w:hAnsi="Palatino Linotype" w:cs="Times New Roman"/>
          <w:b/>
        </w:rPr>
        <w:t>Pendahuluan</w:t>
      </w:r>
      <w:r w:rsidRPr="008363D9">
        <w:rPr>
          <w:rFonts w:ascii="Palatino Linotype" w:hAnsi="Palatino Linotype" w:cs="Times New Roman"/>
          <w:b/>
          <w:lang w:val="en-US"/>
        </w:rPr>
        <w:t xml:space="preserve"> </w:t>
      </w:r>
    </w:p>
    <w:p w14:paraId="4B3FD343" w14:textId="1E852598" w:rsidR="001D41B1" w:rsidRPr="008363D9" w:rsidRDefault="005B1890" w:rsidP="00A70C05">
      <w:pPr>
        <w:spacing w:line="360" w:lineRule="auto"/>
        <w:ind w:firstLine="567"/>
        <w:jc w:val="both"/>
        <w:rPr>
          <w:rFonts w:ascii="Palatino Linotype" w:hAnsi="Palatino Linotype" w:cstheme="majorBidi"/>
          <w:color w:val="000000" w:themeColor="text1"/>
        </w:rPr>
      </w:pPr>
      <w:r w:rsidRPr="008363D9">
        <w:rPr>
          <w:rFonts w:ascii="Palatino Linotype" w:hAnsi="Palatino Linotype" w:cstheme="majorBidi"/>
          <w:spacing w:val="2"/>
        </w:rPr>
        <w:t xml:space="preserve">Pendidikan terbaik adalah pendidikan yang dapat melahirkan manusia intelektual dan memaksimalkan potensi yang dimilikinya sehingga menjadi orang berprestasi serta mempunyai etika profesi yang kreatif dan inovatif </w:t>
      </w:r>
      <w:r w:rsidRPr="008363D9">
        <w:rPr>
          <w:rFonts w:ascii="Palatino Linotype" w:hAnsi="Palatino Linotype" w:cstheme="majorBidi"/>
        </w:rPr>
        <w:fldChar w:fldCharType="begin" w:fldLock="1"/>
      </w:r>
      <w:r w:rsidRPr="008363D9">
        <w:rPr>
          <w:rFonts w:ascii="Palatino Linotype" w:hAnsi="Palatino Linotype" w:cstheme="majorBidi"/>
        </w:rPr>
        <w:instrText>ADDIN CSL_CITATION {"citationItems":[{"id":"ITEM-1","itemData":{"DOI":"10.30998/formatif.v7i1.1383","ISSN":"2088-351X","abstract":"&lt;p&gt;The purpose of this study is to. Knowing the influence of learning motivation and interest towards the achievement of Junior High School students learn math in Karawaci subdistrict of Tangerang. The sample used in the 63 students who get with a random sampling technique. The collection of data by questionnaire (question form) to gauge interest and motivation to learn, while learning math achievement is taken from the value of the UAS. Test results whose hypotheses, namely 1) find out the influence of the interest and motivation of learning together towards the achievement of Junior High School students learn math in Karawaci subdistrict of Tangerang. 2) know how the learning interest towards the achievement of Junior High School students learn math in Karawaci subdistrict of Tangerang. 3) know how the learning motivation toward achievement of Junior High School students learn math in Karawaci subdistrict of Tangerang.&lt;/p&gt;","author":[{"dropping-particle":"","family":"Heriyati","given":"Heriyati","non-dropping-particle":"","parse-names":false,"suffix":""}],"container-title":"Formatif: Jurnal Ilmiah Pendidikan MIPA","id":"ITEM-1","issue":"1","issued":{"date-parts":[["2017"]]},"page":"22-32","title":"Pengaruh Minat dan Motivasi Belajar Terhadap Prestasi Belajar Matematika","type":"article-journal","volume":"7"},"uris":["http://www.mendeley.com/documents/?uuid=69d60865-3c33-48bf-9599-180481be7493"]}],"mendeley":{"formattedCitation":"(Heriyati, 2017)","plainTextFormattedCitation":"(Heriyati, 2017)","previouslyFormattedCitation":"(Heriyati, 2017)"},"properties":{"noteIndex":0},"schema":"https://github.com/citation-style-language/schema/raw/master/csl-citation.json"}</w:instrText>
      </w:r>
      <w:r w:rsidRPr="008363D9">
        <w:rPr>
          <w:rFonts w:ascii="Palatino Linotype" w:hAnsi="Palatino Linotype" w:cstheme="majorBidi"/>
        </w:rPr>
        <w:fldChar w:fldCharType="separate"/>
      </w:r>
      <w:r w:rsidRPr="008363D9">
        <w:rPr>
          <w:rFonts w:ascii="Palatino Linotype" w:hAnsi="Palatino Linotype" w:cstheme="majorBidi"/>
          <w:noProof/>
        </w:rPr>
        <w:t>(Heriyati, 2017)</w:t>
      </w:r>
      <w:r w:rsidRPr="008363D9">
        <w:rPr>
          <w:rFonts w:ascii="Palatino Linotype" w:hAnsi="Palatino Linotype" w:cstheme="majorBidi"/>
        </w:rPr>
        <w:fldChar w:fldCharType="end"/>
      </w:r>
      <w:r w:rsidRPr="008363D9">
        <w:rPr>
          <w:rFonts w:ascii="Palatino Linotype" w:hAnsi="Palatino Linotype" w:cstheme="majorBidi"/>
        </w:rPr>
        <w:t xml:space="preserve">. Pada tingkat pendidikan dasar hingga menengah, mata pelajaran yang selalu dipelajari adalah matematika </w:t>
      </w:r>
      <w:r w:rsidRPr="008363D9">
        <w:rPr>
          <w:rFonts w:ascii="Palatino Linotype" w:hAnsi="Palatino Linotype" w:cstheme="majorBidi"/>
        </w:rPr>
        <w:fldChar w:fldCharType="begin" w:fldLock="1"/>
      </w:r>
      <w:r w:rsidRPr="008363D9">
        <w:rPr>
          <w:rFonts w:ascii="Palatino Linotype" w:hAnsi="Palatino Linotype" w:cstheme="majorBidi"/>
        </w:rPr>
        <w:instrText>ADDIN CSL_CITATION {"citationItems":[{"id":"ITEM-1","itemData":{"DOI":"10.35974/jpd.v3i2.2367","ISSN":"2614-3267","abstract":"TIMSS adalah singkatan dari Trends in International Mathematics and Science Study. Kegiatan ini bertujuan untuk mengukur kemampuan matematika dan sains siswa di negara peserta. Indonesia adalah salah satu negara peserta TIMSS. Tulisan ini bertujuan untuk mengetahui kemampuan matematika siswa di Indonesia serta beberapa faktor yang dapat meningkatkan kemampuan matematika siswa. Metode yang digunakan adalah penelitian deskriptif hasil TIMSS tahun 1999 hingga tahun 2015. Hasil penelitian ini menunjukkan bahwa kemampuan siswa Indonesia masih berada pada tingkat rendah (siswa Indonesia hanya mampu menyelesaikan soal matematika sederhana) serta terdapat beberapa faktor yang perlu diperhatikan oleh pemerintah, sekolah, dan orang tua agar dapat meningkatkan kemampuan matematika siswa Indonesia.","author":[{"dropping-particle":"","family":"Prastyo","given":"Hendri","non-dropping-particle":"","parse-names":false,"suffix":""}],"container-title":"Jurnal Padegogik","id":"ITEM-1","issue":"2","issued":{"date-parts":[["2020"]]},"page":"111-117","title":"Kemampuan Matematika Siswa Indonesia Berdasarkan TIMSS","type":"article-journal","volume":"3"},"uris":["http://www.mendeley.com/documents/?uuid=1316d699-6572-41fe-9118-b60bb489854f"]}],"mendeley":{"formattedCitation":"(Prastyo, 2020)","manualFormatting":"(Prastyo, 2020;","plainTextFormattedCitation":"(Prastyo, 2020)","previouslyFormattedCitation":"(Prastyo, 2020)"},"properties":{"noteIndex":0},"schema":"https://github.com/citation-style-language/schema/raw/master/csl-citation.json"}</w:instrText>
      </w:r>
      <w:r w:rsidRPr="008363D9">
        <w:rPr>
          <w:rFonts w:ascii="Palatino Linotype" w:hAnsi="Palatino Linotype" w:cstheme="majorBidi"/>
        </w:rPr>
        <w:fldChar w:fldCharType="separate"/>
      </w:r>
      <w:r w:rsidRPr="008363D9">
        <w:rPr>
          <w:rFonts w:ascii="Palatino Linotype" w:hAnsi="Palatino Linotype" w:cstheme="majorBidi"/>
          <w:noProof/>
        </w:rPr>
        <w:t>(Prastyo, 2020;</w:t>
      </w:r>
      <w:r w:rsidRPr="008363D9">
        <w:rPr>
          <w:rFonts w:ascii="Palatino Linotype" w:hAnsi="Palatino Linotype" w:cstheme="majorBidi"/>
        </w:rPr>
        <w:fldChar w:fldCharType="end"/>
      </w:r>
      <w:r w:rsidRPr="008363D9">
        <w:rPr>
          <w:rFonts w:ascii="Palatino Linotype" w:hAnsi="Palatino Linotype" w:cstheme="majorBidi"/>
        </w:rPr>
        <w:t xml:space="preserve"> </w:t>
      </w:r>
      <w:r w:rsidRPr="008363D9">
        <w:rPr>
          <w:rFonts w:ascii="Palatino Linotype" w:hAnsi="Palatino Linotype" w:cstheme="majorBidi"/>
        </w:rPr>
        <w:fldChar w:fldCharType="begin" w:fldLock="1"/>
      </w:r>
      <w:r w:rsidRPr="008363D9">
        <w:rPr>
          <w:rFonts w:ascii="Palatino Linotype" w:hAnsi="Palatino Linotype" w:cstheme="majorBidi"/>
        </w:rPr>
        <w:instrText>ADDIN CSL_CITATION {"citationItems":[{"id":"ITEM-1","itemData":{"DOI":"10.31980/plusminus.v1i1.1026","ISSN":"27982904","abstract":"One of the factors of the low ability of students' mathematical problem solving is because students think that mathematics is a difficult subject. After all, mathematics requires accuracy in calculations. The purpose of the study was to determine the types of students' mistakes in problem-solving based on Newman's theoretical procedures and to find out why students made these mistakes. The research method used is qualitative. The research subjects were 4 grade VIII students for the 2020/2021 academic year at Kp Cilengkeng Ds Wangunjaya, Banjarwangi District. The data collection techniques used observation, test questions, and interviews, while the data analysis techniques used the Milles and Huberman model. The results showed that students made mistakes only at the stage of understanding the problem as much as 31.25%, while at the stage of process skills as much as 50% and at the stage of writing the final answer as much as 12.50%. The factors that cause students to do this are not being able to understand the questions well, not being familiar with the questions given by the researcher, not being able to transform their language sentences to compile steps to make a line diagram, not taking good time, not being careful, hurry and not. can conclude a problem using their language sentences.","author":[{"dropping-particle":"","family":"Rahmayanti","given":"Irna","non-dropping-particle":"","parse-names":false,"suffix":""},{"dropping-particle":"","family":"Maryati","given":"Iyam","non-dropping-particle":"","parse-names":false,"suffix":""}],"container-title":"Plusminus: Jurnal Pendidikan Matematika","id":"ITEM-1","issue":"1","issued":{"date-parts":[["2021"]]},"page":"61-70","title":"Kesalahan Siswa SMP pada Soal Pemecahan Masalah Berdasarkan Tahapan Teori Newman","type":"article-journal","volume":"1"},"uris":["http://www.mendeley.com/documents/?uuid=96e4fbab-c145-4bd8-a92b-e8bbcd74336d"]}],"mendeley":{"formattedCitation":"(Rahmayanti &amp; Maryati, 2021)","manualFormatting":"Rahmayanti &amp; Maryati, 2021)","plainTextFormattedCitation":"(Rahmayanti &amp; Maryati, 2021)","previouslyFormattedCitation":"(Rahmayanti &amp; Maryati, 2021)"},"properties":{"noteIndex":0},"schema":"https://github.com/citation-style-language/schema/raw/master/csl-citation.json"}</w:instrText>
      </w:r>
      <w:r w:rsidRPr="008363D9">
        <w:rPr>
          <w:rFonts w:ascii="Palatino Linotype" w:hAnsi="Palatino Linotype" w:cstheme="majorBidi"/>
        </w:rPr>
        <w:fldChar w:fldCharType="separate"/>
      </w:r>
      <w:r w:rsidRPr="008363D9">
        <w:rPr>
          <w:rFonts w:ascii="Palatino Linotype" w:hAnsi="Palatino Linotype" w:cstheme="majorBidi"/>
          <w:noProof/>
        </w:rPr>
        <w:t>Rahmayanti &amp; Maryati, 2021)</w:t>
      </w:r>
      <w:r w:rsidRPr="008363D9">
        <w:rPr>
          <w:rFonts w:ascii="Palatino Linotype" w:hAnsi="Palatino Linotype" w:cstheme="majorBidi"/>
        </w:rPr>
        <w:fldChar w:fldCharType="end"/>
      </w:r>
      <w:r w:rsidRPr="008363D9">
        <w:rPr>
          <w:rFonts w:ascii="Palatino Linotype" w:hAnsi="Palatino Linotype" w:cstheme="majorBidi"/>
        </w:rPr>
        <w:t xml:space="preserve">. </w:t>
      </w:r>
      <w:r w:rsidRPr="008363D9">
        <w:rPr>
          <w:rFonts w:ascii="Palatino Linotype" w:hAnsi="Palatino Linotype" w:cs="Times New Roman"/>
          <w:shd w:val="clear" w:color="auto" w:fill="FFFFFF"/>
        </w:rPr>
        <w:t xml:space="preserve">Matematika juga dapat meningkatkan kemampuan berpikir manusia serta berperan dalam berbagai disiplin ilmu </w:t>
      </w:r>
      <w:r w:rsidRPr="008363D9">
        <w:rPr>
          <w:rFonts w:ascii="Palatino Linotype" w:hAnsi="Palatino Linotype" w:cs="Times New Roman"/>
          <w:shd w:val="clear" w:color="auto" w:fill="FFFFFF"/>
        </w:rPr>
        <w:fldChar w:fldCharType="begin" w:fldLock="1"/>
      </w:r>
      <w:r w:rsidRPr="008363D9">
        <w:rPr>
          <w:rFonts w:ascii="Palatino Linotype" w:hAnsi="Palatino Linotype" w:cs="Times New Roman"/>
          <w:shd w:val="clear" w:color="auto" w:fill="FFFFFF"/>
        </w:rPr>
        <w:instrText>ADDIN CSL_CITATION {"citationItems":[{"id":"ITEM-1","itemData":{"ISBN":"9781450352932","author":[{"dropping-particle":"","family":"Yaniawati","given":"P","non-dropping-particle":"","parse-names":false,"suffix":""},{"dropping-particle":"","family":"Kariadinata","given":"R","non-dropping-particle":"","parse-names":false,"suffix":""},{"dropping-particle":"","family":"Kartasasmita","given":"B.G","non-dropping-particle":"","parse-names":false,"suffix":""},{"dropping-particle":"","family":"Sari","given":"E","non-dropping-particle":"","parse-names":false,"suffix":""}],"container-title":"International Conference on Education and Science (ICONS 2017)","id":"ITEM-1","issue":"Icemt","issued":{"date-parts":[["2017"]]},"page":"959-962","title":"Accelerated Learning Method Using Edmodo to Increase Students’ Mathematical Connection and Self-Regulated Learning","type":"article-journal"},"uris":["http://www.mendeley.com/documents/?uuid=09ca1818-ca16-4e35-938d-8f82a835648d"]}],"mendeley":{"formattedCitation":"(Yaniawati et al., 2017)","plainTextFormattedCitation":"(Yaniawati et al., 2017)","previouslyFormattedCitation":"(Yaniawati et al., 2017)"},"properties":{"noteIndex":0},"schema":"https://github.com/citation-style-language/schema/raw/master/csl-citation.json"}</w:instrText>
      </w:r>
      <w:r w:rsidRPr="008363D9">
        <w:rPr>
          <w:rFonts w:ascii="Palatino Linotype" w:hAnsi="Palatino Linotype" w:cs="Times New Roman"/>
          <w:shd w:val="clear" w:color="auto" w:fill="FFFFFF"/>
        </w:rPr>
        <w:fldChar w:fldCharType="separate"/>
      </w:r>
      <w:r w:rsidRPr="008363D9">
        <w:rPr>
          <w:rFonts w:ascii="Palatino Linotype" w:hAnsi="Palatino Linotype" w:cs="Times New Roman"/>
          <w:noProof/>
          <w:shd w:val="clear" w:color="auto" w:fill="FFFFFF"/>
        </w:rPr>
        <w:t>(Yaniawati et al., 2017)</w:t>
      </w:r>
      <w:r w:rsidRPr="008363D9">
        <w:rPr>
          <w:rFonts w:ascii="Palatino Linotype" w:hAnsi="Palatino Linotype" w:cs="Times New Roman"/>
          <w:shd w:val="clear" w:color="auto" w:fill="FFFFFF"/>
        </w:rPr>
        <w:fldChar w:fldCharType="end"/>
      </w:r>
      <w:r w:rsidRPr="008363D9">
        <w:rPr>
          <w:rFonts w:ascii="Palatino Linotype" w:hAnsi="Palatino Linotype" w:cs="Times New Roman"/>
          <w:shd w:val="clear" w:color="auto" w:fill="FFFFFF"/>
        </w:rPr>
        <w:t xml:space="preserve">. </w:t>
      </w:r>
      <w:r w:rsidRPr="008363D9">
        <w:rPr>
          <w:rFonts w:ascii="Palatino Linotype" w:eastAsia="Times New Roman" w:hAnsi="Palatino Linotype" w:cs="Times New Roman"/>
          <w:color w:val="000000" w:themeColor="text1"/>
        </w:rPr>
        <w:t xml:space="preserve">Menurut </w:t>
      </w:r>
      <w:r w:rsidRPr="008363D9">
        <w:rPr>
          <w:rFonts w:ascii="Palatino Linotype" w:eastAsia="Times New Roman" w:hAnsi="Palatino Linotype" w:cs="Times New Roman"/>
          <w:i/>
          <w:color w:val="000000" w:themeColor="text1"/>
        </w:rPr>
        <w:t>National Council of Teachers of Mathematics</w:t>
      </w:r>
      <w:r w:rsidRPr="008363D9">
        <w:rPr>
          <w:rFonts w:ascii="Palatino Linotype" w:eastAsia="Times New Roman" w:hAnsi="Palatino Linotype" w:cs="Times New Roman"/>
          <w:i/>
          <w:color w:val="000000" w:themeColor="text1"/>
        </w:rPr>
        <w:fldChar w:fldCharType="begin" w:fldLock="1"/>
      </w:r>
      <w:r w:rsidRPr="008363D9">
        <w:rPr>
          <w:rFonts w:ascii="Palatino Linotype" w:eastAsia="Times New Roman" w:hAnsi="Palatino Linotype" w:cs="Times New Roman"/>
          <w:i/>
          <w:color w:val="000000" w:themeColor="text1"/>
        </w:rPr>
        <w:instrText>ADDIN CSL_CITATION {"citationItems":[{"id":"ITEM-1","itemData":{"ISBN":"9783642253874","ISSN":"09240136","PMID":"25246403","abstract":"Solid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shapes.","author":[{"dropping-particle":"","family":"NCTM","given":"","non-dropping-particle":"","parse-names":false,"suffix":""}],"id":"ITEM-1","issued":{"date-parts":[["2000"]]},"title":"Principles and Standards for School Mathematics","type":"article-journal"},"uris":["http://www.mendeley.com/documents/?uuid=9c46a50f-1760-4f39-90da-230daa6496a8"]}],"mendeley":{"formattedCitation":"(NCTM, 2000)","manualFormatting":" NCTM (2000)","plainTextFormattedCitation":"(NCTM, 2000)","previouslyFormattedCitation":"(NCTM, 2000)"},"properties":{"noteIndex":0},"schema":"https://github.com/citation-style-language/schema/raw/master/csl-citation.json"}</w:instrText>
      </w:r>
      <w:r w:rsidRPr="008363D9">
        <w:rPr>
          <w:rFonts w:ascii="Palatino Linotype" w:eastAsia="Times New Roman" w:hAnsi="Palatino Linotype" w:cs="Times New Roman"/>
          <w:i/>
          <w:color w:val="000000" w:themeColor="text1"/>
        </w:rPr>
        <w:fldChar w:fldCharType="separate"/>
      </w:r>
      <w:r w:rsidRPr="008363D9">
        <w:rPr>
          <w:rFonts w:ascii="Palatino Linotype" w:eastAsia="Times New Roman" w:hAnsi="Palatino Linotype" w:cs="Times New Roman"/>
          <w:noProof/>
          <w:color w:val="000000" w:themeColor="text1"/>
        </w:rPr>
        <w:t xml:space="preserve"> NCTM (2000)</w:t>
      </w:r>
      <w:r w:rsidRPr="008363D9">
        <w:rPr>
          <w:rFonts w:ascii="Palatino Linotype" w:eastAsia="Times New Roman" w:hAnsi="Palatino Linotype" w:cs="Times New Roman"/>
          <w:i/>
          <w:color w:val="000000" w:themeColor="text1"/>
        </w:rPr>
        <w:fldChar w:fldCharType="end"/>
      </w:r>
      <w:r w:rsidRPr="008363D9">
        <w:rPr>
          <w:rFonts w:ascii="Palatino Linotype" w:eastAsia="Times New Roman" w:hAnsi="Palatino Linotype" w:cs="Times New Roman"/>
          <w:i/>
          <w:color w:val="000000" w:themeColor="text1"/>
        </w:rPr>
        <w:t xml:space="preserve"> </w:t>
      </w:r>
      <w:r w:rsidRPr="008363D9">
        <w:rPr>
          <w:rFonts w:ascii="Palatino Linotype" w:eastAsia="Times New Roman" w:hAnsi="Palatino Linotype" w:cs="Times New Roman"/>
          <w:color w:val="000000" w:themeColor="text1"/>
        </w:rPr>
        <w:t xml:space="preserve">, </w:t>
      </w:r>
      <w:r w:rsidRPr="008363D9">
        <w:rPr>
          <w:rFonts w:ascii="Palatino Linotype" w:hAnsi="Palatino Linotype" w:cs="Times New Roman"/>
        </w:rPr>
        <w:lastRenderedPageBreak/>
        <w:t>terdapat lima standar kemampuan matematika yang perlu dimiliki siswa pada semua tingkatan, yaitu kemampuan pemecahan masalah, penalaran, komunikasi, koneksi, dan representasi.</w:t>
      </w:r>
      <w:r w:rsidRPr="008363D9">
        <w:rPr>
          <w:rFonts w:ascii="Palatino Linotype" w:eastAsia="Times New Roman" w:hAnsi="Palatino Linotype" w:cs="Times New Roman"/>
          <w:color w:val="000000" w:themeColor="text1"/>
        </w:rPr>
        <w:t xml:space="preserve"> </w:t>
      </w:r>
      <w:r w:rsidRPr="008363D9">
        <w:rPr>
          <w:rFonts w:ascii="Palatino Linotype" w:hAnsi="Palatino Linotype" w:cs="Times New Roman"/>
        </w:rPr>
        <w:t>Representasi juga digunakan untuk menerjemahkan atau menganalisis permasalahan verbal agar lebih jelas</w:t>
      </w:r>
      <w:r w:rsidRPr="008363D9">
        <w:rPr>
          <w:rFonts w:ascii="Palatino Linotype" w:eastAsia="Times New Roman" w:hAnsi="Palatino Linotype" w:cs="Times New Roman"/>
          <w:color w:val="000000" w:themeColor="text1"/>
        </w:rPr>
        <w:t>.</w:t>
      </w:r>
      <w:r w:rsidRPr="008363D9">
        <w:rPr>
          <w:rFonts w:ascii="Palatino Linotype" w:eastAsia="Times New Roman" w:hAnsi="Palatino Linotype" w:cstheme="majorBidi"/>
          <w:color w:val="000000" w:themeColor="text1"/>
        </w:rPr>
        <w:t xml:space="preserve"> </w:t>
      </w:r>
      <w:r w:rsidRPr="008363D9">
        <w:rPr>
          <w:rFonts w:ascii="Palatino Linotype" w:hAnsi="Palatino Linotype" w:cs="Times New Roman"/>
        </w:rPr>
        <w:t xml:space="preserve">Dari kelima poin tersebut, salah satu kemampuan matematis yang perlu dikembangkan lebih luas lagi yaitu kemampuan representasi </w:t>
      </w:r>
      <w:r w:rsidRPr="008363D9">
        <w:rPr>
          <w:rFonts w:ascii="Palatino Linotype" w:hAnsi="Palatino Linotype" w:cs="Times New Roman"/>
        </w:rPr>
        <w:fldChar w:fldCharType="begin" w:fldLock="1"/>
      </w:r>
      <w:r w:rsidR="00606EDF" w:rsidRPr="008363D9">
        <w:rPr>
          <w:rFonts w:ascii="Palatino Linotype" w:hAnsi="Palatino Linotype" w:cs="Times New Roman"/>
        </w:rPr>
        <w:instrText>ADDIN CSL_CITATION {"citationItems":[{"id":"ITEM-1","itemData":{"DOI":"10.24014/sjme.v4i2.5234","ISSN":"2477-4758","abstract":"Penelitian  kualitatif  ini bertujuan untuk  menganalisis kemampuan representasi matematis siswa dalam menyelesaikan soal.  Penelitian ini dilakukan di kelas VII-B MTs Assyafi’iyah Gondang. Kemampuan representasi matematis adalah kemampuan siswa dalam mengungkapkan ide-ide matematika yang dapat berupa diagram, tabel, grafik, simbol matematika, model matematika, kata-kata, dan sebagai alat bantu untuk menyelesaikan permasalahan. Penelitian ini difokuskan pada kemampuan representasi visual, representasi persamaan atau ekspresi matematis, dan representasi kata atau teks tertulis dalam menyelesaikan soal. Penelitian menggunakan pendekatan kualitatif dengan teknik pengumpulan data berupa observasi, tes,wawancara, dan dokumentasi. Representasi sebenarnya bukan menunjukkan kepada hasil atau produk yang diwujudkan dalam konfigurasi atau konstruk baru dan berbeda, tetapi proses berfikir yang dilakukan untuk dapat mengungkap dan memahami konsep, operasi, dan hubungan-hubungan matematik dari suatu konfigurasi. Artinya, proses representasi matematik berlangsung dalam dua tahap yaitu secara internal dan eksternal. Teknik analisis data yang digunakan adalah teknik analisis menurut Miles dan Huberman melalui tahap reduksi data, penyajian data, dan penarikan kesimpulan. Hasil penelitian menunjukkan bahwa kemampuan representasi matematis sangat penting dan dibutuhkan oleh siswa dalam memahami materi yang dierikan dan menyelesaikan soal, jika kemamuan representasi matematis kurang maka menyebabkan kurangnya pemahaman siswa dalam materi yang diberikan sehingga siswa susah memahami dan mengerjakan soal yang disediakan.","author":[{"dropping-particle":"","family":"Bagus","given":"Candra","non-dropping-particle":"","parse-names":false,"suffix":""}],"container-title":"Suska Journal of Mathematics Education","id":"ITEM-1","issue":"2","issued":{"date-parts":[["2018"]]},"page":"115","title":"Analisis Kemampuan Representasi Matematis Siswa Dalam Menyelesaikan Soal Lingkaran Pada Kelas VII-B Mts Assyafi’iyah Gondang","type":"article-journal","volume":"4"},"uris":["http://www.mendeley.com/documents/?uuid=ceb520ab-47fd-4323-82aa-3f78aaa6f1a7"]}],"mendeley":{"formattedCitation":"(Bagus, 2018)","manualFormatting":"(Bagus, 2018","plainTextFormattedCitation":"(Bagus, 2018)","previouslyFormattedCitation":"(Bagus, 2018)"},"properties":{"noteIndex":0},"schema":"https://github.com/citation-style-language/schema/raw/master/csl-citation.json"}</w:instrText>
      </w:r>
      <w:r w:rsidRPr="008363D9">
        <w:rPr>
          <w:rFonts w:ascii="Palatino Linotype" w:hAnsi="Palatino Linotype" w:cs="Times New Roman"/>
        </w:rPr>
        <w:fldChar w:fldCharType="separate"/>
      </w:r>
      <w:r w:rsidRPr="008363D9">
        <w:rPr>
          <w:rFonts w:ascii="Palatino Linotype" w:hAnsi="Palatino Linotype" w:cs="Times New Roman"/>
          <w:noProof/>
        </w:rPr>
        <w:t>(Bagus, 2018</w:t>
      </w:r>
      <w:r w:rsidRPr="008363D9">
        <w:rPr>
          <w:rFonts w:ascii="Palatino Linotype" w:hAnsi="Palatino Linotype" w:cs="Times New Roman"/>
        </w:rPr>
        <w:fldChar w:fldCharType="end"/>
      </w:r>
      <w:r w:rsidRPr="008363D9">
        <w:rPr>
          <w:rFonts w:ascii="Palatino Linotype" w:hAnsi="Palatino Linotype" w:cs="Times New Roman"/>
        </w:rPr>
        <w:t>;</w:t>
      </w:r>
      <w:r w:rsidRPr="008363D9">
        <w:rPr>
          <w:rFonts w:ascii="Palatino Linotype" w:hAnsi="Palatino Linotype" w:cstheme="majorBidi"/>
          <w:color w:val="000000" w:themeColor="text1"/>
        </w:rPr>
        <w:fldChar w:fldCharType="begin" w:fldLock="1"/>
      </w:r>
      <w:r w:rsidR="00606EDF" w:rsidRPr="008363D9">
        <w:rPr>
          <w:rFonts w:ascii="Palatino Linotype" w:hAnsi="Palatino Linotype" w:cstheme="majorBidi"/>
          <w:color w:val="000000" w:themeColor="text1"/>
        </w:rPr>
        <w:instrText>ADDIN CSL_CITATION {"citationItems":[{"id":"ITEM-1","itemData":{"abstract":"… matematis yang diajarkan dengan model pembelajaran Visualization Auditory Kinesthetic (VAK) berbantuan wingeom dengan model pembelajaran … .Salah satu dengan menggunakan media inovatif yang dapat dilakukan adalah dengan pemanfaatan kemajuan Information and …","author":[{"dropping-particle":"","family":"Saputri","given":"Lilis","non-dropping-particle":"","parse-names":false,"suffix":""},{"dropping-particle":"","family":"Sari","given":"Dira Puspita","non-dropping-particle":"","parse-names":false,"suffix":""}],"container-title":"Jurnal Math Education Nusantara","id":"ITEM-1","issue":"1","issued":{"date-parts":[["2018"]]},"page":"75-83","title":"Peningkatan Kemampuan Representasi Matematis Melalui Model Pembelajaran Visualization Auditory Kinesthetic (VAK) Berbantuan Wingeom","type":"article-journal","volume":"1"},"uris":["http://www.mendeley.com/documents/?uuid=1119b191-6e46-47d6-8643-65a8f16d28f2"]}],"mendeley":{"formattedCitation":"(Saputri &amp; Sari, 2018)","manualFormatting":" Saputri &amp; Sari, 2018","plainTextFormattedCitation":"(Saputri &amp; Sari, 2018)","previouslyFormattedCitation":"(Saputri &amp; Sari, 2018)"},"properties":{"noteIndex":0},"schema":"https://github.com/citation-style-language/schema/raw/master/csl-citation.json"}</w:instrText>
      </w:r>
      <w:r w:rsidRPr="008363D9">
        <w:rPr>
          <w:rFonts w:ascii="Palatino Linotype" w:hAnsi="Palatino Linotype" w:cstheme="majorBidi"/>
          <w:color w:val="000000" w:themeColor="text1"/>
        </w:rPr>
        <w:fldChar w:fldCharType="separate"/>
      </w:r>
      <w:r w:rsidRPr="008363D9">
        <w:rPr>
          <w:rFonts w:ascii="Palatino Linotype" w:hAnsi="Palatino Linotype" w:cstheme="majorBidi"/>
          <w:noProof/>
          <w:color w:val="000000" w:themeColor="text1"/>
        </w:rPr>
        <w:t xml:space="preserve"> Saputri &amp; Sari, 2018</w:t>
      </w:r>
      <w:r w:rsidRPr="008363D9">
        <w:rPr>
          <w:rFonts w:ascii="Palatino Linotype" w:hAnsi="Palatino Linotype" w:cstheme="majorBidi"/>
          <w:color w:val="000000" w:themeColor="text1"/>
        </w:rPr>
        <w:fldChar w:fldCharType="end"/>
      </w:r>
      <w:r w:rsidRPr="008363D9">
        <w:rPr>
          <w:rFonts w:ascii="Palatino Linotype" w:hAnsi="Palatino Linotype" w:cstheme="majorBidi"/>
          <w:color w:val="000000" w:themeColor="text1"/>
        </w:rPr>
        <w:t xml:space="preserve">; </w:t>
      </w:r>
      <w:r w:rsidRPr="008363D9">
        <w:rPr>
          <w:rFonts w:ascii="Palatino Linotype" w:hAnsi="Palatino Linotype" w:cstheme="majorBidi"/>
          <w:color w:val="000000" w:themeColor="text1"/>
        </w:rPr>
        <w:fldChar w:fldCharType="begin" w:fldLock="1"/>
      </w:r>
      <w:r w:rsidRPr="008363D9">
        <w:rPr>
          <w:rFonts w:ascii="Palatino Linotype" w:hAnsi="Palatino Linotype" w:cstheme="majorBidi"/>
          <w:color w:val="000000" w:themeColor="text1"/>
        </w:rPr>
        <w:instrText>ADDIN CSL_CITATION {"citationItems":[{"id":"ITEM-1","itemData":{"DOI":"10.5897/err2016.2813","abstract":"Representation is an important aspect of learners in building a relational understanding of mathematical concepts. But the ability of a mathematical representation of students in building relational understanding is still very limited. The purpose of this research is to description of mathematical representation of students who appear in building relational understanding on concept of area and perimeter of a rectangle. This research is a case study. The research instrument is tests and interviews. The participants in this study were Grade seven students. Two students are selected based on the characterization of the mathematical representations that appear. The study results a visual and symbolic representation used by students in building relational understanding on the concept of area and&amp;nbsp; perimeter of a rectangle. Visual and symbolic representation suggests students to build relational understanding. &amp;nbsp; Key words: Representation, relational understanding.","author":[{"dropping-particle":"","family":"Anwar","given":"Rahmad","non-dropping-particle":"","parse-names":false,"suffix":""},{"dropping-particle":"","family":"Yuwono","given":"Ipung","non-dropping-particle":"","parse-names":false,"suffix":""},{"dropping-particle":"","family":"Asari","given":"Abdur Rahman","non-dropping-particle":"","parse-names":false,"suffix":""},{"dropping-particle":"","family":"Sisworo","given":"Sisworo","non-dropping-particle":"","parse-names":false,"suffix":""}],"container-title":"Educational Research and Reviews","id":"ITEM-1","issue":"21","issued":{"date-parts":[["2016"]]},"page":"2002-2008","title":"Mathematical Representation by Students in Building Relational Understanding on Concepts of Area and Perimeter of Rectangle","type":"article-journal","volume":"11"},"uris":["http://www.mendeley.com/documents/?uuid=abe1b1ce-ad1f-4f7a-917b-60c196e3e6cb"]}],"mendeley":{"formattedCitation":"(Anwar et al., 2016)","manualFormatting":"Anwar et al., 2016)","plainTextFormattedCitation":"(Anwar et al., 2016)","previouslyFormattedCitation":"(Anwar et al., 2016)"},"properties":{"noteIndex":0},"schema":"https://github.com/citation-style-language/schema/raw/master/csl-citation.json"}</w:instrText>
      </w:r>
      <w:r w:rsidRPr="008363D9">
        <w:rPr>
          <w:rFonts w:ascii="Palatino Linotype" w:hAnsi="Palatino Linotype" w:cstheme="majorBidi"/>
          <w:color w:val="000000" w:themeColor="text1"/>
        </w:rPr>
        <w:fldChar w:fldCharType="separate"/>
      </w:r>
      <w:r w:rsidRPr="008363D9">
        <w:rPr>
          <w:rFonts w:ascii="Palatino Linotype" w:hAnsi="Palatino Linotype" w:cstheme="majorBidi"/>
          <w:noProof/>
          <w:color w:val="000000" w:themeColor="text1"/>
        </w:rPr>
        <w:t>Anwar et al., 2016)</w:t>
      </w:r>
      <w:r w:rsidRPr="008363D9">
        <w:rPr>
          <w:rFonts w:ascii="Palatino Linotype" w:hAnsi="Palatino Linotype" w:cstheme="majorBidi"/>
          <w:color w:val="000000" w:themeColor="text1"/>
        </w:rPr>
        <w:fldChar w:fldCharType="end"/>
      </w:r>
      <w:r w:rsidRPr="008363D9">
        <w:rPr>
          <w:rFonts w:ascii="Palatino Linotype" w:hAnsi="Palatino Linotype" w:cstheme="majorBidi"/>
          <w:color w:val="000000" w:themeColor="text1"/>
        </w:rPr>
        <w:t xml:space="preserve">. </w:t>
      </w:r>
    </w:p>
    <w:p w14:paraId="1C54D88B" w14:textId="29A9F185" w:rsidR="00AD7E00" w:rsidRPr="008363D9" w:rsidRDefault="00AD7E00" w:rsidP="00A70C05">
      <w:pPr>
        <w:spacing w:line="360" w:lineRule="auto"/>
        <w:ind w:firstLine="567"/>
        <w:jc w:val="both"/>
        <w:rPr>
          <w:rFonts w:ascii="Palatino Linotype" w:hAnsi="Palatino Linotype" w:cs="Times New Roman"/>
        </w:rPr>
      </w:pPr>
      <w:r w:rsidRPr="008363D9">
        <w:rPr>
          <w:rFonts w:ascii="Palatino Linotype" w:eastAsia="Times New Roman" w:hAnsi="Palatino Linotype"/>
          <w:color w:val="000000" w:themeColor="text1"/>
        </w:rPr>
        <w:fldChar w:fldCharType="begin" w:fldLock="1"/>
      </w:r>
      <w:r w:rsidRPr="008363D9">
        <w:rPr>
          <w:rFonts w:ascii="Palatino Linotype" w:eastAsia="Times New Roman" w:hAnsi="Palatino Linotype"/>
          <w:color w:val="000000" w:themeColor="text1"/>
        </w:rPr>
        <w:instrText>ADDIN CSL_CITATION {"citationItems":[{"id":"ITEM-1","itemData":{"DOI":"10.30598/jumadikavol3iss1year2021page1-7","ISSN":"2657-1986","abstract":"Representasi merupakan salah satu kemampuan yang penting untuk dikuasai oleh siswa, karena kemampuan representasi matematis adalah alat untuk berfikir bagi siswa untuk memahami masalah. Representasi merujuk baik kepada produk maupun kepada proses—representasi matematis sebagai produk adalah objek yang mewakili suatu hal, sedangkan representasi matematis sebagai proses adalah ketrampilan siswa untuk menangkap konsep atau hubungan matematis dalam beberapa bentuk yang menggambarkan interpretasi pemikiran siswa terhadap suatu masalah yang digunakan untuk menemukan solusi suatu masalah. Menurut hasil analisis penulis, terdapat perbedaan dalam hal pemilihan dan penggunaan representasi oleh siswa kelas 8 (KS 3) dan siswa kelas 10 (KS 4). Siswa kelas 8 lebih cenderung menggunakan representasi gambar dan representasi tersebut digunakan untuk merekam/menuliskan ide yang diperolehnya dari masalah yang diberikan, namun belum dioptimalkan penggunaannya sebagai alat bantu menemukan solusi. Sedangkan siswa kelas 10 lebih memilih mengoptimalkan representasi internal untuk memvisualisasikan situasi yang diperoleh dari masalah, kemudian menuliskan prosesnya memecahkan masalah secara sistematis, menggunakan representasi tertulis konvensional berupa variabel-variabel.","author":[{"dropping-particle":"","family":"Lisarani","given":"Varetha","non-dropping-particle":"","parse-names":false,"suffix":""},{"dropping-particle":"","family":"Qohar","given":"Abd.","non-dropping-particle":"","parse-names":false,"suffix":""}],"container-title":"Jurnal Magister Pendidikan Matematika (JUMADIKA)","id":"ITEM-1","issue":"1","issued":{"date-parts":[["2021"]]},"page":"1-7","title":"Representasi Matematis Siswa SMP Kelas 8 dan Siswa SMA Kelas 10 dalam Mengerjakan Soal Cerita","type":"article-journal","volume":"3"},"uris":["http://www.mendeley.com/documents/?uuid=b76a2f4c-be25-49f7-9082-3a26b2a388c9"]}],"mendeley":{"formattedCitation":"(Lisarani &amp; Qohar, 2021)","manualFormatting":"Lisarani &amp; Qohar (2021)","plainTextFormattedCitation":"(Lisarani &amp; Qohar, 2021)","previouslyFormattedCitation":"(Lisarani &amp; Qohar, 2021)"},"properties":{"noteIndex":0},"schema":"https://github.com/citation-style-language/schema/raw/master/csl-citation.json"}</w:instrText>
      </w:r>
      <w:r w:rsidRPr="008363D9">
        <w:rPr>
          <w:rFonts w:ascii="Palatino Linotype" w:eastAsia="Times New Roman" w:hAnsi="Palatino Linotype"/>
          <w:color w:val="000000" w:themeColor="text1"/>
        </w:rPr>
        <w:fldChar w:fldCharType="separate"/>
      </w:r>
      <w:r w:rsidRPr="008363D9">
        <w:rPr>
          <w:rFonts w:ascii="Palatino Linotype" w:eastAsia="Times New Roman" w:hAnsi="Palatino Linotype"/>
          <w:noProof/>
          <w:color w:val="000000" w:themeColor="text1"/>
        </w:rPr>
        <w:t>Lisarani &amp; Qohar (2021)</w:t>
      </w:r>
      <w:r w:rsidRPr="008363D9">
        <w:rPr>
          <w:rFonts w:ascii="Palatino Linotype" w:eastAsia="Times New Roman" w:hAnsi="Palatino Linotype"/>
          <w:color w:val="000000" w:themeColor="text1"/>
        </w:rPr>
        <w:fldChar w:fldCharType="end"/>
      </w:r>
      <w:r w:rsidRPr="008363D9">
        <w:rPr>
          <w:rFonts w:ascii="Palatino Linotype" w:eastAsia="Times New Roman" w:hAnsi="Palatino Linotype"/>
          <w:color w:val="000000" w:themeColor="text1"/>
        </w:rPr>
        <w:t xml:space="preserve"> menyatakan kemampuan representasi matematis adalah bentuk interpretasi peserta didik terhadap suatu permasalahan sebagai alat untuk menemukan solusi dan erat kaitannya dengan komunikasi. Seseorang perlu representasi baik itu berupa gambar, diagram maupun representasi lainnya yang sangat membantu dalam berkomunikasi </w:t>
      </w:r>
      <w:r w:rsidRPr="008363D9">
        <w:rPr>
          <w:rFonts w:ascii="Palatino Linotype" w:eastAsia="Times New Roman" w:hAnsi="Palatino Linotype"/>
          <w:color w:val="000000" w:themeColor="text1"/>
        </w:rPr>
        <w:fldChar w:fldCharType="begin" w:fldLock="1"/>
      </w:r>
      <w:r w:rsidRPr="008363D9">
        <w:rPr>
          <w:rFonts w:ascii="Palatino Linotype" w:eastAsia="Times New Roman" w:hAnsi="Palatino Linotype"/>
          <w:color w:val="000000" w:themeColor="text1"/>
        </w:rPr>
        <w:instrText>ADDIN CSL_CITATION {"citationItems":[{"id":"ITEM-1","itemData":{"abstract":"Problems posing support creative thinking. This study is describe to creative thinking phase of semi structured situation in proposing mathematical problems based on picture and verbal information. Creative thinking process which include synthesis of ideas, generation of ideas, planning to apply the ideas, and the application of the ideas. Descriptive research with this qualitative approach using 4 students grade VII with each criteria on TBK 3 for picture and verbal information and TBK 4 for image and verbal information. This instrumen is consist of math problem posing test and interview guides. The ways of data analysis technique are reducting data, presenting data, and making conclusion. The result of this research showed that the subject posed problems according to the picture and verbal based information on synthesis of ideas created the tasks by considering the given situation without any constraint. Generation of ideas phase, subject did not use more than one kind of material to produce the tasks. Planning to apply the ideas phase, subject chose an idea by considering the number which was easy to be calculated. The subject applied the idea by considering back the given situation so that the subject was able to produce several tests. Keywords: Creative thinking phase, Problems’ posing, Picture, Verbal PENDAHULUAN","author":[{"dropping-particle":"","family":"Lette","given":"Imelda","non-dropping-particle":"","parse-names":false,"suffix":""},{"dropping-particle":"","family":"Manoy","given":"Janet Trineke","non-dropping-particle":"","parse-names":false,"suffix":""}],"container-title":"MATHEdunesa: Jurnal Ilmiah Pendidikan Matematika","id":"ITEM-1","issue":"3","issued":{"date-parts":[["2016"]]},"page":"574 - 580","title":"Representasi Siswa SMP dalam Memecahkan Masalah Matematika Ditinjau Dari Kemampuan Matematika","type":"article-journal","volume":"1"},"uris":["http://www.mendeley.com/documents/?uuid=bcee567c-3ffb-4172-bbe8-d4219df85196"]}],"mendeley":{"formattedCitation":"(Lette &amp; Manoy, 2016)","plainTextFormattedCitation":"(Lette &amp; Manoy, 2016)","previouslyFormattedCitation":"(Lette &amp; Manoy, 2016)"},"properties":{"noteIndex":0},"schema":"https://github.com/citation-style-language/schema/raw/master/csl-citation.json"}</w:instrText>
      </w:r>
      <w:r w:rsidRPr="008363D9">
        <w:rPr>
          <w:rFonts w:ascii="Palatino Linotype" w:eastAsia="Times New Roman" w:hAnsi="Palatino Linotype"/>
          <w:color w:val="000000" w:themeColor="text1"/>
        </w:rPr>
        <w:fldChar w:fldCharType="separate"/>
      </w:r>
      <w:r w:rsidRPr="008363D9">
        <w:rPr>
          <w:rFonts w:ascii="Palatino Linotype" w:eastAsia="Times New Roman" w:hAnsi="Palatino Linotype"/>
          <w:noProof/>
          <w:color w:val="000000" w:themeColor="text1"/>
        </w:rPr>
        <w:t>(Lette &amp; Manoy, 2016)</w:t>
      </w:r>
      <w:r w:rsidRPr="008363D9">
        <w:rPr>
          <w:rFonts w:ascii="Palatino Linotype" w:eastAsia="Times New Roman" w:hAnsi="Palatino Linotype"/>
          <w:color w:val="000000" w:themeColor="text1"/>
        </w:rPr>
        <w:fldChar w:fldCharType="end"/>
      </w:r>
      <w:r w:rsidRPr="008363D9">
        <w:rPr>
          <w:rFonts w:ascii="Palatino Linotype" w:eastAsia="Times New Roman" w:hAnsi="Palatino Linotype"/>
          <w:color w:val="000000" w:themeColor="text1"/>
        </w:rPr>
        <w:t xml:space="preserve">. </w:t>
      </w:r>
      <w:r w:rsidRPr="008363D9">
        <w:rPr>
          <w:rFonts w:ascii="Palatino Linotype" w:eastAsia="Times New Roman" w:hAnsi="Palatino Linotype"/>
          <w:color w:val="000000" w:themeColor="text1"/>
        </w:rPr>
        <w:fldChar w:fldCharType="begin" w:fldLock="1"/>
      </w:r>
      <w:r w:rsidRPr="008363D9">
        <w:rPr>
          <w:rFonts w:ascii="Palatino Linotype" w:eastAsia="Times New Roman" w:hAnsi="Palatino Linotype"/>
          <w:color w:val="000000" w:themeColor="text1"/>
        </w:rPr>
        <w:instrText>ADDIN CSL_CITATION {"citationItems":[{"id":"ITEM-1","itemData":{"DOI":"10.22460/infinity.v2i1.27","ISSN":"2089-6867","abstract":"Masalah dalam penelitian ini adalah lemahnya kemampuan representasi matematis siswa. Penelitian ini berbentuk eksperimen, kelompok eksperimen diberi perlakuan pembelajaran kontekstual, dan kelompok kontrol diberi perlakuan pembelajaran konvensional. Pengumpulan data dilakukan dengan menggunakan instrumen tes hasil belajar kemampuan representasi matematis siswa. Instrumen tersebut telah memenuhi syarat validitas isi, sehingga telah memiliki ketepatan untuk digunakan sebagai instrumen penelitian, serta memiliki koefisien reliabilitas 0,76 dan diinterpretasikan bahwa derajat reliabilitas instrumen yang digunakan adalah kategori tinggi dengan demikian dapat dipercaya sebagai alat ukur penelitian. Temuan dalam penelitian ini adalah pembelajaran kontekstual dapat meningkatkan kemampuan representasi matematis siswa sekolah menengah pertama. Hasil belajar siswa yang mendapat pembelajaran dengan menggunakan pembelajaran kontekstual, kemampuan representasinya lebih baik daripada hasil belajar siswa yang menggunakan pembelajaran konvensioanal. Temuan lainnya: siswa yang belajar dengan pembelajaran kontekstual kemampuan mengkaji, menduga, hingga membuat kesimpulan berkembang dengan baik, dibanding siswa yang menggunakan pembelajaran biasa. Kata","author":[{"dropping-particle":"","family":"Hutagaol","given":"Kartini","non-dropping-particle":"","parse-names":false,"suffix":""}],"container-title":"Infinity Journal","id":"ITEM-1","issue":"1","issued":{"date-parts":[["2013"]]},"page":"85-99","title":"Pembelajaran Kontekstual Untuk Meningkatkan Kemampuan Representasi Matematis Siswa Sekolah Menengah Pertama","type":"article-journal","volume":"2"},"uris":["http://www.mendeley.com/documents/?uuid=0eb7003f-30dc-4b8a-85a2-9c7b85946538"]}],"mendeley":{"formattedCitation":"(Hutagaol, 2013)","manualFormatting":"Hutagaol (2013)","plainTextFormattedCitation":"(Hutagaol, 2013)","previouslyFormattedCitation":"(Hutagaol, 2013)"},"properties":{"noteIndex":0},"schema":"https://github.com/citation-style-language/schema/raw/master/csl-citation.json"}</w:instrText>
      </w:r>
      <w:r w:rsidRPr="008363D9">
        <w:rPr>
          <w:rFonts w:ascii="Palatino Linotype" w:eastAsia="Times New Roman" w:hAnsi="Palatino Linotype"/>
          <w:color w:val="000000" w:themeColor="text1"/>
        </w:rPr>
        <w:fldChar w:fldCharType="separate"/>
      </w:r>
      <w:r w:rsidRPr="008363D9">
        <w:rPr>
          <w:rFonts w:ascii="Palatino Linotype" w:eastAsia="Times New Roman" w:hAnsi="Palatino Linotype"/>
          <w:noProof/>
          <w:color w:val="000000" w:themeColor="text1"/>
        </w:rPr>
        <w:t>Hutagaol (2013)</w:t>
      </w:r>
      <w:r w:rsidRPr="008363D9">
        <w:rPr>
          <w:rFonts w:ascii="Palatino Linotype" w:eastAsia="Times New Roman" w:hAnsi="Palatino Linotype"/>
          <w:color w:val="000000" w:themeColor="text1"/>
        </w:rPr>
        <w:fldChar w:fldCharType="end"/>
      </w:r>
      <w:r w:rsidRPr="008363D9">
        <w:rPr>
          <w:rFonts w:ascii="Palatino Linotype" w:eastAsia="Times New Roman" w:hAnsi="Palatino Linotype"/>
          <w:color w:val="000000" w:themeColor="text1"/>
        </w:rPr>
        <w:t xml:space="preserve"> </w:t>
      </w:r>
      <w:r w:rsidRPr="008363D9">
        <w:rPr>
          <w:rFonts w:ascii="Palatino Linotype" w:hAnsi="Palatino Linotype" w:cs="Times New Roman"/>
        </w:rPr>
        <w:t>menyatakan bahwa representasi matematis yang dihasilkan siswa tingkat menengah merupakan ekspresi ide atau pemikiran matematis yang diperlihatkan siswa ketika berusaha memahami konsep matematis atau berusaha mencari solusi terhadap permasalahan yang dihadapinya</w:t>
      </w:r>
      <w:r w:rsidRPr="008363D9">
        <w:rPr>
          <w:rFonts w:ascii="Palatino Linotype" w:eastAsia="Times New Roman" w:hAnsi="Palatino Linotype" w:cs="Times New Roman"/>
          <w:color w:val="000000" w:themeColor="text1"/>
        </w:rPr>
        <w:t>.</w:t>
      </w:r>
      <w:r w:rsidR="00DF141B" w:rsidRPr="008363D9">
        <w:rPr>
          <w:rFonts w:ascii="Palatino Linotype" w:eastAsia="Times New Roman" w:hAnsi="Palatino Linotype" w:cs="Times New Roman"/>
          <w:color w:val="000000" w:themeColor="text1"/>
        </w:rPr>
        <w:t xml:space="preserve"> </w:t>
      </w:r>
      <w:r w:rsidR="00DF141B" w:rsidRPr="008363D9">
        <w:rPr>
          <w:rFonts w:ascii="Palatino Linotype" w:hAnsi="Palatino Linotype" w:cs="Times New Roman"/>
        </w:rPr>
        <w:t xml:space="preserve">Namun pada kenyataannya siswa masih mengalami kesulitan dalam menyelesaikan masalah representasi matematis. </w:t>
      </w:r>
      <w:r w:rsidR="00DF141B" w:rsidRPr="008363D9">
        <w:rPr>
          <w:rFonts w:ascii="Palatino Linotype" w:eastAsia="Times New Roman" w:hAnsi="Palatino Linotype" w:cstheme="majorBidi"/>
        </w:rPr>
        <w:t xml:space="preserve">Sejalan dengan penelitian </w:t>
      </w:r>
      <w:r w:rsidR="00DF141B" w:rsidRPr="008363D9">
        <w:rPr>
          <w:rFonts w:ascii="Palatino Linotype" w:eastAsia="Times New Roman" w:hAnsi="Palatino Linotype" w:cstheme="majorBidi"/>
        </w:rPr>
        <w:fldChar w:fldCharType="begin" w:fldLock="1"/>
      </w:r>
      <w:r w:rsidR="00DF141B" w:rsidRPr="008363D9">
        <w:rPr>
          <w:rFonts w:ascii="Palatino Linotype" w:eastAsia="Times New Roman" w:hAnsi="Palatino Linotype" w:cstheme="majorBidi"/>
        </w:rPr>
        <w:instrText>ADDIN CSL_CITATION {"citationItems":[{"id":"ITEM-1","itemData":{"ISSN":"2621-4296","author":[{"dropping-particle":"","family":"Miladiah","given":"Azka","non-dropping-particle":"","parse-names":false,"suffix":""},{"dropping-particle":"","family":"Ikhsan Karimah","given":"Nurul","non-dropping-particle":"","parse-names":false,"suffix":""}],"container-title":"Jurnal Riset Pembelajaran Matematika Sekolah","id":"ITEM-1","issue":"1","issued":{"date-parts":[["2020"]]},"page":"9-14","title":"Analisis Kemampuan Representasi Matematis Siswa dalam Menyelesaikan Soal Cerita Program Linear","type":"article-journal","volume":"4"},"uris":["http://www.mendeley.com/documents/?uuid=af08b7e9-25f3-4745-993e-dcf4e4e3cb78"]}],"mendeley":{"formattedCitation":"(Miladiah &amp; Ikhsan Karimah, 2020)","manualFormatting":"Miladiah (2020)","plainTextFormattedCitation":"(Miladiah &amp; Ikhsan Karimah, 2020)","previouslyFormattedCitation":"(Miladiah &amp; Ikhsan Karimah, 2020)"},"properties":{"noteIndex":0},"schema":"https://github.com/citation-style-language/schema/raw/master/csl-citation.json"}</w:instrText>
      </w:r>
      <w:r w:rsidR="00DF141B" w:rsidRPr="008363D9">
        <w:rPr>
          <w:rFonts w:ascii="Palatino Linotype" w:eastAsia="Times New Roman" w:hAnsi="Palatino Linotype" w:cstheme="majorBidi"/>
        </w:rPr>
        <w:fldChar w:fldCharType="separate"/>
      </w:r>
      <w:r w:rsidR="00DF141B" w:rsidRPr="008363D9">
        <w:rPr>
          <w:rFonts w:ascii="Palatino Linotype" w:eastAsia="Times New Roman" w:hAnsi="Palatino Linotype" w:cstheme="majorBidi"/>
          <w:noProof/>
        </w:rPr>
        <w:t>Miladiah (2020)</w:t>
      </w:r>
      <w:r w:rsidR="00DF141B" w:rsidRPr="008363D9">
        <w:rPr>
          <w:rFonts w:ascii="Palatino Linotype" w:eastAsia="Times New Roman" w:hAnsi="Palatino Linotype" w:cstheme="majorBidi"/>
        </w:rPr>
        <w:fldChar w:fldCharType="end"/>
      </w:r>
      <w:r w:rsidR="00DF141B" w:rsidRPr="008363D9">
        <w:rPr>
          <w:rFonts w:ascii="Palatino Linotype" w:eastAsia="Times New Roman" w:hAnsi="Palatino Linotype" w:cstheme="majorBidi"/>
        </w:rPr>
        <w:t xml:space="preserve"> </w:t>
      </w:r>
      <w:r w:rsidR="00DF141B" w:rsidRPr="008363D9">
        <w:rPr>
          <w:rFonts w:ascii="Palatino Linotype" w:hAnsi="Palatino Linotype" w:cs="Times New Roman"/>
        </w:rPr>
        <w:t>menyatakan representasi siswa pada materi program linear masih rendah, hal ini terlihat dari siswa tidak membuat tabel melainkan langsung membuat model. Saat membuat model matematika, mereka masih belum membuat persamaan yang lengkap sehingga membuat model tersebut tidak lengkap.</w:t>
      </w:r>
      <w:r w:rsidR="00DF141B" w:rsidRPr="008363D9">
        <w:rPr>
          <w:rFonts w:ascii="Palatino Linotype" w:hAnsi="Palatino Linotype" w:cstheme="majorBidi"/>
        </w:rPr>
        <w:t xml:space="preserve"> </w:t>
      </w:r>
      <w:r w:rsidR="00DF141B" w:rsidRPr="008363D9">
        <w:rPr>
          <w:rFonts w:ascii="Palatino Linotype" w:hAnsi="Palatino Linotype" w:cs="Times New Roman"/>
        </w:rPr>
        <w:t xml:space="preserve">Misalnya pada saat latihan soal, sebagian besar siswa tidak menuliskan persamaan x ≥ 0 dan </w:t>
      </w:r>
      <w:r w:rsidR="00DF141B" w:rsidRPr="008363D9">
        <w:rPr>
          <w:rFonts w:ascii="Cambria Math" w:hAnsi="Cambria Math" w:cs="Cambria Math"/>
        </w:rPr>
        <w:t>𝑦</w:t>
      </w:r>
      <w:r w:rsidR="00DF141B" w:rsidRPr="008363D9">
        <w:rPr>
          <w:rFonts w:ascii="Palatino Linotype" w:hAnsi="Palatino Linotype" w:cs="Times New Roman"/>
        </w:rPr>
        <w:t xml:space="preserve"> ≥ 0 sehingga model matematika tidak lengkap. Faktanya, dalam setiap mata pelajaran program linier, siswa selalu diajarkan untuk selalu menuliskan persamaan secara lengkap agar mendapatkan jawaban yang benar.</w:t>
      </w:r>
      <w:r w:rsidR="00606EDF" w:rsidRPr="008363D9">
        <w:rPr>
          <w:rFonts w:ascii="Palatino Linotype" w:hAnsi="Palatino Linotype" w:cs="Times New Roman"/>
        </w:rPr>
        <w:t xml:space="preserve"> Kemampuan representasi matematis dan kemandirian belajar siswa masih relatif belum optimal sehingga perlu diterapkan suatu model pembelajaran yang dapat meningkatkan kemampuan representasi matematis dan kemandirian belajar siswa </w:t>
      </w:r>
      <w:r w:rsidR="00606EDF" w:rsidRPr="008363D9">
        <w:rPr>
          <w:rFonts w:ascii="Palatino Linotype" w:hAnsi="Palatino Linotype" w:cs="Times New Roman"/>
        </w:rPr>
        <w:fldChar w:fldCharType="begin" w:fldLock="1"/>
      </w:r>
      <w:r w:rsidR="003A0407" w:rsidRPr="008363D9">
        <w:rPr>
          <w:rFonts w:ascii="Palatino Linotype" w:hAnsi="Palatino Linotype" w:cs="Times New Roman"/>
        </w:rPr>
        <w:instrText>ADDIN CSL_CITATION {"citationItems":[{"id":"ITEM-1","itemData":{"DOI":"10.5035/pjme.v10i2.2741","abstract":"… Problem representation and mathematical problem solving of students of varying math ability … Page 10. Pasundan Journal of Mathematics Education (PJME) Vol … Modifikasi model pembelajaran Gerlach dan Ely melalui integrasi nilai-nilai keislaman sebagai upaya meningkatkan …","author":[{"dropping-particle":"","family":"Fasa","given":"Iraldy Laendra","non-dropping-particle":"","parse-names":false,"suffix":""},{"dropping-particle":"","family":"Firmansyah","given":"Eka","non-dropping-particle":"","parse-names":false,"suffix":""},{"dropping-particle":"","family":"Pratama","given":"Dimas Yanuar","non-dropping-particle":"","parse-names":false,"suffix":""}],"container-title":"Pasundan Journal of Mathematics Education Jurnal Pendidikan Matematika","id":"ITEM-1","issue":"2","issued":{"date-parts":[["2020"]]},"page":"82-91","title":"Peningkatan Kemampuan Representasi Matematis dan Kemandirian Belajar Siswa melalui Model Pembelajaran PBL Berbantuan Geogebra","type":"article-journal","volume":"10"},"uris":["http://www.mendeley.com/documents/?uuid=8a022395-99a3-4800-bd86-5c2eb911e73e"]}],"mendeley":{"formattedCitation":"(Fasa et al., 2020)","plainTextFormattedCitation":"(Fasa et al., 2020)","previouslyFormattedCitation":"(Fasa et al., 2020)"},"properties":{"noteIndex":0},"schema":"https://github.com/citation-style-language/schema/raw/master/csl-citation.json"}</w:instrText>
      </w:r>
      <w:r w:rsidR="00606EDF" w:rsidRPr="008363D9">
        <w:rPr>
          <w:rFonts w:ascii="Palatino Linotype" w:hAnsi="Palatino Linotype" w:cs="Times New Roman"/>
        </w:rPr>
        <w:fldChar w:fldCharType="separate"/>
      </w:r>
      <w:r w:rsidR="00606EDF" w:rsidRPr="008363D9">
        <w:rPr>
          <w:rFonts w:ascii="Palatino Linotype" w:hAnsi="Palatino Linotype" w:cs="Times New Roman"/>
          <w:noProof/>
        </w:rPr>
        <w:t>(Fasa et al., 2020)</w:t>
      </w:r>
      <w:r w:rsidR="00606EDF" w:rsidRPr="008363D9">
        <w:rPr>
          <w:rFonts w:ascii="Palatino Linotype" w:hAnsi="Palatino Linotype" w:cs="Times New Roman"/>
        </w:rPr>
        <w:fldChar w:fldCharType="end"/>
      </w:r>
      <w:r w:rsidR="00091401" w:rsidRPr="008363D9">
        <w:rPr>
          <w:rFonts w:ascii="Palatino Linotype" w:hAnsi="Palatino Linotype" w:cs="Times New Roman"/>
        </w:rPr>
        <w:t>.</w:t>
      </w:r>
    </w:p>
    <w:p w14:paraId="5D3F62FE" w14:textId="06B90EE8" w:rsidR="00091401" w:rsidRPr="008363D9" w:rsidRDefault="00091401" w:rsidP="00A70C05">
      <w:pPr>
        <w:spacing w:line="360" w:lineRule="auto"/>
        <w:ind w:firstLine="567"/>
        <w:jc w:val="both"/>
        <w:rPr>
          <w:rFonts w:ascii="Palatino Linotype" w:hAnsi="Palatino Linotype" w:cstheme="majorBidi"/>
        </w:rPr>
      </w:pPr>
      <w:proofErr w:type="spellStart"/>
      <w:r w:rsidRPr="008363D9">
        <w:rPr>
          <w:rFonts w:ascii="Palatino Linotype" w:eastAsia="Times New Roman" w:hAnsi="Palatino Linotype" w:cstheme="majorBidi"/>
          <w:spacing w:val="2"/>
          <w:lang w:val="en-ID" w:eastAsia="en-ID"/>
        </w:rPr>
        <w:t>Pandemi</w:t>
      </w:r>
      <w:proofErr w:type="spellEnd"/>
      <w:r w:rsidRPr="008363D9">
        <w:rPr>
          <w:rFonts w:ascii="Palatino Linotype" w:eastAsia="Times New Roman" w:hAnsi="Palatino Linotype" w:cstheme="majorBidi"/>
          <w:spacing w:val="2"/>
          <w:lang w:val="en-ID" w:eastAsia="en-ID"/>
        </w:rPr>
        <w:t xml:space="preserve"> C</w:t>
      </w:r>
      <w:r w:rsidRPr="008363D9">
        <w:rPr>
          <w:rFonts w:ascii="Palatino Linotype" w:eastAsia="Times New Roman" w:hAnsi="Palatino Linotype" w:cstheme="majorBidi"/>
          <w:spacing w:val="2"/>
          <w:lang w:eastAsia="en-ID"/>
        </w:rPr>
        <w:t>ovid</w:t>
      </w:r>
      <w:r w:rsidRPr="008363D9">
        <w:rPr>
          <w:rFonts w:ascii="Palatino Linotype" w:eastAsia="Times New Roman" w:hAnsi="Palatino Linotype" w:cstheme="majorBidi"/>
          <w:spacing w:val="2"/>
          <w:lang w:val="en-ID" w:eastAsia="en-ID"/>
        </w:rPr>
        <w:t xml:space="preserve">-19 </w:t>
      </w:r>
      <w:proofErr w:type="spellStart"/>
      <w:r w:rsidRPr="008363D9">
        <w:rPr>
          <w:rFonts w:ascii="Palatino Linotype" w:eastAsia="Times New Roman" w:hAnsi="Palatino Linotype" w:cstheme="majorBidi"/>
          <w:spacing w:val="2"/>
          <w:lang w:val="en-ID" w:eastAsia="en-ID"/>
        </w:rPr>
        <w:t>adalah</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peristiwa</w:t>
      </w:r>
      <w:proofErr w:type="spellEnd"/>
      <w:r w:rsidRPr="008363D9">
        <w:rPr>
          <w:rFonts w:ascii="Palatino Linotype" w:eastAsia="Times New Roman" w:hAnsi="Palatino Linotype" w:cstheme="majorBidi"/>
          <w:spacing w:val="2"/>
          <w:lang w:val="en-ID" w:eastAsia="en-ID"/>
        </w:rPr>
        <w:t xml:space="preserve"> di mana virus corona </w:t>
      </w:r>
      <w:proofErr w:type="spellStart"/>
      <w:r w:rsidRPr="008363D9">
        <w:rPr>
          <w:rFonts w:ascii="Palatino Linotype" w:eastAsia="Times New Roman" w:hAnsi="Palatino Linotype" w:cstheme="majorBidi"/>
          <w:spacing w:val="2"/>
          <w:lang w:val="en-ID" w:eastAsia="en-ID"/>
        </w:rPr>
        <w:t>mulai</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menyebar</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pada</w:t>
      </w:r>
      <w:proofErr w:type="spellEnd"/>
      <w:r w:rsidRPr="008363D9">
        <w:rPr>
          <w:rFonts w:ascii="Palatino Linotype" w:eastAsia="Times New Roman" w:hAnsi="Palatino Linotype" w:cstheme="majorBidi"/>
          <w:spacing w:val="2"/>
          <w:lang w:val="en-ID" w:eastAsia="en-ID"/>
        </w:rPr>
        <w:t xml:space="preserve"> 2019. Virus </w:t>
      </w:r>
      <w:proofErr w:type="spellStart"/>
      <w:r w:rsidRPr="008363D9">
        <w:rPr>
          <w:rFonts w:ascii="Palatino Linotype" w:eastAsia="Times New Roman" w:hAnsi="Palatino Linotype" w:cstheme="majorBidi"/>
          <w:spacing w:val="2"/>
          <w:lang w:val="en-ID" w:eastAsia="en-ID"/>
        </w:rPr>
        <w:t>ini</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pertama</w:t>
      </w:r>
      <w:proofErr w:type="spellEnd"/>
      <w:r w:rsidRPr="008363D9">
        <w:rPr>
          <w:rFonts w:ascii="Palatino Linotype" w:eastAsia="Times New Roman" w:hAnsi="Palatino Linotype" w:cstheme="majorBidi"/>
          <w:spacing w:val="2"/>
          <w:lang w:val="en-ID" w:eastAsia="en-ID"/>
        </w:rPr>
        <w:t xml:space="preserve"> kali </w:t>
      </w:r>
      <w:proofErr w:type="spellStart"/>
      <w:r w:rsidRPr="008363D9">
        <w:rPr>
          <w:rFonts w:ascii="Palatino Linotype" w:eastAsia="Times New Roman" w:hAnsi="Palatino Linotype" w:cstheme="majorBidi"/>
          <w:spacing w:val="2"/>
          <w:lang w:val="en-ID" w:eastAsia="en-ID"/>
        </w:rPr>
        <w:t>ditemukan</w:t>
      </w:r>
      <w:proofErr w:type="spellEnd"/>
      <w:r w:rsidRPr="008363D9">
        <w:rPr>
          <w:rFonts w:ascii="Palatino Linotype" w:eastAsia="Times New Roman" w:hAnsi="Palatino Linotype" w:cstheme="majorBidi"/>
          <w:spacing w:val="2"/>
          <w:lang w:val="en-ID" w:eastAsia="en-ID"/>
        </w:rPr>
        <w:t xml:space="preserve"> di Wuhan, </w:t>
      </w:r>
      <w:proofErr w:type="spellStart"/>
      <w:r w:rsidRPr="008363D9">
        <w:rPr>
          <w:rFonts w:ascii="Palatino Linotype" w:eastAsia="Times New Roman" w:hAnsi="Palatino Linotype" w:cstheme="majorBidi"/>
          <w:spacing w:val="2"/>
          <w:lang w:val="en-ID" w:eastAsia="en-ID"/>
        </w:rPr>
        <w:t>Provinsi</w:t>
      </w:r>
      <w:proofErr w:type="spellEnd"/>
      <w:r w:rsidRPr="008363D9">
        <w:rPr>
          <w:rFonts w:ascii="Palatino Linotype" w:eastAsia="Times New Roman" w:hAnsi="Palatino Linotype" w:cstheme="majorBidi"/>
          <w:spacing w:val="2"/>
          <w:lang w:val="en-ID" w:eastAsia="en-ID"/>
        </w:rPr>
        <w:t xml:space="preserve"> Hubei, China. </w:t>
      </w:r>
      <w:proofErr w:type="spellStart"/>
      <w:r w:rsidRPr="008363D9">
        <w:rPr>
          <w:rFonts w:ascii="Palatino Linotype" w:eastAsia="Times New Roman" w:hAnsi="Palatino Linotype" w:cstheme="majorBidi"/>
          <w:spacing w:val="2"/>
          <w:lang w:val="en-ID" w:eastAsia="en-ID"/>
        </w:rPr>
        <w:t>Banyak</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warga</w:t>
      </w:r>
      <w:proofErr w:type="spellEnd"/>
      <w:r w:rsidRPr="008363D9">
        <w:rPr>
          <w:rFonts w:ascii="Palatino Linotype" w:eastAsia="Times New Roman" w:hAnsi="Palatino Linotype" w:cstheme="majorBidi"/>
          <w:spacing w:val="2"/>
          <w:lang w:val="en-ID" w:eastAsia="en-ID"/>
        </w:rPr>
        <w:t xml:space="preserve"> Wuhan yang </w:t>
      </w:r>
      <w:proofErr w:type="spellStart"/>
      <w:r w:rsidRPr="008363D9">
        <w:rPr>
          <w:rFonts w:ascii="Palatino Linotype" w:eastAsia="Times New Roman" w:hAnsi="Palatino Linotype" w:cstheme="majorBidi"/>
          <w:spacing w:val="2"/>
          <w:lang w:val="en-ID" w:eastAsia="en-ID"/>
        </w:rPr>
        <w:t>menjadi</w:t>
      </w:r>
      <w:proofErr w:type="spellEnd"/>
      <w:r w:rsidRPr="008363D9">
        <w:rPr>
          <w:rFonts w:ascii="Palatino Linotype" w:eastAsia="Times New Roman" w:hAnsi="Palatino Linotype" w:cstheme="majorBidi"/>
          <w:spacing w:val="2"/>
          <w:lang w:val="en-ID" w:eastAsia="en-ID"/>
        </w:rPr>
        <w:t xml:space="preserve"> korban virus </w:t>
      </w:r>
      <w:proofErr w:type="spellStart"/>
      <w:r w:rsidRPr="008363D9">
        <w:rPr>
          <w:rFonts w:ascii="Palatino Linotype" w:eastAsia="Times New Roman" w:hAnsi="Palatino Linotype" w:cstheme="majorBidi"/>
          <w:spacing w:val="2"/>
          <w:lang w:val="en-ID" w:eastAsia="en-ID"/>
        </w:rPr>
        <w:t>ini</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Tidak</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hanya</w:t>
      </w:r>
      <w:proofErr w:type="spellEnd"/>
      <w:r w:rsidRPr="008363D9">
        <w:rPr>
          <w:rFonts w:ascii="Palatino Linotype" w:eastAsia="Times New Roman" w:hAnsi="Palatino Linotype" w:cstheme="majorBidi"/>
          <w:spacing w:val="2"/>
          <w:lang w:val="en-ID" w:eastAsia="en-ID"/>
        </w:rPr>
        <w:t xml:space="preserve"> di Wuhan, virus </w:t>
      </w:r>
      <w:proofErr w:type="spellStart"/>
      <w:r w:rsidRPr="008363D9">
        <w:rPr>
          <w:rFonts w:ascii="Palatino Linotype" w:eastAsia="Times New Roman" w:hAnsi="Palatino Linotype" w:cstheme="majorBidi"/>
          <w:spacing w:val="2"/>
          <w:lang w:val="en-ID" w:eastAsia="en-ID"/>
        </w:rPr>
        <w:t>ini</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telah</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menyebar</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ke</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seluruh</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penjuru</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dunia</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termasuk</w:t>
      </w:r>
      <w:proofErr w:type="spellEnd"/>
      <w:r w:rsidRPr="008363D9">
        <w:rPr>
          <w:rFonts w:ascii="Palatino Linotype" w:eastAsia="Times New Roman" w:hAnsi="Palatino Linotype" w:cstheme="majorBidi"/>
          <w:spacing w:val="2"/>
          <w:lang w:val="en-ID" w:eastAsia="en-ID"/>
        </w:rPr>
        <w:t xml:space="preserve"> Indonesia. </w:t>
      </w:r>
      <w:proofErr w:type="spellStart"/>
      <w:r w:rsidRPr="008363D9">
        <w:rPr>
          <w:rFonts w:ascii="Palatino Linotype" w:eastAsia="Times New Roman" w:hAnsi="Palatino Linotype" w:cstheme="majorBidi"/>
          <w:spacing w:val="2"/>
          <w:lang w:val="en-ID" w:eastAsia="en-ID"/>
        </w:rPr>
        <w:t>Pandemi</w:t>
      </w:r>
      <w:proofErr w:type="spellEnd"/>
      <w:r w:rsidRPr="008363D9">
        <w:rPr>
          <w:rFonts w:ascii="Palatino Linotype" w:eastAsia="Times New Roman" w:hAnsi="Palatino Linotype" w:cstheme="majorBidi"/>
          <w:spacing w:val="2"/>
          <w:lang w:val="en-ID" w:eastAsia="en-ID"/>
        </w:rPr>
        <w:t xml:space="preserve"> covid-19 </w:t>
      </w:r>
      <w:proofErr w:type="spellStart"/>
      <w:r w:rsidRPr="008363D9">
        <w:rPr>
          <w:rFonts w:ascii="Palatino Linotype" w:eastAsia="Times New Roman" w:hAnsi="Palatino Linotype" w:cstheme="majorBidi"/>
          <w:spacing w:val="2"/>
          <w:lang w:val="en-ID" w:eastAsia="en-ID"/>
        </w:rPr>
        <w:t>melemahkan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semua</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sektor</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lastRenderedPageBreak/>
        <w:t>kehidupan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terutama</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sektor</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pendidikan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Krisis</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pendidikan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memang</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terjadi</w:t>
      </w:r>
      <w:proofErr w:type="spellEnd"/>
      <w:r w:rsidRPr="008363D9">
        <w:rPr>
          <w:rFonts w:ascii="Palatino Linotype" w:eastAsia="Times New Roman" w:hAnsi="Palatino Linotype" w:cstheme="majorBidi"/>
          <w:spacing w:val="2"/>
          <w:lang w:val="en-ID" w:eastAsia="en-ID"/>
        </w:rPr>
        <w:t xml:space="preserve"> di Indonesia </w:t>
      </w:r>
      <w:proofErr w:type="spellStart"/>
      <w:r w:rsidRPr="008363D9">
        <w:rPr>
          <w:rFonts w:ascii="Palatino Linotype" w:eastAsia="Times New Roman" w:hAnsi="Palatino Linotype" w:cstheme="majorBidi"/>
          <w:spacing w:val="2"/>
          <w:lang w:val="en-ID" w:eastAsia="en-ID"/>
        </w:rPr>
        <w:t>sehingga</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pemerintah</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memutuskan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untuk</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menutup</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sekolah</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dari</w:t>
      </w:r>
      <w:proofErr w:type="spellEnd"/>
      <w:r w:rsidRPr="008363D9">
        <w:rPr>
          <w:rFonts w:ascii="Palatino Linotype" w:eastAsia="Times New Roman" w:hAnsi="Palatino Linotype" w:cstheme="majorBidi"/>
          <w:spacing w:val="2"/>
          <w:lang w:val="en-ID" w:eastAsia="en-ID"/>
        </w:rPr>
        <w:t xml:space="preserve"> SD </w:t>
      </w:r>
      <w:proofErr w:type="spellStart"/>
      <w:r w:rsidRPr="008363D9">
        <w:rPr>
          <w:rFonts w:ascii="Palatino Linotype" w:eastAsia="Times New Roman" w:hAnsi="Palatino Linotype" w:cstheme="majorBidi"/>
          <w:spacing w:val="2"/>
          <w:lang w:val="en-ID" w:eastAsia="en-ID"/>
        </w:rPr>
        <w:t>hingga</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perguruan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tinggi</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Keputusan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ini</w:t>
      </w:r>
      <w:proofErr w:type="spellEnd"/>
      <w:r w:rsidRPr="008363D9">
        <w:rPr>
          <w:rFonts w:ascii="Palatino Linotype" w:eastAsia="Times New Roman" w:hAnsi="Palatino Linotype" w:cstheme="majorBidi"/>
          <w:spacing w:val="2"/>
          <w:lang w:val="en-ID" w:eastAsia="en-ID"/>
        </w:rPr>
        <w:t xml:space="preserve"> </w:t>
      </w:r>
      <w:r w:rsidRPr="008363D9">
        <w:rPr>
          <w:rFonts w:ascii="Palatino Linotype" w:eastAsia="Times New Roman" w:hAnsi="Palatino Linotype" w:cstheme="majorBidi"/>
          <w:spacing w:val="2"/>
          <w:lang w:eastAsia="en-ID"/>
        </w:rPr>
        <w:t xml:space="preserve">diambil agar </w:t>
      </w:r>
      <w:proofErr w:type="spellStart"/>
      <w:r w:rsidRPr="008363D9">
        <w:rPr>
          <w:rFonts w:ascii="Palatino Linotype" w:eastAsia="Times New Roman" w:hAnsi="Palatino Linotype" w:cstheme="majorBidi"/>
          <w:spacing w:val="2"/>
          <w:lang w:val="en-ID" w:eastAsia="en-ID"/>
        </w:rPr>
        <w:t>mata</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rantai</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penularan</w:t>
      </w:r>
      <w:proofErr w:type="spellEnd"/>
      <w:r w:rsidRPr="008363D9">
        <w:rPr>
          <w:rFonts w:ascii="Palatino Linotype" w:eastAsia="Times New Roman" w:hAnsi="Palatino Linotype" w:cstheme="majorBidi"/>
          <w:spacing w:val="2"/>
          <w:lang w:val="en-ID" w:eastAsia="en-ID"/>
        </w:rPr>
        <w:t xml:space="preserve"> virus corona</w:t>
      </w:r>
      <w:r w:rsidRPr="008363D9">
        <w:rPr>
          <w:rFonts w:ascii="Palatino Linotype" w:eastAsia="Times New Roman" w:hAnsi="Palatino Linotype" w:cstheme="majorBidi"/>
          <w:spacing w:val="2"/>
          <w:lang w:eastAsia="en-ID"/>
        </w:rPr>
        <w:t xml:space="preserve"> tidak semakin meluas</w:t>
      </w:r>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Kebijakan</w:t>
      </w:r>
      <w:proofErr w:type="spellEnd"/>
      <w:r w:rsidRPr="008363D9">
        <w:rPr>
          <w:rFonts w:ascii="Palatino Linotype" w:eastAsia="Times New Roman" w:hAnsi="Palatino Linotype" w:cstheme="majorBidi"/>
          <w:spacing w:val="2"/>
          <w:lang w:val="en-ID" w:eastAsia="en-ID"/>
        </w:rPr>
        <w:t xml:space="preserve"> yang </w:t>
      </w:r>
      <w:proofErr w:type="spellStart"/>
      <w:r w:rsidRPr="008363D9">
        <w:rPr>
          <w:rFonts w:ascii="Palatino Linotype" w:eastAsia="Times New Roman" w:hAnsi="Palatino Linotype" w:cstheme="majorBidi"/>
          <w:spacing w:val="2"/>
          <w:lang w:val="en-ID" w:eastAsia="en-ID"/>
        </w:rPr>
        <w:t>diambil</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yaitu</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menutup</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lembaga-lembaga</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pendidikan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dan</w:t>
      </w:r>
      <w:proofErr w:type="spellEnd"/>
      <w:r w:rsidRPr="008363D9">
        <w:rPr>
          <w:rFonts w:ascii="Palatino Linotype" w:eastAsia="Times New Roman" w:hAnsi="Palatino Linotype" w:cstheme="majorBidi"/>
          <w:spacing w:val="2"/>
          <w:lang w:val="en-ID" w:eastAsia="en-ID"/>
        </w:rPr>
        <w:t xml:space="preserve"> proses </w:t>
      </w:r>
      <w:proofErr w:type="spellStart"/>
      <w:r w:rsidRPr="008363D9">
        <w:rPr>
          <w:rFonts w:ascii="Palatino Linotype" w:eastAsia="Times New Roman" w:hAnsi="Palatino Linotype" w:cstheme="majorBidi"/>
          <w:spacing w:val="2"/>
          <w:lang w:val="en-ID" w:eastAsia="en-ID"/>
        </w:rPr>
        <w:t>pembelajaran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dialihkan</w:t>
      </w:r>
      <w:proofErr w:type="spellEnd"/>
      <w:r w:rsidRPr="008363D9">
        <w:rPr>
          <w:rFonts w:ascii="Palatino Linotype" w:eastAsia="Times New Roman" w:hAnsi="Palatino Linotype" w:cstheme="majorBidi"/>
          <w:spacing w:val="2"/>
          <w:lang w:val="en-ID" w:eastAsia="en-ID"/>
        </w:rPr>
        <w:t xml:space="preserve"> </w:t>
      </w:r>
      <w:proofErr w:type="spellStart"/>
      <w:r w:rsidRPr="008363D9">
        <w:rPr>
          <w:rFonts w:ascii="Palatino Linotype" w:eastAsia="Times New Roman" w:hAnsi="Palatino Linotype" w:cstheme="majorBidi"/>
          <w:spacing w:val="2"/>
          <w:lang w:val="en-ID" w:eastAsia="en-ID"/>
        </w:rPr>
        <w:t>menjadi</w:t>
      </w:r>
      <w:proofErr w:type="spellEnd"/>
      <w:r w:rsidRPr="008363D9">
        <w:rPr>
          <w:rFonts w:ascii="Palatino Linotype" w:eastAsia="Times New Roman" w:hAnsi="Palatino Linotype" w:cstheme="majorBidi"/>
          <w:spacing w:val="2"/>
          <w:lang w:val="en-ID" w:eastAsia="en-ID"/>
        </w:rPr>
        <w:t xml:space="preserve"> </w:t>
      </w:r>
      <w:r w:rsidRPr="008363D9">
        <w:rPr>
          <w:rFonts w:ascii="Palatino Linotype" w:eastAsia="Times New Roman" w:hAnsi="Palatino Linotype" w:cstheme="majorBidi"/>
          <w:i/>
          <w:iCs/>
          <w:spacing w:val="2"/>
          <w:lang w:val="en-ID" w:eastAsia="en-ID"/>
        </w:rPr>
        <w:t>online</w:t>
      </w:r>
      <w:r w:rsidRPr="008363D9">
        <w:rPr>
          <w:rFonts w:ascii="Palatino Linotype" w:eastAsia="Times New Roman" w:hAnsi="Palatino Linotype" w:cstheme="majorBidi"/>
          <w:spacing w:val="2"/>
          <w:lang w:val="en-ID" w:eastAsia="en-ID"/>
        </w:rPr>
        <w:t xml:space="preserve"> (daring).</w:t>
      </w:r>
      <w:r w:rsidRPr="008363D9">
        <w:rPr>
          <w:rFonts w:ascii="Palatino Linotype" w:eastAsia="Times New Roman" w:hAnsi="Palatino Linotype" w:cstheme="majorBidi"/>
          <w:spacing w:val="2"/>
          <w:lang w:eastAsia="en-ID"/>
        </w:rPr>
        <w:t xml:space="preserve"> </w:t>
      </w:r>
      <w:r w:rsidRPr="008363D9">
        <w:rPr>
          <w:rFonts w:ascii="Palatino Linotype" w:eastAsia="Times New Roman" w:hAnsi="Palatino Linotype" w:cstheme="majorBidi"/>
          <w:spacing w:val="2"/>
          <w:lang w:eastAsia="en-ID"/>
        </w:rPr>
        <w:fldChar w:fldCharType="begin" w:fldLock="1"/>
      </w:r>
      <w:r w:rsidRPr="008363D9">
        <w:rPr>
          <w:rFonts w:ascii="Palatino Linotype" w:eastAsia="Times New Roman" w:hAnsi="Palatino Linotype" w:cstheme="majorBidi"/>
          <w:spacing w:val="2"/>
          <w:lang w:eastAsia="en-ID"/>
        </w:rPr>
        <w:instrText>ADDIN CSL_CITATION {"citationItems":[{"id":"ITEM-1","itemData":{"DOI":"10.31004/basicedu.v4i4.460","ISBN":"0857231375","ISSN":"2580-3735","abstract":"Penelitian ini bertujuan untuk menganalisis proses pembelajaran dalam jaringan (daring), faktor-faktor pendukung serta faktor-faktor penghambat guru dalam melaksanakan pembelajaran daring di masa pandemi covid-19. Penelitian ini dilaksanakan di SDN Baros Kencana CBM Kota Sukabumi yang terhitung pada bulan April hingga Juli. Penelitian ini menggunakan jenis penelitian metode kualitatif deskriptif. Subjek yang digunakan dalam penelitian ini adalah guru sekolah dasar di SDN Baros Kencana CBM. Teknik pengumpulan data yang digunakan dalam penelitian ini berupa angket terbuka, wawancara semi terstruktur, dokumentasi dan catatan lapangan. Hasil dari penelitian ini adalah pandemi covid-19 membawa dampak yang sangat besar terhadap proses pembelajaran, pembelajaran yang biasanya dilaksanakan secara langsung kini dialihkan menjadi pembelajaran daring. Peserta didik merasa jenuh dan bosan selama melaksanakan pembelajaran. Pembelajaran daring yang dilakukan untuk anak usia sekolah dasar dirasa kurang efektif. Ada beberapa faktor pendukung guru dalam proses pembelajaran daring yaitu ketersediannya handphone, kuota dan jaringan internet yang stabil. Selain adanya faktor yang mendukung dalam pembelajaran daring terdapat juga beberapa faktor penghambat guru dalam pembelajaran daring. Faktor penghambat tersebut diantaranya adalah belum semua peserta didik memiliki handphone dan masih banyak orang tua sibuk bekerja. ","author":[{"dropping-particle":"","family":"Putria","given":"Hilna","non-dropping-particle":"","parse-names":false,"suffix":""},{"dropping-particle":"","family":"Maula","given":"Luthfi Hamdani","non-dropping-particle":"","parse-names":false,"suffix":""},{"dropping-particle":"","family":"Uswatun","given":"Din Azwar","non-dropping-particle":"","parse-names":false,"suffix":""}],"container-title":"Jurnal Basicedu","id":"ITEM-1","issue":"4","issued":{"date-parts":[["2020"]]},"page":"861-870","title":"Analisis Proses Pembelajaran dalam Jaringan (DARING) Masa Pandemi Covid- 19 Pada Guru Sekolah Dasar","type":"article-journal","volume":"4"},"uris":["http://www.mendeley.com/documents/?uuid=82019ba6-d5ea-4ce7-900e-e41f0814631b"]}],"mendeley":{"formattedCitation":"(Putria et al., 2020)","manualFormatting":"Putria et al., (2020)","plainTextFormattedCitation":"(Putria et al., 2020)","previouslyFormattedCitation":"(Putria et al., 2020)"},"properties":{"noteIndex":0},"schema":"https://github.com/citation-style-language/schema/raw/master/csl-citation.json"}</w:instrText>
      </w:r>
      <w:r w:rsidRPr="008363D9">
        <w:rPr>
          <w:rFonts w:ascii="Palatino Linotype" w:eastAsia="Times New Roman" w:hAnsi="Palatino Linotype" w:cstheme="majorBidi"/>
          <w:spacing w:val="2"/>
          <w:lang w:eastAsia="en-ID"/>
        </w:rPr>
        <w:fldChar w:fldCharType="separate"/>
      </w:r>
      <w:r w:rsidRPr="008363D9">
        <w:rPr>
          <w:rFonts w:ascii="Palatino Linotype" w:eastAsia="Times New Roman" w:hAnsi="Palatino Linotype" w:cstheme="majorBidi"/>
          <w:noProof/>
          <w:spacing w:val="2"/>
          <w:lang w:eastAsia="en-ID"/>
        </w:rPr>
        <w:t>Putria et al., (2020)</w:t>
      </w:r>
      <w:r w:rsidRPr="008363D9">
        <w:rPr>
          <w:rFonts w:ascii="Palatino Linotype" w:eastAsia="Times New Roman" w:hAnsi="Palatino Linotype" w:cstheme="majorBidi"/>
          <w:spacing w:val="2"/>
          <w:lang w:eastAsia="en-ID"/>
        </w:rPr>
        <w:fldChar w:fldCharType="end"/>
      </w:r>
      <w:r w:rsidRPr="008363D9">
        <w:rPr>
          <w:rFonts w:ascii="Palatino Linotype" w:eastAsia="Times New Roman" w:hAnsi="Palatino Linotype" w:cstheme="majorBidi"/>
          <w:spacing w:val="2"/>
          <w:lang w:eastAsia="en-ID"/>
        </w:rPr>
        <w:t xml:space="preserve"> menyatakan bahwa pembelajaran daring adalah pembelajaran yang dilakukan secara jarak jauh menggunakan media internet dan perangkat lain seperti HP dan laptop/komputer</w:t>
      </w:r>
      <w:r w:rsidRPr="008363D9">
        <w:rPr>
          <w:rFonts w:ascii="Palatino Linotype" w:hAnsi="Palatino Linotype" w:cstheme="majorBidi"/>
        </w:rPr>
        <w:t xml:space="preserve">. </w:t>
      </w:r>
      <w:r w:rsidRPr="008363D9">
        <w:rPr>
          <w:rFonts w:ascii="Palatino Linotype" w:hAnsi="Palatino Linotype" w:cs="Times New Roman"/>
        </w:rPr>
        <w:t>Walaupun pembelajaran  daring memberikan kemudahan bagi siswa untuk belajar kapanpun dan dimanapun, namun siswa sebagai manusia tetap mempunyai keinginan untuk menjadi bagian dari kelompok belajar yang sebenarnya</w:t>
      </w:r>
      <w:r w:rsidRPr="008363D9">
        <w:rPr>
          <w:rFonts w:ascii="Palatino Linotype" w:hAnsi="Palatino Linotype" w:cstheme="majorBidi"/>
        </w:rPr>
        <w:t xml:space="preserve"> (Rusman, 2018:306). Salah satu upaya untuk memenuhi kebutuhan siswa belajar pada masa pandemi Covid-19 ini yaitu mengkombinasikan pembelajaran daring dengan luring (tatap muka) yang menggunakan model pembelajaran seperti biasanya yang tentu saja disesuaikan dengan kondisi pandemi saat ini dengan tetap memperhatikan protokol kesehatan. Model pembelajaran yang umumnya digunakan pada masa pandemi ini adalah model pembelajaran kombinasi atau </w:t>
      </w:r>
      <w:r w:rsidRPr="008363D9">
        <w:rPr>
          <w:rFonts w:ascii="Palatino Linotype" w:hAnsi="Palatino Linotype" w:cstheme="majorBidi"/>
          <w:i/>
          <w:iCs/>
        </w:rPr>
        <w:t>blended learning</w:t>
      </w:r>
      <w:r w:rsidRPr="008363D9">
        <w:rPr>
          <w:rFonts w:ascii="Palatino Linotype" w:hAnsi="Palatino Linotype" w:cstheme="majorBidi"/>
        </w:rPr>
        <w:t xml:space="preserve">. Menurut </w:t>
      </w:r>
      <w:r w:rsidRPr="008363D9">
        <w:rPr>
          <w:rFonts w:ascii="Palatino Linotype" w:hAnsi="Palatino Linotype" w:cstheme="majorBidi"/>
        </w:rPr>
        <w:fldChar w:fldCharType="begin" w:fldLock="1"/>
      </w:r>
      <w:r w:rsidRPr="008363D9">
        <w:rPr>
          <w:rFonts w:ascii="Palatino Linotype" w:hAnsi="Palatino Linotype" w:cstheme="majorBidi"/>
        </w:rPr>
        <w:instrText>ADDIN CSL_CITATION {"citationItems":[{"id":"ITEM-1","itemData":{"DOI":"10.14529/ped160204","ISSN":"20737602","abstract":"The Project 5-100 initiated by the Ministry of Education of Russian Federation is aimed at the internationalization of leading Russian Universities at global education market. In 2015 South Ural State University (SUSU, Chelyabinsk) became part of the Project 5-100, which along with great opportunities posed a number of targets to be achieved to prove the efficiency of changes to be introduced into the education process. One of the projects in SUSU’s Road Map is aimed to introduce an innovative system of English language training for bachelor stu- dents, which is impossible without the usage of new educational technologies. One of the tech- nologies considered an efficient one is that of blended learning. The article analyzes the concept of blended learning and its didactic possibilities to make an effective transition from a traditional learning model to an integrated one feasible, with electronic environments and resources being widely used. The authors give a critical overview of the existing blended learning models. They also consider the ways blended learning can be adopted for the Russian higher education system, with the focus on the “foreign language” training. The results can be used to develop the models of blended learning courses for higher education.","author":[{"dropping-particle":"","family":"Bryan","given":"A.","non-dropping-particle":"","parse-names":false,"suffix":""},{"dropping-particle":"","family":"Volchenkova","given":"K.N.","non-dropping-particle":"","parse-names":false,"suffix":""}],"container-title":"Bulletin of the South Ural State University series \"Education. Education Sciences\"","id":"ITEM-1","issue":"2","issued":{"date-parts":[["2016"]]},"page":"24-30","title":"Blended Learning: Definition, Models, Implications for Higher Education","type":"article-journal","volume":"8"},"uris":["http://www.mendeley.com/documents/?uuid=8699513a-6716-4efb-8549-8f8ed35b40ea"]}],"mendeley":{"formattedCitation":"(Bryan &amp; Volchenkova, 2016)","manualFormatting":"Bryan (2016)","plainTextFormattedCitation":"(Bryan &amp; Volchenkova, 2016)","previouslyFormattedCitation":"(Bryan &amp; Volchenkova, 2016)"},"properties":{"noteIndex":0},"schema":"https://github.com/citation-style-language/schema/raw/master/csl-citation.json"}</w:instrText>
      </w:r>
      <w:r w:rsidRPr="008363D9">
        <w:rPr>
          <w:rFonts w:ascii="Palatino Linotype" w:hAnsi="Palatino Linotype" w:cstheme="majorBidi"/>
        </w:rPr>
        <w:fldChar w:fldCharType="separate"/>
      </w:r>
      <w:r w:rsidRPr="008363D9">
        <w:rPr>
          <w:rFonts w:ascii="Palatino Linotype" w:hAnsi="Palatino Linotype" w:cstheme="majorBidi"/>
          <w:noProof/>
        </w:rPr>
        <w:t>Bryan (2016)</w:t>
      </w:r>
      <w:r w:rsidRPr="008363D9">
        <w:rPr>
          <w:rFonts w:ascii="Palatino Linotype" w:hAnsi="Palatino Linotype" w:cstheme="majorBidi"/>
        </w:rPr>
        <w:fldChar w:fldCharType="end"/>
      </w:r>
      <w:r w:rsidRPr="008363D9">
        <w:rPr>
          <w:rFonts w:ascii="Palatino Linotype" w:hAnsi="Palatino Linotype" w:cstheme="majorBidi"/>
        </w:rPr>
        <w:t xml:space="preserve"> </w:t>
      </w:r>
      <w:r w:rsidRPr="008363D9">
        <w:rPr>
          <w:rFonts w:ascii="Palatino Linotype" w:hAnsi="Palatino Linotype" w:cstheme="majorBidi"/>
          <w:i/>
          <w:iCs/>
        </w:rPr>
        <w:t>blended learning</w:t>
      </w:r>
      <w:r w:rsidRPr="008363D9">
        <w:rPr>
          <w:rFonts w:ascii="Palatino Linotype" w:hAnsi="Palatino Linotype" w:cstheme="majorBidi"/>
        </w:rPr>
        <w:t xml:space="preserve"> adalah pembelajaran terpadu yang dibimbing oleh guru baik dalam bentuk tatap muka atau daring. Sedangkan menurut </w:t>
      </w:r>
      <w:r w:rsidRPr="008363D9">
        <w:rPr>
          <w:rFonts w:ascii="Palatino Linotype" w:hAnsi="Palatino Linotype" w:cstheme="majorBidi"/>
        </w:rPr>
        <w:fldChar w:fldCharType="begin" w:fldLock="1"/>
      </w:r>
      <w:r w:rsidRPr="008363D9">
        <w:rPr>
          <w:rFonts w:ascii="Palatino Linotype" w:hAnsi="Palatino Linotype" w:cstheme="majorBidi"/>
        </w:rPr>
        <w:instrText>ADDIN CSL_CITATION {"citationItems":[{"id":"ITEM-1","itemData":{"abstract":"… pendidikan. Namun, dalam implementasinya masih banyak masyarakat yang belum mengetahui tentang program PJJ ini. Implementasi pendidikan jarak jauh … pendidikan jarak jauh di …","author":[{"dropping-particle":"","family":"Indriani","given":"T M","non-dropping-particle":"","parse-names":false,"suffix":""}],"container-title":"Edutcehnologia","id":"ITEM-1","issue":"2","issued":{"date-parts":[["2018"]]},"page":"129-139","title":"Implementasi Blended Learning dalam Program Pendidikan Jarak Jauh Pada Jenjang Penddikan Menengah Kejuruan","type":"article-journal","volume":"2"},"uris":["http://www.mendeley.com/documents/?uuid=19fd0141-0e5b-4f18-9740-ad450328c34b"]}],"mendeley":{"formattedCitation":"(Indriani, 2018)","manualFormatting":"Indriani (2018)","plainTextFormattedCitation":"(Indriani, 2018)","previouslyFormattedCitation":"(Indriani, 2018)"},"properties":{"noteIndex":0},"schema":"https://github.com/citation-style-language/schema/raw/master/csl-citation.json"}</w:instrText>
      </w:r>
      <w:r w:rsidRPr="008363D9">
        <w:rPr>
          <w:rFonts w:ascii="Palatino Linotype" w:hAnsi="Palatino Linotype" w:cstheme="majorBidi"/>
        </w:rPr>
        <w:fldChar w:fldCharType="separate"/>
      </w:r>
      <w:r w:rsidRPr="008363D9">
        <w:rPr>
          <w:rFonts w:ascii="Palatino Linotype" w:hAnsi="Palatino Linotype" w:cstheme="majorBidi"/>
          <w:noProof/>
        </w:rPr>
        <w:t>Indriani (2018)</w:t>
      </w:r>
      <w:r w:rsidRPr="008363D9">
        <w:rPr>
          <w:rFonts w:ascii="Palatino Linotype" w:hAnsi="Palatino Linotype" w:cstheme="majorBidi"/>
        </w:rPr>
        <w:fldChar w:fldCharType="end"/>
      </w:r>
      <w:r w:rsidRPr="008363D9">
        <w:rPr>
          <w:rFonts w:ascii="Palatino Linotype" w:hAnsi="Palatino Linotype" w:cstheme="majorBidi"/>
        </w:rPr>
        <w:t xml:space="preserve"> </w:t>
      </w:r>
      <w:r w:rsidRPr="008363D9">
        <w:rPr>
          <w:rFonts w:ascii="Palatino Linotype" w:hAnsi="Palatino Linotype" w:cstheme="majorBidi"/>
          <w:i/>
          <w:iCs/>
        </w:rPr>
        <w:t>blended learning</w:t>
      </w:r>
      <w:r w:rsidRPr="008363D9">
        <w:rPr>
          <w:rFonts w:ascii="Palatino Linotype" w:hAnsi="Palatino Linotype" w:cstheme="majorBidi"/>
        </w:rPr>
        <w:t xml:space="preserve"> adalah pendekatan pembelajaran yang mengintegrasikan pembelajaran luring dengan pembelajaran </w:t>
      </w:r>
      <w:r w:rsidRPr="008363D9">
        <w:rPr>
          <w:rFonts w:ascii="Palatino Linotype" w:hAnsi="Palatino Linotype" w:cstheme="majorBidi"/>
          <w:i/>
          <w:iCs/>
        </w:rPr>
        <w:t>online</w:t>
      </w:r>
      <w:r w:rsidRPr="008363D9">
        <w:rPr>
          <w:rFonts w:ascii="Palatino Linotype" w:hAnsi="Palatino Linotype" w:cstheme="majorBidi"/>
        </w:rPr>
        <w:t xml:space="preserve"> (jarak jauh) dan beragam komunikasi yang dapat dipilih oleh guru dan siswa tanpa meninggalkan tatap muka. Maka  diperlukan model atau pendekatan yang digunakan pada saat pembelajaran tatap muka di kelas. </w:t>
      </w:r>
      <w:r w:rsidRPr="008363D9">
        <w:rPr>
          <w:rFonts w:ascii="Palatino Linotype" w:hAnsi="Palatino Linotype" w:cs="Times New Roman"/>
        </w:rPr>
        <w:t>Banyak model atau pendekatan yang  dapat meningkatkan kemampuan representasi matematis siswa, termasuk pembelajaran dengan menggunakan pendekatan kontekstual.</w:t>
      </w:r>
      <w:r w:rsidRPr="008363D9">
        <w:rPr>
          <w:rFonts w:ascii="Palatino Linotype" w:hAnsi="Palatino Linotype" w:cstheme="majorBidi"/>
        </w:rPr>
        <w:t xml:space="preserve"> Menurut </w:t>
      </w:r>
      <w:r w:rsidRPr="008363D9">
        <w:rPr>
          <w:rFonts w:ascii="Palatino Linotype" w:hAnsi="Palatino Linotype" w:cstheme="majorBidi"/>
        </w:rPr>
        <w:fldChar w:fldCharType="begin" w:fldLock="1"/>
      </w:r>
      <w:r w:rsidRPr="008363D9">
        <w:rPr>
          <w:rFonts w:ascii="Palatino Linotype" w:hAnsi="Palatino Linotype" w:cstheme="majorBidi"/>
        </w:rPr>
        <w:instrText>ADDIN CSL_CITATION {"citationItems":[{"id":"ITEM-1","itemData":{"DOI":"10.30738/sosio.v4i1.2280","ISSN":"2443-180X","abstract":"This study aims to examine the improvement of students' representation ability of Class VIII on the material of two-variable linear equation system through contextual approach. This type of research is classroom action research. The method of this research is qualitative descriptive. This research was conducted on Grade VIII-A students of SMP Mahardhika in the academic year 2017/2018 with 39 students. The instrument used is a student's mathematical representation test, cycles I and II tests (after giving of action), and an observation sheet for teachers and students to conditions of action implementation. The results of this study indicate that the aspect of mathematical representation ability of students has increased because of the problems tested in each test, the more students who score above the KKM. Based on the work indicator, it is concluded that the mathematical representation ability of grade VIII-A students of SMP Mahardhika Batujajar on two-variable linear equation system can be improved through contextual approach.","author":[{"dropping-particle":"","family":"Rohmah","given":"Ajeng Siti","non-dropping-particle":"","parse-names":false,"suffix":""},{"dropping-particle":"","family":"Rohaeti","given":"Euis Eti","non-dropping-particle":"","parse-names":false,"suffix":""},{"dropping-particle":"","family":"Afrilianto","given":"Muhammad","non-dropping-particle":"","parse-names":false,"suffix":""}],"container-title":"SOSIOHUMANIORA: Jurnal Ilmiah Ilmu Sosial dan Humaniora","id":"ITEM-1","issue":"1","issued":{"date-parts":[["2018"]]},"page":"51-62","title":"Kemampuan Representasi Matematis Siswa SMP Kelas VIII pada Materi Sistem Persamaan Linear Dua Variabel dengan Pendekatan Kontekstual","type":"article-journal","volume":"4"},"uris":["http://www.mendeley.com/documents/?uuid=22e352bc-bf08-4c26-8050-60209ce38ea5"]}],"mendeley":{"formattedCitation":"(Rohmah et al., 2018)","manualFormatting":"Rohmah (2018)","plainTextFormattedCitation":"(Rohmah et al., 2018)","previouslyFormattedCitation":"(Rohmah et al., 2018)"},"properties":{"noteIndex":0},"schema":"https://github.com/citation-style-language/schema/raw/master/csl-citation.json"}</w:instrText>
      </w:r>
      <w:r w:rsidRPr="008363D9">
        <w:rPr>
          <w:rFonts w:ascii="Palatino Linotype" w:hAnsi="Palatino Linotype" w:cstheme="majorBidi"/>
        </w:rPr>
        <w:fldChar w:fldCharType="separate"/>
      </w:r>
      <w:r w:rsidRPr="008363D9">
        <w:rPr>
          <w:rFonts w:ascii="Palatino Linotype" w:hAnsi="Palatino Linotype" w:cstheme="majorBidi"/>
          <w:noProof/>
        </w:rPr>
        <w:t>Rohmah (2018)</w:t>
      </w:r>
      <w:r w:rsidRPr="008363D9">
        <w:rPr>
          <w:rFonts w:ascii="Palatino Linotype" w:hAnsi="Palatino Linotype" w:cstheme="majorBidi"/>
        </w:rPr>
        <w:fldChar w:fldCharType="end"/>
      </w:r>
      <w:r w:rsidRPr="008363D9">
        <w:rPr>
          <w:rFonts w:ascii="Palatino Linotype" w:hAnsi="Palatino Linotype" w:cstheme="majorBidi"/>
        </w:rPr>
        <w:t xml:space="preserve"> kemampuan representasi dapat ditingkatkan melalui pembelajaran menggunakan pendekatan kontekstual.</w:t>
      </w:r>
      <w:r w:rsidR="0049793A" w:rsidRPr="008363D9">
        <w:rPr>
          <w:rFonts w:ascii="Palatino Linotype" w:hAnsi="Palatino Linotype" w:cstheme="majorBidi"/>
        </w:rPr>
        <w:t xml:space="preserve"> </w:t>
      </w:r>
    </w:p>
    <w:p w14:paraId="047D9302" w14:textId="5FB7057E" w:rsidR="0049793A" w:rsidRPr="008363D9" w:rsidRDefault="0049793A" w:rsidP="00A70C05">
      <w:pPr>
        <w:spacing w:line="360" w:lineRule="auto"/>
        <w:ind w:firstLine="567"/>
        <w:jc w:val="both"/>
        <w:rPr>
          <w:rFonts w:ascii="Palatino Linotype" w:hAnsi="Palatino Linotype" w:cstheme="majorBidi"/>
        </w:rPr>
      </w:pPr>
      <w:r w:rsidRPr="008363D9">
        <w:rPr>
          <w:rFonts w:ascii="Palatino Linotype" w:hAnsi="Palatino Linotype" w:cs="Times New Roman"/>
        </w:rPr>
        <w:t>Pembelajaran  kontekstual merupakan konsep pembelajaran yang berupaya menghubungkan konsep mata pelajaran yang dipelajari dengan kehidupan nyata, serta mendorong siswa untuk menghubungkan pengetahuan yang telah dimilikinya dengan kehidupannya. Menerapkan pengetahuan tersebut dalam kehidupan sehari-hari dengan menerapkan tujuh langkah efektif.</w:t>
      </w:r>
      <w:r w:rsidRPr="008363D9">
        <w:rPr>
          <w:rFonts w:ascii="Palatino Linotype" w:hAnsi="Palatino Linotype" w:cstheme="majorBidi"/>
        </w:rPr>
        <w:t xml:space="preserve"> Ada tujuh karakteristik utama pendekatan kotekstual, yaitu (1) konstruktivisme, (2) penyelidikan, (3) penemuan, (4) komunitas belajar, (5) </w:t>
      </w:r>
      <w:r w:rsidRPr="008363D9">
        <w:rPr>
          <w:rFonts w:ascii="Palatino Linotype" w:hAnsi="Palatino Linotype" w:cstheme="majorBidi"/>
        </w:rPr>
        <w:lastRenderedPageBreak/>
        <w:t xml:space="preserve">pemodelan, (6) refleksi dan (7) penilaian yang benar </w:t>
      </w:r>
      <w:r w:rsidRPr="008363D9">
        <w:rPr>
          <w:rFonts w:ascii="Palatino Linotype" w:hAnsi="Palatino Linotype" w:cstheme="majorBidi"/>
        </w:rPr>
        <w:fldChar w:fldCharType="begin" w:fldLock="1"/>
      </w:r>
      <w:r w:rsidRPr="008363D9">
        <w:rPr>
          <w:rFonts w:ascii="Palatino Linotype" w:hAnsi="Palatino Linotype" w:cstheme="majorBidi"/>
        </w:rPr>
        <w:instrText>ADDIN CSL_CITATION {"citationItems":[{"id":"ITEM-1","itemData":{"author":[{"dropping-particle":"","family":"Sugandi","given":"Asep Ikin","non-dropping-particle":"","parse-names":false,"suffix":""},{"dropping-particle":"","family":"Benard","given":"Martin","non-dropping-particle":"","parse-names":false,"suffix":""}],"container-title":"Jurnal Analisa","id":"ITEM-1","issue":"1","issued":{"date-parts":[["2018"]]},"page":"16-23","title":"Penerapan Pendekatan Kontekstual Terhadap Kemampuan Pemahaman Dan Komunikasi Matematis Siswa SMP","type":"article-journal","volume":"4"},"uris":["http://www.mendeley.com/documents/?uuid=c61da3a3-52a1-459c-970d-04d8d8a5cc64"]}],"mendeley":{"formattedCitation":"(Sugandi &amp; Benard, 2018)","manualFormatting":"(Sugandi, 2018)","plainTextFormattedCitation":"(Sugandi &amp; Benard, 2018)","previouslyFormattedCitation":"(Sugandi &amp; Benard, 2018)"},"properties":{"noteIndex":0},"schema":"https://github.com/citation-style-language/schema/raw/master/csl-citation.json"}</w:instrText>
      </w:r>
      <w:r w:rsidRPr="008363D9">
        <w:rPr>
          <w:rFonts w:ascii="Palatino Linotype" w:hAnsi="Palatino Linotype" w:cstheme="majorBidi"/>
        </w:rPr>
        <w:fldChar w:fldCharType="separate"/>
      </w:r>
      <w:r w:rsidRPr="008363D9">
        <w:rPr>
          <w:rFonts w:ascii="Palatino Linotype" w:hAnsi="Palatino Linotype" w:cstheme="majorBidi"/>
          <w:noProof/>
        </w:rPr>
        <w:t>(Sugandi, 2018)</w:t>
      </w:r>
      <w:r w:rsidRPr="008363D9">
        <w:rPr>
          <w:rFonts w:ascii="Palatino Linotype" w:hAnsi="Palatino Linotype" w:cstheme="majorBidi"/>
        </w:rPr>
        <w:fldChar w:fldCharType="end"/>
      </w:r>
      <w:r w:rsidRPr="008363D9">
        <w:rPr>
          <w:rFonts w:ascii="Palatino Linotype" w:hAnsi="Palatino Linotype" w:cstheme="majorBidi"/>
        </w:rPr>
        <w:t xml:space="preserve">. Pada </w:t>
      </w:r>
      <w:r w:rsidRPr="008363D9">
        <w:rPr>
          <w:rFonts w:ascii="Palatino Linotype" w:hAnsi="Palatino Linotype" w:cstheme="majorBidi"/>
          <w:i/>
          <w:iCs/>
        </w:rPr>
        <w:t>blended learning</w:t>
      </w:r>
      <w:r w:rsidRPr="008363D9">
        <w:rPr>
          <w:rFonts w:ascii="Palatino Linotype" w:hAnsi="Palatino Linotype" w:cstheme="majorBidi"/>
        </w:rPr>
        <w:t xml:space="preserve"> selain pembelajaran tatap muka di sekolah adanya pembelajaran secara </w:t>
      </w:r>
      <w:r w:rsidRPr="008363D9">
        <w:rPr>
          <w:rFonts w:ascii="Palatino Linotype" w:hAnsi="Palatino Linotype" w:cstheme="majorBidi"/>
          <w:i/>
          <w:iCs/>
        </w:rPr>
        <w:t>online</w:t>
      </w:r>
      <w:r w:rsidRPr="008363D9">
        <w:rPr>
          <w:rFonts w:ascii="Palatino Linotype" w:hAnsi="Palatino Linotype" w:cstheme="majorBidi"/>
        </w:rPr>
        <w:t xml:space="preserve"> (daring). </w:t>
      </w:r>
      <w:r w:rsidRPr="008363D9">
        <w:rPr>
          <w:rFonts w:ascii="Palatino Linotype" w:hAnsi="Palatino Linotype" w:cs="Times New Roman"/>
        </w:rPr>
        <w:t xml:space="preserve">Kini guru dan siswa hanya dapat terhubung ke internet dan berinteraksi melalui platform pembelajaran seperti grup </w:t>
      </w:r>
      <w:r w:rsidRPr="008363D9">
        <w:rPr>
          <w:rFonts w:ascii="Palatino Linotype" w:hAnsi="Palatino Linotype" w:cs="Times New Roman"/>
          <w:i/>
          <w:iCs/>
        </w:rPr>
        <w:t>whatsapp, microsoft teams, google classroom, edmodo</w:t>
      </w:r>
      <w:r w:rsidRPr="008363D9">
        <w:rPr>
          <w:rFonts w:ascii="Palatino Linotype" w:hAnsi="Palatino Linotype" w:cs="Times New Roman"/>
        </w:rPr>
        <w:t xml:space="preserve"> dll. Di antara beberapa platform pembelajaran, salah satunya adalah </w:t>
      </w:r>
      <w:r w:rsidRPr="008363D9">
        <w:rPr>
          <w:rFonts w:ascii="Palatino Linotype" w:hAnsi="Palatino Linotype" w:cs="Times New Roman"/>
          <w:i/>
          <w:iCs/>
        </w:rPr>
        <w:t>microsoft teams.</w:t>
      </w:r>
      <w:r w:rsidRPr="008363D9">
        <w:rPr>
          <w:rFonts w:ascii="Palatino Linotype" w:hAnsi="Palatino Linotype" w:cstheme="majorBidi"/>
        </w:rPr>
        <w:t xml:space="preserve"> </w:t>
      </w:r>
      <w:r w:rsidRPr="008363D9">
        <w:rPr>
          <w:rFonts w:ascii="Palatino Linotype" w:hAnsi="Palatino Linotype" w:cs="Times New Roman"/>
          <w:i/>
          <w:iCs/>
        </w:rPr>
        <w:t>Microsoft Teams</w:t>
      </w:r>
      <w:r w:rsidRPr="008363D9">
        <w:rPr>
          <w:rFonts w:ascii="Palatino Linotype" w:hAnsi="Palatino Linotype" w:cs="Times New Roman"/>
        </w:rPr>
        <w:t xml:space="preserve"> adalah platform digital yang menyatukan percakapan, konten, tugas, dan aplikasi di satu tempat, memungkinkan guru menciptakan lingkungan belajar yang dinamis. Microsoft bertujuan untuk memberikan pengalaman pembelajaran jarak jauh yang bersifat pribadi, menarik, dan terhubung secara sosial seperti pembelajaran di dalam kelas. </w:t>
      </w:r>
      <w:r w:rsidRPr="008363D9">
        <w:rPr>
          <w:rFonts w:ascii="Palatino Linotype" w:hAnsi="Palatino Linotype" w:cs="Times New Roman"/>
          <w:i/>
          <w:iCs/>
        </w:rPr>
        <w:t>Microsoft Teams</w:t>
      </w:r>
      <w:r w:rsidRPr="008363D9">
        <w:rPr>
          <w:rFonts w:ascii="Palatino Linotype" w:hAnsi="Palatino Linotype" w:cs="Times New Roman"/>
        </w:rPr>
        <w:t xml:space="preserve"> memungkinkan siswa dan guru untuk tetap terhubung dan mendukung satu sama lain melalui obrolan, sekaligus merasa seperti mereka bertemu tatap muka dalam pertemuan langsung di kelas. Guru dapat melihat kemajuan siswa dalam pekerjaan sehari-hari  menggunakan pekerjaan rumah. Dan seperti di  kelas, guru dapat menggunakan aplikasi dan fitur Teams untuk membantu mereka melakukan pekerjaan dengan lebih baik.</w:t>
      </w:r>
      <w:r w:rsidRPr="008363D9">
        <w:rPr>
          <w:rFonts w:ascii="Palatino Linotype" w:hAnsi="Palatino Linotype" w:cstheme="majorBidi"/>
        </w:rPr>
        <w:t xml:space="preserve"> (Tim Office 365, 2020).</w:t>
      </w:r>
    </w:p>
    <w:p w14:paraId="0B5A8F2A" w14:textId="675BA211" w:rsidR="004E77E0" w:rsidRPr="008363D9" w:rsidRDefault="004E77E0" w:rsidP="00A70C05">
      <w:pPr>
        <w:spacing w:line="360" w:lineRule="auto"/>
        <w:ind w:firstLine="567"/>
        <w:jc w:val="both"/>
        <w:rPr>
          <w:rFonts w:ascii="Palatino Linotype" w:hAnsi="Palatino Linotype" w:cs="Times New Roman"/>
        </w:rPr>
      </w:pPr>
      <w:r w:rsidRPr="008363D9">
        <w:rPr>
          <w:rFonts w:ascii="Palatino Linotype" w:hAnsi="Palatino Linotype" w:cs="Times New Roman"/>
        </w:rPr>
        <w:t xml:space="preserve">Berdasarkan pemaparan di atas pencapaian peningkatan kemampuan representasi matematis siswa dapat melalui proses pembelajaran yang berbeda dari sebelumnya yaitu dengan penerapan aplikasi </w:t>
      </w:r>
      <w:r w:rsidRPr="008363D9">
        <w:rPr>
          <w:rFonts w:ascii="Palatino Linotype" w:hAnsi="Palatino Linotype" w:cs="Times New Roman"/>
          <w:i/>
          <w:iCs/>
        </w:rPr>
        <w:t>microsoft teams</w:t>
      </w:r>
      <w:r w:rsidRPr="008363D9">
        <w:rPr>
          <w:rFonts w:ascii="Palatino Linotype" w:hAnsi="Palatino Linotype" w:cs="Times New Roman"/>
        </w:rPr>
        <w:t xml:space="preserve"> dengan pendekatan kontekstual berbasis </w:t>
      </w:r>
      <w:r w:rsidRPr="008363D9">
        <w:rPr>
          <w:rFonts w:ascii="Palatino Linotype" w:hAnsi="Palatino Linotype" w:cs="Times New Roman"/>
          <w:i/>
          <w:iCs/>
        </w:rPr>
        <w:t>blended learning</w:t>
      </w:r>
      <w:r w:rsidRPr="008363D9">
        <w:rPr>
          <w:rFonts w:ascii="Palatino Linotype" w:hAnsi="Palatino Linotype" w:cs="Times New Roman"/>
        </w:rPr>
        <w:t xml:space="preserve">. Maka secara umum penelitian ini bertujuan untuk meningkatkan kemampuan representasi matematis siswa kelas X melalui penerapan aplikasi </w:t>
      </w:r>
      <w:r w:rsidRPr="008363D9">
        <w:rPr>
          <w:rFonts w:ascii="Palatino Linotype" w:hAnsi="Palatino Linotype" w:cs="Times New Roman"/>
          <w:i/>
          <w:iCs/>
        </w:rPr>
        <w:t>microsoft teams</w:t>
      </w:r>
      <w:r w:rsidRPr="008363D9">
        <w:rPr>
          <w:rFonts w:ascii="Palatino Linotype" w:hAnsi="Palatino Linotype" w:cs="Times New Roman"/>
        </w:rPr>
        <w:t xml:space="preserve"> dengan pendekatan kontekstual berbasis </w:t>
      </w:r>
      <w:r w:rsidRPr="008363D9">
        <w:rPr>
          <w:rFonts w:ascii="Palatino Linotype" w:hAnsi="Palatino Linotype" w:cs="Times New Roman"/>
          <w:i/>
          <w:iCs/>
        </w:rPr>
        <w:t>blended learning.</w:t>
      </w:r>
    </w:p>
    <w:p w14:paraId="4038DBC0" w14:textId="77777777" w:rsidR="00BA1626" w:rsidRPr="008363D9" w:rsidRDefault="00BA1626" w:rsidP="004B3B20">
      <w:pPr>
        <w:spacing w:line="360" w:lineRule="auto"/>
        <w:jc w:val="both"/>
        <w:rPr>
          <w:rFonts w:ascii="Palatino Linotype" w:hAnsi="Palatino Linotype" w:cs="Times New Roman"/>
        </w:rPr>
      </w:pPr>
    </w:p>
    <w:p w14:paraId="7BA6F848" w14:textId="34FED0BF" w:rsidR="00291E40" w:rsidRPr="008363D9" w:rsidRDefault="004E7276" w:rsidP="00342CDC">
      <w:pPr>
        <w:spacing w:line="360" w:lineRule="auto"/>
        <w:jc w:val="both"/>
        <w:rPr>
          <w:rFonts w:ascii="Palatino Linotype" w:hAnsi="Palatino Linotype" w:cs="Times New Roman"/>
          <w:b/>
          <w:lang w:val="en-US"/>
        </w:rPr>
      </w:pPr>
      <w:r w:rsidRPr="008363D9">
        <w:rPr>
          <w:rFonts w:ascii="Palatino Linotype" w:hAnsi="Palatino Linotype" w:cs="Times New Roman"/>
          <w:b/>
        </w:rPr>
        <w:t>Metod</w:t>
      </w:r>
      <w:r w:rsidRPr="008363D9">
        <w:rPr>
          <w:rFonts w:ascii="Palatino Linotype" w:hAnsi="Palatino Linotype" w:cs="Times New Roman"/>
          <w:b/>
          <w:lang w:val="en-US"/>
        </w:rPr>
        <w:t xml:space="preserve">e </w:t>
      </w:r>
    </w:p>
    <w:p w14:paraId="03733FD3" w14:textId="7E7BB825" w:rsidR="00A70C05" w:rsidRPr="008363D9" w:rsidRDefault="002A7021" w:rsidP="00A70C05">
      <w:pPr>
        <w:spacing w:line="360" w:lineRule="auto"/>
        <w:ind w:firstLine="567"/>
        <w:jc w:val="both"/>
        <w:rPr>
          <w:rFonts w:ascii="Palatino Linotype" w:eastAsia="Times New Roman" w:hAnsi="Palatino Linotype"/>
        </w:rPr>
      </w:pPr>
      <w:r w:rsidRPr="008363D9">
        <w:rPr>
          <w:rFonts w:ascii="Palatino Linotype" w:hAnsi="Palatino Linotype" w:cstheme="majorBidi"/>
        </w:rPr>
        <w:t xml:space="preserve">Metode yang digunakan dalam penelitian ini adalah metode </w:t>
      </w:r>
      <w:r w:rsidRPr="008363D9">
        <w:rPr>
          <w:rFonts w:ascii="Palatino Linotype" w:hAnsi="Palatino Linotype" w:cstheme="majorBidi"/>
          <w:i/>
          <w:iCs/>
        </w:rPr>
        <w:t>mix methods.</w:t>
      </w:r>
      <w:r w:rsidRPr="008363D9">
        <w:rPr>
          <w:rFonts w:ascii="Palatino Linotype" w:hAnsi="Palatino Linotype" w:cstheme="majorBidi"/>
        </w:rPr>
        <w:t xml:space="preserve">. </w:t>
      </w:r>
      <w:r w:rsidR="005F2151" w:rsidRPr="008363D9">
        <w:rPr>
          <w:rFonts w:ascii="Palatino Linotype" w:hAnsi="Palatino Linotype" w:cstheme="majorBidi"/>
        </w:rPr>
        <w:t>Desain yang digunakan dalam penelitian ini adalah eksperimen semu.</w:t>
      </w:r>
      <w:r w:rsidR="005F2151" w:rsidRPr="008363D9">
        <w:rPr>
          <w:rFonts w:ascii="Palatino Linotype" w:hAnsi="Palatino Linotype" w:cs="Times New Roman"/>
          <w:i/>
          <w:iCs/>
        </w:rPr>
        <w:t xml:space="preserve">. </w:t>
      </w:r>
      <w:r w:rsidR="005F2151" w:rsidRPr="008363D9">
        <w:rPr>
          <w:rFonts w:ascii="Palatino Linotype" w:hAnsi="Palatino Linotype" w:cstheme="majorBidi"/>
        </w:rPr>
        <w:t xml:space="preserve">Populasi dalam penelitian ini adalah siswa kelas X SMK PGRI Jatiwangi dengan sampel 32 siswa kelas X TKJ </w:t>
      </w:r>
      <w:r w:rsidR="00564AA2" w:rsidRPr="008363D9">
        <w:rPr>
          <w:rFonts w:ascii="Palatino Linotype" w:hAnsi="Palatino Linotype" w:cstheme="majorBidi"/>
        </w:rPr>
        <w:t>3</w:t>
      </w:r>
      <w:r w:rsidR="005F2151" w:rsidRPr="008363D9">
        <w:rPr>
          <w:rFonts w:ascii="Palatino Linotype" w:hAnsi="Palatino Linotype" w:cstheme="majorBidi"/>
        </w:rPr>
        <w:t xml:space="preserve"> sebagai kelas eksperimen </w:t>
      </w:r>
      <w:r w:rsidR="007F2E5E" w:rsidRPr="008363D9">
        <w:rPr>
          <w:rFonts w:ascii="Palatino Linotype" w:hAnsi="Palatino Linotype" w:cstheme="majorBidi"/>
        </w:rPr>
        <w:t xml:space="preserve">yang akan mendapatkan penerapan aplikasi </w:t>
      </w:r>
      <w:r w:rsidR="007F2E5E" w:rsidRPr="008363D9">
        <w:rPr>
          <w:rFonts w:ascii="Palatino Linotype" w:hAnsi="Palatino Linotype" w:cstheme="majorBidi"/>
          <w:i/>
          <w:iCs/>
        </w:rPr>
        <w:t>microsoft teams</w:t>
      </w:r>
      <w:r w:rsidR="007F2E5E" w:rsidRPr="008363D9">
        <w:rPr>
          <w:rFonts w:ascii="Palatino Linotype" w:hAnsi="Palatino Linotype" w:cstheme="majorBidi"/>
        </w:rPr>
        <w:t xml:space="preserve"> dalam pendekatan kontekstual </w:t>
      </w:r>
      <w:r w:rsidR="005F2151" w:rsidRPr="008363D9">
        <w:rPr>
          <w:rFonts w:ascii="Palatino Linotype" w:hAnsi="Palatino Linotype" w:cstheme="majorBidi"/>
        </w:rPr>
        <w:t xml:space="preserve">&amp; 32 siswa X TKJ </w:t>
      </w:r>
      <w:r w:rsidR="00564AA2" w:rsidRPr="008363D9">
        <w:rPr>
          <w:rFonts w:ascii="Palatino Linotype" w:hAnsi="Palatino Linotype" w:cstheme="majorBidi"/>
        </w:rPr>
        <w:t>2</w:t>
      </w:r>
      <w:r w:rsidR="005F2151" w:rsidRPr="008363D9">
        <w:rPr>
          <w:rFonts w:ascii="Palatino Linotype" w:hAnsi="Palatino Linotype" w:cstheme="majorBidi"/>
        </w:rPr>
        <w:t xml:space="preserve"> sebagai kelas kontrol</w:t>
      </w:r>
      <w:r w:rsidR="007F2E5E" w:rsidRPr="008363D9">
        <w:rPr>
          <w:rFonts w:ascii="Palatino Linotype" w:hAnsi="Palatino Linotype" w:cstheme="majorBidi"/>
        </w:rPr>
        <w:t xml:space="preserve"> yang akan mendapatkan penerapan </w:t>
      </w:r>
      <w:r w:rsidR="007F2E5E" w:rsidRPr="008363D9">
        <w:rPr>
          <w:rFonts w:ascii="Palatino Linotype" w:hAnsi="Palatino Linotype" w:cstheme="majorBidi"/>
          <w:i/>
          <w:iCs/>
        </w:rPr>
        <w:t>microsoft teams</w:t>
      </w:r>
      <w:r w:rsidR="005F2151" w:rsidRPr="008363D9">
        <w:rPr>
          <w:rFonts w:ascii="Palatino Linotype" w:hAnsi="Palatino Linotype" w:cstheme="majorBidi"/>
        </w:rPr>
        <w:t xml:space="preserve">. </w:t>
      </w:r>
      <w:r w:rsidR="00307ACA" w:rsidRPr="008363D9">
        <w:rPr>
          <w:rFonts w:ascii="Palatino Linotype" w:hAnsi="Palatino Linotype" w:cstheme="majorBidi"/>
          <w:color w:val="000000"/>
        </w:rPr>
        <w:t xml:space="preserve">Alasan dari pemilihan sampel ini berdasarkan observasi peneliti </w:t>
      </w:r>
      <w:r w:rsidR="00307ACA" w:rsidRPr="008363D9">
        <w:rPr>
          <w:rFonts w:ascii="Palatino Linotype" w:hAnsi="Palatino Linotype" w:cstheme="majorBidi"/>
          <w:color w:val="000000"/>
        </w:rPr>
        <w:lastRenderedPageBreak/>
        <w:t>sehari-hari dalam melaksanakan pembelajaran di sekolah</w:t>
      </w:r>
      <w:r w:rsidR="000F4AFF" w:rsidRPr="008363D9">
        <w:rPr>
          <w:rFonts w:ascii="Palatino Linotype" w:eastAsia="Times New Roman" w:hAnsi="Palatino Linotype"/>
        </w:rPr>
        <w:t>n.</w:t>
      </w:r>
      <w:r w:rsidR="007F2E5E" w:rsidRPr="008363D9">
        <w:rPr>
          <w:rFonts w:ascii="Palatino Linotype" w:eastAsia="Times New Roman" w:hAnsi="Palatino Linotype"/>
        </w:rPr>
        <w:t xml:space="preserve"> </w:t>
      </w:r>
      <w:r w:rsidR="00307ACA" w:rsidRPr="008363D9">
        <w:rPr>
          <w:rFonts w:ascii="Palatino Linotype" w:eastAsia="Times New Roman" w:hAnsi="Palatino Linotype"/>
        </w:rPr>
        <w:t>Desain penelitiannya digambarkan sebagai berikut:</w:t>
      </w:r>
    </w:p>
    <w:p w14:paraId="1A2784B4" w14:textId="4C5C59BA" w:rsidR="00307ACA" w:rsidRPr="008363D9" w:rsidRDefault="00307ACA" w:rsidP="00307ACA">
      <w:pPr>
        <w:spacing w:line="360" w:lineRule="auto"/>
        <w:jc w:val="center"/>
        <w:rPr>
          <w:rFonts w:ascii="Palatino Linotype" w:eastAsia="Times New Roman" w:hAnsi="Palatino Linotype" w:cstheme="minorHAnsi"/>
          <w:color w:val="111111"/>
        </w:rPr>
      </w:pPr>
      <w:r w:rsidRPr="008363D9">
        <w:rPr>
          <w:rFonts w:ascii="Palatino Linotype" w:eastAsia="Times New Roman" w:hAnsi="Palatino Linotype" w:cstheme="minorHAnsi"/>
          <w:b/>
          <w:bCs/>
          <w:color w:val="111111"/>
        </w:rPr>
        <w:t>Tabel 1.</w:t>
      </w:r>
      <w:r w:rsidRPr="008363D9">
        <w:rPr>
          <w:rFonts w:ascii="Palatino Linotype" w:eastAsia="Times New Roman" w:hAnsi="Palatino Linotype" w:cstheme="minorHAnsi"/>
          <w:color w:val="111111"/>
        </w:rPr>
        <w:t xml:space="preserve"> Desain Penelitian</w:t>
      </w:r>
    </w:p>
    <w:tbl>
      <w:tblPr>
        <w:tblStyle w:val="TableGrid"/>
        <w:tblW w:w="6520"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992"/>
        <w:gridCol w:w="1985"/>
        <w:gridCol w:w="1417"/>
      </w:tblGrid>
      <w:tr w:rsidR="00307ACA" w:rsidRPr="008363D9" w14:paraId="15F7661F" w14:textId="77777777" w:rsidTr="00307ACA">
        <w:tc>
          <w:tcPr>
            <w:tcW w:w="2126" w:type="dxa"/>
            <w:shd w:val="clear" w:color="auto" w:fill="auto"/>
            <w:vAlign w:val="center"/>
          </w:tcPr>
          <w:p w14:paraId="39F5E010" w14:textId="77777777" w:rsidR="00307ACA" w:rsidRPr="008363D9" w:rsidRDefault="00307ACA" w:rsidP="00307ACA">
            <w:pPr>
              <w:pStyle w:val="ListParagraph"/>
              <w:ind w:left="0"/>
              <w:jc w:val="center"/>
              <w:rPr>
                <w:rFonts w:ascii="Palatino Linotype" w:hAnsi="Palatino Linotype" w:cs="Times New Roman"/>
                <w:b/>
              </w:rPr>
            </w:pPr>
            <w:r w:rsidRPr="008363D9">
              <w:rPr>
                <w:rFonts w:ascii="Palatino Linotype" w:hAnsi="Palatino Linotype" w:cs="Times New Roman"/>
                <w:b/>
              </w:rPr>
              <w:t>Kelompok</w:t>
            </w:r>
          </w:p>
        </w:tc>
        <w:tc>
          <w:tcPr>
            <w:tcW w:w="992" w:type="dxa"/>
            <w:shd w:val="clear" w:color="auto" w:fill="auto"/>
            <w:vAlign w:val="center"/>
          </w:tcPr>
          <w:p w14:paraId="28A1A13A" w14:textId="77777777" w:rsidR="00307ACA" w:rsidRPr="008363D9" w:rsidRDefault="00307ACA" w:rsidP="00307ACA">
            <w:pPr>
              <w:pStyle w:val="ListParagraph"/>
              <w:ind w:left="0"/>
              <w:jc w:val="center"/>
              <w:rPr>
                <w:rFonts w:ascii="Palatino Linotype" w:hAnsi="Palatino Linotype" w:cs="Times New Roman"/>
                <w:b/>
              </w:rPr>
            </w:pPr>
            <w:r w:rsidRPr="008363D9">
              <w:rPr>
                <w:rFonts w:ascii="Palatino Linotype" w:hAnsi="Palatino Linotype" w:cs="Times New Roman"/>
                <w:b/>
              </w:rPr>
              <w:t>Tes Awal</w:t>
            </w:r>
          </w:p>
        </w:tc>
        <w:tc>
          <w:tcPr>
            <w:tcW w:w="1985" w:type="dxa"/>
            <w:shd w:val="clear" w:color="auto" w:fill="auto"/>
            <w:vAlign w:val="center"/>
          </w:tcPr>
          <w:p w14:paraId="5BB2F89F" w14:textId="77777777" w:rsidR="00307ACA" w:rsidRPr="008363D9" w:rsidRDefault="00307ACA" w:rsidP="00307ACA">
            <w:pPr>
              <w:pStyle w:val="ListParagraph"/>
              <w:ind w:left="0"/>
              <w:jc w:val="center"/>
              <w:rPr>
                <w:rFonts w:ascii="Palatino Linotype" w:hAnsi="Palatino Linotype" w:cs="Times New Roman"/>
                <w:b/>
              </w:rPr>
            </w:pPr>
            <w:r w:rsidRPr="008363D9">
              <w:rPr>
                <w:rFonts w:ascii="Palatino Linotype" w:hAnsi="Palatino Linotype" w:cs="Times New Roman"/>
                <w:b/>
              </w:rPr>
              <w:t>Perlakuan (Variabel Bebas)</w:t>
            </w:r>
          </w:p>
        </w:tc>
        <w:tc>
          <w:tcPr>
            <w:tcW w:w="1417" w:type="dxa"/>
            <w:shd w:val="clear" w:color="auto" w:fill="auto"/>
            <w:vAlign w:val="center"/>
          </w:tcPr>
          <w:p w14:paraId="7BF8E1B2" w14:textId="77777777" w:rsidR="00307ACA" w:rsidRPr="008363D9" w:rsidRDefault="00307ACA" w:rsidP="00307ACA">
            <w:pPr>
              <w:pStyle w:val="ListParagraph"/>
              <w:ind w:left="0"/>
              <w:jc w:val="center"/>
              <w:rPr>
                <w:rFonts w:ascii="Palatino Linotype" w:hAnsi="Palatino Linotype" w:cs="Times New Roman"/>
                <w:b/>
              </w:rPr>
            </w:pPr>
            <w:r w:rsidRPr="008363D9">
              <w:rPr>
                <w:rFonts w:ascii="Palatino Linotype" w:hAnsi="Palatino Linotype" w:cs="Times New Roman"/>
                <w:b/>
              </w:rPr>
              <w:t>Tes Akhir</w:t>
            </w:r>
          </w:p>
        </w:tc>
      </w:tr>
      <w:tr w:rsidR="00307ACA" w:rsidRPr="008363D9" w14:paraId="1AB3C594" w14:textId="77777777" w:rsidTr="00307ACA">
        <w:tc>
          <w:tcPr>
            <w:tcW w:w="2126" w:type="dxa"/>
            <w:tcBorders>
              <w:bottom w:val="single" w:sz="4" w:space="0" w:color="auto"/>
            </w:tcBorders>
          </w:tcPr>
          <w:p w14:paraId="4F1581DC" w14:textId="77777777" w:rsidR="00307ACA" w:rsidRPr="008363D9" w:rsidRDefault="00307ACA" w:rsidP="00307ACA">
            <w:pPr>
              <w:pStyle w:val="ListParagraph"/>
              <w:ind w:left="0"/>
              <w:jc w:val="both"/>
              <w:rPr>
                <w:rFonts w:ascii="Palatino Linotype" w:hAnsi="Palatino Linotype" w:cs="Times New Roman"/>
              </w:rPr>
            </w:pPr>
            <w:r w:rsidRPr="008363D9">
              <w:rPr>
                <w:rFonts w:ascii="Palatino Linotype" w:hAnsi="Palatino Linotype" w:cs="Times New Roman"/>
              </w:rPr>
              <w:t>Eksperimen Alami</w:t>
            </w:r>
          </w:p>
        </w:tc>
        <w:tc>
          <w:tcPr>
            <w:tcW w:w="992" w:type="dxa"/>
            <w:tcBorders>
              <w:bottom w:val="single" w:sz="4" w:space="0" w:color="auto"/>
            </w:tcBorders>
            <w:vAlign w:val="center"/>
          </w:tcPr>
          <w:p w14:paraId="0723C385" w14:textId="77777777" w:rsidR="00307ACA" w:rsidRPr="008363D9" w:rsidRDefault="00307ACA" w:rsidP="00307ACA">
            <w:pPr>
              <w:pStyle w:val="ListParagraph"/>
              <w:tabs>
                <w:tab w:val="left" w:pos="720"/>
              </w:tabs>
              <w:ind w:left="0"/>
              <w:jc w:val="center"/>
              <w:rPr>
                <w:rFonts w:ascii="Palatino Linotype" w:hAnsi="Palatino Linotype" w:cs="Times New Roman"/>
                <w:vertAlign w:val="subscript"/>
              </w:rPr>
            </w:pPr>
            <w:r w:rsidRPr="008363D9">
              <w:rPr>
                <w:rFonts w:ascii="Palatino Linotype" w:hAnsi="Palatino Linotype" w:cs="Times New Roman"/>
              </w:rPr>
              <w:t>Y</w:t>
            </w:r>
            <w:r w:rsidRPr="008363D9">
              <w:rPr>
                <w:rFonts w:ascii="Palatino Linotype" w:hAnsi="Palatino Linotype" w:cs="Times New Roman"/>
                <w:vertAlign w:val="subscript"/>
              </w:rPr>
              <w:t>1</w:t>
            </w:r>
          </w:p>
        </w:tc>
        <w:tc>
          <w:tcPr>
            <w:tcW w:w="1985" w:type="dxa"/>
            <w:tcBorders>
              <w:bottom w:val="single" w:sz="4" w:space="0" w:color="auto"/>
            </w:tcBorders>
            <w:vAlign w:val="center"/>
          </w:tcPr>
          <w:p w14:paraId="02107CB1" w14:textId="77777777" w:rsidR="00307ACA" w:rsidRPr="008363D9" w:rsidRDefault="00307ACA" w:rsidP="00307ACA">
            <w:pPr>
              <w:pStyle w:val="ListParagraph"/>
              <w:ind w:left="0"/>
              <w:jc w:val="center"/>
              <w:rPr>
                <w:rFonts w:ascii="Palatino Linotype" w:hAnsi="Palatino Linotype" w:cs="Times New Roman"/>
              </w:rPr>
            </w:pPr>
            <w:r w:rsidRPr="008363D9">
              <w:rPr>
                <w:rFonts w:ascii="Palatino Linotype" w:hAnsi="Palatino Linotype" w:cs="Times New Roman"/>
              </w:rPr>
              <w:t>X</w:t>
            </w:r>
          </w:p>
        </w:tc>
        <w:tc>
          <w:tcPr>
            <w:tcW w:w="1417" w:type="dxa"/>
            <w:tcBorders>
              <w:bottom w:val="single" w:sz="4" w:space="0" w:color="auto"/>
            </w:tcBorders>
            <w:vAlign w:val="center"/>
          </w:tcPr>
          <w:p w14:paraId="4D8C4EB1" w14:textId="77777777" w:rsidR="00307ACA" w:rsidRPr="008363D9" w:rsidRDefault="00307ACA" w:rsidP="00307ACA">
            <w:pPr>
              <w:pStyle w:val="ListParagraph"/>
              <w:ind w:left="0"/>
              <w:jc w:val="center"/>
              <w:rPr>
                <w:rFonts w:ascii="Palatino Linotype" w:hAnsi="Palatino Linotype" w:cs="Times New Roman"/>
                <w:vertAlign w:val="subscript"/>
              </w:rPr>
            </w:pPr>
            <w:r w:rsidRPr="008363D9">
              <w:rPr>
                <w:rFonts w:ascii="Palatino Linotype" w:hAnsi="Palatino Linotype" w:cs="Times New Roman"/>
              </w:rPr>
              <w:t>Y</w:t>
            </w:r>
            <w:r w:rsidRPr="008363D9">
              <w:rPr>
                <w:rFonts w:ascii="Palatino Linotype" w:hAnsi="Palatino Linotype" w:cs="Times New Roman"/>
                <w:vertAlign w:val="subscript"/>
              </w:rPr>
              <w:t>2</w:t>
            </w:r>
          </w:p>
        </w:tc>
      </w:tr>
      <w:tr w:rsidR="00307ACA" w:rsidRPr="008363D9" w14:paraId="11AEF547" w14:textId="77777777" w:rsidTr="00307ACA">
        <w:tc>
          <w:tcPr>
            <w:tcW w:w="2126" w:type="dxa"/>
            <w:tcBorders>
              <w:top w:val="single" w:sz="4" w:space="0" w:color="auto"/>
              <w:bottom w:val="single" w:sz="4" w:space="0" w:color="auto"/>
            </w:tcBorders>
          </w:tcPr>
          <w:p w14:paraId="7DAF911C" w14:textId="77777777" w:rsidR="00307ACA" w:rsidRPr="008363D9" w:rsidRDefault="00307ACA" w:rsidP="00307ACA">
            <w:pPr>
              <w:pStyle w:val="ListParagraph"/>
              <w:ind w:left="0"/>
              <w:jc w:val="both"/>
              <w:rPr>
                <w:rFonts w:ascii="Palatino Linotype" w:hAnsi="Palatino Linotype" w:cs="Times New Roman"/>
              </w:rPr>
            </w:pPr>
            <w:r w:rsidRPr="008363D9">
              <w:rPr>
                <w:rFonts w:ascii="Palatino Linotype" w:hAnsi="Palatino Linotype" w:cs="Times New Roman"/>
              </w:rPr>
              <w:t>Kontrol Alami</w:t>
            </w:r>
          </w:p>
        </w:tc>
        <w:tc>
          <w:tcPr>
            <w:tcW w:w="992" w:type="dxa"/>
            <w:tcBorders>
              <w:top w:val="single" w:sz="4" w:space="0" w:color="auto"/>
              <w:bottom w:val="single" w:sz="4" w:space="0" w:color="auto"/>
            </w:tcBorders>
            <w:vAlign w:val="center"/>
          </w:tcPr>
          <w:p w14:paraId="535ED0EA" w14:textId="77777777" w:rsidR="00307ACA" w:rsidRPr="008363D9" w:rsidRDefault="00307ACA" w:rsidP="00307ACA">
            <w:pPr>
              <w:pStyle w:val="ListParagraph"/>
              <w:ind w:left="0"/>
              <w:jc w:val="center"/>
              <w:rPr>
                <w:rFonts w:ascii="Palatino Linotype" w:hAnsi="Palatino Linotype" w:cs="Times New Roman"/>
                <w:vertAlign w:val="subscript"/>
              </w:rPr>
            </w:pPr>
            <w:r w:rsidRPr="008363D9">
              <w:rPr>
                <w:rFonts w:ascii="Palatino Linotype" w:hAnsi="Palatino Linotype" w:cs="Times New Roman"/>
              </w:rPr>
              <w:t>Y</w:t>
            </w:r>
            <w:r w:rsidRPr="008363D9">
              <w:rPr>
                <w:rFonts w:ascii="Palatino Linotype" w:hAnsi="Palatino Linotype" w:cs="Times New Roman"/>
                <w:vertAlign w:val="subscript"/>
              </w:rPr>
              <w:t>1</w:t>
            </w:r>
          </w:p>
        </w:tc>
        <w:tc>
          <w:tcPr>
            <w:tcW w:w="1985" w:type="dxa"/>
            <w:tcBorders>
              <w:top w:val="single" w:sz="4" w:space="0" w:color="auto"/>
              <w:bottom w:val="single" w:sz="4" w:space="0" w:color="auto"/>
            </w:tcBorders>
            <w:vAlign w:val="center"/>
          </w:tcPr>
          <w:p w14:paraId="778170A7" w14:textId="77777777" w:rsidR="00307ACA" w:rsidRPr="008363D9" w:rsidRDefault="00307ACA" w:rsidP="00307ACA">
            <w:pPr>
              <w:pStyle w:val="ListParagraph"/>
              <w:ind w:left="0"/>
              <w:jc w:val="center"/>
              <w:rPr>
                <w:rFonts w:ascii="Palatino Linotype" w:hAnsi="Palatino Linotype" w:cs="Times New Roman"/>
              </w:rPr>
            </w:pPr>
            <w:r w:rsidRPr="008363D9">
              <w:rPr>
                <w:rFonts w:ascii="Palatino Linotype" w:hAnsi="Palatino Linotype" w:cs="Times New Roman"/>
              </w:rPr>
              <w:t>-</w:t>
            </w:r>
          </w:p>
        </w:tc>
        <w:tc>
          <w:tcPr>
            <w:tcW w:w="1417" w:type="dxa"/>
            <w:tcBorders>
              <w:top w:val="single" w:sz="4" w:space="0" w:color="auto"/>
              <w:bottom w:val="single" w:sz="4" w:space="0" w:color="auto"/>
            </w:tcBorders>
            <w:vAlign w:val="center"/>
          </w:tcPr>
          <w:p w14:paraId="3BCBBA18" w14:textId="77777777" w:rsidR="00307ACA" w:rsidRPr="008363D9" w:rsidRDefault="00307ACA" w:rsidP="00307ACA">
            <w:pPr>
              <w:pStyle w:val="ListParagraph"/>
              <w:ind w:left="0"/>
              <w:jc w:val="center"/>
              <w:rPr>
                <w:rFonts w:ascii="Palatino Linotype" w:hAnsi="Palatino Linotype" w:cs="Times New Roman"/>
                <w:vertAlign w:val="subscript"/>
              </w:rPr>
            </w:pPr>
            <w:r w:rsidRPr="008363D9">
              <w:rPr>
                <w:rFonts w:ascii="Palatino Linotype" w:hAnsi="Palatino Linotype" w:cs="Times New Roman"/>
              </w:rPr>
              <w:t>Y</w:t>
            </w:r>
            <w:r w:rsidRPr="008363D9">
              <w:rPr>
                <w:rFonts w:ascii="Palatino Linotype" w:hAnsi="Palatino Linotype" w:cs="Times New Roman"/>
                <w:vertAlign w:val="subscript"/>
              </w:rPr>
              <w:t>2</w:t>
            </w:r>
          </w:p>
        </w:tc>
      </w:tr>
    </w:tbl>
    <w:p w14:paraId="0DC782E9" w14:textId="77777777" w:rsidR="00307ACA" w:rsidRPr="008363D9" w:rsidRDefault="00307ACA" w:rsidP="00307ACA">
      <w:pPr>
        <w:spacing w:line="360" w:lineRule="auto"/>
        <w:jc w:val="both"/>
        <w:rPr>
          <w:rFonts w:ascii="Palatino Linotype" w:eastAsia="Times New Roman" w:hAnsi="Palatino Linotype" w:cstheme="minorHAnsi"/>
          <w:color w:val="111111"/>
        </w:rPr>
      </w:pPr>
    </w:p>
    <w:p w14:paraId="361EA74E" w14:textId="77777777" w:rsidR="00B32B65" w:rsidRPr="008363D9" w:rsidRDefault="00B32B65" w:rsidP="00B32B65">
      <w:pPr>
        <w:spacing w:line="360" w:lineRule="auto"/>
        <w:jc w:val="both"/>
        <w:rPr>
          <w:rFonts w:ascii="Palatino Linotype" w:hAnsi="Palatino Linotype" w:cs="Times New Roman"/>
        </w:rPr>
      </w:pPr>
      <w:r w:rsidRPr="008363D9">
        <w:rPr>
          <w:rFonts w:ascii="Palatino Linotype" w:hAnsi="Palatino Linotype" w:cs="Times New Roman"/>
        </w:rPr>
        <w:t>Keterangan:</w:t>
      </w:r>
    </w:p>
    <w:p w14:paraId="5105199A" w14:textId="77777777" w:rsidR="00B32B65" w:rsidRPr="008363D9" w:rsidRDefault="00B32B65" w:rsidP="00B32B65">
      <w:pPr>
        <w:pStyle w:val="ListParagraph"/>
        <w:spacing w:line="360" w:lineRule="auto"/>
        <w:ind w:left="0"/>
        <w:jc w:val="both"/>
        <w:rPr>
          <w:rFonts w:ascii="Palatino Linotype" w:hAnsi="Palatino Linotype" w:cs="Times New Roman"/>
        </w:rPr>
      </w:pPr>
      <w:r w:rsidRPr="008363D9">
        <w:rPr>
          <w:rFonts w:ascii="Palatino Linotype" w:hAnsi="Palatino Linotype" w:cs="Times New Roman"/>
        </w:rPr>
        <w:t>Y</w:t>
      </w:r>
      <w:r w:rsidRPr="008363D9">
        <w:rPr>
          <w:rFonts w:ascii="Palatino Linotype" w:hAnsi="Palatino Linotype" w:cs="Times New Roman"/>
          <w:vertAlign w:val="subscript"/>
        </w:rPr>
        <w:t>1</w:t>
      </w:r>
      <w:r w:rsidRPr="008363D9">
        <w:rPr>
          <w:rFonts w:ascii="Palatino Linotype" w:hAnsi="Palatino Linotype" w:cs="Times New Roman"/>
        </w:rPr>
        <w:t xml:space="preserve"> = </w:t>
      </w:r>
      <w:r w:rsidRPr="008363D9">
        <w:rPr>
          <w:rFonts w:ascii="Palatino Linotype" w:hAnsi="Palatino Linotype" w:cs="Times New Roman"/>
          <w:i/>
        </w:rPr>
        <w:t>pretest</w:t>
      </w:r>
      <w:r w:rsidRPr="008363D9">
        <w:rPr>
          <w:rFonts w:ascii="Palatino Linotype" w:hAnsi="Palatino Linotype" w:cs="Times New Roman"/>
        </w:rPr>
        <w:t xml:space="preserve"> </w:t>
      </w:r>
    </w:p>
    <w:p w14:paraId="4BB4009C" w14:textId="77777777" w:rsidR="00B32B65" w:rsidRPr="008363D9" w:rsidRDefault="00B32B65" w:rsidP="00B32B65">
      <w:pPr>
        <w:pStyle w:val="ListParagraph"/>
        <w:spacing w:line="360" w:lineRule="auto"/>
        <w:ind w:left="0"/>
        <w:jc w:val="both"/>
        <w:rPr>
          <w:rFonts w:ascii="Palatino Linotype" w:hAnsi="Palatino Linotype" w:cs="Times New Roman"/>
        </w:rPr>
      </w:pPr>
      <w:r w:rsidRPr="008363D9">
        <w:rPr>
          <w:rFonts w:ascii="Palatino Linotype" w:hAnsi="Palatino Linotype" w:cs="Times New Roman"/>
        </w:rPr>
        <w:t>Y</w:t>
      </w:r>
      <w:r w:rsidRPr="008363D9">
        <w:rPr>
          <w:rFonts w:ascii="Palatino Linotype" w:hAnsi="Palatino Linotype" w:cs="Times New Roman"/>
          <w:vertAlign w:val="subscript"/>
        </w:rPr>
        <w:t>2</w:t>
      </w:r>
      <w:r w:rsidRPr="008363D9">
        <w:rPr>
          <w:rFonts w:ascii="Palatino Linotype" w:hAnsi="Palatino Linotype" w:cs="Times New Roman"/>
        </w:rPr>
        <w:t xml:space="preserve"> = </w:t>
      </w:r>
      <w:r w:rsidRPr="008363D9">
        <w:rPr>
          <w:rFonts w:ascii="Palatino Linotype" w:hAnsi="Palatino Linotype" w:cs="Times New Roman"/>
          <w:i/>
        </w:rPr>
        <w:t>postest</w:t>
      </w:r>
    </w:p>
    <w:p w14:paraId="68182889" w14:textId="38D18809" w:rsidR="00B32B65" w:rsidRPr="008363D9" w:rsidRDefault="00B32B65" w:rsidP="00B32B65">
      <w:pPr>
        <w:spacing w:line="360" w:lineRule="auto"/>
        <w:jc w:val="both"/>
        <w:rPr>
          <w:rFonts w:ascii="Palatino Linotype" w:hAnsi="Palatino Linotype" w:cstheme="majorBidi"/>
          <w:i/>
          <w:iCs/>
        </w:rPr>
      </w:pPr>
      <w:r w:rsidRPr="008363D9">
        <w:rPr>
          <w:rFonts w:ascii="Palatino Linotype" w:hAnsi="Palatino Linotype" w:cs="Times New Roman"/>
        </w:rPr>
        <w:t xml:space="preserve">X = perlakuan berupa </w:t>
      </w:r>
      <w:r w:rsidRPr="008363D9">
        <w:rPr>
          <w:rFonts w:ascii="Palatino Linotype" w:hAnsi="Palatino Linotype" w:cstheme="majorBidi"/>
        </w:rPr>
        <w:t xml:space="preserve">model </w:t>
      </w:r>
      <w:r w:rsidRPr="008363D9">
        <w:rPr>
          <w:rFonts w:ascii="Palatino Linotype" w:hAnsi="Palatino Linotype" w:cstheme="majorBidi"/>
          <w:i/>
          <w:iCs/>
        </w:rPr>
        <w:t>blended learning</w:t>
      </w:r>
    </w:p>
    <w:p w14:paraId="49A2C581" w14:textId="4F77F877" w:rsidR="00B54E81" w:rsidRPr="008363D9" w:rsidRDefault="00B54E81" w:rsidP="00B54E81">
      <w:pPr>
        <w:spacing w:line="360" w:lineRule="auto"/>
        <w:ind w:firstLine="567"/>
        <w:jc w:val="both"/>
        <w:rPr>
          <w:rFonts w:ascii="Palatino Linotype" w:hAnsi="Palatino Linotype" w:cs="Times New Roman"/>
          <w:b/>
          <w:bCs/>
          <w:lang w:val="en-US"/>
        </w:rPr>
      </w:pPr>
      <w:r w:rsidRPr="008363D9">
        <w:rPr>
          <w:rFonts w:ascii="Palatino Linotype" w:eastAsia="Times New Roman" w:hAnsi="Palatino Linotype"/>
        </w:rPr>
        <w:t xml:space="preserve">Instrumen yang digunakan dalam penelitian ini terdiri atas instrumen tes dan non tes. Tes kemampuan representasi matematis yang terdiri dari soal </w:t>
      </w:r>
      <w:r w:rsidRPr="008363D9">
        <w:rPr>
          <w:rFonts w:ascii="Palatino Linotype" w:eastAsia="Times New Roman" w:hAnsi="Palatino Linotype"/>
          <w:i/>
        </w:rPr>
        <w:t>pretest</w:t>
      </w:r>
      <w:r w:rsidRPr="008363D9">
        <w:rPr>
          <w:rFonts w:ascii="Palatino Linotype" w:eastAsia="Times New Roman" w:hAnsi="Palatino Linotype"/>
        </w:rPr>
        <w:t xml:space="preserve"> dan </w:t>
      </w:r>
      <w:r w:rsidRPr="008363D9">
        <w:rPr>
          <w:rFonts w:ascii="Palatino Linotype" w:eastAsia="Times New Roman" w:hAnsi="Palatino Linotype"/>
          <w:i/>
        </w:rPr>
        <w:t>posttest</w:t>
      </w:r>
      <w:r w:rsidRPr="008363D9">
        <w:rPr>
          <w:rFonts w:ascii="Palatino Linotype" w:eastAsia="Times New Roman" w:hAnsi="Palatino Linotype"/>
        </w:rPr>
        <w:t xml:space="preserve"> dan non tes berupa lembar observasi, wawancara dan catatan lapangan. </w:t>
      </w:r>
      <w:r w:rsidRPr="008363D9">
        <w:rPr>
          <w:rFonts w:ascii="Palatino Linotype" w:hAnsi="Palatino Linotype" w:cs="Times New Roman"/>
        </w:rPr>
        <w:t xml:space="preserve">Teknik analisis data yang digunakan dalam penelitian ini adalah analisis data tes kemampuan literasi matematis siswa dengan mengukur gain ternormalisasi (N-Gain), uji normalitas, homogenitas, dan uji </w:t>
      </w:r>
      <w:r w:rsidRPr="008363D9">
        <w:rPr>
          <w:rFonts w:ascii="Palatino Linotype" w:hAnsi="Palatino Linotype" w:cs="Times New Roman"/>
          <w:i/>
          <w:iCs/>
        </w:rPr>
        <w:t>MannWhitney U.</w:t>
      </w:r>
    </w:p>
    <w:p w14:paraId="104F971A" w14:textId="77777777" w:rsidR="00FA2450" w:rsidRPr="008363D9" w:rsidRDefault="00FA2450" w:rsidP="00342CDC">
      <w:pPr>
        <w:spacing w:line="360" w:lineRule="auto"/>
        <w:jc w:val="both"/>
        <w:rPr>
          <w:rFonts w:ascii="Palatino Linotype" w:hAnsi="Palatino Linotype" w:cs="Times New Roman"/>
          <w:b/>
        </w:rPr>
      </w:pPr>
    </w:p>
    <w:p w14:paraId="27007B05" w14:textId="390BAF44" w:rsidR="002745E4" w:rsidRPr="008363D9" w:rsidRDefault="00857F82" w:rsidP="00342CDC">
      <w:pPr>
        <w:spacing w:line="360" w:lineRule="auto"/>
        <w:jc w:val="both"/>
        <w:rPr>
          <w:rFonts w:ascii="Palatino Linotype" w:hAnsi="Palatino Linotype" w:cs="Times New Roman"/>
          <w:b/>
        </w:rPr>
      </w:pPr>
      <w:r w:rsidRPr="008363D9">
        <w:rPr>
          <w:rFonts w:ascii="Palatino Linotype" w:hAnsi="Palatino Linotype" w:cs="Times New Roman"/>
          <w:b/>
        </w:rPr>
        <w:t>Hasil Penelitian</w:t>
      </w:r>
      <w:r w:rsidR="00903B20" w:rsidRPr="008363D9">
        <w:rPr>
          <w:rFonts w:ascii="Palatino Linotype" w:hAnsi="Palatino Linotype" w:cs="Times New Roman"/>
          <w:b/>
          <w:lang w:val="en-US"/>
        </w:rPr>
        <w:t xml:space="preserve"> </w:t>
      </w:r>
      <w:r w:rsidR="00A70C05" w:rsidRPr="008363D9">
        <w:rPr>
          <w:rFonts w:ascii="Palatino Linotype" w:hAnsi="Palatino Linotype" w:cs="Times New Roman"/>
          <w:b/>
        </w:rPr>
        <w:t>dan Pembahasan</w:t>
      </w:r>
    </w:p>
    <w:p w14:paraId="1AA932F1" w14:textId="7AE106C4" w:rsidR="00FC7EED" w:rsidRPr="008363D9" w:rsidRDefault="00FC7EED" w:rsidP="00E72F4A">
      <w:pPr>
        <w:jc w:val="both"/>
        <w:rPr>
          <w:rFonts w:ascii="Palatino Linotype" w:hAnsi="Palatino Linotype" w:cs="Times New Roman"/>
          <w:b/>
        </w:rPr>
      </w:pPr>
      <w:r w:rsidRPr="008363D9">
        <w:rPr>
          <w:rFonts w:ascii="Palatino Linotype" w:hAnsi="Palatino Linotype" w:cs="Times New Roman"/>
          <w:b/>
        </w:rPr>
        <w:t>Analisis Data Pretest Kemampuan Representasi Matematis</w:t>
      </w:r>
    </w:p>
    <w:p w14:paraId="78470C7B" w14:textId="45DF11D2" w:rsidR="00113177" w:rsidRPr="008363D9" w:rsidRDefault="00FA2450" w:rsidP="00E72F4A">
      <w:pPr>
        <w:spacing w:before="100" w:beforeAutospacing="1"/>
        <w:ind w:firstLine="567"/>
        <w:jc w:val="both"/>
        <w:rPr>
          <w:rFonts w:ascii="Palatino Linotype" w:hAnsi="Palatino Linotype" w:cs="Arial"/>
          <w:shd w:val="clear" w:color="auto" w:fill="FFFFFF"/>
        </w:rPr>
      </w:pPr>
      <w:r w:rsidRPr="008363D9">
        <w:rPr>
          <w:rFonts w:ascii="Palatino Linotype" w:hAnsi="Palatino Linotype" w:cs="Arial"/>
          <w:shd w:val="clear" w:color="auto" w:fill="FFFFFF"/>
        </w:rPr>
        <w:t xml:space="preserve"> </w:t>
      </w:r>
      <w:r w:rsidR="00FC7EED" w:rsidRPr="008363D9">
        <w:rPr>
          <w:rFonts w:ascii="Palatino Linotype" w:hAnsi="Palatino Linotype" w:cs="Arial"/>
          <w:shd w:val="clear" w:color="auto" w:fill="FFFFFF"/>
        </w:rPr>
        <w:t>Berikut   ini   disajikan   analisis   statistik   deskriptif   data   nilai   pretest   siswa   kelas eksperimen dan kelas kontrol sebagai berikut:</w:t>
      </w:r>
    </w:p>
    <w:p w14:paraId="088DCBF6" w14:textId="19BB8F8A" w:rsidR="00FC7EED" w:rsidRPr="008363D9" w:rsidRDefault="00FA2450" w:rsidP="00E72F4A">
      <w:pPr>
        <w:spacing w:before="100" w:beforeAutospacing="1" w:line="360" w:lineRule="auto"/>
        <w:ind w:firstLine="567"/>
        <w:jc w:val="center"/>
        <w:rPr>
          <w:rFonts w:ascii="Palatino Linotype" w:hAnsi="Palatino Linotype" w:cs="Arial"/>
          <w:shd w:val="clear" w:color="auto" w:fill="FFFFFF"/>
        </w:rPr>
      </w:pPr>
      <w:r w:rsidRPr="008363D9">
        <w:rPr>
          <w:rFonts w:ascii="Palatino Linotype" w:hAnsi="Palatino Linotype" w:cs="Arial"/>
          <w:b/>
          <w:bCs/>
          <w:shd w:val="clear" w:color="auto" w:fill="FFFFFF"/>
        </w:rPr>
        <w:t xml:space="preserve"> </w:t>
      </w:r>
      <w:r w:rsidR="00FC7EED" w:rsidRPr="008363D9">
        <w:rPr>
          <w:rFonts w:ascii="Palatino Linotype" w:hAnsi="Palatino Linotype" w:cs="Arial"/>
          <w:b/>
          <w:bCs/>
          <w:shd w:val="clear" w:color="auto" w:fill="FFFFFF"/>
        </w:rPr>
        <w:t>Tabel 2.</w:t>
      </w:r>
      <w:r w:rsidR="00FC7EED" w:rsidRPr="008363D9">
        <w:rPr>
          <w:rFonts w:ascii="Palatino Linotype" w:hAnsi="Palatino Linotype" w:cs="Arial"/>
          <w:shd w:val="clear" w:color="auto" w:fill="FFFFFF"/>
        </w:rPr>
        <w:t xml:space="preserve"> </w:t>
      </w:r>
      <w:r w:rsidR="009D781F" w:rsidRPr="008363D9">
        <w:rPr>
          <w:rFonts w:ascii="Palatino Linotype" w:hAnsi="Palatino Linotype" w:cs="Arial"/>
          <w:shd w:val="clear" w:color="auto" w:fill="FFFFFF"/>
        </w:rPr>
        <w:t>Analisis Statistik Deskriptif Skor Pretest</w:t>
      </w:r>
    </w:p>
    <w:p w14:paraId="199F203F" w14:textId="77777777" w:rsidR="00FA2450" w:rsidRPr="008363D9" w:rsidRDefault="00FA2450" w:rsidP="00FA2450">
      <w:pPr>
        <w:spacing w:before="100" w:beforeAutospacing="1" w:line="360" w:lineRule="auto"/>
        <w:jc w:val="both"/>
        <w:rPr>
          <w:rFonts w:ascii="Palatino Linotype" w:hAnsi="Palatino Linotype" w:cs="Arial"/>
          <w:shd w:val="clear" w:color="auto" w:fill="FFFFFF"/>
        </w:rPr>
      </w:pPr>
    </w:p>
    <w:tbl>
      <w:tblPr>
        <w:tblStyle w:val="TableGrid"/>
        <w:tblpPr w:leftFromText="180" w:rightFromText="180" w:vertAnchor="page" w:horzAnchor="margin" w:tblpXSpec="center" w:tblpY="1116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69"/>
        <w:gridCol w:w="532"/>
        <w:gridCol w:w="1694"/>
        <w:gridCol w:w="1405"/>
        <w:gridCol w:w="1271"/>
      </w:tblGrid>
      <w:tr w:rsidR="004B3B20" w:rsidRPr="008363D9" w14:paraId="104A2F09" w14:textId="77777777" w:rsidTr="004B3B20">
        <w:trPr>
          <w:trHeight w:val="444"/>
          <w:tblHeader/>
        </w:trPr>
        <w:tc>
          <w:tcPr>
            <w:tcW w:w="1469" w:type="dxa"/>
            <w:shd w:val="clear" w:color="auto" w:fill="auto"/>
            <w:vAlign w:val="center"/>
          </w:tcPr>
          <w:p w14:paraId="35C7788B"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b/>
              </w:rPr>
            </w:pPr>
            <w:r w:rsidRPr="008363D9">
              <w:rPr>
                <w:rFonts w:ascii="Palatino Linotype" w:hAnsi="Palatino Linotype"/>
                <w:b/>
              </w:rPr>
              <w:t>Kelas</w:t>
            </w:r>
          </w:p>
        </w:tc>
        <w:tc>
          <w:tcPr>
            <w:tcW w:w="532" w:type="dxa"/>
            <w:shd w:val="clear" w:color="auto" w:fill="auto"/>
            <w:vAlign w:val="center"/>
          </w:tcPr>
          <w:p w14:paraId="40682D62"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b/>
              </w:rPr>
            </w:pPr>
            <w:r w:rsidRPr="008363D9">
              <w:rPr>
                <w:rFonts w:ascii="Palatino Linotype" w:hAnsi="Palatino Linotype"/>
                <w:b/>
              </w:rPr>
              <w:t>N</w:t>
            </w:r>
          </w:p>
        </w:tc>
        <w:tc>
          <w:tcPr>
            <w:tcW w:w="1694" w:type="dxa"/>
            <w:shd w:val="clear" w:color="auto" w:fill="auto"/>
            <w:vAlign w:val="center"/>
          </w:tcPr>
          <w:p w14:paraId="77A1EDFA"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b/>
              </w:rPr>
            </w:pPr>
            <w:r w:rsidRPr="008363D9">
              <w:rPr>
                <w:rFonts w:ascii="Palatino Linotype" w:hAnsi="Palatino Linotype"/>
                <w:b/>
              </w:rPr>
              <w:t>Nilai Maksimum</w:t>
            </w:r>
          </w:p>
        </w:tc>
        <w:tc>
          <w:tcPr>
            <w:tcW w:w="1405" w:type="dxa"/>
            <w:shd w:val="clear" w:color="auto" w:fill="auto"/>
            <w:vAlign w:val="center"/>
          </w:tcPr>
          <w:p w14:paraId="1A3386CF"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b/>
              </w:rPr>
            </w:pPr>
            <w:r w:rsidRPr="008363D9">
              <w:rPr>
                <w:rFonts w:ascii="Palatino Linotype" w:hAnsi="Palatino Linotype"/>
                <w:b/>
              </w:rPr>
              <w:t>Nilai Minimum</w:t>
            </w:r>
          </w:p>
        </w:tc>
        <w:tc>
          <w:tcPr>
            <w:tcW w:w="1271" w:type="dxa"/>
            <w:shd w:val="clear" w:color="auto" w:fill="auto"/>
            <w:vAlign w:val="center"/>
          </w:tcPr>
          <w:p w14:paraId="45C777C2"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b/>
              </w:rPr>
            </w:pPr>
            <w:r w:rsidRPr="008363D9">
              <w:rPr>
                <w:rFonts w:ascii="Palatino Linotype" w:hAnsi="Palatino Linotype"/>
                <w:b/>
              </w:rPr>
              <w:t>Rata-rata</w:t>
            </w:r>
          </w:p>
        </w:tc>
      </w:tr>
      <w:tr w:rsidR="004B3B20" w:rsidRPr="008363D9" w14:paraId="0170FF12" w14:textId="77777777" w:rsidTr="004B3B20">
        <w:trPr>
          <w:trHeight w:val="208"/>
        </w:trPr>
        <w:tc>
          <w:tcPr>
            <w:tcW w:w="1469" w:type="dxa"/>
            <w:vAlign w:val="center"/>
          </w:tcPr>
          <w:p w14:paraId="08FB32C8"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MTPK</w:t>
            </w:r>
          </w:p>
        </w:tc>
        <w:tc>
          <w:tcPr>
            <w:tcW w:w="532" w:type="dxa"/>
            <w:vAlign w:val="center"/>
          </w:tcPr>
          <w:p w14:paraId="27D7D336"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30</w:t>
            </w:r>
          </w:p>
        </w:tc>
        <w:tc>
          <w:tcPr>
            <w:tcW w:w="1694" w:type="dxa"/>
            <w:vAlign w:val="center"/>
          </w:tcPr>
          <w:p w14:paraId="1DCE8D12"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30</w:t>
            </w:r>
          </w:p>
        </w:tc>
        <w:tc>
          <w:tcPr>
            <w:tcW w:w="1405" w:type="dxa"/>
            <w:vAlign w:val="center"/>
          </w:tcPr>
          <w:p w14:paraId="1806A5D6"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10</w:t>
            </w:r>
          </w:p>
        </w:tc>
        <w:tc>
          <w:tcPr>
            <w:tcW w:w="1271" w:type="dxa"/>
            <w:vAlign w:val="center"/>
          </w:tcPr>
          <w:p w14:paraId="5214C25B"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20,50</w:t>
            </w:r>
          </w:p>
        </w:tc>
      </w:tr>
      <w:tr w:rsidR="004B3B20" w:rsidRPr="008363D9" w14:paraId="0665C492" w14:textId="77777777" w:rsidTr="004B3B20">
        <w:trPr>
          <w:trHeight w:val="222"/>
        </w:trPr>
        <w:tc>
          <w:tcPr>
            <w:tcW w:w="1469" w:type="dxa"/>
            <w:vAlign w:val="center"/>
          </w:tcPr>
          <w:p w14:paraId="66F5F921"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MT</w:t>
            </w:r>
          </w:p>
        </w:tc>
        <w:tc>
          <w:tcPr>
            <w:tcW w:w="532" w:type="dxa"/>
            <w:vAlign w:val="center"/>
          </w:tcPr>
          <w:p w14:paraId="05634B8C"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30</w:t>
            </w:r>
          </w:p>
        </w:tc>
        <w:tc>
          <w:tcPr>
            <w:tcW w:w="1694" w:type="dxa"/>
            <w:vAlign w:val="center"/>
          </w:tcPr>
          <w:p w14:paraId="4D55EFA8"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35</w:t>
            </w:r>
          </w:p>
        </w:tc>
        <w:tc>
          <w:tcPr>
            <w:tcW w:w="1405" w:type="dxa"/>
            <w:vAlign w:val="center"/>
          </w:tcPr>
          <w:p w14:paraId="74D7E9E7"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10</w:t>
            </w:r>
          </w:p>
        </w:tc>
        <w:tc>
          <w:tcPr>
            <w:tcW w:w="1271" w:type="dxa"/>
            <w:vAlign w:val="center"/>
          </w:tcPr>
          <w:p w14:paraId="1A353603" w14:textId="77777777" w:rsidR="004B3B20" w:rsidRPr="008363D9" w:rsidRDefault="004B3B20" w:rsidP="004B3B20">
            <w:pPr>
              <w:pStyle w:val="ListParagraph"/>
              <w:tabs>
                <w:tab w:val="left" w:pos="2268"/>
              </w:tabs>
              <w:autoSpaceDE w:val="0"/>
              <w:autoSpaceDN w:val="0"/>
              <w:adjustRightInd w:val="0"/>
              <w:ind w:left="0"/>
              <w:jc w:val="center"/>
              <w:rPr>
                <w:rFonts w:ascii="Palatino Linotype" w:hAnsi="Palatino Linotype"/>
              </w:rPr>
            </w:pPr>
            <w:r w:rsidRPr="008363D9">
              <w:rPr>
                <w:rFonts w:ascii="Palatino Linotype" w:hAnsi="Palatino Linotype"/>
              </w:rPr>
              <w:t>20</w:t>
            </w:r>
          </w:p>
        </w:tc>
      </w:tr>
    </w:tbl>
    <w:p w14:paraId="60D2D865" w14:textId="77777777" w:rsidR="00FA2450" w:rsidRDefault="00FA2450" w:rsidP="00FC7EED">
      <w:pPr>
        <w:spacing w:before="100" w:beforeAutospacing="1" w:line="360" w:lineRule="auto"/>
        <w:ind w:firstLine="567"/>
        <w:jc w:val="both"/>
        <w:rPr>
          <w:rFonts w:ascii="Palatino Linotype" w:hAnsi="Palatino Linotype" w:cs="Times New Roman"/>
        </w:rPr>
      </w:pPr>
    </w:p>
    <w:p w14:paraId="4787132C" w14:textId="77777777" w:rsidR="00E72F4A" w:rsidRPr="008363D9" w:rsidRDefault="00E72F4A" w:rsidP="00FC7EED">
      <w:pPr>
        <w:spacing w:before="100" w:beforeAutospacing="1" w:line="360" w:lineRule="auto"/>
        <w:ind w:firstLine="567"/>
        <w:jc w:val="both"/>
        <w:rPr>
          <w:rFonts w:ascii="Palatino Linotype" w:hAnsi="Palatino Linotype" w:cs="Times New Roman"/>
        </w:rPr>
      </w:pPr>
    </w:p>
    <w:p w14:paraId="30E1D8BD" w14:textId="0311E6E0" w:rsidR="00FC7EED" w:rsidRPr="008363D9" w:rsidRDefault="009D781F" w:rsidP="00FC7EED">
      <w:pPr>
        <w:spacing w:before="100" w:beforeAutospacing="1" w:line="360" w:lineRule="auto"/>
        <w:ind w:firstLine="567"/>
        <w:jc w:val="both"/>
        <w:rPr>
          <w:rFonts w:ascii="Palatino Linotype" w:hAnsi="Palatino Linotype" w:cs="Times New Roman"/>
        </w:rPr>
      </w:pPr>
      <w:r w:rsidRPr="008363D9">
        <w:rPr>
          <w:rFonts w:ascii="Palatino Linotype" w:hAnsi="Palatino Linotype" w:cs="Times New Roman"/>
        </w:rPr>
        <w:lastRenderedPageBreak/>
        <w:t xml:space="preserve">Dari Tabel </w:t>
      </w:r>
      <w:r w:rsidR="00FA2450" w:rsidRPr="008363D9">
        <w:rPr>
          <w:rFonts w:ascii="Palatino Linotype" w:hAnsi="Palatino Linotype" w:cs="Times New Roman"/>
        </w:rPr>
        <w:t>2</w:t>
      </w:r>
      <w:r w:rsidRPr="008363D9">
        <w:rPr>
          <w:rFonts w:ascii="Palatino Linotype" w:hAnsi="Palatino Linotype" w:cs="Times New Roman"/>
        </w:rPr>
        <w:t>, perolehan rata-rata nilai pretes dari kelas MTPK adalah 20,50 dan kelas MT adalah 20. Nilai rata-rata dari kelas MTPK dan kelas MT tidak terdapat perbedaan rerata yang signifikan. Selanjutnya data pretest di uji normaslitasnya dan diperoleh kelas kontrol tidak berdistribusi normal yaitu 0,035 sehingga lebih kecil dari 0,05. Karena ada satu kelas yang tidak berdistribusi normal selanjutnya dilanjutkan dengan uji non parametrik yaitu uji mann-whitney. Berikut hasil uji analisisnya:</w:t>
      </w:r>
    </w:p>
    <w:p w14:paraId="0F0294B3" w14:textId="510F5174" w:rsidR="009D781F" w:rsidRPr="008363D9" w:rsidRDefault="002B1FDE" w:rsidP="002B1FDE">
      <w:pPr>
        <w:spacing w:before="100" w:beforeAutospacing="1" w:line="360" w:lineRule="auto"/>
        <w:ind w:firstLine="567"/>
        <w:jc w:val="center"/>
        <w:rPr>
          <w:rFonts w:ascii="Palatino Linotype" w:eastAsia="Times New Roman" w:hAnsi="Palatino Linotype" w:cstheme="minorHAnsi"/>
          <w:color w:val="111111"/>
        </w:rPr>
      </w:pPr>
      <w:r w:rsidRPr="008363D9">
        <w:rPr>
          <w:rFonts w:ascii="Palatino Linotype" w:eastAsia="Times New Roman" w:hAnsi="Palatino Linotype" w:cstheme="minorHAnsi"/>
          <w:b/>
          <w:bCs/>
          <w:color w:val="111111"/>
        </w:rPr>
        <w:t>Tabel 3</w:t>
      </w:r>
      <w:r w:rsidRPr="008363D9">
        <w:rPr>
          <w:rFonts w:ascii="Palatino Linotype" w:eastAsia="Times New Roman" w:hAnsi="Palatino Linotype" w:cstheme="minorHAnsi"/>
          <w:color w:val="111111"/>
        </w:rPr>
        <w:t>. Output Uji Kesamaan Dua Rerata</w:t>
      </w:r>
    </w:p>
    <w:tbl>
      <w:tblPr>
        <w:tblpPr w:leftFromText="180" w:rightFromText="180" w:vertAnchor="text" w:horzAnchor="margin" w:tblpXSpec="center" w:tblpY="39"/>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3"/>
        <w:gridCol w:w="1366"/>
      </w:tblGrid>
      <w:tr w:rsidR="002B1FDE" w:rsidRPr="00FA2450" w14:paraId="3F4CA559" w14:textId="77777777" w:rsidTr="00FA2450">
        <w:trPr>
          <w:cantSplit/>
          <w:trHeight w:val="20"/>
        </w:trPr>
        <w:tc>
          <w:tcPr>
            <w:tcW w:w="3369" w:type="dxa"/>
            <w:gridSpan w:val="2"/>
            <w:shd w:val="clear" w:color="auto" w:fill="auto"/>
            <w:vAlign w:val="center"/>
          </w:tcPr>
          <w:p w14:paraId="08CD1934" w14:textId="77777777" w:rsidR="002B1FDE" w:rsidRPr="00FA2450" w:rsidRDefault="002B1FDE" w:rsidP="00CD5AF2">
            <w:pPr>
              <w:autoSpaceDE w:val="0"/>
              <w:autoSpaceDN w:val="0"/>
              <w:adjustRightInd w:val="0"/>
              <w:spacing w:line="480" w:lineRule="auto"/>
              <w:ind w:left="60" w:right="60"/>
              <w:jc w:val="center"/>
              <w:rPr>
                <w:rFonts w:ascii="Palatino Linotype" w:hAnsi="Palatino Linotype" w:cs="Times New Roman"/>
                <w:color w:val="000000" w:themeColor="text1"/>
              </w:rPr>
            </w:pPr>
            <w:r w:rsidRPr="00FA2450">
              <w:rPr>
                <w:rFonts w:ascii="Palatino Linotype" w:hAnsi="Palatino Linotype" w:cs="Times New Roman"/>
                <w:b/>
                <w:bCs/>
                <w:color w:val="000000" w:themeColor="text1"/>
              </w:rPr>
              <w:t>Test Statistics</w:t>
            </w:r>
            <w:r w:rsidRPr="00FA2450">
              <w:rPr>
                <w:rFonts w:ascii="Palatino Linotype" w:hAnsi="Palatino Linotype" w:cs="Times New Roman"/>
                <w:b/>
                <w:bCs/>
                <w:color w:val="000000" w:themeColor="text1"/>
                <w:vertAlign w:val="superscript"/>
              </w:rPr>
              <w:t>a</w:t>
            </w:r>
          </w:p>
        </w:tc>
      </w:tr>
      <w:tr w:rsidR="002B1FDE" w:rsidRPr="00FA2450" w14:paraId="5BD2BD2C" w14:textId="77777777" w:rsidTr="00FA2450">
        <w:trPr>
          <w:cantSplit/>
          <w:trHeight w:val="20"/>
        </w:trPr>
        <w:tc>
          <w:tcPr>
            <w:tcW w:w="2003" w:type="dxa"/>
            <w:shd w:val="clear" w:color="auto" w:fill="auto"/>
            <w:vAlign w:val="bottom"/>
          </w:tcPr>
          <w:p w14:paraId="7A702FC7" w14:textId="77777777" w:rsidR="002B1FDE" w:rsidRPr="00FA2450" w:rsidRDefault="002B1FDE" w:rsidP="00CD5AF2">
            <w:pPr>
              <w:autoSpaceDE w:val="0"/>
              <w:autoSpaceDN w:val="0"/>
              <w:adjustRightInd w:val="0"/>
              <w:spacing w:line="480" w:lineRule="auto"/>
              <w:rPr>
                <w:rFonts w:ascii="Palatino Linotype" w:hAnsi="Palatino Linotype" w:cs="Times New Roman"/>
                <w:color w:val="000000" w:themeColor="text1"/>
                <w:sz w:val="24"/>
                <w:szCs w:val="24"/>
              </w:rPr>
            </w:pPr>
          </w:p>
        </w:tc>
        <w:tc>
          <w:tcPr>
            <w:tcW w:w="1365" w:type="dxa"/>
            <w:shd w:val="clear" w:color="auto" w:fill="auto"/>
            <w:vAlign w:val="bottom"/>
          </w:tcPr>
          <w:p w14:paraId="3CE5ED70" w14:textId="77777777" w:rsidR="002B1FDE" w:rsidRPr="00FA2450" w:rsidRDefault="002B1FDE" w:rsidP="00CD5AF2">
            <w:pPr>
              <w:autoSpaceDE w:val="0"/>
              <w:autoSpaceDN w:val="0"/>
              <w:adjustRightInd w:val="0"/>
              <w:spacing w:line="480" w:lineRule="auto"/>
              <w:ind w:left="60" w:right="60"/>
              <w:jc w:val="center"/>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Pretes Siswa</w:t>
            </w:r>
          </w:p>
        </w:tc>
      </w:tr>
      <w:tr w:rsidR="002B1FDE" w:rsidRPr="00FA2450" w14:paraId="70A041B2" w14:textId="77777777" w:rsidTr="00FA2450">
        <w:trPr>
          <w:cantSplit/>
          <w:trHeight w:val="20"/>
        </w:trPr>
        <w:tc>
          <w:tcPr>
            <w:tcW w:w="2003" w:type="dxa"/>
            <w:shd w:val="clear" w:color="auto" w:fill="auto"/>
          </w:tcPr>
          <w:p w14:paraId="3EB038DF" w14:textId="77777777" w:rsidR="002B1FDE" w:rsidRPr="00FA2450" w:rsidRDefault="002B1FDE" w:rsidP="00CD5AF2">
            <w:pPr>
              <w:autoSpaceDE w:val="0"/>
              <w:autoSpaceDN w:val="0"/>
              <w:adjustRightInd w:val="0"/>
              <w:spacing w:line="480" w:lineRule="auto"/>
              <w:ind w:left="60" w:right="60"/>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Mann-Whitney U</w:t>
            </w:r>
          </w:p>
        </w:tc>
        <w:tc>
          <w:tcPr>
            <w:tcW w:w="1365" w:type="dxa"/>
            <w:shd w:val="clear" w:color="auto" w:fill="auto"/>
          </w:tcPr>
          <w:p w14:paraId="09828E78" w14:textId="77777777" w:rsidR="002B1FDE" w:rsidRPr="00FA2450" w:rsidRDefault="002B1FDE" w:rsidP="00CD5AF2">
            <w:pPr>
              <w:autoSpaceDE w:val="0"/>
              <w:autoSpaceDN w:val="0"/>
              <w:adjustRightInd w:val="0"/>
              <w:spacing w:line="480" w:lineRule="auto"/>
              <w:ind w:left="60" w:right="60"/>
              <w:jc w:val="right"/>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421,000</w:t>
            </w:r>
          </w:p>
        </w:tc>
      </w:tr>
      <w:tr w:rsidR="002B1FDE" w:rsidRPr="00FA2450" w14:paraId="70B36BB2" w14:textId="77777777" w:rsidTr="00FA2450">
        <w:trPr>
          <w:cantSplit/>
          <w:trHeight w:val="20"/>
        </w:trPr>
        <w:tc>
          <w:tcPr>
            <w:tcW w:w="2003" w:type="dxa"/>
            <w:shd w:val="clear" w:color="auto" w:fill="auto"/>
          </w:tcPr>
          <w:p w14:paraId="4F053B08" w14:textId="77777777" w:rsidR="002B1FDE" w:rsidRPr="00FA2450" w:rsidRDefault="002B1FDE" w:rsidP="00CD5AF2">
            <w:pPr>
              <w:autoSpaceDE w:val="0"/>
              <w:autoSpaceDN w:val="0"/>
              <w:adjustRightInd w:val="0"/>
              <w:spacing w:line="480" w:lineRule="auto"/>
              <w:ind w:left="60" w:right="60"/>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Wilcoxon W</w:t>
            </w:r>
          </w:p>
        </w:tc>
        <w:tc>
          <w:tcPr>
            <w:tcW w:w="1365" w:type="dxa"/>
            <w:shd w:val="clear" w:color="auto" w:fill="auto"/>
          </w:tcPr>
          <w:p w14:paraId="16B67501" w14:textId="77777777" w:rsidR="002B1FDE" w:rsidRPr="00FA2450" w:rsidRDefault="002B1FDE" w:rsidP="00CD5AF2">
            <w:pPr>
              <w:autoSpaceDE w:val="0"/>
              <w:autoSpaceDN w:val="0"/>
              <w:adjustRightInd w:val="0"/>
              <w:spacing w:line="480" w:lineRule="auto"/>
              <w:ind w:left="60" w:right="60"/>
              <w:jc w:val="right"/>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886,000</w:t>
            </w:r>
          </w:p>
        </w:tc>
      </w:tr>
      <w:tr w:rsidR="002B1FDE" w:rsidRPr="00FA2450" w14:paraId="01F0574C" w14:textId="77777777" w:rsidTr="00FA2450">
        <w:trPr>
          <w:cantSplit/>
          <w:trHeight w:val="20"/>
        </w:trPr>
        <w:tc>
          <w:tcPr>
            <w:tcW w:w="2003" w:type="dxa"/>
            <w:shd w:val="clear" w:color="auto" w:fill="auto"/>
          </w:tcPr>
          <w:p w14:paraId="2E377EAE" w14:textId="77777777" w:rsidR="002B1FDE" w:rsidRPr="00FA2450" w:rsidRDefault="002B1FDE" w:rsidP="00CD5AF2">
            <w:pPr>
              <w:autoSpaceDE w:val="0"/>
              <w:autoSpaceDN w:val="0"/>
              <w:adjustRightInd w:val="0"/>
              <w:spacing w:line="480" w:lineRule="auto"/>
              <w:ind w:left="60" w:right="60"/>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Z</w:t>
            </w:r>
          </w:p>
        </w:tc>
        <w:tc>
          <w:tcPr>
            <w:tcW w:w="1365" w:type="dxa"/>
            <w:shd w:val="clear" w:color="auto" w:fill="auto"/>
          </w:tcPr>
          <w:p w14:paraId="2203AC29" w14:textId="77777777" w:rsidR="002B1FDE" w:rsidRPr="00FA2450" w:rsidRDefault="002B1FDE" w:rsidP="00CD5AF2">
            <w:pPr>
              <w:autoSpaceDE w:val="0"/>
              <w:autoSpaceDN w:val="0"/>
              <w:adjustRightInd w:val="0"/>
              <w:spacing w:line="480" w:lineRule="auto"/>
              <w:ind w:left="60" w:right="60"/>
              <w:jc w:val="right"/>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-,437</w:t>
            </w:r>
          </w:p>
        </w:tc>
      </w:tr>
      <w:tr w:rsidR="002B1FDE" w:rsidRPr="00FA2450" w14:paraId="20B66872" w14:textId="77777777" w:rsidTr="00FA2450">
        <w:trPr>
          <w:cantSplit/>
          <w:trHeight w:val="20"/>
        </w:trPr>
        <w:tc>
          <w:tcPr>
            <w:tcW w:w="2003" w:type="dxa"/>
            <w:shd w:val="clear" w:color="auto" w:fill="auto"/>
          </w:tcPr>
          <w:p w14:paraId="7C51AD23" w14:textId="77777777" w:rsidR="002B1FDE" w:rsidRPr="00FA2450" w:rsidRDefault="002B1FDE" w:rsidP="00CD5AF2">
            <w:pPr>
              <w:autoSpaceDE w:val="0"/>
              <w:autoSpaceDN w:val="0"/>
              <w:adjustRightInd w:val="0"/>
              <w:spacing w:line="480" w:lineRule="auto"/>
              <w:ind w:left="60" w:right="60"/>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Asymp. Sig. (2-tailed)</w:t>
            </w:r>
          </w:p>
        </w:tc>
        <w:tc>
          <w:tcPr>
            <w:tcW w:w="1365" w:type="dxa"/>
            <w:shd w:val="clear" w:color="auto" w:fill="auto"/>
          </w:tcPr>
          <w:p w14:paraId="646C1033" w14:textId="77777777" w:rsidR="002B1FDE" w:rsidRPr="00FA2450" w:rsidRDefault="002B1FDE" w:rsidP="00CD5AF2">
            <w:pPr>
              <w:autoSpaceDE w:val="0"/>
              <w:autoSpaceDN w:val="0"/>
              <w:adjustRightInd w:val="0"/>
              <w:spacing w:line="480" w:lineRule="auto"/>
              <w:ind w:left="60" w:right="60"/>
              <w:jc w:val="right"/>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,662</w:t>
            </w:r>
          </w:p>
        </w:tc>
      </w:tr>
      <w:tr w:rsidR="002B1FDE" w:rsidRPr="00FA2450" w14:paraId="52AD6CA1" w14:textId="77777777" w:rsidTr="00FA2450">
        <w:trPr>
          <w:cantSplit/>
          <w:trHeight w:val="20"/>
        </w:trPr>
        <w:tc>
          <w:tcPr>
            <w:tcW w:w="3369" w:type="dxa"/>
            <w:gridSpan w:val="2"/>
            <w:shd w:val="clear" w:color="auto" w:fill="auto"/>
          </w:tcPr>
          <w:p w14:paraId="10D190D1" w14:textId="77777777" w:rsidR="002B1FDE" w:rsidRPr="00FA2450" w:rsidRDefault="002B1FDE" w:rsidP="00CD5AF2">
            <w:pPr>
              <w:autoSpaceDE w:val="0"/>
              <w:autoSpaceDN w:val="0"/>
              <w:adjustRightInd w:val="0"/>
              <w:spacing w:line="480" w:lineRule="auto"/>
              <w:ind w:left="60" w:right="60"/>
              <w:rPr>
                <w:rFonts w:ascii="Palatino Linotype" w:hAnsi="Palatino Linotype" w:cs="Times New Roman"/>
                <w:color w:val="000000" w:themeColor="text1"/>
                <w:sz w:val="18"/>
                <w:szCs w:val="18"/>
              </w:rPr>
            </w:pPr>
            <w:r w:rsidRPr="00FA2450">
              <w:rPr>
                <w:rFonts w:ascii="Palatino Linotype" w:hAnsi="Palatino Linotype" w:cs="Times New Roman"/>
                <w:color w:val="000000" w:themeColor="text1"/>
                <w:sz w:val="18"/>
                <w:szCs w:val="18"/>
              </w:rPr>
              <w:t>a. Grouping Variable: Kelas</w:t>
            </w:r>
          </w:p>
        </w:tc>
      </w:tr>
    </w:tbl>
    <w:p w14:paraId="73B884D7" w14:textId="5FE2966C" w:rsidR="002B1FDE" w:rsidRPr="00FA2450" w:rsidRDefault="002B1FDE" w:rsidP="002B1FDE">
      <w:pPr>
        <w:spacing w:before="100" w:beforeAutospacing="1" w:line="360" w:lineRule="auto"/>
        <w:ind w:firstLine="567"/>
        <w:jc w:val="center"/>
        <w:rPr>
          <w:rFonts w:ascii="Palatino Linotype" w:eastAsia="Times New Roman" w:hAnsi="Palatino Linotype" w:cstheme="minorHAnsi"/>
          <w:color w:val="111111"/>
          <w:sz w:val="24"/>
          <w:szCs w:val="24"/>
        </w:rPr>
      </w:pPr>
    </w:p>
    <w:p w14:paraId="12B18594" w14:textId="3F5E3829" w:rsidR="002B1FDE" w:rsidRPr="00FA2450" w:rsidRDefault="002B1FDE" w:rsidP="002B1FDE">
      <w:pPr>
        <w:spacing w:before="100" w:beforeAutospacing="1" w:line="360" w:lineRule="auto"/>
        <w:ind w:firstLine="567"/>
        <w:jc w:val="center"/>
        <w:rPr>
          <w:rFonts w:ascii="Palatino Linotype" w:eastAsia="Times New Roman" w:hAnsi="Palatino Linotype" w:cstheme="minorHAnsi"/>
          <w:color w:val="111111"/>
          <w:sz w:val="24"/>
          <w:szCs w:val="24"/>
        </w:rPr>
      </w:pPr>
    </w:p>
    <w:p w14:paraId="1C9D5BFB" w14:textId="5BDE72EA" w:rsidR="002B1FDE" w:rsidRPr="00FA2450" w:rsidRDefault="002B1FDE" w:rsidP="002B1FDE">
      <w:pPr>
        <w:spacing w:before="100" w:beforeAutospacing="1" w:line="360" w:lineRule="auto"/>
        <w:ind w:firstLine="567"/>
        <w:jc w:val="center"/>
        <w:rPr>
          <w:rFonts w:ascii="Palatino Linotype" w:eastAsia="Times New Roman" w:hAnsi="Palatino Linotype" w:cstheme="minorHAnsi"/>
          <w:color w:val="111111"/>
          <w:sz w:val="24"/>
          <w:szCs w:val="24"/>
        </w:rPr>
      </w:pPr>
    </w:p>
    <w:p w14:paraId="7FEB66D3" w14:textId="04D4BB78" w:rsidR="002B1FDE" w:rsidRPr="00FA2450" w:rsidRDefault="002B1FDE" w:rsidP="002B1FDE">
      <w:pPr>
        <w:spacing w:before="100" w:beforeAutospacing="1" w:line="360" w:lineRule="auto"/>
        <w:ind w:firstLine="567"/>
        <w:jc w:val="center"/>
        <w:rPr>
          <w:rFonts w:ascii="Palatino Linotype" w:eastAsia="Times New Roman" w:hAnsi="Palatino Linotype" w:cstheme="minorHAnsi"/>
          <w:color w:val="111111"/>
          <w:sz w:val="24"/>
          <w:szCs w:val="24"/>
        </w:rPr>
      </w:pPr>
    </w:p>
    <w:p w14:paraId="61168EA0" w14:textId="77777777" w:rsidR="00113177" w:rsidRDefault="00113177" w:rsidP="00E72F4A">
      <w:pPr>
        <w:spacing w:before="100" w:beforeAutospacing="1" w:line="360" w:lineRule="auto"/>
        <w:rPr>
          <w:rFonts w:ascii="Palatino Linotype" w:eastAsia="Times New Roman" w:hAnsi="Palatino Linotype" w:cstheme="minorHAnsi"/>
          <w:color w:val="111111"/>
          <w:sz w:val="24"/>
          <w:szCs w:val="24"/>
        </w:rPr>
      </w:pPr>
    </w:p>
    <w:p w14:paraId="15842ADC" w14:textId="77777777" w:rsidR="004B3B20" w:rsidRDefault="004B3B20" w:rsidP="008363D9">
      <w:pPr>
        <w:spacing w:before="100" w:beforeAutospacing="1" w:line="360" w:lineRule="auto"/>
        <w:ind w:firstLine="567"/>
        <w:rPr>
          <w:rFonts w:ascii="Palatino Linotype" w:eastAsia="Times New Roman" w:hAnsi="Palatino Linotype" w:cstheme="minorHAnsi"/>
          <w:color w:val="111111"/>
          <w:sz w:val="24"/>
          <w:szCs w:val="24"/>
        </w:rPr>
      </w:pPr>
    </w:p>
    <w:p w14:paraId="441F2701" w14:textId="272D723C" w:rsidR="00113177" w:rsidRPr="008363D9" w:rsidRDefault="002B1FDE" w:rsidP="008363D9">
      <w:pPr>
        <w:spacing w:before="100" w:beforeAutospacing="1" w:line="360" w:lineRule="auto"/>
        <w:ind w:firstLine="567"/>
        <w:rPr>
          <w:rFonts w:ascii="Palatino Linotype" w:eastAsia="Times New Roman" w:hAnsi="Palatino Linotype" w:cstheme="minorHAnsi"/>
          <w:color w:val="111111"/>
          <w:sz w:val="24"/>
          <w:szCs w:val="24"/>
        </w:rPr>
      </w:pPr>
      <w:r w:rsidRPr="00FA2450">
        <w:rPr>
          <w:rFonts w:ascii="Palatino Linotype" w:eastAsia="Times New Roman" w:hAnsi="Palatino Linotype" w:cstheme="minorHAnsi"/>
          <w:color w:val="111111"/>
          <w:sz w:val="24"/>
          <w:szCs w:val="24"/>
        </w:rPr>
        <w:t>Dari tabel 3 diperoleh</w:t>
      </w:r>
      <w:r w:rsidR="00FA2450" w:rsidRPr="00FA2450">
        <w:rPr>
          <w:rFonts w:ascii="Palatino Linotype" w:eastAsia="Times New Roman" w:hAnsi="Palatino Linotype" w:cstheme="minorHAnsi"/>
          <w:color w:val="111111"/>
          <w:sz w:val="24"/>
          <w:szCs w:val="24"/>
        </w:rPr>
        <w:t xml:space="preserve"> nilai signifikansinya </w:t>
      </w:r>
      <w:r w:rsidRPr="00FA2450">
        <w:rPr>
          <w:rFonts w:ascii="Palatino Linotype" w:eastAsia="Times New Roman" w:hAnsi="Palatino Linotype" w:cstheme="minorHAnsi"/>
          <w:color w:val="111111"/>
          <w:sz w:val="24"/>
          <w:szCs w:val="24"/>
        </w:rPr>
        <w:t xml:space="preserve"> 0,662</w:t>
      </w:r>
      <w:r w:rsidR="00FA2450" w:rsidRPr="00FA2450">
        <w:rPr>
          <w:rFonts w:ascii="Palatino Linotype" w:eastAsia="Times New Roman" w:hAnsi="Palatino Linotype" w:cstheme="minorHAnsi"/>
          <w:color w:val="111111"/>
          <w:sz w:val="24"/>
          <w:szCs w:val="24"/>
        </w:rPr>
        <w:t xml:space="preserve"> &gt; 0,05 artinya </w:t>
      </w:r>
      <w:r w:rsidR="00FA2450" w:rsidRPr="00FA2450">
        <w:rPr>
          <w:rFonts w:ascii="Palatino Linotype" w:hAnsi="Palatino Linotype" w:cs="Times New Roman"/>
          <w:sz w:val="24"/>
          <w:szCs w:val="24"/>
        </w:rPr>
        <w:t xml:space="preserve">tidak terdapat </w:t>
      </w:r>
      <w:r w:rsidR="00FA2450" w:rsidRPr="00FA2450">
        <w:rPr>
          <w:rFonts w:ascii="Palatino Linotype" w:eastAsia="Times New Roman" w:hAnsi="Palatino Linotype"/>
          <w:sz w:val="24"/>
        </w:rPr>
        <w:t xml:space="preserve">perbedaan siginifikan rata-rata kemampuan </w:t>
      </w:r>
      <w:r w:rsidR="00FA2450" w:rsidRPr="00FA2450">
        <w:rPr>
          <w:rFonts w:ascii="Palatino Linotype" w:hAnsi="Palatino Linotype" w:cs="Times New Roman"/>
          <w:sz w:val="24"/>
        </w:rPr>
        <w:t>representasi</w:t>
      </w:r>
      <w:r w:rsidR="00FA2450" w:rsidRPr="00FA2450">
        <w:rPr>
          <w:rFonts w:ascii="Palatino Linotype" w:eastAsia="Times New Roman" w:hAnsi="Palatino Linotype"/>
          <w:sz w:val="24"/>
        </w:rPr>
        <w:t xml:space="preserve"> matematis di kedua kelas.</w:t>
      </w:r>
      <w:r w:rsidRPr="00FA2450">
        <w:rPr>
          <w:rFonts w:ascii="Palatino Linotype" w:eastAsia="Times New Roman" w:hAnsi="Palatino Linotype" w:cstheme="minorHAnsi"/>
          <w:color w:val="111111"/>
          <w:sz w:val="24"/>
          <w:szCs w:val="24"/>
        </w:rPr>
        <w:t xml:space="preserve"> </w:t>
      </w:r>
    </w:p>
    <w:p w14:paraId="3D550CC0" w14:textId="396A7534" w:rsidR="00FA2450" w:rsidRPr="008363D9" w:rsidRDefault="00FA2450" w:rsidP="00FA2450">
      <w:pPr>
        <w:spacing w:before="100" w:beforeAutospacing="1" w:line="360" w:lineRule="auto"/>
        <w:rPr>
          <w:rFonts w:ascii="Palatino Linotype" w:eastAsia="Times New Roman" w:hAnsi="Palatino Linotype" w:cstheme="minorHAnsi"/>
          <w:color w:val="111111"/>
        </w:rPr>
      </w:pPr>
      <w:r w:rsidRPr="008363D9">
        <w:rPr>
          <w:rFonts w:ascii="Palatino Linotype" w:hAnsi="Palatino Linotype" w:cs="Times New Roman"/>
          <w:b/>
        </w:rPr>
        <w:t>Analisis Data Postes Kemampuan Representasi Matematis</w:t>
      </w:r>
    </w:p>
    <w:p w14:paraId="318E9F59" w14:textId="3E953E95" w:rsidR="002B1FDE" w:rsidRPr="008363D9" w:rsidRDefault="0033405F" w:rsidP="0033405F">
      <w:pPr>
        <w:spacing w:line="360" w:lineRule="auto"/>
        <w:ind w:firstLine="567"/>
        <w:rPr>
          <w:rFonts w:ascii="Palatino Linotype" w:eastAsia="Times New Roman" w:hAnsi="Palatino Linotype" w:cstheme="minorHAnsi"/>
          <w:color w:val="111111"/>
        </w:rPr>
      </w:pPr>
      <w:r w:rsidRPr="008363D9">
        <w:rPr>
          <w:rFonts w:ascii="Palatino Linotype" w:hAnsi="Palatino Linotype" w:cs="Arial"/>
          <w:shd w:val="clear" w:color="auto" w:fill="FFFFFF"/>
        </w:rPr>
        <w:t>Berikut   ini   disajikan   analisis   statistik   deskriptif   data   nilai   postest   siswa   kelas eksperimen dan kelas kontrol sebagai berikut:</w:t>
      </w:r>
    </w:p>
    <w:p w14:paraId="2CBE4907" w14:textId="5E45B98F" w:rsidR="002B1FDE" w:rsidRPr="008363D9" w:rsidRDefault="0033405F" w:rsidP="0033405F">
      <w:pPr>
        <w:spacing w:line="360" w:lineRule="auto"/>
        <w:ind w:firstLine="567"/>
        <w:jc w:val="center"/>
        <w:rPr>
          <w:rFonts w:ascii="Palatino Linotype" w:eastAsia="Times New Roman" w:hAnsi="Palatino Linotype" w:cstheme="minorHAnsi"/>
          <w:color w:val="111111"/>
        </w:rPr>
      </w:pPr>
      <w:r w:rsidRPr="008363D9">
        <w:rPr>
          <w:rFonts w:ascii="Palatino Linotype" w:eastAsia="Times New Roman" w:hAnsi="Palatino Linotype" w:cstheme="minorHAnsi"/>
          <w:b/>
          <w:bCs/>
          <w:color w:val="111111"/>
        </w:rPr>
        <w:t>Tabel 4.</w:t>
      </w:r>
      <w:r w:rsidRPr="008363D9">
        <w:rPr>
          <w:rFonts w:ascii="Palatino Linotype" w:eastAsia="Times New Roman" w:hAnsi="Palatino Linotype" w:cstheme="minorHAnsi"/>
          <w:color w:val="111111"/>
        </w:rPr>
        <w:t xml:space="preserve"> </w:t>
      </w:r>
      <w:r w:rsidRPr="008363D9">
        <w:rPr>
          <w:rFonts w:ascii="Palatino Linotype" w:hAnsi="Palatino Linotype" w:cs="Arial"/>
          <w:shd w:val="clear" w:color="auto" w:fill="FFFFFF"/>
        </w:rPr>
        <w:t>Analisis Statistik Deskriptif Skor Postes</w:t>
      </w:r>
    </w:p>
    <w:tbl>
      <w:tblPr>
        <w:tblStyle w:val="TableGrid"/>
        <w:tblW w:w="0" w:type="auto"/>
        <w:tblInd w:w="1777" w:type="dxa"/>
        <w:tblLook w:val="04A0" w:firstRow="1" w:lastRow="0" w:firstColumn="1" w:lastColumn="0" w:noHBand="0" w:noVBand="1"/>
      </w:tblPr>
      <w:tblGrid>
        <w:gridCol w:w="1469"/>
        <w:gridCol w:w="532"/>
        <w:gridCol w:w="1694"/>
        <w:gridCol w:w="1405"/>
        <w:gridCol w:w="1271"/>
      </w:tblGrid>
      <w:tr w:rsidR="0033405F" w14:paraId="4F0EE3F1" w14:textId="77777777" w:rsidTr="0033405F">
        <w:trPr>
          <w:trHeight w:val="444"/>
        </w:trPr>
        <w:tc>
          <w:tcPr>
            <w:tcW w:w="1469" w:type="dxa"/>
            <w:shd w:val="clear" w:color="auto" w:fill="auto"/>
            <w:vAlign w:val="center"/>
          </w:tcPr>
          <w:p w14:paraId="542650EC" w14:textId="77777777" w:rsidR="0033405F" w:rsidRDefault="0033405F" w:rsidP="00CD5AF2">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Kelas</w:t>
            </w:r>
          </w:p>
        </w:tc>
        <w:tc>
          <w:tcPr>
            <w:tcW w:w="532" w:type="dxa"/>
            <w:shd w:val="clear" w:color="auto" w:fill="auto"/>
            <w:vAlign w:val="center"/>
          </w:tcPr>
          <w:p w14:paraId="5CFB5F2D" w14:textId="77777777" w:rsidR="0033405F" w:rsidRDefault="0033405F" w:rsidP="00CD5AF2">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N</w:t>
            </w:r>
          </w:p>
        </w:tc>
        <w:tc>
          <w:tcPr>
            <w:tcW w:w="1694" w:type="dxa"/>
            <w:shd w:val="clear" w:color="auto" w:fill="auto"/>
            <w:vAlign w:val="center"/>
          </w:tcPr>
          <w:p w14:paraId="327F1B56" w14:textId="77777777" w:rsidR="0033405F" w:rsidRDefault="0033405F" w:rsidP="00CD5AF2">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Nilai Maksimum</w:t>
            </w:r>
          </w:p>
        </w:tc>
        <w:tc>
          <w:tcPr>
            <w:tcW w:w="1405" w:type="dxa"/>
            <w:shd w:val="clear" w:color="auto" w:fill="auto"/>
            <w:vAlign w:val="center"/>
          </w:tcPr>
          <w:p w14:paraId="514891DA" w14:textId="77777777" w:rsidR="0033405F" w:rsidRDefault="0033405F" w:rsidP="00CD5AF2">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Nilai Minimum</w:t>
            </w:r>
          </w:p>
        </w:tc>
        <w:tc>
          <w:tcPr>
            <w:tcW w:w="1271" w:type="dxa"/>
            <w:shd w:val="clear" w:color="auto" w:fill="auto"/>
            <w:vAlign w:val="center"/>
          </w:tcPr>
          <w:p w14:paraId="68102957" w14:textId="77777777" w:rsidR="0033405F" w:rsidRDefault="0033405F" w:rsidP="00CD5AF2">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Rata-rata</w:t>
            </w:r>
          </w:p>
        </w:tc>
      </w:tr>
      <w:tr w:rsidR="0033405F" w14:paraId="551AB410" w14:textId="77777777" w:rsidTr="0033405F">
        <w:trPr>
          <w:trHeight w:val="208"/>
        </w:trPr>
        <w:tc>
          <w:tcPr>
            <w:tcW w:w="1469" w:type="dxa"/>
            <w:vAlign w:val="center"/>
          </w:tcPr>
          <w:p w14:paraId="094B7FA1"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MTPK</w:t>
            </w:r>
          </w:p>
        </w:tc>
        <w:tc>
          <w:tcPr>
            <w:tcW w:w="532" w:type="dxa"/>
            <w:vAlign w:val="center"/>
          </w:tcPr>
          <w:p w14:paraId="306BE642" w14:textId="77777777" w:rsidR="0033405F" w:rsidRPr="00FF5FB2"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30</w:t>
            </w:r>
          </w:p>
        </w:tc>
        <w:tc>
          <w:tcPr>
            <w:tcW w:w="1694" w:type="dxa"/>
            <w:vAlign w:val="center"/>
          </w:tcPr>
          <w:p w14:paraId="366D303E"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90</w:t>
            </w:r>
          </w:p>
        </w:tc>
        <w:tc>
          <w:tcPr>
            <w:tcW w:w="1405" w:type="dxa"/>
            <w:vAlign w:val="center"/>
          </w:tcPr>
          <w:p w14:paraId="15E09231"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50</w:t>
            </w:r>
          </w:p>
        </w:tc>
        <w:tc>
          <w:tcPr>
            <w:tcW w:w="1271" w:type="dxa"/>
            <w:vAlign w:val="center"/>
          </w:tcPr>
          <w:p w14:paraId="63552935"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71,83</w:t>
            </w:r>
          </w:p>
        </w:tc>
      </w:tr>
      <w:tr w:rsidR="0033405F" w14:paraId="48DE232E" w14:textId="77777777" w:rsidTr="0033405F">
        <w:trPr>
          <w:trHeight w:val="222"/>
        </w:trPr>
        <w:tc>
          <w:tcPr>
            <w:tcW w:w="1469" w:type="dxa"/>
            <w:vAlign w:val="center"/>
          </w:tcPr>
          <w:p w14:paraId="7C7AB388"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MT</w:t>
            </w:r>
          </w:p>
        </w:tc>
        <w:tc>
          <w:tcPr>
            <w:tcW w:w="532" w:type="dxa"/>
            <w:vAlign w:val="center"/>
          </w:tcPr>
          <w:p w14:paraId="0A4673ED" w14:textId="77777777" w:rsidR="0033405F" w:rsidRPr="00FF5FB2"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30</w:t>
            </w:r>
          </w:p>
        </w:tc>
        <w:tc>
          <w:tcPr>
            <w:tcW w:w="1694" w:type="dxa"/>
            <w:vAlign w:val="center"/>
          </w:tcPr>
          <w:p w14:paraId="4BDA06F7"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80</w:t>
            </w:r>
          </w:p>
        </w:tc>
        <w:tc>
          <w:tcPr>
            <w:tcW w:w="1405" w:type="dxa"/>
            <w:vAlign w:val="center"/>
          </w:tcPr>
          <w:p w14:paraId="064A1098"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42,5</w:t>
            </w:r>
          </w:p>
        </w:tc>
        <w:tc>
          <w:tcPr>
            <w:tcW w:w="1271" w:type="dxa"/>
            <w:vAlign w:val="center"/>
          </w:tcPr>
          <w:p w14:paraId="626B490B" w14:textId="77777777" w:rsidR="0033405F" w:rsidRPr="00D42948" w:rsidRDefault="0033405F" w:rsidP="00CD5AF2">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62,08</w:t>
            </w:r>
          </w:p>
        </w:tc>
      </w:tr>
    </w:tbl>
    <w:p w14:paraId="1195D76D" w14:textId="5CD8370D" w:rsidR="002B1FDE" w:rsidRPr="008363D9" w:rsidRDefault="001F3789" w:rsidP="00811A52">
      <w:pPr>
        <w:spacing w:before="100" w:beforeAutospacing="1" w:line="360" w:lineRule="auto"/>
        <w:ind w:firstLine="567"/>
        <w:jc w:val="both"/>
        <w:rPr>
          <w:rFonts w:ascii="Palatino Linotype" w:hAnsi="Palatino Linotype" w:cs="Times New Roman"/>
          <w:szCs w:val="20"/>
        </w:rPr>
      </w:pPr>
      <w:r w:rsidRPr="008363D9">
        <w:rPr>
          <w:rFonts w:ascii="Palatino Linotype" w:hAnsi="Palatino Linotype" w:cs="Times New Roman"/>
          <w:szCs w:val="20"/>
        </w:rPr>
        <w:t xml:space="preserve">Dari Tabel 4.4 di atas, perolehan nilai rata-rata postes dari kelas MTPK adalah 71,83 dan kelas MT adalah 62,08.. Data postest kemudian di uji normalitasnya, dan hasilnya </w:t>
      </w:r>
      <w:r w:rsidRPr="008363D9">
        <w:rPr>
          <w:rFonts w:ascii="Palatino Linotype" w:hAnsi="Palatino Linotype" w:cs="Times New Roman"/>
          <w:szCs w:val="20"/>
        </w:rPr>
        <w:lastRenderedPageBreak/>
        <w:t>menunjukan nilai sig kelas eksperimen 0,66 dan kelas kontrol 0,186. Kedua kelas memiliki nilai sig &gt; 0,05 artinya kedua kelas berdistribusi normal. Selanjutnya kedua kelas dilakukan uji homogenitas</w:t>
      </w:r>
      <w:r w:rsidR="00537461" w:rsidRPr="008363D9">
        <w:rPr>
          <w:rFonts w:ascii="Palatino Linotype" w:hAnsi="Palatino Linotype" w:cs="Times New Roman"/>
          <w:szCs w:val="20"/>
        </w:rPr>
        <w:t xml:space="preserve">. Setelah dilakukan uji homogenitas diperoleh nilai sig 0,693, karena nilai sig &gt; 0,05 artinya kedua kelas tersebut homogen. </w:t>
      </w:r>
      <w:r w:rsidR="003C0C06" w:rsidRPr="008363D9">
        <w:rPr>
          <w:rFonts w:ascii="Palatino Linotype" w:hAnsi="Palatino Linotype" w:cs="Times New Roman"/>
          <w:szCs w:val="20"/>
        </w:rPr>
        <w:t>Karena data kedua kelas tersebut berdistribusi normal dan homogen maka selanjutnya dilakukan uji perbedaan dua rerata (Uji-t)</w:t>
      </w:r>
      <w:r w:rsidR="00811A52" w:rsidRPr="008363D9">
        <w:rPr>
          <w:rFonts w:ascii="Palatino Linotype" w:hAnsi="Palatino Linotype" w:cs="Times New Roman"/>
          <w:szCs w:val="20"/>
        </w:rPr>
        <w:t xml:space="preserve"> dan diperoleh hasil sebagai berikut:</w:t>
      </w:r>
    </w:p>
    <w:p w14:paraId="0FA73C5B" w14:textId="6619A437" w:rsidR="00811A52" w:rsidRPr="008363D9" w:rsidRDefault="00811A52" w:rsidP="00811A52">
      <w:pPr>
        <w:spacing w:before="100" w:beforeAutospacing="1" w:line="360" w:lineRule="auto"/>
        <w:ind w:firstLine="567"/>
        <w:jc w:val="center"/>
        <w:rPr>
          <w:rFonts w:ascii="Palatino Linotype" w:hAnsi="Palatino Linotype" w:cs="Times New Roman"/>
          <w:szCs w:val="20"/>
        </w:rPr>
      </w:pPr>
      <w:r w:rsidRPr="008363D9">
        <w:rPr>
          <w:rFonts w:ascii="Palatino Linotype" w:hAnsi="Palatino Linotype" w:cs="Times New Roman"/>
          <w:b/>
          <w:bCs/>
          <w:szCs w:val="20"/>
        </w:rPr>
        <w:t>Tabel 5.</w:t>
      </w:r>
      <w:r w:rsidRPr="008363D9">
        <w:rPr>
          <w:rFonts w:ascii="Palatino Linotype" w:hAnsi="Palatino Linotype" w:cs="Times New Roman"/>
          <w:szCs w:val="20"/>
        </w:rPr>
        <w:t xml:space="preserve"> </w:t>
      </w:r>
      <w:r w:rsidRPr="008363D9">
        <w:rPr>
          <w:rFonts w:ascii="Palatino Linotype" w:hAnsi="Palatino Linotype" w:cs="Times New Roman"/>
          <w:i/>
          <w:iCs/>
          <w:szCs w:val="20"/>
        </w:rPr>
        <w:t>Output</w:t>
      </w:r>
      <w:r w:rsidRPr="008363D9">
        <w:rPr>
          <w:rFonts w:ascii="Palatino Linotype" w:hAnsi="Palatino Linotype" w:cs="Times New Roman"/>
          <w:szCs w:val="20"/>
        </w:rPr>
        <w:t xml:space="preserve"> Uji Perbedaan Dua Rerata</w:t>
      </w:r>
    </w:p>
    <w:tbl>
      <w:tblPr>
        <w:tblW w:w="7868"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29"/>
        <w:gridCol w:w="918"/>
        <w:gridCol w:w="527"/>
        <w:gridCol w:w="535"/>
        <w:gridCol w:w="648"/>
        <w:gridCol w:w="666"/>
        <w:gridCol w:w="648"/>
        <w:gridCol w:w="913"/>
        <w:gridCol w:w="941"/>
        <w:gridCol w:w="781"/>
        <w:gridCol w:w="662"/>
      </w:tblGrid>
      <w:tr w:rsidR="00811A52" w:rsidRPr="00E17673" w14:paraId="0F32DA08" w14:textId="77777777" w:rsidTr="00811A52">
        <w:trPr>
          <w:cantSplit/>
          <w:trHeight w:val="332"/>
          <w:tblHeader/>
        </w:trPr>
        <w:tc>
          <w:tcPr>
            <w:tcW w:w="629" w:type="dxa"/>
            <w:tcBorders>
              <w:top w:val="single" w:sz="16" w:space="0" w:color="000000"/>
              <w:left w:val="single" w:sz="16" w:space="0" w:color="000000"/>
              <w:bottom w:val="nil"/>
              <w:right w:val="nil"/>
            </w:tcBorders>
            <w:shd w:val="clear" w:color="auto" w:fill="auto"/>
            <w:tcMar>
              <w:top w:w="30" w:type="dxa"/>
              <w:left w:w="30" w:type="dxa"/>
              <w:bottom w:w="30" w:type="dxa"/>
              <w:right w:w="30" w:type="dxa"/>
            </w:tcMar>
          </w:tcPr>
          <w:p w14:paraId="1C90C764" w14:textId="77777777" w:rsidR="00811A52" w:rsidRPr="00E17673" w:rsidRDefault="00811A52" w:rsidP="00D17E27">
            <w:pPr>
              <w:rPr>
                <w:rFonts w:ascii="Times New Roman" w:hAnsi="Times New Roman" w:cs="Times New Roman"/>
                <w:color w:val="000000" w:themeColor="text1"/>
                <w:sz w:val="24"/>
                <w:szCs w:val="24"/>
              </w:rPr>
            </w:pPr>
          </w:p>
        </w:tc>
        <w:tc>
          <w:tcPr>
            <w:tcW w:w="918" w:type="dxa"/>
            <w:tcBorders>
              <w:top w:val="single" w:sz="16" w:space="0" w:color="000000"/>
              <w:left w:val="nil"/>
              <w:bottom w:val="nil"/>
              <w:right w:val="single" w:sz="16" w:space="0" w:color="000000"/>
            </w:tcBorders>
            <w:shd w:val="clear" w:color="auto" w:fill="auto"/>
            <w:tcMar>
              <w:top w:w="30" w:type="dxa"/>
              <w:left w:w="30" w:type="dxa"/>
              <w:bottom w:w="30" w:type="dxa"/>
              <w:right w:w="30" w:type="dxa"/>
            </w:tcMar>
          </w:tcPr>
          <w:p w14:paraId="793E03DE" w14:textId="77777777" w:rsidR="00811A52" w:rsidRPr="00E17673" w:rsidRDefault="00811A52" w:rsidP="00D17E27">
            <w:pPr>
              <w:autoSpaceDE w:val="0"/>
              <w:autoSpaceDN w:val="0"/>
              <w:adjustRightInd w:val="0"/>
              <w:rPr>
                <w:rFonts w:ascii="Times New Roman" w:hAnsi="Times New Roman" w:cs="Times New Roman"/>
                <w:color w:val="000000" w:themeColor="text1"/>
                <w:sz w:val="24"/>
                <w:szCs w:val="24"/>
              </w:rPr>
            </w:pPr>
          </w:p>
        </w:tc>
        <w:tc>
          <w:tcPr>
            <w:tcW w:w="1062" w:type="dxa"/>
            <w:gridSpan w:val="2"/>
            <w:tcBorders>
              <w:top w:val="single" w:sz="16" w:space="0" w:color="000000"/>
              <w:left w:val="single" w:sz="16" w:space="0" w:color="000000"/>
            </w:tcBorders>
            <w:shd w:val="clear" w:color="auto" w:fill="auto"/>
            <w:tcMar>
              <w:top w:w="30" w:type="dxa"/>
              <w:left w:w="30" w:type="dxa"/>
              <w:bottom w:w="30" w:type="dxa"/>
              <w:right w:w="30" w:type="dxa"/>
            </w:tcMar>
            <w:vAlign w:val="bottom"/>
          </w:tcPr>
          <w:p w14:paraId="5B2752DC"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Levene's Test for Equality of Variances</w:t>
            </w:r>
          </w:p>
        </w:tc>
        <w:tc>
          <w:tcPr>
            <w:tcW w:w="5259" w:type="dxa"/>
            <w:gridSpan w:val="7"/>
            <w:tcBorders>
              <w:top w:val="single" w:sz="16" w:space="0" w:color="000000"/>
              <w:right w:val="single" w:sz="16" w:space="0" w:color="000000"/>
            </w:tcBorders>
            <w:shd w:val="clear" w:color="auto" w:fill="auto"/>
            <w:tcMar>
              <w:top w:w="30" w:type="dxa"/>
              <w:left w:w="30" w:type="dxa"/>
              <w:bottom w:w="30" w:type="dxa"/>
              <w:right w:w="30" w:type="dxa"/>
            </w:tcMar>
            <w:vAlign w:val="bottom"/>
          </w:tcPr>
          <w:p w14:paraId="0EA29B77"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t-test for Equality of Means</w:t>
            </w:r>
          </w:p>
        </w:tc>
      </w:tr>
      <w:tr w:rsidR="00811A52" w:rsidRPr="00E17673" w14:paraId="2B996DB6" w14:textId="77777777" w:rsidTr="00811A52">
        <w:trPr>
          <w:cantSplit/>
          <w:trHeight w:val="248"/>
          <w:tblHeader/>
        </w:trPr>
        <w:tc>
          <w:tcPr>
            <w:tcW w:w="629" w:type="dxa"/>
            <w:tcBorders>
              <w:top w:val="nil"/>
              <w:left w:val="single" w:sz="16" w:space="0" w:color="000000"/>
              <w:bottom w:val="nil"/>
              <w:right w:val="nil"/>
            </w:tcBorders>
            <w:shd w:val="clear" w:color="auto" w:fill="auto"/>
            <w:tcMar>
              <w:top w:w="30" w:type="dxa"/>
              <w:left w:w="30" w:type="dxa"/>
              <w:bottom w:w="30" w:type="dxa"/>
              <w:right w:w="30" w:type="dxa"/>
            </w:tcMar>
          </w:tcPr>
          <w:p w14:paraId="2CE3286B" w14:textId="77777777" w:rsidR="00811A52" w:rsidRPr="00E17673" w:rsidRDefault="00811A52" w:rsidP="00D17E27">
            <w:pPr>
              <w:autoSpaceDE w:val="0"/>
              <w:autoSpaceDN w:val="0"/>
              <w:adjustRightInd w:val="0"/>
              <w:rPr>
                <w:rFonts w:ascii="Times New Roman" w:hAnsi="Times New Roman" w:cs="Times New Roman"/>
                <w:color w:val="000000" w:themeColor="text1"/>
                <w:sz w:val="24"/>
                <w:szCs w:val="24"/>
              </w:rPr>
            </w:pPr>
          </w:p>
        </w:tc>
        <w:tc>
          <w:tcPr>
            <w:tcW w:w="918" w:type="dxa"/>
            <w:tcBorders>
              <w:top w:val="nil"/>
              <w:left w:val="nil"/>
              <w:bottom w:val="nil"/>
              <w:right w:val="single" w:sz="16" w:space="0" w:color="000000"/>
            </w:tcBorders>
            <w:shd w:val="clear" w:color="auto" w:fill="auto"/>
            <w:tcMar>
              <w:top w:w="30" w:type="dxa"/>
              <w:left w:w="30" w:type="dxa"/>
              <w:bottom w:w="30" w:type="dxa"/>
              <w:right w:w="30" w:type="dxa"/>
            </w:tcMar>
          </w:tcPr>
          <w:p w14:paraId="21925D9A" w14:textId="77777777" w:rsidR="00811A52" w:rsidRPr="00E17673" w:rsidRDefault="00811A52" w:rsidP="00D17E27">
            <w:pPr>
              <w:autoSpaceDE w:val="0"/>
              <w:autoSpaceDN w:val="0"/>
              <w:adjustRightInd w:val="0"/>
              <w:rPr>
                <w:rFonts w:ascii="Times New Roman" w:hAnsi="Times New Roman" w:cs="Times New Roman"/>
                <w:color w:val="000000" w:themeColor="text1"/>
                <w:sz w:val="24"/>
                <w:szCs w:val="24"/>
              </w:rPr>
            </w:pPr>
          </w:p>
        </w:tc>
        <w:tc>
          <w:tcPr>
            <w:tcW w:w="1062" w:type="dxa"/>
            <w:gridSpan w:val="2"/>
            <w:tcBorders>
              <w:left w:val="single" w:sz="16" w:space="0" w:color="000000"/>
            </w:tcBorders>
            <w:shd w:val="clear" w:color="auto" w:fill="auto"/>
            <w:tcMar>
              <w:top w:w="30" w:type="dxa"/>
              <w:left w:w="30" w:type="dxa"/>
              <w:bottom w:w="30" w:type="dxa"/>
              <w:right w:w="30" w:type="dxa"/>
            </w:tcMar>
            <w:vAlign w:val="bottom"/>
          </w:tcPr>
          <w:p w14:paraId="071D906D" w14:textId="77777777" w:rsidR="00811A52" w:rsidRPr="00E17673" w:rsidRDefault="00811A52" w:rsidP="00D17E27">
            <w:pPr>
              <w:autoSpaceDE w:val="0"/>
              <w:autoSpaceDN w:val="0"/>
              <w:adjustRightInd w:val="0"/>
              <w:jc w:val="center"/>
              <w:rPr>
                <w:rFonts w:ascii="Times New Roman" w:hAnsi="Times New Roman" w:cs="Times New Roman"/>
                <w:color w:val="000000" w:themeColor="text1"/>
                <w:sz w:val="24"/>
                <w:szCs w:val="24"/>
              </w:rPr>
            </w:pPr>
          </w:p>
        </w:tc>
        <w:tc>
          <w:tcPr>
            <w:tcW w:w="3816" w:type="dxa"/>
            <w:gridSpan w:val="5"/>
            <w:shd w:val="clear" w:color="auto" w:fill="auto"/>
            <w:tcMar>
              <w:top w:w="30" w:type="dxa"/>
              <w:left w:w="30" w:type="dxa"/>
              <w:bottom w:w="30" w:type="dxa"/>
              <w:right w:w="30" w:type="dxa"/>
            </w:tcMar>
            <w:vAlign w:val="bottom"/>
          </w:tcPr>
          <w:p w14:paraId="143A50E9" w14:textId="77777777" w:rsidR="00811A52" w:rsidRPr="00E17673" w:rsidRDefault="00811A52" w:rsidP="00D17E27">
            <w:pPr>
              <w:autoSpaceDE w:val="0"/>
              <w:autoSpaceDN w:val="0"/>
              <w:adjustRightInd w:val="0"/>
              <w:jc w:val="center"/>
              <w:rPr>
                <w:rFonts w:ascii="Times New Roman" w:hAnsi="Times New Roman" w:cs="Times New Roman"/>
                <w:color w:val="000000" w:themeColor="text1"/>
                <w:sz w:val="24"/>
                <w:szCs w:val="24"/>
              </w:rPr>
            </w:pPr>
          </w:p>
        </w:tc>
        <w:tc>
          <w:tcPr>
            <w:tcW w:w="1443" w:type="dxa"/>
            <w:gridSpan w:val="2"/>
            <w:tcBorders>
              <w:right w:val="single" w:sz="16" w:space="0" w:color="000000"/>
            </w:tcBorders>
            <w:shd w:val="clear" w:color="auto" w:fill="auto"/>
            <w:tcMar>
              <w:top w:w="30" w:type="dxa"/>
              <w:left w:w="30" w:type="dxa"/>
              <w:bottom w:w="30" w:type="dxa"/>
              <w:right w:w="30" w:type="dxa"/>
            </w:tcMar>
            <w:vAlign w:val="bottom"/>
          </w:tcPr>
          <w:p w14:paraId="1C3EADAC"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95% Confidence Interval of the Difference</w:t>
            </w:r>
          </w:p>
        </w:tc>
      </w:tr>
      <w:tr w:rsidR="00811A52" w:rsidRPr="00E17673" w14:paraId="57FDB61D" w14:textId="77777777" w:rsidTr="00811A52">
        <w:trPr>
          <w:cantSplit/>
          <w:trHeight w:val="158"/>
          <w:tblHeader/>
        </w:trPr>
        <w:tc>
          <w:tcPr>
            <w:tcW w:w="629" w:type="dxa"/>
            <w:tcBorders>
              <w:top w:val="nil"/>
              <w:left w:val="single" w:sz="16" w:space="0" w:color="000000"/>
              <w:bottom w:val="single" w:sz="16" w:space="0" w:color="000000"/>
              <w:right w:val="nil"/>
            </w:tcBorders>
            <w:shd w:val="clear" w:color="auto" w:fill="auto"/>
            <w:tcMar>
              <w:top w:w="30" w:type="dxa"/>
              <w:left w:w="30" w:type="dxa"/>
              <w:bottom w:w="30" w:type="dxa"/>
              <w:right w:w="30" w:type="dxa"/>
            </w:tcMar>
          </w:tcPr>
          <w:p w14:paraId="3812AADF" w14:textId="77777777" w:rsidR="00811A52" w:rsidRPr="00E17673" w:rsidRDefault="00811A52" w:rsidP="00D17E27">
            <w:pPr>
              <w:autoSpaceDE w:val="0"/>
              <w:autoSpaceDN w:val="0"/>
              <w:adjustRightInd w:val="0"/>
              <w:rPr>
                <w:rFonts w:ascii="Times New Roman" w:hAnsi="Times New Roman" w:cs="Times New Roman"/>
                <w:color w:val="000000" w:themeColor="text1"/>
                <w:sz w:val="24"/>
                <w:szCs w:val="24"/>
              </w:rPr>
            </w:pPr>
          </w:p>
        </w:tc>
        <w:tc>
          <w:tcPr>
            <w:tcW w:w="918" w:type="dxa"/>
            <w:tcBorders>
              <w:top w:val="nil"/>
              <w:left w:val="nil"/>
              <w:bottom w:val="single" w:sz="16" w:space="0" w:color="000000"/>
              <w:right w:val="single" w:sz="16" w:space="0" w:color="000000"/>
            </w:tcBorders>
            <w:shd w:val="clear" w:color="auto" w:fill="auto"/>
            <w:tcMar>
              <w:top w:w="30" w:type="dxa"/>
              <w:left w:w="30" w:type="dxa"/>
              <w:bottom w:w="30" w:type="dxa"/>
              <w:right w:w="30" w:type="dxa"/>
            </w:tcMar>
          </w:tcPr>
          <w:p w14:paraId="3F31F8FD" w14:textId="77777777" w:rsidR="00811A52" w:rsidRPr="00E17673" w:rsidRDefault="00811A52" w:rsidP="00D17E27">
            <w:pPr>
              <w:autoSpaceDE w:val="0"/>
              <w:autoSpaceDN w:val="0"/>
              <w:adjustRightInd w:val="0"/>
              <w:rPr>
                <w:rFonts w:ascii="Times New Roman" w:hAnsi="Times New Roman" w:cs="Times New Roman"/>
                <w:color w:val="000000" w:themeColor="text1"/>
                <w:sz w:val="24"/>
                <w:szCs w:val="24"/>
              </w:rPr>
            </w:pPr>
          </w:p>
        </w:tc>
        <w:tc>
          <w:tcPr>
            <w:tcW w:w="527" w:type="dxa"/>
            <w:tcBorders>
              <w:left w:val="single" w:sz="16" w:space="0" w:color="000000"/>
              <w:bottom w:val="single" w:sz="16" w:space="0" w:color="000000"/>
            </w:tcBorders>
            <w:shd w:val="clear" w:color="auto" w:fill="auto"/>
            <w:tcMar>
              <w:top w:w="30" w:type="dxa"/>
              <w:left w:w="30" w:type="dxa"/>
              <w:bottom w:w="30" w:type="dxa"/>
              <w:right w:w="30" w:type="dxa"/>
            </w:tcMar>
            <w:vAlign w:val="bottom"/>
          </w:tcPr>
          <w:p w14:paraId="7B29E2CA"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F</w:t>
            </w:r>
          </w:p>
        </w:tc>
        <w:tc>
          <w:tcPr>
            <w:tcW w:w="535" w:type="dxa"/>
            <w:tcBorders>
              <w:bottom w:val="single" w:sz="16" w:space="0" w:color="000000"/>
            </w:tcBorders>
            <w:shd w:val="clear" w:color="auto" w:fill="auto"/>
            <w:tcMar>
              <w:top w:w="30" w:type="dxa"/>
              <w:left w:w="30" w:type="dxa"/>
              <w:bottom w:w="30" w:type="dxa"/>
              <w:right w:w="30" w:type="dxa"/>
            </w:tcMar>
            <w:vAlign w:val="bottom"/>
          </w:tcPr>
          <w:p w14:paraId="10EE5A45"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Sig.</w:t>
            </w:r>
          </w:p>
        </w:tc>
        <w:tc>
          <w:tcPr>
            <w:tcW w:w="648" w:type="dxa"/>
            <w:tcBorders>
              <w:bottom w:val="single" w:sz="16" w:space="0" w:color="000000"/>
            </w:tcBorders>
            <w:shd w:val="clear" w:color="auto" w:fill="auto"/>
            <w:tcMar>
              <w:top w:w="30" w:type="dxa"/>
              <w:left w:w="30" w:type="dxa"/>
              <w:bottom w:w="30" w:type="dxa"/>
              <w:right w:w="30" w:type="dxa"/>
            </w:tcMar>
            <w:vAlign w:val="bottom"/>
          </w:tcPr>
          <w:p w14:paraId="2309B859"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t</w:t>
            </w:r>
          </w:p>
        </w:tc>
        <w:tc>
          <w:tcPr>
            <w:tcW w:w="666" w:type="dxa"/>
            <w:tcBorders>
              <w:bottom w:val="single" w:sz="16" w:space="0" w:color="000000"/>
            </w:tcBorders>
            <w:shd w:val="clear" w:color="auto" w:fill="auto"/>
            <w:tcMar>
              <w:top w:w="30" w:type="dxa"/>
              <w:left w:w="30" w:type="dxa"/>
              <w:bottom w:w="30" w:type="dxa"/>
              <w:right w:w="30" w:type="dxa"/>
            </w:tcMar>
            <w:vAlign w:val="bottom"/>
          </w:tcPr>
          <w:p w14:paraId="46F1F969"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df</w:t>
            </w:r>
          </w:p>
        </w:tc>
        <w:tc>
          <w:tcPr>
            <w:tcW w:w="648" w:type="dxa"/>
            <w:tcBorders>
              <w:bottom w:val="single" w:sz="16" w:space="0" w:color="000000"/>
            </w:tcBorders>
            <w:shd w:val="clear" w:color="auto" w:fill="auto"/>
            <w:tcMar>
              <w:top w:w="30" w:type="dxa"/>
              <w:left w:w="30" w:type="dxa"/>
              <w:bottom w:w="30" w:type="dxa"/>
              <w:right w:w="30" w:type="dxa"/>
            </w:tcMar>
            <w:vAlign w:val="bottom"/>
          </w:tcPr>
          <w:p w14:paraId="4BFA0B22"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Sig. (2-tailed)</w:t>
            </w:r>
          </w:p>
        </w:tc>
        <w:tc>
          <w:tcPr>
            <w:tcW w:w="913" w:type="dxa"/>
            <w:tcBorders>
              <w:bottom w:val="single" w:sz="16" w:space="0" w:color="000000"/>
            </w:tcBorders>
            <w:shd w:val="clear" w:color="auto" w:fill="auto"/>
            <w:tcMar>
              <w:top w:w="30" w:type="dxa"/>
              <w:left w:w="30" w:type="dxa"/>
              <w:bottom w:w="30" w:type="dxa"/>
              <w:right w:w="30" w:type="dxa"/>
            </w:tcMar>
            <w:vAlign w:val="bottom"/>
          </w:tcPr>
          <w:p w14:paraId="5289F6F6"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Mean Difference</w:t>
            </w:r>
          </w:p>
        </w:tc>
        <w:tc>
          <w:tcPr>
            <w:tcW w:w="941" w:type="dxa"/>
            <w:tcBorders>
              <w:bottom w:val="single" w:sz="16" w:space="0" w:color="000000"/>
            </w:tcBorders>
            <w:shd w:val="clear" w:color="auto" w:fill="auto"/>
            <w:tcMar>
              <w:top w:w="30" w:type="dxa"/>
              <w:left w:w="30" w:type="dxa"/>
              <w:bottom w:w="30" w:type="dxa"/>
              <w:right w:w="30" w:type="dxa"/>
            </w:tcMar>
            <w:vAlign w:val="bottom"/>
          </w:tcPr>
          <w:p w14:paraId="11D40C85"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Std. Error Difference</w:t>
            </w:r>
          </w:p>
        </w:tc>
        <w:tc>
          <w:tcPr>
            <w:tcW w:w="781" w:type="dxa"/>
            <w:tcBorders>
              <w:bottom w:val="single" w:sz="16" w:space="0" w:color="000000"/>
            </w:tcBorders>
            <w:shd w:val="clear" w:color="auto" w:fill="auto"/>
            <w:tcMar>
              <w:top w:w="30" w:type="dxa"/>
              <w:left w:w="30" w:type="dxa"/>
              <w:bottom w:w="30" w:type="dxa"/>
              <w:right w:w="30" w:type="dxa"/>
            </w:tcMar>
            <w:vAlign w:val="bottom"/>
          </w:tcPr>
          <w:p w14:paraId="0EF0F2EE"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Lower</w:t>
            </w:r>
          </w:p>
        </w:tc>
        <w:tc>
          <w:tcPr>
            <w:tcW w:w="662" w:type="dxa"/>
            <w:tcBorders>
              <w:bottom w:val="single" w:sz="16" w:space="0" w:color="000000"/>
              <w:right w:val="single" w:sz="16" w:space="0" w:color="000000"/>
            </w:tcBorders>
            <w:shd w:val="clear" w:color="auto" w:fill="auto"/>
            <w:tcMar>
              <w:top w:w="30" w:type="dxa"/>
              <w:left w:w="30" w:type="dxa"/>
              <w:bottom w:w="30" w:type="dxa"/>
              <w:right w:w="30" w:type="dxa"/>
            </w:tcMar>
            <w:vAlign w:val="bottom"/>
          </w:tcPr>
          <w:p w14:paraId="4CA4592B" w14:textId="77777777" w:rsidR="00811A52" w:rsidRPr="00E17673" w:rsidRDefault="00811A52" w:rsidP="00D17E27">
            <w:pPr>
              <w:autoSpaceDE w:val="0"/>
              <w:autoSpaceDN w:val="0"/>
              <w:adjustRightInd w:val="0"/>
              <w:jc w:val="center"/>
              <w:rPr>
                <w:rFonts w:ascii="Arial" w:hAnsi="Arial" w:cs="Arial"/>
                <w:color w:val="000000" w:themeColor="text1"/>
                <w:sz w:val="18"/>
                <w:szCs w:val="18"/>
              </w:rPr>
            </w:pPr>
            <w:r w:rsidRPr="00E17673">
              <w:rPr>
                <w:rFonts w:ascii="Arial" w:hAnsi="Arial" w:cs="Arial"/>
                <w:color w:val="000000" w:themeColor="text1"/>
                <w:sz w:val="18"/>
                <w:szCs w:val="18"/>
              </w:rPr>
              <w:t>Upper</w:t>
            </w:r>
          </w:p>
        </w:tc>
      </w:tr>
      <w:tr w:rsidR="00811A52" w:rsidRPr="00E17673" w14:paraId="30194EEA" w14:textId="77777777" w:rsidTr="00811A52">
        <w:trPr>
          <w:cantSplit/>
          <w:trHeight w:val="261"/>
          <w:tblHeader/>
        </w:trPr>
        <w:tc>
          <w:tcPr>
            <w:tcW w:w="629" w:type="dxa"/>
            <w:vMerge w:val="restart"/>
            <w:tcBorders>
              <w:top w:val="single" w:sz="16" w:space="0" w:color="000000"/>
              <w:left w:val="single" w:sz="16" w:space="0" w:color="000000"/>
              <w:bottom w:val="single" w:sz="16" w:space="0" w:color="000000"/>
              <w:right w:val="nil"/>
            </w:tcBorders>
            <w:shd w:val="clear" w:color="auto" w:fill="auto"/>
            <w:tcMar>
              <w:top w:w="30" w:type="dxa"/>
              <w:left w:w="30" w:type="dxa"/>
              <w:bottom w:w="30" w:type="dxa"/>
              <w:right w:w="30" w:type="dxa"/>
            </w:tcMar>
          </w:tcPr>
          <w:p w14:paraId="3B405B2A" w14:textId="77777777" w:rsidR="00811A52" w:rsidRPr="00E17673" w:rsidRDefault="00811A52" w:rsidP="00D17E27">
            <w:pPr>
              <w:autoSpaceDE w:val="0"/>
              <w:autoSpaceDN w:val="0"/>
              <w:adjustRightInd w:val="0"/>
              <w:rPr>
                <w:rFonts w:ascii="Arial" w:hAnsi="Arial" w:cs="Arial"/>
                <w:color w:val="000000" w:themeColor="text1"/>
                <w:sz w:val="18"/>
                <w:szCs w:val="18"/>
              </w:rPr>
            </w:pPr>
            <w:r w:rsidRPr="00E17673">
              <w:rPr>
                <w:rFonts w:ascii="Arial" w:hAnsi="Arial" w:cs="Arial"/>
                <w:color w:val="000000" w:themeColor="text1"/>
                <w:sz w:val="18"/>
                <w:szCs w:val="18"/>
              </w:rPr>
              <w:t>Postes</w:t>
            </w:r>
          </w:p>
        </w:tc>
        <w:tc>
          <w:tcPr>
            <w:tcW w:w="918" w:type="dxa"/>
            <w:tcBorders>
              <w:top w:val="single" w:sz="16" w:space="0" w:color="000000"/>
              <w:left w:val="nil"/>
              <w:bottom w:val="nil"/>
              <w:right w:val="single" w:sz="16" w:space="0" w:color="000000"/>
            </w:tcBorders>
            <w:shd w:val="clear" w:color="auto" w:fill="auto"/>
            <w:tcMar>
              <w:top w:w="30" w:type="dxa"/>
              <w:left w:w="30" w:type="dxa"/>
              <w:bottom w:w="30" w:type="dxa"/>
              <w:right w:w="30" w:type="dxa"/>
            </w:tcMar>
          </w:tcPr>
          <w:p w14:paraId="2EF631ED" w14:textId="77777777" w:rsidR="00811A52" w:rsidRPr="00E17673" w:rsidRDefault="00811A52" w:rsidP="00D17E27">
            <w:pPr>
              <w:autoSpaceDE w:val="0"/>
              <w:autoSpaceDN w:val="0"/>
              <w:adjustRightInd w:val="0"/>
              <w:rPr>
                <w:rFonts w:ascii="Arial" w:hAnsi="Arial" w:cs="Arial"/>
                <w:color w:val="000000" w:themeColor="text1"/>
                <w:sz w:val="18"/>
                <w:szCs w:val="18"/>
              </w:rPr>
            </w:pPr>
            <w:r w:rsidRPr="00E17673">
              <w:rPr>
                <w:rFonts w:ascii="Arial" w:hAnsi="Arial" w:cs="Arial"/>
                <w:color w:val="000000" w:themeColor="text1"/>
                <w:sz w:val="18"/>
                <w:szCs w:val="18"/>
              </w:rPr>
              <w:t>Equal variances assumed</w:t>
            </w:r>
          </w:p>
        </w:tc>
        <w:tc>
          <w:tcPr>
            <w:tcW w:w="527" w:type="dxa"/>
            <w:tcBorders>
              <w:top w:val="single" w:sz="16" w:space="0" w:color="000000"/>
              <w:left w:val="single" w:sz="16" w:space="0" w:color="000000"/>
              <w:bottom w:val="nil"/>
            </w:tcBorders>
            <w:shd w:val="clear" w:color="auto" w:fill="auto"/>
            <w:tcMar>
              <w:top w:w="30" w:type="dxa"/>
              <w:left w:w="30" w:type="dxa"/>
              <w:bottom w:w="30" w:type="dxa"/>
              <w:right w:w="30" w:type="dxa"/>
            </w:tcMar>
          </w:tcPr>
          <w:p w14:paraId="35E61881"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,158</w:t>
            </w:r>
          </w:p>
        </w:tc>
        <w:tc>
          <w:tcPr>
            <w:tcW w:w="535" w:type="dxa"/>
            <w:tcBorders>
              <w:top w:val="single" w:sz="16" w:space="0" w:color="000000"/>
              <w:bottom w:val="nil"/>
            </w:tcBorders>
            <w:shd w:val="clear" w:color="auto" w:fill="auto"/>
            <w:tcMar>
              <w:top w:w="30" w:type="dxa"/>
              <w:left w:w="30" w:type="dxa"/>
              <w:bottom w:w="30" w:type="dxa"/>
              <w:right w:w="30" w:type="dxa"/>
            </w:tcMar>
          </w:tcPr>
          <w:p w14:paraId="5746EAAC"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,693</w:t>
            </w:r>
          </w:p>
        </w:tc>
        <w:tc>
          <w:tcPr>
            <w:tcW w:w="648" w:type="dxa"/>
            <w:tcBorders>
              <w:top w:val="single" w:sz="16" w:space="0" w:color="000000"/>
              <w:bottom w:val="nil"/>
            </w:tcBorders>
            <w:shd w:val="clear" w:color="auto" w:fill="auto"/>
            <w:tcMar>
              <w:top w:w="30" w:type="dxa"/>
              <w:left w:w="30" w:type="dxa"/>
              <w:bottom w:w="30" w:type="dxa"/>
              <w:right w:w="30" w:type="dxa"/>
            </w:tcMar>
          </w:tcPr>
          <w:p w14:paraId="56A5B235"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3,251</w:t>
            </w:r>
          </w:p>
        </w:tc>
        <w:tc>
          <w:tcPr>
            <w:tcW w:w="666" w:type="dxa"/>
            <w:tcBorders>
              <w:top w:val="single" w:sz="16" w:space="0" w:color="000000"/>
              <w:bottom w:val="nil"/>
            </w:tcBorders>
            <w:shd w:val="clear" w:color="auto" w:fill="auto"/>
            <w:tcMar>
              <w:top w:w="30" w:type="dxa"/>
              <w:left w:w="30" w:type="dxa"/>
              <w:bottom w:w="30" w:type="dxa"/>
              <w:right w:w="30" w:type="dxa"/>
            </w:tcMar>
          </w:tcPr>
          <w:p w14:paraId="2DB28069"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58</w:t>
            </w:r>
          </w:p>
        </w:tc>
        <w:tc>
          <w:tcPr>
            <w:tcW w:w="648" w:type="dxa"/>
            <w:tcBorders>
              <w:top w:val="single" w:sz="16" w:space="0" w:color="000000"/>
              <w:bottom w:val="nil"/>
            </w:tcBorders>
            <w:shd w:val="clear" w:color="auto" w:fill="auto"/>
            <w:tcMar>
              <w:top w:w="30" w:type="dxa"/>
              <w:left w:w="30" w:type="dxa"/>
              <w:bottom w:w="30" w:type="dxa"/>
              <w:right w:w="30" w:type="dxa"/>
            </w:tcMar>
          </w:tcPr>
          <w:p w14:paraId="33F4F7DD"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,002</w:t>
            </w:r>
          </w:p>
        </w:tc>
        <w:tc>
          <w:tcPr>
            <w:tcW w:w="913" w:type="dxa"/>
            <w:tcBorders>
              <w:top w:val="single" w:sz="16" w:space="0" w:color="000000"/>
              <w:bottom w:val="nil"/>
            </w:tcBorders>
            <w:shd w:val="clear" w:color="auto" w:fill="auto"/>
            <w:tcMar>
              <w:top w:w="30" w:type="dxa"/>
              <w:left w:w="30" w:type="dxa"/>
              <w:bottom w:w="30" w:type="dxa"/>
              <w:right w:w="30" w:type="dxa"/>
            </w:tcMar>
          </w:tcPr>
          <w:p w14:paraId="57D5AA35"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9,75000</w:t>
            </w:r>
          </w:p>
        </w:tc>
        <w:tc>
          <w:tcPr>
            <w:tcW w:w="941" w:type="dxa"/>
            <w:tcBorders>
              <w:top w:val="single" w:sz="16" w:space="0" w:color="000000"/>
              <w:bottom w:val="nil"/>
            </w:tcBorders>
            <w:shd w:val="clear" w:color="auto" w:fill="auto"/>
            <w:tcMar>
              <w:top w:w="30" w:type="dxa"/>
              <w:left w:w="30" w:type="dxa"/>
              <w:bottom w:w="30" w:type="dxa"/>
              <w:right w:w="30" w:type="dxa"/>
            </w:tcMar>
          </w:tcPr>
          <w:p w14:paraId="3AEF93B0"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2,99908</w:t>
            </w:r>
          </w:p>
        </w:tc>
        <w:tc>
          <w:tcPr>
            <w:tcW w:w="781" w:type="dxa"/>
            <w:tcBorders>
              <w:top w:val="single" w:sz="16" w:space="0" w:color="000000"/>
              <w:bottom w:val="nil"/>
            </w:tcBorders>
            <w:shd w:val="clear" w:color="auto" w:fill="auto"/>
            <w:tcMar>
              <w:top w:w="30" w:type="dxa"/>
              <w:left w:w="30" w:type="dxa"/>
              <w:bottom w:w="30" w:type="dxa"/>
              <w:right w:w="30" w:type="dxa"/>
            </w:tcMar>
          </w:tcPr>
          <w:p w14:paraId="14019803"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3,74669</w:t>
            </w:r>
          </w:p>
        </w:tc>
        <w:tc>
          <w:tcPr>
            <w:tcW w:w="662" w:type="dxa"/>
            <w:tcBorders>
              <w:top w:val="single" w:sz="16" w:space="0" w:color="000000"/>
              <w:bottom w:val="nil"/>
              <w:right w:val="single" w:sz="16" w:space="0" w:color="000000"/>
            </w:tcBorders>
            <w:shd w:val="clear" w:color="auto" w:fill="auto"/>
            <w:tcMar>
              <w:top w:w="30" w:type="dxa"/>
              <w:left w:w="30" w:type="dxa"/>
              <w:bottom w:w="30" w:type="dxa"/>
              <w:right w:w="30" w:type="dxa"/>
            </w:tcMar>
          </w:tcPr>
          <w:p w14:paraId="1C317319"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15,75331</w:t>
            </w:r>
          </w:p>
        </w:tc>
      </w:tr>
      <w:tr w:rsidR="00811A52" w:rsidRPr="00E17673" w14:paraId="3408D731" w14:textId="77777777" w:rsidTr="00811A52">
        <w:trPr>
          <w:cantSplit/>
          <w:trHeight w:val="367"/>
        </w:trPr>
        <w:tc>
          <w:tcPr>
            <w:tcW w:w="629" w:type="dxa"/>
            <w:vMerge/>
            <w:tcBorders>
              <w:top w:val="single" w:sz="16" w:space="0" w:color="000000"/>
              <w:left w:val="single" w:sz="16" w:space="0" w:color="000000"/>
              <w:bottom w:val="single" w:sz="16" w:space="0" w:color="000000"/>
              <w:right w:val="nil"/>
            </w:tcBorders>
            <w:shd w:val="clear" w:color="auto" w:fill="auto"/>
            <w:tcMar>
              <w:top w:w="30" w:type="dxa"/>
              <w:left w:w="30" w:type="dxa"/>
              <w:bottom w:w="30" w:type="dxa"/>
              <w:right w:w="30" w:type="dxa"/>
            </w:tcMar>
          </w:tcPr>
          <w:p w14:paraId="55F52FC3" w14:textId="77777777" w:rsidR="00811A52" w:rsidRPr="00E17673" w:rsidRDefault="00811A52" w:rsidP="00D17E27">
            <w:pPr>
              <w:autoSpaceDE w:val="0"/>
              <w:autoSpaceDN w:val="0"/>
              <w:adjustRightInd w:val="0"/>
              <w:rPr>
                <w:rFonts w:ascii="Arial" w:hAnsi="Arial" w:cs="Arial"/>
                <w:color w:val="000000" w:themeColor="text1"/>
                <w:sz w:val="18"/>
                <w:szCs w:val="18"/>
              </w:rPr>
            </w:pPr>
          </w:p>
        </w:tc>
        <w:tc>
          <w:tcPr>
            <w:tcW w:w="918" w:type="dxa"/>
            <w:tcBorders>
              <w:top w:val="nil"/>
              <w:left w:val="nil"/>
              <w:bottom w:val="single" w:sz="16" w:space="0" w:color="000000"/>
              <w:right w:val="single" w:sz="16" w:space="0" w:color="000000"/>
            </w:tcBorders>
            <w:shd w:val="clear" w:color="auto" w:fill="auto"/>
            <w:tcMar>
              <w:top w:w="30" w:type="dxa"/>
              <w:left w:w="30" w:type="dxa"/>
              <w:bottom w:w="30" w:type="dxa"/>
              <w:right w:w="30" w:type="dxa"/>
            </w:tcMar>
          </w:tcPr>
          <w:p w14:paraId="3A3633FE" w14:textId="77777777" w:rsidR="00811A52" w:rsidRPr="00E17673" w:rsidRDefault="00811A52" w:rsidP="00D17E27">
            <w:pPr>
              <w:autoSpaceDE w:val="0"/>
              <w:autoSpaceDN w:val="0"/>
              <w:adjustRightInd w:val="0"/>
              <w:rPr>
                <w:rFonts w:ascii="Arial" w:hAnsi="Arial" w:cs="Arial"/>
                <w:color w:val="000000" w:themeColor="text1"/>
                <w:sz w:val="18"/>
                <w:szCs w:val="18"/>
              </w:rPr>
            </w:pPr>
            <w:r w:rsidRPr="00E17673">
              <w:rPr>
                <w:rFonts w:ascii="Arial" w:hAnsi="Arial" w:cs="Arial"/>
                <w:color w:val="000000" w:themeColor="text1"/>
                <w:sz w:val="18"/>
                <w:szCs w:val="18"/>
              </w:rPr>
              <w:t>Equal variances not assumed</w:t>
            </w:r>
          </w:p>
        </w:tc>
        <w:tc>
          <w:tcPr>
            <w:tcW w:w="527" w:type="dxa"/>
            <w:tcBorders>
              <w:top w:val="nil"/>
              <w:left w:val="single" w:sz="16" w:space="0" w:color="000000"/>
              <w:bottom w:val="single" w:sz="16" w:space="0" w:color="000000"/>
            </w:tcBorders>
            <w:shd w:val="clear" w:color="auto" w:fill="auto"/>
            <w:tcMar>
              <w:top w:w="30" w:type="dxa"/>
              <w:left w:w="30" w:type="dxa"/>
              <w:bottom w:w="30" w:type="dxa"/>
              <w:right w:w="30" w:type="dxa"/>
            </w:tcMar>
            <w:vAlign w:val="center"/>
          </w:tcPr>
          <w:p w14:paraId="4C755D2E" w14:textId="77777777" w:rsidR="00811A52" w:rsidRPr="00E17673" w:rsidRDefault="00811A52" w:rsidP="00D17E27">
            <w:pPr>
              <w:autoSpaceDE w:val="0"/>
              <w:autoSpaceDN w:val="0"/>
              <w:adjustRightInd w:val="0"/>
              <w:jc w:val="center"/>
              <w:rPr>
                <w:rFonts w:ascii="Times New Roman" w:hAnsi="Times New Roman" w:cs="Times New Roman"/>
                <w:color w:val="000000" w:themeColor="text1"/>
                <w:sz w:val="24"/>
                <w:szCs w:val="24"/>
              </w:rPr>
            </w:pPr>
          </w:p>
        </w:tc>
        <w:tc>
          <w:tcPr>
            <w:tcW w:w="535" w:type="dxa"/>
            <w:tcBorders>
              <w:top w:val="nil"/>
              <w:bottom w:val="single" w:sz="16" w:space="0" w:color="000000"/>
            </w:tcBorders>
            <w:shd w:val="clear" w:color="auto" w:fill="auto"/>
            <w:tcMar>
              <w:top w:w="30" w:type="dxa"/>
              <w:left w:w="30" w:type="dxa"/>
              <w:bottom w:w="30" w:type="dxa"/>
              <w:right w:w="30" w:type="dxa"/>
            </w:tcMar>
            <w:vAlign w:val="center"/>
          </w:tcPr>
          <w:p w14:paraId="4D84999B" w14:textId="77777777" w:rsidR="00811A52" w:rsidRPr="00E17673" w:rsidRDefault="00811A52" w:rsidP="00D17E27">
            <w:pPr>
              <w:autoSpaceDE w:val="0"/>
              <w:autoSpaceDN w:val="0"/>
              <w:adjustRightInd w:val="0"/>
              <w:jc w:val="center"/>
              <w:rPr>
                <w:rFonts w:ascii="Times New Roman" w:hAnsi="Times New Roman" w:cs="Times New Roman"/>
                <w:color w:val="000000" w:themeColor="text1"/>
                <w:sz w:val="24"/>
                <w:szCs w:val="24"/>
              </w:rPr>
            </w:pPr>
          </w:p>
        </w:tc>
        <w:tc>
          <w:tcPr>
            <w:tcW w:w="648" w:type="dxa"/>
            <w:tcBorders>
              <w:top w:val="nil"/>
              <w:bottom w:val="single" w:sz="16" w:space="0" w:color="000000"/>
            </w:tcBorders>
            <w:shd w:val="clear" w:color="auto" w:fill="auto"/>
            <w:tcMar>
              <w:top w:w="30" w:type="dxa"/>
              <w:left w:w="30" w:type="dxa"/>
              <w:bottom w:w="30" w:type="dxa"/>
              <w:right w:w="30" w:type="dxa"/>
            </w:tcMar>
          </w:tcPr>
          <w:p w14:paraId="7305BEB9"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3,251</w:t>
            </w:r>
          </w:p>
        </w:tc>
        <w:tc>
          <w:tcPr>
            <w:tcW w:w="666" w:type="dxa"/>
            <w:tcBorders>
              <w:top w:val="nil"/>
              <w:bottom w:val="single" w:sz="16" w:space="0" w:color="000000"/>
            </w:tcBorders>
            <w:shd w:val="clear" w:color="auto" w:fill="auto"/>
            <w:tcMar>
              <w:top w:w="30" w:type="dxa"/>
              <w:left w:w="30" w:type="dxa"/>
              <w:bottom w:w="30" w:type="dxa"/>
              <w:right w:w="30" w:type="dxa"/>
            </w:tcMar>
          </w:tcPr>
          <w:p w14:paraId="3E72C33B"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57,605</w:t>
            </w:r>
          </w:p>
        </w:tc>
        <w:tc>
          <w:tcPr>
            <w:tcW w:w="648" w:type="dxa"/>
            <w:tcBorders>
              <w:top w:val="nil"/>
              <w:bottom w:val="single" w:sz="16" w:space="0" w:color="000000"/>
            </w:tcBorders>
            <w:shd w:val="clear" w:color="auto" w:fill="auto"/>
            <w:tcMar>
              <w:top w:w="30" w:type="dxa"/>
              <w:left w:w="30" w:type="dxa"/>
              <w:bottom w:w="30" w:type="dxa"/>
              <w:right w:w="30" w:type="dxa"/>
            </w:tcMar>
          </w:tcPr>
          <w:p w14:paraId="53B88A5F"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,002</w:t>
            </w:r>
          </w:p>
        </w:tc>
        <w:tc>
          <w:tcPr>
            <w:tcW w:w="913" w:type="dxa"/>
            <w:tcBorders>
              <w:top w:val="nil"/>
              <w:bottom w:val="single" w:sz="16" w:space="0" w:color="000000"/>
            </w:tcBorders>
            <w:shd w:val="clear" w:color="auto" w:fill="auto"/>
            <w:tcMar>
              <w:top w:w="30" w:type="dxa"/>
              <w:left w:w="30" w:type="dxa"/>
              <w:bottom w:w="30" w:type="dxa"/>
              <w:right w:w="30" w:type="dxa"/>
            </w:tcMar>
          </w:tcPr>
          <w:p w14:paraId="69A1337A"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9,75000</w:t>
            </w:r>
          </w:p>
        </w:tc>
        <w:tc>
          <w:tcPr>
            <w:tcW w:w="941" w:type="dxa"/>
            <w:tcBorders>
              <w:top w:val="nil"/>
              <w:bottom w:val="single" w:sz="16" w:space="0" w:color="000000"/>
            </w:tcBorders>
            <w:shd w:val="clear" w:color="auto" w:fill="auto"/>
            <w:tcMar>
              <w:top w:w="30" w:type="dxa"/>
              <w:left w:w="30" w:type="dxa"/>
              <w:bottom w:w="30" w:type="dxa"/>
              <w:right w:w="30" w:type="dxa"/>
            </w:tcMar>
          </w:tcPr>
          <w:p w14:paraId="6840CEC5"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2,99908</w:t>
            </w:r>
          </w:p>
        </w:tc>
        <w:tc>
          <w:tcPr>
            <w:tcW w:w="781" w:type="dxa"/>
            <w:tcBorders>
              <w:top w:val="nil"/>
              <w:bottom w:val="single" w:sz="16" w:space="0" w:color="000000"/>
            </w:tcBorders>
            <w:shd w:val="clear" w:color="auto" w:fill="auto"/>
            <w:tcMar>
              <w:top w:w="30" w:type="dxa"/>
              <w:left w:w="30" w:type="dxa"/>
              <w:bottom w:w="30" w:type="dxa"/>
              <w:right w:w="30" w:type="dxa"/>
            </w:tcMar>
          </w:tcPr>
          <w:p w14:paraId="19495AA6"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3,74669</w:t>
            </w:r>
          </w:p>
        </w:tc>
        <w:tc>
          <w:tcPr>
            <w:tcW w:w="662" w:type="dxa"/>
            <w:tcBorders>
              <w:top w:val="nil"/>
              <w:bottom w:val="single" w:sz="16" w:space="0" w:color="000000"/>
              <w:right w:val="single" w:sz="16" w:space="0" w:color="000000"/>
            </w:tcBorders>
            <w:shd w:val="clear" w:color="auto" w:fill="auto"/>
            <w:tcMar>
              <w:top w:w="30" w:type="dxa"/>
              <w:left w:w="30" w:type="dxa"/>
              <w:bottom w:w="30" w:type="dxa"/>
              <w:right w:w="30" w:type="dxa"/>
            </w:tcMar>
          </w:tcPr>
          <w:p w14:paraId="2E27482E" w14:textId="77777777" w:rsidR="00811A52" w:rsidRPr="00E17673" w:rsidRDefault="00811A52" w:rsidP="00D17E27">
            <w:pPr>
              <w:autoSpaceDE w:val="0"/>
              <w:autoSpaceDN w:val="0"/>
              <w:adjustRightInd w:val="0"/>
              <w:jc w:val="right"/>
              <w:rPr>
                <w:rFonts w:ascii="Arial" w:hAnsi="Arial" w:cs="Arial"/>
                <w:color w:val="000000" w:themeColor="text1"/>
                <w:sz w:val="18"/>
                <w:szCs w:val="18"/>
              </w:rPr>
            </w:pPr>
            <w:r w:rsidRPr="00E17673">
              <w:rPr>
                <w:rFonts w:ascii="Arial" w:hAnsi="Arial" w:cs="Arial"/>
                <w:color w:val="000000" w:themeColor="text1"/>
                <w:sz w:val="18"/>
                <w:szCs w:val="18"/>
              </w:rPr>
              <w:t>15,75331</w:t>
            </w:r>
          </w:p>
        </w:tc>
      </w:tr>
    </w:tbl>
    <w:p w14:paraId="677544A3" w14:textId="4E2C1EEC" w:rsidR="00811A52" w:rsidRDefault="00811A52" w:rsidP="00811A52">
      <w:pPr>
        <w:spacing w:before="100" w:beforeAutospacing="1" w:line="360" w:lineRule="auto"/>
        <w:ind w:firstLine="567"/>
        <w:jc w:val="both"/>
        <w:rPr>
          <w:rFonts w:ascii="Palatino Linotype" w:eastAsia="Times New Roman" w:hAnsi="Palatino Linotype"/>
        </w:rPr>
      </w:pPr>
      <w:r w:rsidRPr="008363D9">
        <w:rPr>
          <w:rFonts w:ascii="Palatino Linotype" w:hAnsi="Palatino Linotype" w:cs="Times New Roman"/>
        </w:rPr>
        <w:t xml:space="preserve">Dari tabel 5,  perolehan nilai signifikansi (2-tailed) dengan uji t yaitu 0,002, artinya lebih kecil dari 0,05. Berdasarkan uji analisis tersebut diperoleh bahwa </w:t>
      </w:r>
      <w:r w:rsidRPr="008363D9">
        <w:rPr>
          <w:rFonts w:ascii="Palatino Linotype" w:hAnsi="Palatino Linotype" w:cstheme="majorBidi"/>
        </w:rPr>
        <w:t xml:space="preserve">kemampuan representasi matematis siswa yang menggunakan aplikasi </w:t>
      </w:r>
      <w:r w:rsidRPr="008363D9">
        <w:rPr>
          <w:rFonts w:ascii="Palatino Linotype" w:hAnsi="Palatino Linotype" w:cstheme="majorBidi"/>
          <w:i/>
          <w:iCs/>
        </w:rPr>
        <w:t>microsoft teams</w:t>
      </w:r>
      <w:r w:rsidRPr="008363D9">
        <w:rPr>
          <w:rFonts w:ascii="Palatino Linotype" w:hAnsi="Palatino Linotype" w:cstheme="majorBidi"/>
        </w:rPr>
        <w:t xml:space="preserve"> dalam pendekatan kontekstual berbasis </w:t>
      </w:r>
      <w:r w:rsidRPr="008363D9">
        <w:rPr>
          <w:rFonts w:ascii="Palatino Linotype" w:hAnsi="Palatino Linotype" w:cstheme="majorBidi"/>
          <w:i/>
          <w:iCs/>
        </w:rPr>
        <w:t>blended learning</w:t>
      </w:r>
      <w:r w:rsidRPr="008363D9">
        <w:rPr>
          <w:rFonts w:ascii="Palatino Linotype" w:hAnsi="Palatino Linotype" w:cstheme="majorBidi"/>
        </w:rPr>
        <w:t xml:space="preserve"> lebih baik daripada siswa yang menggunakan aplikasi </w:t>
      </w:r>
      <w:r w:rsidRPr="008363D9">
        <w:rPr>
          <w:rFonts w:ascii="Palatino Linotype" w:hAnsi="Palatino Linotype" w:cstheme="majorBidi"/>
          <w:i/>
          <w:iCs/>
        </w:rPr>
        <w:t xml:space="preserve">microsoft teams </w:t>
      </w:r>
      <w:r w:rsidRPr="008363D9">
        <w:rPr>
          <w:rFonts w:ascii="Palatino Linotype" w:hAnsi="Palatino Linotype" w:cstheme="majorBidi"/>
        </w:rPr>
        <w:t xml:space="preserve">berbasis </w:t>
      </w:r>
      <w:r w:rsidRPr="008363D9">
        <w:rPr>
          <w:rFonts w:ascii="Palatino Linotype" w:hAnsi="Palatino Linotype" w:cstheme="majorBidi"/>
          <w:i/>
          <w:iCs/>
        </w:rPr>
        <w:t>blended learning</w:t>
      </w:r>
      <w:r w:rsidRPr="008363D9">
        <w:rPr>
          <w:rFonts w:ascii="Palatino Linotype" w:eastAsia="Times New Roman" w:hAnsi="Palatino Linotype"/>
        </w:rPr>
        <w:t>.</w:t>
      </w:r>
    </w:p>
    <w:p w14:paraId="0DAB1735" w14:textId="77777777" w:rsidR="008363D9" w:rsidRPr="008363D9" w:rsidRDefault="008363D9" w:rsidP="008363D9">
      <w:pPr>
        <w:ind w:firstLine="567"/>
        <w:jc w:val="both"/>
        <w:rPr>
          <w:rFonts w:ascii="Palatino Linotype" w:eastAsia="Times New Roman" w:hAnsi="Palatino Linotype"/>
        </w:rPr>
      </w:pPr>
    </w:p>
    <w:p w14:paraId="3C5BDC6F" w14:textId="5A99C463" w:rsidR="00562B3D" w:rsidRPr="008363D9" w:rsidRDefault="00562B3D" w:rsidP="00CA5D38">
      <w:pPr>
        <w:spacing w:line="360" w:lineRule="auto"/>
        <w:jc w:val="both"/>
        <w:rPr>
          <w:rFonts w:ascii="Palatino Linotype" w:eastAsia="Times New Roman" w:hAnsi="Palatino Linotype" w:cstheme="minorHAnsi"/>
          <w:b/>
          <w:bCs/>
          <w:color w:val="111111"/>
        </w:rPr>
      </w:pPr>
      <w:r w:rsidRPr="008363D9">
        <w:rPr>
          <w:rFonts w:ascii="Palatino Linotype" w:eastAsia="Times New Roman" w:hAnsi="Palatino Linotype" w:cstheme="minorHAnsi"/>
          <w:b/>
          <w:bCs/>
          <w:color w:val="111111"/>
        </w:rPr>
        <w:t>Analisis Peningkatan (N-Gain) Kemampuan Representasi Matematis</w:t>
      </w:r>
    </w:p>
    <w:p w14:paraId="580FE54D" w14:textId="28FCCF98" w:rsidR="00562B3D" w:rsidRPr="008363D9" w:rsidRDefault="00562B3D" w:rsidP="00CA5D38">
      <w:pPr>
        <w:spacing w:line="360" w:lineRule="auto"/>
        <w:jc w:val="both"/>
        <w:rPr>
          <w:rFonts w:ascii="Palatino Linotype" w:eastAsia="Times New Roman" w:hAnsi="Palatino Linotype" w:cstheme="minorHAnsi"/>
          <w:color w:val="111111"/>
        </w:rPr>
      </w:pPr>
      <w:r w:rsidRPr="008363D9">
        <w:rPr>
          <w:rFonts w:ascii="Palatino Linotype" w:eastAsia="Times New Roman" w:hAnsi="Palatino Linotype" w:cstheme="minorHAnsi"/>
          <w:color w:val="111111"/>
        </w:rPr>
        <w:tab/>
        <w:t>Penyajian analisis statistik deksripti</w:t>
      </w:r>
      <w:r w:rsidR="008363D9" w:rsidRPr="008363D9">
        <w:rPr>
          <w:rFonts w:ascii="Palatino Linotype" w:eastAsia="Times New Roman" w:hAnsi="Palatino Linotype" w:cstheme="minorHAnsi"/>
          <w:color w:val="111111"/>
        </w:rPr>
        <w:t>f</w:t>
      </w:r>
      <w:r w:rsidRPr="008363D9">
        <w:rPr>
          <w:rFonts w:ascii="Palatino Linotype" w:eastAsia="Times New Roman" w:hAnsi="Palatino Linotype" w:cstheme="minorHAnsi"/>
          <w:color w:val="111111"/>
        </w:rPr>
        <w:t xml:space="preserve"> data n-gain kelas eksperimen dan kontrol dapat dilihat pada tabel berikut:</w:t>
      </w:r>
    </w:p>
    <w:p w14:paraId="39737B08" w14:textId="5B627E6F" w:rsidR="00562B3D" w:rsidRPr="008363D9" w:rsidRDefault="00562B3D" w:rsidP="00562B3D">
      <w:pPr>
        <w:spacing w:before="100" w:beforeAutospacing="1" w:line="360" w:lineRule="auto"/>
        <w:jc w:val="center"/>
        <w:rPr>
          <w:rFonts w:ascii="Palatino Linotype" w:eastAsia="Times New Roman" w:hAnsi="Palatino Linotype" w:cstheme="minorHAnsi"/>
          <w:color w:val="111111"/>
        </w:rPr>
      </w:pPr>
      <w:r w:rsidRPr="008363D9">
        <w:rPr>
          <w:rFonts w:ascii="Palatino Linotype" w:eastAsia="Times New Roman" w:hAnsi="Palatino Linotype" w:cstheme="minorHAnsi"/>
          <w:b/>
          <w:bCs/>
          <w:color w:val="111111"/>
        </w:rPr>
        <w:t>Tabel 6</w:t>
      </w:r>
      <w:r w:rsidRPr="008363D9">
        <w:rPr>
          <w:rFonts w:ascii="Palatino Linotype" w:eastAsia="Times New Roman" w:hAnsi="Palatino Linotype" w:cstheme="minorHAnsi"/>
          <w:color w:val="111111"/>
        </w:rPr>
        <w:t>. Analisis Statistik Deskriptif N-Gain</w:t>
      </w:r>
    </w:p>
    <w:tbl>
      <w:tblPr>
        <w:tblStyle w:val="TableGrid"/>
        <w:tblW w:w="0" w:type="auto"/>
        <w:tblInd w:w="1355" w:type="dxa"/>
        <w:tblLook w:val="04A0" w:firstRow="1" w:lastRow="0" w:firstColumn="1" w:lastColumn="0" w:noHBand="0" w:noVBand="1"/>
      </w:tblPr>
      <w:tblGrid>
        <w:gridCol w:w="1469"/>
        <w:gridCol w:w="532"/>
        <w:gridCol w:w="1694"/>
        <w:gridCol w:w="1405"/>
        <w:gridCol w:w="1271"/>
      </w:tblGrid>
      <w:tr w:rsidR="00562B3D" w14:paraId="1D0EBBAD" w14:textId="77777777" w:rsidTr="00562B3D">
        <w:trPr>
          <w:trHeight w:val="444"/>
        </w:trPr>
        <w:tc>
          <w:tcPr>
            <w:tcW w:w="1469" w:type="dxa"/>
            <w:shd w:val="clear" w:color="auto" w:fill="auto"/>
            <w:vAlign w:val="center"/>
          </w:tcPr>
          <w:p w14:paraId="45EE2B4F" w14:textId="77777777" w:rsidR="00562B3D" w:rsidRDefault="00562B3D" w:rsidP="00B953BE">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Kelas</w:t>
            </w:r>
          </w:p>
        </w:tc>
        <w:tc>
          <w:tcPr>
            <w:tcW w:w="532" w:type="dxa"/>
            <w:shd w:val="clear" w:color="auto" w:fill="auto"/>
            <w:vAlign w:val="center"/>
          </w:tcPr>
          <w:p w14:paraId="5D003D8E" w14:textId="77777777" w:rsidR="00562B3D" w:rsidRDefault="00562B3D" w:rsidP="00B953BE">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N</w:t>
            </w:r>
          </w:p>
        </w:tc>
        <w:tc>
          <w:tcPr>
            <w:tcW w:w="1694" w:type="dxa"/>
            <w:shd w:val="clear" w:color="auto" w:fill="auto"/>
            <w:vAlign w:val="center"/>
          </w:tcPr>
          <w:p w14:paraId="6D4651D7" w14:textId="77777777" w:rsidR="00562B3D" w:rsidRDefault="00562B3D" w:rsidP="00B953BE">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Nilai Maksimum</w:t>
            </w:r>
          </w:p>
        </w:tc>
        <w:tc>
          <w:tcPr>
            <w:tcW w:w="1405" w:type="dxa"/>
            <w:shd w:val="clear" w:color="auto" w:fill="auto"/>
            <w:vAlign w:val="center"/>
          </w:tcPr>
          <w:p w14:paraId="3DBE9C77" w14:textId="77777777" w:rsidR="00562B3D" w:rsidRDefault="00562B3D" w:rsidP="00B953BE">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Nilai Minimum</w:t>
            </w:r>
          </w:p>
        </w:tc>
        <w:tc>
          <w:tcPr>
            <w:tcW w:w="1271" w:type="dxa"/>
            <w:shd w:val="clear" w:color="auto" w:fill="auto"/>
            <w:vAlign w:val="center"/>
          </w:tcPr>
          <w:p w14:paraId="548568B5" w14:textId="77777777" w:rsidR="00562B3D" w:rsidRDefault="00562B3D" w:rsidP="00B953BE">
            <w:pPr>
              <w:pStyle w:val="ListParagraph"/>
              <w:tabs>
                <w:tab w:val="left" w:pos="2268"/>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Rata-rata</w:t>
            </w:r>
          </w:p>
        </w:tc>
      </w:tr>
      <w:tr w:rsidR="00562B3D" w14:paraId="26668DC8" w14:textId="77777777" w:rsidTr="00562B3D">
        <w:trPr>
          <w:trHeight w:val="208"/>
        </w:trPr>
        <w:tc>
          <w:tcPr>
            <w:tcW w:w="1469" w:type="dxa"/>
            <w:vAlign w:val="center"/>
          </w:tcPr>
          <w:p w14:paraId="5942A01B"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MTPK</w:t>
            </w:r>
          </w:p>
        </w:tc>
        <w:tc>
          <w:tcPr>
            <w:tcW w:w="532" w:type="dxa"/>
            <w:vAlign w:val="center"/>
          </w:tcPr>
          <w:p w14:paraId="6C0517DA" w14:textId="77777777" w:rsidR="00562B3D" w:rsidRPr="00FF5FB2"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30</w:t>
            </w:r>
          </w:p>
        </w:tc>
        <w:tc>
          <w:tcPr>
            <w:tcW w:w="1694" w:type="dxa"/>
            <w:vAlign w:val="center"/>
          </w:tcPr>
          <w:p w14:paraId="1A71038E"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0,86</w:t>
            </w:r>
          </w:p>
        </w:tc>
        <w:tc>
          <w:tcPr>
            <w:tcW w:w="1405" w:type="dxa"/>
            <w:vAlign w:val="center"/>
          </w:tcPr>
          <w:p w14:paraId="7CA20DB6"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0,44</w:t>
            </w:r>
          </w:p>
        </w:tc>
        <w:tc>
          <w:tcPr>
            <w:tcW w:w="1271" w:type="dxa"/>
            <w:vAlign w:val="center"/>
          </w:tcPr>
          <w:p w14:paraId="6FF508FC"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0,65</w:t>
            </w:r>
          </w:p>
        </w:tc>
      </w:tr>
      <w:tr w:rsidR="00562B3D" w14:paraId="0A1FD31F" w14:textId="77777777" w:rsidTr="00562B3D">
        <w:trPr>
          <w:trHeight w:val="222"/>
        </w:trPr>
        <w:tc>
          <w:tcPr>
            <w:tcW w:w="1469" w:type="dxa"/>
            <w:vAlign w:val="center"/>
          </w:tcPr>
          <w:p w14:paraId="4759EA3A"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MT</w:t>
            </w:r>
          </w:p>
        </w:tc>
        <w:tc>
          <w:tcPr>
            <w:tcW w:w="532" w:type="dxa"/>
            <w:vAlign w:val="center"/>
          </w:tcPr>
          <w:p w14:paraId="5F7B923A" w14:textId="77777777" w:rsidR="00562B3D" w:rsidRPr="00FF5FB2"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30</w:t>
            </w:r>
          </w:p>
        </w:tc>
        <w:tc>
          <w:tcPr>
            <w:tcW w:w="1694" w:type="dxa"/>
            <w:vAlign w:val="center"/>
          </w:tcPr>
          <w:p w14:paraId="22A5AF23"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0,73</w:t>
            </w:r>
          </w:p>
        </w:tc>
        <w:tc>
          <w:tcPr>
            <w:tcW w:w="1405" w:type="dxa"/>
            <w:vAlign w:val="center"/>
          </w:tcPr>
          <w:p w14:paraId="493C930D"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0,32</w:t>
            </w:r>
          </w:p>
        </w:tc>
        <w:tc>
          <w:tcPr>
            <w:tcW w:w="1271" w:type="dxa"/>
            <w:vAlign w:val="center"/>
          </w:tcPr>
          <w:p w14:paraId="33E2428C" w14:textId="77777777" w:rsidR="00562B3D" w:rsidRPr="00D42948" w:rsidRDefault="00562B3D" w:rsidP="00B953BE">
            <w:pPr>
              <w:pStyle w:val="ListParagraph"/>
              <w:tabs>
                <w:tab w:val="left" w:pos="2268"/>
              </w:tabs>
              <w:autoSpaceDE w:val="0"/>
              <w:autoSpaceDN w:val="0"/>
              <w:adjustRightInd w:val="0"/>
              <w:ind w:left="0"/>
              <w:jc w:val="center"/>
              <w:rPr>
                <w:rFonts w:ascii="Times New Roman" w:hAnsi="Times New Roman"/>
                <w:sz w:val="24"/>
                <w:szCs w:val="24"/>
              </w:rPr>
            </w:pPr>
            <w:r>
              <w:rPr>
                <w:rFonts w:ascii="Times New Roman" w:hAnsi="Times New Roman"/>
                <w:sz w:val="24"/>
                <w:szCs w:val="24"/>
              </w:rPr>
              <w:t>0,53</w:t>
            </w:r>
          </w:p>
        </w:tc>
      </w:tr>
    </w:tbl>
    <w:p w14:paraId="126EA90E" w14:textId="77777777" w:rsidR="009D22D3" w:rsidRDefault="00562B3D" w:rsidP="00CA5D38">
      <w:pPr>
        <w:spacing w:line="360" w:lineRule="auto"/>
        <w:jc w:val="both"/>
        <w:rPr>
          <w:rFonts w:ascii="Palatino Linotype" w:eastAsia="Times New Roman" w:hAnsi="Palatino Linotype" w:cstheme="minorHAnsi"/>
          <w:color w:val="111111"/>
          <w:sz w:val="24"/>
          <w:szCs w:val="24"/>
        </w:rPr>
      </w:pPr>
      <w:r>
        <w:rPr>
          <w:rFonts w:ascii="Palatino Linotype" w:eastAsia="Times New Roman" w:hAnsi="Palatino Linotype" w:cstheme="minorHAnsi"/>
          <w:color w:val="111111"/>
          <w:sz w:val="24"/>
          <w:szCs w:val="24"/>
        </w:rPr>
        <w:tab/>
      </w:r>
    </w:p>
    <w:p w14:paraId="6F3E8E74" w14:textId="7A282667" w:rsidR="009D22D3" w:rsidRPr="008363D9" w:rsidRDefault="00562B3D" w:rsidP="00113177">
      <w:pPr>
        <w:spacing w:line="360" w:lineRule="auto"/>
        <w:ind w:firstLine="720"/>
        <w:jc w:val="both"/>
        <w:rPr>
          <w:rFonts w:ascii="Palatino Linotype" w:hAnsi="Palatino Linotype" w:cs="Times New Roman"/>
        </w:rPr>
      </w:pPr>
      <w:r w:rsidRPr="008363D9">
        <w:rPr>
          <w:rFonts w:ascii="Palatino Linotype" w:hAnsi="Palatino Linotype" w:cs="Times New Roman"/>
        </w:rPr>
        <w:lastRenderedPageBreak/>
        <w:t xml:space="preserve">Dari Tabel 6, perolehan nilai rata-rata </w:t>
      </w:r>
      <w:r w:rsidRPr="008363D9">
        <w:rPr>
          <w:rFonts w:ascii="Palatino Linotype" w:hAnsi="Palatino Linotype" w:cs="Times New Roman"/>
          <w:i/>
          <w:iCs/>
        </w:rPr>
        <w:t>n-gain</w:t>
      </w:r>
      <w:r w:rsidRPr="008363D9">
        <w:rPr>
          <w:rFonts w:ascii="Palatino Linotype" w:hAnsi="Palatino Linotype" w:cs="Times New Roman"/>
        </w:rPr>
        <w:t xml:space="preserve"> dari kelas MTPK adalah 0,65 dan kelas MT adalah 0,53. Nilai rata-rata dari kelas MTPK lebih baik dari kelas MT, artinya terdapat perbedaan rerata yang signifikan.</w:t>
      </w:r>
      <w:r w:rsidR="009A0F23" w:rsidRPr="008363D9">
        <w:rPr>
          <w:rFonts w:ascii="Palatino Linotype" w:hAnsi="Palatino Linotype" w:cs="Times New Roman"/>
        </w:rPr>
        <w:t xml:space="preserve"> Selanjutnya dilakukan dengan tahap uji normalitas dan homogenitas. Hasil uji normalitas menunjukan nilai sig untuk kelas MTPK adalah 0,101 sedangkan kelas MT adalah 0,569. Hasil tersebut menunjukan bahwa nilai sig kedua kelas &gt; 0,05, artinya kedua kelas tersebut berdistribusi normal. </w:t>
      </w:r>
      <w:r w:rsidR="00846F8C" w:rsidRPr="008363D9">
        <w:rPr>
          <w:rFonts w:ascii="Palatino Linotype" w:hAnsi="Palatino Linotype" w:cs="Times New Roman"/>
        </w:rPr>
        <w:t xml:space="preserve">Hasil uji homogenitas menunjukan nilai sig 0,543. Hasil tersebut menunjukan nilai sig &gt; 0,05, artinya kedua kelas tersebut homogen. </w:t>
      </w:r>
      <w:r w:rsidR="00CA5D38" w:rsidRPr="008363D9">
        <w:rPr>
          <w:rFonts w:ascii="Palatino Linotype" w:hAnsi="Palatino Linotype" w:cs="Times New Roman"/>
        </w:rPr>
        <w:t>Langkah selanjutnya dilakukan perhitungan uji perbedaan dua rerata yang disajikan sebagai berikut:</w:t>
      </w:r>
    </w:p>
    <w:p w14:paraId="54D94B51" w14:textId="39ECEAE4" w:rsidR="00CA5D38" w:rsidRPr="008363D9" w:rsidRDefault="00CA5D38" w:rsidP="00CA5D38">
      <w:pPr>
        <w:spacing w:before="100" w:beforeAutospacing="1" w:line="360" w:lineRule="auto"/>
        <w:jc w:val="center"/>
        <w:rPr>
          <w:rFonts w:ascii="Palatino Linotype" w:eastAsia="Times New Roman" w:hAnsi="Palatino Linotype" w:cstheme="minorHAnsi"/>
          <w:color w:val="111111"/>
        </w:rPr>
      </w:pPr>
      <w:r w:rsidRPr="008363D9">
        <w:rPr>
          <w:rFonts w:ascii="Palatino Linotype" w:eastAsia="Times New Roman" w:hAnsi="Palatino Linotype" w:cstheme="minorHAnsi"/>
          <w:b/>
          <w:bCs/>
          <w:color w:val="111111"/>
        </w:rPr>
        <w:t>Tabel 7</w:t>
      </w:r>
      <w:r w:rsidRPr="008363D9">
        <w:rPr>
          <w:rFonts w:ascii="Palatino Linotype" w:eastAsia="Times New Roman" w:hAnsi="Palatino Linotype" w:cstheme="minorHAnsi"/>
          <w:color w:val="111111"/>
        </w:rPr>
        <w:t xml:space="preserve">. </w:t>
      </w:r>
      <w:r w:rsidRPr="008363D9">
        <w:rPr>
          <w:rFonts w:ascii="Palatino Linotype" w:eastAsia="Times New Roman" w:hAnsi="Palatino Linotype" w:cstheme="minorHAnsi"/>
          <w:i/>
          <w:iCs/>
          <w:color w:val="111111"/>
        </w:rPr>
        <w:t xml:space="preserve">Output </w:t>
      </w:r>
      <w:r w:rsidRPr="008363D9">
        <w:rPr>
          <w:rFonts w:ascii="Palatino Linotype" w:eastAsia="Times New Roman" w:hAnsi="Palatino Linotype" w:cstheme="minorHAnsi"/>
          <w:color w:val="111111"/>
        </w:rPr>
        <w:t>Analisis Perbedaan Dua Rerata N-Gain</w:t>
      </w:r>
    </w:p>
    <w:tbl>
      <w:tblPr>
        <w:tblW w:w="7638"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10"/>
        <w:gridCol w:w="891"/>
        <w:gridCol w:w="510"/>
        <w:gridCol w:w="520"/>
        <w:gridCol w:w="629"/>
        <w:gridCol w:w="646"/>
        <w:gridCol w:w="629"/>
        <w:gridCol w:w="886"/>
        <w:gridCol w:w="916"/>
        <w:gridCol w:w="758"/>
        <w:gridCol w:w="643"/>
      </w:tblGrid>
      <w:tr w:rsidR="00CA5D38" w:rsidRPr="00C21171" w14:paraId="5103B5EF" w14:textId="77777777" w:rsidTr="00CA5D38">
        <w:trPr>
          <w:cantSplit/>
          <w:trHeight w:val="649"/>
          <w:tblHeader/>
        </w:trPr>
        <w:tc>
          <w:tcPr>
            <w:tcW w:w="610" w:type="dxa"/>
            <w:tcBorders>
              <w:top w:val="single" w:sz="16" w:space="0" w:color="000000"/>
              <w:left w:val="single" w:sz="16" w:space="0" w:color="000000"/>
              <w:bottom w:val="nil"/>
              <w:right w:val="nil"/>
            </w:tcBorders>
            <w:shd w:val="clear" w:color="auto" w:fill="auto"/>
            <w:tcMar>
              <w:top w:w="30" w:type="dxa"/>
              <w:left w:w="30" w:type="dxa"/>
              <w:bottom w:w="30" w:type="dxa"/>
              <w:right w:w="30" w:type="dxa"/>
            </w:tcMar>
          </w:tcPr>
          <w:p w14:paraId="50FC0697" w14:textId="77777777" w:rsidR="00CA5D38" w:rsidRPr="00C21171" w:rsidRDefault="00CA5D38" w:rsidP="00B953BE">
            <w:pPr>
              <w:rPr>
                <w:rFonts w:ascii="Times New Roman" w:hAnsi="Times New Roman" w:cs="Times New Roman"/>
                <w:sz w:val="24"/>
                <w:szCs w:val="24"/>
              </w:rPr>
            </w:pPr>
          </w:p>
        </w:tc>
        <w:tc>
          <w:tcPr>
            <w:tcW w:w="891" w:type="dxa"/>
            <w:tcBorders>
              <w:top w:val="single" w:sz="16" w:space="0" w:color="000000"/>
              <w:left w:val="nil"/>
              <w:bottom w:val="nil"/>
              <w:right w:val="single" w:sz="16" w:space="0" w:color="000000"/>
            </w:tcBorders>
            <w:shd w:val="clear" w:color="auto" w:fill="auto"/>
            <w:tcMar>
              <w:top w:w="30" w:type="dxa"/>
              <w:left w:w="30" w:type="dxa"/>
              <w:bottom w:w="30" w:type="dxa"/>
              <w:right w:w="30" w:type="dxa"/>
            </w:tcMar>
          </w:tcPr>
          <w:p w14:paraId="6F95BFEB" w14:textId="77777777" w:rsidR="00CA5D38" w:rsidRPr="00C21171" w:rsidRDefault="00CA5D38" w:rsidP="00B953BE">
            <w:pPr>
              <w:autoSpaceDE w:val="0"/>
              <w:autoSpaceDN w:val="0"/>
              <w:adjustRightInd w:val="0"/>
              <w:rPr>
                <w:rFonts w:ascii="Times New Roman" w:hAnsi="Times New Roman" w:cs="Times New Roman"/>
                <w:sz w:val="24"/>
                <w:szCs w:val="24"/>
              </w:rPr>
            </w:pPr>
          </w:p>
        </w:tc>
        <w:tc>
          <w:tcPr>
            <w:tcW w:w="1030" w:type="dxa"/>
            <w:gridSpan w:val="2"/>
            <w:tcBorders>
              <w:top w:val="single" w:sz="16" w:space="0" w:color="000000"/>
              <w:left w:val="single" w:sz="16" w:space="0" w:color="000000"/>
            </w:tcBorders>
            <w:shd w:val="clear" w:color="auto" w:fill="auto"/>
            <w:tcMar>
              <w:top w:w="30" w:type="dxa"/>
              <w:left w:w="30" w:type="dxa"/>
              <w:bottom w:w="30" w:type="dxa"/>
              <w:right w:w="30" w:type="dxa"/>
            </w:tcMar>
            <w:vAlign w:val="bottom"/>
          </w:tcPr>
          <w:p w14:paraId="5EF09E3E"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Levene's Test for Equality of Variances</w:t>
            </w:r>
          </w:p>
        </w:tc>
        <w:tc>
          <w:tcPr>
            <w:tcW w:w="5107" w:type="dxa"/>
            <w:gridSpan w:val="7"/>
            <w:tcBorders>
              <w:top w:val="single" w:sz="16" w:space="0" w:color="000000"/>
              <w:right w:val="single" w:sz="16" w:space="0" w:color="000000"/>
            </w:tcBorders>
            <w:shd w:val="clear" w:color="auto" w:fill="auto"/>
            <w:tcMar>
              <w:top w:w="30" w:type="dxa"/>
              <w:left w:w="30" w:type="dxa"/>
              <w:bottom w:w="30" w:type="dxa"/>
              <w:right w:w="30" w:type="dxa"/>
            </w:tcMar>
            <w:vAlign w:val="bottom"/>
          </w:tcPr>
          <w:p w14:paraId="4FF3A4BD"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t-test for Equality of Means</w:t>
            </w:r>
          </w:p>
        </w:tc>
      </w:tr>
      <w:tr w:rsidR="00CA5D38" w:rsidRPr="00C21171" w14:paraId="59AAFF0A" w14:textId="77777777" w:rsidTr="00CA5D38">
        <w:trPr>
          <w:cantSplit/>
          <w:trHeight w:val="227"/>
          <w:tblHeader/>
        </w:trPr>
        <w:tc>
          <w:tcPr>
            <w:tcW w:w="610" w:type="dxa"/>
            <w:tcBorders>
              <w:top w:val="nil"/>
              <w:left w:val="single" w:sz="16" w:space="0" w:color="000000"/>
              <w:bottom w:val="nil"/>
              <w:right w:val="nil"/>
            </w:tcBorders>
            <w:shd w:val="clear" w:color="auto" w:fill="auto"/>
            <w:tcMar>
              <w:top w:w="30" w:type="dxa"/>
              <w:left w:w="30" w:type="dxa"/>
              <w:bottom w:w="30" w:type="dxa"/>
              <w:right w:w="30" w:type="dxa"/>
            </w:tcMar>
          </w:tcPr>
          <w:p w14:paraId="16677269" w14:textId="77777777" w:rsidR="00CA5D38" w:rsidRPr="00C21171" w:rsidRDefault="00CA5D38" w:rsidP="00B953BE">
            <w:pPr>
              <w:autoSpaceDE w:val="0"/>
              <w:autoSpaceDN w:val="0"/>
              <w:adjustRightInd w:val="0"/>
              <w:rPr>
                <w:rFonts w:ascii="Times New Roman" w:hAnsi="Times New Roman" w:cs="Times New Roman"/>
                <w:sz w:val="24"/>
                <w:szCs w:val="24"/>
              </w:rPr>
            </w:pPr>
          </w:p>
        </w:tc>
        <w:tc>
          <w:tcPr>
            <w:tcW w:w="891" w:type="dxa"/>
            <w:tcBorders>
              <w:top w:val="nil"/>
              <w:left w:val="nil"/>
              <w:bottom w:val="nil"/>
              <w:right w:val="single" w:sz="16" w:space="0" w:color="000000"/>
            </w:tcBorders>
            <w:shd w:val="clear" w:color="auto" w:fill="auto"/>
            <w:tcMar>
              <w:top w:w="30" w:type="dxa"/>
              <w:left w:w="30" w:type="dxa"/>
              <w:bottom w:w="30" w:type="dxa"/>
              <w:right w:w="30" w:type="dxa"/>
            </w:tcMar>
          </w:tcPr>
          <w:p w14:paraId="199CDECB" w14:textId="77777777" w:rsidR="00CA5D38" w:rsidRPr="00C21171" w:rsidRDefault="00CA5D38" w:rsidP="00B953BE">
            <w:pPr>
              <w:autoSpaceDE w:val="0"/>
              <w:autoSpaceDN w:val="0"/>
              <w:adjustRightInd w:val="0"/>
              <w:rPr>
                <w:rFonts w:ascii="Times New Roman" w:hAnsi="Times New Roman" w:cs="Times New Roman"/>
                <w:sz w:val="24"/>
                <w:szCs w:val="24"/>
              </w:rPr>
            </w:pPr>
          </w:p>
        </w:tc>
        <w:tc>
          <w:tcPr>
            <w:tcW w:w="1030" w:type="dxa"/>
            <w:gridSpan w:val="2"/>
            <w:tcBorders>
              <w:left w:val="single" w:sz="16" w:space="0" w:color="000000"/>
            </w:tcBorders>
            <w:shd w:val="clear" w:color="auto" w:fill="auto"/>
            <w:tcMar>
              <w:top w:w="30" w:type="dxa"/>
              <w:left w:w="30" w:type="dxa"/>
              <w:bottom w:w="30" w:type="dxa"/>
              <w:right w:w="30" w:type="dxa"/>
            </w:tcMar>
            <w:vAlign w:val="bottom"/>
          </w:tcPr>
          <w:p w14:paraId="321BD183" w14:textId="77777777" w:rsidR="00CA5D38" w:rsidRPr="00C21171" w:rsidRDefault="00CA5D38" w:rsidP="00B953BE">
            <w:pPr>
              <w:autoSpaceDE w:val="0"/>
              <w:autoSpaceDN w:val="0"/>
              <w:adjustRightInd w:val="0"/>
              <w:jc w:val="center"/>
              <w:rPr>
                <w:rFonts w:ascii="Times New Roman" w:hAnsi="Times New Roman" w:cs="Times New Roman"/>
                <w:sz w:val="24"/>
                <w:szCs w:val="24"/>
              </w:rPr>
            </w:pPr>
          </w:p>
        </w:tc>
        <w:tc>
          <w:tcPr>
            <w:tcW w:w="3706" w:type="dxa"/>
            <w:gridSpan w:val="5"/>
            <w:shd w:val="clear" w:color="auto" w:fill="auto"/>
            <w:tcMar>
              <w:top w:w="30" w:type="dxa"/>
              <w:left w:w="30" w:type="dxa"/>
              <w:bottom w:w="30" w:type="dxa"/>
              <w:right w:w="30" w:type="dxa"/>
            </w:tcMar>
            <w:vAlign w:val="bottom"/>
          </w:tcPr>
          <w:p w14:paraId="7041582B" w14:textId="77777777" w:rsidR="00CA5D38" w:rsidRPr="00C21171" w:rsidRDefault="00CA5D38" w:rsidP="00B953BE">
            <w:pPr>
              <w:autoSpaceDE w:val="0"/>
              <w:autoSpaceDN w:val="0"/>
              <w:adjustRightInd w:val="0"/>
              <w:jc w:val="center"/>
              <w:rPr>
                <w:rFonts w:ascii="Times New Roman" w:hAnsi="Times New Roman" w:cs="Times New Roman"/>
                <w:sz w:val="24"/>
                <w:szCs w:val="24"/>
              </w:rPr>
            </w:pPr>
          </w:p>
        </w:tc>
        <w:tc>
          <w:tcPr>
            <w:tcW w:w="1401" w:type="dxa"/>
            <w:gridSpan w:val="2"/>
            <w:tcBorders>
              <w:right w:val="single" w:sz="16" w:space="0" w:color="000000"/>
            </w:tcBorders>
            <w:shd w:val="clear" w:color="auto" w:fill="auto"/>
            <w:tcMar>
              <w:top w:w="30" w:type="dxa"/>
              <w:left w:w="30" w:type="dxa"/>
              <w:bottom w:w="30" w:type="dxa"/>
              <w:right w:w="30" w:type="dxa"/>
            </w:tcMar>
            <w:vAlign w:val="bottom"/>
          </w:tcPr>
          <w:p w14:paraId="15E051B3"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95% Confidence Interval of the Difference</w:t>
            </w:r>
          </w:p>
        </w:tc>
      </w:tr>
      <w:tr w:rsidR="00CA5D38" w:rsidRPr="00C21171" w14:paraId="74FC57D9" w14:textId="77777777" w:rsidTr="00113177">
        <w:trPr>
          <w:cantSplit/>
          <w:trHeight w:val="168"/>
          <w:tblHeader/>
        </w:trPr>
        <w:tc>
          <w:tcPr>
            <w:tcW w:w="610" w:type="dxa"/>
            <w:tcBorders>
              <w:top w:val="nil"/>
              <w:left w:val="single" w:sz="16" w:space="0" w:color="000000"/>
              <w:bottom w:val="single" w:sz="18" w:space="0" w:color="000000"/>
              <w:right w:val="nil"/>
            </w:tcBorders>
            <w:shd w:val="clear" w:color="auto" w:fill="auto"/>
            <w:tcMar>
              <w:top w:w="30" w:type="dxa"/>
              <w:left w:w="30" w:type="dxa"/>
              <w:bottom w:w="30" w:type="dxa"/>
              <w:right w:w="30" w:type="dxa"/>
            </w:tcMar>
          </w:tcPr>
          <w:p w14:paraId="1007199F" w14:textId="77777777" w:rsidR="00CA5D38" w:rsidRPr="00C21171" w:rsidRDefault="00CA5D38" w:rsidP="00B953BE">
            <w:pPr>
              <w:autoSpaceDE w:val="0"/>
              <w:autoSpaceDN w:val="0"/>
              <w:adjustRightInd w:val="0"/>
              <w:rPr>
                <w:rFonts w:ascii="Times New Roman" w:hAnsi="Times New Roman" w:cs="Times New Roman"/>
                <w:sz w:val="24"/>
                <w:szCs w:val="24"/>
              </w:rPr>
            </w:pPr>
          </w:p>
        </w:tc>
        <w:tc>
          <w:tcPr>
            <w:tcW w:w="891" w:type="dxa"/>
            <w:tcBorders>
              <w:top w:val="nil"/>
              <w:left w:val="nil"/>
              <w:bottom w:val="single" w:sz="18" w:space="0" w:color="000000"/>
              <w:right w:val="single" w:sz="16" w:space="0" w:color="000000"/>
            </w:tcBorders>
            <w:shd w:val="clear" w:color="auto" w:fill="auto"/>
            <w:tcMar>
              <w:top w:w="30" w:type="dxa"/>
              <w:left w:w="30" w:type="dxa"/>
              <w:bottom w:w="30" w:type="dxa"/>
              <w:right w:w="30" w:type="dxa"/>
            </w:tcMar>
          </w:tcPr>
          <w:p w14:paraId="7B6EAD51" w14:textId="77777777" w:rsidR="00CA5D38" w:rsidRPr="00C21171" w:rsidRDefault="00CA5D38" w:rsidP="00B953BE">
            <w:pPr>
              <w:autoSpaceDE w:val="0"/>
              <w:autoSpaceDN w:val="0"/>
              <w:adjustRightInd w:val="0"/>
              <w:rPr>
                <w:rFonts w:ascii="Times New Roman" w:hAnsi="Times New Roman" w:cs="Times New Roman"/>
                <w:sz w:val="24"/>
                <w:szCs w:val="24"/>
              </w:rPr>
            </w:pPr>
          </w:p>
        </w:tc>
        <w:tc>
          <w:tcPr>
            <w:tcW w:w="510" w:type="dxa"/>
            <w:tcBorders>
              <w:left w:val="single" w:sz="16" w:space="0" w:color="000000"/>
              <w:bottom w:val="single" w:sz="18" w:space="0" w:color="000000"/>
            </w:tcBorders>
            <w:shd w:val="clear" w:color="auto" w:fill="auto"/>
            <w:tcMar>
              <w:top w:w="30" w:type="dxa"/>
              <w:left w:w="30" w:type="dxa"/>
              <w:bottom w:w="30" w:type="dxa"/>
              <w:right w:w="30" w:type="dxa"/>
            </w:tcMar>
            <w:vAlign w:val="bottom"/>
          </w:tcPr>
          <w:p w14:paraId="5FFC0458"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F</w:t>
            </w:r>
          </w:p>
        </w:tc>
        <w:tc>
          <w:tcPr>
            <w:tcW w:w="520" w:type="dxa"/>
            <w:tcBorders>
              <w:bottom w:val="single" w:sz="18" w:space="0" w:color="000000"/>
            </w:tcBorders>
            <w:shd w:val="clear" w:color="auto" w:fill="auto"/>
            <w:tcMar>
              <w:top w:w="30" w:type="dxa"/>
              <w:left w:w="30" w:type="dxa"/>
              <w:bottom w:w="30" w:type="dxa"/>
              <w:right w:w="30" w:type="dxa"/>
            </w:tcMar>
            <w:vAlign w:val="bottom"/>
          </w:tcPr>
          <w:p w14:paraId="623F90FD"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Sig.</w:t>
            </w:r>
          </w:p>
        </w:tc>
        <w:tc>
          <w:tcPr>
            <w:tcW w:w="629" w:type="dxa"/>
            <w:tcBorders>
              <w:bottom w:val="single" w:sz="18" w:space="0" w:color="000000"/>
            </w:tcBorders>
            <w:shd w:val="clear" w:color="auto" w:fill="auto"/>
            <w:tcMar>
              <w:top w:w="30" w:type="dxa"/>
              <w:left w:w="30" w:type="dxa"/>
              <w:bottom w:w="30" w:type="dxa"/>
              <w:right w:w="30" w:type="dxa"/>
            </w:tcMar>
            <w:vAlign w:val="bottom"/>
          </w:tcPr>
          <w:p w14:paraId="3BAA1EC4"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t</w:t>
            </w:r>
          </w:p>
        </w:tc>
        <w:tc>
          <w:tcPr>
            <w:tcW w:w="646" w:type="dxa"/>
            <w:tcBorders>
              <w:bottom w:val="single" w:sz="18" w:space="0" w:color="000000"/>
            </w:tcBorders>
            <w:shd w:val="clear" w:color="auto" w:fill="auto"/>
            <w:tcMar>
              <w:top w:w="30" w:type="dxa"/>
              <w:left w:w="30" w:type="dxa"/>
              <w:bottom w:w="30" w:type="dxa"/>
              <w:right w:w="30" w:type="dxa"/>
            </w:tcMar>
            <w:vAlign w:val="bottom"/>
          </w:tcPr>
          <w:p w14:paraId="086B0B6A"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df</w:t>
            </w:r>
          </w:p>
        </w:tc>
        <w:tc>
          <w:tcPr>
            <w:tcW w:w="629" w:type="dxa"/>
            <w:tcBorders>
              <w:bottom w:val="single" w:sz="18" w:space="0" w:color="000000"/>
            </w:tcBorders>
            <w:shd w:val="clear" w:color="auto" w:fill="auto"/>
            <w:tcMar>
              <w:top w:w="30" w:type="dxa"/>
              <w:left w:w="30" w:type="dxa"/>
              <w:bottom w:w="30" w:type="dxa"/>
              <w:right w:w="30" w:type="dxa"/>
            </w:tcMar>
            <w:vAlign w:val="bottom"/>
          </w:tcPr>
          <w:p w14:paraId="0DA19C8E"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Sig. (2-tailed)</w:t>
            </w:r>
          </w:p>
        </w:tc>
        <w:tc>
          <w:tcPr>
            <w:tcW w:w="886" w:type="dxa"/>
            <w:tcBorders>
              <w:bottom w:val="single" w:sz="18" w:space="0" w:color="000000"/>
            </w:tcBorders>
            <w:shd w:val="clear" w:color="auto" w:fill="auto"/>
            <w:tcMar>
              <w:top w:w="30" w:type="dxa"/>
              <w:left w:w="30" w:type="dxa"/>
              <w:bottom w:w="30" w:type="dxa"/>
              <w:right w:w="30" w:type="dxa"/>
            </w:tcMar>
            <w:vAlign w:val="bottom"/>
          </w:tcPr>
          <w:p w14:paraId="0BFFAC29"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Mean Difference</w:t>
            </w:r>
          </w:p>
        </w:tc>
        <w:tc>
          <w:tcPr>
            <w:tcW w:w="916" w:type="dxa"/>
            <w:tcBorders>
              <w:bottom w:val="single" w:sz="18" w:space="0" w:color="000000"/>
            </w:tcBorders>
            <w:shd w:val="clear" w:color="auto" w:fill="auto"/>
            <w:tcMar>
              <w:top w:w="30" w:type="dxa"/>
              <w:left w:w="30" w:type="dxa"/>
              <w:bottom w:w="30" w:type="dxa"/>
              <w:right w:w="30" w:type="dxa"/>
            </w:tcMar>
            <w:vAlign w:val="bottom"/>
          </w:tcPr>
          <w:p w14:paraId="6A7C59B0"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Std. Error Difference</w:t>
            </w:r>
          </w:p>
        </w:tc>
        <w:tc>
          <w:tcPr>
            <w:tcW w:w="758" w:type="dxa"/>
            <w:tcBorders>
              <w:bottom w:val="single" w:sz="18" w:space="0" w:color="000000"/>
            </w:tcBorders>
            <w:shd w:val="clear" w:color="auto" w:fill="auto"/>
            <w:tcMar>
              <w:top w:w="30" w:type="dxa"/>
              <w:left w:w="30" w:type="dxa"/>
              <w:bottom w:w="30" w:type="dxa"/>
              <w:right w:w="30" w:type="dxa"/>
            </w:tcMar>
            <w:vAlign w:val="bottom"/>
          </w:tcPr>
          <w:p w14:paraId="3F89A900"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Lower</w:t>
            </w:r>
          </w:p>
        </w:tc>
        <w:tc>
          <w:tcPr>
            <w:tcW w:w="643" w:type="dxa"/>
            <w:tcBorders>
              <w:bottom w:val="single" w:sz="18" w:space="0" w:color="000000"/>
              <w:right w:val="single" w:sz="16" w:space="0" w:color="000000"/>
            </w:tcBorders>
            <w:shd w:val="clear" w:color="auto" w:fill="auto"/>
            <w:tcMar>
              <w:top w:w="30" w:type="dxa"/>
              <w:left w:w="30" w:type="dxa"/>
              <w:bottom w:w="30" w:type="dxa"/>
              <w:right w:w="30" w:type="dxa"/>
            </w:tcMar>
            <w:vAlign w:val="bottom"/>
          </w:tcPr>
          <w:p w14:paraId="1F254CB4" w14:textId="77777777" w:rsidR="00CA5D38" w:rsidRPr="00C21171" w:rsidRDefault="00CA5D38" w:rsidP="00B953BE">
            <w:pPr>
              <w:autoSpaceDE w:val="0"/>
              <w:autoSpaceDN w:val="0"/>
              <w:adjustRightInd w:val="0"/>
              <w:jc w:val="center"/>
              <w:rPr>
                <w:rFonts w:ascii="Arial" w:hAnsi="Arial" w:cs="Arial"/>
                <w:color w:val="000000"/>
                <w:sz w:val="18"/>
                <w:szCs w:val="18"/>
              </w:rPr>
            </w:pPr>
            <w:r w:rsidRPr="00C21171">
              <w:rPr>
                <w:rFonts w:ascii="Arial" w:hAnsi="Arial" w:cs="Arial"/>
                <w:color w:val="000000"/>
                <w:sz w:val="18"/>
                <w:szCs w:val="18"/>
              </w:rPr>
              <w:t>Upper</w:t>
            </w:r>
          </w:p>
        </w:tc>
      </w:tr>
      <w:tr w:rsidR="00CA5D38" w:rsidRPr="00C21171" w14:paraId="70C6A2B1" w14:textId="77777777" w:rsidTr="00113177">
        <w:trPr>
          <w:cantSplit/>
          <w:trHeight w:val="239"/>
          <w:tblHeader/>
        </w:trPr>
        <w:tc>
          <w:tcPr>
            <w:tcW w:w="610" w:type="dxa"/>
            <w:vMerge w:val="restart"/>
            <w:tcBorders>
              <w:top w:val="single" w:sz="18" w:space="0" w:color="000000"/>
              <w:left w:val="single" w:sz="18" w:space="0" w:color="000000"/>
              <w:bottom w:val="single" w:sz="4" w:space="0" w:color="auto"/>
              <w:right w:val="nil"/>
            </w:tcBorders>
            <w:shd w:val="clear" w:color="auto" w:fill="auto"/>
            <w:tcMar>
              <w:top w:w="30" w:type="dxa"/>
              <w:left w:w="30" w:type="dxa"/>
              <w:bottom w:w="30" w:type="dxa"/>
              <w:right w:w="30" w:type="dxa"/>
            </w:tcMar>
          </w:tcPr>
          <w:p w14:paraId="0FC32475" w14:textId="77777777" w:rsidR="00CA5D38" w:rsidRPr="00E730E1" w:rsidRDefault="00CA5D38" w:rsidP="00B953BE">
            <w:pPr>
              <w:autoSpaceDE w:val="0"/>
              <w:autoSpaceDN w:val="0"/>
              <w:adjustRightInd w:val="0"/>
              <w:rPr>
                <w:rFonts w:ascii="Arial" w:hAnsi="Arial" w:cs="Arial"/>
                <w:color w:val="000000"/>
                <w:sz w:val="18"/>
                <w:szCs w:val="18"/>
              </w:rPr>
            </w:pPr>
            <w:r>
              <w:rPr>
                <w:rFonts w:ascii="Arial" w:hAnsi="Arial" w:cs="Arial"/>
                <w:color w:val="000000"/>
                <w:sz w:val="18"/>
                <w:szCs w:val="18"/>
              </w:rPr>
              <w:t>N-Gain</w:t>
            </w:r>
          </w:p>
        </w:tc>
        <w:tc>
          <w:tcPr>
            <w:tcW w:w="891" w:type="dxa"/>
            <w:tcBorders>
              <w:top w:val="single" w:sz="18" w:space="0" w:color="000000"/>
              <w:left w:val="nil"/>
              <w:bottom w:val="single" w:sz="4" w:space="0" w:color="auto"/>
              <w:right w:val="single" w:sz="16" w:space="0" w:color="000000"/>
            </w:tcBorders>
            <w:shd w:val="clear" w:color="auto" w:fill="auto"/>
            <w:tcMar>
              <w:top w:w="30" w:type="dxa"/>
              <w:left w:w="30" w:type="dxa"/>
              <w:bottom w:w="30" w:type="dxa"/>
              <w:right w:w="30" w:type="dxa"/>
            </w:tcMar>
          </w:tcPr>
          <w:p w14:paraId="4C5A6376" w14:textId="77777777" w:rsidR="00CA5D38" w:rsidRPr="00C21171" w:rsidRDefault="00CA5D38" w:rsidP="00B953BE">
            <w:pPr>
              <w:autoSpaceDE w:val="0"/>
              <w:autoSpaceDN w:val="0"/>
              <w:adjustRightInd w:val="0"/>
              <w:rPr>
                <w:rFonts w:ascii="Arial" w:hAnsi="Arial" w:cs="Arial"/>
                <w:color w:val="000000"/>
                <w:sz w:val="18"/>
                <w:szCs w:val="18"/>
              </w:rPr>
            </w:pPr>
            <w:r w:rsidRPr="00C21171">
              <w:rPr>
                <w:rFonts w:ascii="Arial" w:hAnsi="Arial" w:cs="Arial"/>
                <w:color w:val="000000"/>
                <w:sz w:val="18"/>
                <w:szCs w:val="18"/>
              </w:rPr>
              <w:t>Equal variances assumed</w:t>
            </w:r>
          </w:p>
        </w:tc>
        <w:tc>
          <w:tcPr>
            <w:tcW w:w="510" w:type="dxa"/>
            <w:tcBorders>
              <w:top w:val="single" w:sz="18" w:space="0" w:color="000000"/>
              <w:left w:val="single" w:sz="16" w:space="0" w:color="000000"/>
              <w:bottom w:val="single" w:sz="4" w:space="0" w:color="auto"/>
            </w:tcBorders>
            <w:shd w:val="clear" w:color="auto" w:fill="auto"/>
            <w:tcMar>
              <w:top w:w="30" w:type="dxa"/>
              <w:left w:w="30" w:type="dxa"/>
              <w:bottom w:w="30" w:type="dxa"/>
              <w:right w:w="30" w:type="dxa"/>
            </w:tcMar>
          </w:tcPr>
          <w:p w14:paraId="42A6803B"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,374</w:t>
            </w:r>
          </w:p>
        </w:tc>
        <w:tc>
          <w:tcPr>
            <w:tcW w:w="520" w:type="dxa"/>
            <w:tcBorders>
              <w:top w:val="single" w:sz="18" w:space="0" w:color="000000"/>
              <w:bottom w:val="single" w:sz="4" w:space="0" w:color="auto"/>
            </w:tcBorders>
            <w:shd w:val="clear" w:color="auto" w:fill="auto"/>
            <w:tcMar>
              <w:top w:w="30" w:type="dxa"/>
              <w:left w:w="30" w:type="dxa"/>
              <w:bottom w:w="30" w:type="dxa"/>
              <w:right w:w="30" w:type="dxa"/>
            </w:tcMar>
          </w:tcPr>
          <w:p w14:paraId="08923386"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,543</w:t>
            </w:r>
          </w:p>
        </w:tc>
        <w:tc>
          <w:tcPr>
            <w:tcW w:w="629" w:type="dxa"/>
            <w:tcBorders>
              <w:top w:val="single" w:sz="18" w:space="0" w:color="000000"/>
              <w:bottom w:val="single" w:sz="4" w:space="0" w:color="auto"/>
            </w:tcBorders>
            <w:shd w:val="clear" w:color="auto" w:fill="auto"/>
            <w:tcMar>
              <w:top w:w="30" w:type="dxa"/>
              <w:left w:w="30" w:type="dxa"/>
              <w:bottom w:w="30" w:type="dxa"/>
              <w:right w:w="30" w:type="dxa"/>
            </w:tcMar>
          </w:tcPr>
          <w:p w14:paraId="6BCF5838"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4,019</w:t>
            </w:r>
          </w:p>
        </w:tc>
        <w:tc>
          <w:tcPr>
            <w:tcW w:w="646" w:type="dxa"/>
            <w:tcBorders>
              <w:top w:val="single" w:sz="18" w:space="0" w:color="000000"/>
              <w:bottom w:val="single" w:sz="4" w:space="0" w:color="auto"/>
            </w:tcBorders>
            <w:shd w:val="clear" w:color="auto" w:fill="auto"/>
            <w:tcMar>
              <w:top w:w="30" w:type="dxa"/>
              <w:left w:w="30" w:type="dxa"/>
              <w:bottom w:w="30" w:type="dxa"/>
              <w:right w:w="30" w:type="dxa"/>
            </w:tcMar>
          </w:tcPr>
          <w:p w14:paraId="0C78538F" w14:textId="77777777" w:rsidR="00CA5D38" w:rsidRPr="00C21171" w:rsidRDefault="00CA5D38" w:rsidP="00B953BE">
            <w:pPr>
              <w:autoSpaceDE w:val="0"/>
              <w:autoSpaceDN w:val="0"/>
              <w:adjustRightInd w:val="0"/>
              <w:jc w:val="right"/>
              <w:rPr>
                <w:rFonts w:ascii="Arial" w:hAnsi="Arial" w:cs="Arial"/>
                <w:color w:val="000000"/>
                <w:sz w:val="18"/>
                <w:szCs w:val="18"/>
              </w:rPr>
            </w:pPr>
            <w:r w:rsidRPr="00C21171">
              <w:rPr>
                <w:rFonts w:ascii="Arial" w:hAnsi="Arial" w:cs="Arial"/>
                <w:color w:val="000000"/>
                <w:sz w:val="18"/>
                <w:szCs w:val="18"/>
              </w:rPr>
              <w:t>58</w:t>
            </w:r>
          </w:p>
        </w:tc>
        <w:tc>
          <w:tcPr>
            <w:tcW w:w="629" w:type="dxa"/>
            <w:tcBorders>
              <w:top w:val="single" w:sz="18" w:space="0" w:color="000000"/>
              <w:bottom w:val="single" w:sz="4" w:space="0" w:color="auto"/>
            </w:tcBorders>
            <w:shd w:val="clear" w:color="auto" w:fill="auto"/>
            <w:tcMar>
              <w:top w:w="30" w:type="dxa"/>
              <w:left w:w="30" w:type="dxa"/>
              <w:bottom w:w="30" w:type="dxa"/>
              <w:right w:w="30" w:type="dxa"/>
            </w:tcMar>
          </w:tcPr>
          <w:p w14:paraId="7F2A481F"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c>
          <w:tcPr>
            <w:tcW w:w="886" w:type="dxa"/>
            <w:tcBorders>
              <w:top w:val="single" w:sz="18" w:space="0" w:color="000000"/>
              <w:bottom w:val="single" w:sz="4" w:space="0" w:color="auto"/>
            </w:tcBorders>
            <w:shd w:val="clear" w:color="auto" w:fill="auto"/>
            <w:tcMar>
              <w:top w:w="30" w:type="dxa"/>
              <w:left w:w="30" w:type="dxa"/>
              <w:bottom w:w="30" w:type="dxa"/>
              <w:right w:w="30" w:type="dxa"/>
            </w:tcMar>
          </w:tcPr>
          <w:p w14:paraId="141DCFCA"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,12400</w:t>
            </w:r>
          </w:p>
        </w:tc>
        <w:tc>
          <w:tcPr>
            <w:tcW w:w="916" w:type="dxa"/>
            <w:tcBorders>
              <w:top w:val="single" w:sz="18" w:space="0" w:color="000000"/>
              <w:bottom w:val="single" w:sz="4" w:space="0" w:color="auto"/>
            </w:tcBorders>
            <w:shd w:val="clear" w:color="auto" w:fill="auto"/>
            <w:tcMar>
              <w:top w:w="30" w:type="dxa"/>
              <w:left w:w="30" w:type="dxa"/>
              <w:bottom w:w="30" w:type="dxa"/>
              <w:right w:w="30" w:type="dxa"/>
            </w:tcMar>
          </w:tcPr>
          <w:p w14:paraId="56B93C0B"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,03085</w:t>
            </w:r>
          </w:p>
        </w:tc>
        <w:tc>
          <w:tcPr>
            <w:tcW w:w="758" w:type="dxa"/>
            <w:tcBorders>
              <w:top w:val="single" w:sz="18" w:space="0" w:color="000000"/>
              <w:bottom w:val="single" w:sz="4" w:space="0" w:color="auto"/>
            </w:tcBorders>
            <w:shd w:val="clear" w:color="auto" w:fill="auto"/>
            <w:tcMar>
              <w:top w:w="30" w:type="dxa"/>
              <w:left w:w="30" w:type="dxa"/>
              <w:bottom w:w="30" w:type="dxa"/>
              <w:right w:w="30" w:type="dxa"/>
            </w:tcMar>
          </w:tcPr>
          <w:p w14:paraId="1B414CA9" w14:textId="77777777" w:rsidR="00CA5D38" w:rsidRPr="00C21171"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,06225</w:t>
            </w:r>
          </w:p>
        </w:tc>
        <w:tc>
          <w:tcPr>
            <w:tcW w:w="643" w:type="dxa"/>
            <w:tcBorders>
              <w:top w:val="single" w:sz="18" w:space="0" w:color="000000"/>
              <w:bottom w:val="single" w:sz="4" w:space="0" w:color="auto"/>
              <w:right w:val="single" w:sz="18" w:space="0" w:color="000000"/>
            </w:tcBorders>
            <w:shd w:val="clear" w:color="auto" w:fill="auto"/>
            <w:tcMar>
              <w:top w:w="30" w:type="dxa"/>
              <w:left w:w="30" w:type="dxa"/>
              <w:bottom w:w="30" w:type="dxa"/>
              <w:right w:w="30" w:type="dxa"/>
            </w:tcMar>
          </w:tcPr>
          <w:p w14:paraId="3326C0FE"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,18575</w:t>
            </w:r>
          </w:p>
        </w:tc>
      </w:tr>
      <w:tr w:rsidR="00CA5D38" w:rsidRPr="00C21171" w14:paraId="2D51BE26" w14:textId="77777777" w:rsidTr="00113177">
        <w:trPr>
          <w:cantSplit/>
          <w:trHeight w:val="337"/>
        </w:trPr>
        <w:tc>
          <w:tcPr>
            <w:tcW w:w="610" w:type="dxa"/>
            <w:vMerge/>
            <w:tcBorders>
              <w:top w:val="single" w:sz="4" w:space="0" w:color="auto"/>
              <w:left w:val="single" w:sz="16" w:space="0" w:color="000000"/>
              <w:bottom w:val="single" w:sz="16" w:space="0" w:color="000000"/>
              <w:right w:val="nil"/>
            </w:tcBorders>
            <w:shd w:val="clear" w:color="auto" w:fill="auto"/>
            <w:tcMar>
              <w:top w:w="30" w:type="dxa"/>
              <w:left w:w="30" w:type="dxa"/>
              <w:bottom w:w="30" w:type="dxa"/>
              <w:right w:w="30" w:type="dxa"/>
            </w:tcMar>
          </w:tcPr>
          <w:p w14:paraId="0F5C5903" w14:textId="77777777" w:rsidR="00CA5D38" w:rsidRPr="00C21171" w:rsidRDefault="00CA5D38" w:rsidP="00B953BE">
            <w:pPr>
              <w:autoSpaceDE w:val="0"/>
              <w:autoSpaceDN w:val="0"/>
              <w:adjustRightInd w:val="0"/>
              <w:rPr>
                <w:rFonts w:ascii="Arial" w:hAnsi="Arial" w:cs="Arial"/>
                <w:color w:val="000000"/>
                <w:sz w:val="18"/>
                <w:szCs w:val="18"/>
              </w:rPr>
            </w:pPr>
          </w:p>
        </w:tc>
        <w:tc>
          <w:tcPr>
            <w:tcW w:w="891" w:type="dxa"/>
            <w:tcBorders>
              <w:top w:val="single" w:sz="4" w:space="0" w:color="auto"/>
              <w:left w:val="nil"/>
              <w:bottom w:val="single" w:sz="16" w:space="0" w:color="000000"/>
              <w:right w:val="single" w:sz="16" w:space="0" w:color="000000"/>
            </w:tcBorders>
            <w:shd w:val="clear" w:color="auto" w:fill="auto"/>
            <w:tcMar>
              <w:top w:w="30" w:type="dxa"/>
              <w:left w:w="30" w:type="dxa"/>
              <w:bottom w:w="30" w:type="dxa"/>
              <w:right w:w="30" w:type="dxa"/>
            </w:tcMar>
          </w:tcPr>
          <w:p w14:paraId="64CF938A" w14:textId="77777777" w:rsidR="00CA5D38" w:rsidRPr="00C21171" w:rsidRDefault="00CA5D38" w:rsidP="00B953BE">
            <w:pPr>
              <w:autoSpaceDE w:val="0"/>
              <w:autoSpaceDN w:val="0"/>
              <w:adjustRightInd w:val="0"/>
              <w:rPr>
                <w:rFonts w:ascii="Arial" w:hAnsi="Arial" w:cs="Arial"/>
                <w:color w:val="000000"/>
                <w:sz w:val="18"/>
                <w:szCs w:val="18"/>
              </w:rPr>
            </w:pPr>
            <w:r w:rsidRPr="00C21171">
              <w:rPr>
                <w:rFonts w:ascii="Arial" w:hAnsi="Arial" w:cs="Arial"/>
                <w:color w:val="000000"/>
                <w:sz w:val="18"/>
                <w:szCs w:val="18"/>
              </w:rPr>
              <w:t>Equal variances not assumed</w:t>
            </w:r>
          </w:p>
        </w:tc>
        <w:tc>
          <w:tcPr>
            <w:tcW w:w="510" w:type="dxa"/>
            <w:tcBorders>
              <w:top w:val="single" w:sz="4" w:space="0" w:color="auto"/>
              <w:left w:val="single" w:sz="16" w:space="0" w:color="000000"/>
              <w:bottom w:val="single" w:sz="16" w:space="0" w:color="000000"/>
            </w:tcBorders>
            <w:shd w:val="clear" w:color="auto" w:fill="auto"/>
            <w:tcMar>
              <w:top w:w="30" w:type="dxa"/>
              <w:left w:w="30" w:type="dxa"/>
              <w:bottom w:w="30" w:type="dxa"/>
              <w:right w:w="30" w:type="dxa"/>
            </w:tcMar>
            <w:vAlign w:val="center"/>
          </w:tcPr>
          <w:p w14:paraId="0A5C11F8" w14:textId="77777777" w:rsidR="00CA5D38" w:rsidRPr="00C21171" w:rsidRDefault="00CA5D38" w:rsidP="00B953BE">
            <w:pPr>
              <w:autoSpaceDE w:val="0"/>
              <w:autoSpaceDN w:val="0"/>
              <w:adjustRightInd w:val="0"/>
              <w:jc w:val="center"/>
              <w:rPr>
                <w:rFonts w:ascii="Times New Roman" w:hAnsi="Times New Roman" w:cs="Times New Roman"/>
                <w:sz w:val="24"/>
                <w:szCs w:val="24"/>
              </w:rPr>
            </w:pPr>
          </w:p>
        </w:tc>
        <w:tc>
          <w:tcPr>
            <w:tcW w:w="520" w:type="dxa"/>
            <w:tcBorders>
              <w:top w:val="single" w:sz="4" w:space="0" w:color="auto"/>
              <w:bottom w:val="single" w:sz="16" w:space="0" w:color="000000"/>
            </w:tcBorders>
            <w:shd w:val="clear" w:color="auto" w:fill="auto"/>
            <w:tcMar>
              <w:top w:w="30" w:type="dxa"/>
              <w:left w:w="30" w:type="dxa"/>
              <w:bottom w:w="30" w:type="dxa"/>
              <w:right w:w="30" w:type="dxa"/>
            </w:tcMar>
            <w:vAlign w:val="center"/>
          </w:tcPr>
          <w:p w14:paraId="0929FBBD" w14:textId="77777777" w:rsidR="00CA5D38" w:rsidRPr="00C21171" w:rsidRDefault="00CA5D38" w:rsidP="00B953BE">
            <w:pPr>
              <w:autoSpaceDE w:val="0"/>
              <w:autoSpaceDN w:val="0"/>
              <w:adjustRightInd w:val="0"/>
              <w:jc w:val="center"/>
              <w:rPr>
                <w:rFonts w:ascii="Times New Roman" w:hAnsi="Times New Roman" w:cs="Times New Roman"/>
                <w:sz w:val="24"/>
                <w:szCs w:val="24"/>
              </w:rPr>
            </w:pPr>
          </w:p>
        </w:tc>
        <w:tc>
          <w:tcPr>
            <w:tcW w:w="629" w:type="dxa"/>
            <w:tcBorders>
              <w:top w:val="single" w:sz="4" w:space="0" w:color="auto"/>
              <w:bottom w:val="single" w:sz="16" w:space="0" w:color="000000"/>
            </w:tcBorders>
            <w:shd w:val="clear" w:color="auto" w:fill="auto"/>
            <w:tcMar>
              <w:top w:w="30" w:type="dxa"/>
              <w:left w:w="30" w:type="dxa"/>
              <w:bottom w:w="30" w:type="dxa"/>
              <w:right w:w="30" w:type="dxa"/>
            </w:tcMar>
          </w:tcPr>
          <w:p w14:paraId="2AAB2E52"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4,019</w:t>
            </w:r>
          </w:p>
        </w:tc>
        <w:tc>
          <w:tcPr>
            <w:tcW w:w="646" w:type="dxa"/>
            <w:tcBorders>
              <w:top w:val="single" w:sz="4" w:space="0" w:color="auto"/>
              <w:bottom w:val="single" w:sz="16" w:space="0" w:color="000000"/>
            </w:tcBorders>
            <w:shd w:val="clear" w:color="auto" w:fill="auto"/>
            <w:tcMar>
              <w:top w:w="30" w:type="dxa"/>
              <w:left w:w="30" w:type="dxa"/>
              <w:bottom w:w="30" w:type="dxa"/>
              <w:right w:w="30" w:type="dxa"/>
            </w:tcMar>
          </w:tcPr>
          <w:p w14:paraId="041CBD29" w14:textId="77777777" w:rsidR="00CA5D38" w:rsidRPr="00297C45"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57,165</w:t>
            </w:r>
          </w:p>
        </w:tc>
        <w:tc>
          <w:tcPr>
            <w:tcW w:w="629" w:type="dxa"/>
            <w:tcBorders>
              <w:top w:val="single" w:sz="4" w:space="0" w:color="auto"/>
              <w:bottom w:val="single" w:sz="16" w:space="0" w:color="000000"/>
            </w:tcBorders>
            <w:shd w:val="clear" w:color="auto" w:fill="auto"/>
            <w:tcMar>
              <w:top w:w="30" w:type="dxa"/>
              <w:left w:w="30" w:type="dxa"/>
              <w:bottom w:w="30" w:type="dxa"/>
              <w:right w:w="30" w:type="dxa"/>
            </w:tcMar>
          </w:tcPr>
          <w:p w14:paraId="5D91784D"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c>
          <w:tcPr>
            <w:tcW w:w="886" w:type="dxa"/>
            <w:tcBorders>
              <w:top w:val="single" w:sz="4" w:space="0" w:color="auto"/>
              <w:bottom w:val="single" w:sz="16" w:space="0" w:color="000000"/>
            </w:tcBorders>
            <w:shd w:val="clear" w:color="auto" w:fill="auto"/>
            <w:tcMar>
              <w:top w:w="30" w:type="dxa"/>
              <w:left w:w="30" w:type="dxa"/>
              <w:bottom w:w="30" w:type="dxa"/>
              <w:right w:w="30" w:type="dxa"/>
            </w:tcMar>
          </w:tcPr>
          <w:p w14:paraId="30C11AD5"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,12400</w:t>
            </w:r>
          </w:p>
        </w:tc>
        <w:tc>
          <w:tcPr>
            <w:tcW w:w="916" w:type="dxa"/>
            <w:tcBorders>
              <w:top w:val="single" w:sz="4" w:space="0" w:color="auto"/>
              <w:bottom w:val="single" w:sz="16" w:space="0" w:color="000000"/>
            </w:tcBorders>
            <w:shd w:val="clear" w:color="auto" w:fill="auto"/>
            <w:tcMar>
              <w:top w:w="30" w:type="dxa"/>
              <w:left w:w="30" w:type="dxa"/>
              <w:bottom w:w="30" w:type="dxa"/>
              <w:right w:w="30" w:type="dxa"/>
            </w:tcMar>
          </w:tcPr>
          <w:p w14:paraId="7B2F36B1"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,03085</w:t>
            </w:r>
          </w:p>
        </w:tc>
        <w:tc>
          <w:tcPr>
            <w:tcW w:w="758" w:type="dxa"/>
            <w:tcBorders>
              <w:top w:val="single" w:sz="4" w:space="0" w:color="auto"/>
              <w:bottom w:val="single" w:sz="16" w:space="0" w:color="000000"/>
            </w:tcBorders>
            <w:shd w:val="clear" w:color="auto" w:fill="auto"/>
            <w:tcMar>
              <w:top w:w="30" w:type="dxa"/>
              <w:left w:w="30" w:type="dxa"/>
              <w:bottom w:w="30" w:type="dxa"/>
              <w:right w:w="30" w:type="dxa"/>
            </w:tcMar>
          </w:tcPr>
          <w:p w14:paraId="5D5211EB"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,06225</w:t>
            </w:r>
          </w:p>
        </w:tc>
        <w:tc>
          <w:tcPr>
            <w:tcW w:w="643" w:type="dxa"/>
            <w:tcBorders>
              <w:top w:val="single" w:sz="4" w:space="0" w:color="auto"/>
              <w:bottom w:val="single" w:sz="16" w:space="0" w:color="000000"/>
              <w:right w:val="single" w:sz="16" w:space="0" w:color="000000"/>
            </w:tcBorders>
            <w:shd w:val="clear" w:color="auto" w:fill="auto"/>
            <w:tcMar>
              <w:top w:w="30" w:type="dxa"/>
              <w:left w:w="30" w:type="dxa"/>
              <w:bottom w:w="30" w:type="dxa"/>
              <w:right w:w="30" w:type="dxa"/>
            </w:tcMar>
          </w:tcPr>
          <w:p w14:paraId="30865AAF" w14:textId="77777777" w:rsidR="00CA5D38" w:rsidRPr="00682E98" w:rsidRDefault="00CA5D38" w:rsidP="00B953BE">
            <w:pPr>
              <w:autoSpaceDE w:val="0"/>
              <w:autoSpaceDN w:val="0"/>
              <w:adjustRightInd w:val="0"/>
              <w:jc w:val="right"/>
              <w:rPr>
                <w:rFonts w:ascii="Arial" w:hAnsi="Arial" w:cs="Arial"/>
                <w:color w:val="000000"/>
                <w:sz w:val="18"/>
                <w:szCs w:val="18"/>
              </w:rPr>
            </w:pPr>
            <w:r>
              <w:rPr>
                <w:rFonts w:ascii="Arial" w:hAnsi="Arial" w:cs="Arial"/>
                <w:color w:val="000000"/>
                <w:sz w:val="18"/>
                <w:szCs w:val="18"/>
              </w:rPr>
              <w:t>,18575</w:t>
            </w:r>
          </w:p>
        </w:tc>
      </w:tr>
    </w:tbl>
    <w:p w14:paraId="1C91D039" w14:textId="781EEDCC" w:rsidR="002B1FDE" w:rsidRPr="000B2C5D" w:rsidRDefault="009D22D3" w:rsidP="009D22D3">
      <w:pPr>
        <w:spacing w:before="100" w:beforeAutospacing="1" w:line="360" w:lineRule="auto"/>
        <w:ind w:firstLine="567"/>
        <w:jc w:val="both"/>
        <w:rPr>
          <w:rFonts w:ascii="Palatino Linotype" w:hAnsi="Palatino Linotype" w:cs="Times New Roman"/>
          <w:bCs/>
        </w:rPr>
      </w:pPr>
      <w:r w:rsidRPr="000B2C5D">
        <w:rPr>
          <w:rFonts w:ascii="Palatino Linotype" w:eastAsia="Times New Roman" w:hAnsi="Palatino Linotype" w:cstheme="minorHAnsi"/>
          <w:color w:val="111111"/>
        </w:rPr>
        <w:t xml:space="preserve">Berdasarkan Tabel 7, perolehan nilai sig &lt; 0,05, artinya peningkatan kemampuan representasi siswa yang memperoleh penerapan aplikasi microsoft teams dalam pendekatan kontekstual berbasis blended learning lebih baik daripada yang memperoleh aplikasi microsoft teams berbasis blended learning. </w:t>
      </w:r>
      <w:r w:rsidR="00455E47" w:rsidRPr="000B2C5D">
        <w:rPr>
          <w:rFonts w:ascii="Palatino Linotype" w:eastAsia="Times New Roman" w:hAnsi="Palatino Linotype" w:cstheme="minorHAnsi"/>
          <w:color w:val="111111"/>
        </w:rPr>
        <w:t xml:space="preserve">Hal tersebut sejalan dengan penelitian </w:t>
      </w:r>
      <w:r w:rsidR="00455E47" w:rsidRPr="000B2C5D">
        <w:rPr>
          <w:rFonts w:ascii="Palatino Linotype" w:hAnsi="Palatino Linotype" w:cs="Times New Roman"/>
          <w:bCs/>
        </w:rPr>
        <w:t xml:space="preserve"> </w:t>
      </w:r>
      <w:r w:rsidR="00455E47" w:rsidRPr="000B2C5D">
        <w:rPr>
          <w:rFonts w:ascii="Palatino Linotype" w:hAnsi="Palatino Linotype" w:cs="Times New Roman"/>
          <w:bCs/>
        </w:rPr>
        <w:fldChar w:fldCharType="begin" w:fldLock="1"/>
      </w:r>
      <w:r w:rsidR="003A0407" w:rsidRPr="000B2C5D">
        <w:rPr>
          <w:rFonts w:ascii="Palatino Linotype" w:hAnsi="Palatino Linotype" w:cs="Times New Roman"/>
          <w:bCs/>
        </w:rPr>
        <w:instrText>ADDIN CSL_CITATION {"citationItems":[{"id":"ITEM-1","itemData":{"abstract":"Penelitian ini bertujuan untuk mendeskripsikan tingkat kepuasan siswa kelas X SMK Negeri 2 Salatiga terhadap penggunaan microsoft teams dan video youtube sebagai sarana pembelajaran daring pada materi program linier. Penelitian ini merupakan penelitian kualitatif. Data dikumpulkan melalui: 1) pengisian angket mengenai tingkat kepuasan siswa terhadap penggunaan media, aksesibilitas media, sifat interaktif pembelajaran, pemahaman materi, pencapaian hasil belajar, serta layanan remidi atau pengayaan; dan 2) wawancara untuk melengkapi data angket. Data angket dianalisis secara deskriptif untuk memperoleh kategori tingkat kepuasan siswa dan dikonfirmasi dengan data wawancara. Hasil penelitian tingkat kepuasan siswa pada semua kategori, yaitu 1) penggunaan media; 2) aksesibilitas media; 3) sifat interaktif pembelajaran; 4) pemahaman materi; 5) pencapaian hasil belajar; serta 6) layanan remidi atau pengayaan berada pada kategori puas. Kata","author":[{"dropping-particle":"","family":"Nugroho","given":"Wachid","non-dropping-particle":"","parse-names":false,"suffix":""}],"container-title":"THEOREMS (The Original Research of Mathematics)","id":"ITEM-1","issue":"2","issued":{"date-parts":[["2021"]]},"page":"111-121","title":"Kepuasan Siswa Terhadap Pembelajaran Daring Menggunakan Microsoft Teams Dan Video Youtube Pada Materi Program Linier","type":"article-journal","volume":"5"},"uris":["http://www.mendeley.com/documents/?uuid=4b3507c8-0d70-4541-8b75-5fd7ea3bb4dc"]}],"mendeley":{"formattedCitation":"(Nugroho, 2021)","manualFormatting":"Nugroho (2021)","plainTextFormattedCitation":"(Nugroho, 2021)","previouslyFormattedCitation":"(Nugroho, 2021)"},"properties":{"noteIndex":0},"schema":"https://github.com/citation-style-language/schema/raw/master/csl-citation.json"}</w:instrText>
      </w:r>
      <w:r w:rsidR="00455E47" w:rsidRPr="000B2C5D">
        <w:rPr>
          <w:rFonts w:ascii="Palatino Linotype" w:hAnsi="Palatino Linotype" w:cs="Times New Roman"/>
          <w:bCs/>
        </w:rPr>
        <w:fldChar w:fldCharType="separate"/>
      </w:r>
      <w:r w:rsidR="00455E47" w:rsidRPr="000B2C5D">
        <w:rPr>
          <w:rFonts w:ascii="Palatino Linotype" w:hAnsi="Palatino Linotype" w:cs="Times New Roman"/>
          <w:bCs/>
          <w:noProof/>
        </w:rPr>
        <w:t>Nugroho (2021)</w:t>
      </w:r>
      <w:r w:rsidR="00455E47" w:rsidRPr="000B2C5D">
        <w:rPr>
          <w:rFonts w:ascii="Palatino Linotype" w:hAnsi="Palatino Linotype" w:cs="Times New Roman"/>
          <w:bCs/>
        </w:rPr>
        <w:fldChar w:fldCharType="end"/>
      </w:r>
      <w:r w:rsidR="00455E47" w:rsidRPr="000B2C5D">
        <w:rPr>
          <w:rFonts w:ascii="Palatino Linotype" w:eastAsia="Times New Roman" w:hAnsi="Palatino Linotype" w:cstheme="minorHAnsi"/>
          <w:color w:val="111111"/>
        </w:rPr>
        <w:t xml:space="preserve"> d</w:t>
      </w:r>
      <w:r w:rsidR="00455E47" w:rsidRPr="000B2C5D">
        <w:rPr>
          <w:rFonts w:ascii="Palatino Linotype" w:hAnsi="Palatino Linotype" w:cs="Times New Roman"/>
          <w:bCs/>
        </w:rPr>
        <w:t xml:space="preserve">alam penggunaan aplikasi </w:t>
      </w:r>
      <w:r w:rsidR="00455E47" w:rsidRPr="000B2C5D">
        <w:rPr>
          <w:rFonts w:ascii="Palatino Linotype" w:hAnsi="Palatino Linotype" w:cs="Times New Roman"/>
          <w:bCs/>
          <w:i/>
          <w:iCs/>
        </w:rPr>
        <w:t>microsoft teams</w:t>
      </w:r>
      <w:r w:rsidR="00455E47" w:rsidRPr="000B2C5D">
        <w:rPr>
          <w:rFonts w:ascii="Palatino Linotype" w:hAnsi="Palatino Linotype" w:cs="Times New Roman"/>
          <w:bCs/>
        </w:rPr>
        <w:t xml:space="preserve"> ada fitur </w:t>
      </w:r>
      <w:r w:rsidR="00455E47" w:rsidRPr="000B2C5D">
        <w:rPr>
          <w:rFonts w:ascii="Palatino Linotype" w:hAnsi="Palatino Linotype" w:cs="Times New Roman"/>
          <w:bCs/>
          <w:i/>
          <w:iCs/>
        </w:rPr>
        <w:t>quiz asessment</w:t>
      </w:r>
      <w:r w:rsidR="00455E47" w:rsidRPr="000B2C5D">
        <w:rPr>
          <w:rFonts w:ascii="Palatino Linotype" w:hAnsi="Palatino Linotype" w:cs="Times New Roman"/>
          <w:bCs/>
        </w:rPr>
        <w:t xml:space="preserve"> yang bisa dilakukan berkali-kali oleh siswa sehingga siswa bisa mengevaluasi pemahaman yang dimilikinya hal ini juga memperkuat peningkatan kemampuan representasi matematis pada materi program linear. </w:t>
      </w:r>
      <w:r w:rsidR="005A4E4E" w:rsidRPr="000B2C5D">
        <w:rPr>
          <w:rFonts w:ascii="Palatino Linotype" w:hAnsi="Palatino Linotype" w:cs="Times New Roman"/>
          <w:bCs/>
        </w:rPr>
        <w:t xml:space="preserve">Begitupun dengan penggunaan </w:t>
      </w:r>
      <w:r w:rsidR="005A4E4E" w:rsidRPr="000B2C5D">
        <w:rPr>
          <w:rFonts w:ascii="Palatino Linotype" w:hAnsi="Palatino Linotype" w:cs="Times New Roman"/>
          <w:bCs/>
          <w:i/>
          <w:iCs/>
        </w:rPr>
        <w:t>blended learning</w:t>
      </w:r>
      <w:r w:rsidR="005A4E4E" w:rsidRPr="000B2C5D">
        <w:rPr>
          <w:rFonts w:ascii="Palatino Linotype" w:hAnsi="Palatino Linotype" w:cs="Times New Roman"/>
          <w:bCs/>
        </w:rPr>
        <w:t xml:space="preserve"> berbasis kontekstual dapat meningkatkan kemampuan representasi matematis siswa </w:t>
      </w:r>
      <w:r w:rsidR="005A4E4E" w:rsidRPr="000B2C5D">
        <w:rPr>
          <w:rFonts w:ascii="Palatino Linotype" w:hAnsi="Palatino Linotype" w:cs="Times New Roman"/>
          <w:bCs/>
        </w:rPr>
        <w:fldChar w:fldCharType="begin" w:fldLock="1"/>
      </w:r>
      <w:r w:rsidR="005A4E4E" w:rsidRPr="000B2C5D">
        <w:rPr>
          <w:rFonts w:ascii="Palatino Linotype" w:hAnsi="Palatino Linotype" w:cs="Times New Roman"/>
          <w:bCs/>
        </w:rPr>
        <w:instrText>ADDIN CSL_CITATION {"citationItems":[{"id":"ITEM-1","itemData":{"abstract":"This research aims to reveal university students capability in mathematical representation. Thinking models and problem solving models about vector analyzed test is viewed from Multiple Intelligence in Hybrid Learning. This research used mix method concurrent embedded design. The data collection was done by observation, interviews, and documentation. Validation of otherwise very valid device according to experts. For pretest and posttest representation ability of mathematical has met the validity the content, level of difficulty impartial, distinguishing good and reliable. The result of this research shows that education quality of hybrid learning constructivism basic was excellent, the representation ability of mathematical university students in experiment classes are better than those of the control classes. Type of representation models university student V, S, and Ve each are 23,68%, 52,63%, and 21,05% And Multiple Intelligence L, LM, Sp, K, M, Inter, Intra, N each are15,78%, 10,52%, 7,89%, 13,15%, 13,15%, 15,78%, 5,26%, and 5,26%. In evaluation average control class 67,42 and Experiment 84,05 was better than the average control class. Other factor in mathematical representation ability are multiple intelligence, mathematical representation ability are influenced by linguistic intelligence, logic mathematical intelligence, and visual special intelligence. ?","author":[{"dropping-particle":"","family":"Asyrofi","given":"M.","non-dropping-particle":"","parse-names":false,"suffix":""},{"dropping-particle":"","family":"Junaedi","given":"Iwan","non-dropping-particle":"","parse-names":false,"suffix":""}],"container-title":"Journal of Mathematics Education Research","id":"ITEM-1","issue":"1","issued":{"date-parts":[["2016"]]},"page":"32-39","title":"Kemampuan Representasi Matematis ditinjau dari Multiple Intellingence pada Pembelajaran Hybrid Learning Berbasis Konstruktivisme","type":"article-journal","volume":"5"},"uris":["http://www.mendeley.com/documents/?uuid=e4a3d6e1-1457-4d16-82e5-91eea8edeeb3"]}],"mendeley":{"formattedCitation":"(Asyrofi &amp; Junaedi, 2016)","manualFormatting":"(Asyrofi &amp; Junaedi, 2016","plainTextFormattedCitation":"(Asyrofi &amp; Junaedi, 2016)","previouslyFormattedCitation":"(Asyrofi &amp; Junaedi, 2016)"},"properties":{"noteIndex":0},"schema":"https://github.com/citation-style-language/schema/raw/master/csl-citation.json"}</w:instrText>
      </w:r>
      <w:r w:rsidR="005A4E4E" w:rsidRPr="000B2C5D">
        <w:rPr>
          <w:rFonts w:ascii="Palatino Linotype" w:hAnsi="Palatino Linotype" w:cs="Times New Roman"/>
          <w:bCs/>
        </w:rPr>
        <w:fldChar w:fldCharType="separate"/>
      </w:r>
      <w:r w:rsidR="005A4E4E" w:rsidRPr="000B2C5D">
        <w:rPr>
          <w:rFonts w:ascii="Palatino Linotype" w:hAnsi="Palatino Linotype" w:cs="Times New Roman"/>
          <w:bCs/>
          <w:noProof/>
        </w:rPr>
        <w:t>(Asyrofi &amp; Junaedi, 2016</w:t>
      </w:r>
      <w:r w:rsidR="005A4E4E" w:rsidRPr="000B2C5D">
        <w:rPr>
          <w:rFonts w:ascii="Palatino Linotype" w:hAnsi="Palatino Linotype" w:cs="Times New Roman"/>
          <w:bCs/>
        </w:rPr>
        <w:fldChar w:fldCharType="end"/>
      </w:r>
      <w:r w:rsidR="005A4E4E" w:rsidRPr="000B2C5D">
        <w:rPr>
          <w:rFonts w:ascii="Palatino Linotype" w:hAnsi="Palatino Linotype" w:cs="Times New Roman"/>
          <w:bCs/>
        </w:rPr>
        <w:t xml:space="preserve">; </w:t>
      </w:r>
      <w:r w:rsidR="005A4E4E" w:rsidRPr="000B2C5D">
        <w:rPr>
          <w:rFonts w:ascii="Palatino Linotype" w:hAnsi="Palatino Linotype" w:cs="Times New Roman"/>
          <w:bCs/>
        </w:rPr>
        <w:fldChar w:fldCharType="begin" w:fldLock="1"/>
      </w:r>
      <w:r w:rsidR="005A4E4E" w:rsidRPr="000B2C5D">
        <w:rPr>
          <w:rFonts w:ascii="Palatino Linotype" w:hAnsi="Palatino Linotype" w:cs="Times New Roman"/>
          <w:bCs/>
        </w:rPr>
        <w:instrText>ADDIN CSL_CITATION {"citationItems":[{"id":"ITEM-1","itemData":{"DOI":"10.35194/jp.v9i2.1078","ISSN":"2089-3604","abstract":"Tujuan artikel ini membahas tentang kemampuan representasi simbolik matematik siswa dalam menyelesaikan soal, dan melihat respon siswa pada pembelajaran matematika menggunakan blended learning. Penelitian ini menggunakan penelitian deskriptif kuantitatif, dengan memberikan enam soal kemampuan representasi simbolik matematik terhadap 30 siswa kelas IX-6 di SMP Negeri 3 Cianjur tahun ajaran 2019/ 2020. Data dalam penelitian ini berupa soal tes kemampuan representasi simbolik matematik dan angket. Hasil angket dihitung berdasarkan persentase respon terbesar yang kemudian dideskripskan dengan kata-kata. Hasil yang diperoleh bahwa kemampuan representasi simbolik matematik dengan menggunakan blended learning rata-ratanya 75, artinya lebih dari 80% siswa yang menggunakan blended learning hasil pembelajarannya tuntas. Respon siswa pada pembelajaran matematika menggunakan blended learning sebagian besar memberikan respon positif.","author":[{"dropping-particle":"","family":"Komala","given":"Elsa","non-dropping-particle":"","parse-names":false,"suffix":""},{"dropping-particle":"","family":"Sarmini","given":"Sarmini","non-dropping-particle":"","parse-names":false,"suffix":""}],"container-title":"Prisma","id":"ITEM-1","issue":"2","issued":{"date-parts":[["2020"]]},"page":"204-212","title":"Kemampuan Representasi Simbolik Matematik Siswa SMP Menggunakan Blended Learning","type":"article-journal","volume":"9"},"uris":["http://www.mendeley.com/documents/?uuid=2b31ecda-16ad-4fd4-a1fc-91eee49419b2"]}],"mendeley":{"formattedCitation":"(Komala &amp; Sarmini, 2020)","manualFormatting":"Komala &amp; Sarmini, 2020)","plainTextFormattedCitation":"(Komala &amp; Sarmini, 2020)","previouslyFormattedCitation":"(Komala &amp; Sarmini, 2020)"},"properties":{"noteIndex":0},"schema":"https://github.com/citation-style-language/schema/raw/master/csl-citation.json"}</w:instrText>
      </w:r>
      <w:r w:rsidR="005A4E4E" w:rsidRPr="000B2C5D">
        <w:rPr>
          <w:rFonts w:ascii="Palatino Linotype" w:hAnsi="Palatino Linotype" w:cs="Times New Roman"/>
          <w:bCs/>
        </w:rPr>
        <w:fldChar w:fldCharType="separate"/>
      </w:r>
      <w:r w:rsidR="005A4E4E" w:rsidRPr="000B2C5D">
        <w:rPr>
          <w:rFonts w:ascii="Palatino Linotype" w:hAnsi="Palatino Linotype" w:cs="Times New Roman"/>
          <w:bCs/>
          <w:noProof/>
        </w:rPr>
        <w:t>Komala &amp; Sarmini, 2020)</w:t>
      </w:r>
      <w:r w:rsidR="005A4E4E" w:rsidRPr="000B2C5D">
        <w:rPr>
          <w:rFonts w:ascii="Palatino Linotype" w:hAnsi="Palatino Linotype" w:cs="Times New Roman"/>
          <w:bCs/>
        </w:rPr>
        <w:fldChar w:fldCharType="end"/>
      </w:r>
      <w:r w:rsidR="005A4E4E" w:rsidRPr="000B2C5D">
        <w:rPr>
          <w:rFonts w:ascii="Palatino Linotype" w:hAnsi="Palatino Linotype" w:cs="Times New Roman"/>
          <w:bCs/>
        </w:rPr>
        <w:t>.</w:t>
      </w:r>
    </w:p>
    <w:p w14:paraId="7566B88C" w14:textId="718C3180" w:rsidR="00FD7585" w:rsidRPr="008363D9" w:rsidRDefault="00FD7585" w:rsidP="00FD7585">
      <w:pPr>
        <w:spacing w:before="100" w:beforeAutospacing="1" w:line="360" w:lineRule="auto"/>
        <w:jc w:val="both"/>
        <w:rPr>
          <w:rFonts w:ascii="Palatino Linotype" w:hAnsi="Palatino Linotype" w:cs="Times New Roman"/>
          <w:b/>
        </w:rPr>
      </w:pPr>
      <w:r w:rsidRPr="008363D9">
        <w:rPr>
          <w:rFonts w:ascii="Palatino Linotype" w:hAnsi="Palatino Linotype" w:cs="Times New Roman"/>
          <w:b/>
        </w:rPr>
        <w:lastRenderedPageBreak/>
        <w:t>Hasil Observasi</w:t>
      </w:r>
    </w:p>
    <w:p w14:paraId="55C4C36D" w14:textId="69279B3F" w:rsidR="00FD7585" w:rsidRPr="000B2C5D" w:rsidRDefault="00FD7585" w:rsidP="00FD7585">
      <w:pPr>
        <w:spacing w:line="480" w:lineRule="auto"/>
        <w:jc w:val="both"/>
        <w:rPr>
          <w:rFonts w:ascii="Palatino Linotype" w:eastAsia="Times New Roman" w:hAnsi="Palatino Linotype"/>
        </w:rPr>
      </w:pPr>
      <w:r>
        <w:rPr>
          <w:rFonts w:ascii="Palatino Linotype" w:hAnsi="Palatino Linotype" w:cs="Times New Roman"/>
          <w:bCs/>
          <w:sz w:val="24"/>
          <w:szCs w:val="24"/>
        </w:rPr>
        <w:tab/>
      </w:r>
      <w:r w:rsidRPr="000B2C5D">
        <w:rPr>
          <w:rFonts w:ascii="Palatino Linotype" w:eastAsia="Times New Roman" w:hAnsi="Palatino Linotype"/>
        </w:rPr>
        <w:t>Berdasarkan hasil observasi p</w:t>
      </w:r>
      <w:r w:rsidRPr="000B2C5D">
        <w:rPr>
          <w:rFonts w:ascii="Palatino Linotype" w:hAnsi="Palatino Linotype" w:cs="Times New Roman"/>
        </w:rPr>
        <w:t xml:space="preserve">artisipasi siswa dalam pembelajaran penerapan aplikasi </w:t>
      </w:r>
      <w:r w:rsidRPr="000B2C5D">
        <w:rPr>
          <w:rFonts w:ascii="Palatino Linotype" w:hAnsi="Palatino Linotype" w:cs="Times New Roman"/>
          <w:i/>
          <w:iCs/>
        </w:rPr>
        <w:t>microsoft teams</w:t>
      </w:r>
      <w:r w:rsidRPr="000B2C5D">
        <w:rPr>
          <w:rFonts w:ascii="Palatino Linotype" w:hAnsi="Palatino Linotype" w:cs="Times New Roman"/>
        </w:rPr>
        <w:t xml:space="preserve"> dalam pendekatan kontekstual</w:t>
      </w:r>
      <w:r w:rsidRPr="000B2C5D">
        <w:rPr>
          <w:rFonts w:ascii="Palatino Linotype" w:hAnsi="Palatino Linotype" w:cs="Times New Roman"/>
          <w:bCs/>
          <w:lang w:val="de-DE"/>
        </w:rPr>
        <w:t xml:space="preserve"> </w:t>
      </w:r>
      <w:r w:rsidRPr="000B2C5D">
        <w:rPr>
          <w:rFonts w:ascii="Palatino Linotype" w:hAnsi="Palatino Linotype" w:cs="Times New Roman"/>
        </w:rPr>
        <w:t>ini sangatlah baik, dimana siswa mengikuti tahap demi tahap pembelajaran.</w:t>
      </w:r>
      <w:r w:rsidRPr="000B2C5D">
        <w:rPr>
          <w:rFonts w:ascii="Palatino Linotype" w:eastAsia="Times New Roman" w:hAnsi="Palatino Linotype"/>
        </w:rPr>
        <w:t xml:space="preserve"> Pada pertemuan awal ketika siswa belajar menggunakan pendekatan kontekstual dapat dilihat siswa belum terbiasa bekerja sama dengan teman kelompoknya pada saat memecahkan suatu permasalahan. Namun pada saat pertemuan selanjutnya siswa sudah terbiasa berdiskusi, mampu memecahkan masalah bahkan bisa mempresentasikan hasil tugas nya. </w:t>
      </w:r>
    </w:p>
    <w:p w14:paraId="2F7BB78C" w14:textId="77777777" w:rsidR="000B2C5D" w:rsidRPr="00FD7585" w:rsidRDefault="000B2C5D" w:rsidP="000B2C5D">
      <w:pPr>
        <w:jc w:val="both"/>
        <w:rPr>
          <w:rFonts w:ascii="Times New Roman" w:eastAsia="Times New Roman" w:hAnsi="Times New Roman"/>
          <w:sz w:val="24"/>
        </w:rPr>
      </w:pPr>
    </w:p>
    <w:p w14:paraId="4734BA06" w14:textId="12D5C7FE"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r w:rsidR="006F7F2C" w:rsidRPr="00A6614D">
        <w:rPr>
          <w:rFonts w:ascii="Palatino Linotype" w:hAnsi="Palatino Linotype" w:cs="Times New Roman"/>
          <w:b/>
          <w:lang w:val="en-US"/>
        </w:rPr>
        <w:t xml:space="preserve"> </w:t>
      </w:r>
    </w:p>
    <w:p w14:paraId="0F50815E" w14:textId="2738D61A" w:rsidR="00A6614D" w:rsidRPr="003A0407" w:rsidRDefault="00FD7585" w:rsidP="00A6614D">
      <w:pPr>
        <w:spacing w:line="360" w:lineRule="auto"/>
        <w:ind w:firstLine="567"/>
        <w:jc w:val="both"/>
        <w:rPr>
          <w:rFonts w:ascii="Palatino Linotype" w:eastAsia="Times New Roman" w:hAnsi="Palatino Linotype" w:cstheme="minorHAnsi"/>
          <w:color w:val="111111"/>
        </w:rPr>
      </w:pPr>
      <w:r w:rsidRPr="003A0407">
        <w:rPr>
          <w:rFonts w:ascii="Palatino Linotype" w:hAnsi="Palatino Linotype"/>
        </w:rPr>
        <w:t>Berdasarkan analisis, bahwa terdapat perbedaan kemampuan representasi matematis siswa yang memperoleh penerapan aplikasi microsoft teams dalam pendekatan kontekstual berbasis blended learning dan siswa yang memperoleh penerapan aplikasi microsoft teams berbasis blended learning, Kemampuan representasi matematis siswa memperoleh penerapan aplikasi microsoft teams dalam pendekatan kontekstual berbasis blended learning lebih baik daripada kemampuan siswa yang memperoleh penerapan aplikasi microsoft teams berbasis blended learning, serta hasil observasi bahwa siswa merasa mengalami perubahan yang positif dalam aktivitas belajar siswa.</w:t>
      </w:r>
      <w:r w:rsidR="00C25696">
        <w:rPr>
          <w:rFonts w:ascii="Palatino Linotype" w:hAnsi="Palatino Linotype"/>
        </w:rPr>
        <w:t xml:space="preserve"> </w:t>
      </w:r>
      <w:r w:rsidR="00C25696" w:rsidRPr="00B43AD7">
        <w:rPr>
          <w:rFonts w:ascii="Times New Roman" w:hAnsi="Times New Roman" w:cs="Times New Roman"/>
          <w:sz w:val="24"/>
          <w:szCs w:val="24"/>
        </w:rPr>
        <w:t xml:space="preserve">Kemandirian belajar siswa yang menggunakan aplikasi </w:t>
      </w:r>
      <w:r w:rsidR="00C25696" w:rsidRPr="00B43AD7">
        <w:rPr>
          <w:rFonts w:ascii="Times New Roman" w:hAnsi="Times New Roman" w:cs="Times New Roman"/>
          <w:i/>
          <w:iCs/>
          <w:sz w:val="24"/>
          <w:szCs w:val="24"/>
        </w:rPr>
        <w:t>microsoft teams</w:t>
      </w:r>
      <w:r w:rsidR="00C25696" w:rsidRPr="00B43AD7">
        <w:rPr>
          <w:rFonts w:ascii="Times New Roman" w:hAnsi="Times New Roman" w:cs="Times New Roman"/>
          <w:sz w:val="24"/>
          <w:szCs w:val="24"/>
        </w:rPr>
        <w:t xml:space="preserve"> dalam pendekatan kontekstual berbasis </w:t>
      </w:r>
      <w:r w:rsidR="00C25696" w:rsidRPr="00B43AD7">
        <w:rPr>
          <w:rFonts w:ascii="Times New Roman" w:hAnsi="Times New Roman" w:cs="Times New Roman"/>
          <w:i/>
          <w:iCs/>
          <w:sz w:val="24"/>
          <w:szCs w:val="24"/>
        </w:rPr>
        <w:t>blended learning</w:t>
      </w:r>
      <w:r w:rsidR="00C25696" w:rsidRPr="00B43AD7">
        <w:rPr>
          <w:rFonts w:ascii="Times New Roman" w:hAnsi="Times New Roman" w:cs="Times New Roman"/>
          <w:sz w:val="24"/>
          <w:szCs w:val="24"/>
        </w:rPr>
        <w:t xml:space="preserve"> lebih baik daripada siswa yang menggunakan aplikasi </w:t>
      </w:r>
      <w:r w:rsidR="00C25696" w:rsidRPr="00B43AD7">
        <w:rPr>
          <w:rFonts w:ascii="Times New Roman" w:hAnsi="Times New Roman" w:cs="Times New Roman"/>
          <w:i/>
          <w:iCs/>
          <w:sz w:val="24"/>
          <w:szCs w:val="24"/>
        </w:rPr>
        <w:t xml:space="preserve">microsoft teams </w:t>
      </w:r>
      <w:r w:rsidR="00C25696" w:rsidRPr="00B43AD7">
        <w:rPr>
          <w:rFonts w:ascii="Times New Roman" w:hAnsi="Times New Roman" w:cs="Times New Roman"/>
          <w:sz w:val="24"/>
          <w:szCs w:val="24"/>
        </w:rPr>
        <w:t xml:space="preserve">berbasis </w:t>
      </w:r>
      <w:r w:rsidR="00C25696" w:rsidRPr="00B43AD7">
        <w:rPr>
          <w:rFonts w:ascii="Times New Roman" w:hAnsi="Times New Roman" w:cs="Times New Roman"/>
          <w:i/>
          <w:iCs/>
          <w:sz w:val="24"/>
          <w:szCs w:val="24"/>
        </w:rPr>
        <w:t>blended learning</w:t>
      </w:r>
      <w:r w:rsidR="00C25696">
        <w:rPr>
          <w:rFonts w:ascii="Times New Roman" w:hAnsi="Times New Roman" w:cs="Times New Roman"/>
          <w:i/>
          <w:iCs/>
          <w:sz w:val="24"/>
          <w:szCs w:val="24"/>
        </w:rPr>
        <w:t xml:space="preserve">, </w:t>
      </w:r>
      <w:bookmarkStart w:id="4" w:name="_Hlk139826743"/>
      <w:r w:rsidR="00C25696">
        <w:rPr>
          <w:rFonts w:ascii="Times New Roman" w:hAnsi="Times New Roman" w:cs="Times New Roman"/>
          <w:sz w:val="24"/>
          <w:szCs w:val="24"/>
        </w:rPr>
        <w:t>t</w:t>
      </w:r>
      <w:r w:rsidR="00C25696" w:rsidRPr="00B43AD7">
        <w:rPr>
          <w:rFonts w:ascii="Times New Roman" w:hAnsi="Times New Roman" w:cs="Times New Roman"/>
          <w:sz w:val="24"/>
          <w:szCs w:val="24"/>
        </w:rPr>
        <w:t xml:space="preserve">idak </w:t>
      </w:r>
      <w:r w:rsidR="00C25696">
        <w:rPr>
          <w:rFonts w:ascii="Times New Roman" w:hAnsi="Times New Roman" w:cs="Times New Roman"/>
          <w:sz w:val="24"/>
          <w:szCs w:val="24"/>
        </w:rPr>
        <w:t>adanya hubungan</w:t>
      </w:r>
      <w:r w:rsidR="00C25696" w:rsidRPr="00B43AD7">
        <w:rPr>
          <w:rFonts w:ascii="Times New Roman" w:hAnsi="Times New Roman" w:cs="Times New Roman"/>
          <w:sz w:val="24"/>
          <w:szCs w:val="24"/>
        </w:rPr>
        <w:t xml:space="preserve"> antara kemampuan representasi matematis dan kemandirian belajar siswa yang menggunakan aplikasi </w:t>
      </w:r>
      <w:r w:rsidR="00C25696" w:rsidRPr="00B43AD7">
        <w:rPr>
          <w:rFonts w:ascii="Times New Roman" w:hAnsi="Times New Roman" w:cs="Times New Roman"/>
          <w:i/>
          <w:iCs/>
          <w:sz w:val="24"/>
          <w:szCs w:val="24"/>
        </w:rPr>
        <w:t>microsoft teams</w:t>
      </w:r>
      <w:r w:rsidR="00C25696" w:rsidRPr="00B43AD7">
        <w:rPr>
          <w:rFonts w:ascii="Times New Roman" w:hAnsi="Times New Roman" w:cs="Times New Roman"/>
          <w:sz w:val="24"/>
          <w:szCs w:val="24"/>
        </w:rPr>
        <w:t xml:space="preserve"> dalam pendekatan kontekstual berbasis </w:t>
      </w:r>
      <w:r w:rsidR="00C25696" w:rsidRPr="00B43AD7">
        <w:rPr>
          <w:rFonts w:ascii="Times New Roman" w:hAnsi="Times New Roman" w:cs="Times New Roman"/>
          <w:i/>
          <w:iCs/>
          <w:sz w:val="24"/>
          <w:szCs w:val="24"/>
        </w:rPr>
        <w:t>blended learning</w:t>
      </w:r>
      <w:bookmarkEnd w:id="4"/>
      <w:r w:rsidR="00C25696">
        <w:rPr>
          <w:rFonts w:ascii="Times New Roman" w:hAnsi="Times New Roman" w:cs="Times New Roman"/>
          <w:i/>
          <w:iCs/>
          <w:sz w:val="24"/>
          <w:szCs w:val="24"/>
        </w:rPr>
        <w:t>.</w:t>
      </w:r>
    </w:p>
    <w:p w14:paraId="7DE7149A" w14:textId="77777777" w:rsidR="006F7F2C" w:rsidRPr="00A6614D" w:rsidRDefault="006F7F2C" w:rsidP="00A6614D">
      <w:pPr>
        <w:spacing w:line="360" w:lineRule="auto"/>
        <w:jc w:val="both"/>
        <w:rPr>
          <w:rFonts w:ascii="Palatino Linotype" w:hAnsi="Palatino Linotype" w:cs="Times New Roman"/>
        </w:rPr>
      </w:pPr>
    </w:p>
    <w:p w14:paraId="250E63D7" w14:textId="2FC34B39"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2084A16E" w14:textId="485E8B1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Pr>
          <w:rFonts w:ascii="Palatino Linotype" w:eastAsia="Times New Roman" w:hAnsi="Palatino Linotype" w:cstheme="minorHAnsi"/>
          <w:color w:val="111111"/>
        </w:rPr>
        <w:fldChar w:fldCharType="begin" w:fldLock="1"/>
      </w:r>
      <w:r>
        <w:rPr>
          <w:rFonts w:ascii="Palatino Linotype" w:eastAsia="Times New Roman" w:hAnsi="Palatino Linotype" w:cstheme="minorHAnsi"/>
          <w:color w:val="111111"/>
        </w:rPr>
        <w:instrText xml:space="preserve">ADDIN Mendeley Bibliography CSL_BIBLIOGRAPHY </w:instrText>
      </w:r>
      <w:r>
        <w:rPr>
          <w:rFonts w:ascii="Palatino Linotype" w:eastAsia="Times New Roman" w:hAnsi="Palatino Linotype" w:cstheme="minorHAnsi"/>
          <w:color w:val="111111"/>
        </w:rPr>
        <w:fldChar w:fldCharType="separate"/>
      </w:r>
      <w:r w:rsidRPr="003A0407">
        <w:rPr>
          <w:rFonts w:ascii="Palatino Linotype" w:hAnsi="Palatino Linotype" w:cs="Times New Roman"/>
          <w:noProof/>
          <w:szCs w:val="24"/>
        </w:rPr>
        <w:t xml:space="preserve">Anwar, R., Yuwono, I., Asari, A. R., &amp; Sisworo, S. (2016). Mathematical Representation by Students in Building Relational Understanding on Concepts of Area and Perimeter of Rectangle. </w:t>
      </w:r>
      <w:r w:rsidRPr="003A0407">
        <w:rPr>
          <w:rFonts w:ascii="Palatino Linotype" w:hAnsi="Palatino Linotype" w:cs="Times New Roman"/>
          <w:i/>
          <w:iCs/>
          <w:noProof/>
          <w:szCs w:val="24"/>
        </w:rPr>
        <w:t>Educational Research and Reviews</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11</w:t>
      </w:r>
      <w:r w:rsidRPr="003A0407">
        <w:rPr>
          <w:rFonts w:ascii="Palatino Linotype" w:hAnsi="Palatino Linotype" w:cs="Times New Roman"/>
          <w:noProof/>
          <w:szCs w:val="24"/>
        </w:rPr>
        <w:t>(21), 2002–2008. https://doi.org/10.5897/err2016.2813</w:t>
      </w:r>
    </w:p>
    <w:p w14:paraId="1B31B8A7" w14:textId="0B1F447F"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Asyrofi, M., &amp; Junaedi, I. (2016). Kemampuan Representasi Matematis ditinjau dari Multiple Intellingence pada Pembelajaran Hybrid Learning Berbasis Konstruktivisme. </w:t>
      </w:r>
      <w:r w:rsidRPr="003A0407">
        <w:rPr>
          <w:rFonts w:ascii="Palatino Linotype" w:hAnsi="Palatino Linotype" w:cs="Times New Roman"/>
          <w:i/>
          <w:iCs/>
          <w:noProof/>
          <w:szCs w:val="24"/>
        </w:rPr>
        <w:t xml:space="preserve">Journal of </w:t>
      </w:r>
      <w:r w:rsidRPr="003A0407">
        <w:rPr>
          <w:rFonts w:ascii="Palatino Linotype" w:hAnsi="Palatino Linotype" w:cs="Times New Roman"/>
          <w:i/>
          <w:iCs/>
          <w:noProof/>
          <w:szCs w:val="24"/>
        </w:rPr>
        <w:lastRenderedPageBreak/>
        <w:t>Mathematics Education Research</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5</w:t>
      </w:r>
      <w:r w:rsidRPr="003A0407">
        <w:rPr>
          <w:rFonts w:ascii="Palatino Linotype" w:hAnsi="Palatino Linotype" w:cs="Times New Roman"/>
          <w:noProof/>
          <w:szCs w:val="24"/>
        </w:rPr>
        <w:t>(1), 32–39.</w:t>
      </w:r>
      <w:r w:rsidR="009B1C60">
        <w:rPr>
          <w:rFonts w:ascii="Palatino Linotype" w:hAnsi="Palatino Linotype" w:cs="Times New Roman"/>
          <w:noProof/>
          <w:szCs w:val="24"/>
        </w:rPr>
        <w:t xml:space="preserve"> </w:t>
      </w:r>
      <w:r w:rsidR="009B1C60" w:rsidRPr="009B1C60">
        <w:rPr>
          <w:rFonts w:ascii="Palatino Linotype" w:hAnsi="Palatino Linotype" w:cs="Times New Roman"/>
          <w:noProof/>
          <w:szCs w:val="24"/>
        </w:rPr>
        <w:t>https://journal.unnes.ac.id/sju/index.php/ujmer</w:t>
      </w:r>
    </w:p>
    <w:p w14:paraId="5D85A147"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Bagus, C. (2018). Analisis Kemampuan Representasi Matematis Siswa Dalam Menyelesaikan Soal Lingkaran Pada Kelas VII-B Mts Assyafi’iyah Gondang. </w:t>
      </w:r>
      <w:r w:rsidRPr="003A0407">
        <w:rPr>
          <w:rFonts w:ascii="Palatino Linotype" w:hAnsi="Palatino Linotype" w:cs="Times New Roman"/>
          <w:i/>
          <w:iCs/>
          <w:noProof/>
          <w:szCs w:val="24"/>
        </w:rPr>
        <w:t>Suska Journal of Mathematics Education</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4</w:t>
      </w:r>
      <w:r w:rsidRPr="003A0407">
        <w:rPr>
          <w:rFonts w:ascii="Palatino Linotype" w:hAnsi="Palatino Linotype" w:cs="Times New Roman"/>
          <w:noProof/>
          <w:szCs w:val="24"/>
        </w:rPr>
        <w:t>(2), 115. https://doi.org/10.24014/sjme.v4i2.5234</w:t>
      </w:r>
    </w:p>
    <w:p w14:paraId="6A890CFD"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Bryan, A., &amp; Volchenkova, K. N. (2016). Blended Learning: Definition, Models, Implications for Higher Education. </w:t>
      </w:r>
      <w:r w:rsidRPr="003A0407">
        <w:rPr>
          <w:rFonts w:ascii="Palatino Linotype" w:hAnsi="Palatino Linotype" w:cs="Times New Roman"/>
          <w:i/>
          <w:iCs/>
          <w:noProof/>
          <w:szCs w:val="24"/>
        </w:rPr>
        <w:t>Bulletin of the South Ural State University Series “Education. Education Sciences,”</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8</w:t>
      </w:r>
      <w:r w:rsidRPr="003A0407">
        <w:rPr>
          <w:rFonts w:ascii="Palatino Linotype" w:hAnsi="Palatino Linotype" w:cs="Times New Roman"/>
          <w:noProof/>
          <w:szCs w:val="24"/>
        </w:rPr>
        <w:t>(2), 24–30. https://doi.org/10.14529/ped160204</w:t>
      </w:r>
    </w:p>
    <w:p w14:paraId="26C42AD7"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Fasa, I. L., Firmansyah, E., &amp; Pratama, D. Y. (2020). Peningkatan Kemampuan Representasi Matematis dan Kemandirian Belajar Siswa melalui Model Pembelajaran PBL Berbantuan Geogebra. </w:t>
      </w:r>
      <w:r w:rsidRPr="003A0407">
        <w:rPr>
          <w:rFonts w:ascii="Palatino Linotype" w:hAnsi="Palatino Linotype" w:cs="Times New Roman"/>
          <w:i/>
          <w:iCs/>
          <w:noProof/>
          <w:szCs w:val="24"/>
        </w:rPr>
        <w:t>Pasundan Journal of Mathematics Education Jurnal Pendidikan Matematika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10</w:t>
      </w:r>
      <w:r w:rsidRPr="003A0407">
        <w:rPr>
          <w:rFonts w:ascii="Palatino Linotype" w:hAnsi="Palatino Linotype" w:cs="Times New Roman"/>
          <w:noProof/>
          <w:szCs w:val="24"/>
        </w:rPr>
        <w:t>(2), 82–91. https://doi.org/10.5035/pjme.v10i2.2741</w:t>
      </w:r>
    </w:p>
    <w:p w14:paraId="4EAC4748"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Heriyati, H. (2017). Pengaruh Minat dan Motivasi Belajar Terhadap Prestasi Belajar Matematika. </w:t>
      </w:r>
      <w:r w:rsidRPr="003A0407">
        <w:rPr>
          <w:rFonts w:ascii="Palatino Linotype" w:hAnsi="Palatino Linotype" w:cs="Times New Roman"/>
          <w:i/>
          <w:iCs/>
          <w:noProof/>
          <w:szCs w:val="24"/>
        </w:rPr>
        <w:t>Formatif: Jurnal Ilmiah Pendidikan MIPA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7</w:t>
      </w:r>
      <w:r w:rsidRPr="003A0407">
        <w:rPr>
          <w:rFonts w:ascii="Palatino Linotype" w:hAnsi="Palatino Linotype" w:cs="Times New Roman"/>
          <w:noProof/>
          <w:szCs w:val="24"/>
        </w:rPr>
        <w:t>(1), 22–32. https://doi.org/10.30998/formatif.v7i1.1383</w:t>
      </w:r>
    </w:p>
    <w:p w14:paraId="42377271"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Hutagaol, K. (2013). Pembelajaran Kontekstual Untuk Meningkatkan Kemampuan Representasi Matematis Siswa Sekolah Menengah Pertama. </w:t>
      </w:r>
      <w:r w:rsidRPr="003A0407">
        <w:rPr>
          <w:rFonts w:ascii="Palatino Linotype" w:hAnsi="Palatino Linotype" w:cs="Times New Roman"/>
          <w:i/>
          <w:iCs/>
          <w:noProof/>
          <w:szCs w:val="24"/>
        </w:rPr>
        <w:t>Infinity Journal</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2</w:t>
      </w:r>
      <w:r w:rsidRPr="003A0407">
        <w:rPr>
          <w:rFonts w:ascii="Palatino Linotype" w:hAnsi="Palatino Linotype" w:cs="Times New Roman"/>
          <w:noProof/>
          <w:szCs w:val="24"/>
        </w:rPr>
        <w:t>(1), 85–99. https://doi.org/10.22460/infinity.v2i1.27</w:t>
      </w:r>
    </w:p>
    <w:p w14:paraId="642E385C"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Indriani, T. M. (2018). Implementasi Blended Learning dalam Program Pendidikan Jarak Jauh Pada Jenjang Penddikan Menengah Kejuruan. </w:t>
      </w:r>
      <w:r w:rsidRPr="003A0407">
        <w:rPr>
          <w:rFonts w:ascii="Palatino Linotype" w:hAnsi="Palatino Linotype" w:cs="Times New Roman"/>
          <w:i/>
          <w:iCs/>
          <w:noProof/>
          <w:szCs w:val="24"/>
        </w:rPr>
        <w:t>Edutcehnologia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2</w:t>
      </w:r>
      <w:r w:rsidRPr="003A0407">
        <w:rPr>
          <w:rFonts w:ascii="Palatino Linotype" w:hAnsi="Palatino Linotype" w:cs="Times New Roman"/>
          <w:noProof/>
          <w:szCs w:val="24"/>
        </w:rPr>
        <w:t>(2), 129–139. http://repository.upi.edu/id/eprint/41448</w:t>
      </w:r>
    </w:p>
    <w:p w14:paraId="5C34FD0F"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Komala, E., &amp; Sarmini, S. (2020). Kemampuan Representasi Simbolik Matematik Siswa SMP Menggunakan Blended Learning. </w:t>
      </w:r>
      <w:r w:rsidRPr="003A0407">
        <w:rPr>
          <w:rFonts w:ascii="Palatino Linotype" w:hAnsi="Palatino Linotype" w:cs="Times New Roman"/>
          <w:i/>
          <w:iCs/>
          <w:noProof/>
          <w:szCs w:val="24"/>
        </w:rPr>
        <w:t>Prisma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9</w:t>
      </w:r>
      <w:r w:rsidRPr="003A0407">
        <w:rPr>
          <w:rFonts w:ascii="Palatino Linotype" w:hAnsi="Palatino Linotype" w:cs="Times New Roman"/>
          <w:noProof/>
          <w:szCs w:val="24"/>
        </w:rPr>
        <w:t>(2), 204–212. https://doi.org/10.35194/jp.v9i2.1078</w:t>
      </w:r>
    </w:p>
    <w:p w14:paraId="77DD07E8" w14:textId="36A070D3"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Lette, I., &amp; Manoy, J. T. (2016). Representasi Siswa SMP dalam Memecahkan Masalah Matematika Ditinjau Dari Kemampuan Matematika. </w:t>
      </w:r>
      <w:r w:rsidRPr="003A0407">
        <w:rPr>
          <w:rFonts w:ascii="Palatino Linotype" w:hAnsi="Palatino Linotype" w:cs="Times New Roman"/>
          <w:i/>
          <w:iCs/>
          <w:noProof/>
          <w:szCs w:val="24"/>
        </w:rPr>
        <w:t>MATHEdunesa: Jurnal Ilmiah Pendidikan Matematika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1</w:t>
      </w:r>
      <w:r w:rsidRPr="003A0407">
        <w:rPr>
          <w:rFonts w:ascii="Palatino Linotype" w:hAnsi="Palatino Linotype" w:cs="Times New Roman"/>
          <w:noProof/>
          <w:szCs w:val="24"/>
        </w:rPr>
        <w:t xml:space="preserve">(3), 574–580. </w:t>
      </w:r>
      <w:hyperlink r:id="rId9" w:history="1">
        <w:r w:rsidR="009B1C60" w:rsidRPr="009B1C60">
          <w:rPr>
            <w:rStyle w:val="Hyperlink"/>
            <w:rFonts w:ascii="Palatino Linotype" w:hAnsi="Palatino Linotype" w:cs="Segoe UI"/>
            <w:color w:val="000000" w:themeColor="text1"/>
            <w:u w:val="none"/>
            <w:shd w:val="clear" w:color="auto" w:fill="FFFFFF"/>
          </w:rPr>
          <w:t>https://doi.org/10.26740/mathedunesa.v8n3.p569-575</w:t>
        </w:r>
      </w:hyperlink>
    </w:p>
    <w:p w14:paraId="758538DA"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Lisarani, V., &amp; Qohar, A. (2021). Representasi Matematis Siswa SMP Kelas 8 dan Siswa SMA Kelas 10 dalam Mengerjakan Soal Cerita. </w:t>
      </w:r>
      <w:r w:rsidRPr="003A0407">
        <w:rPr>
          <w:rFonts w:ascii="Palatino Linotype" w:hAnsi="Palatino Linotype" w:cs="Times New Roman"/>
          <w:i/>
          <w:iCs/>
          <w:noProof/>
          <w:szCs w:val="24"/>
        </w:rPr>
        <w:t>Jurnal Magister Pendidikan Matematika (JUMADIKA)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3</w:t>
      </w:r>
      <w:r w:rsidRPr="003A0407">
        <w:rPr>
          <w:rFonts w:ascii="Palatino Linotype" w:hAnsi="Palatino Linotype" w:cs="Times New Roman"/>
          <w:noProof/>
          <w:szCs w:val="24"/>
        </w:rPr>
        <w:t>(1), 1–7. https://doi.org/10.30598/jumadikavol3iss1year2021page1-7</w:t>
      </w:r>
    </w:p>
    <w:p w14:paraId="12E300DA" w14:textId="7A572BD3"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Miladiah, A., &amp; Ikhsan Karimah, N. (2020). Analisis Kemampuan Representasi Matematis Siswa dalam Menyelesaikan Soal Cerita Program Linear. </w:t>
      </w:r>
      <w:r w:rsidRPr="003A0407">
        <w:rPr>
          <w:rFonts w:ascii="Palatino Linotype" w:hAnsi="Palatino Linotype" w:cs="Times New Roman"/>
          <w:i/>
          <w:iCs/>
          <w:noProof/>
          <w:szCs w:val="24"/>
        </w:rPr>
        <w:t>Jurnal Riset Pembelajaran Matematika Sekolah</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4</w:t>
      </w:r>
      <w:r w:rsidRPr="003A0407">
        <w:rPr>
          <w:rFonts w:ascii="Palatino Linotype" w:hAnsi="Palatino Linotype" w:cs="Times New Roman"/>
          <w:noProof/>
          <w:szCs w:val="24"/>
        </w:rPr>
        <w:t>(1), 9–14.</w:t>
      </w:r>
      <w:r w:rsidR="00DB56E6" w:rsidRPr="00DB56E6">
        <w:rPr>
          <w:rFonts w:ascii="Palatino Linotype" w:hAnsi="Palatino Linotype" w:cs="Times New Roman"/>
          <w:noProof/>
          <w:color w:val="000000" w:themeColor="text1"/>
        </w:rPr>
        <w:t xml:space="preserve"> </w:t>
      </w:r>
      <w:hyperlink r:id="rId10" w:history="1">
        <w:r w:rsidR="00DB56E6" w:rsidRPr="00DB56E6">
          <w:rPr>
            <w:rStyle w:val="Hyperlink"/>
            <w:rFonts w:ascii="Palatino Linotype" w:hAnsi="Palatino Linotype" w:cs="Arial"/>
            <w:color w:val="000000" w:themeColor="text1"/>
            <w:u w:val="none"/>
            <w:shd w:val="clear" w:color="auto" w:fill="FFFFFF"/>
          </w:rPr>
          <w:t>https://doi.org/10.21009/jrpms.041.02</w:t>
        </w:r>
      </w:hyperlink>
    </w:p>
    <w:p w14:paraId="29A47633"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NCTM. (2000). </w:t>
      </w:r>
      <w:r w:rsidRPr="003A0407">
        <w:rPr>
          <w:rFonts w:ascii="Palatino Linotype" w:hAnsi="Palatino Linotype" w:cs="Times New Roman"/>
          <w:i/>
          <w:iCs/>
          <w:noProof/>
          <w:szCs w:val="24"/>
        </w:rPr>
        <w:t>Principles and Standards for School Mathematics</w:t>
      </w:r>
      <w:r w:rsidRPr="003A0407">
        <w:rPr>
          <w:rFonts w:ascii="Palatino Linotype" w:hAnsi="Palatino Linotype" w:cs="Times New Roman"/>
          <w:noProof/>
          <w:szCs w:val="24"/>
        </w:rPr>
        <w:t>. http://dx.doi.org/10.1016/j.cirp.2016.06.001%0Ahttp://dx.doi.org/10.1016/j.powtec.2016.12.055%0Ahttps://doi.org/10.1016/j.ijfatigue.2019.02.006%0Ahttps://doi.org/10.1016/j.matlet.2019.04.024%0Ahttps://doi.org/10.1016/j.matlet.2019.127252%0Ahttp://dx.doi.o</w:t>
      </w:r>
    </w:p>
    <w:p w14:paraId="2557558D" w14:textId="5B0FCA31"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Nugroho, W. (2021). Kepuasan Siswa Terhadap Pembelajaran Daring Menggunakan Microsoft Teams Dan Video Youtube Pada Materi Program Linier. </w:t>
      </w:r>
      <w:r w:rsidRPr="003A0407">
        <w:rPr>
          <w:rFonts w:ascii="Palatino Linotype" w:hAnsi="Palatino Linotype" w:cs="Times New Roman"/>
          <w:i/>
          <w:iCs/>
          <w:noProof/>
          <w:szCs w:val="24"/>
        </w:rPr>
        <w:t>THEOREMS (The Original Research of Mathematics)</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5</w:t>
      </w:r>
      <w:r w:rsidRPr="003A0407">
        <w:rPr>
          <w:rFonts w:ascii="Palatino Linotype" w:hAnsi="Palatino Linotype" w:cs="Times New Roman"/>
          <w:noProof/>
          <w:szCs w:val="24"/>
        </w:rPr>
        <w:t xml:space="preserve">(2), </w:t>
      </w:r>
      <w:r w:rsidRPr="00DB56E6">
        <w:rPr>
          <w:rFonts w:ascii="Palatino Linotype" w:hAnsi="Palatino Linotype" w:cs="Times New Roman"/>
          <w:noProof/>
          <w:szCs w:val="24"/>
        </w:rPr>
        <w:t>111–121.</w:t>
      </w:r>
      <w:r w:rsidR="00DB56E6" w:rsidRPr="00DB56E6">
        <w:rPr>
          <w:rFonts w:ascii="Palatino Linotype" w:hAnsi="Palatino Linotype" w:cs="Times New Roman"/>
          <w:noProof/>
          <w:szCs w:val="24"/>
        </w:rPr>
        <w:t xml:space="preserve"> </w:t>
      </w:r>
      <w:r w:rsidR="00DB56E6" w:rsidRPr="00DB56E6">
        <w:rPr>
          <w:rFonts w:ascii="Palatino Linotype" w:hAnsi="Palatino Linotype"/>
        </w:rPr>
        <w:t xml:space="preserve">http://jurnal.unma.ac.id/index.php/th </w:t>
      </w:r>
    </w:p>
    <w:p w14:paraId="2279BF97"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Prastyo, H. (2020). Kemampuan Matematika Siswa Indonesia Berdasarkan TIMSS. </w:t>
      </w:r>
      <w:r w:rsidRPr="003A0407">
        <w:rPr>
          <w:rFonts w:ascii="Palatino Linotype" w:hAnsi="Palatino Linotype" w:cs="Times New Roman"/>
          <w:i/>
          <w:iCs/>
          <w:noProof/>
          <w:szCs w:val="24"/>
        </w:rPr>
        <w:t>Jurnal Padegogik</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3</w:t>
      </w:r>
      <w:r w:rsidRPr="003A0407">
        <w:rPr>
          <w:rFonts w:ascii="Palatino Linotype" w:hAnsi="Palatino Linotype" w:cs="Times New Roman"/>
          <w:noProof/>
          <w:szCs w:val="24"/>
        </w:rPr>
        <w:t>(2), 111–117. https://doi.org/10.35974/jpd.v3i2.2367</w:t>
      </w:r>
    </w:p>
    <w:p w14:paraId="33B7D4A1"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Putria, H., Maula, L. H., &amp; Uswatun, D. A. (2020). Analisis Proses Pembelajaran dalam Jaringan (DARING) Masa Pandemi Covid- 19 Pada Guru Sekolah Dasar. </w:t>
      </w:r>
      <w:r w:rsidRPr="003A0407">
        <w:rPr>
          <w:rFonts w:ascii="Palatino Linotype" w:hAnsi="Palatino Linotype" w:cs="Times New Roman"/>
          <w:i/>
          <w:iCs/>
          <w:noProof/>
          <w:szCs w:val="24"/>
        </w:rPr>
        <w:t>Jurnal Basicedu</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lastRenderedPageBreak/>
        <w:t>4</w:t>
      </w:r>
      <w:r w:rsidRPr="003A0407">
        <w:rPr>
          <w:rFonts w:ascii="Palatino Linotype" w:hAnsi="Palatino Linotype" w:cs="Times New Roman"/>
          <w:noProof/>
          <w:szCs w:val="24"/>
        </w:rPr>
        <w:t>(4), 861–870. https://doi.org/10.31004/basicedu.v4i4.460</w:t>
      </w:r>
    </w:p>
    <w:p w14:paraId="2E64F6FC"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Rahmayanti, I., &amp; Maryati, I. (2021). Kesalahan Siswa SMP pada Soal Pemecahan Masalah Berdasarkan Tahapan Teori Newman. </w:t>
      </w:r>
      <w:r w:rsidRPr="003A0407">
        <w:rPr>
          <w:rFonts w:ascii="Palatino Linotype" w:hAnsi="Palatino Linotype" w:cs="Times New Roman"/>
          <w:i/>
          <w:iCs/>
          <w:noProof/>
          <w:szCs w:val="24"/>
        </w:rPr>
        <w:t>Plusminus: Jurnal Pendidikan Matematika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1</w:t>
      </w:r>
      <w:r w:rsidRPr="003A0407">
        <w:rPr>
          <w:rFonts w:ascii="Palatino Linotype" w:hAnsi="Palatino Linotype" w:cs="Times New Roman"/>
          <w:noProof/>
          <w:szCs w:val="24"/>
        </w:rPr>
        <w:t>(1), 61–70. https://doi.org/10.31980/plusminus.v1i1.1026</w:t>
      </w:r>
    </w:p>
    <w:p w14:paraId="7263FADC"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Rohmah, A. S., Rohaeti, E. E., &amp; Afrilianto, M. (2018). Kemampuan Representasi Matematis Siswa SMP Kelas VIII pada Materi Sistem Persamaan Linear Dua Variabel dengan Pendekatan Kontekstual. </w:t>
      </w:r>
      <w:r w:rsidRPr="003A0407">
        <w:rPr>
          <w:rFonts w:ascii="Palatino Linotype" w:hAnsi="Palatino Linotype" w:cs="Times New Roman"/>
          <w:i/>
          <w:iCs/>
          <w:noProof/>
          <w:szCs w:val="24"/>
        </w:rPr>
        <w:t>SOSIOHUMANIORA: Jurnal Ilmiah Ilmu Sosial Dan Humaniora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4</w:t>
      </w:r>
      <w:r w:rsidRPr="003A0407">
        <w:rPr>
          <w:rFonts w:ascii="Palatino Linotype" w:hAnsi="Palatino Linotype" w:cs="Times New Roman"/>
          <w:noProof/>
          <w:szCs w:val="24"/>
        </w:rPr>
        <w:t>(1), 51–62. https://doi.org/10.30738/sosio.v4i1.2280</w:t>
      </w:r>
    </w:p>
    <w:p w14:paraId="009BB78C" w14:textId="7777777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Saputri, L., &amp; Sari, D. P. (2018). Peningkatan Kemampuan Representasi Matematis Melalui Model Pembelajaran Visualization Auditory Kinesthetic (VAK) Berbantuan Wingeom. </w:t>
      </w:r>
      <w:r w:rsidRPr="003A0407">
        <w:rPr>
          <w:rFonts w:ascii="Palatino Linotype" w:hAnsi="Palatino Linotype" w:cs="Times New Roman"/>
          <w:i/>
          <w:iCs/>
          <w:noProof/>
          <w:szCs w:val="24"/>
        </w:rPr>
        <w:t>Jurnal Math Education Nusantara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1</w:t>
      </w:r>
      <w:r w:rsidRPr="003A0407">
        <w:rPr>
          <w:rFonts w:ascii="Palatino Linotype" w:hAnsi="Palatino Linotype" w:cs="Times New Roman"/>
          <w:noProof/>
          <w:szCs w:val="24"/>
        </w:rPr>
        <w:t>(1), 75–83. https://jurnal.pascaumnaw.ac.id/index.php/JMN</w:t>
      </w:r>
    </w:p>
    <w:p w14:paraId="70DD1F71" w14:textId="40AAB3E7" w:rsidR="003A0407" w:rsidRPr="003A0407" w:rsidRDefault="003A0407" w:rsidP="000B2C5D">
      <w:pPr>
        <w:widowControl w:val="0"/>
        <w:autoSpaceDE w:val="0"/>
        <w:autoSpaceDN w:val="0"/>
        <w:adjustRightInd w:val="0"/>
        <w:ind w:left="480" w:hanging="480"/>
        <w:jc w:val="both"/>
        <w:rPr>
          <w:rFonts w:ascii="Palatino Linotype" w:hAnsi="Palatino Linotype" w:cs="Times New Roman"/>
          <w:noProof/>
          <w:szCs w:val="24"/>
        </w:rPr>
      </w:pPr>
      <w:r w:rsidRPr="003A0407">
        <w:rPr>
          <w:rFonts w:ascii="Palatino Linotype" w:hAnsi="Palatino Linotype" w:cs="Times New Roman"/>
          <w:noProof/>
          <w:szCs w:val="24"/>
        </w:rPr>
        <w:t xml:space="preserve">Sugandi, A. I., &amp; Benard, M. (2018). Penerapan Pendekatan Kontekstual Terhadap Kemampuan Pemahaman Dan Komunikasi Matematis Siswa SMP. </w:t>
      </w:r>
      <w:r w:rsidRPr="003A0407">
        <w:rPr>
          <w:rFonts w:ascii="Palatino Linotype" w:hAnsi="Palatino Linotype" w:cs="Times New Roman"/>
          <w:i/>
          <w:iCs/>
          <w:noProof/>
          <w:szCs w:val="24"/>
        </w:rPr>
        <w:t>Jurnal Analisa</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4</w:t>
      </w:r>
      <w:r w:rsidRPr="003A0407">
        <w:rPr>
          <w:rFonts w:ascii="Palatino Linotype" w:hAnsi="Palatino Linotype" w:cs="Times New Roman"/>
          <w:noProof/>
          <w:szCs w:val="24"/>
        </w:rPr>
        <w:t>(1), 16–23.</w:t>
      </w:r>
      <w:r w:rsidR="00AE79E7">
        <w:rPr>
          <w:rFonts w:ascii="Palatino Linotype" w:hAnsi="Palatino Linotype" w:cs="Times New Roman"/>
          <w:noProof/>
          <w:szCs w:val="24"/>
        </w:rPr>
        <w:t xml:space="preserve"> </w:t>
      </w:r>
      <w:r w:rsidR="00AE79E7" w:rsidRPr="00AE79E7">
        <w:rPr>
          <w:rFonts w:ascii="Palatino Linotype" w:hAnsi="Palatino Linotype" w:cs="Times New Roman"/>
          <w:noProof/>
          <w:szCs w:val="24"/>
        </w:rPr>
        <w:t>https://journal.uinsgd.ac.id/index.php/analisa/index</w:t>
      </w:r>
    </w:p>
    <w:p w14:paraId="6E0C2AFC" w14:textId="0D951E96" w:rsidR="003A0407" w:rsidRPr="003A0407" w:rsidRDefault="003A0407" w:rsidP="000B2C5D">
      <w:pPr>
        <w:widowControl w:val="0"/>
        <w:autoSpaceDE w:val="0"/>
        <w:autoSpaceDN w:val="0"/>
        <w:adjustRightInd w:val="0"/>
        <w:ind w:left="480" w:hanging="480"/>
        <w:jc w:val="both"/>
        <w:rPr>
          <w:rFonts w:ascii="Palatino Linotype" w:hAnsi="Palatino Linotype"/>
          <w:noProof/>
        </w:rPr>
      </w:pPr>
      <w:r w:rsidRPr="003A0407">
        <w:rPr>
          <w:rFonts w:ascii="Palatino Linotype" w:hAnsi="Palatino Linotype" w:cs="Times New Roman"/>
          <w:noProof/>
          <w:szCs w:val="24"/>
        </w:rPr>
        <w:t xml:space="preserve">Yaniawati, P., Kariadinata, R., Kartasasmita, B. ., &amp; Sari, E. (2017). Accelerated Learning Method Using Edmodo to Increase Students’ Mathematical Connection and Self-Regulated Learning. </w:t>
      </w:r>
      <w:r w:rsidRPr="003A0407">
        <w:rPr>
          <w:rFonts w:ascii="Palatino Linotype" w:hAnsi="Palatino Linotype" w:cs="Times New Roman"/>
          <w:i/>
          <w:iCs/>
          <w:noProof/>
          <w:szCs w:val="24"/>
        </w:rPr>
        <w:t>International Conference on Education and Science (ICONS 2017)</w:t>
      </w:r>
      <w:r w:rsidRPr="003A0407">
        <w:rPr>
          <w:rFonts w:ascii="Palatino Linotype" w:hAnsi="Palatino Linotype" w:cs="Times New Roman"/>
          <w:noProof/>
          <w:szCs w:val="24"/>
        </w:rPr>
        <w:t xml:space="preserve">, </w:t>
      </w:r>
      <w:r w:rsidRPr="003A0407">
        <w:rPr>
          <w:rFonts w:ascii="Palatino Linotype" w:hAnsi="Palatino Linotype" w:cs="Times New Roman"/>
          <w:i/>
          <w:iCs/>
          <w:noProof/>
          <w:szCs w:val="24"/>
        </w:rPr>
        <w:t>Icemt</w:t>
      </w:r>
      <w:r w:rsidRPr="003A0407">
        <w:rPr>
          <w:rFonts w:ascii="Palatino Linotype" w:hAnsi="Palatino Linotype" w:cs="Times New Roman"/>
          <w:noProof/>
          <w:szCs w:val="24"/>
        </w:rPr>
        <w:t>, 959–962.</w:t>
      </w:r>
      <w:r w:rsidR="00AE79E7" w:rsidRPr="00AE79E7">
        <w:t xml:space="preserve"> </w:t>
      </w:r>
      <w:r w:rsidR="00AE79E7" w:rsidRPr="00AE79E7">
        <w:rPr>
          <w:rFonts w:ascii="Palatino Linotype" w:hAnsi="Palatino Linotype"/>
        </w:rPr>
        <w:t>: https://doi.org/10.1145/3124116.3124128</w:t>
      </w:r>
    </w:p>
    <w:p w14:paraId="3A713786" w14:textId="5D15E2F6" w:rsidR="00706ED0" w:rsidRPr="000B2C5D" w:rsidRDefault="003A0407" w:rsidP="000B2C5D">
      <w:pPr>
        <w:spacing w:line="360" w:lineRule="auto"/>
        <w:jc w:val="both"/>
        <w:rPr>
          <w:rFonts w:ascii="Palatino Linotype" w:eastAsia="Times New Roman" w:hAnsi="Palatino Linotype" w:cstheme="minorHAnsi"/>
          <w:color w:val="111111"/>
        </w:rPr>
      </w:pPr>
      <w:r>
        <w:rPr>
          <w:rFonts w:ascii="Palatino Linotype" w:eastAsia="Times New Roman" w:hAnsi="Palatino Linotype" w:cstheme="minorHAnsi"/>
          <w:color w:val="111111"/>
        </w:rPr>
        <w:fldChar w:fldCharType="end"/>
      </w:r>
    </w:p>
    <w:sectPr w:rsidR="00706ED0" w:rsidRPr="000B2C5D" w:rsidSect="00F94EF7">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13D06" w14:textId="77777777" w:rsidR="00EA2B93" w:rsidRDefault="00EA2B93" w:rsidP="00074999">
      <w:r>
        <w:separator/>
      </w:r>
    </w:p>
  </w:endnote>
  <w:endnote w:type="continuationSeparator" w:id="0">
    <w:p w14:paraId="2FBA5DDC" w14:textId="77777777" w:rsidR="00EA2B93" w:rsidRDefault="00EA2B93"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uhaus 93">
    <w:altName w:val="Arial Black"/>
    <w:panose1 w:val="04030905020B02020C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060A3D">
          <w:rPr>
            <w:rFonts w:ascii="Times New Roman" w:hAnsi="Times New Roman" w:cs="Times New Roman"/>
            <w:noProof/>
            <w:sz w:val="24"/>
          </w:rPr>
          <w:t>12</w:t>
        </w:r>
        <w:r w:rsidRPr="00331F25">
          <w:rPr>
            <w:rFonts w:ascii="Times New Roman" w:hAnsi="Times New Roman" w:cs="Times New Roman"/>
            <w:sz w:val="24"/>
          </w:rPr>
          <w:fldChar w:fldCharType="end"/>
        </w:r>
      </w:p>
    </w:sdtContent>
  </w:sdt>
  <w:p w14:paraId="12F64248" w14:textId="77777777" w:rsidR="004E0F11" w:rsidRDefault="004E0F11">
    <w:pPr>
      <w:pStyle w:val="Footer"/>
    </w:pPr>
  </w:p>
  <w:p w14:paraId="62F9B8BB" w14:textId="77777777" w:rsidR="00C02EC4" w:rsidRDefault="00C02E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060A3D">
          <w:rPr>
            <w:rFonts w:ascii="Times New Roman" w:hAnsi="Times New Roman" w:cs="Times New Roman"/>
            <w:noProof/>
            <w:sz w:val="24"/>
          </w:rPr>
          <w:t>11</w:t>
        </w:r>
        <w:r w:rsidRPr="00331F25">
          <w:rPr>
            <w:rFonts w:ascii="Times New Roman" w:hAnsi="Times New Roman" w:cs="Times New Roman"/>
            <w:sz w:val="24"/>
          </w:rPr>
          <w:fldChar w:fldCharType="end"/>
        </w:r>
      </w:p>
    </w:sdtContent>
  </w:sdt>
  <w:p w14:paraId="0C6F333E" w14:textId="77777777" w:rsidR="004E0F11" w:rsidRDefault="004E0F11">
    <w:pPr>
      <w:pStyle w:val="Footer"/>
    </w:pPr>
  </w:p>
  <w:p w14:paraId="3D1E2246" w14:textId="77777777" w:rsidR="00C02EC4" w:rsidRDefault="00C02E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6714" w14:textId="77777777" w:rsidR="004E0F11" w:rsidRDefault="004E0F11">
    <w:pPr>
      <w:pStyle w:val="Footer"/>
    </w:pPr>
  </w:p>
  <w:p w14:paraId="5C4C2AFB" w14:textId="77777777" w:rsidR="00C02EC4" w:rsidRDefault="00C02E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B52F" w14:textId="77777777" w:rsidR="00EA2B93" w:rsidRDefault="00EA2B93" w:rsidP="00074999">
      <w:r>
        <w:separator/>
      </w:r>
    </w:p>
  </w:footnote>
  <w:footnote w:type="continuationSeparator" w:id="0">
    <w:p w14:paraId="254A7139" w14:textId="77777777" w:rsidR="00EA2B93" w:rsidRDefault="00EA2B93"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p w14:paraId="30CBB0D3" w14:textId="77777777" w:rsidR="00C02EC4" w:rsidRDefault="00C02E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E0F11" w14:paraId="5220475B" w14:textId="77777777" w:rsidTr="002F50C4">
      <w:tc>
        <w:tcPr>
          <w:tcW w:w="4643" w:type="dxa"/>
        </w:tcPr>
        <w:p w14:paraId="4C5D1B9C" w14:textId="5F2CAA99" w:rsidR="004E0F11" w:rsidRPr="008C1195" w:rsidRDefault="004E0F11" w:rsidP="00F677A0">
          <w:pPr>
            <w:pStyle w:val="Header"/>
            <w:rPr>
              <w:rFonts w:ascii="Bauhaus 93" w:hAnsi="Bauhaus 93" w:cs="Aharoni"/>
              <w:lang w:val="en-US"/>
            </w:rPr>
          </w:pPr>
        </w:p>
      </w:tc>
      <w:tc>
        <w:tcPr>
          <w:tcW w:w="4643" w:type="dxa"/>
        </w:tcPr>
        <w:p w14:paraId="2F61B317" w14:textId="3DB18AF5" w:rsidR="004E0F11" w:rsidRPr="00F677A0" w:rsidRDefault="004E0F11" w:rsidP="00007776">
          <w:pPr>
            <w:pStyle w:val="Header"/>
            <w:rPr>
              <w:rFonts w:ascii="Palatino Linotype" w:hAnsi="Palatino Linotype" w:cs="Times New Roman"/>
              <w:color w:val="000000" w:themeColor="text1"/>
            </w:rPr>
          </w:pP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p w14:paraId="5B869EE9" w14:textId="77777777" w:rsidR="00C02EC4" w:rsidRDefault="00C02E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2">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4"/>
  </w:num>
  <w:num w:numId="5">
    <w:abstractNumId w:val="19"/>
  </w:num>
  <w:num w:numId="6">
    <w:abstractNumId w:val="26"/>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0"/>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1"/>
  </w:num>
  <w:num w:numId="22">
    <w:abstractNumId w:val="11"/>
  </w:num>
  <w:num w:numId="23">
    <w:abstractNumId w:val="23"/>
  </w:num>
  <w:num w:numId="24">
    <w:abstractNumId w:val="9"/>
  </w:num>
  <w:num w:numId="25">
    <w:abstractNumId w:val="2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A3D"/>
    <w:rsid w:val="00060FF2"/>
    <w:rsid w:val="00062DDB"/>
    <w:rsid w:val="000671D5"/>
    <w:rsid w:val="00067FB3"/>
    <w:rsid w:val="00074999"/>
    <w:rsid w:val="00080882"/>
    <w:rsid w:val="00082BDA"/>
    <w:rsid w:val="00091401"/>
    <w:rsid w:val="000A2F21"/>
    <w:rsid w:val="000A6EBA"/>
    <w:rsid w:val="000B02F3"/>
    <w:rsid w:val="000B2231"/>
    <w:rsid w:val="000B2C5D"/>
    <w:rsid w:val="000B3E91"/>
    <w:rsid w:val="000E0031"/>
    <w:rsid w:val="000E10C2"/>
    <w:rsid w:val="000E5E3F"/>
    <w:rsid w:val="000E5F16"/>
    <w:rsid w:val="000E7C91"/>
    <w:rsid w:val="000F4907"/>
    <w:rsid w:val="000F4AFF"/>
    <w:rsid w:val="001014F4"/>
    <w:rsid w:val="00105509"/>
    <w:rsid w:val="00106A9F"/>
    <w:rsid w:val="00113177"/>
    <w:rsid w:val="00114CCA"/>
    <w:rsid w:val="001157CD"/>
    <w:rsid w:val="001215EC"/>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789"/>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25642"/>
    <w:rsid w:val="00244156"/>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A7021"/>
    <w:rsid w:val="002B0DF5"/>
    <w:rsid w:val="002B1FDE"/>
    <w:rsid w:val="002B448E"/>
    <w:rsid w:val="002C2758"/>
    <w:rsid w:val="002C2CF5"/>
    <w:rsid w:val="002C3705"/>
    <w:rsid w:val="002C7884"/>
    <w:rsid w:val="002D0FA1"/>
    <w:rsid w:val="002D2FCE"/>
    <w:rsid w:val="002D5999"/>
    <w:rsid w:val="002E0A92"/>
    <w:rsid w:val="002E4A48"/>
    <w:rsid w:val="002F1954"/>
    <w:rsid w:val="002F1DD8"/>
    <w:rsid w:val="002F4B01"/>
    <w:rsid w:val="002F4FBD"/>
    <w:rsid w:val="002F50C4"/>
    <w:rsid w:val="002F5170"/>
    <w:rsid w:val="00303D66"/>
    <w:rsid w:val="00305483"/>
    <w:rsid w:val="00307047"/>
    <w:rsid w:val="00307ACA"/>
    <w:rsid w:val="003109BF"/>
    <w:rsid w:val="00310F66"/>
    <w:rsid w:val="00311B9A"/>
    <w:rsid w:val="003120D7"/>
    <w:rsid w:val="003146F9"/>
    <w:rsid w:val="003220BA"/>
    <w:rsid w:val="003242EE"/>
    <w:rsid w:val="00324416"/>
    <w:rsid w:val="003244CF"/>
    <w:rsid w:val="00324A15"/>
    <w:rsid w:val="003279CB"/>
    <w:rsid w:val="00331F25"/>
    <w:rsid w:val="0033405F"/>
    <w:rsid w:val="00334CD9"/>
    <w:rsid w:val="003354AB"/>
    <w:rsid w:val="0033613A"/>
    <w:rsid w:val="00336FB5"/>
    <w:rsid w:val="003407D9"/>
    <w:rsid w:val="00340A13"/>
    <w:rsid w:val="00342CDC"/>
    <w:rsid w:val="003446D8"/>
    <w:rsid w:val="00346644"/>
    <w:rsid w:val="00347516"/>
    <w:rsid w:val="0035053A"/>
    <w:rsid w:val="003512C3"/>
    <w:rsid w:val="00354D91"/>
    <w:rsid w:val="003616DE"/>
    <w:rsid w:val="00362A20"/>
    <w:rsid w:val="00362ACC"/>
    <w:rsid w:val="003644CB"/>
    <w:rsid w:val="003658DE"/>
    <w:rsid w:val="00367F03"/>
    <w:rsid w:val="00383F57"/>
    <w:rsid w:val="00385C5C"/>
    <w:rsid w:val="00386018"/>
    <w:rsid w:val="0038715F"/>
    <w:rsid w:val="0039050A"/>
    <w:rsid w:val="00392B31"/>
    <w:rsid w:val="00396CD7"/>
    <w:rsid w:val="003A0407"/>
    <w:rsid w:val="003A12FC"/>
    <w:rsid w:val="003A2324"/>
    <w:rsid w:val="003A2F0A"/>
    <w:rsid w:val="003A56C0"/>
    <w:rsid w:val="003A68D5"/>
    <w:rsid w:val="003A6C81"/>
    <w:rsid w:val="003B11AF"/>
    <w:rsid w:val="003B2B94"/>
    <w:rsid w:val="003B4877"/>
    <w:rsid w:val="003B7ACA"/>
    <w:rsid w:val="003C0C06"/>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5E47"/>
    <w:rsid w:val="00457533"/>
    <w:rsid w:val="0046509E"/>
    <w:rsid w:val="00465324"/>
    <w:rsid w:val="0047097F"/>
    <w:rsid w:val="00473058"/>
    <w:rsid w:val="00486BFB"/>
    <w:rsid w:val="004909E7"/>
    <w:rsid w:val="0049793A"/>
    <w:rsid w:val="004A2B17"/>
    <w:rsid w:val="004A2C5B"/>
    <w:rsid w:val="004A3BD2"/>
    <w:rsid w:val="004A6C9E"/>
    <w:rsid w:val="004A741D"/>
    <w:rsid w:val="004B2D56"/>
    <w:rsid w:val="004B3B20"/>
    <w:rsid w:val="004B3E59"/>
    <w:rsid w:val="004C3A86"/>
    <w:rsid w:val="004C4471"/>
    <w:rsid w:val="004D079D"/>
    <w:rsid w:val="004D5C40"/>
    <w:rsid w:val="004D76E5"/>
    <w:rsid w:val="004E0F11"/>
    <w:rsid w:val="004E11E7"/>
    <w:rsid w:val="004E7276"/>
    <w:rsid w:val="004E77E0"/>
    <w:rsid w:val="004F1ED4"/>
    <w:rsid w:val="005003A0"/>
    <w:rsid w:val="00501E4C"/>
    <w:rsid w:val="0050507A"/>
    <w:rsid w:val="005072B3"/>
    <w:rsid w:val="00512619"/>
    <w:rsid w:val="00520952"/>
    <w:rsid w:val="0052598A"/>
    <w:rsid w:val="00525AB0"/>
    <w:rsid w:val="00532A68"/>
    <w:rsid w:val="0053524A"/>
    <w:rsid w:val="005353E2"/>
    <w:rsid w:val="00537461"/>
    <w:rsid w:val="00540997"/>
    <w:rsid w:val="00543AAD"/>
    <w:rsid w:val="00546240"/>
    <w:rsid w:val="00552673"/>
    <w:rsid w:val="00552994"/>
    <w:rsid w:val="00554593"/>
    <w:rsid w:val="00560229"/>
    <w:rsid w:val="00562B3D"/>
    <w:rsid w:val="00563AD9"/>
    <w:rsid w:val="00564AA2"/>
    <w:rsid w:val="0056595D"/>
    <w:rsid w:val="00567543"/>
    <w:rsid w:val="005755C2"/>
    <w:rsid w:val="00584FA1"/>
    <w:rsid w:val="005855B3"/>
    <w:rsid w:val="00585CBD"/>
    <w:rsid w:val="00590AA7"/>
    <w:rsid w:val="00590DB6"/>
    <w:rsid w:val="0059192F"/>
    <w:rsid w:val="00593818"/>
    <w:rsid w:val="00594C5B"/>
    <w:rsid w:val="00595A39"/>
    <w:rsid w:val="005A4E4E"/>
    <w:rsid w:val="005A6498"/>
    <w:rsid w:val="005A7FFC"/>
    <w:rsid w:val="005B1890"/>
    <w:rsid w:val="005B291B"/>
    <w:rsid w:val="005B2CF3"/>
    <w:rsid w:val="005B4DC1"/>
    <w:rsid w:val="005C6C6F"/>
    <w:rsid w:val="005D01E6"/>
    <w:rsid w:val="005D661E"/>
    <w:rsid w:val="005D7274"/>
    <w:rsid w:val="005E72B3"/>
    <w:rsid w:val="005E790C"/>
    <w:rsid w:val="005F202C"/>
    <w:rsid w:val="005F2151"/>
    <w:rsid w:val="00606EDF"/>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0EFC"/>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466A4"/>
    <w:rsid w:val="00750D27"/>
    <w:rsid w:val="00757CA1"/>
    <w:rsid w:val="007641BD"/>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2E5E"/>
    <w:rsid w:val="007F31A6"/>
    <w:rsid w:val="007F3967"/>
    <w:rsid w:val="00801D72"/>
    <w:rsid w:val="00803A40"/>
    <w:rsid w:val="00811A52"/>
    <w:rsid w:val="00811FC5"/>
    <w:rsid w:val="0081426B"/>
    <w:rsid w:val="00825A17"/>
    <w:rsid w:val="00825ACE"/>
    <w:rsid w:val="008274EE"/>
    <w:rsid w:val="00827873"/>
    <w:rsid w:val="008324B2"/>
    <w:rsid w:val="008349D8"/>
    <w:rsid w:val="008363AD"/>
    <w:rsid w:val="008363D9"/>
    <w:rsid w:val="0084328F"/>
    <w:rsid w:val="00846F8C"/>
    <w:rsid w:val="00847C71"/>
    <w:rsid w:val="0085098F"/>
    <w:rsid w:val="00850F83"/>
    <w:rsid w:val="00857F82"/>
    <w:rsid w:val="00860337"/>
    <w:rsid w:val="00860C31"/>
    <w:rsid w:val="00861011"/>
    <w:rsid w:val="008649D3"/>
    <w:rsid w:val="0086611F"/>
    <w:rsid w:val="00880567"/>
    <w:rsid w:val="0088186A"/>
    <w:rsid w:val="0088254E"/>
    <w:rsid w:val="00883D8E"/>
    <w:rsid w:val="008840ED"/>
    <w:rsid w:val="00886867"/>
    <w:rsid w:val="00892909"/>
    <w:rsid w:val="00895A50"/>
    <w:rsid w:val="008962E2"/>
    <w:rsid w:val="008A2DA9"/>
    <w:rsid w:val="008A5444"/>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565FA"/>
    <w:rsid w:val="00962942"/>
    <w:rsid w:val="00973A2A"/>
    <w:rsid w:val="009756EF"/>
    <w:rsid w:val="0097768D"/>
    <w:rsid w:val="009852F4"/>
    <w:rsid w:val="00995DA9"/>
    <w:rsid w:val="00995F50"/>
    <w:rsid w:val="009A0F23"/>
    <w:rsid w:val="009B026C"/>
    <w:rsid w:val="009B08F1"/>
    <w:rsid w:val="009B13A8"/>
    <w:rsid w:val="009B174D"/>
    <w:rsid w:val="009B1C4B"/>
    <w:rsid w:val="009B1C60"/>
    <w:rsid w:val="009B40A2"/>
    <w:rsid w:val="009B561C"/>
    <w:rsid w:val="009C5776"/>
    <w:rsid w:val="009D22D3"/>
    <w:rsid w:val="009D489B"/>
    <w:rsid w:val="009D6640"/>
    <w:rsid w:val="009D683F"/>
    <w:rsid w:val="009D781F"/>
    <w:rsid w:val="009E017D"/>
    <w:rsid w:val="009E043F"/>
    <w:rsid w:val="009E04A2"/>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D7E00"/>
    <w:rsid w:val="00AE1448"/>
    <w:rsid w:val="00AE17EF"/>
    <w:rsid w:val="00AE2344"/>
    <w:rsid w:val="00AE400B"/>
    <w:rsid w:val="00AE44FA"/>
    <w:rsid w:val="00AE5AB8"/>
    <w:rsid w:val="00AE79E7"/>
    <w:rsid w:val="00AF696F"/>
    <w:rsid w:val="00B000EA"/>
    <w:rsid w:val="00B046B2"/>
    <w:rsid w:val="00B07DBF"/>
    <w:rsid w:val="00B10718"/>
    <w:rsid w:val="00B179FB"/>
    <w:rsid w:val="00B22091"/>
    <w:rsid w:val="00B2393E"/>
    <w:rsid w:val="00B312BA"/>
    <w:rsid w:val="00B32B65"/>
    <w:rsid w:val="00B35FC0"/>
    <w:rsid w:val="00B434F3"/>
    <w:rsid w:val="00B4623D"/>
    <w:rsid w:val="00B4636E"/>
    <w:rsid w:val="00B46E70"/>
    <w:rsid w:val="00B47D24"/>
    <w:rsid w:val="00B50D5A"/>
    <w:rsid w:val="00B51B28"/>
    <w:rsid w:val="00B537C0"/>
    <w:rsid w:val="00B53BF5"/>
    <w:rsid w:val="00B54E81"/>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A1626"/>
    <w:rsid w:val="00BA330A"/>
    <w:rsid w:val="00BA661C"/>
    <w:rsid w:val="00BA7DAA"/>
    <w:rsid w:val="00BB199C"/>
    <w:rsid w:val="00BB585C"/>
    <w:rsid w:val="00BB7A9C"/>
    <w:rsid w:val="00BD0F5F"/>
    <w:rsid w:val="00BD16E2"/>
    <w:rsid w:val="00BD22A9"/>
    <w:rsid w:val="00BD24CD"/>
    <w:rsid w:val="00BE0D51"/>
    <w:rsid w:val="00BE1DD4"/>
    <w:rsid w:val="00BE20DE"/>
    <w:rsid w:val="00BE6834"/>
    <w:rsid w:val="00C02EC4"/>
    <w:rsid w:val="00C03F9C"/>
    <w:rsid w:val="00C040F5"/>
    <w:rsid w:val="00C04A28"/>
    <w:rsid w:val="00C108A9"/>
    <w:rsid w:val="00C109EF"/>
    <w:rsid w:val="00C1230C"/>
    <w:rsid w:val="00C13FE9"/>
    <w:rsid w:val="00C17CA2"/>
    <w:rsid w:val="00C206D2"/>
    <w:rsid w:val="00C20CEA"/>
    <w:rsid w:val="00C25696"/>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67B01"/>
    <w:rsid w:val="00C82338"/>
    <w:rsid w:val="00C82BCC"/>
    <w:rsid w:val="00C84AEC"/>
    <w:rsid w:val="00C97DED"/>
    <w:rsid w:val="00CA239D"/>
    <w:rsid w:val="00CA5D38"/>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17E27"/>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B56E6"/>
    <w:rsid w:val="00DC1714"/>
    <w:rsid w:val="00DC1D0F"/>
    <w:rsid w:val="00DC375D"/>
    <w:rsid w:val="00DC41C7"/>
    <w:rsid w:val="00DD3FB0"/>
    <w:rsid w:val="00DE212E"/>
    <w:rsid w:val="00DE3769"/>
    <w:rsid w:val="00DE62BE"/>
    <w:rsid w:val="00DE6CBB"/>
    <w:rsid w:val="00DE701E"/>
    <w:rsid w:val="00DF0FD6"/>
    <w:rsid w:val="00DF141B"/>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72F4A"/>
    <w:rsid w:val="00E8046C"/>
    <w:rsid w:val="00E8127B"/>
    <w:rsid w:val="00E8609E"/>
    <w:rsid w:val="00E862FF"/>
    <w:rsid w:val="00E91A11"/>
    <w:rsid w:val="00E9433B"/>
    <w:rsid w:val="00EA1275"/>
    <w:rsid w:val="00EA2B93"/>
    <w:rsid w:val="00EA2E50"/>
    <w:rsid w:val="00EA3469"/>
    <w:rsid w:val="00EA5D66"/>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075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450"/>
    <w:rsid w:val="00FA24C1"/>
    <w:rsid w:val="00FA25E5"/>
    <w:rsid w:val="00FB139F"/>
    <w:rsid w:val="00FB29B4"/>
    <w:rsid w:val="00FC1BA8"/>
    <w:rsid w:val="00FC5C34"/>
    <w:rsid w:val="00FC6626"/>
    <w:rsid w:val="00FC6C4B"/>
    <w:rsid w:val="00FC7EED"/>
    <w:rsid w:val="00FD1257"/>
    <w:rsid w:val="00FD1575"/>
    <w:rsid w:val="00FD158B"/>
    <w:rsid w:val="00FD419E"/>
    <w:rsid w:val="00FD59BB"/>
    <w:rsid w:val="00FD5ADA"/>
    <w:rsid w:val="00FD7585"/>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Medium Grid 1 - Accent 21,Body of text+1,Body of text+2,Body of text+3,List Paragraph11,soal jawab,paragraf 1,HEADING 1,kepala 1,Body of text1,Colorful List - Accent 111,Body of text2"/>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soal jawab Char,paragraf 1 Char,HEADING 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Medium Grid 1 - Accent 21,Body of text+1,Body of text+2,Body of text+3,List Paragraph11,soal jawab,paragraf 1,HEADING 1,kepala 1,Body of text1,Colorful List - Accent 111,Body of text2"/>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soal jawab Char,paragraf 1 Char,HEADING 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doi.org/10.21009/jrpms.041.02" TargetMode="External"/><Relationship Id="rId4" Type="http://schemas.microsoft.com/office/2007/relationships/stylesWithEffects" Target="stylesWithEffects.xml"/><Relationship Id="rId9" Type="http://schemas.openxmlformats.org/officeDocument/2006/relationships/hyperlink" Target="https://doi.org/10.26740/mathedunesa.v8n3.p569-57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74BC551B-8F50-4DE5-8D62-A8E78766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9708</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11</cp:revision>
  <cp:lastPrinted>2023-09-29T03:29:00Z</cp:lastPrinted>
  <dcterms:created xsi:type="dcterms:W3CDTF">2023-09-29T03:25:00Z</dcterms:created>
  <dcterms:modified xsi:type="dcterms:W3CDTF">2023-09-29T03:51:00Z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7f490098-c192-39e6-8a5a-6ccfbb96813d</vt:lpwstr>
  </property>
  <property fmtid="{D5CDD505-2E9C-101B-9397-08002B2CF9AE}" pid="4" name="Mendeley Citation Style_1">
    <vt:lpwstr>http://www.zotero.org/styles/apa</vt:lpwstr>
  </property>
</Properties>
</file>