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47827" w14:textId="21233C56" w:rsidR="00424D0D" w:rsidRPr="00FC7E4E" w:rsidRDefault="00DA45F2" w:rsidP="00CB3F53">
      <w:pPr>
        <w:autoSpaceDE w:val="0"/>
        <w:autoSpaceDN w:val="0"/>
        <w:adjustRightInd w:val="0"/>
        <w:spacing w:after="0" w:line="276" w:lineRule="auto"/>
        <w:jc w:val="center"/>
        <w:rPr>
          <w:rFonts w:ascii="Arial" w:eastAsia="Calibri" w:hAnsi="Arial" w:cs="Arial"/>
          <w:b/>
          <w:sz w:val="24"/>
          <w:szCs w:val="24"/>
        </w:rPr>
      </w:pPr>
      <w:r w:rsidRPr="00FC7E4E">
        <w:rPr>
          <w:rFonts w:ascii="Arial" w:eastAsia="Calibri" w:hAnsi="Arial" w:cs="Arial"/>
          <w:b/>
          <w:sz w:val="24"/>
          <w:szCs w:val="24"/>
        </w:rPr>
        <w:t>KOMPARATIF ELEMEN-ELEMEN KEUANGAN TERHADAP PROFITABILITAS DAN DAMPAKNYA TERHADAP NILAI PERUSAHAAN SEBELUM DAN SETELAH PENERAPAN IFRS</w:t>
      </w:r>
    </w:p>
    <w:p w14:paraId="5FCE67F6" w14:textId="77777777" w:rsidR="00FC2C30" w:rsidRPr="00FC7E4E" w:rsidRDefault="00FC2C30" w:rsidP="00FB06CC">
      <w:pPr>
        <w:autoSpaceDE w:val="0"/>
        <w:autoSpaceDN w:val="0"/>
        <w:adjustRightInd w:val="0"/>
        <w:spacing w:after="0" w:line="240" w:lineRule="auto"/>
        <w:jc w:val="center"/>
        <w:rPr>
          <w:rFonts w:ascii="Arial" w:eastAsia="Calibri" w:hAnsi="Arial" w:cs="Arial"/>
          <w:b/>
          <w:sz w:val="24"/>
          <w:szCs w:val="24"/>
        </w:rPr>
      </w:pPr>
    </w:p>
    <w:p w14:paraId="5717228A" w14:textId="7E204C89" w:rsidR="00424D0D" w:rsidRPr="00FC7E4E" w:rsidRDefault="00FC2C30" w:rsidP="00FB06CC">
      <w:pPr>
        <w:autoSpaceDE w:val="0"/>
        <w:autoSpaceDN w:val="0"/>
        <w:adjustRightInd w:val="0"/>
        <w:spacing w:after="0" w:line="240" w:lineRule="auto"/>
        <w:jc w:val="center"/>
        <w:rPr>
          <w:rFonts w:ascii="Arial" w:eastAsia="Calibri" w:hAnsi="Arial" w:cs="Arial"/>
          <w:b/>
          <w:sz w:val="24"/>
          <w:szCs w:val="24"/>
        </w:rPr>
      </w:pPr>
      <w:bookmarkStart w:id="0" w:name="_GoBack"/>
      <w:r w:rsidRPr="00FC7E4E">
        <w:rPr>
          <w:rFonts w:ascii="Arial" w:eastAsia="Calibri" w:hAnsi="Arial" w:cs="Arial"/>
          <w:b/>
          <w:sz w:val="24"/>
          <w:szCs w:val="24"/>
        </w:rPr>
        <w:t xml:space="preserve">Dini </w:t>
      </w:r>
      <w:proofErr w:type="spellStart"/>
      <w:r w:rsidRPr="00FC7E4E">
        <w:rPr>
          <w:rFonts w:ascii="Arial" w:eastAsia="Calibri" w:hAnsi="Arial" w:cs="Arial"/>
          <w:b/>
          <w:sz w:val="24"/>
          <w:szCs w:val="24"/>
        </w:rPr>
        <w:t>Onasis</w:t>
      </w:r>
      <w:proofErr w:type="spellEnd"/>
    </w:p>
    <w:bookmarkEnd w:id="0"/>
    <w:p w14:paraId="280D5613" w14:textId="38251CEE" w:rsidR="00FC2C30" w:rsidRPr="00FC7E4E" w:rsidRDefault="00FC2C30" w:rsidP="00FB06CC">
      <w:pPr>
        <w:autoSpaceDE w:val="0"/>
        <w:autoSpaceDN w:val="0"/>
        <w:adjustRightInd w:val="0"/>
        <w:spacing w:after="0" w:line="240" w:lineRule="auto"/>
        <w:jc w:val="center"/>
        <w:rPr>
          <w:rFonts w:ascii="Arial" w:eastAsia="Calibri" w:hAnsi="Arial" w:cs="Arial"/>
          <w:b/>
          <w:sz w:val="24"/>
          <w:szCs w:val="24"/>
        </w:rPr>
      </w:pPr>
      <w:r w:rsidRPr="00FC7E4E">
        <w:rPr>
          <w:rFonts w:ascii="Arial" w:eastAsia="Calibri" w:hAnsi="Arial" w:cs="Arial"/>
          <w:b/>
          <w:sz w:val="24"/>
          <w:szCs w:val="24"/>
        </w:rPr>
        <w:t>209010092</w:t>
      </w:r>
    </w:p>
    <w:p w14:paraId="3245DC82" w14:textId="77777777" w:rsidR="00CB3F53" w:rsidRDefault="00CB3F53" w:rsidP="00FB06CC">
      <w:pPr>
        <w:autoSpaceDE w:val="0"/>
        <w:autoSpaceDN w:val="0"/>
        <w:adjustRightInd w:val="0"/>
        <w:spacing w:after="0" w:line="240" w:lineRule="auto"/>
        <w:jc w:val="center"/>
        <w:rPr>
          <w:rFonts w:ascii="Arial" w:eastAsia="Calibri" w:hAnsi="Arial" w:cs="Arial"/>
          <w:b/>
          <w:sz w:val="24"/>
          <w:szCs w:val="24"/>
          <w:lang w:val="id-ID"/>
        </w:rPr>
      </w:pPr>
    </w:p>
    <w:p w14:paraId="567083E3" w14:textId="77777777" w:rsidR="00F137AC" w:rsidRDefault="00FC2C30" w:rsidP="00FB06CC">
      <w:pPr>
        <w:autoSpaceDE w:val="0"/>
        <w:autoSpaceDN w:val="0"/>
        <w:adjustRightInd w:val="0"/>
        <w:spacing w:after="0" w:line="240" w:lineRule="auto"/>
        <w:jc w:val="center"/>
        <w:rPr>
          <w:rFonts w:ascii="Arial" w:eastAsia="Calibri" w:hAnsi="Arial" w:cs="Arial"/>
          <w:b/>
          <w:sz w:val="24"/>
          <w:szCs w:val="24"/>
          <w:lang w:val="id-ID"/>
        </w:rPr>
      </w:pPr>
      <w:r w:rsidRPr="00FC7E4E">
        <w:rPr>
          <w:rFonts w:ascii="Arial" w:eastAsia="Calibri" w:hAnsi="Arial" w:cs="Arial"/>
          <w:b/>
          <w:sz w:val="24"/>
          <w:szCs w:val="24"/>
        </w:rPr>
        <w:t xml:space="preserve">Program </w:t>
      </w:r>
      <w:proofErr w:type="spellStart"/>
      <w:r w:rsidRPr="00FC7E4E">
        <w:rPr>
          <w:rFonts w:ascii="Arial" w:eastAsia="Calibri" w:hAnsi="Arial" w:cs="Arial"/>
          <w:b/>
          <w:sz w:val="24"/>
          <w:szCs w:val="24"/>
        </w:rPr>
        <w:t>Doktor</w:t>
      </w:r>
      <w:proofErr w:type="spellEnd"/>
      <w:r w:rsidRPr="00FC7E4E">
        <w:rPr>
          <w:rFonts w:ascii="Arial" w:eastAsia="Calibri" w:hAnsi="Arial" w:cs="Arial"/>
          <w:b/>
          <w:sz w:val="24"/>
          <w:szCs w:val="24"/>
        </w:rPr>
        <w:t xml:space="preserve"> </w:t>
      </w:r>
      <w:proofErr w:type="spellStart"/>
      <w:r w:rsidRPr="00FC7E4E">
        <w:rPr>
          <w:rFonts w:ascii="Arial" w:eastAsia="Calibri" w:hAnsi="Arial" w:cs="Arial"/>
          <w:b/>
          <w:sz w:val="24"/>
          <w:szCs w:val="24"/>
        </w:rPr>
        <w:t>Ilmu</w:t>
      </w:r>
      <w:proofErr w:type="spellEnd"/>
      <w:r w:rsidRPr="00FC7E4E">
        <w:rPr>
          <w:rFonts w:ascii="Arial" w:eastAsia="Calibri" w:hAnsi="Arial" w:cs="Arial"/>
          <w:b/>
          <w:sz w:val="24"/>
          <w:szCs w:val="24"/>
        </w:rPr>
        <w:t xml:space="preserve"> </w:t>
      </w:r>
      <w:proofErr w:type="spellStart"/>
      <w:r w:rsidRPr="00FC7E4E">
        <w:rPr>
          <w:rFonts w:ascii="Arial" w:eastAsia="Calibri" w:hAnsi="Arial" w:cs="Arial"/>
          <w:b/>
          <w:sz w:val="24"/>
          <w:szCs w:val="24"/>
        </w:rPr>
        <w:t>Manajemen</w:t>
      </w:r>
      <w:proofErr w:type="spellEnd"/>
      <w:r w:rsidRPr="00FC7E4E">
        <w:rPr>
          <w:rFonts w:ascii="Arial" w:eastAsia="Calibri" w:hAnsi="Arial" w:cs="Arial"/>
          <w:b/>
          <w:sz w:val="24"/>
          <w:szCs w:val="24"/>
        </w:rPr>
        <w:t xml:space="preserve"> </w:t>
      </w:r>
    </w:p>
    <w:p w14:paraId="544ADBB0" w14:textId="1E76E81C" w:rsidR="00FC2C30" w:rsidRPr="00FC7E4E" w:rsidRDefault="00FC2C30" w:rsidP="00FB06CC">
      <w:pPr>
        <w:autoSpaceDE w:val="0"/>
        <w:autoSpaceDN w:val="0"/>
        <w:adjustRightInd w:val="0"/>
        <w:spacing w:after="0" w:line="240" w:lineRule="auto"/>
        <w:jc w:val="center"/>
        <w:rPr>
          <w:rFonts w:ascii="Arial" w:eastAsia="Calibri" w:hAnsi="Arial" w:cs="Arial"/>
          <w:b/>
          <w:sz w:val="24"/>
          <w:szCs w:val="24"/>
        </w:rPr>
      </w:pPr>
      <w:proofErr w:type="spellStart"/>
      <w:r w:rsidRPr="00FC7E4E">
        <w:rPr>
          <w:rFonts w:ascii="Arial" w:eastAsia="Calibri" w:hAnsi="Arial" w:cs="Arial"/>
          <w:b/>
          <w:sz w:val="24"/>
          <w:szCs w:val="24"/>
        </w:rPr>
        <w:t>Pascasarjana</w:t>
      </w:r>
      <w:proofErr w:type="spellEnd"/>
      <w:r w:rsidRPr="00FC7E4E">
        <w:rPr>
          <w:rFonts w:ascii="Arial" w:eastAsia="Calibri" w:hAnsi="Arial" w:cs="Arial"/>
          <w:b/>
          <w:sz w:val="24"/>
          <w:szCs w:val="24"/>
        </w:rPr>
        <w:t xml:space="preserve"> </w:t>
      </w:r>
      <w:proofErr w:type="spellStart"/>
      <w:r w:rsidRPr="00FC7E4E">
        <w:rPr>
          <w:rFonts w:ascii="Arial" w:eastAsia="Calibri" w:hAnsi="Arial" w:cs="Arial"/>
          <w:b/>
          <w:sz w:val="24"/>
          <w:szCs w:val="24"/>
        </w:rPr>
        <w:t>Universitas</w:t>
      </w:r>
      <w:proofErr w:type="spellEnd"/>
      <w:r w:rsidRPr="00FC7E4E">
        <w:rPr>
          <w:rFonts w:ascii="Arial" w:eastAsia="Calibri" w:hAnsi="Arial" w:cs="Arial"/>
          <w:b/>
          <w:sz w:val="24"/>
          <w:szCs w:val="24"/>
        </w:rPr>
        <w:t xml:space="preserve"> </w:t>
      </w:r>
      <w:proofErr w:type="spellStart"/>
      <w:r w:rsidRPr="00FC7E4E">
        <w:rPr>
          <w:rFonts w:ascii="Arial" w:eastAsia="Calibri" w:hAnsi="Arial" w:cs="Arial"/>
          <w:b/>
          <w:sz w:val="24"/>
          <w:szCs w:val="24"/>
        </w:rPr>
        <w:t>Pasundan</w:t>
      </w:r>
      <w:proofErr w:type="spellEnd"/>
    </w:p>
    <w:p w14:paraId="45AD881C" w14:textId="77777777" w:rsidR="00424D0D" w:rsidRPr="00FC7E4E" w:rsidRDefault="00424D0D" w:rsidP="00704054">
      <w:pPr>
        <w:autoSpaceDE w:val="0"/>
        <w:autoSpaceDN w:val="0"/>
        <w:adjustRightInd w:val="0"/>
        <w:spacing w:after="0" w:line="480" w:lineRule="auto"/>
        <w:jc w:val="center"/>
        <w:rPr>
          <w:rFonts w:ascii="Arial" w:eastAsia="Calibri" w:hAnsi="Arial" w:cs="Arial"/>
          <w:b/>
          <w:sz w:val="24"/>
          <w:szCs w:val="24"/>
        </w:rPr>
      </w:pPr>
    </w:p>
    <w:p w14:paraId="53207D61" w14:textId="2D94EF4F" w:rsidR="007207C3" w:rsidRPr="00FC7E4E" w:rsidRDefault="007207C3" w:rsidP="0071569C">
      <w:pPr>
        <w:autoSpaceDE w:val="0"/>
        <w:autoSpaceDN w:val="0"/>
        <w:adjustRightInd w:val="0"/>
        <w:spacing w:after="0" w:line="276" w:lineRule="auto"/>
        <w:jc w:val="center"/>
        <w:rPr>
          <w:rFonts w:ascii="Arial" w:eastAsia="Calibri" w:hAnsi="Arial" w:cs="Arial"/>
          <w:b/>
          <w:sz w:val="24"/>
          <w:szCs w:val="24"/>
        </w:rPr>
      </w:pPr>
      <w:r w:rsidRPr="00FC7E4E">
        <w:rPr>
          <w:rFonts w:ascii="Arial" w:eastAsia="Calibri" w:hAnsi="Arial" w:cs="Arial"/>
          <w:b/>
          <w:sz w:val="24"/>
          <w:szCs w:val="24"/>
        </w:rPr>
        <w:t>ABSTRAK</w:t>
      </w:r>
    </w:p>
    <w:p w14:paraId="7C1EC152" w14:textId="74A75979" w:rsidR="004C0387" w:rsidRDefault="004C0387" w:rsidP="000F0369">
      <w:pPr>
        <w:autoSpaceDE w:val="0"/>
        <w:autoSpaceDN w:val="0"/>
        <w:adjustRightInd w:val="0"/>
        <w:spacing w:after="0" w:line="276" w:lineRule="auto"/>
        <w:jc w:val="both"/>
        <w:rPr>
          <w:rFonts w:ascii="Arial" w:eastAsia="Calibri" w:hAnsi="Arial" w:cs="Arial"/>
          <w:sz w:val="24"/>
          <w:szCs w:val="24"/>
          <w:lang w:val="id-ID"/>
        </w:rPr>
      </w:pPr>
      <w:r w:rsidRPr="00D2449F">
        <w:rPr>
          <w:rFonts w:ascii="Arial" w:eastAsia="Calibri" w:hAnsi="Arial" w:cs="Arial"/>
          <w:sz w:val="24"/>
          <w:szCs w:val="24"/>
        </w:rPr>
        <w:t xml:space="preserve">IFRS </w:t>
      </w:r>
      <w:proofErr w:type="spellStart"/>
      <w:r w:rsidRPr="00D2449F">
        <w:rPr>
          <w:rFonts w:ascii="Arial" w:eastAsia="Calibri" w:hAnsi="Arial" w:cs="Arial"/>
          <w:sz w:val="24"/>
          <w:szCs w:val="24"/>
        </w:rPr>
        <w:t>menjadikan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Standar</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akuntansi</w:t>
      </w:r>
      <w:proofErr w:type="spellEnd"/>
      <w:r w:rsidRPr="00D2449F">
        <w:rPr>
          <w:rFonts w:ascii="Arial" w:eastAsia="Calibri" w:hAnsi="Arial" w:cs="Arial"/>
          <w:sz w:val="24"/>
          <w:szCs w:val="24"/>
        </w:rPr>
        <w:t xml:space="preserve"> yang </w:t>
      </w:r>
      <w:proofErr w:type="spellStart"/>
      <w:r w:rsidRPr="00D2449F">
        <w:rPr>
          <w:rFonts w:ascii="Arial" w:eastAsia="Calibri" w:hAnsi="Arial" w:cs="Arial"/>
          <w:sz w:val="24"/>
          <w:szCs w:val="24"/>
        </w:rPr>
        <w:t>seragam</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mencoba</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mengurangi</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kemampuan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manajer</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untuk</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mencatat</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transaksi</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ekonomi</w:t>
      </w:r>
      <w:proofErr w:type="spellEnd"/>
      <w:r w:rsidRPr="00D2449F">
        <w:rPr>
          <w:rFonts w:ascii="Arial" w:eastAsia="Calibri" w:hAnsi="Arial" w:cs="Arial"/>
          <w:sz w:val="24"/>
          <w:szCs w:val="24"/>
        </w:rPr>
        <w:t xml:space="preserve"> yang </w:t>
      </w:r>
      <w:proofErr w:type="spellStart"/>
      <w:r w:rsidRPr="00D2449F">
        <w:rPr>
          <w:rFonts w:ascii="Arial" w:eastAsia="Calibri" w:hAnsi="Arial" w:cs="Arial"/>
          <w:sz w:val="24"/>
          <w:szCs w:val="24"/>
        </w:rPr>
        <w:t>sama</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dengan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cara</w:t>
      </w:r>
      <w:proofErr w:type="spellEnd"/>
      <w:r w:rsidRPr="00D2449F">
        <w:rPr>
          <w:rFonts w:ascii="Arial" w:eastAsia="Calibri" w:hAnsi="Arial" w:cs="Arial"/>
          <w:sz w:val="24"/>
          <w:szCs w:val="24"/>
        </w:rPr>
        <w:t xml:space="preserve"> yang </w:t>
      </w:r>
      <w:proofErr w:type="spellStart"/>
      <w:r w:rsidRPr="00D2449F">
        <w:rPr>
          <w:rFonts w:ascii="Arial" w:eastAsia="Calibri" w:hAnsi="Arial" w:cs="Arial"/>
          <w:sz w:val="24"/>
          <w:szCs w:val="24"/>
        </w:rPr>
        <w:t>berbeda</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antar</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waktu</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maupun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antar</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perusahaan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sehingga</w:t>
      </w:r>
      <w:proofErr w:type="spellEnd"/>
      <w:r w:rsidRPr="00D2449F">
        <w:rPr>
          <w:rFonts w:ascii="Arial" w:eastAsia="Calibri" w:hAnsi="Arial" w:cs="Arial"/>
          <w:sz w:val="24"/>
          <w:szCs w:val="24"/>
        </w:rPr>
        <w:t xml:space="preserve"> IFRS </w:t>
      </w:r>
      <w:proofErr w:type="spellStart"/>
      <w:r w:rsidRPr="00D2449F">
        <w:rPr>
          <w:rFonts w:ascii="Arial" w:eastAsia="Calibri" w:hAnsi="Arial" w:cs="Arial"/>
          <w:sz w:val="24"/>
          <w:szCs w:val="24"/>
        </w:rPr>
        <w:t>menciptakan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bahasa</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akuntansi</w:t>
      </w:r>
      <w:proofErr w:type="spellEnd"/>
      <w:r w:rsidRPr="00D2449F">
        <w:rPr>
          <w:rFonts w:ascii="Arial" w:eastAsia="Calibri" w:hAnsi="Arial" w:cs="Arial"/>
          <w:sz w:val="24"/>
          <w:szCs w:val="24"/>
        </w:rPr>
        <w:t xml:space="preserve"> yang </w:t>
      </w:r>
      <w:proofErr w:type="spellStart"/>
      <w:r w:rsidRPr="00D2449F">
        <w:rPr>
          <w:rFonts w:ascii="Arial" w:eastAsia="Calibri" w:hAnsi="Arial" w:cs="Arial"/>
          <w:sz w:val="24"/>
          <w:szCs w:val="24"/>
        </w:rPr>
        <w:t>seragam</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dan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meningkatkan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kredibilitas</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laporan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keuangan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dengan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membatasi</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kemampuan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perusahaan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untuk</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mendistorsinya</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Peningkatan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keseragaman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standar</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akuntansi</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menimbulkan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dampak</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yaitu</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berkurangnya</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fleksibilitas</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manajer</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untuk</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merefleksikan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perbedaan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bisnisnya</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dalam</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keputusan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akuntansi</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perusahaan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kelebihan</w:t>
      </w:r>
      <w:proofErr w:type="spellEnd"/>
      <w:r w:rsidRPr="00D2449F">
        <w:rPr>
          <w:rFonts w:ascii="Arial" w:eastAsia="Calibri" w:hAnsi="Arial" w:cs="Arial"/>
          <w:sz w:val="24"/>
          <w:szCs w:val="24"/>
        </w:rPr>
        <w:t xml:space="preserve"> lain </w:t>
      </w:r>
      <w:proofErr w:type="spellStart"/>
      <w:r w:rsidRPr="00D2449F">
        <w:rPr>
          <w:rFonts w:ascii="Arial" w:eastAsia="Calibri" w:hAnsi="Arial" w:cs="Arial"/>
          <w:sz w:val="24"/>
          <w:szCs w:val="24"/>
        </w:rPr>
        <w:t>dari</w:t>
      </w:r>
      <w:proofErr w:type="spellEnd"/>
      <w:r w:rsidRPr="00D2449F">
        <w:rPr>
          <w:rFonts w:ascii="Arial" w:eastAsia="Calibri" w:hAnsi="Arial" w:cs="Arial"/>
          <w:sz w:val="24"/>
          <w:szCs w:val="24"/>
        </w:rPr>
        <w:t xml:space="preserve"> IFRS </w:t>
      </w:r>
      <w:proofErr w:type="spellStart"/>
      <w:r w:rsidRPr="00D2449F">
        <w:rPr>
          <w:rFonts w:ascii="Arial" w:eastAsia="Calibri" w:hAnsi="Arial" w:cs="Arial"/>
          <w:sz w:val="24"/>
          <w:szCs w:val="24"/>
        </w:rPr>
        <w:t>adalah</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Laporan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keuangan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lebih</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dapat</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dibandingkan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antar</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perusahaan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dan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mengurangi</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hambatan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untuk</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analisis</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investasi</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antar</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negara</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karena</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perlakuan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standar</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akuntansi</w:t>
      </w:r>
      <w:proofErr w:type="spellEnd"/>
      <w:r w:rsidRPr="00D2449F">
        <w:rPr>
          <w:rFonts w:ascii="Arial" w:eastAsia="Calibri" w:hAnsi="Arial" w:cs="Arial"/>
          <w:sz w:val="24"/>
          <w:szCs w:val="24"/>
        </w:rPr>
        <w:t xml:space="preserve"> yang </w:t>
      </w:r>
      <w:proofErr w:type="spellStart"/>
      <w:r w:rsidRPr="00D2449F">
        <w:rPr>
          <w:rFonts w:ascii="Arial" w:eastAsia="Calibri" w:hAnsi="Arial" w:cs="Arial"/>
          <w:sz w:val="24"/>
          <w:szCs w:val="24"/>
        </w:rPr>
        <w:t>sama</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atau</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standar</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akuntansi</w:t>
      </w:r>
      <w:proofErr w:type="spellEnd"/>
      <w:r w:rsidRPr="00D2449F">
        <w:rPr>
          <w:rFonts w:ascii="Arial" w:eastAsia="Calibri" w:hAnsi="Arial" w:cs="Arial"/>
          <w:sz w:val="24"/>
          <w:szCs w:val="24"/>
        </w:rPr>
        <w:t xml:space="preserve"> yang </w:t>
      </w:r>
      <w:proofErr w:type="spellStart"/>
      <w:r w:rsidRPr="00D2449F">
        <w:rPr>
          <w:rFonts w:ascii="Arial" w:eastAsia="Calibri" w:hAnsi="Arial" w:cs="Arial"/>
          <w:sz w:val="24"/>
          <w:szCs w:val="24"/>
        </w:rPr>
        <w:t>telah</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mengglobalisasi</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Penerapan</w:t>
      </w:r>
      <w:proofErr w:type="spellEnd"/>
      <w:r w:rsidRPr="00D2449F">
        <w:rPr>
          <w:rFonts w:ascii="Arial" w:eastAsia="Calibri" w:hAnsi="Arial" w:cs="Arial"/>
          <w:sz w:val="24"/>
          <w:szCs w:val="24"/>
        </w:rPr>
        <w:t xml:space="preserve"> IFRS </w:t>
      </w:r>
      <w:proofErr w:type="spellStart"/>
      <w:r w:rsidRPr="00D2449F">
        <w:rPr>
          <w:rFonts w:ascii="Arial" w:eastAsia="Calibri" w:hAnsi="Arial" w:cs="Arial"/>
          <w:sz w:val="24"/>
          <w:szCs w:val="24"/>
        </w:rPr>
        <w:t>ini</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mengakibatkan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perubahan-perubahan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nilai</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pada</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elemen-elemen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keuangan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baik</w:t>
      </w:r>
      <w:proofErr w:type="spellEnd"/>
      <w:r w:rsidRPr="00D2449F">
        <w:rPr>
          <w:rFonts w:ascii="Arial" w:eastAsia="Calibri" w:hAnsi="Arial" w:cs="Arial"/>
          <w:sz w:val="24"/>
          <w:szCs w:val="24"/>
        </w:rPr>
        <w:t xml:space="preserve"> yang </w:t>
      </w:r>
      <w:proofErr w:type="spellStart"/>
      <w:r w:rsidRPr="00D2449F">
        <w:rPr>
          <w:rFonts w:ascii="Arial" w:eastAsia="Calibri" w:hAnsi="Arial" w:cs="Arial"/>
          <w:sz w:val="24"/>
          <w:szCs w:val="24"/>
        </w:rPr>
        <w:t>ada</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pada</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Laporan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Posisi</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Keuangan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Laporan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Laba</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Rugi</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Komprehensif</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dan</w:t>
      </w:r>
      <w:proofErr w:type="spellEnd"/>
      <w:r w:rsidRPr="00D2449F">
        <w:rPr>
          <w:rFonts w:ascii="Arial" w:eastAsia="Calibri" w:hAnsi="Arial" w:cs="Arial"/>
          <w:sz w:val="24"/>
          <w:szCs w:val="24"/>
        </w:rPr>
        <w:t xml:space="preserve"> juga </w:t>
      </w:r>
      <w:proofErr w:type="spellStart"/>
      <w:r w:rsidRPr="00D2449F">
        <w:rPr>
          <w:rFonts w:ascii="Arial" w:eastAsia="Calibri" w:hAnsi="Arial" w:cs="Arial"/>
          <w:sz w:val="24"/>
          <w:szCs w:val="24"/>
        </w:rPr>
        <w:t>pada</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Laporan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Arus</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Kas</w:t>
      </w:r>
      <w:proofErr w:type="spellEnd"/>
      <w:r w:rsidRPr="00D2449F">
        <w:rPr>
          <w:rFonts w:ascii="Arial" w:eastAsia="Calibri" w:hAnsi="Arial" w:cs="Arial"/>
          <w:sz w:val="24"/>
          <w:szCs w:val="24"/>
        </w:rPr>
        <w:t xml:space="preserve">.  </w:t>
      </w:r>
      <w:r w:rsidR="005C16FD" w:rsidRPr="00D2449F">
        <w:rPr>
          <w:rFonts w:ascii="Arial" w:eastAsia="Calibri" w:hAnsi="Arial" w:cs="Arial"/>
          <w:sz w:val="24"/>
          <w:szCs w:val="24"/>
          <w:lang w:val="id-ID"/>
        </w:rPr>
        <w:t xml:space="preserve">Penelitian ini merupakan penelitian </w:t>
      </w:r>
      <w:proofErr w:type="spellStart"/>
      <w:r w:rsidR="005C16FD" w:rsidRPr="00D2449F">
        <w:rPr>
          <w:rFonts w:ascii="Arial" w:eastAsia="Calibri" w:hAnsi="Arial" w:cs="Arial"/>
          <w:sz w:val="24"/>
          <w:szCs w:val="24"/>
        </w:rPr>
        <w:t>Komp</w:t>
      </w:r>
      <w:r w:rsidR="001A7AB1" w:rsidRPr="00D2449F">
        <w:rPr>
          <w:rFonts w:ascii="Arial" w:eastAsia="Calibri" w:hAnsi="Arial" w:cs="Arial"/>
          <w:sz w:val="24"/>
          <w:szCs w:val="24"/>
        </w:rPr>
        <w:t>e</w:t>
      </w:r>
      <w:r w:rsidR="005C16FD" w:rsidRPr="00D2449F">
        <w:rPr>
          <w:rFonts w:ascii="Arial" w:eastAsia="Calibri" w:hAnsi="Arial" w:cs="Arial"/>
          <w:sz w:val="24"/>
          <w:szCs w:val="24"/>
        </w:rPr>
        <w:t>ratif</w:t>
      </w:r>
      <w:proofErr w:type="spellEnd"/>
      <w:r w:rsidR="005C16FD" w:rsidRPr="00D2449F">
        <w:rPr>
          <w:rFonts w:ascii="Arial" w:eastAsia="Calibri" w:hAnsi="Arial" w:cs="Arial"/>
          <w:sz w:val="24"/>
          <w:szCs w:val="24"/>
        </w:rPr>
        <w:t xml:space="preserve"> </w:t>
      </w:r>
      <w:proofErr w:type="spellStart"/>
      <w:r w:rsidR="005C16FD" w:rsidRPr="00D2449F">
        <w:rPr>
          <w:rFonts w:ascii="Arial" w:eastAsia="Calibri" w:hAnsi="Arial" w:cs="Arial"/>
          <w:sz w:val="24"/>
          <w:szCs w:val="24"/>
        </w:rPr>
        <w:t>uji</w:t>
      </w:r>
      <w:proofErr w:type="spellEnd"/>
      <w:r w:rsidR="005C16FD" w:rsidRPr="00D2449F">
        <w:rPr>
          <w:rFonts w:ascii="Arial" w:eastAsia="Calibri" w:hAnsi="Arial" w:cs="Arial"/>
          <w:sz w:val="24"/>
          <w:szCs w:val="24"/>
        </w:rPr>
        <w:t xml:space="preserve"> </w:t>
      </w:r>
      <w:proofErr w:type="spellStart"/>
      <w:r w:rsidR="005C16FD" w:rsidRPr="00D2449F">
        <w:rPr>
          <w:rFonts w:ascii="Arial" w:eastAsia="Calibri" w:hAnsi="Arial" w:cs="Arial"/>
          <w:sz w:val="24"/>
          <w:szCs w:val="24"/>
        </w:rPr>
        <w:t>beda</w:t>
      </w:r>
      <w:proofErr w:type="spellEnd"/>
      <w:r w:rsidR="005C16FD" w:rsidRPr="00D2449F">
        <w:rPr>
          <w:rFonts w:ascii="Arial" w:eastAsia="Calibri" w:hAnsi="Arial" w:cs="Arial"/>
          <w:sz w:val="24"/>
          <w:szCs w:val="24"/>
        </w:rPr>
        <w:t xml:space="preserve"> </w:t>
      </w:r>
      <w:proofErr w:type="spellStart"/>
      <w:r w:rsidR="005C16FD" w:rsidRPr="00D2449F">
        <w:rPr>
          <w:rFonts w:ascii="Arial" w:eastAsia="Calibri" w:hAnsi="Arial" w:cs="Arial"/>
          <w:sz w:val="24"/>
          <w:szCs w:val="24"/>
        </w:rPr>
        <w:t>menggunakan</w:t>
      </w:r>
      <w:proofErr w:type="spellEnd"/>
      <w:r w:rsidR="005C16FD" w:rsidRPr="00D2449F">
        <w:rPr>
          <w:rFonts w:ascii="Arial" w:eastAsia="Calibri" w:hAnsi="Arial" w:cs="Arial"/>
          <w:sz w:val="24"/>
          <w:szCs w:val="24"/>
        </w:rPr>
        <w:t xml:space="preserve"> SPSS, </w:t>
      </w:r>
      <w:proofErr w:type="spellStart"/>
      <w:r w:rsidR="005C16FD" w:rsidRPr="00D2449F">
        <w:rPr>
          <w:rFonts w:ascii="Arial" w:eastAsia="Calibri" w:hAnsi="Arial" w:cs="Arial"/>
          <w:sz w:val="24"/>
          <w:szCs w:val="24"/>
        </w:rPr>
        <w:t>dengan</w:t>
      </w:r>
      <w:proofErr w:type="spellEnd"/>
      <w:r w:rsidR="005C16FD" w:rsidRPr="00D2449F">
        <w:rPr>
          <w:rFonts w:ascii="Arial" w:eastAsia="Calibri" w:hAnsi="Arial" w:cs="Arial"/>
          <w:sz w:val="24"/>
          <w:szCs w:val="24"/>
        </w:rPr>
        <w:t xml:space="preserve"> </w:t>
      </w:r>
      <w:proofErr w:type="spellStart"/>
      <w:r w:rsidR="005C16FD" w:rsidRPr="00D2449F">
        <w:rPr>
          <w:rFonts w:ascii="Arial" w:eastAsia="Calibri" w:hAnsi="Arial" w:cs="Arial"/>
          <w:sz w:val="24"/>
          <w:szCs w:val="24"/>
        </w:rPr>
        <w:t>Uji</w:t>
      </w:r>
      <w:proofErr w:type="spellEnd"/>
      <w:r w:rsidR="005C16FD" w:rsidRPr="00D2449F">
        <w:rPr>
          <w:rFonts w:ascii="Arial" w:eastAsia="Calibri" w:hAnsi="Arial" w:cs="Arial"/>
          <w:sz w:val="24"/>
          <w:szCs w:val="24"/>
        </w:rPr>
        <w:t xml:space="preserve"> independent sample T Test, </w:t>
      </w:r>
      <w:r w:rsidR="005C16FD" w:rsidRPr="00D2449F">
        <w:rPr>
          <w:rFonts w:ascii="Arial" w:eastAsia="Calibri" w:hAnsi="Arial" w:cs="Arial"/>
          <w:sz w:val="24"/>
          <w:szCs w:val="24"/>
          <w:lang w:val="id-ID"/>
        </w:rPr>
        <w:t>pada Perusahaan-perusahaan Basic Industry dan Chemicals  yang terdaftar di Bursa Efek Indoneseia (IDX)  rentang waktu dari 2008 hingga 2018.</w:t>
      </w:r>
      <w:r w:rsidR="001A7AB1" w:rsidRPr="00D2449F">
        <w:rPr>
          <w:rFonts w:ascii="Arial" w:eastAsia="Calibri" w:hAnsi="Arial" w:cs="Arial"/>
          <w:sz w:val="24"/>
          <w:szCs w:val="24"/>
        </w:rPr>
        <w:t xml:space="preserve"> </w:t>
      </w:r>
      <w:proofErr w:type="spellStart"/>
      <w:r w:rsidR="001A7AB1" w:rsidRPr="00D2449F">
        <w:rPr>
          <w:rFonts w:ascii="Arial" w:eastAsia="Calibri" w:hAnsi="Arial" w:cs="Arial"/>
          <w:sz w:val="24"/>
          <w:szCs w:val="24"/>
        </w:rPr>
        <w:t>Analisis</w:t>
      </w:r>
      <w:proofErr w:type="spellEnd"/>
      <w:r w:rsidR="001A7AB1" w:rsidRPr="00D2449F">
        <w:rPr>
          <w:rFonts w:ascii="Arial" w:eastAsia="Calibri" w:hAnsi="Arial" w:cs="Arial"/>
          <w:sz w:val="24"/>
          <w:szCs w:val="24"/>
        </w:rPr>
        <w:t xml:space="preserve"> </w:t>
      </w:r>
      <w:proofErr w:type="spellStart"/>
      <w:r w:rsidR="001A7AB1" w:rsidRPr="00D2449F">
        <w:rPr>
          <w:rFonts w:ascii="Arial" w:eastAsia="Calibri" w:hAnsi="Arial" w:cs="Arial"/>
          <w:sz w:val="24"/>
          <w:szCs w:val="24"/>
        </w:rPr>
        <w:t>komperatif</w:t>
      </w:r>
      <w:proofErr w:type="spellEnd"/>
      <w:r w:rsidR="001A7AB1" w:rsidRPr="00D2449F">
        <w:rPr>
          <w:rFonts w:ascii="Arial" w:eastAsia="Calibri" w:hAnsi="Arial" w:cs="Arial"/>
          <w:sz w:val="24"/>
          <w:szCs w:val="24"/>
        </w:rPr>
        <w:t xml:space="preserve"> </w:t>
      </w:r>
      <w:proofErr w:type="spellStart"/>
      <w:r w:rsidR="001A7AB1" w:rsidRPr="00D2449F">
        <w:rPr>
          <w:rFonts w:ascii="Arial" w:eastAsia="Calibri" w:hAnsi="Arial" w:cs="Arial"/>
          <w:sz w:val="24"/>
          <w:szCs w:val="24"/>
        </w:rPr>
        <w:t>menemukan</w:t>
      </w:r>
      <w:proofErr w:type="spellEnd"/>
      <w:r w:rsidR="001A7AB1" w:rsidRPr="00D2449F">
        <w:rPr>
          <w:rFonts w:ascii="Arial" w:eastAsia="Calibri" w:hAnsi="Arial" w:cs="Arial"/>
          <w:sz w:val="24"/>
          <w:szCs w:val="24"/>
        </w:rPr>
        <w:t xml:space="preserve">, </w:t>
      </w:r>
      <w:proofErr w:type="spellStart"/>
      <w:r w:rsidR="001A7AB1" w:rsidRPr="00D2449F">
        <w:rPr>
          <w:rFonts w:ascii="Arial" w:eastAsia="Calibri" w:hAnsi="Arial" w:cs="Arial"/>
          <w:sz w:val="24"/>
          <w:szCs w:val="24"/>
        </w:rPr>
        <w:t>tidak</w:t>
      </w:r>
      <w:proofErr w:type="spellEnd"/>
      <w:r w:rsidR="001A7AB1" w:rsidRPr="00D2449F">
        <w:rPr>
          <w:rFonts w:ascii="Arial" w:eastAsia="Calibri" w:hAnsi="Arial" w:cs="Arial"/>
          <w:sz w:val="24"/>
          <w:szCs w:val="24"/>
        </w:rPr>
        <w:t xml:space="preserve"> </w:t>
      </w:r>
      <w:proofErr w:type="spellStart"/>
      <w:r w:rsidR="001A7AB1" w:rsidRPr="00D2449F">
        <w:rPr>
          <w:rFonts w:ascii="Arial" w:eastAsia="Calibri" w:hAnsi="Arial" w:cs="Arial"/>
          <w:sz w:val="24"/>
          <w:szCs w:val="24"/>
        </w:rPr>
        <w:t>ada</w:t>
      </w:r>
      <w:proofErr w:type="spellEnd"/>
      <w:r w:rsidR="001A7AB1" w:rsidRPr="00D2449F">
        <w:rPr>
          <w:rFonts w:ascii="Arial" w:eastAsia="Calibri" w:hAnsi="Arial" w:cs="Arial"/>
          <w:sz w:val="24"/>
          <w:szCs w:val="24"/>
        </w:rPr>
        <w:t xml:space="preserve"> </w:t>
      </w:r>
      <w:proofErr w:type="spellStart"/>
      <w:r w:rsidR="001A7AB1" w:rsidRPr="00D2449F">
        <w:rPr>
          <w:rFonts w:ascii="Arial" w:eastAsia="Calibri" w:hAnsi="Arial" w:cs="Arial"/>
          <w:sz w:val="24"/>
          <w:szCs w:val="24"/>
        </w:rPr>
        <w:t>perbedaan</w:t>
      </w:r>
      <w:proofErr w:type="spellEnd"/>
      <w:r w:rsidR="001A7AB1" w:rsidRPr="00D2449F">
        <w:rPr>
          <w:rFonts w:ascii="Arial" w:eastAsia="Calibri" w:hAnsi="Arial" w:cs="Arial"/>
          <w:sz w:val="24"/>
          <w:szCs w:val="24"/>
        </w:rPr>
        <w:t xml:space="preserve"> </w:t>
      </w:r>
      <w:proofErr w:type="spellStart"/>
      <w:r w:rsidR="001A7AB1" w:rsidRPr="00D2449F">
        <w:rPr>
          <w:rFonts w:ascii="Arial" w:eastAsia="Calibri" w:hAnsi="Arial" w:cs="Arial"/>
          <w:sz w:val="24"/>
          <w:szCs w:val="24"/>
        </w:rPr>
        <w:t>antara</w:t>
      </w:r>
      <w:proofErr w:type="spellEnd"/>
      <w:r w:rsidR="001A7AB1" w:rsidRPr="00D2449F">
        <w:rPr>
          <w:rFonts w:ascii="Arial" w:eastAsia="Calibri" w:hAnsi="Arial" w:cs="Arial"/>
          <w:sz w:val="24"/>
          <w:szCs w:val="24"/>
        </w:rPr>
        <w:t xml:space="preserve"> Profit Margin, Total Asset Turnover, Debt To Equity, Short Term Debt dan Long term Debt, Equity Multiplier, Advertising Expenditure and Marketing Expenditure, Capital Expenditure, Size, Working Capital Management, </w:t>
      </w:r>
      <w:proofErr w:type="spellStart"/>
      <w:r w:rsidR="001A7AB1" w:rsidRPr="00D2449F">
        <w:rPr>
          <w:rFonts w:ascii="Arial" w:eastAsia="Calibri" w:hAnsi="Arial" w:cs="Arial"/>
          <w:sz w:val="24"/>
          <w:szCs w:val="24"/>
        </w:rPr>
        <w:t>Insentif</w:t>
      </w:r>
      <w:proofErr w:type="spellEnd"/>
      <w:r w:rsidR="001A7AB1" w:rsidRPr="00D2449F">
        <w:rPr>
          <w:rFonts w:ascii="Arial" w:eastAsia="Calibri" w:hAnsi="Arial" w:cs="Arial"/>
          <w:sz w:val="24"/>
          <w:szCs w:val="24"/>
        </w:rPr>
        <w:t xml:space="preserve"> </w:t>
      </w:r>
      <w:proofErr w:type="spellStart"/>
      <w:r w:rsidR="001A7AB1" w:rsidRPr="00D2449F">
        <w:rPr>
          <w:rFonts w:ascii="Arial" w:eastAsia="Calibri" w:hAnsi="Arial" w:cs="Arial"/>
          <w:sz w:val="24"/>
          <w:szCs w:val="24"/>
        </w:rPr>
        <w:t>Manajer</w:t>
      </w:r>
      <w:proofErr w:type="spellEnd"/>
      <w:r w:rsidR="001A7AB1" w:rsidRPr="00D2449F">
        <w:rPr>
          <w:rFonts w:ascii="Arial" w:eastAsia="Calibri" w:hAnsi="Arial" w:cs="Arial"/>
          <w:sz w:val="24"/>
          <w:szCs w:val="24"/>
        </w:rPr>
        <w:t xml:space="preserve">, </w:t>
      </w:r>
      <w:proofErr w:type="spellStart"/>
      <w:r w:rsidR="001A7AB1" w:rsidRPr="00D2449F">
        <w:rPr>
          <w:rFonts w:ascii="Arial" w:eastAsia="Calibri" w:hAnsi="Arial" w:cs="Arial"/>
          <w:sz w:val="24"/>
          <w:szCs w:val="24"/>
        </w:rPr>
        <w:t>Profitabilitas</w:t>
      </w:r>
      <w:proofErr w:type="spellEnd"/>
      <w:r w:rsidR="001A7AB1" w:rsidRPr="00D2449F">
        <w:rPr>
          <w:rFonts w:ascii="Arial" w:eastAsia="Calibri" w:hAnsi="Arial" w:cs="Arial"/>
          <w:sz w:val="24"/>
          <w:szCs w:val="24"/>
        </w:rPr>
        <w:t xml:space="preserve"> (Return on Assets) </w:t>
      </w:r>
      <w:proofErr w:type="spellStart"/>
      <w:r w:rsidR="001A7AB1" w:rsidRPr="00D2449F">
        <w:rPr>
          <w:rFonts w:ascii="Arial" w:eastAsia="Calibri" w:hAnsi="Arial" w:cs="Arial"/>
          <w:sz w:val="24"/>
          <w:szCs w:val="24"/>
        </w:rPr>
        <w:t>dan</w:t>
      </w:r>
      <w:proofErr w:type="spellEnd"/>
      <w:r w:rsidR="001A7AB1" w:rsidRPr="00D2449F">
        <w:rPr>
          <w:rFonts w:ascii="Arial" w:eastAsia="Calibri" w:hAnsi="Arial" w:cs="Arial"/>
          <w:sz w:val="24"/>
          <w:szCs w:val="24"/>
        </w:rPr>
        <w:t xml:space="preserve"> </w:t>
      </w:r>
      <w:proofErr w:type="spellStart"/>
      <w:r w:rsidR="001A7AB1" w:rsidRPr="00D2449F">
        <w:rPr>
          <w:rFonts w:ascii="Arial" w:eastAsia="Calibri" w:hAnsi="Arial" w:cs="Arial"/>
          <w:sz w:val="24"/>
          <w:szCs w:val="24"/>
        </w:rPr>
        <w:t>terhadap</w:t>
      </w:r>
      <w:proofErr w:type="spellEnd"/>
      <w:r w:rsidR="001A7AB1" w:rsidRPr="00D2449F">
        <w:rPr>
          <w:rFonts w:ascii="Arial" w:eastAsia="Calibri" w:hAnsi="Arial" w:cs="Arial"/>
          <w:sz w:val="24"/>
          <w:szCs w:val="24"/>
        </w:rPr>
        <w:t xml:space="preserve"> </w:t>
      </w:r>
      <w:proofErr w:type="spellStart"/>
      <w:r w:rsidR="001A7AB1" w:rsidRPr="00D2449F">
        <w:rPr>
          <w:rFonts w:ascii="Arial" w:eastAsia="Calibri" w:hAnsi="Arial" w:cs="Arial"/>
          <w:sz w:val="24"/>
          <w:szCs w:val="24"/>
        </w:rPr>
        <w:t>Nilai</w:t>
      </w:r>
      <w:proofErr w:type="spellEnd"/>
      <w:r w:rsidR="001A7AB1" w:rsidRPr="00D2449F">
        <w:rPr>
          <w:rFonts w:ascii="Arial" w:eastAsia="Calibri" w:hAnsi="Arial" w:cs="Arial"/>
          <w:sz w:val="24"/>
          <w:szCs w:val="24"/>
        </w:rPr>
        <w:t xml:space="preserve"> Perusahaan </w:t>
      </w:r>
      <w:proofErr w:type="spellStart"/>
      <w:r w:rsidR="001A7AB1" w:rsidRPr="00D2449F">
        <w:rPr>
          <w:rFonts w:ascii="Arial" w:eastAsia="Calibri" w:hAnsi="Arial" w:cs="Arial"/>
          <w:sz w:val="24"/>
          <w:szCs w:val="24"/>
        </w:rPr>
        <w:t>pada</w:t>
      </w:r>
      <w:proofErr w:type="spellEnd"/>
      <w:r w:rsidR="001A7AB1" w:rsidRPr="00D2449F">
        <w:rPr>
          <w:rFonts w:ascii="Arial" w:eastAsia="Calibri" w:hAnsi="Arial" w:cs="Arial"/>
          <w:sz w:val="24"/>
          <w:szCs w:val="24"/>
        </w:rPr>
        <w:t xml:space="preserve"> </w:t>
      </w:r>
      <w:proofErr w:type="spellStart"/>
      <w:r w:rsidR="001A7AB1" w:rsidRPr="00D2449F">
        <w:rPr>
          <w:rFonts w:ascii="Arial" w:eastAsia="Calibri" w:hAnsi="Arial" w:cs="Arial"/>
          <w:sz w:val="24"/>
          <w:szCs w:val="24"/>
        </w:rPr>
        <w:t>perusahaan</w:t>
      </w:r>
      <w:proofErr w:type="spellEnd"/>
      <w:r w:rsidR="001A7AB1" w:rsidRPr="00D2449F">
        <w:rPr>
          <w:rFonts w:ascii="Arial" w:eastAsia="Calibri" w:hAnsi="Arial" w:cs="Arial"/>
          <w:sz w:val="24"/>
          <w:szCs w:val="24"/>
        </w:rPr>
        <w:t xml:space="preserve"> Basic Industry and Chemicals yang </w:t>
      </w:r>
      <w:proofErr w:type="spellStart"/>
      <w:r w:rsidR="001A7AB1" w:rsidRPr="00D2449F">
        <w:rPr>
          <w:rFonts w:ascii="Arial" w:eastAsia="Calibri" w:hAnsi="Arial" w:cs="Arial"/>
          <w:sz w:val="24"/>
          <w:szCs w:val="24"/>
        </w:rPr>
        <w:t>terdaftar</w:t>
      </w:r>
      <w:proofErr w:type="spellEnd"/>
      <w:r w:rsidR="001A7AB1" w:rsidRPr="00D2449F">
        <w:rPr>
          <w:rFonts w:ascii="Arial" w:eastAsia="Calibri" w:hAnsi="Arial" w:cs="Arial"/>
          <w:sz w:val="24"/>
          <w:szCs w:val="24"/>
        </w:rPr>
        <w:t xml:space="preserve"> di Bursa </w:t>
      </w:r>
      <w:proofErr w:type="spellStart"/>
      <w:r w:rsidR="001A7AB1" w:rsidRPr="00D2449F">
        <w:rPr>
          <w:rFonts w:ascii="Arial" w:eastAsia="Calibri" w:hAnsi="Arial" w:cs="Arial"/>
          <w:sz w:val="24"/>
          <w:szCs w:val="24"/>
        </w:rPr>
        <w:t>Efek</w:t>
      </w:r>
      <w:proofErr w:type="spellEnd"/>
      <w:r w:rsidR="001A7AB1" w:rsidRPr="00D2449F">
        <w:rPr>
          <w:rFonts w:ascii="Arial" w:eastAsia="Calibri" w:hAnsi="Arial" w:cs="Arial"/>
          <w:sz w:val="24"/>
          <w:szCs w:val="24"/>
        </w:rPr>
        <w:t xml:space="preserve"> Indonesia (BEI) </w:t>
      </w:r>
      <w:proofErr w:type="spellStart"/>
      <w:r w:rsidR="001A7AB1" w:rsidRPr="00D2449F">
        <w:rPr>
          <w:rFonts w:ascii="Arial" w:eastAsia="Calibri" w:hAnsi="Arial" w:cs="Arial"/>
          <w:sz w:val="24"/>
          <w:szCs w:val="24"/>
        </w:rPr>
        <w:t>sebelum</w:t>
      </w:r>
      <w:proofErr w:type="spellEnd"/>
      <w:r w:rsidR="001A7AB1" w:rsidRPr="00D2449F">
        <w:rPr>
          <w:rFonts w:ascii="Arial" w:eastAsia="Calibri" w:hAnsi="Arial" w:cs="Arial"/>
          <w:sz w:val="24"/>
          <w:szCs w:val="24"/>
        </w:rPr>
        <w:t xml:space="preserve"> </w:t>
      </w:r>
      <w:proofErr w:type="spellStart"/>
      <w:r w:rsidR="001A7AB1" w:rsidRPr="00D2449F">
        <w:rPr>
          <w:rFonts w:ascii="Arial" w:eastAsia="Calibri" w:hAnsi="Arial" w:cs="Arial"/>
          <w:sz w:val="24"/>
          <w:szCs w:val="24"/>
        </w:rPr>
        <w:t>dan</w:t>
      </w:r>
      <w:proofErr w:type="spellEnd"/>
      <w:r w:rsidR="001A7AB1" w:rsidRPr="00D2449F">
        <w:rPr>
          <w:rFonts w:ascii="Arial" w:eastAsia="Calibri" w:hAnsi="Arial" w:cs="Arial"/>
          <w:sz w:val="24"/>
          <w:szCs w:val="24"/>
        </w:rPr>
        <w:t xml:space="preserve"> </w:t>
      </w:r>
      <w:proofErr w:type="spellStart"/>
      <w:r w:rsidR="001A7AB1" w:rsidRPr="00D2449F">
        <w:rPr>
          <w:rFonts w:ascii="Arial" w:eastAsia="Calibri" w:hAnsi="Arial" w:cs="Arial"/>
          <w:sz w:val="24"/>
          <w:szCs w:val="24"/>
        </w:rPr>
        <w:t>setelah</w:t>
      </w:r>
      <w:proofErr w:type="spellEnd"/>
      <w:r w:rsidR="001A7AB1" w:rsidRPr="00D2449F">
        <w:rPr>
          <w:rFonts w:ascii="Arial" w:eastAsia="Calibri" w:hAnsi="Arial" w:cs="Arial"/>
          <w:sz w:val="24"/>
          <w:szCs w:val="24"/>
        </w:rPr>
        <w:t xml:space="preserve"> IFRS.</w:t>
      </w:r>
    </w:p>
    <w:p w14:paraId="3BAC32AC" w14:textId="77777777" w:rsidR="00EE3796" w:rsidRPr="00EE3796" w:rsidRDefault="00EE3796" w:rsidP="000F0369">
      <w:pPr>
        <w:autoSpaceDE w:val="0"/>
        <w:autoSpaceDN w:val="0"/>
        <w:adjustRightInd w:val="0"/>
        <w:spacing w:after="0" w:line="276" w:lineRule="auto"/>
        <w:jc w:val="both"/>
        <w:rPr>
          <w:rFonts w:ascii="Arial" w:eastAsia="Calibri" w:hAnsi="Arial" w:cs="Arial"/>
          <w:sz w:val="24"/>
          <w:szCs w:val="24"/>
          <w:lang w:val="id-ID"/>
        </w:rPr>
      </w:pPr>
    </w:p>
    <w:p w14:paraId="3BA7C998" w14:textId="1AC0A3A3" w:rsidR="004C0387" w:rsidRPr="00CB3F53" w:rsidRDefault="00EE3796" w:rsidP="000F0369">
      <w:pPr>
        <w:spacing w:after="0" w:line="276" w:lineRule="auto"/>
        <w:ind w:left="1418" w:hanging="1418"/>
        <w:jc w:val="both"/>
        <w:rPr>
          <w:rFonts w:ascii="Arial" w:eastAsia="Calibri" w:hAnsi="Arial" w:cs="Arial"/>
          <w:b/>
          <w:sz w:val="24"/>
          <w:szCs w:val="24"/>
        </w:rPr>
      </w:pPr>
      <w:proofErr w:type="gramStart"/>
      <w:r>
        <w:rPr>
          <w:rFonts w:ascii="Arial" w:eastAsia="Calibri" w:hAnsi="Arial" w:cs="Arial"/>
          <w:b/>
          <w:sz w:val="24"/>
          <w:szCs w:val="24"/>
        </w:rPr>
        <w:t>Keyword :</w:t>
      </w:r>
      <w:proofErr w:type="gramEnd"/>
      <w:r>
        <w:rPr>
          <w:rFonts w:ascii="Arial" w:eastAsia="Calibri" w:hAnsi="Arial" w:cs="Arial"/>
          <w:b/>
          <w:sz w:val="24"/>
          <w:szCs w:val="24"/>
          <w:lang w:val="id-ID"/>
        </w:rPr>
        <w:tab/>
      </w:r>
      <w:r w:rsidR="004C0387" w:rsidRPr="00CB3F53">
        <w:rPr>
          <w:rFonts w:ascii="Arial" w:eastAsia="Calibri" w:hAnsi="Arial" w:cs="Arial"/>
          <w:b/>
          <w:sz w:val="24"/>
          <w:szCs w:val="24"/>
        </w:rPr>
        <w:t xml:space="preserve">IFRS, </w:t>
      </w:r>
      <w:proofErr w:type="spellStart"/>
      <w:r w:rsidR="004C0387" w:rsidRPr="00CB3F53">
        <w:rPr>
          <w:rFonts w:ascii="Arial" w:eastAsia="Calibri" w:hAnsi="Arial" w:cs="Arial"/>
          <w:b/>
          <w:sz w:val="24"/>
          <w:szCs w:val="24"/>
        </w:rPr>
        <w:t>Nilai</w:t>
      </w:r>
      <w:proofErr w:type="spellEnd"/>
      <w:r w:rsidR="004C0387" w:rsidRPr="00CB3F53">
        <w:rPr>
          <w:rFonts w:ascii="Arial" w:eastAsia="Calibri" w:hAnsi="Arial" w:cs="Arial"/>
          <w:b/>
          <w:sz w:val="24"/>
          <w:szCs w:val="24"/>
        </w:rPr>
        <w:t xml:space="preserve"> Perusahaan, </w:t>
      </w:r>
      <w:proofErr w:type="spellStart"/>
      <w:r w:rsidR="004C0387" w:rsidRPr="00CB3F53">
        <w:rPr>
          <w:rFonts w:ascii="Arial" w:eastAsia="Calibri" w:hAnsi="Arial" w:cs="Arial"/>
          <w:b/>
          <w:sz w:val="24"/>
          <w:szCs w:val="24"/>
        </w:rPr>
        <w:t>Profitabilitas</w:t>
      </w:r>
      <w:proofErr w:type="spellEnd"/>
      <w:r w:rsidR="004C0387" w:rsidRPr="00CB3F53">
        <w:rPr>
          <w:rFonts w:ascii="Arial" w:eastAsia="Calibri" w:hAnsi="Arial" w:cs="Arial"/>
          <w:b/>
          <w:sz w:val="24"/>
          <w:szCs w:val="24"/>
        </w:rPr>
        <w:t xml:space="preserve">, </w:t>
      </w:r>
      <w:proofErr w:type="spellStart"/>
      <w:r w:rsidR="004C0387" w:rsidRPr="00CB3F53">
        <w:rPr>
          <w:rFonts w:ascii="Arial" w:eastAsia="Calibri" w:hAnsi="Arial" w:cs="Arial"/>
          <w:b/>
          <w:sz w:val="24"/>
          <w:szCs w:val="24"/>
        </w:rPr>
        <w:t>Elemen-elemen</w:t>
      </w:r>
      <w:proofErr w:type="spellEnd"/>
      <w:r w:rsidR="004C0387" w:rsidRPr="00CB3F53">
        <w:rPr>
          <w:rFonts w:ascii="Arial" w:eastAsia="Calibri" w:hAnsi="Arial" w:cs="Arial"/>
          <w:b/>
          <w:sz w:val="24"/>
          <w:szCs w:val="24"/>
        </w:rPr>
        <w:t xml:space="preserve"> </w:t>
      </w:r>
      <w:proofErr w:type="spellStart"/>
      <w:r w:rsidR="004C0387" w:rsidRPr="00CB3F53">
        <w:rPr>
          <w:rFonts w:ascii="Arial" w:eastAsia="Calibri" w:hAnsi="Arial" w:cs="Arial"/>
          <w:b/>
          <w:sz w:val="24"/>
          <w:szCs w:val="24"/>
        </w:rPr>
        <w:t>Keuangan</w:t>
      </w:r>
      <w:proofErr w:type="spellEnd"/>
    </w:p>
    <w:p w14:paraId="34D4E8BE" w14:textId="77777777" w:rsidR="00BC60CC" w:rsidRDefault="00BC60CC" w:rsidP="00EE3796">
      <w:pPr>
        <w:autoSpaceDE w:val="0"/>
        <w:autoSpaceDN w:val="0"/>
        <w:adjustRightInd w:val="0"/>
        <w:spacing w:after="0" w:line="276" w:lineRule="auto"/>
        <w:jc w:val="center"/>
        <w:rPr>
          <w:rFonts w:ascii="Arial" w:eastAsia="Calibri" w:hAnsi="Arial" w:cs="Arial"/>
          <w:b/>
          <w:sz w:val="24"/>
          <w:szCs w:val="24"/>
          <w:lang w:val="id-ID"/>
        </w:rPr>
      </w:pPr>
    </w:p>
    <w:p w14:paraId="7D9EE163" w14:textId="77777777" w:rsidR="00697738" w:rsidRPr="00166EC2" w:rsidRDefault="00697738" w:rsidP="00697738">
      <w:pPr>
        <w:autoSpaceDE w:val="0"/>
        <w:autoSpaceDN w:val="0"/>
        <w:adjustRightInd w:val="0"/>
        <w:spacing w:after="0" w:line="276" w:lineRule="auto"/>
        <w:jc w:val="center"/>
        <w:rPr>
          <w:rFonts w:ascii="Arial" w:eastAsia="Calibri" w:hAnsi="Arial" w:cs="Arial"/>
          <w:b/>
          <w:sz w:val="24"/>
          <w:szCs w:val="24"/>
          <w:lang w:val="id-ID"/>
        </w:rPr>
      </w:pPr>
      <w:r w:rsidRPr="00166EC2">
        <w:rPr>
          <w:rFonts w:ascii="Arial" w:eastAsia="Calibri" w:hAnsi="Arial" w:cs="Arial"/>
          <w:b/>
          <w:sz w:val="24"/>
          <w:szCs w:val="24"/>
          <w:lang w:val="id-ID"/>
        </w:rPr>
        <w:t>RINGKESAN</w:t>
      </w:r>
    </w:p>
    <w:p w14:paraId="53399976" w14:textId="5B6A92BA" w:rsidR="00697738" w:rsidRPr="00166EC2" w:rsidRDefault="00697738" w:rsidP="00697738">
      <w:pPr>
        <w:autoSpaceDE w:val="0"/>
        <w:autoSpaceDN w:val="0"/>
        <w:adjustRightInd w:val="0"/>
        <w:spacing w:after="0" w:line="276" w:lineRule="auto"/>
        <w:jc w:val="both"/>
        <w:rPr>
          <w:rFonts w:ascii="Arial" w:eastAsia="Calibri" w:hAnsi="Arial" w:cs="Arial"/>
          <w:sz w:val="24"/>
          <w:szCs w:val="24"/>
        </w:rPr>
      </w:pPr>
      <w:r w:rsidRPr="00166EC2">
        <w:rPr>
          <w:rFonts w:ascii="Arial" w:eastAsia="Calibri" w:hAnsi="Arial" w:cs="Arial"/>
          <w:sz w:val="24"/>
          <w:szCs w:val="24"/>
        </w:rPr>
        <w:t xml:space="preserve">IFRS </w:t>
      </w:r>
      <w:proofErr w:type="spellStart"/>
      <w:r w:rsidRPr="00166EC2">
        <w:rPr>
          <w:rFonts w:ascii="Arial" w:eastAsia="Calibri" w:hAnsi="Arial" w:cs="Arial"/>
          <w:sz w:val="24"/>
          <w:szCs w:val="24"/>
        </w:rPr>
        <w:t>nyieun</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standar</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akuntansi</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seragam</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nyoba</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ngurangan</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kamampuh</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manajer</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pikeun</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ngarekam</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transaksi</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ékonomi</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sarua</w:t>
      </w:r>
      <w:proofErr w:type="spellEnd"/>
      <w:r w:rsidRPr="00166EC2">
        <w:rPr>
          <w:rFonts w:ascii="Arial" w:eastAsia="Calibri" w:hAnsi="Arial" w:cs="Arial"/>
          <w:sz w:val="24"/>
          <w:szCs w:val="24"/>
        </w:rPr>
        <w:t xml:space="preserve"> </w:t>
      </w:r>
      <w:proofErr w:type="spellStart"/>
      <w:proofErr w:type="gramStart"/>
      <w:r w:rsidRPr="00166EC2">
        <w:rPr>
          <w:rFonts w:ascii="Arial" w:eastAsia="Calibri" w:hAnsi="Arial" w:cs="Arial"/>
          <w:sz w:val="24"/>
          <w:szCs w:val="24"/>
        </w:rPr>
        <w:t>dina</w:t>
      </w:r>
      <w:proofErr w:type="spellEnd"/>
      <w:proofErr w:type="gram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cara</w:t>
      </w:r>
      <w:proofErr w:type="spellEnd"/>
      <w:r w:rsidRPr="00166EC2">
        <w:rPr>
          <w:rFonts w:ascii="Arial" w:eastAsia="Calibri" w:hAnsi="Arial" w:cs="Arial"/>
          <w:sz w:val="24"/>
          <w:szCs w:val="24"/>
        </w:rPr>
        <w:t xml:space="preserve"> nu </w:t>
      </w:r>
      <w:proofErr w:type="spellStart"/>
      <w:r w:rsidRPr="00166EC2">
        <w:rPr>
          <w:rFonts w:ascii="Arial" w:eastAsia="Calibri" w:hAnsi="Arial" w:cs="Arial"/>
          <w:sz w:val="24"/>
          <w:szCs w:val="24"/>
        </w:rPr>
        <w:t>beda</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antara</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waktu</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jeung</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antara</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pausahaan</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ku</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kituna</w:t>
      </w:r>
      <w:proofErr w:type="spellEnd"/>
      <w:r w:rsidRPr="00166EC2">
        <w:rPr>
          <w:rFonts w:ascii="Arial" w:eastAsia="Calibri" w:hAnsi="Arial" w:cs="Arial"/>
          <w:sz w:val="24"/>
          <w:szCs w:val="24"/>
        </w:rPr>
        <w:t xml:space="preserve"> IFRS </w:t>
      </w:r>
      <w:proofErr w:type="spellStart"/>
      <w:r w:rsidRPr="00166EC2">
        <w:rPr>
          <w:rFonts w:ascii="Arial" w:eastAsia="Calibri" w:hAnsi="Arial" w:cs="Arial"/>
          <w:sz w:val="24"/>
          <w:szCs w:val="24"/>
        </w:rPr>
        <w:t>nyiptakeun</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basa</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akuntansi</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seragam</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jeung</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ngaronjatkeun</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kredibilitas</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pernyataan</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finansial</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ku</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ngawatesan</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kamampuh</w:t>
      </w:r>
      <w:proofErr w:type="spellEnd"/>
      <w:r w:rsidRPr="00166EC2">
        <w:rPr>
          <w:rFonts w:ascii="Arial" w:eastAsia="Calibri" w:hAnsi="Arial" w:cs="Arial"/>
          <w:sz w:val="24"/>
          <w:szCs w:val="24"/>
        </w:rPr>
        <w:t xml:space="preserve"> </w:t>
      </w:r>
      <w:proofErr w:type="spellStart"/>
      <w:r w:rsidRPr="006141C5">
        <w:rPr>
          <w:rFonts w:ascii="Arial" w:eastAsia="Calibri" w:hAnsi="Arial" w:cs="Arial"/>
          <w:sz w:val="24"/>
          <w:szCs w:val="24"/>
        </w:rPr>
        <w:lastRenderedPageBreak/>
        <w:t>pausahaan</w:t>
      </w:r>
      <w:proofErr w:type="spellEnd"/>
      <w:r w:rsidRPr="006141C5">
        <w:rPr>
          <w:rFonts w:ascii="Arial" w:eastAsia="Calibri" w:hAnsi="Arial" w:cs="Arial"/>
          <w:sz w:val="24"/>
          <w:szCs w:val="24"/>
        </w:rPr>
        <w:t xml:space="preserve"> </w:t>
      </w:r>
      <w:proofErr w:type="spellStart"/>
      <w:r w:rsidRPr="006141C5">
        <w:rPr>
          <w:rFonts w:ascii="Arial" w:eastAsia="Calibri" w:hAnsi="Arial" w:cs="Arial"/>
          <w:sz w:val="24"/>
          <w:szCs w:val="24"/>
        </w:rPr>
        <w:t>pikeun</w:t>
      </w:r>
      <w:proofErr w:type="spellEnd"/>
      <w:r w:rsidRPr="006141C5">
        <w:rPr>
          <w:rFonts w:ascii="Arial" w:eastAsia="Calibri" w:hAnsi="Arial" w:cs="Arial"/>
          <w:sz w:val="24"/>
          <w:szCs w:val="24"/>
        </w:rPr>
        <w:t xml:space="preserve"> </w:t>
      </w:r>
      <w:r w:rsidR="006C2002" w:rsidRPr="006141C5">
        <w:rPr>
          <w:rFonts w:ascii="Arial" w:eastAsia="Calibri" w:hAnsi="Arial" w:cs="Arial"/>
          <w:sz w:val="24"/>
          <w:szCs w:val="24"/>
          <w:lang w:val="id-ID"/>
        </w:rPr>
        <w:t>nga</w:t>
      </w:r>
      <w:r w:rsidR="006141C5" w:rsidRPr="006141C5">
        <w:rPr>
          <w:rFonts w:ascii="Arial" w:eastAsia="Calibri" w:hAnsi="Arial" w:cs="Arial"/>
          <w:sz w:val="24"/>
          <w:szCs w:val="24"/>
          <w:lang w:val="id-ID"/>
        </w:rPr>
        <w:t xml:space="preserve"> </w:t>
      </w:r>
      <w:proofErr w:type="spellStart"/>
      <w:r w:rsidRPr="006141C5">
        <w:rPr>
          <w:rFonts w:ascii="Arial" w:eastAsia="Calibri" w:hAnsi="Arial" w:cs="Arial"/>
          <w:sz w:val="24"/>
          <w:szCs w:val="24"/>
        </w:rPr>
        <w:t>distor</w:t>
      </w:r>
      <w:proofErr w:type="spellEnd"/>
      <w:r w:rsidR="006C2002" w:rsidRPr="006141C5">
        <w:rPr>
          <w:rFonts w:ascii="Arial" w:eastAsia="Calibri" w:hAnsi="Arial" w:cs="Arial"/>
          <w:sz w:val="24"/>
          <w:szCs w:val="24"/>
          <w:lang w:val="id-ID"/>
        </w:rPr>
        <w:t xml:space="preserve">sina. </w:t>
      </w:r>
      <w:proofErr w:type="spellStart"/>
      <w:r w:rsidRPr="006141C5">
        <w:rPr>
          <w:rFonts w:ascii="Arial" w:eastAsia="Calibri" w:hAnsi="Arial" w:cs="Arial"/>
          <w:sz w:val="24"/>
          <w:szCs w:val="24"/>
        </w:rPr>
        <w:t>Ngaronjatkeun</w:t>
      </w:r>
      <w:proofErr w:type="spellEnd"/>
      <w:r w:rsidRPr="006141C5">
        <w:rPr>
          <w:rFonts w:ascii="Arial" w:eastAsia="Calibri" w:hAnsi="Arial" w:cs="Arial"/>
          <w:sz w:val="24"/>
          <w:szCs w:val="24"/>
        </w:rPr>
        <w:t xml:space="preserve"> </w:t>
      </w:r>
      <w:proofErr w:type="spellStart"/>
      <w:r w:rsidRPr="006141C5">
        <w:rPr>
          <w:rFonts w:ascii="Arial" w:eastAsia="Calibri" w:hAnsi="Arial" w:cs="Arial"/>
          <w:sz w:val="24"/>
          <w:szCs w:val="24"/>
        </w:rPr>
        <w:t>kasaragaman</w:t>
      </w:r>
      <w:proofErr w:type="spellEnd"/>
      <w:r w:rsidRPr="006141C5">
        <w:rPr>
          <w:rFonts w:ascii="Arial" w:eastAsia="Calibri" w:hAnsi="Arial" w:cs="Arial"/>
          <w:sz w:val="24"/>
          <w:szCs w:val="24"/>
        </w:rPr>
        <w:t xml:space="preserve"> </w:t>
      </w:r>
      <w:proofErr w:type="spellStart"/>
      <w:r w:rsidRPr="006141C5">
        <w:rPr>
          <w:rFonts w:ascii="Arial" w:eastAsia="Calibri" w:hAnsi="Arial" w:cs="Arial"/>
          <w:sz w:val="24"/>
          <w:szCs w:val="24"/>
        </w:rPr>
        <w:t>standar</w:t>
      </w:r>
      <w:proofErr w:type="spellEnd"/>
      <w:r w:rsidRPr="006141C5">
        <w:rPr>
          <w:rFonts w:ascii="Arial" w:eastAsia="Calibri" w:hAnsi="Arial" w:cs="Arial"/>
          <w:sz w:val="24"/>
          <w:szCs w:val="24"/>
        </w:rPr>
        <w:t xml:space="preserve"> </w:t>
      </w:r>
      <w:proofErr w:type="spellStart"/>
      <w:r w:rsidRPr="006141C5">
        <w:rPr>
          <w:rFonts w:ascii="Arial" w:eastAsia="Calibri" w:hAnsi="Arial" w:cs="Arial"/>
          <w:sz w:val="24"/>
          <w:szCs w:val="24"/>
        </w:rPr>
        <w:t>akuntansi</w:t>
      </w:r>
      <w:proofErr w:type="spellEnd"/>
      <w:r w:rsidRPr="006141C5">
        <w:rPr>
          <w:rFonts w:ascii="Arial" w:eastAsia="Calibri" w:hAnsi="Arial" w:cs="Arial"/>
          <w:sz w:val="24"/>
          <w:szCs w:val="24"/>
        </w:rPr>
        <w:t xml:space="preserve"> </w:t>
      </w:r>
      <w:proofErr w:type="spellStart"/>
      <w:r w:rsidRPr="00166EC2">
        <w:rPr>
          <w:rFonts w:ascii="Arial" w:eastAsia="Calibri" w:hAnsi="Arial" w:cs="Arial"/>
          <w:sz w:val="24"/>
          <w:szCs w:val="24"/>
        </w:rPr>
        <w:t>boga</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dampak</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nyaéta</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ngurangan</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kalenturan</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manajer</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pikeun</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ngeunteung</w:t>
      </w:r>
      <w:proofErr w:type="spellEnd"/>
      <w:r w:rsidRPr="00166EC2">
        <w:rPr>
          <w:rFonts w:ascii="Arial" w:eastAsia="Calibri" w:hAnsi="Arial" w:cs="Arial"/>
          <w:sz w:val="24"/>
          <w:szCs w:val="24"/>
        </w:rPr>
        <w:t xml:space="preserve"> kana </w:t>
      </w:r>
      <w:proofErr w:type="spellStart"/>
      <w:r w:rsidRPr="00166EC2">
        <w:rPr>
          <w:rFonts w:ascii="Arial" w:eastAsia="Calibri" w:hAnsi="Arial" w:cs="Arial"/>
          <w:sz w:val="24"/>
          <w:szCs w:val="24"/>
        </w:rPr>
        <w:t>béda</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bisnis</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maranéhanana</w:t>
      </w:r>
      <w:proofErr w:type="spellEnd"/>
      <w:r w:rsidRPr="00166EC2">
        <w:rPr>
          <w:rFonts w:ascii="Arial" w:eastAsia="Calibri" w:hAnsi="Arial" w:cs="Arial"/>
          <w:sz w:val="24"/>
          <w:szCs w:val="24"/>
        </w:rPr>
        <w:t xml:space="preserve"> </w:t>
      </w:r>
      <w:proofErr w:type="spellStart"/>
      <w:proofErr w:type="gramStart"/>
      <w:r w:rsidRPr="00166EC2">
        <w:rPr>
          <w:rFonts w:ascii="Arial" w:eastAsia="Calibri" w:hAnsi="Arial" w:cs="Arial"/>
          <w:sz w:val="24"/>
          <w:szCs w:val="24"/>
        </w:rPr>
        <w:t>dina</w:t>
      </w:r>
      <w:proofErr w:type="spellEnd"/>
      <w:proofErr w:type="gram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kaputusan</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akuntansi</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parusahaan</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Aplikasi</w:t>
      </w:r>
      <w:proofErr w:type="spellEnd"/>
      <w:r w:rsidRPr="00166EC2">
        <w:rPr>
          <w:rFonts w:ascii="Arial" w:eastAsia="Calibri" w:hAnsi="Arial" w:cs="Arial"/>
          <w:sz w:val="24"/>
          <w:szCs w:val="24"/>
        </w:rPr>
        <w:t xml:space="preserve"> IFRS </w:t>
      </w:r>
      <w:proofErr w:type="spellStart"/>
      <w:r w:rsidRPr="00166EC2">
        <w:rPr>
          <w:rFonts w:ascii="Arial" w:eastAsia="Calibri" w:hAnsi="Arial" w:cs="Arial"/>
          <w:sz w:val="24"/>
          <w:szCs w:val="24"/>
        </w:rPr>
        <w:t>nyababkeun</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parobahan</w:t>
      </w:r>
      <w:proofErr w:type="spellEnd"/>
      <w:r w:rsidRPr="00166EC2">
        <w:rPr>
          <w:rFonts w:ascii="Arial" w:eastAsia="Calibri" w:hAnsi="Arial" w:cs="Arial"/>
          <w:sz w:val="24"/>
          <w:szCs w:val="24"/>
        </w:rPr>
        <w:t xml:space="preserve"> </w:t>
      </w:r>
      <w:proofErr w:type="spellStart"/>
      <w:proofErr w:type="gramStart"/>
      <w:r w:rsidRPr="00166EC2">
        <w:rPr>
          <w:rFonts w:ascii="Arial" w:eastAsia="Calibri" w:hAnsi="Arial" w:cs="Arial"/>
          <w:sz w:val="24"/>
          <w:szCs w:val="24"/>
        </w:rPr>
        <w:t>dina</w:t>
      </w:r>
      <w:proofErr w:type="spellEnd"/>
      <w:proofErr w:type="gram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nilai</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unsur</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kauangan</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boh</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dina</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Pernyataan</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Posisi</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Keuangan</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Pernyataan</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Panghasilan</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Komprehensif</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sareng</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ogé</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dina</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Pernyataan</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Arus</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Kas</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Ulikan</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ieu</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mangrupa</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studi</w:t>
      </w:r>
      <w:proofErr w:type="spellEnd"/>
      <w:r w:rsidRPr="00166EC2">
        <w:rPr>
          <w:rFonts w:ascii="Arial" w:eastAsia="Calibri" w:hAnsi="Arial" w:cs="Arial"/>
          <w:sz w:val="24"/>
          <w:szCs w:val="24"/>
        </w:rPr>
        <w:t xml:space="preserve"> banding </w:t>
      </w:r>
      <w:proofErr w:type="spellStart"/>
      <w:r w:rsidRPr="00166EC2">
        <w:rPr>
          <w:rFonts w:ascii="Arial" w:eastAsia="Calibri" w:hAnsi="Arial" w:cs="Arial"/>
          <w:sz w:val="24"/>
          <w:szCs w:val="24"/>
        </w:rPr>
        <w:t>tina</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tés</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béda</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ngagunakeun</w:t>
      </w:r>
      <w:proofErr w:type="spellEnd"/>
      <w:r w:rsidRPr="00166EC2">
        <w:rPr>
          <w:rFonts w:ascii="Arial" w:eastAsia="Calibri" w:hAnsi="Arial" w:cs="Arial"/>
          <w:sz w:val="24"/>
          <w:szCs w:val="24"/>
        </w:rPr>
        <w:t xml:space="preserve"> SPSS, </w:t>
      </w:r>
      <w:proofErr w:type="spellStart"/>
      <w:r w:rsidRPr="00166EC2">
        <w:rPr>
          <w:rFonts w:ascii="Arial" w:eastAsia="Calibri" w:hAnsi="Arial" w:cs="Arial"/>
          <w:sz w:val="24"/>
          <w:szCs w:val="24"/>
        </w:rPr>
        <w:t>kalawan</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sampel</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bebas</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uji</w:t>
      </w:r>
      <w:proofErr w:type="spellEnd"/>
      <w:r w:rsidRPr="00166EC2">
        <w:rPr>
          <w:rFonts w:ascii="Arial" w:eastAsia="Calibri" w:hAnsi="Arial" w:cs="Arial"/>
          <w:sz w:val="24"/>
          <w:szCs w:val="24"/>
        </w:rPr>
        <w:t xml:space="preserve"> T, di </w:t>
      </w:r>
      <w:proofErr w:type="spellStart"/>
      <w:r w:rsidRPr="00166EC2">
        <w:rPr>
          <w:rFonts w:ascii="Arial" w:eastAsia="Calibri" w:hAnsi="Arial" w:cs="Arial"/>
          <w:sz w:val="24"/>
          <w:szCs w:val="24"/>
        </w:rPr>
        <w:t>pausahaan</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Industri</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Dasar</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sarta</w:t>
      </w:r>
      <w:proofErr w:type="spellEnd"/>
      <w:r w:rsidRPr="00166EC2">
        <w:rPr>
          <w:rFonts w:ascii="Arial" w:eastAsia="Calibri" w:hAnsi="Arial" w:cs="Arial"/>
          <w:sz w:val="24"/>
          <w:szCs w:val="24"/>
        </w:rPr>
        <w:t xml:space="preserve"> Kimia </w:t>
      </w:r>
      <w:proofErr w:type="spellStart"/>
      <w:r w:rsidRPr="00166EC2">
        <w:rPr>
          <w:rFonts w:ascii="Arial" w:eastAsia="Calibri" w:hAnsi="Arial" w:cs="Arial"/>
          <w:sz w:val="24"/>
          <w:szCs w:val="24"/>
        </w:rPr>
        <w:t>didaptarkeun</w:t>
      </w:r>
      <w:proofErr w:type="spellEnd"/>
      <w:r w:rsidRPr="00166EC2">
        <w:rPr>
          <w:rFonts w:ascii="Arial" w:eastAsia="Calibri" w:hAnsi="Arial" w:cs="Arial"/>
          <w:sz w:val="24"/>
          <w:szCs w:val="24"/>
        </w:rPr>
        <w:t xml:space="preserve"> di Bursa </w:t>
      </w:r>
      <w:proofErr w:type="spellStart"/>
      <w:r w:rsidRPr="00166EC2">
        <w:rPr>
          <w:rFonts w:ascii="Arial" w:eastAsia="Calibri" w:hAnsi="Arial" w:cs="Arial"/>
          <w:sz w:val="24"/>
          <w:szCs w:val="24"/>
        </w:rPr>
        <w:t>Efek</w:t>
      </w:r>
      <w:proofErr w:type="spellEnd"/>
      <w:r w:rsidRPr="00166EC2">
        <w:rPr>
          <w:rFonts w:ascii="Arial" w:eastAsia="Calibri" w:hAnsi="Arial" w:cs="Arial"/>
          <w:sz w:val="24"/>
          <w:szCs w:val="24"/>
        </w:rPr>
        <w:t xml:space="preserve"> Indonesia (BEI) </w:t>
      </w:r>
      <w:proofErr w:type="spellStart"/>
      <w:r w:rsidRPr="00166EC2">
        <w:rPr>
          <w:rFonts w:ascii="Arial" w:eastAsia="Calibri" w:hAnsi="Arial" w:cs="Arial"/>
          <w:sz w:val="24"/>
          <w:szCs w:val="24"/>
        </w:rPr>
        <w:t>periode</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ti</w:t>
      </w:r>
      <w:proofErr w:type="spellEnd"/>
      <w:r w:rsidRPr="00166EC2">
        <w:rPr>
          <w:rFonts w:ascii="Arial" w:eastAsia="Calibri" w:hAnsi="Arial" w:cs="Arial"/>
          <w:sz w:val="24"/>
          <w:szCs w:val="24"/>
        </w:rPr>
        <w:t xml:space="preserve"> 2008 </w:t>
      </w:r>
      <w:proofErr w:type="spellStart"/>
      <w:r w:rsidRPr="00166EC2">
        <w:rPr>
          <w:rFonts w:ascii="Arial" w:eastAsia="Calibri" w:hAnsi="Arial" w:cs="Arial"/>
          <w:sz w:val="24"/>
          <w:szCs w:val="24"/>
        </w:rPr>
        <w:t>nepi</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ka</w:t>
      </w:r>
      <w:proofErr w:type="spellEnd"/>
      <w:r w:rsidRPr="00166EC2">
        <w:rPr>
          <w:rFonts w:ascii="Arial" w:eastAsia="Calibri" w:hAnsi="Arial" w:cs="Arial"/>
          <w:sz w:val="24"/>
          <w:szCs w:val="24"/>
        </w:rPr>
        <w:t xml:space="preserve"> 2018. </w:t>
      </w:r>
      <w:proofErr w:type="spellStart"/>
      <w:proofErr w:type="gramStart"/>
      <w:r w:rsidRPr="00166EC2">
        <w:rPr>
          <w:rFonts w:ascii="Arial" w:eastAsia="Calibri" w:hAnsi="Arial" w:cs="Arial"/>
          <w:sz w:val="24"/>
          <w:szCs w:val="24"/>
        </w:rPr>
        <w:t>Analisis</w:t>
      </w:r>
      <w:proofErr w:type="spellEnd"/>
      <w:r w:rsidRPr="00166EC2">
        <w:rPr>
          <w:rFonts w:ascii="Arial" w:eastAsia="Calibri" w:hAnsi="Arial" w:cs="Arial"/>
          <w:sz w:val="24"/>
          <w:szCs w:val="24"/>
        </w:rPr>
        <w:t xml:space="preserve"> banding </w:t>
      </w:r>
      <w:proofErr w:type="spellStart"/>
      <w:r w:rsidRPr="00166EC2">
        <w:rPr>
          <w:rFonts w:ascii="Arial" w:eastAsia="Calibri" w:hAnsi="Arial" w:cs="Arial"/>
          <w:sz w:val="24"/>
          <w:szCs w:val="24"/>
        </w:rPr>
        <w:t>kapanggih</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yén</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teu</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aya</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bédana</w:t>
      </w:r>
      <w:proofErr w:type="spellEnd"/>
      <w:r w:rsidRPr="00166EC2">
        <w:rPr>
          <w:rFonts w:ascii="Arial" w:eastAsia="Calibri" w:hAnsi="Arial" w:cs="Arial"/>
          <w:sz w:val="24"/>
          <w:szCs w:val="24"/>
        </w:rPr>
        <w:t>.</w:t>
      </w:r>
      <w:proofErr w:type="gram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antara</w:t>
      </w:r>
      <w:proofErr w:type="spellEnd"/>
      <w:r w:rsidRPr="00166EC2">
        <w:rPr>
          <w:rFonts w:ascii="Arial" w:eastAsia="Calibri" w:hAnsi="Arial" w:cs="Arial"/>
          <w:sz w:val="24"/>
          <w:szCs w:val="24"/>
        </w:rPr>
        <w:t xml:space="preserve"> Margin </w:t>
      </w:r>
      <w:proofErr w:type="spellStart"/>
      <w:r w:rsidRPr="00166EC2">
        <w:rPr>
          <w:rFonts w:ascii="Arial" w:eastAsia="Calibri" w:hAnsi="Arial" w:cs="Arial"/>
          <w:sz w:val="24"/>
          <w:szCs w:val="24"/>
        </w:rPr>
        <w:t>kauntungan</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Jumlah</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Omzet</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Aset</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Hutang</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Pikeun</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Ekuitas</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Hutang</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Jangka</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Pendek</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sareng</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Hutang</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Jangka</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Panjang</w:t>
      </w:r>
      <w:proofErr w:type="spellEnd"/>
      <w:r w:rsidRPr="00166EC2">
        <w:rPr>
          <w:rFonts w:ascii="Arial" w:eastAsia="Calibri" w:hAnsi="Arial" w:cs="Arial"/>
          <w:sz w:val="24"/>
          <w:szCs w:val="24"/>
        </w:rPr>
        <w:t xml:space="preserve">, Multiplier Equity, </w:t>
      </w:r>
      <w:proofErr w:type="spellStart"/>
      <w:r w:rsidRPr="00166EC2">
        <w:rPr>
          <w:rFonts w:ascii="Arial" w:eastAsia="Calibri" w:hAnsi="Arial" w:cs="Arial"/>
          <w:sz w:val="24"/>
          <w:szCs w:val="24"/>
        </w:rPr>
        <w:t>Belanja</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Iklan</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sareng</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Belanja</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Pemasaran</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Belanja</w:t>
      </w:r>
      <w:proofErr w:type="spellEnd"/>
      <w:r w:rsidRPr="00166EC2">
        <w:rPr>
          <w:rFonts w:ascii="Arial" w:eastAsia="Calibri" w:hAnsi="Arial" w:cs="Arial"/>
          <w:sz w:val="24"/>
          <w:szCs w:val="24"/>
        </w:rPr>
        <w:t xml:space="preserve"> Modal, </w:t>
      </w:r>
      <w:proofErr w:type="spellStart"/>
      <w:r w:rsidRPr="00166EC2">
        <w:rPr>
          <w:rFonts w:ascii="Arial" w:eastAsia="Calibri" w:hAnsi="Arial" w:cs="Arial"/>
          <w:sz w:val="24"/>
          <w:szCs w:val="24"/>
        </w:rPr>
        <w:t>Ukuran</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Manajemén</w:t>
      </w:r>
      <w:proofErr w:type="spellEnd"/>
      <w:r w:rsidRPr="00166EC2">
        <w:rPr>
          <w:rFonts w:ascii="Arial" w:eastAsia="Calibri" w:hAnsi="Arial" w:cs="Arial"/>
          <w:sz w:val="24"/>
          <w:szCs w:val="24"/>
        </w:rPr>
        <w:t xml:space="preserve"> Modal </w:t>
      </w:r>
      <w:proofErr w:type="spellStart"/>
      <w:r w:rsidRPr="00166EC2">
        <w:rPr>
          <w:rFonts w:ascii="Arial" w:eastAsia="Calibri" w:hAnsi="Arial" w:cs="Arial"/>
          <w:sz w:val="24"/>
          <w:szCs w:val="24"/>
        </w:rPr>
        <w:t>Kerja</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Insentif</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Manajer</w:t>
      </w:r>
      <w:proofErr w:type="spellEnd"/>
      <w:r w:rsidRPr="00166EC2">
        <w:rPr>
          <w:rFonts w:ascii="Arial" w:eastAsia="Calibri" w:hAnsi="Arial" w:cs="Arial"/>
          <w:sz w:val="24"/>
          <w:szCs w:val="24"/>
        </w:rPr>
        <w:t xml:space="preserve">, Profitability (Return on Assets) </w:t>
      </w:r>
      <w:proofErr w:type="spellStart"/>
      <w:r w:rsidRPr="00166EC2">
        <w:rPr>
          <w:rFonts w:ascii="Arial" w:eastAsia="Calibri" w:hAnsi="Arial" w:cs="Arial"/>
          <w:sz w:val="24"/>
          <w:szCs w:val="24"/>
        </w:rPr>
        <w:t>sareng</w:t>
      </w:r>
      <w:proofErr w:type="spellEnd"/>
      <w:r w:rsidRPr="00166EC2">
        <w:rPr>
          <w:rFonts w:ascii="Arial" w:eastAsia="Calibri" w:hAnsi="Arial" w:cs="Arial"/>
          <w:sz w:val="24"/>
          <w:szCs w:val="24"/>
        </w:rPr>
        <w:t xml:space="preserve"> Perusahaan </w:t>
      </w:r>
      <w:proofErr w:type="spellStart"/>
      <w:r w:rsidRPr="00166EC2">
        <w:rPr>
          <w:rFonts w:ascii="Arial" w:eastAsia="Calibri" w:hAnsi="Arial" w:cs="Arial"/>
          <w:sz w:val="24"/>
          <w:szCs w:val="24"/>
        </w:rPr>
        <w:t>Nilai</w:t>
      </w:r>
      <w:proofErr w:type="spellEnd"/>
      <w:r w:rsidRPr="00166EC2">
        <w:rPr>
          <w:rFonts w:ascii="Arial" w:eastAsia="Calibri" w:hAnsi="Arial" w:cs="Arial"/>
          <w:sz w:val="24"/>
          <w:szCs w:val="24"/>
        </w:rPr>
        <w:t xml:space="preserve"> di </w:t>
      </w:r>
      <w:proofErr w:type="spellStart"/>
      <w:r w:rsidRPr="00166EC2">
        <w:rPr>
          <w:rFonts w:ascii="Arial" w:eastAsia="Calibri" w:hAnsi="Arial" w:cs="Arial"/>
          <w:sz w:val="24"/>
          <w:szCs w:val="24"/>
        </w:rPr>
        <w:t>pausahaan</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Industri</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Dasar</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jeung</w:t>
      </w:r>
      <w:proofErr w:type="spellEnd"/>
      <w:r w:rsidRPr="00166EC2">
        <w:rPr>
          <w:rFonts w:ascii="Arial" w:eastAsia="Calibri" w:hAnsi="Arial" w:cs="Arial"/>
          <w:sz w:val="24"/>
          <w:szCs w:val="24"/>
        </w:rPr>
        <w:t xml:space="preserve"> Kimia </w:t>
      </w:r>
      <w:proofErr w:type="spellStart"/>
      <w:r w:rsidRPr="00166EC2">
        <w:rPr>
          <w:rFonts w:ascii="Arial" w:eastAsia="Calibri" w:hAnsi="Arial" w:cs="Arial"/>
          <w:sz w:val="24"/>
          <w:szCs w:val="24"/>
        </w:rPr>
        <w:t>didaptarkeun</w:t>
      </w:r>
      <w:proofErr w:type="spellEnd"/>
      <w:r w:rsidRPr="00166EC2">
        <w:rPr>
          <w:rFonts w:ascii="Arial" w:eastAsia="Calibri" w:hAnsi="Arial" w:cs="Arial"/>
          <w:sz w:val="24"/>
          <w:szCs w:val="24"/>
        </w:rPr>
        <w:t xml:space="preserve"> di Bursa </w:t>
      </w:r>
      <w:proofErr w:type="spellStart"/>
      <w:r w:rsidRPr="00166EC2">
        <w:rPr>
          <w:rFonts w:ascii="Arial" w:eastAsia="Calibri" w:hAnsi="Arial" w:cs="Arial"/>
          <w:sz w:val="24"/>
          <w:szCs w:val="24"/>
        </w:rPr>
        <w:t>Efek</w:t>
      </w:r>
      <w:proofErr w:type="spellEnd"/>
      <w:r w:rsidRPr="00166EC2">
        <w:rPr>
          <w:rFonts w:ascii="Arial" w:eastAsia="Calibri" w:hAnsi="Arial" w:cs="Arial"/>
          <w:sz w:val="24"/>
          <w:szCs w:val="24"/>
        </w:rPr>
        <w:t xml:space="preserve"> Indonesia (BEI) </w:t>
      </w:r>
      <w:proofErr w:type="spellStart"/>
      <w:r w:rsidRPr="00166EC2">
        <w:rPr>
          <w:rFonts w:ascii="Arial" w:eastAsia="Calibri" w:hAnsi="Arial" w:cs="Arial"/>
          <w:sz w:val="24"/>
          <w:szCs w:val="24"/>
        </w:rPr>
        <w:t>saméméh</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jeung</w:t>
      </w:r>
      <w:proofErr w:type="spellEnd"/>
      <w:r w:rsidRPr="00166EC2">
        <w:rPr>
          <w:rFonts w:ascii="Arial" w:eastAsia="Calibri" w:hAnsi="Arial" w:cs="Arial"/>
          <w:sz w:val="24"/>
          <w:szCs w:val="24"/>
        </w:rPr>
        <w:t xml:space="preserve"> </w:t>
      </w:r>
      <w:proofErr w:type="spellStart"/>
      <w:r w:rsidRPr="00166EC2">
        <w:rPr>
          <w:rFonts w:ascii="Arial" w:eastAsia="Calibri" w:hAnsi="Arial" w:cs="Arial"/>
          <w:sz w:val="24"/>
          <w:szCs w:val="24"/>
        </w:rPr>
        <w:t>sanggeus</w:t>
      </w:r>
      <w:proofErr w:type="spellEnd"/>
      <w:r w:rsidRPr="00166EC2">
        <w:rPr>
          <w:rFonts w:ascii="Arial" w:eastAsia="Calibri" w:hAnsi="Arial" w:cs="Arial"/>
          <w:sz w:val="24"/>
          <w:szCs w:val="24"/>
        </w:rPr>
        <w:t xml:space="preserve"> IFRS.</w:t>
      </w:r>
    </w:p>
    <w:p w14:paraId="63C11F81" w14:textId="77777777" w:rsidR="00697738" w:rsidRPr="00166EC2" w:rsidRDefault="00697738" w:rsidP="00697738">
      <w:pPr>
        <w:autoSpaceDE w:val="0"/>
        <w:autoSpaceDN w:val="0"/>
        <w:adjustRightInd w:val="0"/>
        <w:spacing w:after="0" w:line="276" w:lineRule="auto"/>
        <w:jc w:val="both"/>
        <w:rPr>
          <w:rFonts w:ascii="Arial" w:eastAsia="Calibri" w:hAnsi="Arial" w:cs="Arial"/>
          <w:sz w:val="24"/>
          <w:szCs w:val="24"/>
        </w:rPr>
      </w:pPr>
    </w:p>
    <w:p w14:paraId="02E27753" w14:textId="77777777" w:rsidR="00697738" w:rsidRPr="00722055" w:rsidRDefault="00697738" w:rsidP="00697738">
      <w:pPr>
        <w:autoSpaceDE w:val="0"/>
        <w:autoSpaceDN w:val="0"/>
        <w:adjustRightInd w:val="0"/>
        <w:spacing w:after="0" w:line="276" w:lineRule="auto"/>
        <w:jc w:val="both"/>
        <w:rPr>
          <w:rFonts w:ascii="Arial" w:eastAsia="Calibri" w:hAnsi="Arial" w:cs="Arial"/>
          <w:b/>
          <w:sz w:val="24"/>
          <w:szCs w:val="24"/>
        </w:rPr>
      </w:pPr>
      <w:r w:rsidRPr="00722055">
        <w:rPr>
          <w:rFonts w:ascii="Arial" w:eastAsia="Calibri" w:hAnsi="Arial" w:cs="Arial"/>
          <w:b/>
          <w:sz w:val="24"/>
          <w:szCs w:val="24"/>
        </w:rPr>
        <w:t>K</w:t>
      </w:r>
      <w:r>
        <w:rPr>
          <w:rFonts w:ascii="Arial" w:eastAsia="Calibri" w:hAnsi="Arial" w:cs="Arial"/>
          <w:b/>
          <w:sz w:val="24"/>
          <w:szCs w:val="24"/>
          <w:lang w:val="id-ID"/>
        </w:rPr>
        <w:t>ecap</w:t>
      </w:r>
      <w:r w:rsidRPr="00722055">
        <w:rPr>
          <w:rFonts w:ascii="Arial" w:eastAsia="Calibri" w:hAnsi="Arial" w:cs="Arial"/>
          <w:b/>
          <w:sz w:val="24"/>
          <w:szCs w:val="24"/>
        </w:rPr>
        <w:t xml:space="preserve"> </w:t>
      </w:r>
      <w:proofErr w:type="gramStart"/>
      <w:r w:rsidRPr="00722055">
        <w:rPr>
          <w:rFonts w:ascii="Arial" w:eastAsia="Calibri" w:hAnsi="Arial" w:cs="Arial"/>
          <w:b/>
          <w:sz w:val="24"/>
          <w:szCs w:val="24"/>
        </w:rPr>
        <w:t>K</w:t>
      </w:r>
      <w:r>
        <w:rPr>
          <w:rFonts w:ascii="Arial" w:eastAsia="Calibri" w:hAnsi="Arial" w:cs="Arial"/>
          <w:b/>
          <w:sz w:val="24"/>
          <w:szCs w:val="24"/>
          <w:lang w:val="id-ID"/>
        </w:rPr>
        <w:t>o</w:t>
      </w:r>
      <w:proofErr w:type="spellStart"/>
      <w:r w:rsidRPr="00722055">
        <w:rPr>
          <w:rFonts w:ascii="Arial" w:eastAsia="Calibri" w:hAnsi="Arial" w:cs="Arial"/>
          <w:b/>
          <w:sz w:val="24"/>
          <w:szCs w:val="24"/>
        </w:rPr>
        <w:t>nci</w:t>
      </w:r>
      <w:proofErr w:type="spellEnd"/>
      <w:r w:rsidRPr="00722055">
        <w:rPr>
          <w:rFonts w:ascii="Arial" w:eastAsia="Calibri" w:hAnsi="Arial" w:cs="Arial"/>
          <w:b/>
          <w:sz w:val="24"/>
          <w:szCs w:val="24"/>
        </w:rPr>
        <w:t xml:space="preserve"> :</w:t>
      </w:r>
      <w:proofErr w:type="gramEnd"/>
      <w:r w:rsidRPr="00722055">
        <w:rPr>
          <w:rFonts w:ascii="Arial" w:eastAsia="Calibri" w:hAnsi="Arial" w:cs="Arial"/>
          <w:b/>
          <w:sz w:val="24"/>
          <w:szCs w:val="24"/>
        </w:rPr>
        <w:t xml:space="preserve"> IFRS, </w:t>
      </w:r>
      <w:proofErr w:type="spellStart"/>
      <w:r w:rsidRPr="00722055">
        <w:rPr>
          <w:rFonts w:ascii="Arial" w:eastAsia="Calibri" w:hAnsi="Arial" w:cs="Arial"/>
          <w:b/>
          <w:sz w:val="24"/>
          <w:szCs w:val="24"/>
        </w:rPr>
        <w:t>Nilai</w:t>
      </w:r>
      <w:proofErr w:type="spellEnd"/>
      <w:r w:rsidRPr="00722055">
        <w:rPr>
          <w:rFonts w:ascii="Arial" w:eastAsia="Calibri" w:hAnsi="Arial" w:cs="Arial"/>
          <w:b/>
          <w:sz w:val="24"/>
          <w:szCs w:val="24"/>
        </w:rPr>
        <w:t xml:space="preserve"> Perusahaan, </w:t>
      </w:r>
      <w:proofErr w:type="spellStart"/>
      <w:r w:rsidRPr="00722055">
        <w:rPr>
          <w:rFonts w:ascii="Arial" w:eastAsia="Calibri" w:hAnsi="Arial" w:cs="Arial"/>
          <w:b/>
          <w:sz w:val="24"/>
          <w:szCs w:val="24"/>
        </w:rPr>
        <w:t>Profitabilitas</w:t>
      </w:r>
      <w:proofErr w:type="spellEnd"/>
      <w:r w:rsidRPr="00722055">
        <w:rPr>
          <w:rFonts w:ascii="Arial" w:eastAsia="Calibri" w:hAnsi="Arial" w:cs="Arial"/>
          <w:b/>
          <w:sz w:val="24"/>
          <w:szCs w:val="24"/>
        </w:rPr>
        <w:t xml:space="preserve">, </w:t>
      </w:r>
      <w:proofErr w:type="spellStart"/>
      <w:r w:rsidRPr="00722055">
        <w:rPr>
          <w:rFonts w:ascii="Arial" w:eastAsia="Calibri" w:hAnsi="Arial" w:cs="Arial"/>
          <w:b/>
          <w:sz w:val="24"/>
          <w:szCs w:val="24"/>
        </w:rPr>
        <w:t>Unsur</w:t>
      </w:r>
      <w:proofErr w:type="spellEnd"/>
      <w:r w:rsidRPr="00722055">
        <w:rPr>
          <w:rFonts w:ascii="Arial" w:eastAsia="Calibri" w:hAnsi="Arial" w:cs="Arial"/>
          <w:b/>
          <w:sz w:val="24"/>
          <w:szCs w:val="24"/>
        </w:rPr>
        <w:t xml:space="preserve"> </w:t>
      </w:r>
      <w:proofErr w:type="spellStart"/>
      <w:r w:rsidRPr="00722055">
        <w:rPr>
          <w:rFonts w:ascii="Arial" w:eastAsia="Calibri" w:hAnsi="Arial" w:cs="Arial"/>
          <w:b/>
          <w:sz w:val="24"/>
          <w:szCs w:val="24"/>
        </w:rPr>
        <w:t>Keuangan</w:t>
      </w:r>
      <w:proofErr w:type="spellEnd"/>
    </w:p>
    <w:p w14:paraId="4AE4B3C6" w14:textId="77777777" w:rsidR="00697738" w:rsidRDefault="00697738" w:rsidP="00EE3796">
      <w:pPr>
        <w:autoSpaceDE w:val="0"/>
        <w:autoSpaceDN w:val="0"/>
        <w:adjustRightInd w:val="0"/>
        <w:spacing w:after="0" w:line="276" w:lineRule="auto"/>
        <w:jc w:val="center"/>
        <w:rPr>
          <w:rFonts w:ascii="Arial" w:eastAsia="Calibri" w:hAnsi="Arial" w:cs="Arial"/>
          <w:b/>
          <w:sz w:val="24"/>
          <w:szCs w:val="24"/>
          <w:lang w:val="id-ID"/>
        </w:rPr>
      </w:pPr>
    </w:p>
    <w:p w14:paraId="42D1971C" w14:textId="77777777" w:rsidR="00697738" w:rsidRDefault="00697738" w:rsidP="00EE3796">
      <w:pPr>
        <w:autoSpaceDE w:val="0"/>
        <w:autoSpaceDN w:val="0"/>
        <w:adjustRightInd w:val="0"/>
        <w:spacing w:after="0" w:line="276" w:lineRule="auto"/>
        <w:jc w:val="center"/>
        <w:rPr>
          <w:rFonts w:ascii="Arial" w:eastAsia="Calibri" w:hAnsi="Arial" w:cs="Arial"/>
          <w:b/>
          <w:sz w:val="24"/>
          <w:szCs w:val="24"/>
          <w:lang w:val="id-ID"/>
        </w:rPr>
      </w:pPr>
    </w:p>
    <w:p w14:paraId="3C2521D1" w14:textId="77777777" w:rsidR="00762C21" w:rsidRPr="00762C21" w:rsidRDefault="00762C21" w:rsidP="00EE3796">
      <w:pPr>
        <w:autoSpaceDE w:val="0"/>
        <w:autoSpaceDN w:val="0"/>
        <w:adjustRightInd w:val="0"/>
        <w:spacing w:after="0" w:line="276" w:lineRule="auto"/>
        <w:jc w:val="center"/>
        <w:rPr>
          <w:rFonts w:ascii="Arial" w:eastAsia="Calibri" w:hAnsi="Arial" w:cs="Arial"/>
          <w:b/>
          <w:sz w:val="24"/>
          <w:szCs w:val="24"/>
        </w:rPr>
      </w:pPr>
      <w:r w:rsidRPr="00762C21">
        <w:rPr>
          <w:rFonts w:ascii="Arial" w:eastAsia="Calibri" w:hAnsi="Arial" w:cs="Arial"/>
          <w:b/>
          <w:sz w:val="24"/>
          <w:szCs w:val="24"/>
        </w:rPr>
        <w:t>ABSTRACT</w:t>
      </w:r>
    </w:p>
    <w:p w14:paraId="778F2C6F" w14:textId="77777777" w:rsidR="00762C21" w:rsidRPr="00762C21" w:rsidRDefault="00762C21" w:rsidP="00EE3796">
      <w:pPr>
        <w:autoSpaceDE w:val="0"/>
        <w:autoSpaceDN w:val="0"/>
        <w:adjustRightInd w:val="0"/>
        <w:spacing w:after="0" w:line="276" w:lineRule="auto"/>
        <w:jc w:val="both"/>
        <w:rPr>
          <w:rFonts w:ascii="Arial" w:eastAsia="Calibri" w:hAnsi="Arial" w:cs="Arial"/>
          <w:sz w:val="24"/>
          <w:szCs w:val="24"/>
        </w:rPr>
      </w:pPr>
      <w:r w:rsidRPr="00762C21">
        <w:rPr>
          <w:rFonts w:ascii="Arial" w:eastAsia="Calibri" w:hAnsi="Arial" w:cs="Arial"/>
          <w:sz w:val="24"/>
          <w:szCs w:val="24"/>
        </w:rPr>
        <w:t>IFRS makes accounting standards uniform, trying to reduce the ability of managers to record the same economic transactions in different ways over time and between companies, so IFRS creates a uniform accounting language and increases the credibility of financial statements by limiting the ability of companies to distort them. Increased uniformity of accounting standards has the impact of reducing the flexibility of managers to reflect their business differences in corporate accounting decisions, another advantage of IFRS is that financial statements are more comparable between companies and reduce barriers to investment analysis between countries due to the treatment of the same accounting standards or accounting standards that have globalized. The application of IFRS results in changes in the value of financial elements both in the Statement of Financial Position, Statement of Comprehensive Income and also in the Cash Flow Statement.  This research is a comparative study of different tests using SPSS, with an independent sample T Test, on Basic Industry and Chemicals companies listed on the Indonesia Stock Exchange (IDX) from 2008 to 2018. The comparative analysis found, there is no difference between Profit Margin, Total Asset Turnover, Debt To Equity, Short Term Debt and Long term Debt, Equity Multiplier, Advertising Expenditure and Marketing Expenditure, Capital Expenditure, Size, Working Capital Management, Manager Incentives, Profitability (Return on Assets) and on Company Value in Basic Industry and Chemicals companies listed on the Indonesia Stock Exchange (IDX) before and after IFRS.</w:t>
      </w:r>
    </w:p>
    <w:p w14:paraId="4AA8928A" w14:textId="77777777" w:rsidR="00762C21" w:rsidRPr="00762C21" w:rsidRDefault="00762C21" w:rsidP="00EE3796">
      <w:pPr>
        <w:autoSpaceDE w:val="0"/>
        <w:autoSpaceDN w:val="0"/>
        <w:adjustRightInd w:val="0"/>
        <w:spacing w:after="0" w:line="276" w:lineRule="auto"/>
        <w:jc w:val="both"/>
        <w:rPr>
          <w:rFonts w:ascii="Arial" w:eastAsia="Calibri" w:hAnsi="Arial" w:cs="Arial"/>
          <w:sz w:val="24"/>
          <w:szCs w:val="24"/>
        </w:rPr>
      </w:pPr>
    </w:p>
    <w:p w14:paraId="400A877B" w14:textId="77777777" w:rsidR="00762C21" w:rsidRPr="00073632" w:rsidRDefault="00762C21" w:rsidP="00EE3796">
      <w:pPr>
        <w:autoSpaceDE w:val="0"/>
        <w:autoSpaceDN w:val="0"/>
        <w:adjustRightInd w:val="0"/>
        <w:spacing w:after="0" w:line="276" w:lineRule="auto"/>
        <w:jc w:val="both"/>
        <w:rPr>
          <w:rFonts w:ascii="Arial" w:eastAsia="Calibri" w:hAnsi="Arial" w:cs="Arial"/>
          <w:b/>
          <w:sz w:val="24"/>
          <w:szCs w:val="24"/>
        </w:rPr>
      </w:pPr>
      <w:r w:rsidRPr="00073632">
        <w:rPr>
          <w:rFonts w:ascii="Arial" w:eastAsia="Calibri" w:hAnsi="Arial" w:cs="Arial"/>
          <w:b/>
          <w:sz w:val="24"/>
          <w:szCs w:val="24"/>
        </w:rPr>
        <w:t>Keywords: IFRS, Firm Value, Profitability, Financial Elements</w:t>
      </w:r>
    </w:p>
    <w:p w14:paraId="56FFCFCF" w14:textId="7655CF05" w:rsidR="00FA0318" w:rsidRDefault="00FA0318" w:rsidP="00704054">
      <w:pPr>
        <w:numPr>
          <w:ilvl w:val="0"/>
          <w:numId w:val="5"/>
        </w:numPr>
        <w:autoSpaceDE w:val="0"/>
        <w:autoSpaceDN w:val="0"/>
        <w:adjustRightInd w:val="0"/>
        <w:spacing w:after="0" w:line="480" w:lineRule="auto"/>
        <w:ind w:left="426"/>
        <w:jc w:val="both"/>
        <w:rPr>
          <w:rFonts w:ascii="Arial" w:eastAsia="Calibri" w:hAnsi="Arial" w:cs="Arial"/>
          <w:b/>
          <w:sz w:val="24"/>
          <w:szCs w:val="24"/>
        </w:rPr>
      </w:pPr>
      <w:proofErr w:type="spellStart"/>
      <w:r w:rsidRPr="00D2449F">
        <w:rPr>
          <w:rFonts w:ascii="Arial" w:eastAsia="Calibri" w:hAnsi="Arial" w:cs="Arial"/>
          <w:b/>
          <w:sz w:val="24"/>
          <w:szCs w:val="24"/>
        </w:rPr>
        <w:lastRenderedPageBreak/>
        <w:t>Pendahuluan</w:t>
      </w:r>
      <w:proofErr w:type="spellEnd"/>
      <w:r w:rsidRPr="00D2449F">
        <w:rPr>
          <w:rFonts w:ascii="Arial" w:eastAsia="Calibri" w:hAnsi="Arial" w:cs="Arial"/>
          <w:b/>
          <w:sz w:val="24"/>
          <w:szCs w:val="24"/>
        </w:rPr>
        <w:t xml:space="preserve"> </w:t>
      </w:r>
    </w:p>
    <w:p w14:paraId="54F3D9B1" w14:textId="008D77E0" w:rsidR="003C4BBB" w:rsidRPr="00D2449F" w:rsidRDefault="00D94115" w:rsidP="00D94115">
      <w:pPr>
        <w:numPr>
          <w:ilvl w:val="0"/>
          <w:numId w:val="7"/>
        </w:numPr>
        <w:autoSpaceDE w:val="0"/>
        <w:autoSpaceDN w:val="0"/>
        <w:adjustRightInd w:val="0"/>
        <w:spacing w:after="0" w:line="480" w:lineRule="auto"/>
        <w:jc w:val="both"/>
        <w:rPr>
          <w:rFonts w:ascii="Arial" w:eastAsia="Calibri" w:hAnsi="Arial" w:cs="Arial"/>
          <w:b/>
          <w:sz w:val="24"/>
          <w:szCs w:val="24"/>
        </w:rPr>
      </w:pPr>
      <w:proofErr w:type="spellStart"/>
      <w:r>
        <w:rPr>
          <w:rFonts w:ascii="Arial" w:eastAsia="Calibri" w:hAnsi="Arial" w:cs="Arial"/>
          <w:b/>
          <w:sz w:val="24"/>
          <w:szCs w:val="24"/>
        </w:rPr>
        <w:t>Latar</w:t>
      </w:r>
      <w:proofErr w:type="spellEnd"/>
      <w:r>
        <w:rPr>
          <w:rFonts w:ascii="Arial" w:eastAsia="Calibri" w:hAnsi="Arial" w:cs="Arial"/>
          <w:b/>
          <w:sz w:val="24"/>
          <w:szCs w:val="24"/>
        </w:rPr>
        <w:t xml:space="preserve"> </w:t>
      </w:r>
      <w:proofErr w:type="spellStart"/>
      <w:r>
        <w:rPr>
          <w:rFonts w:ascii="Arial" w:eastAsia="Calibri" w:hAnsi="Arial" w:cs="Arial"/>
          <w:b/>
          <w:sz w:val="24"/>
          <w:szCs w:val="24"/>
        </w:rPr>
        <w:t>belakang</w:t>
      </w:r>
      <w:proofErr w:type="spellEnd"/>
    </w:p>
    <w:p w14:paraId="18F6FC0E" w14:textId="4FC51692" w:rsidR="00821407" w:rsidRPr="00D2449F" w:rsidRDefault="00821407" w:rsidP="00704054">
      <w:pPr>
        <w:autoSpaceDE w:val="0"/>
        <w:autoSpaceDN w:val="0"/>
        <w:adjustRightInd w:val="0"/>
        <w:spacing w:after="0" w:line="480" w:lineRule="auto"/>
        <w:ind w:firstLine="720"/>
        <w:jc w:val="both"/>
        <w:rPr>
          <w:rFonts w:ascii="Arial" w:eastAsia="Calibri" w:hAnsi="Arial" w:cs="Arial"/>
          <w:sz w:val="24"/>
          <w:szCs w:val="24"/>
        </w:rPr>
      </w:pPr>
      <w:proofErr w:type="spellStart"/>
      <w:r w:rsidRPr="00D2449F">
        <w:rPr>
          <w:rFonts w:ascii="Arial" w:eastAsia="Calibri" w:hAnsi="Arial" w:cs="Arial"/>
          <w:sz w:val="24"/>
          <w:szCs w:val="24"/>
        </w:rPr>
        <w:t>Tahun</w:t>
      </w:r>
      <w:proofErr w:type="spellEnd"/>
      <w:r w:rsidRPr="00D2449F">
        <w:rPr>
          <w:rFonts w:ascii="Arial" w:eastAsia="Calibri" w:hAnsi="Arial" w:cs="Arial"/>
          <w:sz w:val="24"/>
          <w:szCs w:val="24"/>
        </w:rPr>
        <w:t xml:space="preserve"> 2012 Negara Indonesia </w:t>
      </w:r>
      <w:proofErr w:type="spellStart"/>
      <w:r w:rsidRPr="00D2449F">
        <w:rPr>
          <w:rFonts w:ascii="Arial" w:eastAsia="Calibri" w:hAnsi="Arial" w:cs="Arial"/>
          <w:sz w:val="24"/>
          <w:szCs w:val="24"/>
        </w:rPr>
        <w:t>Efektif</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Menerapkan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Standar</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Akuntansi</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Internasional</w:t>
      </w:r>
      <w:proofErr w:type="spellEnd"/>
      <w:r w:rsidRPr="00D2449F">
        <w:rPr>
          <w:rFonts w:ascii="Arial" w:eastAsia="Calibri" w:hAnsi="Arial" w:cs="Arial"/>
          <w:sz w:val="24"/>
          <w:szCs w:val="24"/>
        </w:rPr>
        <w:t xml:space="preserve"> yang </w:t>
      </w:r>
      <w:proofErr w:type="spellStart"/>
      <w:r w:rsidRPr="00D2449F">
        <w:rPr>
          <w:rFonts w:ascii="Arial" w:eastAsia="Calibri" w:hAnsi="Arial" w:cs="Arial"/>
          <w:sz w:val="24"/>
          <w:szCs w:val="24"/>
        </w:rPr>
        <w:t>bernama</w:t>
      </w:r>
      <w:proofErr w:type="spellEnd"/>
      <w:r w:rsidRPr="00D2449F">
        <w:rPr>
          <w:rFonts w:ascii="Arial" w:eastAsia="Calibri" w:hAnsi="Arial" w:cs="Arial"/>
          <w:sz w:val="24"/>
          <w:szCs w:val="24"/>
        </w:rPr>
        <w:t xml:space="preserve"> International Financial Reporting Standards (</w:t>
      </w:r>
      <w:proofErr w:type="spellStart"/>
      <w:r w:rsidRPr="00D2449F">
        <w:rPr>
          <w:rFonts w:ascii="Arial" w:eastAsia="Calibri" w:hAnsi="Arial" w:cs="Arial"/>
          <w:sz w:val="24"/>
          <w:szCs w:val="24"/>
        </w:rPr>
        <w:t>lebih</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dikenal</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dengan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nama</w:t>
      </w:r>
      <w:proofErr w:type="spellEnd"/>
      <w:r w:rsidRPr="00D2449F">
        <w:rPr>
          <w:rFonts w:ascii="Arial" w:eastAsia="Calibri" w:hAnsi="Arial" w:cs="Arial"/>
          <w:sz w:val="24"/>
          <w:szCs w:val="24"/>
        </w:rPr>
        <w:t xml:space="preserve"> IFRS), </w:t>
      </w:r>
      <w:proofErr w:type="spellStart"/>
      <w:r w:rsidRPr="00D2449F">
        <w:rPr>
          <w:rFonts w:ascii="Arial" w:eastAsia="Calibri" w:hAnsi="Arial" w:cs="Arial"/>
          <w:sz w:val="24"/>
          <w:szCs w:val="24"/>
        </w:rPr>
        <w:t>mengakibatkan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terjadi</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perubahan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pada</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Standar</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penyusunan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dan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Penyajian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laporan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Keuangan</w:t>
      </w:r>
      <w:proofErr w:type="spellEnd"/>
      <w:r w:rsidRPr="00D2449F">
        <w:rPr>
          <w:rFonts w:ascii="Arial" w:eastAsia="Calibri" w:hAnsi="Arial" w:cs="Arial"/>
          <w:sz w:val="24"/>
          <w:szCs w:val="24"/>
        </w:rPr>
        <w:t xml:space="preserve"> Perusahaan yang </w:t>
      </w:r>
      <w:proofErr w:type="spellStart"/>
      <w:r w:rsidRPr="00D2449F">
        <w:rPr>
          <w:rFonts w:ascii="Arial" w:eastAsia="Calibri" w:hAnsi="Arial" w:cs="Arial"/>
          <w:sz w:val="24"/>
          <w:szCs w:val="24"/>
        </w:rPr>
        <w:t>berlaku</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efektif</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pada</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tanggal</w:t>
      </w:r>
      <w:proofErr w:type="spellEnd"/>
      <w:r w:rsidRPr="00D2449F">
        <w:rPr>
          <w:rFonts w:ascii="Arial" w:eastAsia="Calibri" w:hAnsi="Arial" w:cs="Arial"/>
          <w:sz w:val="24"/>
          <w:szCs w:val="24"/>
        </w:rPr>
        <w:t xml:space="preserve"> 1 </w:t>
      </w:r>
      <w:proofErr w:type="spellStart"/>
      <w:r w:rsidRPr="00D2449F">
        <w:rPr>
          <w:rFonts w:ascii="Arial" w:eastAsia="Calibri" w:hAnsi="Arial" w:cs="Arial"/>
          <w:sz w:val="24"/>
          <w:szCs w:val="24"/>
        </w:rPr>
        <w:t>Januari</w:t>
      </w:r>
      <w:proofErr w:type="spellEnd"/>
      <w:r w:rsidRPr="00D2449F">
        <w:rPr>
          <w:rFonts w:ascii="Arial" w:eastAsia="Calibri" w:hAnsi="Arial" w:cs="Arial"/>
          <w:sz w:val="24"/>
          <w:szCs w:val="24"/>
        </w:rPr>
        <w:t xml:space="preserve"> 2012 </w:t>
      </w:r>
      <w:proofErr w:type="spellStart"/>
      <w:r w:rsidRPr="00D2449F">
        <w:rPr>
          <w:rFonts w:ascii="Arial" w:eastAsia="Calibri" w:hAnsi="Arial" w:cs="Arial"/>
          <w:sz w:val="24"/>
          <w:szCs w:val="24"/>
        </w:rPr>
        <w:t>bagi</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perusahaan</w:t>
      </w:r>
      <w:proofErr w:type="spellEnd"/>
      <w:r w:rsidRPr="00D2449F">
        <w:rPr>
          <w:rFonts w:ascii="Arial" w:eastAsia="Calibri" w:hAnsi="Arial" w:cs="Arial"/>
          <w:sz w:val="24"/>
          <w:szCs w:val="24"/>
        </w:rPr>
        <w:t xml:space="preserve"> yang </w:t>
      </w:r>
      <w:proofErr w:type="spellStart"/>
      <w:r w:rsidRPr="00D2449F">
        <w:rPr>
          <w:rFonts w:ascii="Arial" w:eastAsia="Calibri" w:hAnsi="Arial" w:cs="Arial"/>
          <w:sz w:val="24"/>
          <w:szCs w:val="24"/>
        </w:rPr>
        <w:t>terdaftar</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pada</w:t>
      </w:r>
      <w:proofErr w:type="spellEnd"/>
      <w:r w:rsidRPr="00D2449F">
        <w:rPr>
          <w:rFonts w:ascii="Arial" w:eastAsia="Calibri" w:hAnsi="Arial" w:cs="Arial"/>
          <w:sz w:val="24"/>
          <w:szCs w:val="24"/>
        </w:rPr>
        <w:t xml:space="preserve"> Bursa </w:t>
      </w:r>
      <w:proofErr w:type="spellStart"/>
      <w:r w:rsidRPr="00D2449F">
        <w:rPr>
          <w:rFonts w:ascii="Arial" w:eastAsia="Calibri" w:hAnsi="Arial" w:cs="Arial"/>
          <w:sz w:val="24"/>
          <w:szCs w:val="24"/>
        </w:rPr>
        <w:t>efek</w:t>
      </w:r>
      <w:proofErr w:type="spellEnd"/>
      <w:r w:rsidRPr="00D2449F">
        <w:rPr>
          <w:rFonts w:ascii="Arial" w:eastAsia="Calibri" w:hAnsi="Arial" w:cs="Arial"/>
          <w:sz w:val="24"/>
          <w:szCs w:val="24"/>
        </w:rPr>
        <w:t xml:space="preserve"> Indonesia </w:t>
      </w:r>
      <w:proofErr w:type="spellStart"/>
      <w:r w:rsidRPr="00D2449F">
        <w:rPr>
          <w:rFonts w:ascii="Arial" w:eastAsia="Calibri" w:hAnsi="Arial" w:cs="Arial"/>
          <w:sz w:val="24"/>
          <w:szCs w:val="24"/>
        </w:rPr>
        <w:t>untuk</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menerapkan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Standar</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Akuntansi</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Internasional</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baru</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yaitu</w:t>
      </w:r>
      <w:proofErr w:type="spellEnd"/>
      <w:r w:rsidRPr="00D2449F">
        <w:rPr>
          <w:rFonts w:ascii="Arial" w:eastAsia="Calibri" w:hAnsi="Arial" w:cs="Arial"/>
          <w:sz w:val="24"/>
          <w:szCs w:val="24"/>
        </w:rPr>
        <w:t xml:space="preserve"> International Financial Reporting Standards (IFRS).</w:t>
      </w:r>
      <w:r w:rsidR="00EC481D" w:rsidRPr="00D2449F">
        <w:rPr>
          <w:rFonts w:ascii="Arial" w:eastAsia="Calibri" w:hAnsi="Arial" w:cs="Arial"/>
          <w:sz w:val="24"/>
          <w:szCs w:val="24"/>
        </w:rPr>
        <w:t xml:space="preserve"> </w:t>
      </w:r>
    </w:p>
    <w:p w14:paraId="1CE682A7" w14:textId="651F53DF" w:rsidR="00653C53" w:rsidRPr="00D2449F" w:rsidRDefault="00653C53" w:rsidP="00704054">
      <w:pPr>
        <w:autoSpaceDE w:val="0"/>
        <w:autoSpaceDN w:val="0"/>
        <w:adjustRightInd w:val="0"/>
        <w:spacing w:after="0" w:line="480" w:lineRule="auto"/>
        <w:ind w:firstLine="720"/>
        <w:jc w:val="both"/>
        <w:rPr>
          <w:rFonts w:ascii="Arial" w:eastAsia="Calibri" w:hAnsi="Arial" w:cs="Arial"/>
          <w:sz w:val="24"/>
          <w:szCs w:val="24"/>
        </w:rPr>
      </w:pPr>
      <w:r w:rsidRPr="00D2449F">
        <w:rPr>
          <w:rFonts w:ascii="Arial" w:eastAsia="Calibri" w:hAnsi="Arial" w:cs="Arial"/>
          <w:sz w:val="24"/>
          <w:szCs w:val="24"/>
        </w:rPr>
        <w:t xml:space="preserve">IFRS </w:t>
      </w:r>
      <w:proofErr w:type="spellStart"/>
      <w:r w:rsidRPr="00D2449F">
        <w:rPr>
          <w:rFonts w:ascii="Arial" w:eastAsia="Calibri" w:hAnsi="Arial" w:cs="Arial"/>
          <w:sz w:val="24"/>
          <w:szCs w:val="24"/>
        </w:rPr>
        <w:t>menjadikan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Standar</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akuntansi</w:t>
      </w:r>
      <w:proofErr w:type="spellEnd"/>
      <w:r w:rsidRPr="00D2449F">
        <w:rPr>
          <w:rFonts w:ascii="Arial" w:eastAsia="Calibri" w:hAnsi="Arial" w:cs="Arial"/>
          <w:sz w:val="24"/>
          <w:szCs w:val="24"/>
        </w:rPr>
        <w:t xml:space="preserve"> yang </w:t>
      </w:r>
      <w:proofErr w:type="spellStart"/>
      <w:r w:rsidRPr="00D2449F">
        <w:rPr>
          <w:rFonts w:ascii="Arial" w:eastAsia="Calibri" w:hAnsi="Arial" w:cs="Arial"/>
          <w:sz w:val="24"/>
          <w:szCs w:val="24"/>
        </w:rPr>
        <w:t>seragam</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mencoba</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mengurangi</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kemampuan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manajer</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untuk</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mencatat</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transaksi</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ekonomi</w:t>
      </w:r>
      <w:proofErr w:type="spellEnd"/>
      <w:r w:rsidRPr="00D2449F">
        <w:rPr>
          <w:rFonts w:ascii="Arial" w:eastAsia="Calibri" w:hAnsi="Arial" w:cs="Arial"/>
          <w:sz w:val="24"/>
          <w:szCs w:val="24"/>
        </w:rPr>
        <w:t xml:space="preserve"> yang </w:t>
      </w:r>
      <w:proofErr w:type="spellStart"/>
      <w:r w:rsidRPr="00D2449F">
        <w:rPr>
          <w:rFonts w:ascii="Arial" w:eastAsia="Calibri" w:hAnsi="Arial" w:cs="Arial"/>
          <w:sz w:val="24"/>
          <w:szCs w:val="24"/>
        </w:rPr>
        <w:t>sama</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dengan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cara</w:t>
      </w:r>
      <w:proofErr w:type="spellEnd"/>
      <w:r w:rsidRPr="00D2449F">
        <w:rPr>
          <w:rFonts w:ascii="Arial" w:eastAsia="Calibri" w:hAnsi="Arial" w:cs="Arial"/>
          <w:sz w:val="24"/>
          <w:szCs w:val="24"/>
        </w:rPr>
        <w:t xml:space="preserve"> yang </w:t>
      </w:r>
      <w:proofErr w:type="spellStart"/>
      <w:r w:rsidRPr="00D2449F">
        <w:rPr>
          <w:rFonts w:ascii="Arial" w:eastAsia="Calibri" w:hAnsi="Arial" w:cs="Arial"/>
          <w:sz w:val="24"/>
          <w:szCs w:val="24"/>
        </w:rPr>
        <w:t>berbeda</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antar</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waktu</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maupun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antar</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perusahaan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sehingga</w:t>
      </w:r>
      <w:proofErr w:type="spellEnd"/>
      <w:r w:rsidRPr="00D2449F">
        <w:rPr>
          <w:rFonts w:ascii="Arial" w:eastAsia="Calibri" w:hAnsi="Arial" w:cs="Arial"/>
          <w:sz w:val="24"/>
          <w:szCs w:val="24"/>
        </w:rPr>
        <w:t xml:space="preserve"> IFRS </w:t>
      </w:r>
      <w:proofErr w:type="spellStart"/>
      <w:r w:rsidRPr="00D2449F">
        <w:rPr>
          <w:rFonts w:ascii="Arial" w:eastAsia="Calibri" w:hAnsi="Arial" w:cs="Arial"/>
          <w:sz w:val="24"/>
          <w:szCs w:val="24"/>
        </w:rPr>
        <w:t>menciptakan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bahasa</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akuntansi</w:t>
      </w:r>
      <w:proofErr w:type="spellEnd"/>
      <w:r w:rsidRPr="00D2449F">
        <w:rPr>
          <w:rFonts w:ascii="Arial" w:eastAsia="Calibri" w:hAnsi="Arial" w:cs="Arial"/>
          <w:sz w:val="24"/>
          <w:szCs w:val="24"/>
        </w:rPr>
        <w:t xml:space="preserve"> yang </w:t>
      </w:r>
      <w:proofErr w:type="spellStart"/>
      <w:r w:rsidRPr="00D2449F">
        <w:rPr>
          <w:rFonts w:ascii="Arial" w:eastAsia="Calibri" w:hAnsi="Arial" w:cs="Arial"/>
          <w:sz w:val="24"/>
          <w:szCs w:val="24"/>
        </w:rPr>
        <w:t>seragam</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dan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meningkatkan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kredibilitas</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laporan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keuangan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dengan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membatasi</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kemampuan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perusahaan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untuk</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mendistorsinya</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Peningkatan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keseragaman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standar</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akuntansi</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menimbulkan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dampak</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yaitu</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berkurangnya</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fleksibilitas</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manajer</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untuk</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merefleksikan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perbedaan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bisnisnya</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dalam</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keputusan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akuntansi</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perusahaan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kelebihan</w:t>
      </w:r>
      <w:proofErr w:type="spellEnd"/>
      <w:r w:rsidRPr="00D2449F">
        <w:rPr>
          <w:rFonts w:ascii="Arial" w:eastAsia="Calibri" w:hAnsi="Arial" w:cs="Arial"/>
          <w:sz w:val="24"/>
          <w:szCs w:val="24"/>
        </w:rPr>
        <w:t xml:space="preserve"> lain </w:t>
      </w:r>
      <w:proofErr w:type="spellStart"/>
      <w:r w:rsidRPr="00D2449F">
        <w:rPr>
          <w:rFonts w:ascii="Arial" w:eastAsia="Calibri" w:hAnsi="Arial" w:cs="Arial"/>
          <w:sz w:val="24"/>
          <w:szCs w:val="24"/>
        </w:rPr>
        <w:t>dari</w:t>
      </w:r>
      <w:proofErr w:type="spellEnd"/>
      <w:r w:rsidRPr="00D2449F">
        <w:rPr>
          <w:rFonts w:ascii="Arial" w:eastAsia="Calibri" w:hAnsi="Arial" w:cs="Arial"/>
          <w:sz w:val="24"/>
          <w:szCs w:val="24"/>
        </w:rPr>
        <w:t xml:space="preserve"> IFRS </w:t>
      </w:r>
      <w:proofErr w:type="spellStart"/>
      <w:r w:rsidRPr="00D2449F">
        <w:rPr>
          <w:rFonts w:ascii="Arial" w:eastAsia="Calibri" w:hAnsi="Arial" w:cs="Arial"/>
          <w:sz w:val="24"/>
          <w:szCs w:val="24"/>
        </w:rPr>
        <w:t>adalah</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Laporan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keuangan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lebih</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dapat</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dibandingkan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antar</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perusahaan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dan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mengurangi</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hambatan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untuk</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analisis</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investasi</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antar</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negara</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karena</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perlakuan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standar</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akuntansi</w:t>
      </w:r>
      <w:proofErr w:type="spellEnd"/>
      <w:r w:rsidRPr="00D2449F">
        <w:rPr>
          <w:rFonts w:ascii="Arial" w:eastAsia="Calibri" w:hAnsi="Arial" w:cs="Arial"/>
          <w:sz w:val="24"/>
          <w:szCs w:val="24"/>
        </w:rPr>
        <w:t xml:space="preserve"> yang </w:t>
      </w:r>
      <w:proofErr w:type="spellStart"/>
      <w:r w:rsidRPr="00D2449F">
        <w:rPr>
          <w:rFonts w:ascii="Arial" w:eastAsia="Calibri" w:hAnsi="Arial" w:cs="Arial"/>
          <w:sz w:val="24"/>
          <w:szCs w:val="24"/>
        </w:rPr>
        <w:t>sama</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atau</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standar</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akuntansi</w:t>
      </w:r>
      <w:proofErr w:type="spellEnd"/>
      <w:r w:rsidRPr="00D2449F">
        <w:rPr>
          <w:rFonts w:ascii="Arial" w:eastAsia="Calibri" w:hAnsi="Arial" w:cs="Arial"/>
          <w:sz w:val="24"/>
          <w:szCs w:val="24"/>
        </w:rPr>
        <w:t xml:space="preserve"> yang </w:t>
      </w:r>
      <w:proofErr w:type="spellStart"/>
      <w:r w:rsidRPr="00D2449F">
        <w:rPr>
          <w:rFonts w:ascii="Arial" w:eastAsia="Calibri" w:hAnsi="Arial" w:cs="Arial"/>
          <w:sz w:val="24"/>
          <w:szCs w:val="24"/>
        </w:rPr>
        <w:t>telah</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mengglobalisasi</w:t>
      </w:r>
      <w:proofErr w:type="spellEnd"/>
      <w:r w:rsidRPr="00D2449F">
        <w:rPr>
          <w:rFonts w:ascii="Arial" w:eastAsia="Calibri" w:hAnsi="Arial" w:cs="Arial"/>
          <w:sz w:val="24"/>
          <w:szCs w:val="24"/>
        </w:rPr>
        <w:t>.</w:t>
      </w:r>
    </w:p>
    <w:p w14:paraId="04FA5AF8" w14:textId="27BFA963" w:rsidR="00821407" w:rsidRPr="00D2449F" w:rsidRDefault="006C5A40" w:rsidP="00704054">
      <w:pPr>
        <w:autoSpaceDE w:val="0"/>
        <w:autoSpaceDN w:val="0"/>
        <w:adjustRightInd w:val="0"/>
        <w:spacing w:after="0" w:line="480" w:lineRule="auto"/>
        <w:ind w:firstLine="720"/>
        <w:jc w:val="both"/>
        <w:rPr>
          <w:rFonts w:ascii="Arial" w:eastAsia="Calibri" w:hAnsi="Arial" w:cs="Arial"/>
          <w:sz w:val="24"/>
          <w:szCs w:val="24"/>
        </w:rPr>
      </w:pPr>
      <w:proofErr w:type="spellStart"/>
      <w:r w:rsidRPr="00D2449F">
        <w:rPr>
          <w:rFonts w:ascii="Arial" w:eastAsia="Calibri" w:hAnsi="Arial" w:cs="Arial"/>
          <w:sz w:val="24"/>
          <w:szCs w:val="24"/>
        </w:rPr>
        <w:t>Penerapan</w:t>
      </w:r>
      <w:proofErr w:type="spellEnd"/>
      <w:r w:rsidRPr="00D2449F">
        <w:rPr>
          <w:rFonts w:ascii="Arial" w:eastAsia="Calibri" w:hAnsi="Arial" w:cs="Arial"/>
          <w:sz w:val="24"/>
          <w:szCs w:val="24"/>
        </w:rPr>
        <w:t xml:space="preserve"> IFRS </w:t>
      </w:r>
      <w:proofErr w:type="spellStart"/>
      <w:r w:rsidRPr="00D2449F">
        <w:rPr>
          <w:rFonts w:ascii="Arial" w:eastAsia="Calibri" w:hAnsi="Arial" w:cs="Arial"/>
          <w:sz w:val="24"/>
          <w:szCs w:val="24"/>
        </w:rPr>
        <w:t>ini</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mengakibatkan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perubahan-perubahan</w:t>
      </w:r>
      <w:proofErr w:type="spellEnd"/>
      <w:r w:rsidRPr="00D2449F">
        <w:rPr>
          <w:rFonts w:ascii="Arial" w:eastAsia="Calibri" w:hAnsi="Arial" w:cs="Arial"/>
          <w:sz w:val="24"/>
          <w:szCs w:val="24"/>
        </w:rPr>
        <w:t xml:space="preserve"> </w:t>
      </w:r>
      <w:proofErr w:type="spellStart"/>
      <w:r w:rsidR="00A4123C" w:rsidRPr="00D2449F">
        <w:rPr>
          <w:rFonts w:ascii="Arial" w:eastAsia="Calibri" w:hAnsi="Arial" w:cs="Arial"/>
          <w:sz w:val="24"/>
          <w:szCs w:val="24"/>
        </w:rPr>
        <w:t>nilai</w:t>
      </w:r>
      <w:proofErr w:type="spellEnd"/>
      <w:r w:rsidR="00A4123C" w:rsidRPr="00D2449F">
        <w:rPr>
          <w:rFonts w:ascii="Arial" w:eastAsia="Calibri" w:hAnsi="Arial" w:cs="Arial"/>
          <w:sz w:val="24"/>
          <w:szCs w:val="24"/>
        </w:rPr>
        <w:t xml:space="preserve"> </w:t>
      </w:r>
      <w:proofErr w:type="spellStart"/>
      <w:r w:rsidRPr="00D2449F">
        <w:rPr>
          <w:rFonts w:ascii="Arial" w:eastAsia="Calibri" w:hAnsi="Arial" w:cs="Arial"/>
          <w:sz w:val="24"/>
          <w:szCs w:val="24"/>
        </w:rPr>
        <w:t>pada</w:t>
      </w:r>
      <w:proofErr w:type="spellEnd"/>
      <w:r w:rsidR="00A4123C" w:rsidRPr="00D2449F">
        <w:rPr>
          <w:rFonts w:ascii="Arial" w:eastAsia="Calibri" w:hAnsi="Arial" w:cs="Arial"/>
          <w:sz w:val="24"/>
          <w:szCs w:val="24"/>
        </w:rPr>
        <w:t xml:space="preserve"> </w:t>
      </w:r>
      <w:proofErr w:type="spellStart"/>
      <w:r w:rsidR="00A4123C" w:rsidRPr="00D2449F">
        <w:rPr>
          <w:rFonts w:ascii="Arial" w:eastAsia="Calibri" w:hAnsi="Arial" w:cs="Arial"/>
          <w:sz w:val="24"/>
          <w:szCs w:val="24"/>
        </w:rPr>
        <w:t>elemen-elemen</w:t>
      </w:r>
      <w:proofErr w:type="spellEnd"/>
      <w:r w:rsidR="00A4123C" w:rsidRPr="00D2449F">
        <w:rPr>
          <w:rFonts w:ascii="Arial" w:eastAsia="Calibri" w:hAnsi="Arial" w:cs="Arial"/>
          <w:sz w:val="24"/>
          <w:szCs w:val="24"/>
        </w:rPr>
        <w:t xml:space="preserve"> </w:t>
      </w:r>
      <w:proofErr w:type="spellStart"/>
      <w:r w:rsidR="00A4123C" w:rsidRPr="00D2449F">
        <w:rPr>
          <w:rFonts w:ascii="Arial" w:eastAsia="Calibri" w:hAnsi="Arial" w:cs="Arial"/>
          <w:sz w:val="24"/>
          <w:szCs w:val="24"/>
        </w:rPr>
        <w:t>keuangan</w:t>
      </w:r>
      <w:proofErr w:type="spellEnd"/>
      <w:r w:rsidR="00A4123C" w:rsidRPr="00D2449F">
        <w:rPr>
          <w:rFonts w:ascii="Arial" w:eastAsia="Calibri" w:hAnsi="Arial" w:cs="Arial"/>
          <w:sz w:val="24"/>
          <w:szCs w:val="24"/>
        </w:rPr>
        <w:t xml:space="preserve"> </w:t>
      </w:r>
      <w:proofErr w:type="spellStart"/>
      <w:r w:rsidR="00A4123C" w:rsidRPr="00D2449F">
        <w:rPr>
          <w:rFonts w:ascii="Arial" w:eastAsia="Calibri" w:hAnsi="Arial" w:cs="Arial"/>
          <w:sz w:val="24"/>
          <w:szCs w:val="24"/>
        </w:rPr>
        <w:t>baik</w:t>
      </w:r>
      <w:proofErr w:type="spellEnd"/>
      <w:r w:rsidR="00A4123C" w:rsidRPr="00D2449F">
        <w:rPr>
          <w:rFonts w:ascii="Arial" w:eastAsia="Calibri" w:hAnsi="Arial" w:cs="Arial"/>
          <w:sz w:val="24"/>
          <w:szCs w:val="24"/>
        </w:rPr>
        <w:t xml:space="preserve"> yang </w:t>
      </w:r>
      <w:proofErr w:type="spellStart"/>
      <w:r w:rsidR="00A4123C" w:rsidRPr="00D2449F">
        <w:rPr>
          <w:rFonts w:ascii="Arial" w:eastAsia="Calibri" w:hAnsi="Arial" w:cs="Arial"/>
          <w:sz w:val="24"/>
          <w:szCs w:val="24"/>
        </w:rPr>
        <w:t>ada</w:t>
      </w:r>
      <w:proofErr w:type="spellEnd"/>
      <w:r w:rsidR="00A4123C" w:rsidRPr="00D2449F">
        <w:rPr>
          <w:rFonts w:ascii="Arial" w:eastAsia="Calibri" w:hAnsi="Arial" w:cs="Arial"/>
          <w:sz w:val="24"/>
          <w:szCs w:val="24"/>
        </w:rPr>
        <w:t xml:space="preserve"> </w:t>
      </w:r>
      <w:proofErr w:type="spellStart"/>
      <w:r w:rsidR="00A4123C" w:rsidRPr="00D2449F">
        <w:rPr>
          <w:rFonts w:ascii="Arial" w:eastAsia="Calibri" w:hAnsi="Arial" w:cs="Arial"/>
          <w:sz w:val="24"/>
          <w:szCs w:val="24"/>
        </w:rPr>
        <w:t>pada</w:t>
      </w:r>
      <w:proofErr w:type="spellEnd"/>
      <w:r w:rsidR="00A4123C" w:rsidRPr="00D2449F">
        <w:rPr>
          <w:rFonts w:ascii="Arial" w:eastAsia="Calibri" w:hAnsi="Arial" w:cs="Arial"/>
          <w:sz w:val="24"/>
          <w:szCs w:val="24"/>
        </w:rPr>
        <w:t xml:space="preserve"> </w:t>
      </w:r>
      <w:proofErr w:type="spellStart"/>
      <w:r w:rsidR="00A4123C" w:rsidRPr="00D2449F">
        <w:rPr>
          <w:rFonts w:ascii="Arial" w:eastAsia="Calibri" w:hAnsi="Arial" w:cs="Arial"/>
          <w:sz w:val="24"/>
          <w:szCs w:val="24"/>
        </w:rPr>
        <w:t>Laporan</w:t>
      </w:r>
      <w:proofErr w:type="spellEnd"/>
      <w:r w:rsidR="00A4123C" w:rsidRPr="00D2449F">
        <w:rPr>
          <w:rFonts w:ascii="Arial" w:eastAsia="Calibri" w:hAnsi="Arial" w:cs="Arial"/>
          <w:sz w:val="24"/>
          <w:szCs w:val="24"/>
        </w:rPr>
        <w:t xml:space="preserve"> </w:t>
      </w:r>
      <w:proofErr w:type="spellStart"/>
      <w:r w:rsidR="00A4123C" w:rsidRPr="00D2449F">
        <w:rPr>
          <w:rFonts w:ascii="Arial" w:eastAsia="Calibri" w:hAnsi="Arial" w:cs="Arial"/>
          <w:sz w:val="24"/>
          <w:szCs w:val="24"/>
        </w:rPr>
        <w:t>Posisi</w:t>
      </w:r>
      <w:proofErr w:type="spellEnd"/>
      <w:r w:rsidR="00A4123C" w:rsidRPr="00D2449F">
        <w:rPr>
          <w:rFonts w:ascii="Arial" w:eastAsia="Calibri" w:hAnsi="Arial" w:cs="Arial"/>
          <w:sz w:val="24"/>
          <w:szCs w:val="24"/>
        </w:rPr>
        <w:t xml:space="preserve"> </w:t>
      </w:r>
      <w:proofErr w:type="spellStart"/>
      <w:r w:rsidR="00A4123C" w:rsidRPr="00D2449F">
        <w:rPr>
          <w:rFonts w:ascii="Arial" w:eastAsia="Calibri" w:hAnsi="Arial" w:cs="Arial"/>
          <w:sz w:val="24"/>
          <w:szCs w:val="24"/>
        </w:rPr>
        <w:t>Keuangan</w:t>
      </w:r>
      <w:proofErr w:type="spellEnd"/>
      <w:r w:rsidR="00A4123C" w:rsidRPr="00D2449F">
        <w:rPr>
          <w:rFonts w:ascii="Arial" w:eastAsia="Calibri" w:hAnsi="Arial" w:cs="Arial"/>
          <w:sz w:val="24"/>
          <w:szCs w:val="24"/>
        </w:rPr>
        <w:t xml:space="preserve">, </w:t>
      </w:r>
      <w:proofErr w:type="spellStart"/>
      <w:r w:rsidR="00A4123C" w:rsidRPr="00D2449F">
        <w:rPr>
          <w:rFonts w:ascii="Arial" w:eastAsia="Calibri" w:hAnsi="Arial" w:cs="Arial"/>
          <w:sz w:val="24"/>
          <w:szCs w:val="24"/>
        </w:rPr>
        <w:t>Laporan</w:t>
      </w:r>
      <w:proofErr w:type="spellEnd"/>
      <w:r w:rsidR="00A4123C" w:rsidRPr="00D2449F">
        <w:rPr>
          <w:rFonts w:ascii="Arial" w:eastAsia="Calibri" w:hAnsi="Arial" w:cs="Arial"/>
          <w:sz w:val="24"/>
          <w:szCs w:val="24"/>
        </w:rPr>
        <w:t xml:space="preserve"> </w:t>
      </w:r>
      <w:proofErr w:type="spellStart"/>
      <w:r w:rsidR="00A4123C" w:rsidRPr="00D2449F">
        <w:rPr>
          <w:rFonts w:ascii="Arial" w:eastAsia="Calibri" w:hAnsi="Arial" w:cs="Arial"/>
          <w:sz w:val="24"/>
          <w:szCs w:val="24"/>
        </w:rPr>
        <w:t>Laba</w:t>
      </w:r>
      <w:proofErr w:type="spellEnd"/>
      <w:r w:rsidR="00A4123C" w:rsidRPr="00D2449F">
        <w:rPr>
          <w:rFonts w:ascii="Arial" w:eastAsia="Calibri" w:hAnsi="Arial" w:cs="Arial"/>
          <w:sz w:val="24"/>
          <w:szCs w:val="24"/>
        </w:rPr>
        <w:t xml:space="preserve"> </w:t>
      </w:r>
      <w:proofErr w:type="spellStart"/>
      <w:r w:rsidR="00A4123C" w:rsidRPr="00D2449F">
        <w:rPr>
          <w:rFonts w:ascii="Arial" w:eastAsia="Calibri" w:hAnsi="Arial" w:cs="Arial"/>
          <w:sz w:val="24"/>
          <w:szCs w:val="24"/>
        </w:rPr>
        <w:t>Rugi</w:t>
      </w:r>
      <w:proofErr w:type="spellEnd"/>
      <w:r w:rsidR="00A4123C" w:rsidRPr="00D2449F">
        <w:rPr>
          <w:rFonts w:ascii="Arial" w:eastAsia="Calibri" w:hAnsi="Arial" w:cs="Arial"/>
          <w:sz w:val="24"/>
          <w:szCs w:val="24"/>
        </w:rPr>
        <w:t xml:space="preserve"> </w:t>
      </w:r>
      <w:proofErr w:type="spellStart"/>
      <w:r w:rsidR="00A4123C" w:rsidRPr="00D2449F">
        <w:rPr>
          <w:rFonts w:ascii="Arial" w:eastAsia="Calibri" w:hAnsi="Arial" w:cs="Arial"/>
          <w:sz w:val="24"/>
          <w:szCs w:val="24"/>
        </w:rPr>
        <w:t>Komprehensif</w:t>
      </w:r>
      <w:proofErr w:type="spellEnd"/>
      <w:r w:rsidR="00A4123C" w:rsidRPr="00D2449F">
        <w:rPr>
          <w:rFonts w:ascii="Arial" w:eastAsia="Calibri" w:hAnsi="Arial" w:cs="Arial"/>
          <w:sz w:val="24"/>
          <w:szCs w:val="24"/>
        </w:rPr>
        <w:t xml:space="preserve"> </w:t>
      </w:r>
      <w:proofErr w:type="spellStart"/>
      <w:r w:rsidR="00A4123C" w:rsidRPr="00D2449F">
        <w:rPr>
          <w:rFonts w:ascii="Arial" w:eastAsia="Calibri" w:hAnsi="Arial" w:cs="Arial"/>
          <w:sz w:val="24"/>
          <w:szCs w:val="24"/>
        </w:rPr>
        <w:t>dan</w:t>
      </w:r>
      <w:proofErr w:type="spellEnd"/>
      <w:r w:rsidR="00A4123C" w:rsidRPr="00D2449F">
        <w:rPr>
          <w:rFonts w:ascii="Arial" w:eastAsia="Calibri" w:hAnsi="Arial" w:cs="Arial"/>
          <w:sz w:val="24"/>
          <w:szCs w:val="24"/>
        </w:rPr>
        <w:t xml:space="preserve"> juga </w:t>
      </w:r>
      <w:proofErr w:type="spellStart"/>
      <w:r w:rsidR="00A4123C" w:rsidRPr="00D2449F">
        <w:rPr>
          <w:rFonts w:ascii="Arial" w:eastAsia="Calibri" w:hAnsi="Arial" w:cs="Arial"/>
          <w:sz w:val="24"/>
          <w:szCs w:val="24"/>
        </w:rPr>
        <w:t>pada</w:t>
      </w:r>
      <w:proofErr w:type="spellEnd"/>
      <w:r w:rsidR="00A4123C" w:rsidRPr="00D2449F">
        <w:rPr>
          <w:rFonts w:ascii="Arial" w:eastAsia="Calibri" w:hAnsi="Arial" w:cs="Arial"/>
          <w:sz w:val="24"/>
          <w:szCs w:val="24"/>
        </w:rPr>
        <w:t xml:space="preserve"> </w:t>
      </w:r>
      <w:proofErr w:type="spellStart"/>
      <w:r w:rsidR="00A4123C" w:rsidRPr="00D2449F">
        <w:rPr>
          <w:rFonts w:ascii="Arial" w:eastAsia="Calibri" w:hAnsi="Arial" w:cs="Arial"/>
          <w:sz w:val="24"/>
          <w:szCs w:val="24"/>
        </w:rPr>
        <w:t>Laporan</w:t>
      </w:r>
      <w:proofErr w:type="spellEnd"/>
      <w:r w:rsidR="00A4123C" w:rsidRPr="00D2449F">
        <w:rPr>
          <w:rFonts w:ascii="Arial" w:eastAsia="Calibri" w:hAnsi="Arial" w:cs="Arial"/>
          <w:sz w:val="24"/>
          <w:szCs w:val="24"/>
        </w:rPr>
        <w:t xml:space="preserve"> </w:t>
      </w:r>
      <w:proofErr w:type="spellStart"/>
      <w:r w:rsidR="00A4123C" w:rsidRPr="00D2449F">
        <w:rPr>
          <w:rFonts w:ascii="Arial" w:eastAsia="Calibri" w:hAnsi="Arial" w:cs="Arial"/>
          <w:sz w:val="24"/>
          <w:szCs w:val="24"/>
        </w:rPr>
        <w:t>Arus</w:t>
      </w:r>
      <w:proofErr w:type="spellEnd"/>
      <w:r w:rsidR="00A4123C" w:rsidRPr="00D2449F">
        <w:rPr>
          <w:rFonts w:ascii="Arial" w:eastAsia="Calibri" w:hAnsi="Arial" w:cs="Arial"/>
          <w:sz w:val="24"/>
          <w:szCs w:val="24"/>
        </w:rPr>
        <w:t xml:space="preserve"> </w:t>
      </w:r>
      <w:proofErr w:type="spellStart"/>
      <w:r w:rsidR="00A4123C" w:rsidRPr="00D2449F">
        <w:rPr>
          <w:rFonts w:ascii="Arial" w:eastAsia="Calibri" w:hAnsi="Arial" w:cs="Arial"/>
          <w:sz w:val="24"/>
          <w:szCs w:val="24"/>
        </w:rPr>
        <w:t>Kas</w:t>
      </w:r>
      <w:proofErr w:type="spellEnd"/>
      <w:r w:rsidR="00A4123C" w:rsidRPr="00D2449F">
        <w:rPr>
          <w:rFonts w:ascii="Arial" w:eastAsia="Calibri" w:hAnsi="Arial" w:cs="Arial"/>
          <w:sz w:val="24"/>
          <w:szCs w:val="24"/>
        </w:rPr>
        <w:t>.</w:t>
      </w:r>
      <w:r w:rsidRPr="00D2449F">
        <w:rPr>
          <w:rFonts w:ascii="Arial" w:eastAsia="Calibri" w:hAnsi="Arial" w:cs="Arial"/>
          <w:sz w:val="24"/>
          <w:szCs w:val="24"/>
        </w:rPr>
        <w:t xml:space="preserve">  </w:t>
      </w:r>
    </w:p>
    <w:p w14:paraId="7ED1F7F4" w14:textId="67193EDE" w:rsidR="0045691F" w:rsidRPr="00D2449F" w:rsidRDefault="00CE648F" w:rsidP="00704054">
      <w:pPr>
        <w:autoSpaceDE w:val="0"/>
        <w:autoSpaceDN w:val="0"/>
        <w:adjustRightInd w:val="0"/>
        <w:spacing w:after="0" w:line="480" w:lineRule="auto"/>
        <w:ind w:firstLine="720"/>
        <w:jc w:val="both"/>
        <w:rPr>
          <w:rFonts w:ascii="Arial" w:eastAsia="Calibri" w:hAnsi="Arial" w:cs="Arial"/>
          <w:sz w:val="24"/>
          <w:szCs w:val="24"/>
        </w:rPr>
      </w:pPr>
      <w:r w:rsidRPr="00D2449F">
        <w:rPr>
          <w:rFonts w:ascii="Arial" w:eastAsia="Calibri" w:hAnsi="Arial" w:cs="Arial"/>
          <w:sz w:val="24"/>
          <w:szCs w:val="24"/>
        </w:rPr>
        <w:t xml:space="preserve">Lisa Weaver (2014:16:17) </w:t>
      </w:r>
      <w:proofErr w:type="spellStart"/>
      <w:r w:rsidRPr="00D2449F">
        <w:rPr>
          <w:rFonts w:ascii="Arial" w:eastAsia="Calibri" w:hAnsi="Arial" w:cs="Arial"/>
          <w:sz w:val="24"/>
          <w:szCs w:val="24"/>
        </w:rPr>
        <w:t>menjelaskan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tentang</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pengaruh</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Standar</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Akuntansi</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Internasional</w:t>
      </w:r>
      <w:proofErr w:type="spellEnd"/>
      <w:r w:rsidRPr="00D2449F">
        <w:rPr>
          <w:rFonts w:ascii="Arial" w:eastAsia="Calibri" w:hAnsi="Arial" w:cs="Arial"/>
          <w:sz w:val="24"/>
          <w:szCs w:val="24"/>
        </w:rPr>
        <w:t xml:space="preserve"> (IFRS) </w:t>
      </w:r>
      <w:proofErr w:type="spellStart"/>
      <w:r w:rsidRPr="00D2449F">
        <w:rPr>
          <w:rFonts w:ascii="Arial" w:eastAsia="Calibri" w:hAnsi="Arial" w:cs="Arial"/>
          <w:sz w:val="24"/>
          <w:szCs w:val="24"/>
        </w:rPr>
        <w:t>Laporan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keuangan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perusahaan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Dengan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lastRenderedPageBreak/>
        <w:t>menerapkan</w:t>
      </w:r>
      <w:proofErr w:type="spellEnd"/>
      <w:r w:rsidRPr="00D2449F">
        <w:rPr>
          <w:rFonts w:ascii="Arial" w:eastAsia="Calibri" w:hAnsi="Arial" w:cs="Arial"/>
          <w:sz w:val="24"/>
          <w:szCs w:val="24"/>
        </w:rPr>
        <w:t xml:space="preserve"> IFRS, </w:t>
      </w:r>
      <w:proofErr w:type="spellStart"/>
      <w:r w:rsidRPr="00D2449F">
        <w:rPr>
          <w:rFonts w:ascii="Arial" w:eastAsia="Calibri" w:hAnsi="Arial" w:cs="Arial"/>
          <w:sz w:val="24"/>
          <w:szCs w:val="24"/>
        </w:rPr>
        <w:t>terdapat</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perbedaan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pengukuran</w:t>
      </w:r>
      <w:proofErr w:type="spellEnd"/>
      <w:r w:rsidRPr="00D2449F">
        <w:rPr>
          <w:rFonts w:ascii="Arial" w:eastAsia="Calibri" w:hAnsi="Arial" w:cs="Arial"/>
          <w:sz w:val="24"/>
          <w:szCs w:val="24"/>
        </w:rPr>
        <w:t xml:space="preserve"> item-item </w:t>
      </w:r>
      <w:proofErr w:type="spellStart"/>
      <w:r w:rsidRPr="00D2449F">
        <w:rPr>
          <w:rFonts w:ascii="Arial" w:eastAsia="Calibri" w:hAnsi="Arial" w:cs="Arial"/>
          <w:sz w:val="24"/>
          <w:szCs w:val="24"/>
        </w:rPr>
        <w:t>dalam</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laporan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keuangan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dan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rasio</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keuangan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perusahaan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Misalnya</w:t>
      </w:r>
      <w:proofErr w:type="spellEnd"/>
      <w:r w:rsidRPr="00D2449F">
        <w:rPr>
          <w:rFonts w:ascii="Arial" w:eastAsia="Calibri" w:hAnsi="Arial" w:cs="Arial"/>
          <w:sz w:val="24"/>
          <w:szCs w:val="24"/>
        </w:rPr>
        <w:t xml:space="preserve">: total </w:t>
      </w:r>
      <w:proofErr w:type="spellStart"/>
      <w:r w:rsidRPr="00D2449F">
        <w:rPr>
          <w:rFonts w:ascii="Arial" w:eastAsia="Calibri" w:hAnsi="Arial" w:cs="Arial"/>
          <w:sz w:val="24"/>
          <w:szCs w:val="24"/>
        </w:rPr>
        <w:t>aktiva</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dan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nilai</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buku</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ekuitas</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akan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menghasilkan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nilai</w:t>
      </w:r>
      <w:proofErr w:type="spellEnd"/>
      <w:r w:rsidRPr="00D2449F">
        <w:rPr>
          <w:rFonts w:ascii="Arial" w:eastAsia="Calibri" w:hAnsi="Arial" w:cs="Arial"/>
          <w:sz w:val="24"/>
          <w:szCs w:val="24"/>
        </w:rPr>
        <w:t xml:space="preserve"> yang </w:t>
      </w:r>
      <w:proofErr w:type="spellStart"/>
      <w:r w:rsidRPr="00D2449F">
        <w:rPr>
          <w:rFonts w:ascii="Arial" w:eastAsia="Calibri" w:hAnsi="Arial" w:cs="Arial"/>
          <w:sz w:val="24"/>
          <w:szCs w:val="24"/>
        </w:rPr>
        <w:t>lebih</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tinggi</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jika</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dengan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standar</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akuntansi</w:t>
      </w:r>
      <w:proofErr w:type="spellEnd"/>
      <w:r w:rsidRPr="00D2449F">
        <w:rPr>
          <w:rFonts w:ascii="Arial" w:eastAsia="Calibri" w:hAnsi="Arial" w:cs="Arial"/>
          <w:sz w:val="24"/>
          <w:szCs w:val="24"/>
        </w:rPr>
        <w:t xml:space="preserve"> IFRS.</w:t>
      </w:r>
    </w:p>
    <w:p w14:paraId="4E8DBB44" w14:textId="7DD405C3" w:rsidR="00D845E3" w:rsidRPr="00D2449F" w:rsidRDefault="00D845E3" w:rsidP="00704054">
      <w:pPr>
        <w:autoSpaceDE w:val="0"/>
        <w:autoSpaceDN w:val="0"/>
        <w:adjustRightInd w:val="0"/>
        <w:spacing w:after="0" w:line="480" w:lineRule="auto"/>
        <w:ind w:firstLine="720"/>
        <w:jc w:val="both"/>
        <w:rPr>
          <w:rFonts w:ascii="Arial" w:eastAsia="Calibri" w:hAnsi="Arial" w:cs="Arial"/>
          <w:sz w:val="24"/>
          <w:szCs w:val="24"/>
        </w:rPr>
      </w:pPr>
      <w:proofErr w:type="spellStart"/>
      <w:r w:rsidRPr="00D2449F">
        <w:rPr>
          <w:rFonts w:ascii="Arial" w:eastAsia="Calibri" w:hAnsi="Arial" w:cs="Arial"/>
          <w:sz w:val="24"/>
          <w:szCs w:val="24"/>
        </w:rPr>
        <w:t>Melalui</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adanya</w:t>
      </w:r>
      <w:proofErr w:type="spellEnd"/>
      <w:r w:rsidRPr="00D2449F">
        <w:rPr>
          <w:rFonts w:ascii="Arial" w:eastAsia="Calibri" w:hAnsi="Arial" w:cs="Arial"/>
          <w:sz w:val="24"/>
          <w:szCs w:val="24"/>
        </w:rPr>
        <w:t xml:space="preserve"> IFRS </w:t>
      </w:r>
      <w:proofErr w:type="spellStart"/>
      <w:r w:rsidRPr="00D2449F">
        <w:rPr>
          <w:rFonts w:ascii="Arial" w:eastAsia="Calibri" w:hAnsi="Arial" w:cs="Arial"/>
          <w:sz w:val="24"/>
          <w:szCs w:val="24"/>
        </w:rPr>
        <w:t>mengakibatkan</w:t>
      </w:r>
      <w:proofErr w:type="spellEnd"/>
      <w:r w:rsidRPr="00D2449F">
        <w:rPr>
          <w:rFonts w:ascii="Arial" w:eastAsia="Calibri" w:hAnsi="Arial" w:cs="Arial"/>
          <w:sz w:val="24"/>
          <w:szCs w:val="24"/>
        </w:rPr>
        <w:t xml:space="preserve"> juga </w:t>
      </w:r>
      <w:proofErr w:type="spellStart"/>
      <w:r w:rsidRPr="00D2449F">
        <w:rPr>
          <w:rFonts w:ascii="Arial" w:eastAsia="Calibri" w:hAnsi="Arial" w:cs="Arial"/>
          <w:sz w:val="24"/>
          <w:szCs w:val="24"/>
        </w:rPr>
        <w:t>meningkatnya</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Nilai</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perusahaan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seperti</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penelitian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oleh</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Agyei</w:t>
      </w:r>
      <w:proofErr w:type="spellEnd"/>
      <w:r w:rsidRPr="00D2449F">
        <w:rPr>
          <w:rFonts w:ascii="Arial" w:eastAsia="Calibri" w:hAnsi="Arial" w:cs="Arial"/>
          <w:sz w:val="24"/>
          <w:szCs w:val="24"/>
        </w:rPr>
        <w:t xml:space="preserve"> et al., (2020:250), </w:t>
      </w:r>
      <w:proofErr w:type="spellStart"/>
      <w:r w:rsidRPr="00D2449F">
        <w:rPr>
          <w:rFonts w:ascii="Arial" w:eastAsia="Calibri" w:hAnsi="Arial" w:cs="Arial"/>
          <w:sz w:val="24"/>
          <w:szCs w:val="24"/>
        </w:rPr>
        <w:t>penelitiannya</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menemukan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dampak</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positif</w:t>
      </w:r>
      <w:proofErr w:type="spellEnd"/>
      <w:r w:rsidRPr="00D2449F">
        <w:rPr>
          <w:rFonts w:ascii="Arial" w:eastAsia="Calibri" w:hAnsi="Arial" w:cs="Arial"/>
          <w:sz w:val="24"/>
          <w:szCs w:val="24"/>
        </w:rPr>
        <w:t xml:space="preserve"> yang </w:t>
      </w:r>
      <w:proofErr w:type="spellStart"/>
      <w:r w:rsidRPr="00D2449F">
        <w:rPr>
          <w:rFonts w:ascii="Arial" w:eastAsia="Calibri" w:hAnsi="Arial" w:cs="Arial"/>
          <w:sz w:val="24"/>
          <w:szCs w:val="24"/>
        </w:rPr>
        <w:t>kuat</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dan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signifikan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dari</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penerapan</w:t>
      </w:r>
      <w:proofErr w:type="spellEnd"/>
      <w:r w:rsidRPr="00D2449F">
        <w:rPr>
          <w:rFonts w:ascii="Arial" w:eastAsia="Calibri" w:hAnsi="Arial" w:cs="Arial"/>
          <w:sz w:val="24"/>
          <w:szCs w:val="24"/>
        </w:rPr>
        <w:t xml:space="preserve"> IFRS </w:t>
      </w:r>
      <w:proofErr w:type="spellStart"/>
      <w:r w:rsidRPr="00D2449F">
        <w:rPr>
          <w:rFonts w:ascii="Arial" w:eastAsia="Calibri" w:hAnsi="Arial" w:cs="Arial"/>
          <w:sz w:val="24"/>
          <w:szCs w:val="24"/>
        </w:rPr>
        <w:t>terhadap</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Nilai</w:t>
      </w:r>
      <w:proofErr w:type="spellEnd"/>
      <w:r w:rsidRPr="00D2449F">
        <w:rPr>
          <w:rFonts w:ascii="Arial" w:eastAsia="Calibri" w:hAnsi="Arial" w:cs="Arial"/>
          <w:sz w:val="24"/>
          <w:szCs w:val="24"/>
        </w:rPr>
        <w:t xml:space="preserve"> Perusahaan (Tobin’s Q).</w:t>
      </w:r>
    </w:p>
    <w:p w14:paraId="49EE15A8" w14:textId="6DD75D54" w:rsidR="00E62F15" w:rsidRPr="00D2449F" w:rsidRDefault="00E62F15" w:rsidP="00704054">
      <w:pPr>
        <w:autoSpaceDE w:val="0"/>
        <w:autoSpaceDN w:val="0"/>
        <w:adjustRightInd w:val="0"/>
        <w:spacing w:after="0" w:line="480" w:lineRule="auto"/>
        <w:ind w:firstLine="720"/>
        <w:jc w:val="both"/>
        <w:rPr>
          <w:rFonts w:ascii="Arial" w:eastAsia="Calibri" w:hAnsi="Arial" w:cs="Arial"/>
          <w:sz w:val="24"/>
          <w:szCs w:val="24"/>
        </w:rPr>
      </w:pPr>
      <w:r w:rsidRPr="00D2449F">
        <w:rPr>
          <w:rFonts w:ascii="Arial" w:eastAsia="Calibri" w:hAnsi="Arial" w:cs="Arial"/>
          <w:sz w:val="24"/>
          <w:szCs w:val="24"/>
        </w:rPr>
        <w:t>Abdul-</w:t>
      </w:r>
      <w:proofErr w:type="spellStart"/>
      <w:r w:rsidRPr="00D2449F">
        <w:rPr>
          <w:rFonts w:ascii="Arial" w:eastAsia="Calibri" w:hAnsi="Arial" w:cs="Arial"/>
          <w:sz w:val="24"/>
          <w:szCs w:val="24"/>
        </w:rPr>
        <w:t>Baki</w:t>
      </w:r>
      <w:proofErr w:type="spellEnd"/>
      <w:r w:rsidRPr="00D2449F">
        <w:rPr>
          <w:rFonts w:ascii="Arial" w:eastAsia="Calibri" w:hAnsi="Arial" w:cs="Arial"/>
          <w:sz w:val="24"/>
          <w:szCs w:val="24"/>
        </w:rPr>
        <w:t xml:space="preserve"> et al., (2014:94), </w:t>
      </w:r>
      <w:proofErr w:type="spellStart"/>
      <w:r w:rsidRPr="00D2449F">
        <w:rPr>
          <w:rFonts w:ascii="Arial" w:eastAsia="Calibri" w:hAnsi="Arial" w:cs="Arial"/>
          <w:sz w:val="24"/>
          <w:szCs w:val="24"/>
        </w:rPr>
        <w:t>membandingkan</w:t>
      </w:r>
      <w:proofErr w:type="spellEnd"/>
      <w:r w:rsidRPr="00D2449F">
        <w:rPr>
          <w:rFonts w:ascii="Arial" w:eastAsia="Calibri" w:hAnsi="Arial" w:cs="Arial"/>
          <w:sz w:val="24"/>
          <w:szCs w:val="24"/>
        </w:rPr>
        <w:t xml:space="preserve"> 24 </w:t>
      </w:r>
      <w:proofErr w:type="spellStart"/>
      <w:r w:rsidRPr="00D2449F">
        <w:rPr>
          <w:rFonts w:ascii="Arial" w:eastAsia="Calibri" w:hAnsi="Arial" w:cs="Arial"/>
          <w:sz w:val="24"/>
          <w:szCs w:val="24"/>
        </w:rPr>
        <w:t>rasio</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keuangan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Hasilnya</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menemukan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tidak</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ada</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perbedaan</w:t>
      </w:r>
      <w:proofErr w:type="spellEnd"/>
      <w:r w:rsidRPr="00D2449F">
        <w:rPr>
          <w:rFonts w:ascii="Arial" w:eastAsia="Calibri" w:hAnsi="Arial" w:cs="Arial"/>
          <w:sz w:val="24"/>
          <w:szCs w:val="24"/>
        </w:rPr>
        <w:t xml:space="preserve"> yang </w:t>
      </w:r>
      <w:proofErr w:type="spellStart"/>
      <w:r w:rsidRPr="00D2449F">
        <w:rPr>
          <w:rFonts w:ascii="Arial" w:eastAsia="Calibri" w:hAnsi="Arial" w:cs="Arial"/>
          <w:sz w:val="24"/>
          <w:szCs w:val="24"/>
        </w:rPr>
        <w:t>signifikan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sebelum</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dan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setelah</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penerapan</w:t>
      </w:r>
      <w:proofErr w:type="spellEnd"/>
      <w:r w:rsidRPr="00D2449F">
        <w:rPr>
          <w:rFonts w:ascii="Arial" w:eastAsia="Calibri" w:hAnsi="Arial" w:cs="Arial"/>
          <w:sz w:val="24"/>
          <w:szCs w:val="24"/>
        </w:rPr>
        <w:t xml:space="preserve"> IFRS, </w:t>
      </w:r>
      <w:proofErr w:type="spellStart"/>
      <w:r w:rsidRPr="00D2449F">
        <w:rPr>
          <w:rFonts w:ascii="Arial" w:eastAsia="Calibri" w:hAnsi="Arial" w:cs="Arial"/>
          <w:sz w:val="24"/>
          <w:szCs w:val="24"/>
        </w:rPr>
        <w:t>tidak</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adanya</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perbedaan</w:t>
      </w:r>
      <w:proofErr w:type="spellEnd"/>
      <w:r w:rsidRPr="00D2449F">
        <w:rPr>
          <w:rFonts w:ascii="Arial" w:eastAsia="Calibri" w:hAnsi="Arial" w:cs="Arial"/>
          <w:sz w:val="24"/>
          <w:szCs w:val="24"/>
        </w:rPr>
        <w:t xml:space="preserve"> yang </w:t>
      </w:r>
      <w:proofErr w:type="spellStart"/>
      <w:r w:rsidRPr="00D2449F">
        <w:rPr>
          <w:rFonts w:ascii="Arial" w:eastAsia="Calibri" w:hAnsi="Arial" w:cs="Arial"/>
          <w:sz w:val="24"/>
          <w:szCs w:val="24"/>
        </w:rPr>
        <w:t>signifikan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antara</w:t>
      </w:r>
      <w:proofErr w:type="spellEnd"/>
      <w:r w:rsidRPr="00D2449F">
        <w:rPr>
          <w:rFonts w:ascii="Arial" w:eastAsia="Calibri" w:hAnsi="Arial" w:cs="Arial"/>
          <w:sz w:val="24"/>
          <w:szCs w:val="24"/>
        </w:rPr>
        <w:t xml:space="preserve"> </w:t>
      </w:r>
      <w:proofErr w:type="spellStart"/>
      <w:proofErr w:type="gramStart"/>
      <w:r w:rsidRPr="00D2449F">
        <w:rPr>
          <w:rFonts w:ascii="Arial" w:eastAsia="Calibri" w:hAnsi="Arial" w:cs="Arial"/>
          <w:sz w:val="24"/>
          <w:szCs w:val="24"/>
        </w:rPr>
        <w:t>rasio</w:t>
      </w:r>
      <w:proofErr w:type="spellEnd"/>
      <w:r w:rsidRPr="00D2449F">
        <w:rPr>
          <w:rFonts w:ascii="Arial" w:eastAsia="Calibri" w:hAnsi="Arial" w:cs="Arial"/>
          <w:sz w:val="24"/>
          <w:szCs w:val="24"/>
        </w:rPr>
        <w:t xml:space="preserve">  GAAP</w:t>
      </w:r>
      <w:proofErr w:type="gramEnd"/>
      <w:r w:rsidRPr="00D2449F">
        <w:rPr>
          <w:rFonts w:ascii="Arial" w:eastAsia="Calibri" w:hAnsi="Arial" w:cs="Arial"/>
          <w:sz w:val="24"/>
          <w:szCs w:val="24"/>
        </w:rPr>
        <w:t xml:space="preserve"> Nigeria </w:t>
      </w:r>
      <w:proofErr w:type="spellStart"/>
      <w:r w:rsidRPr="00D2449F">
        <w:rPr>
          <w:rFonts w:ascii="Arial" w:eastAsia="Calibri" w:hAnsi="Arial" w:cs="Arial"/>
          <w:sz w:val="24"/>
          <w:szCs w:val="24"/>
        </w:rPr>
        <w:t>dan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rasio</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keuangan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berbasis</w:t>
      </w:r>
      <w:proofErr w:type="spellEnd"/>
      <w:r w:rsidRPr="00D2449F">
        <w:rPr>
          <w:rFonts w:ascii="Arial" w:eastAsia="Calibri" w:hAnsi="Arial" w:cs="Arial"/>
          <w:sz w:val="24"/>
          <w:szCs w:val="24"/>
        </w:rPr>
        <w:t xml:space="preserve"> IFRS.</w:t>
      </w:r>
    </w:p>
    <w:p w14:paraId="7A245753" w14:textId="537C50C4" w:rsidR="00E62F15" w:rsidRPr="00D2449F" w:rsidRDefault="00E62F15" w:rsidP="00704054">
      <w:pPr>
        <w:autoSpaceDE w:val="0"/>
        <w:autoSpaceDN w:val="0"/>
        <w:adjustRightInd w:val="0"/>
        <w:spacing w:after="0" w:line="480" w:lineRule="auto"/>
        <w:ind w:firstLine="720"/>
        <w:jc w:val="both"/>
        <w:rPr>
          <w:rFonts w:ascii="Arial" w:eastAsia="Calibri" w:hAnsi="Arial" w:cs="Arial"/>
          <w:sz w:val="24"/>
          <w:szCs w:val="24"/>
        </w:rPr>
      </w:pPr>
      <w:proofErr w:type="spellStart"/>
      <w:r w:rsidRPr="00D2449F">
        <w:rPr>
          <w:rFonts w:ascii="Arial" w:eastAsia="Calibri" w:hAnsi="Arial" w:cs="Arial"/>
          <w:sz w:val="24"/>
          <w:szCs w:val="24"/>
        </w:rPr>
        <w:t>Penelitian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ini</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meneliti</w:t>
      </w:r>
      <w:proofErr w:type="spellEnd"/>
      <w:r w:rsidRPr="00D2449F">
        <w:rPr>
          <w:rFonts w:ascii="Arial" w:eastAsia="Calibri" w:hAnsi="Arial" w:cs="Arial"/>
          <w:sz w:val="24"/>
          <w:szCs w:val="24"/>
        </w:rPr>
        <w:t xml:space="preserve"> </w:t>
      </w:r>
      <w:proofErr w:type="spellStart"/>
      <w:r w:rsidR="008E2499" w:rsidRPr="00D2449F">
        <w:rPr>
          <w:rFonts w:ascii="Arial" w:eastAsia="Calibri" w:hAnsi="Arial" w:cs="Arial"/>
          <w:sz w:val="24"/>
          <w:szCs w:val="24"/>
        </w:rPr>
        <w:t>perbandingan</w:t>
      </w:r>
      <w:proofErr w:type="spellEnd"/>
      <w:r w:rsidR="008E2499" w:rsidRPr="00D2449F">
        <w:rPr>
          <w:rFonts w:ascii="Arial" w:eastAsia="Calibri" w:hAnsi="Arial" w:cs="Arial"/>
          <w:sz w:val="24"/>
          <w:szCs w:val="24"/>
        </w:rPr>
        <w:t xml:space="preserve"> (</w:t>
      </w:r>
      <w:proofErr w:type="spellStart"/>
      <w:r w:rsidR="008E2499" w:rsidRPr="00D2449F">
        <w:rPr>
          <w:rFonts w:ascii="Arial" w:eastAsia="Calibri" w:hAnsi="Arial" w:cs="Arial"/>
          <w:sz w:val="24"/>
          <w:szCs w:val="24"/>
        </w:rPr>
        <w:t>Komperatif</w:t>
      </w:r>
      <w:proofErr w:type="spellEnd"/>
      <w:r w:rsidR="008E2499" w:rsidRPr="00D2449F">
        <w:rPr>
          <w:rFonts w:ascii="Arial" w:eastAsia="Calibri" w:hAnsi="Arial" w:cs="Arial"/>
          <w:sz w:val="24"/>
          <w:szCs w:val="24"/>
        </w:rPr>
        <w:t xml:space="preserve">) </w:t>
      </w:r>
      <w:proofErr w:type="spellStart"/>
      <w:r w:rsidR="00F97C7D" w:rsidRPr="00D2449F">
        <w:rPr>
          <w:rFonts w:ascii="Arial" w:eastAsia="Calibri" w:hAnsi="Arial" w:cs="Arial"/>
          <w:sz w:val="24"/>
          <w:szCs w:val="24"/>
        </w:rPr>
        <w:t>pengaruh</w:t>
      </w:r>
      <w:proofErr w:type="spellEnd"/>
      <w:r w:rsidR="00F97C7D" w:rsidRPr="00D2449F">
        <w:rPr>
          <w:rFonts w:ascii="Arial" w:eastAsia="Calibri" w:hAnsi="Arial" w:cs="Arial"/>
          <w:sz w:val="24"/>
          <w:szCs w:val="24"/>
        </w:rPr>
        <w:t xml:space="preserve"> </w:t>
      </w:r>
      <w:proofErr w:type="spellStart"/>
      <w:r w:rsidR="008E2499" w:rsidRPr="00D2449F">
        <w:rPr>
          <w:rFonts w:ascii="Arial" w:eastAsia="Calibri" w:hAnsi="Arial" w:cs="Arial"/>
          <w:sz w:val="24"/>
          <w:szCs w:val="24"/>
        </w:rPr>
        <w:t>elemen-elemen</w:t>
      </w:r>
      <w:proofErr w:type="spellEnd"/>
      <w:r w:rsidR="008E2499" w:rsidRPr="00D2449F">
        <w:rPr>
          <w:rFonts w:ascii="Arial" w:eastAsia="Calibri" w:hAnsi="Arial" w:cs="Arial"/>
          <w:sz w:val="24"/>
          <w:szCs w:val="24"/>
        </w:rPr>
        <w:t xml:space="preserve"> </w:t>
      </w:r>
      <w:proofErr w:type="spellStart"/>
      <w:r w:rsidR="008E2499" w:rsidRPr="00D2449F">
        <w:rPr>
          <w:rFonts w:ascii="Arial" w:eastAsia="Calibri" w:hAnsi="Arial" w:cs="Arial"/>
          <w:sz w:val="24"/>
          <w:szCs w:val="24"/>
        </w:rPr>
        <w:t>keuangan</w:t>
      </w:r>
      <w:proofErr w:type="spellEnd"/>
      <w:r w:rsidR="008E2499" w:rsidRPr="00D2449F">
        <w:rPr>
          <w:rFonts w:ascii="Arial" w:eastAsia="Calibri" w:hAnsi="Arial" w:cs="Arial"/>
          <w:sz w:val="24"/>
          <w:szCs w:val="24"/>
        </w:rPr>
        <w:t xml:space="preserve"> </w:t>
      </w:r>
      <w:r w:rsidR="00131E8D" w:rsidRPr="00D2449F">
        <w:rPr>
          <w:rFonts w:ascii="Arial" w:eastAsia="Calibri" w:hAnsi="Arial" w:cs="Arial"/>
          <w:sz w:val="24"/>
          <w:szCs w:val="24"/>
        </w:rPr>
        <w:t xml:space="preserve">yang </w:t>
      </w:r>
      <w:proofErr w:type="spellStart"/>
      <w:r w:rsidR="00131E8D" w:rsidRPr="00D2449F">
        <w:rPr>
          <w:rFonts w:ascii="Arial" w:eastAsia="Calibri" w:hAnsi="Arial" w:cs="Arial"/>
          <w:sz w:val="24"/>
          <w:szCs w:val="24"/>
        </w:rPr>
        <w:t>terdiri</w:t>
      </w:r>
      <w:proofErr w:type="spellEnd"/>
      <w:r w:rsidR="00131E8D" w:rsidRPr="00D2449F">
        <w:rPr>
          <w:rFonts w:ascii="Arial" w:eastAsia="Calibri" w:hAnsi="Arial" w:cs="Arial"/>
          <w:sz w:val="24"/>
          <w:szCs w:val="24"/>
        </w:rPr>
        <w:t xml:space="preserve"> ; Profit Margin, Total Asset Turnover, Equity Multiplier, Debt To Equity, Short-Term Debt to Total Assets, Long-term Debt To Total Assets, Advertising Expenditure and Marketing Expenditure, Capital Expenditure, Firm Size, Working Capital Management, </w:t>
      </w:r>
      <w:proofErr w:type="spellStart"/>
      <w:r w:rsidR="00131E8D" w:rsidRPr="00D2449F">
        <w:rPr>
          <w:rFonts w:ascii="Arial" w:eastAsia="Calibri" w:hAnsi="Arial" w:cs="Arial"/>
          <w:sz w:val="24"/>
          <w:szCs w:val="24"/>
        </w:rPr>
        <w:t>dan</w:t>
      </w:r>
      <w:proofErr w:type="spellEnd"/>
      <w:r w:rsidR="00131E8D" w:rsidRPr="00D2449F">
        <w:rPr>
          <w:rFonts w:ascii="Arial" w:eastAsia="Calibri" w:hAnsi="Arial" w:cs="Arial"/>
          <w:sz w:val="24"/>
          <w:szCs w:val="24"/>
        </w:rPr>
        <w:t xml:space="preserve"> </w:t>
      </w:r>
      <w:proofErr w:type="spellStart"/>
      <w:r w:rsidR="00131E8D" w:rsidRPr="00D2449F">
        <w:rPr>
          <w:rFonts w:ascii="Arial" w:eastAsia="Calibri" w:hAnsi="Arial" w:cs="Arial"/>
          <w:sz w:val="24"/>
          <w:szCs w:val="24"/>
        </w:rPr>
        <w:t>Insentif</w:t>
      </w:r>
      <w:proofErr w:type="spellEnd"/>
      <w:r w:rsidR="00131E8D" w:rsidRPr="00D2449F">
        <w:rPr>
          <w:rFonts w:ascii="Arial" w:eastAsia="Calibri" w:hAnsi="Arial" w:cs="Arial"/>
          <w:sz w:val="24"/>
          <w:szCs w:val="24"/>
        </w:rPr>
        <w:t xml:space="preserve"> </w:t>
      </w:r>
      <w:proofErr w:type="spellStart"/>
      <w:r w:rsidR="00131E8D" w:rsidRPr="00D2449F">
        <w:rPr>
          <w:rFonts w:ascii="Arial" w:eastAsia="Calibri" w:hAnsi="Arial" w:cs="Arial"/>
          <w:sz w:val="24"/>
          <w:szCs w:val="24"/>
        </w:rPr>
        <w:t>Manajer</w:t>
      </w:r>
      <w:proofErr w:type="spellEnd"/>
      <w:r w:rsidR="00131E8D" w:rsidRPr="00D2449F">
        <w:rPr>
          <w:rFonts w:ascii="Arial" w:eastAsia="Calibri" w:hAnsi="Arial" w:cs="Arial"/>
          <w:sz w:val="24"/>
          <w:szCs w:val="24"/>
        </w:rPr>
        <w:t xml:space="preserve">, </w:t>
      </w:r>
      <w:proofErr w:type="spellStart"/>
      <w:r w:rsidR="00131E8D" w:rsidRPr="00D2449F">
        <w:rPr>
          <w:rFonts w:ascii="Arial" w:eastAsia="Calibri" w:hAnsi="Arial" w:cs="Arial"/>
          <w:sz w:val="24"/>
          <w:szCs w:val="24"/>
        </w:rPr>
        <w:t>terhadap</w:t>
      </w:r>
      <w:proofErr w:type="spellEnd"/>
      <w:r w:rsidR="00131E8D" w:rsidRPr="00D2449F">
        <w:rPr>
          <w:rFonts w:ascii="Arial" w:eastAsia="Calibri" w:hAnsi="Arial" w:cs="Arial"/>
          <w:sz w:val="24"/>
          <w:szCs w:val="24"/>
        </w:rPr>
        <w:t xml:space="preserve"> </w:t>
      </w:r>
      <w:proofErr w:type="spellStart"/>
      <w:r w:rsidR="0024750E" w:rsidRPr="00D2449F">
        <w:rPr>
          <w:rFonts w:ascii="Arial" w:eastAsia="Calibri" w:hAnsi="Arial" w:cs="Arial"/>
          <w:sz w:val="24"/>
          <w:szCs w:val="24"/>
        </w:rPr>
        <w:t>Profitabilitas</w:t>
      </w:r>
      <w:proofErr w:type="spellEnd"/>
      <w:r w:rsidR="00131E8D" w:rsidRPr="00D2449F">
        <w:rPr>
          <w:rFonts w:ascii="Arial" w:eastAsia="Calibri" w:hAnsi="Arial" w:cs="Arial"/>
          <w:sz w:val="24"/>
          <w:szCs w:val="24"/>
        </w:rPr>
        <w:t xml:space="preserve"> </w:t>
      </w:r>
      <w:proofErr w:type="spellStart"/>
      <w:r w:rsidR="0024750E" w:rsidRPr="00D2449F">
        <w:rPr>
          <w:rFonts w:ascii="Arial" w:eastAsia="Calibri" w:hAnsi="Arial" w:cs="Arial"/>
          <w:sz w:val="24"/>
          <w:szCs w:val="24"/>
        </w:rPr>
        <w:t>serta</w:t>
      </w:r>
      <w:proofErr w:type="spellEnd"/>
      <w:r w:rsidR="0024750E" w:rsidRPr="00D2449F">
        <w:rPr>
          <w:rFonts w:ascii="Arial" w:eastAsia="Calibri" w:hAnsi="Arial" w:cs="Arial"/>
          <w:sz w:val="24"/>
          <w:szCs w:val="24"/>
        </w:rPr>
        <w:t xml:space="preserve"> </w:t>
      </w:r>
      <w:proofErr w:type="spellStart"/>
      <w:r w:rsidR="0024750E" w:rsidRPr="00D2449F">
        <w:rPr>
          <w:rFonts w:ascii="Arial" w:eastAsia="Calibri" w:hAnsi="Arial" w:cs="Arial"/>
          <w:sz w:val="24"/>
          <w:szCs w:val="24"/>
        </w:rPr>
        <w:t>dampaknya</w:t>
      </w:r>
      <w:proofErr w:type="spellEnd"/>
      <w:r w:rsidR="0024750E" w:rsidRPr="00D2449F">
        <w:rPr>
          <w:rFonts w:ascii="Arial" w:eastAsia="Calibri" w:hAnsi="Arial" w:cs="Arial"/>
          <w:sz w:val="24"/>
          <w:szCs w:val="24"/>
        </w:rPr>
        <w:t xml:space="preserve"> </w:t>
      </w:r>
      <w:proofErr w:type="spellStart"/>
      <w:r w:rsidR="0024750E" w:rsidRPr="00D2449F">
        <w:rPr>
          <w:rFonts w:ascii="Arial" w:eastAsia="Calibri" w:hAnsi="Arial" w:cs="Arial"/>
          <w:sz w:val="24"/>
          <w:szCs w:val="24"/>
        </w:rPr>
        <w:t>terhadap</w:t>
      </w:r>
      <w:proofErr w:type="spellEnd"/>
      <w:r w:rsidR="00131E8D" w:rsidRPr="00D2449F">
        <w:rPr>
          <w:rFonts w:ascii="Arial" w:eastAsia="Calibri" w:hAnsi="Arial" w:cs="Arial"/>
          <w:sz w:val="24"/>
          <w:szCs w:val="24"/>
        </w:rPr>
        <w:t xml:space="preserve"> </w:t>
      </w:r>
      <w:proofErr w:type="spellStart"/>
      <w:r w:rsidR="00131E8D" w:rsidRPr="00D2449F">
        <w:rPr>
          <w:rFonts w:ascii="Arial" w:eastAsia="Calibri" w:hAnsi="Arial" w:cs="Arial"/>
          <w:sz w:val="24"/>
          <w:szCs w:val="24"/>
        </w:rPr>
        <w:t>Nilai</w:t>
      </w:r>
      <w:proofErr w:type="spellEnd"/>
      <w:r w:rsidR="00131E8D" w:rsidRPr="00D2449F">
        <w:rPr>
          <w:rFonts w:ascii="Arial" w:eastAsia="Calibri" w:hAnsi="Arial" w:cs="Arial"/>
          <w:sz w:val="24"/>
          <w:szCs w:val="24"/>
        </w:rPr>
        <w:t xml:space="preserve"> Perusahaan</w:t>
      </w:r>
      <w:r w:rsidR="008E2499" w:rsidRPr="00D2449F">
        <w:rPr>
          <w:rFonts w:ascii="Arial" w:eastAsia="Calibri" w:hAnsi="Arial" w:cs="Arial"/>
          <w:sz w:val="24"/>
          <w:szCs w:val="24"/>
        </w:rPr>
        <w:t xml:space="preserve"> </w:t>
      </w:r>
      <w:proofErr w:type="spellStart"/>
      <w:r w:rsidR="008E2499" w:rsidRPr="00D2449F">
        <w:rPr>
          <w:rFonts w:ascii="Arial" w:eastAsia="Calibri" w:hAnsi="Arial" w:cs="Arial"/>
          <w:sz w:val="24"/>
          <w:szCs w:val="24"/>
        </w:rPr>
        <w:t>sebelum</w:t>
      </w:r>
      <w:proofErr w:type="spellEnd"/>
      <w:r w:rsidR="008E2499" w:rsidRPr="00D2449F">
        <w:rPr>
          <w:rFonts w:ascii="Arial" w:eastAsia="Calibri" w:hAnsi="Arial" w:cs="Arial"/>
          <w:sz w:val="24"/>
          <w:szCs w:val="24"/>
        </w:rPr>
        <w:t xml:space="preserve"> </w:t>
      </w:r>
      <w:proofErr w:type="spellStart"/>
      <w:r w:rsidR="008E2499" w:rsidRPr="00D2449F">
        <w:rPr>
          <w:rFonts w:ascii="Arial" w:eastAsia="Calibri" w:hAnsi="Arial" w:cs="Arial"/>
          <w:sz w:val="24"/>
          <w:szCs w:val="24"/>
        </w:rPr>
        <w:t>dan</w:t>
      </w:r>
      <w:proofErr w:type="spellEnd"/>
      <w:r w:rsidR="008E2499" w:rsidRPr="00D2449F">
        <w:rPr>
          <w:rFonts w:ascii="Arial" w:eastAsia="Calibri" w:hAnsi="Arial" w:cs="Arial"/>
          <w:sz w:val="24"/>
          <w:szCs w:val="24"/>
        </w:rPr>
        <w:t xml:space="preserve"> </w:t>
      </w:r>
      <w:proofErr w:type="spellStart"/>
      <w:r w:rsidR="008E2499" w:rsidRPr="00D2449F">
        <w:rPr>
          <w:rFonts w:ascii="Arial" w:eastAsia="Calibri" w:hAnsi="Arial" w:cs="Arial"/>
          <w:sz w:val="24"/>
          <w:szCs w:val="24"/>
        </w:rPr>
        <w:t>setelah</w:t>
      </w:r>
      <w:proofErr w:type="spellEnd"/>
      <w:r w:rsidR="008E2499" w:rsidRPr="00D2449F">
        <w:rPr>
          <w:rFonts w:ascii="Arial" w:eastAsia="Calibri" w:hAnsi="Arial" w:cs="Arial"/>
          <w:sz w:val="24"/>
          <w:szCs w:val="24"/>
        </w:rPr>
        <w:t xml:space="preserve"> </w:t>
      </w:r>
      <w:proofErr w:type="spellStart"/>
      <w:r w:rsidR="008E2499" w:rsidRPr="00D2449F">
        <w:rPr>
          <w:rFonts w:ascii="Arial" w:eastAsia="Calibri" w:hAnsi="Arial" w:cs="Arial"/>
          <w:sz w:val="24"/>
          <w:szCs w:val="24"/>
        </w:rPr>
        <w:t>penerapan</w:t>
      </w:r>
      <w:proofErr w:type="spellEnd"/>
      <w:r w:rsidR="008E2499" w:rsidRPr="00D2449F">
        <w:rPr>
          <w:rFonts w:ascii="Arial" w:eastAsia="Calibri" w:hAnsi="Arial" w:cs="Arial"/>
          <w:sz w:val="24"/>
          <w:szCs w:val="24"/>
        </w:rPr>
        <w:t xml:space="preserve"> IFRS</w:t>
      </w:r>
      <w:r w:rsidR="001A6B08" w:rsidRPr="00D2449F">
        <w:rPr>
          <w:rFonts w:ascii="Arial" w:eastAsia="Calibri" w:hAnsi="Arial" w:cs="Arial"/>
          <w:sz w:val="24"/>
          <w:szCs w:val="24"/>
        </w:rPr>
        <w:t>.</w:t>
      </w:r>
    </w:p>
    <w:p w14:paraId="3601EA21" w14:textId="7788F2BF" w:rsidR="009D774B" w:rsidRPr="00D94115" w:rsidRDefault="00D94115" w:rsidP="00D94115">
      <w:pPr>
        <w:numPr>
          <w:ilvl w:val="0"/>
          <w:numId w:val="7"/>
        </w:numPr>
        <w:autoSpaceDE w:val="0"/>
        <w:autoSpaceDN w:val="0"/>
        <w:adjustRightInd w:val="0"/>
        <w:spacing w:after="0" w:line="480" w:lineRule="auto"/>
        <w:jc w:val="both"/>
        <w:rPr>
          <w:rFonts w:ascii="Arial" w:eastAsia="Calibri" w:hAnsi="Arial" w:cs="Arial"/>
          <w:b/>
          <w:sz w:val="24"/>
          <w:szCs w:val="24"/>
        </w:rPr>
      </w:pPr>
      <w:proofErr w:type="spellStart"/>
      <w:r w:rsidRPr="00D94115">
        <w:rPr>
          <w:rFonts w:ascii="Arial" w:eastAsia="Calibri" w:hAnsi="Arial" w:cs="Arial"/>
          <w:b/>
          <w:sz w:val="24"/>
          <w:szCs w:val="24"/>
        </w:rPr>
        <w:t>Rumusan</w:t>
      </w:r>
      <w:proofErr w:type="spellEnd"/>
      <w:r w:rsidRPr="00D94115">
        <w:rPr>
          <w:rFonts w:ascii="Arial" w:eastAsia="Calibri" w:hAnsi="Arial" w:cs="Arial"/>
          <w:b/>
          <w:sz w:val="24"/>
          <w:szCs w:val="24"/>
        </w:rPr>
        <w:t xml:space="preserve"> </w:t>
      </w:r>
      <w:proofErr w:type="spellStart"/>
      <w:r w:rsidRPr="00D94115">
        <w:rPr>
          <w:rFonts w:ascii="Arial" w:eastAsia="Calibri" w:hAnsi="Arial" w:cs="Arial"/>
          <w:b/>
          <w:sz w:val="24"/>
          <w:szCs w:val="24"/>
        </w:rPr>
        <w:t>Masalah</w:t>
      </w:r>
      <w:proofErr w:type="spellEnd"/>
    </w:p>
    <w:p w14:paraId="5BD58E3C" w14:textId="4E65DFB7" w:rsidR="00D94115" w:rsidRDefault="00D94115" w:rsidP="00D94115">
      <w:pPr>
        <w:autoSpaceDE w:val="0"/>
        <w:autoSpaceDN w:val="0"/>
        <w:adjustRightInd w:val="0"/>
        <w:spacing w:after="0" w:line="480" w:lineRule="auto"/>
        <w:ind w:firstLine="720"/>
        <w:jc w:val="both"/>
        <w:rPr>
          <w:rFonts w:ascii="Arial" w:eastAsia="Calibri" w:hAnsi="Arial" w:cs="Arial"/>
          <w:sz w:val="24"/>
          <w:szCs w:val="24"/>
        </w:rPr>
      </w:pPr>
      <w:proofErr w:type="spellStart"/>
      <w:r>
        <w:rPr>
          <w:rFonts w:ascii="Arial" w:eastAsia="Calibri" w:hAnsi="Arial" w:cs="Arial"/>
          <w:sz w:val="24"/>
          <w:szCs w:val="24"/>
        </w:rPr>
        <w:t>Apakah</w:t>
      </w:r>
      <w:proofErr w:type="spellEnd"/>
      <w:r>
        <w:rPr>
          <w:rFonts w:ascii="Arial" w:eastAsia="Calibri" w:hAnsi="Arial" w:cs="Arial"/>
          <w:sz w:val="24"/>
          <w:szCs w:val="24"/>
        </w:rPr>
        <w:t xml:space="preserve"> </w:t>
      </w:r>
      <w:proofErr w:type="spellStart"/>
      <w:r>
        <w:rPr>
          <w:rFonts w:ascii="Arial" w:eastAsia="Calibri" w:hAnsi="Arial" w:cs="Arial"/>
          <w:sz w:val="24"/>
          <w:szCs w:val="24"/>
        </w:rPr>
        <w:t>tetap</w:t>
      </w:r>
      <w:proofErr w:type="spellEnd"/>
      <w:r>
        <w:rPr>
          <w:rFonts w:ascii="Arial" w:eastAsia="Calibri" w:hAnsi="Arial" w:cs="Arial"/>
          <w:sz w:val="24"/>
          <w:szCs w:val="24"/>
        </w:rPr>
        <w:t xml:space="preserve"> </w:t>
      </w:r>
      <w:proofErr w:type="spellStart"/>
      <w:r>
        <w:rPr>
          <w:rFonts w:ascii="Arial" w:eastAsia="Calibri" w:hAnsi="Arial" w:cs="Arial"/>
          <w:sz w:val="24"/>
          <w:szCs w:val="24"/>
        </w:rPr>
        <w:t>terdapat</w:t>
      </w:r>
      <w:proofErr w:type="spellEnd"/>
      <w:r>
        <w:rPr>
          <w:rFonts w:ascii="Arial" w:eastAsia="Calibri" w:hAnsi="Arial" w:cs="Arial"/>
          <w:sz w:val="24"/>
          <w:szCs w:val="24"/>
        </w:rPr>
        <w:t xml:space="preserve"> </w:t>
      </w:r>
      <w:proofErr w:type="spellStart"/>
      <w:r>
        <w:rPr>
          <w:rFonts w:ascii="Arial" w:eastAsia="Calibri" w:hAnsi="Arial" w:cs="Arial"/>
          <w:sz w:val="24"/>
          <w:szCs w:val="24"/>
        </w:rPr>
        <w:t>pengaruh</w:t>
      </w:r>
      <w:proofErr w:type="spellEnd"/>
      <w:r>
        <w:rPr>
          <w:rFonts w:ascii="Arial" w:eastAsia="Calibri" w:hAnsi="Arial" w:cs="Arial"/>
          <w:sz w:val="24"/>
          <w:szCs w:val="24"/>
        </w:rPr>
        <w:t xml:space="preserve"> </w:t>
      </w:r>
      <w:r w:rsidRPr="00D94115">
        <w:rPr>
          <w:rFonts w:ascii="Arial" w:eastAsia="Calibri" w:hAnsi="Arial" w:cs="Arial"/>
          <w:sz w:val="24"/>
          <w:szCs w:val="24"/>
        </w:rPr>
        <w:t xml:space="preserve">Profit Margin, Total Asset Turnover, Equity Multiplier, Debt To Equity, Short-Term Debt to Total Assets, Long-term Debt To Total Assets, Advertising Expenditure and Marketing Expenditure, Capital Expenditure, Firm Size, Working Capital Management, </w:t>
      </w:r>
      <w:proofErr w:type="spellStart"/>
      <w:r w:rsidRPr="00D94115">
        <w:rPr>
          <w:rFonts w:ascii="Arial" w:eastAsia="Calibri" w:hAnsi="Arial" w:cs="Arial"/>
          <w:sz w:val="24"/>
          <w:szCs w:val="24"/>
        </w:rPr>
        <w:t>dan</w:t>
      </w:r>
      <w:proofErr w:type="spellEnd"/>
      <w:r w:rsidRPr="00D94115">
        <w:rPr>
          <w:rFonts w:ascii="Arial" w:eastAsia="Calibri" w:hAnsi="Arial" w:cs="Arial"/>
          <w:sz w:val="24"/>
          <w:szCs w:val="24"/>
        </w:rPr>
        <w:t xml:space="preserve"> </w:t>
      </w:r>
      <w:proofErr w:type="spellStart"/>
      <w:r w:rsidRPr="00D94115">
        <w:rPr>
          <w:rFonts w:ascii="Arial" w:eastAsia="Calibri" w:hAnsi="Arial" w:cs="Arial"/>
          <w:sz w:val="24"/>
          <w:szCs w:val="24"/>
        </w:rPr>
        <w:t>Insentif</w:t>
      </w:r>
      <w:proofErr w:type="spellEnd"/>
      <w:r w:rsidRPr="00D94115">
        <w:rPr>
          <w:rFonts w:ascii="Arial" w:eastAsia="Calibri" w:hAnsi="Arial" w:cs="Arial"/>
          <w:sz w:val="24"/>
          <w:szCs w:val="24"/>
        </w:rPr>
        <w:t xml:space="preserve"> </w:t>
      </w:r>
      <w:proofErr w:type="spellStart"/>
      <w:r w:rsidRPr="00D94115">
        <w:rPr>
          <w:rFonts w:ascii="Arial" w:eastAsia="Calibri" w:hAnsi="Arial" w:cs="Arial"/>
          <w:sz w:val="24"/>
          <w:szCs w:val="24"/>
        </w:rPr>
        <w:t>Manajer</w:t>
      </w:r>
      <w:proofErr w:type="spellEnd"/>
      <w:r w:rsidRPr="00D94115">
        <w:rPr>
          <w:rFonts w:ascii="Arial" w:eastAsia="Calibri" w:hAnsi="Arial" w:cs="Arial"/>
          <w:sz w:val="24"/>
          <w:szCs w:val="24"/>
        </w:rPr>
        <w:t xml:space="preserve">, </w:t>
      </w:r>
      <w:proofErr w:type="spellStart"/>
      <w:r w:rsidRPr="00D94115">
        <w:rPr>
          <w:rFonts w:ascii="Arial" w:eastAsia="Calibri" w:hAnsi="Arial" w:cs="Arial"/>
          <w:sz w:val="24"/>
          <w:szCs w:val="24"/>
        </w:rPr>
        <w:lastRenderedPageBreak/>
        <w:t>terhadap</w:t>
      </w:r>
      <w:proofErr w:type="spellEnd"/>
      <w:r w:rsidRPr="00D94115">
        <w:rPr>
          <w:rFonts w:ascii="Arial" w:eastAsia="Calibri" w:hAnsi="Arial" w:cs="Arial"/>
          <w:sz w:val="24"/>
          <w:szCs w:val="24"/>
        </w:rPr>
        <w:t xml:space="preserve"> </w:t>
      </w:r>
      <w:proofErr w:type="spellStart"/>
      <w:r w:rsidRPr="00D94115">
        <w:rPr>
          <w:rFonts w:ascii="Arial" w:eastAsia="Calibri" w:hAnsi="Arial" w:cs="Arial"/>
          <w:sz w:val="24"/>
          <w:szCs w:val="24"/>
        </w:rPr>
        <w:t>Profitabilitas</w:t>
      </w:r>
      <w:proofErr w:type="spellEnd"/>
      <w:r w:rsidRPr="00D94115">
        <w:rPr>
          <w:rFonts w:ascii="Arial" w:eastAsia="Calibri" w:hAnsi="Arial" w:cs="Arial"/>
          <w:sz w:val="24"/>
          <w:szCs w:val="24"/>
        </w:rPr>
        <w:t xml:space="preserve"> </w:t>
      </w:r>
      <w:proofErr w:type="spellStart"/>
      <w:r w:rsidRPr="00D94115">
        <w:rPr>
          <w:rFonts w:ascii="Arial" w:eastAsia="Calibri" w:hAnsi="Arial" w:cs="Arial"/>
          <w:sz w:val="24"/>
          <w:szCs w:val="24"/>
        </w:rPr>
        <w:t>serta</w:t>
      </w:r>
      <w:proofErr w:type="spellEnd"/>
      <w:r w:rsidRPr="00D94115">
        <w:rPr>
          <w:rFonts w:ascii="Arial" w:eastAsia="Calibri" w:hAnsi="Arial" w:cs="Arial"/>
          <w:sz w:val="24"/>
          <w:szCs w:val="24"/>
        </w:rPr>
        <w:t xml:space="preserve"> </w:t>
      </w:r>
      <w:proofErr w:type="spellStart"/>
      <w:r w:rsidRPr="00D94115">
        <w:rPr>
          <w:rFonts w:ascii="Arial" w:eastAsia="Calibri" w:hAnsi="Arial" w:cs="Arial"/>
          <w:sz w:val="24"/>
          <w:szCs w:val="24"/>
        </w:rPr>
        <w:t>dampaknya</w:t>
      </w:r>
      <w:proofErr w:type="spellEnd"/>
      <w:r w:rsidRPr="00D94115">
        <w:rPr>
          <w:rFonts w:ascii="Arial" w:eastAsia="Calibri" w:hAnsi="Arial" w:cs="Arial"/>
          <w:sz w:val="24"/>
          <w:szCs w:val="24"/>
        </w:rPr>
        <w:t xml:space="preserve"> </w:t>
      </w:r>
      <w:proofErr w:type="spellStart"/>
      <w:r w:rsidRPr="00D94115">
        <w:rPr>
          <w:rFonts w:ascii="Arial" w:eastAsia="Calibri" w:hAnsi="Arial" w:cs="Arial"/>
          <w:sz w:val="24"/>
          <w:szCs w:val="24"/>
        </w:rPr>
        <w:t>terhadap</w:t>
      </w:r>
      <w:proofErr w:type="spellEnd"/>
      <w:r w:rsidRPr="00D94115">
        <w:rPr>
          <w:rFonts w:ascii="Arial" w:eastAsia="Calibri" w:hAnsi="Arial" w:cs="Arial"/>
          <w:sz w:val="24"/>
          <w:szCs w:val="24"/>
        </w:rPr>
        <w:t xml:space="preserve"> </w:t>
      </w:r>
      <w:proofErr w:type="spellStart"/>
      <w:r w:rsidRPr="00D94115">
        <w:rPr>
          <w:rFonts w:ascii="Arial" w:eastAsia="Calibri" w:hAnsi="Arial" w:cs="Arial"/>
          <w:sz w:val="24"/>
          <w:szCs w:val="24"/>
        </w:rPr>
        <w:t>Nilai</w:t>
      </w:r>
      <w:proofErr w:type="spellEnd"/>
      <w:r w:rsidRPr="00D94115">
        <w:rPr>
          <w:rFonts w:ascii="Arial" w:eastAsia="Calibri" w:hAnsi="Arial" w:cs="Arial"/>
          <w:sz w:val="24"/>
          <w:szCs w:val="24"/>
        </w:rPr>
        <w:t xml:space="preserve"> Perusahaan </w:t>
      </w:r>
      <w:proofErr w:type="spellStart"/>
      <w:r w:rsidRPr="00D94115">
        <w:rPr>
          <w:rFonts w:ascii="Arial" w:eastAsia="Calibri" w:hAnsi="Arial" w:cs="Arial"/>
          <w:sz w:val="24"/>
          <w:szCs w:val="24"/>
        </w:rPr>
        <w:t>sebelum</w:t>
      </w:r>
      <w:proofErr w:type="spellEnd"/>
      <w:r w:rsidRPr="00D94115">
        <w:rPr>
          <w:rFonts w:ascii="Arial" w:eastAsia="Calibri" w:hAnsi="Arial" w:cs="Arial"/>
          <w:sz w:val="24"/>
          <w:szCs w:val="24"/>
        </w:rPr>
        <w:t xml:space="preserve"> </w:t>
      </w:r>
      <w:proofErr w:type="spellStart"/>
      <w:r w:rsidRPr="00D94115">
        <w:rPr>
          <w:rFonts w:ascii="Arial" w:eastAsia="Calibri" w:hAnsi="Arial" w:cs="Arial"/>
          <w:sz w:val="24"/>
          <w:szCs w:val="24"/>
        </w:rPr>
        <w:t>dan</w:t>
      </w:r>
      <w:proofErr w:type="spellEnd"/>
      <w:r w:rsidRPr="00D94115">
        <w:rPr>
          <w:rFonts w:ascii="Arial" w:eastAsia="Calibri" w:hAnsi="Arial" w:cs="Arial"/>
          <w:sz w:val="24"/>
          <w:szCs w:val="24"/>
        </w:rPr>
        <w:t xml:space="preserve"> </w:t>
      </w:r>
      <w:proofErr w:type="spellStart"/>
      <w:r w:rsidRPr="00D94115">
        <w:rPr>
          <w:rFonts w:ascii="Arial" w:eastAsia="Calibri" w:hAnsi="Arial" w:cs="Arial"/>
          <w:sz w:val="24"/>
          <w:szCs w:val="24"/>
        </w:rPr>
        <w:t>setelah</w:t>
      </w:r>
      <w:proofErr w:type="spellEnd"/>
      <w:r w:rsidRPr="00D94115">
        <w:rPr>
          <w:rFonts w:ascii="Arial" w:eastAsia="Calibri" w:hAnsi="Arial" w:cs="Arial"/>
          <w:sz w:val="24"/>
          <w:szCs w:val="24"/>
        </w:rPr>
        <w:t xml:space="preserve"> </w:t>
      </w:r>
      <w:proofErr w:type="spellStart"/>
      <w:r w:rsidRPr="00D94115">
        <w:rPr>
          <w:rFonts w:ascii="Arial" w:eastAsia="Calibri" w:hAnsi="Arial" w:cs="Arial"/>
          <w:sz w:val="24"/>
          <w:szCs w:val="24"/>
        </w:rPr>
        <w:t>penerapan</w:t>
      </w:r>
      <w:proofErr w:type="spellEnd"/>
      <w:r w:rsidRPr="00D94115">
        <w:rPr>
          <w:rFonts w:ascii="Arial" w:eastAsia="Calibri" w:hAnsi="Arial" w:cs="Arial"/>
          <w:sz w:val="24"/>
          <w:szCs w:val="24"/>
        </w:rPr>
        <w:t xml:space="preserve"> IFRS</w:t>
      </w:r>
      <w:r w:rsidR="00D91339">
        <w:rPr>
          <w:rFonts w:ascii="Arial" w:eastAsia="Calibri" w:hAnsi="Arial" w:cs="Arial"/>
          <w:sz w:val="24"/>
          <w:szCs w:val="24"/>
        </w:rPr>
        <w:t>.</w:t>
      </w:r>
    </w:p>
    <w:p w14:paraId="35444799" w14:textId="77777777" w:rsidR="00D91339" w:rsidRPr="00D2449F" w:rsidRDefault="00D91339" w:rsidP="00D94115">
      <w:pPr>
        <w:autoSpaceDE w:val="0"/>
        <w:autoSpaceDN w:val="0"/>
        <w:adjustRightInd w:val="0"/>
        <w:spacing w:after="0" w:line="480" w:lineRule="auto"/>
        <w:ind w:firstLine="720"/>
        <w:jc w:val="both"/>
        <w:rPr>
          <w:rFonts w:ascii="Arial" w:eastAsia="Calibri" w:hAnsi="Arial" w:cs="Arial"/>
          <w:sz w:val="24"/>
          <w:szCs w:val="24"/>
        </w:rPr>
      </w:pPr>
    </w:p>
    <w:p w14:paraId="4624C4CE" w14:textId="020E72E2" w:rsidR="00821407" w:rsidRPr="00D2449F" w:rsidRDefault="002A1645" w:rsidP="00704054">
      <w:pPr>
        <w:numPr>
          <w:ilvl w:val="0"/>
          <w:numId w:val="5"/>
        </w:numPr>
        <w:autoSpaceDE w:val="0"/>
        <w:autoSpaceDN w:val="0"/>
        <w:adjustRightInd w:val="0"/>
        <w:spacing w:after="0" w:line="480" w:lineRule="auto"/>
        <w:ind w:left="426"/>
        <w:jc w:val="both"/>
        <w:rPr>
          <w:rFonts w:ascii="Arial" w:eastAsia="Calibri" w:hAnsi="Arial" w:cs="Arial"/>
          <w:b/>
          <w:sz w:val="24"/>
          <w:szCs w:val="24"/>
        </w:rPr>
      </w:pPr>
      <w:proofErr w:type="spellStart"/>
      <w:r w:rsidRPr="00D2449F">
        <w:rPr>
          <w:rFonts w:ascii="Arial" w:eastAsia="Calibri" w:hAnsi="Arial" w:cs="Arial"/>
          <w:b/>
          <w:sz w:val="24"/>
          <w:szCs w:val="24"/>
        </w:rPr>
        <w:t>Literatur</w:t>
      </w:r>
      <w:proofErr w:type="spellEnd"/>
    </w:p>
    <w:p w14:paraId="36B9EC2B" w14:textId="77777777" w:rsidR="001A1A95" w:rsidRPr="001A1A95" w:rsidRDefault="001A1A95" w:rsidP="00704054">
      <w:pPr>
        <w:tabs>
          <w:tab w:val="left" w:pos="567"/>
        </w:tabs>
        <w:spacing w:after="0" w:line="480" w:lineRule="auto"/>
        <w:jc w:val="both"/>
        <w:rPr>
          <w:rFonts w:ascii="Arial" w:eastAsia="Calibri" w:hAnsi="Arial" w:cs="Arial"/>
          <w:sz w:val="24"/>
          <w:szCs w:val="24"/>
        </w:rPr>
      </w:pPr>
      <w:r w:rsidRPr="001A1A95">
        <w:rPr>
          <w:rFonts w:ascii="Arial" w:eastAsia="Calibri" w:hAnsi="Arial" w:cs="Arial"/>
          <w:sz w:val="24"/>
          <w:szCs w:val="24"/>
        </w:rPr>
        <w:tab/>
      </w:r>
      <w:proofErr w:type="spellStart"/>
      <w:r w:rsidRPr="001A1A95">
        <w:rPr>
          <w:rFonts w:ascii="Arial" w:eastAsia="Calibri" w:hAnsi="Arial" w:cs="Arial"/>
          <w:sz w:val="24"/>
          <w:szCs w:val="24"/>
        </w:rPr>
        <w:t>Defenisi</w:t>
      </w:r>
      <w:proofErr w:type="spellEnd"/>
      <w:r w:rsidRPr="001A1A95">
        <w:rPr>
          <w:rFonts w:ascii="Arial" w:eastAsia="Calibri" w:hAnsi="Arial" w:cs="Arial"/>
          <w:sz w:val="24"/>
          <w:szCs w:val="24"/>
        </w:rPr>
        <w:t xml:space="preserve"> </w:t>
      </w:r>
      <w:proofErr w:type="spellStart"/>
      <w:r w:rsidRPr="001A1A95">
        <w:rPr>
          <w:rFonts w:ascii="Arial" w:eastAsia="Calibri" w:hAnsi="Arial" w:cs="Arial"/>
          <w:sz w:val="24"/>
          <w:szCs w:val="24"/>
        </w:rPr>
        <w:t>operasional</w:t>
      </w:r>
      <w:proofErr w:type="spellEnd"/>
      <w:r w:rsidRPr="001A1A95">
        <w:rPr>
          <w:rFonts w:ascii="Arial" w:eastAsia="Calibri" w:hAnsi="Arial" w:cs="Arial"/>
          <w:sz w:val="24"/>
          <w:szCs w:val="24"/>
        </w:rPr>
        <w:t xml:space="preserve"> </w:t>
      </w:r>
      <w:proofErr w:type="spellStart"/>
      <w:r w:rsidRPr="001A1A95">
        <w:rPr>
          <w:rFonts w:ascii="Arial" w:eastAsia="Calibri" w:hAnsi="Arial" w:cs="Arial"/>
          <w:sz w:val="24"/>
          <w:szCs w:val="24"/>
        </w:rPr>
        <w:t>dari</w:t>
      </w:r>
      <w:proofErr w:type="spellEnd"/>
      <w:r w:rsidRPr="001A1A95">
        <w:rPr>
          <w:rFonts w:ascii="Arial" w:eastAsia="Calibri" w:hAnsi="Arial" w:cs="Arial"/>
          <w:sz w:val="24"/>
          <w:szCs w:val="24"/>
        </w:rPr>
        <w:t xml:space="preserve"> </w:t>
      </w:r>
      <w:proofErr w:type="spellStart"/>
      <w:r w:rsidRPr="001A1A95">
        <w:rPr>
          <w:rFonts w:ascii="Arial" w:eastAsia="Calibri" w:hAnsi="Arial" w:cs="Arial"/>
          <w:sz w:val="24"/>
          <w:szCs w:val="24"/>
        </w:rPr>
        <w:t>masing-masing</w:t>
      </w:r>
      <w:proofErr w:type="spellEnd"/>
      <w:r w:rsidRPr="001A1A95">
        <w:rPr>
          <w:rFonts w:ascii="Arial" w:eastAsia="Calibri" w:hAnsi="Arial" w:cs="Arial"/>
          <w:sz w:val="24"/>
          <w:szCs w:val="24"/>
        </w:rPr>
        <w:t xml:space="preserve"> </w:t>
      </w:r>
      <w:proofErr w:type="spellStart"/>
      <w:r w:rsidRPr="001A1A95">
        <w:rPr>
          <w:rFonts w:ascii="Arial" w:eastAsia="Calibri" w:hAnsi="Arial" w:cs="Arial"/>
          <w:sz w:val="24"/>
          <w:szCs w:val="24"/>
        </w:rPr>
        <w:t>variabel</w:t>
      </w:r>
      <w:proofErr w:type="spellEnd"/>
      <w:r w:rsidRPr="001A1A95">
        <w:rPr>
          <w:rFonts w:ascii="Arial" w:eastAsia="Calibri" w:hAnsi="Arial" w:cs="Arial"/>
          <w:sz w:val="24"/>
          <w:szCs w:val="24"/>
        </w:rPr>
        <w:t xml:space="preserve"> </w:t>
      </w:r>
      <w:proofErr w:type="spellStart"/>
      <w:r w:rsidRPr="001A1A95">
        <w:rPr>
          <w:rFonts w:ascii="Arial" w:eastAsia="Calibri" w:hAnsi="Arial" w:cs="Arial"/>
          <w:sz w:val="24"/>
          <w:szCs w:val="24"/>
        </w:rPr>
        <w:t>penelitian</w:t>
      </w:r>
      <w:proofErr w:type="spellEnd"/>
      <w:r w:rsidRPr="001A1A95">
        <w:rPr>
          <w:rFonts w:ascii="Arial" w:eastAsia="Calibri" w:hAnsi="Arial" w:cs="Arial"/>
          <w:sz w:val="24"/>
          <w:szCs w:val="24"/>
        </w:rPr>
        <w:t xml:space="preserve"> </w:t>
      </w:r>
      <w:proofErr w:type="spellStart"/>
      <w:r w:rsidRPr="001A1A95">
        <w:rPr>
          <w:rFonts w:ascii="Arial" w:eastAsia="Calibri" w:hAnsi="Arial" w:cs="Arial"/>
          <w:sz w:val="24"/>
          <w:szCs w:val="24"/>
        </w:rPr>
        <w:t>sebagai</w:t>
      </w:r>
      <w:proofErr w:type="spellEnd"/>
      <w:r w:rsidRPr="001A1A95">
        <w:rPr>
          <w:rFonts w:ascii="Arial" w:eastAsia="Calibri" w:hAnsi="Arial" w:cs="Arial"/>
          <w:sz w:val="24"/>
          <w:szCs w:val="24"/>
        </w:rPr>
        <w:t xml:space="preserve"> </w:t>
      </w:r>
      <w:proofErr w:type="spellStart"/>
      <w:r w:rsidRPr="001A1A95">
        <w:rPr>
          <w:rFonts w:ascii="Arial" w:eastAsia="Calibri" w:hAnsi="Arial" w:cs="Arial"/>
          <w:sz w:val="24"/>
          <w:szCs w:val="24"/>
        </w:rPr>
        <w:t>berikut</w:t>
      </w:r>
      <w:proofErr w:type="spellEnd"/>
      <w:r w:rsidRPr="001A1A95">
        <w:rPr>
          <w:rFonts w:ascii="Arial" w:eastAsia="Calibri" w:hAnsi="Arial" w:cs="Arial"/>
          <w:sz w:val="24"/>
          <w:szCs w:val="24"/>
        </w:rPr>
        <w:t xml:space="preserve">: </w:t>
      </w:r>
    </w:p>
    <w:p w14:paraId="15A60DA5" w14:textId="77777777" w:rsidR="001A1A95" w:rsidRPr="001A1A95" w:rsidRDefault="001A1A95" w:rsidP="00704054">
      <w:pPr>
        <w:numPr>
          <w:ilvl w:val="0"/>
          <w:numId w:val="3"/>
        </w:numPr>
        <w:spacing w:after="0" w:line="480" w:lineRule="auto"/>
        <w:contextualSpacing/>
        <w:jc w:val="both"/>
        <w:rPr>
          <w:rFonts w:ascii="Arial" w:eastAsia="Calibri" w:hAnsi="Arial" w:cs="Arial"/>
          <w:sz w:val="24"/>
          <w:szCs w:val="24"/>
        </w:rPr>
      </w:pPr>
      <w:proofErr w:type="spellStart"/>
      <w:r w:rsidRPr="001A1A95">
        <w:rPr>
          <w:rFonts w:ascii="Arial" w:eastAsia="Calibri" w:hAnsi="Arial" w:cs="Arial"/>
          <w:sz w:val="24"/>
          <w:szCs w:val="24"/>
        </w:rPr>
        <w:t>Variabel</w:t>
      </w:r>
      <w:proofErr w:type="spellEnd"/>
      <w:r w:rsidRPr="001A1A95">
        <w:rPr>
          <w:rFonts w:ascii="Arial" w:eastAsia="Calibri" w:hAnsi="Arial" w:cs="Arial"/>
          <w:sz w:val="24"/>
          <w:szCs w:val="24"/>
        </w:rPr>
        <w:t xml:space="preserve"> </w:t>
      </w:r>
      <w:proofErr w:type="spellStart"/>
      <w:r w:rsidRPr="001A1A95">
        <w:rPr>
          <w:rFonts w:ascii="Arial" w:eastAsia="Calibri" w:hAnsi="Arial" w:cs="Arial"/>
          <w:sz w:val="24"/>
          <w:szCs w:val="24"/>
        </w:rPr>
        <w:t>Bebas</w:t>
      </w:r>
      <w:proofErr w:type="spellEnd"/>
      <w:r w:rsidRPr="001A1A95">
        <w:rPr>
          <w:rFonts w:ascii="Arial" w:eastAsia="Calibri" w:hAnsi="Arial" w:cs="Arial"/>
          <w:sz w:val="24"/>
          <w:szCs w:val="24"/>
        </w:rPr>
        <w:t xml:space="preserve"> (</w:t>
      </w:r>
      <w:proofErr w:type="spellStart"/>
      <w:r w:rsidRPr="001A1A95">
        <w:rPr>
          <w:rFonts w:ascii="Arial" w:eastAsia="Calibri" w:hAnsi="Arial" w:cs="Arial"/>
          <w:i/>
          <w:sz w:val="24"/>
          <w:szCs w:val="24"/>
        </w:rPr>
        <w:t>Independen</w:t>
      </w:r>
      <w:proofErr w:type="spellEnd"/>
      <w:r w:rsidRPr="001A1A95">
        <w:rPr>
          <w:rFonts w:ascii="Arial" w:eastAsia="Calibri" w:hAnsi="Arial" w:cs="Arial"/>
          <w:sz w:val="24"/>
          <w:szCs w:val="24"/>
        </w:rPr>
        <w:t xml:space="preserve">) </w:t>
      </w:r>
    </w:p>
    <w:p w14:paraId="1E6630D6" w14:textId="77777777" w:rsidR="001A1A95" w:rsidRPr="001A1A95" w:rsidRDefault="001A1A95" w:rsidP="00704054">
      <w:pPr>
        <w:spacing w:after="0" w:line="480" w:lineRule="auto"/>
        <w:ind w:left="720"/>
        <w:contextualSpacing/>
        <w:jc w:val="both"/>
        <w:rPr>
          <w:rFonts w:ascii="Arial" w:eastAsia="Calibri" w:hAnsi="Arial" w:cs="Arial"/>
          <w:sz w:val="24"/>
          <w:szCs w:val="24"/>
        </w:rPr>
      </w:pPr>
      <w:proofErr w:type="spellStart"/>
      <w:r w:rsidRPr="001A1A95">
        <w:rPr>
          <w:rFonts w:ascii="Arial" w:eastAsia="Calibri" w:hAnsi="Arial" w:cs="Arial"/>
          <w:sz w:val="24"/>
          <w:szCs w:val="24"/>
        </w:rPr>
        <w:t>Variabel</w:t>
      </w:r>
      <w:proofErr w:type="spellEnd"/>
      <w:r w:rsidRPr="001A1A95">
        <w:rPr>
          <w:rFonts w:ascii="Arial" w:eastAsia="Calibri" w:hAnsi="Arial" w:cs="Arial"/>
          <w:sz w:val="24"/>
          <w:szCs w:val="24"/>
        </w:rPr>
        <w:t xml:space="preserve"> </w:t>
      </w:r>
      <w:proofErr w:type="spellStart"/>
      <w:r w:rsidRPr="001A1A95">
        <w:rPr>
          <w:rFonts w:ascii="Arial" w:eastAsia="Calibri" w:hAnsi="Arial" w:cs="Arial"/>
          <w:sz w:val="24"/>
          <w:szCs w:val="24"/>
        </w:rPr>
        <w:t>independen</w:t>
      </w:r>
      <w:proofErr w:type="spellEnd"/>
      <w:r w:rsidRPr="001A1A95">
        <w:rPr>
          <w:rFonts w:ascii="Arial" w:eastAsia="Calibri" w:hAnsi="Arial" w:cs="Arial"/>
          <w:sz w:val="24"/>
          <w:szCs w:val="24"/>
        </w:rPr>
        <w:t xml:space="preserve"> </w:t>
      </w:r>
      <w:proofErr w:type="spellStart"/>
      <w:r w:rsidRPr="001A1A95">
        <w:rPr>
          <w:rFonts w:ascii="Arial" w:eastAsia="Calibri" w:hAnsi="Arial" w:cs="Arial"/>
          <w:sz w:val="24"/>
          <w:szCs w:val="24"/>
        </w:rPr>
        <w:t>atau</w:t>
      </w:r>
      <w:proofErr w:type="spellEnd"/>
      <w:r w:rsidRPr="001A1A95">
        <w:rPr>
          <w:rFonts w:ascii="Arial" w:eastAsia="Calibri" w:hAnsi="Arial" w:cs="Arial"/>
          <w:sz w:val="24"/>
          <w:szCs w:val="24"/>
        </w:rPr>
        <w:t xml:space="preserve"> </w:t>
      </w:r>
      <w:proofErr w:type="spellStart"/>
      <w:r w:rsidRPr="001A1A95">
        <w:rPr>
          <w:rFonts w:ascii="Arial" w:eastAsia="Calibri" w:hAnsi="Arial" w:cs="Arial"/>
          <w:sz w:val="24"/>
          <w:szCs w:val="24"/>
        </w:rPr>
        <w:t>variabel</w:t>
      </w:r>
      <w:proofErr w:type="spellEnd"/>
      <w:r w:rsidRPr="001A1A95">
        <w:rPr>
          <w:rFonts w:ascii="Arial" w:eastAsia="Calibri" w:hAnsi="Arial" w:cs="Arial"/>
          <w:sz w:val="24"/>
          <w:szCs w:val="24"/>
        </w:rPr>
        <w:t xml:space="preserve"> </w:t>
      </w:r>
      <w:proofErr w:type="spellStart"/>
      <w:r w:rsidRPr="001A1A95">
        <w:rPr>
          <w:rFonts w:ascii="Arial" w:eastAsia="Calibri" w:hAnsi="Arial" w:cs="Arial"/>
          <w:sz w:val="24"/>
          <w:szCs w:val="24"/>
        </w:rPr>
        <w:t>bebas</w:t>
      </w:r>
      <w:proofErr w:type="spellEnd"/>
      <w:r w:rsidRPr="001A1A95">
        <w:rPr>
          <w:rFonts w:ascii="Arial" w:eastAsia="Calibri" w:hAnsi="Arial" w:cs="Arial"/>
          <w:sz w:val="24"/>
          <w:szCs w:val="24"/>
        </w:rPr>
        <w:t xml:space="preserve"> </w:t>
      </w:r>
      <w:proofErr w:type="spellStart"/>
      <w:r w:rsidRPr="001A1A95">
        <w:rPr>
          <w:rFonts w:ascii="Arial" w:eastAsia="Calibri" w:hAnsi="Arial" w:cs="Arial"/>
          <w:sz w:val="24"/>
          <w:szCs w:val="24"/>
        </w:rPr>
        <w:t>dalam</w:t>
      </w:r>
      <w:proofErr w:type="spellEnd"/>
      <w:r w:rsidRPr="001A1A95">
        <w:rPr>
          <w:rFonts w:ascii="Arial" w:eastAsia="Calibri" w:hAnsi="Arial" w:cs="Arial"/>
          <w:sz w:val="24"/>
          <w:szCs w:val="24"/>
        </w:rPr>
        <w:t xml:space="preserve"> </w:t>
      </w:r>
      <w:proofErr w:type="spellStart"/>
      <w:r w:rsidRPr="001A1A95">
        <w:rPr>
          <w:rFonts w:ascii="Arial" w:eastAsia="Calibri" w:hAnsi="Arial" w:cs="Arial"/>
          <w:sz w:val="24"/>
          <w:szCs w:val="24"/>
        </w:rPr>
        <w:t>penelitian</w:t>
      </w:r>
      <w:proofErr w:type="spellEnd"/>
      <w:r w:rsidRPr="001A1A95">
        <w:rPr>
          <w:rFonts w:ascii="Arial" w:eastAsia="Calibri" w:hAnsi="Arial" w:cs="Arial"/>
          <w:sz w:val="24"/>
          <w:szCs w:val="24"/>
        </w:rPr>
        <w:t xml:space="preserve"> </w:t>
      </w:r>
      <w:proofErr w:type="spellStart"/>
      <w:r w:rsidRPr="001A1A95">
        <w:rPr>
          <w:rFonts w:ascii="Arial" w:eastAsia="Calibri" w:hAnsi="Arial" w:cs="Arial"/>
          <w:sz w:val="24"/>
          <w:szCs w:val="24"/>
        </w:rPr>
        <w:t>ini</w:t>
      </w:r>
      <w:proofErr w:type="spellEnd"/>
      <w:r w:rsidRPr="001A1A95">
        <w:rPr>
          <w:rFonts w:ascii="Arial" w:eastAsia="Calibri" w:hAnsi="Arial" w:cs="Arial"/>
          <w:sz w:val="24"/>
          <w:szCs w:val="24"/>
        </w:rPr>
        <w:t xml:space="preserve"> yang </w:t>
      </w:r>
      <w:proofErr w:type="spellStart"/>
      <w:r w:rsidRPr="001A1A95">
        <w:rPr>
          <w:rFonts w:ascii="Arial" w:eastAsia="Calibri" w:hAnsi="Arial" w:cs="Arial"/>
          <w:sz w:val="24"/>
          <w:szCs w:val="24"/>
        </w:rPr>
        <w:t>sifatnya</w:t>
      </w:r>
      <w:proofErr w:type="spellEnd"/>
      <w:r w:rsidRPr="001A1A95">
        <w:rPr>
          <w:rFonts w:ascii="Arial" w:eastAsia="Calibri" w:hAnsi="Arial" w:cs="Arial"/>
          <w:sz w:val="24"/>
          <w:szCs w:val="24"/>
        </w:rPr>
        <w:t xml:space="preserve"> </w:t>
      </w:r>
      <w:proofErr w:type="spellStart"/>
      <w:r w:rsidRPr="001A1A95">
        <w:rPr>
          <w:rFonts w:ascii="Arial" w:eastAsia="Calibri" w:hAnsi="Arial" w:cs="Arial"/>
          <w:sz w:val="24"/>
          <w:szCs w:val="24"/>
        </w:rPr>
        <w:t>menerangkan</w:t>
      </w:r>
      <w:proofErr w:type="spellEnd"/>
      <w:r w:rsidRPr="001A1A95">
        <w:rPr>
          <w:rFonts w:ascii="Arial" w:eastAsia="Calibri" w:hAnsi="Arial" w:cs="Arial"/>
          <w:sz w:val="24"/>
          <w:szCs w:val="24"/>
        </w:rPr>
        <w:t xml:space="preserve"> </w:t>
      </w:r>
      <w:proofErr w:type="spellStart"/>
      <w:r w:rsidRPr="001A1A95">
        <w:rPr>
          <w:rFonts w:ascii="Arial" w:eastAsia="Calibri" w:hAnsi="Arial" w:cs="Arial"/>
          <w:sz w:val="24"/>
          <w:szCs w:val="24"/>
        </w:rPr>
        <w:t>variabel</w:t>
      </w:r>
      <w:proofErr w:type="spellEnd"/>
      <w:r w:rsidRPr="001A1A95">
        <w:rPr>
          <w:rFonts w:ascii="Arial" w:eastAsia="Calibri" w:hAnsi="Arial" w:cs="Arial"/>
          <w:sz w:val="24"/>
          <w:szCs w:val="24"/>
        </w:rPr>
        <w:t xml:space="preserve"> lain. </w:t>
      </w:r>
      <w:proofErr w:type="spellStart"/>
      <w:r w:rsidRPr="001A1A95">
        <w:rPr>
          <w:rFonts w:ascii="Arial" w:eastAsia="Calibri" w:hAnsi="Arial" w:cs="Arial"/>
          <w:sz w:val="24"/>
          <w:szCs w:val="24"/>
        </w:rPr>
        <w:t>Dalam</w:t>
      </w:r>
      <w:proofErr w:type="spellEnd"/>
      <w:r w:rsidRPr="001A1A95">
        <w:rPr>
          <w:rFonts w:ascii="Arial" w:eastAsia="Calibri" w:hAnsi="Arial" w:cs="Arial"/>
          <w:sz w:val="24"/>
          <w:szCs w:val="24"/>
        </w:rPr>
        <w:t xml:space="preserve"> </w:t>
      </w:r>
      <w:proofErr w:type="spellStart"/>
      <w:r w:rsidRPr="001A1A95">
        <w:rPr>
          <w:rFonts w:ascii="Arial" w:eastAsia="Calibri" w:hAnsi="Arial" w:cs="Arial"/>
          <w:sz w:val="24"/>
          <w:szCs w:val="24"/>
        </w:rPr>
        <w:t>penelitian</w:t>
      </w:r>
      <w:proofErr w:type="spellEnd"/>
      <w:r w:rsidRPr="001A1A95">
        <w:rPr>
          <w:rFonts w:ascii="Arial" w:eastAsia="Calibri" w:hAnsi="Arial" w:cs="Arial"/>
          <w:sz w:val="24"/>
          <w:szCs w:val="24"/>
        </w:rPr>
        <w:t xml:space="preserve"> </w:t>
      </w:r>
      <w:proofErr w:type="spellStart"/>
      <w:r w:rsidRPr="001A1A95">
        <w:rPr>
          <w:rFonts w:ascii="Arial" w:eastAsia="Calibri" w:hAnsi="Arial" w:cs="Arial"/>
          <w:sz w:val="24"/>
          <w:szCs w:val="24"/>
        </w:rPr>
        <w:t>ini</w:t>
      </w:r>
      <w:proofErr w:type="spellEnd"/>
      <w:r w:rsidRPr="001A1A95">
        <w:rPr>
          <w:rFonts w:ascii="Arial" w:eastAsia="Calibri" w:hAnsi="Arial" w:cs="Arial"/>
          <w:sz w:val="24"/>
          <w:szCs w:val="24"/>
        </w:rPr>
        <w:t xml:space="preserve"> yang </w:t>
      </w:r>
      <w:proofErr w:type="spellStart"/>
      <w:r w:rsidRPr="001A1A95">
        <w:rPr>
          <w:rFonts w:ascii="Arial" w:eastAsia="Calibri" w:hAnsi="Arial" w:cs="Arial"/>
          <w:sz w:val="24"/>
          <w:szCs w:val="24"/>
        </w:rPr>
        <w:t>menjadi</w:t>
      </w:r>
      <w:proofErr w:type="spellEnd"/>
      <w:r w:rsidRPr="001A1A95">
        <w:rPr>
          <w:rFonts w:ascii="Arial" w:eastAsia="Calibri" w:hAnsi="Arial" w:cs="Arial"/>
          <w:sz w:val="24"/>
          <w:szCs w:val="24"/>
        </w:rPr>
        <w:t xml:space="preserve"> </w:t>
      </w:r>
      <w:proofErr w:type="spellStart"/>
      <w:r w:rsidRPr="001A1A95">
        <w:rPr>
          <w:rFonts w:ascii="Arial" w:eastAsia="Calibri" w:hAnsi="Arial" w:cs="Arial"/>
          <w:sz w:val="24"/>
          <w:szCs w:val="24"/>
        </w:rPr>
        <w:t>variabel</w:t>
      </w:r>
      <w:proofErr w:type="spellEnd"/>
      <w:r w:rsidRPr="001A1A95">
        <w:rPr>
          <w:rFonts w:ascii="Arial" w:eastAsia="Calibri" w:hAnsi="Arial" w:cs="Arial"/>
          <w:sz w:val="24"/>
          <w:szCs w:val="24"/>
        </w:rPr>
        <w:t xml:space="preserve"> </w:t>
      </w:r>
      <w:proofErr w:type="spellStart"/>
      <w:r w:rsidRPr="001A1A95">
        <w:rPr>
          <w:rFonts w:ascii="Arial" w:eastAsia="Calibri" w:hAnsi="Arial" w:cs="Arial"/>
          <w:sz w:val="24"/>
          <w:szCs w:val="24"/>
        </w:rPr>
        <w:t>independen</w:t>
      </w:r>
      <w:proofErr w:type="spellEnd"/>
      <w:r w:rsidRPr="001A1A95">
        <w:rPr>
          <w:rFonts w:ascii="Arial" w:eastAsia="Calibri" w:hAnsi="Arial" w:cs="Arial"/>
          <w:sz w:val="24"/>
          <w:szCs w:val="24"/>
        </w:rPr>
        <w:t xml:space="preserve"> </w:t>
      </w:r>
      <w:proofErr w:type="spellStart"/>
      <w:r w:rsidRPr="001A1A95">
        <w:rPr>
          <w:rFonts w:ascii="Arial" w:eastAsia="Calibri" w:hAnsi="Arial" w:cs="Arial"/>
          <w:sz w:val="24"/>
          <w:szCs w:val="24"/>
        </w:rPr>
        <w:t>adalah</w:t>
      </w:r>
      <w:proofErr w:type="spellEnd"/>
      <w:r w:rsidRPr="001A1A95">
        <w:rPr>
          <w:rFonts w:ascii="Arial" w:eastAsia="Calibri" w:hAnsi="Arial" w:cs="Arial"/>
          <w:sz w:val="24"/>
          <w:szCs w:val="24"/>
        </w:rPr>
        <w:t xml:space="preserve"> </w:t>
      </w:r>
      <w:r w:rsidRPr="001A1A95">
        <w:rPr>
          <w:rFonts w:ascii="Arial" w:eastAsia="Calibri" w:hAnsi="Arial" w:cs="Arial"/>
          <w:i/>
          <w:sz w:val="24"/>
          <w:szCs w:val="24"/>
        </w:rPr>
        <w:t>Profit Margin</w:t>
      </w:r>
      <w:r w:rsidRPr="001A1A95">
        <w:rPr>
          <w:rFonts w:ascii="Arial" w:eastAsia="Calibri" w:hAnsi="Arial" w:cs="Arial"/>
          <w:sz w:val="24"/>
          <w:szCs w:val="24"/>
        </w:rPr>
        <w:t xml:space="preserve">, </w:t>
      </w:r>
      <w:r w:rsidRPr="001A1A95">
        <w:rPr>
          <w:rFonts w:ascii="Arial" w:eastAsia="Calibri" w:hAnsi="Arial" w:cs="Arial"/>
          <w:i/>
          <w:sz w:val="24"/>
          <w:szCs w:val="24"/>
        </w:rPr>
        <w:t>Total Asset Turnover</w:t>
      </w:r>
      <w:r w:rsidRPr="001A1A95">
        <w:rPr>
          <w:rFonts w:ascii="Arial" w:eastAsia="Calibri" w:hAnsi="Arial" w:cs="Arial"/>
          <w:sz w:val="24"/>
          <w:szCs w:val="24"/>
        </w:rPr>
        <w:t xml:space="preserve">, </w:t>
      </w:r>
      <w:r w:rsidRPr="001A1A95">
        <w:rPr>
          <w:rFonts w:ascii="Arial" w:eastAsia="Calibri" w:hAnsi="Arial" w:cs="Arial"/>
          <w:i/>
          <w:sz w:val="24"/>
          <w:szCs w:val="24"/>
        </w:rPr>
        <w:t>Equity Multiplier</w:t>
      </w:r>
      <w:r w:rsidRPr="001A1A95">
        <w:rPr>
          <w:rFonts w:ascii="Arial" w:eastAsia="Calibri" w:hAnsi="Arial" w:cs="Arial"/>
          <w:sz w:val="24"/>
          <w:szCs w:val="24"/>
        </w:rPr>
        <w:t xml:space="preserve">, </w:t>
      </w:r>
      <w:r w:rsidRPr="001A1A95">
        <w:rPr>
          <w:rFonts w:ascii="Arial" w:eastAsia="Calibri" w:hAnsi="Arial" w:cs="Arial"/>
          <w:i/>
          <w:sz w:val="24"/>
          <w:szCs w:val="24"/>
        </w:rPr>
        <w:t>Debt To Equity</w:t>
      </w:r>
      <w:r w:rsidRPr="001A1A95">
        <w:rPr>
          <w:rFonts w:ascii="Arial" w:eastAsia="Calibri" w:hAnsi="Arial" w:cs="Arial"/>
          <w:sz w:val="24"/>
          <w:szCs w:val="24"/>
        </w:rPr>
        <w:t xml:space="preserve">, Short-Term Debt to Total Assets, Long-term Debt To Total Assets, </w:t>
      </w:r>
      <w:r w:rsidRPr="001A1A95">
        <w:rPr>
          <w:rFonts w:ascii="Arial" w:eastAsia="Calibri" w:hAnsi="Arial" w:cs="Arial"/>
          <w:i/>
          <w:sz w:val="24"/>
          <w:szCs w:val="24"/>
        </w:rPr>
        <w:t>Advertising Expenditure and Marketing Expenditure</w:t>
      </w:r>
      <w:r w:rsidRPr="001A1A95">
        <w:rPr>
          <w:rFonts w:ascii="Arial" w:eastAsia="Calibri" w:hAnsi="Arial" w:cs="Arial"/>
          <w:sz w:val="24"/>
          <w:szCs w:val="24"/>
        </w:rPr>
        <w:t xml:space="preserve">, </w:t>
      </w:r>
      <w:r w:rsidRPr="001A1A95">
        <w:rPr>
          <w:rFonts w:ascii="Arial" w:eastAsia="Calibri" w:hAnsi="Arial" w:cs="Arial"/>
          <w:i/>
          <w:sz w:val="24"/>
          <w:szCs w:val="24"/>
        </w:rPr>
        <w:t>Capital Expenditure</w:t>
      </w:r>
      <w:r w:rsidRPr="001A1A95">
        <w:rPr>
          <w:rFonts w:ascii="Arial" w:eastAsia="Calibri" w:hAnsi="Arial" w:cs="Arial"/>
          <w:sz w:val="24"/>
          <w:szCs w:val="24"/>
        </w:rPr>
        <w:t xml:space="preserve">, Firm </w:t>
      </w:r>
      <w:r w:rsidRPr="001A1A95">
        <w:rPr>
          <w:rFonts w:ascii="Arial" w:eastAsia="Calibri" w:hAnsi="Arial" w:cs="Arial"/>
          <w:i/>
          <w:sz w:val="24"/>
          <w:szCs w:val="24"/>
        </w:rPr>
        <w:t>Size</w:t>
      </w:r>
      <w:r w:rsidRPr="001A1A95">
        <w:rPr>
          <w:rFonts w:ascii="Arial" w:eastAsia="Calibri" w:hAnsi="Arial" w:cs="Arial"/>
          <w:sz w:val="24"/>
          <w:szCs w:val="24"/>
        </w:rPr>
        <w:t xml:space="preserve">, </w:t>
      </w:r>
      <w:r w:rsidRPr="001A1A95">
        <w:rPr>
          <w:rFonts w:ascii="Arial" w:eastAsia="Calibri" w:hAnsi="Arial" w:cs="Arial"/>
          <w:i/>
          <w:sz w:val="24"/>
          <w:szCs w:val="24"/>
        </w:rPr>
        <w:t>Working Capital Management</w:t>
      </w:r>
      <w:r w:rsidRPr="001A1A95">
        <w:rPr>
          <w:rFonts w:ascii="Arial" w:eastAsia="Calibri" w:hAnsi="Arial" w:cs="Arial"/>
          <w:sz w:val="24"/>
          <w:szCs w:val="24"/>
        </w:rPr>
        <w:t xml:space="preserve">, </w:t>
      </w:r>
      <w:proofErr w:type="spellStart"/>
      <w:r w:rsidRPr="001A1A95">
        <w:rPr>
          <w:rFonts w:ascii="Arial" w:eastAsia="Calibri" w:hAnsi="Arial" w:cs="Arial"/>
          <w:sz w:val="24"/>
          <w:szCs w:val="24"/>
        </w:rPr>
        <w:t>dan</w:t>
      </w:r>
      <w:proofErr w:type="spellEnd"/>
      <w:r w:rsidRPr="001A1A95">
        <w:rPr>
          <w:rFonts w:ascii="Arial" w:eastAsia="Calibri" w:hAnsi="Arial" w:cs="Arial"/>
          <w:sz w:val="24"/>
          <w:szCs w:val="24"/>
        </w:rPr>
        <w:t xml:space="preserve"> </w:t>
      </w:r>
      <w:proofErr w:type="spellStart"/>
      <w:r w:rsidRPr="001A1A95">
        <w:rPr>
          <w:rFonts w:ascii="Arial" w:eastAsia="Calibri" w:hAnsi="Arial" w:cs="Arial"/>
          <w:sz w:val="24"/>
          <w:szCs w:val="24"/>
        </w:rPr>
        <w:t>Insentif</w:t>
      </w:r>
      <w:proofErr w:type="spellEnd"/>
      <w:r w:rsidRPr="001A1A95">
        <w:rPr>
          <w:rFonts w:ascii="Arial" w:eastAsia="Calibri" w:hAnsi="Arial" w:cs="Arial"/>
          <w:sz w:val="24"/>
          <w:szCs w:val="24"/>
        </w:rPr>
        <w:t xml:space="preserve"> </w:t>
      </w:r>
      <w:proofErr w:type="spellStart"/>
      <w:r w:rsidRPr="001A1A95">
        <w:rPr>
          <w:rFonts w:ascii="Arial" w:eastAsia="Calibri" w:hAnsi="Arial" w:cs="Arial"/>
          <w:sz w:val="24"/>
          <w:szCs w:val="24"/>
        </w:rPr>
        <w:t>Manajer</w:t>
      </w:r>
      <w:proofErr w:type="spellEnd"/>
      <w:r w:rsidRPr="001A1A95">
        <w:rPr>
          <w:rFonts w:ascii="Arial" w:eastAsia="Calibri" w:hAnsi="Arial" w:cs="Arial"/>
          <w:sz w:val="24"/>
          <w:szCs w:val="24"/>
        </w:rPr>
        <w:t>.</w:t>
      </w:r>
    </w:p>
    <w:p w14:paraId="516C3691" w14:textId="77777777" w:rsidR="001A1A95" w:rsidRPr="001A1A95" w:rsidRDefault="001A1A95" w:rsidP="00704054">
      <w:pPr>
        <w:numPr>
          <w:ilvl w:val="0"/>
          <w:numId w:val="4"/>
        </w:numPr>
        <w:spacing w:after="0" w:line="480" w:lineRule="auto"/>
        <w:contextualSpacing/>
        <w:jc w:val="both"/>
        <w:rPr>
          <w:rFonts w:ascii="Arial" w:eastAsia="Calibri" w:hAnsi="Arial" w:cs="Arial"/>
          <w:sz w:val="24"/>
          <w:szCs w:val="24"/>
        </w:rPr>
      </w:pPr>
      <w:r w:rsidRPr="001A1A95">
        <w:rPr>
          <w:rFonts w:ascii="Arial" w:eastAsia="Calibri" w:hAnsi="Arial" w:cs="Arial"/>
          <w:i/>
          <w:sz w:val="24"/>
          <w:szCs w:val="24"/>
        </w:rPr>
        <w:t>Profit Margin</w:t>
      </w:r>
    </w:p>
    <w:p w14:paraId="3F7634B0" w14:textId="77777777" w:rsidR="001A1A95" w:rsidRPr="001A1A95" w:rsidRDefault="001A1A95" w:rsidP="00704054">
      <w:pPr>
        <w:spacing w:after="0" w:line="480" w:lineRule="auto"/>
        <w:ind w:left="1080"/>
        <w:contextualSpacing/>
        <w:jc w:val="both"/>
        <w:rPr>
          <w:rFonts w:ascii="Arial" w:eastAsia="Calibri" w:hAnsi="Arial" w:cs="Arial"/>
          <w:sz w:val="24"/>
          <w:szCs w:val="24"/>
        </w:rPr>
      </w:pPr>
      <w:r w:rsidRPr="001A1A95">
        <w:rPr>
          <w:rFonts w:ascii="Arial" w:eastAsia="Calibri" w:hAnsi="Arial" w:cs="Arial"/>
          <w:sz w:val="24"/>
          <w:szCs w:val="24"/>
        </w:rPr>
        <w:t xml:space="preserve">Chad  &amp; Scott (2022:154) </w:t>
      </w:r>
      <w:proofErr w:type="spellStart"/>
      <w:r w:rsidRPr="001A1A95">
        <w:rPr>
          <w:rFonts w:ascii="Arial" w:eastAsia="Calibri" w:hAnsi="Arial" w:cs="Arial"/>
          <w:sz w:val="24"/>
          <w:szCs w:val="24"/>
        </w:rPr>
        <w:t>menjelaskan</w:t>
      </w:r>
      <w:proofErr w:type="spellEnd"/>
      <w:r w:rsidRPr="001A1A95">
        <w:rPr>
          <w:rFonts w:ascii="Arial" w:eastAsia="Calibri" w:hAnsi="Arial" w:cs="Arial"/>
          <w:sz w:val="24"/>
          <w:szCs w:val="24"/>
        </w:rPr>
        <w:t xml:space="preserve"> “</w:t>
      </w:r>
      <w:r w:rsidRPr="001A1A95">
        <w:rPr>
          <w:rFonts w:ascii="Arial" w:eastAsia="Calibri" w:hAnsi="Arial" w:cs="Arial"/>
          <w:i/>
          <w:sz w:val="24"/>
          <w:szCs w:val="24"/>
        </w:rPr>
        <w:t>The net Profit Margin measures the percentage of each sales dollar remaining after all costs and expenses, including interest, taxes, and preferred stock dividends, have been deducted. Naturally, managers and analysts view a high net Profit Margin in a positive light. The higher the firm’s net Profit Margin is, the better”</w:t>
      </w:r>
      <w:r w:rsidRPr="001A1A95">
        <w:rPr>
          <w:rFonts w:ascii="Arial" w:eastAsia="Calibri" w:hAnsi="Arial" w:cs="Arial"/>
          <w:sz w:val="24"/>
          <w:szCs w:val="24"/>
        </w:rPr>
        <w:t>.</w:t>
      </w:r>
    </w:p>
    <w:p w14:paraId="34D01FE0" w14:textId="77777777" w:rsidR="001A1A95" w:rsidRPr="001A1A95" w:rsidRDefault="001A1A95" w:rsidP="00704054">
      <w:pPr>
        <w:spacing w:after="0" w:line="480" w:lineRule="auto"/>
        <w:ind w:left="1080"/>
        <w:contextualSpacing/>
        <w:jc w:val="both"/>
        <w:rPr>
          <w:rFonts w:ascii="Arial" w:eastAsia="Times New Roman" w:hAnsi="Arial" w:cs="Arial"/>
          <w:sz w:val="24"/>
          <w:szCs w:val="24"/>
        </w:rPr>
      </w:pPr>
      <m:oMathPara>
        <m:oMathParaPr>
          <m:jc m:val="left"/>
        </m:oMathParaPr>
        <m:oMath>
          <m:r>
            <m:rPr>
              <m:sty m:val="p"/>
            </m:rPr>
            <w:rPr>
              <w:rFonts w:ascii="Cambria Math" w:eastAsia="Calibri" w:hAnsi="Cambria Math" w:cs="Arial"/>
              <w:sz w:val="24"/>
              <w:szCs w:val="24"/>
            </w:rPr>
            <m:t xml:space="preserve">PM= </m:t>
          </m:r>
          <m:f>
            <m:fPr>
              <m:ctrlPr>
                <w:rPr>
                  <w:rFonts w:ascii="Cambria Math" w:eastAsia="Calibri" w:hAnsi="Cambria Math" w:cs="Arial"/>
                  <w:sz w:val="24"/>
                  <w:szCs w:val="24"/>
                </w:rPr>
              </m:ctrlPr>
            </m:fPr>
            <m:num>
              <m:r>
                <m:rPr>
                  <m:sty m:val="p"/>
                </m:rPr>
                <w:rPr>
                  <w:rFonts w:ascii="Cambria Math" w:eastAsia="Calibri" w:hAnsi="Cambria Math" w:cs="Arial"/>
                  <w:sz w:val="24"/>
                  <w:szCs w:val="24"/>
                </w:rPr>
                <m:t xml:space="preserve">Laba Bersih </m:t>
              </m:r>
            </m:num>
            <m:den>
              <m:r>
                <m:rPr>
                  <m:sty m:val="p"/>
                </m:rPr>
                <w:rPr>
                  <w:rFonts w:ascii="Cambria Math" w:eastAsia="Calibri" w:hAnsi="Cambria Math" w:cs="Arial"/>
                  <w:sz w:val="24"/>
                  <w:szCs w:val="24"/>
                </w:rPr>
                <m:t xml:space="preserve">Penjualan </m:t>
              </m:r>
            </m:den>
          </m:f>
        </m:oMath>
      </m:oMathPara>
    </w:p>
    <w:p w14:paraId="1D646E10" w14:textId="77777777" w:rsidR="001A1A95" w:rsidRPr="001A1A95" w:rsidRDefault="001A1A95" w:rsidP="00704054">
      <w:pPr>
        <w:numPr>
          <w:ilvl w:val="0"/>
          <w:numId w:val="4"/>
        </w:numPr>
        <w:spacing w:after="0" w:line="480" w:lineRule="auto"/>
        <w:contextualSpacing/>
        <w:jc w:val="both"/>
        <w:rPr>
          <w:rFonts w:ascii="Arial" w:eastAsia="Calibri" w:hAnsi="Arial" w:cs="Arial"/>
          <w:sz w:val="24"/>
          <w:szCs w:val="24"/>
        </w:rPr>
      </w:pPr>
      <w:r w:rsidRPr="001A1A95">
        <w:rPr>
          <w:rFonts w:ascii="Arial" w:eastAsia="Calibri" w:hAnsi="Arial" w:cs="Arial"/>
          <w:i/>
          <w:sz w:val="24"/>
          <w:szCs w:val="24"/>
        </w:rPr>
        <w:t>Total Asset Turnover</w:t>
      </w:r>
    </w:p>
    <w:p w14:paraId="30DF0E2A" w14:textId="77777777" w:rsidR="001A1A95" w:rsidRPr="001A1A95" w:rsidRDefault="001A1A95" w:rsidP="00704054">
      <w:pPr>
        <w:spacing w:after="0" w:line="480" w:lineRule="auto"/>
        <w:ind w:left="1080"/>
        <w:contextualSpacing/>
        <w:jc w:val="both"/>
        <w:rPr>
          <w:rFonts w:ascii="Arial" w:eastAsia="Calibri" w:hAnsi="Arial" w:cs="Arial"/>
          <w:i/>
          <w:sz w:val="24"/>
          <w:szCs w:val="24"/>
        </w:rPr>
      </w:pPr>
      <w:r w:rsidRPr="001A1A95">
        <w:rPr>
          <w:rFonts w:ascii="Arial" w:eastAsia="Calibri" w:hAnsi="Arial" w:cs="Arial"/>
          <w:sz w:val="24"/>
          <w:szCs w:val="24"/>
        </w:rPr>
        <w:t xml:space="preserve">Robert C. Higgins, Jennifer L. Koski, Todd Mitton, (2022:39), </w:t>
      </w:r>
      <w:r w:rsidRPr="001A1A95">
        <w:rPr>
          <w:rFonts w:ascii="Arial" w:eastAsia="Calibri" w:hAnsi="Arial" w:cs="Arial"/>
          <w:i/>
          <w:sz w:val="24"/>
          <w:szCs w:val="24"/>
        </w:rPr>
        <w:t xml:space="preserve">The asset turnover ratio summarizes the company’s management of the asset side </w:t>
      </w:r>
      <w:r w:rsidRPr="001A1A95">
        <w:rPr>
          <w:rFonts w:ascii="Arial" w:eastAsia="Calibri" w:hAnsi="Arial" w:cs="Arial"/>
          <w:i/>
          <w:sz w:val="24"/>
          <w:szCs w:val="24"/>
        </w:rPr>
        <w:lastRenderedPageBreak/>
        <w:t>of its balance sheet by showing the resources required to support sales, or the asset turnover is the sales generated from each dollar of assets employed.</w:t>
      </w:r>
    </w:p>
    <w:p w14:paraId="782F3D7E" w14:textId="77777777" w:rsidR="001A1A95" w:rsidRPr="001A1A95" w:rsidRDefault="001A1A95" w:rsidP="00704054">
      <w:pPr>
        <w:spacing w:after="0" w:line="480" w:lineRule="auto"/>
        <w:ind w:left="1080"/>
        <w:contextualSpacing/>
        <w:jc w:val="both"/>
        <w:rPr>
          <w:rFonts w:ascii="Arial" w:eastAsia="Times New Roman" w:hAnsi="Arial" w:cs="Arial"/>
          <w:sz w:val="24"/>
          <w:szCs w:val="24"/>
        </w:rPr>
      </w:pPr>
      <m:oMathPara>
        <m:oMathParaPr>
          <m:jc m:val="left"/>
        </m:oMathParaPr>
        <m:oMath>
          <m:r>
            <m:rPr>
              <m:sty m:val="p"/>
            </m:rPr>
            <w:rPr>
              <w:rFonts w:ascii="Cambria Math" w:eastAsia="Calibri" w:hAnsi="Cambria Math" w:cs="Arial"/>
              <w:sz w:val="24"/>
              <w:szCs w:val="24"/>
            </w:rPr>
            <m:t xml:space="preserve">Tato= </m:t>
          </m:r>
          <m:f>
            <m:fPr>
              <m:ctrlPr>
                <w:rPr>
                  <w:rFonts w:ascii="Cambria Math" w:eastAsia="Calibri" w:hAnsi="Cambria Math" w:cs="Arial"/>
                  <w:sz w:val="24"/>
                  <w:szCs w:val="24"/>
                </w:rPr>
              </m:ctrlPr>
            </m:fPr>
            <m:num>
              <m:r>
                <m:rPr>
                  <m:sty m:val="p"/>
                </m:rPr>
                <w:rPr>
                  <w:rFonts w:ascii="Cambria Math" w:eastAsia="Calibri" w:hAnsi="Cambria Math" w:cs="Arial"/>
                  <w:sz w:val="24"/>
                  <w:szCs w:val="24"/>
                </w:rPr>
                <m:t xml:space="preserve">Penjualan  </m:t>
              </m:r>
            </m:num>
            <m:den>
              <m:r>
                <m:rPr>
                  <m:sty m:val="p"/>
                </m:rPr>
                <w:rPr>
                  <w:rFonts w:ascii="Cambria Math" w:eastAsia="Calibri" w:hAnsi="Cambria Math" w:cs="Arial"/>
                  <w:sz w:val="24"/>
                  <w:szCs w:val="24"/>
                </w:rPr>
                <m:t xml:space="preserve">Total Aset </m:t>
              </m:r>
            </m:den>
          </m:f>
        </m:oMath>
      </m:oMathPara>
    </w:p>
    <w:p w14:paraId="6EFFA527" w14:textId="77777777" w:rsidR="001A1A95" w:rsidRPr="001A1A95" w:rsidRDefault="001A1A95" w:rsidP="00704054">
      <w:pPr>
        <w:numPr>
          <w:ilvl w:val="0"/>
          <w:numId w:val="4"/>
        </w:numPr>
        <w:spacing w:after="0" w:line="480" w:lineRule="auto"/>
        <w:contextualSpacing/>
        <w:jc w:val="both"/>
        <w:rPr>
          <w:rFonts w:ascii="Arial" w:eastAsia="Calibri" w:hAnsi="Arial" w:cs="Arial"/>
          <w:sz w:val="24"/>
          <w:szCs w:val="24"/>
        </w:rPr>
      </w:pPr>
      <w:r w:rsidRPr="001A1A95">
        <w:rPr>
          <w:rFonts w:ascii="Arial" w:eastAsia="Calibri" w:hAnsi="Arial" w:cs="Arial"/>
          <w:i/>
          <w:sz w:val="24"/>
          <w:szCs w:val="24"/>
        </w:rPr>
        <w:t>Equity Multiplier</w:t>
      </w:r>
    </w:p>
    <w:p w14:paraId="606FB151" w14:textId="77777777" w:rsidR="001A1A95" w:rsidRPr="001A1A95" w:rsidRDefault="001A1A95" w:rsidP="00704054">
      <w:pPr>
        <w:spacing w:after="0" w:line="480" w:lineRule="auto"/>
        <w:ind w:left="1080"/>
        <w:contextualSpacing/>
        <w:jc w:val="both"/>
        <w:rPr>
          <w:rFonts w:ascii="Arial" w:eastAsia="Calibri" w:hAnsi="Arial" w:cs="Arial"/>
          <w:i/>
          <w:sz w:val="24"/>
          <w:szCs w:val="24"/>
        </w:rPr>
      </w:pPr>
      <w:r w:rsidRPr="001A1A95">
        <w:rPr>
          <w:rFonts w:ascii="Arial" w:eastAsia="Calibri" w:hAnsi="Arial" w:cs="Arial"/>
          <w:sz w:val="24"/>
          <w:szCs w:val="24"/>
        </w:rPr>
        <w:t xml:space="preserve">Krishna (2019:179), </w:t>
      </w:r>
      <w:r w:rsidRPr="001A1A95">
        <w:rPr>
          <w:rFonts w:ascii="Arial" w:eastAsia="Calibri" w:hAnsi="Arial" w:cs="Arial"/>
          <w:i/>
          <w:sz w:val="24"/>
          <w:szCs w:val="24"/>
        </w:rPr>
        <w:t>The Equity Multiplier indicates how many euros of assets the firm is able to deploy for each euro invested by its shareholders.</w:t>
      </w:r>
    </w:p>
    <w:p w14:paraId="37F25CD9" w14:textId="77777777" w:rsidR="001A1A95" w:rsidRPr="001A1A95" w:rsidRDefault="001A1A95" w:rsidP="00704054">
      <w:pPr>
        <w:spacing w:after="0" w:line="480" w:lineRule="auto"/>
        <w:ind w:left="1080"/>
        <w:contextualSpacing/>
        <w:jc w:val="both"/>
        <w:rPr>
          <w:rFonts w:ascii="Arial" w:eastAsia="Times New Roman" w:hAnsi="Arial" w:cs="Arial"/>
          <w:sz w:val="24"/>
          <w:szCs w:val="24"/>
        </w:rPr>
      </w:pPr>
      <m:oMathPara>
        <m:oMathParaPr>
          <m:jc m:val="left"/>
        </m:oMathParaPr>
        <m:oMath>
          <m:r>
            <m:rPr>
              <m:sty m:val="p"/>
            </m:rPr>
            <w:rPr>
              <w:rFonts w:ascii="Cambria Math" w:eastAsia="Calibri" w:hAnsi="Cambria Math" w:cs="Arial"/>
              <w:sz w:val="24"/>
              <w:szCs w:val="24"/>
            </w:rPr>
            <m:t xml:space="preserve">EM= </m:t>
          </m:r>
          <m:f>
            <m:fPr>
              <m:ctrlPr>
                <w:rPr>
                  <w:rFonts w:ascii="Cambria Math" w:eastAsia="Calibri" w:hAnsi="Cambria Math" w:cs="Arial"/>
                  <w:sz w:val="24"/>
                  <w:szCs w:val="24"/>
                </w:rPr>
              </m:ctrlPr>
            </m:fPr>
            <m:num>
              <m:r>
                <m:rPr>
                  <m:sty m:val="p"/>
                </m:rPr>
                <w:rPr>
                  <w:rFonts w:ascii="Cambria Math" w:eastAsia="Calibri" w:hAnsi="Cambria Math" w:cs="Arial"/>
                  <w:sz w:val="24"/>
                  <w:szCs w:val="24"/>
                </w:rPr>
                <m:t xml:space="preserve">Tota Aset </m:t>
              </m:r>
            </m:num>
            <m:den>
              <m:r>
                <m:rPr>
                  <m:sty m:val="p"/>
                </m:rPr>
                <w:rPr>
                  <w:rFonts w:ascii="Cambria Math" w:eastAsia="Calibri" w:hAnsi="Cambria Math" w:cs="Arial"/>
                  <w:sz w:val="24"/>
                  <w:szCs w:val="24"/>
                </w:rPr>
                <m:t xml:space="preserve">Total Equity </m:t>
              </m:r>
            </m:den>
          </m:f>
        </m:oMath>
      </m:oMathPara>
    </w:p>
    <w:p w14:paraId="34D7A526" w14:textId="77777777" w:rsidR="001A1A95" w:rsidRPr="001A1A95" w:rsidRDefault="001A1A95" w:rsidP="00704054">
      <w:pPr>
        <w:numPr>
          <w:ilvl w:val="0"/>
          <w:numId w:val="4"/>
        </w:numPr>
        <w:spacing w:after="0" w:line="480" w:lineRule="auto"/>
        <w:contextualSpacing/>
        <w:jc w:val="both"/>
        <w:rPr>
          <w:rFonts w:ascii="Arial" w:eastAsia="Times New Roman" w:hAnsi="Arial" w:cs="Arial"/>
          <w:sz w:val="24"/>
          <w:szCs w:val="24"/>
        </w:rPr>
      </w:pPr>
      <w:r w:rsidRPr="001A1A95">
        <w:rPr>
          <w:rFonts w:ascii="Arial" w:eastAsia="Times New Roman" w:hAnsi="Arial" w:cs="Arial"/>
          <w:i/>
          <w:sz w:val="24"/>
          <w:szCs w:val="24"/>
        </w:rPr>
        <w:t>Debt To Equity</w:t>
      </w:r>
    </w:p>
    <w:p w14:paraId="4FE78137" w14:textId="77777777" w:rsidR="001A1A95" w:rsidRPr="001A1A95" w:rsidRDefault="001A1A95" w:rsidP="00704054">
      <w:pPr>
        <w:spacing w:after="0" w:line="480" w:lineRule="auto"/>
        <w:ind w:left="1080"/>
        <w:contextualSpacing/>
        <w:jc w:val="both"/>
        <w:rPr>
          <w:rFonts w:ascii="Arial" w:eastAsia="Calibri" w:hAnsi="Arial" w:cs="Arial"/>
          <w:i/>
          <w:sz w:val="24"/>
          <w:szCs w:val="24"/>
        </w:rPr>
      </w:pPr>
      <w:r w:rsidRPr="001A1A95">
        <w:rPr>
          <w:rFonts w:ascii="Arial" w:eastAsia="Calibri" w:hAnsi="Arial" w:cs="Arial"/>
          <w:sz w:val="24"/>
          <w:szCs w:val="24"/>
        </w:rPr>
        <w:t xml:space="preserve">Glen Arnold, Deborah Lewis (2019:787), </w:t>
      </w:r>
      <w:r w:rsidRPr="001A1A95">
        <w:rPr>
          <w:rFonts w:ascii="Arial" w:eastAsia="Calibri" w:hAnsi="Arial" w:cs="Arial"/>
          <w:i/>
          <w:sz w:val="24"/>
          <w:szCs w:val="24"/>
        </w:rPr>
        <w:t>This ratio may give some indication of the firm’s ability to sell assets to repay debts.</w:t>
      </w:r>
    </w:p>
    <w:p w14:paraId="787D76C1" w14:textId="77777777" w:rsidR="001A1A95" w:rsidRPr="001A1A95" w:rsidRDefault="001A1A95" w:rsidP="00704054">
      <w:pPr>
        <w:spacing w:after="0" w:line="480" w:lineRule="auto"/>
        <w:ind w:left="1080"/>
        <w:contextualSpacing/>
        <w:jc w:val="both"/>
        <w:rPr>
          <w:rFonts w:ascii="Arial" w:eastAsia="Times New Roman" w:hAnsi="Arial" w:cs="Arial"/>
          <w:sz w:val="24"/>
          <w:szCs w:val="24"/>
        </w:rPr>
      </w:pPr>
      <m:oMathPara>
        <m:oMathParaPr>
          <m:jc m:val="left"/>
        </m:oMathParaPr>
        <m:oMath>
          <m:r>
            <m:rPr>
              <m:sty m:val="p"/>
            </m:rPr>
            <w:rPr>
              <w:rFonts w:ascii="Cambria Math" w:eastAsia="Calibri" w:hAnsi="Cambria Math" w:cs="Arial"/>
              <w:sz w:val="24"/>
              <w:szCs w:val="24"/>
            </w:rPr>
            <m:t xml:space="preserve">= </m:t>
          </m:r>
          <m:f>
            <m:fPr>
              <m:ctrlPr>
                <w:rPr>
                  <w:rFonts w:ascii="Cambria Math" w:eastAsia="Calibri" w:hAnsi="Cambria Math" w:cs="Arial"/>
                  <w:sz w:val="24"/>
                  <w:szCs w:val="24"/>
                </w:rPr>
              </m:ctrlPr>
            </m:fPr>
            <m:num>
              <m:r>
                <m:rPr>
                  <m:sty m:val="p"/>
                </m:rPr>
                <w:rPr>
                  <w:rFonts w:ascii="Cambria Math" w:eastAsia="Calibri" w:hAnsi="Cambria Math" w:cs="Arial"/>
                  <w:sz w:val="24"/>
                  <w:szCs w:val="24"/>
                </w:rPr>
                <m:t>Total Debt</m:t>
              </m:r>
            </m:num>
            <m:den>
              <m:r>
                <m:rPr>
                  <m:sty m:val="p"/>
                </m:rPr>
                <w:rPr>
                  <w:rFonts w:ascii="Cambria Math" w:eastAsia="Calibri" w:hAnsi="Cambria Math" w:cs="Arial"/>
                  <w:sz w:val="24"/>
                  <w:szCs w:val="24"/>
                </w:rPr>
                <m:t xml:space="preserve">Total Equity </m:t>
              </m:r>
            </m:den>
          </m:f>
        </m:oMath>
      </m:oMathPara>
    </w:p>
    <w:p w14:paraId="72F085BA" w14:textId="77777777" w:rsidR="001A1A95" w:rsidRPr="001A1A95" w:rsidRDefault="001A1A95" w:rsidP="00704054">
      <w:pPr>
        <w:numPr>
          <w:ilvl w:val="0"/>
          <w:numId w:val="4"/>
        </w:numPr>
        <w:spacing w:after="0" w:line="480" w:lineRule="auto"/>
        <w:contextualSpacing/>
        <w:jc w:val="both"/>
        <w:rPr>
          <w:rFonts w:ascii="Arial" w:eastAsia="Times New Roman" w:hAnsi="Arial" w:cs="Arial"/>
          <w:sz w:val="24"/>
          <w:szCs w:val="24"/>
        </w:rPr>
      </w:pPr>
      <w:r w:rsidRPr="001A1A95">
        <w:rPr>
          <w:rFonts w:ascii="Arial" w:eastAsia="Times New Roman" w:hAnsi="Arial" w:cs="Arial"/>
          <w:sz w:val="24"/>
          <w:szCs w:val="24"/>
        </w:rPr>
        <w:t>Short-Term Debt to Total Assets</w:t>
      </w:r>
    </w:p>
    <w:p w14:paraId="10472AB5" w14:textId="77777777" w:rsidR="001A1A95" w:rsidRPr="001A1A95" w:rsidRDefault="001A1A95" w:rsidP="00704054">
      <w:pPr>
        <w:spacing w:after="0" w:line="480" w:lineRule="auto"/>
        <w:ind w:left="1080"/>
        <w:contextualSpacing/>
        <w:jc w:val="both"/>
        <w:rPr>
          <w:rFonts w:ascii="Arial" w:eastAsia="Calibri" w:hAnsi="Arial" w:cs="Arial"/>
          <w:sz w:val="24"/>
          <w:szCs w:val="24"/>
        </w:rPr>
      </w:pPr>
      <w:r w:rsidRPr="001A1A95">
        <w:rPr>
          <w:rFonts w:ascii="Arial" w:eastAsia="Calibri" w:hAnsi="Arial" w:cs="Arial"/>
          <w:sz w:val="24"/>
          <w:szCs w:val="24"/>
        </w:rPr>
        <w:t xml:space="preserve">Sheridan Titman, Arthur J. Keown, and John D. Martin (2021:121), </w:t>
      </w:r>
      <w:r w:rsidRPr="001A1A95">
        <w:rPr>
          <w:rFonts w:ascii="Arial" w:eastAsia="Calibri" w:hAnsi="Arial" w:cs="Arial"/>
          <w:i/>
          <w:sz w:val="24"/>
          <w:szCs w:val="24"/>
        </w:rPr>
        <w:t>Short term Debt to Assets Ratio measures the percentage of the firm’s assets that were financed using current liabilities.</w:t>
      </w:r>
    </w:p>
    <w:p w14:paraId="153E2677" w14:textId="77777777" w:rsidR="001A1A95" w:rsidRPr="001A1A95" w:rsidRDefault="001A1A95" w:rsidP="00704054">
      <w:pPr>
        <w:spacing w:after="0" w:line="480" w:lineRule="auto"/>
        <w:ind w:left="2520" w:firstLine="360"/>
        <w:contextualSpacing/>
        <w:jc w:val="both"/>
        <w:rPr>
          <w:rFonts w:ascii="Arial" w:eastAsia="Times New Roman" w:hAnsi="Arial" w:cs="Arial"/>
          <w:sz w:val="24"/>
          <w:szCs w:val="24"/>
        </w:rPr>
      </w:pPr>
      <m:oMathPara>
        <m:oMathParaPr>
          <m:jc m:val="left"/>
        </m:oMathParaPr>
        <m:oMath>
          <m:r>
            <w:rPr>
              <w:rFonts w:ascii="Cambria Math" w:eastAsia="Calibri" w:hAnsi="Cambria Math" w:cs="Arial"/>
              <w:sz w:val="24"/>
              <w:szCs w:val="24"/>
            </w:rPr>
            <m:t xml:space="preserve">= </m:t>
          </m:r>
          <m:f>
            <m:fPr>
              <m:ctrlPr>
                <w:rPr>
                  <w:rFonts w:ascii="Cambria Math" w:eastAsia="Calibri" w:hAnsi="Cambria Math" w:cs="Arial"/>
                  <w:sz w:val="24"/>
                  <w:szCs w:val="24"/>
                </w:rPr>
              </m:ctrlPr>
            </m:fPr>
            <m:num>
              <m:r>
                <m:rPr>
                  <m:sty m:val="p"/>
                </m:rPr>
                <w:rPr>
                  <w:rFonts w:ascii="Cambria Math" w:eastAsia="Calibri" w:hAnsi="Cambria Math" w:cs="Arial"/>
                  <w:sz w:val="24"/>
                  <w:szCs w:val="24"/>
                </w:rPr>
                <m:t>Short Term Debt</m:t>
              </m:r>
            </m:num>
            <m:den>
              <m:r>
                <m:rPr>
                  <m:sty m:val="p"/>
                </m:rPr>
                <w:rPr>
                  <w:rFonts w:ascii="Cambria Math" w:eastAsia="Calibri" w:hAnsi="Cambria Math" w:cs="Arial"/>
                  <w:sz w:val="24"/>
                  <w:szCs w:val="24"/>
                </w:rPr>
                <m:t>Total Asset</m:t>
              </m:r>
            </m:den>
          </m:f>
        </m:oMath>
      </m:oMathPara>
    </w:p>
    <w:p w14:paraId="6A87EA0C" w14:textId="77777777" w:rsidR="001A1A95" w:rsidRPr="001A1A95" w:rsidRDefault="001A1A95" w:rsidP="00704054">
      <w:pPr>
        <w:numPr>
          <w:ilvl w:val="0"/>
          <w:numId w:val="4"/>
        </w:numPr>
        <w:spacing w:after="0" w:line="480" w:lineRule="auto"/>
        <w:contextualSpacing/>
        <w:jc w:val="both"/>
        <w:rPr>
          <w:rFonts w:ascii="Arial" w:eastAsia="Times New Roman" w:hAnsi="Arial" w:cs="Arial"/>
          <w:sz w:val="24"/>
          <w:szCs w:val="24"/>
        </w:rPr>
      </w:pPr>
      <w:r w:rsidRPr="001A1A95">
        <w:rPr>
          <w:rFonts w:ascii="Arial" w:eastAsia="Times New Roman" w:hAnsi="Arial" w:cs="Arial"/>
          <w:sz w:val="24"/>
          <w:szCs w:val="24"/>
        </w:rPr>
        <w:t>Long-Term Debt to Total Assets</w:t>
      </w:r>
    </w:p>
    <w:p w14:paraId="7B2ACC63" w14:textId="77777777" w:rsidR="001A1A95" w:rsidRPr="001A1A95" w:rsidRDefault="001A1A95" w:rsidP="00704054">
      <w:pPr>
        <w:spacing w:after="0" w:line="480" w:lineRule="auto"/>
        <w:ind w:left="1080"/>
        <w:contextualSpacing/>
        <w:jc w:val="both"/>
        <w:rPr>
          <w:rFonts w:ascii="Arial" w:eastAsia="Calibri" w:hAnsi="Arial" w:cs="Arial"/>
          <w:sz w:val="24"/>
          <w:szCs w:val="24"/>
        </w:rPr>
      </w:pPr>
      <w:r w:rsidRPr="001A1A95">
        <w:rPr>
          <w:rFonts w:ascii="Arial" w:eastAsia="Calibri" w:hAnsi="Arial" w:cs="Arial"/>
          <w:sz w:val="24"/>
          <w:szCs w:val="24"/>
        </w:rPr>
        <w:t xml:space="preserve">Sheridan Titman, Arthur J. Keown, and John D. Martin (2021:121), </w:t>
      </w:r>
      <w:r w:rsidRPr="001A1A95">
        <w:rPr>
          <w:rFonts w:ascii="Arial" w:eastAsia="Calibri" w:hAnsi="Arial" w:cs="Arial"/>
          <w:i/>
          <w:sz w:val="24"/>
          <w:szCs w:val="24"/>
        </w:rPr>
        <w:t>Long term Debt to Assets Ratio measures the percentage of the firm’s assets that were financed using long-term liabilities</w:t>
      </w:r>
      <w:r w:rsidRPr="001A1A95">
        <w:rPr>
          <w:rFonts w:ascii="Arial" w:eastAsia="Calibri" w:hAnsi="Arial" w:cs="Arial"/>
          <w:sz w:val="24"/>
          <w:szCs w:val="24"/>
        </w:rPr>
        <w:t>.</w:t>
      </w:r>
    </w:p>
    <w:p w14:paraId="33EFDFBC" w14:textId="77777777" w:rsidR="001A1A95" w:rsidRPr="001A1A95" w:rsidRDefault="001A1A95" w:rsidP="00704054">
      <w:pPr>
        <w:spacing w:after="0" w:line="480" w:lineRule="auto"/>
        <w:ind w:left="2520" w:firstLine="360"/>
        <w:contextualSpacing/>
        <w:jc w:val="both"/>
        <w:rPr>
          <w:rFonts w:ascii="Arial" w:eastAsia="Times New Roman" w:hAnsi="Arial" w:cs="Arial"/>
          <w:sz w:val="24"/>
          <w:szCs w:val="24"/>
        </w:rPr>
      </w:pPr>
      <m:oMathPara>
        <m:oMathParaPr>
          <m:jc m:val="left"/>
        </m:oMathParaPr>
        <m:oMath>
          <m:r>
            <m:rPr>
              <m:sty m:val="p"/>
            </m:rPr>
            <w:rPr>
              <w:rFonts w:ascii="Cambria Math" w:eastAsia="Calibri" w:hAnsi="Cambria Math" w:cs="Arial"/>
              <w:sz w:val="24"/>
              <w:szCs w:val="24"/>
            </w:rPr>
            <w:lastRenderedPageBreak/>
            <m:t xml:space="preserve">= </m:t>
          </m:r>
          <m:f>
            <m:fPr>
              <m:ctrlPr>
                <w:rPr>
                  <w:rFonts w:ascii="Cambria Math" w:eastAsia="Calibri" w:hAnsi="Cambria Math" w:cs="Arial"/>
                  <w:sz w:val="24"/>
                  <w:szCs w:val="24"/>
                </w:rPr>
              </m:ctrlPr>
            </m:fPr>
            <m:num>
              <m:r>
                <m:rPr>
                  <m:sty m:val="p"/>
                </m:rPr>
                <w:rPr>
                  <w:rFonts w:ascii="Cambria Math" w:eastAsia="Calibri" w:hAnsi="Cambria Math" w:cs="Arial"/>
                  <w:sz w:val="24"/>
                  <w:szCs w:val="24"/>
                </w:rPr>
                <m:t>Long Term Debt</m:t>
              </m:r>
            </m:num>
            <m:den>
              <m:r>
                <m:rPr>
                  <m:sty m:val="p"/>
                </m:rPr>
                <w:rPr>
                  <w:rFonts w:ascii="Cambria Math" w:eastAsia="Calibri" w:hAnsi="Cambria Math" w:cs="Arial"/>
                  <w:sz w:val="24"/>
                  <w:szCs w:val="24"/>
                </w:rPr>
                <m:t>Total Asset</m:t>
              </m:r>
            </m:den>
          </m:f>
        </m:oMath>
      </m:oMathPara>
    </w:p>
    <w:p w14:paraId="50718E67" w14:textId="77777777" w:rsidR="001A1A95" w:rsidRPr="001A1A95" w:rsidRDefault="001A1A95" w:rsidP="00704054">
      <w:pPr>
        <w:numPr>
          <w:ilvl w:val="0"/>
          <w:numId w:val="4"/>
        </w:numPr>
        <w:spacing w:after="0" w:line="480" w:lineRule="auto"/>
        <w:contextualSpacing/>
        <w:jc w:val="both"/>
        <w:rPr>
          <w:rFonts w:ascii="Arial" w:eastAsia="Times New Roman" w:hAnsi="Arial" w:cs="Arial"/>
          <w:sz w:val="24"/>
          <w:szCs w:val="24"/>
        </w:rPr>
      </w:pPr>
      <w:r w:rsidRPr="001A1A95">
        <w:rPr>
          <w:rFonts w:ascii="Arial" w:eastAsia="Times New Roman" w:hAnsi="Arial" w:cs="Arial"/>
          <w:sz w:val="24"/>
          <w:szCs w:val="24"/>
        </w:rPr>
        <w:t>Advertising Expenditure dan Marketing Expenditure</w:t>
      </w:r>
    </w:p>
    <w:p w14:paraId="2F70E674" w14:textId="77777777" w:rsidR="001A1A95" w:rsidRPr="001A1A95" w:rsidRDefault="001A1A95" w:rsidP="00704054">
      <w:pPr>
        <w:spacing w:after="0" w:line="480" w:lineRule="auto"/>
        <w:ind w:left="1080"/>
        <w:contextualSpacing/>
        <w:jc w:val="both"/>
        <w:rPr>
          <w:rFonts w:ascii="Arial" w:eastAsia="Times New Roman" w:hAnsi="Arial" w:cs="Arial"/>
          <w:sz w:val="24"/>
          <w:szCs w:val="24"/>
        </w:rPr>
      </w:pPr>
      <w:r w:rsidRPr="001A1A95">
        <w:rPr>
          <w:rFonts w:ascii="Arial" w:eastAsia="Times New Roman" w:hAnsi="Arial" w:cs="Arial"/>
          <w:sz w:val="24"/>
          <w:szCs w:val="24"/>
        </w:rPr>
        <w:t xml:space="preserve">Kotler Philip, Gary Armstrong, Lloyd C. Harris, Hongwei He (2020:656), </w:t>
      </w:r>
      <w:r w:rsidRPr="001A1A95">
        <w:rPr>
          <w:rFonts w:ascii="Arial" w:eastAsia="Times New Roman" w:hAnsi="Arial" w:cs="Arial"/>
          <w:i/>
          <w:sz w:val="24"/>
          <w:szCs w:val="24"/>
        </w:rPr>
        <w:t>Marketing Expenditure are expenses for the marketing function, Advertising Expenditure are expenses for the Advertising function. Marketing expenses include selling expenses, promotion expenses and freight. Selling expenses include sales salaries per year and sales commissions</w:t>
      </w:r>
      <w:r w:rsidRPr="001A1A95">
        <w:rPr>
          <w:rFonts w:ascii="Arial" w:eastAsia="Times New Roman" w:hAnsi="Arial" w:cs="Arial"/>
          <w:sz w:val="24"/>
          <w:szCs w:val="24"/>
        </w:rPr>
        <w:t>.</w:t>
      </w:r>
    </w:p>
    <w:p w14:paraId="1945AC3C" w14:textId="77777777" w:rsidR="001A1A95" w:rsidRPr="001A1A95" w:rsidRDefault="001A1A95" w:rsidP="00704054">
      <w:pPr>
        <w:spacing w:after="0" w:line="480" w:lineRule="auto"/>
        <w:ind w:left="1080"/>
        <w:contextualSpacing/>
        <w:jc w:val="both"/>
        <w:rPr>
          <w:rFonts w:ascii="Arial" w:eastAsia="Times New Roman" w:hAnsi="Arial" w:cs="Arial"/>
          <w:sz w:val="24"/>
          <w:szCs w:val="24"/>
        </w:rPr>
      </w:pPr>
      <w:r w:rsidRPr="001A1A95">
        <w:rPr>
          <w:rFonts w:ascii="Arial" w:eastAsia="Times New Roman" w:hAnsi="Arial" w:cs="Arial"/>
          <w:sz w:val="24"/>
          <w:szCs w:val="24"/>
        </w:rPr>
        <w:tab/>
      </w:r>
      <w:r w:rsidRPr="001A1A95">
        <w:rPr>
          <w:rFonts w:ascii="Arial" w:eastAsia="Times New Roman" w:hAnsi="Arial" w:cs="Arial"/>
          <w:sz w:val="24"/>
          <w:szCs w:val="24"/>
        </w:rPr>
        <w:tab/>
      </w:r>
      <w:proofErr w:type="gramStart"/>
      <w:r w:rsidRPr="001A1A95">
        <w:rPr>
          <w:rFonts w:ascii="Arial" w:eastAsia="Times New Roman" w:hAnsi="Arial" w:cs="Arial"/>
          <w:sz w:val="24"/>
          <w:szCs w:val="24"/>
        </w:rPr>
        <w:t xml:space="preserve">=  </w:t>
      </w:r>
      <w:proofErr w:type="spellStart"/>
      <w:r w:rsidRPr="001A1A95">
        <w:rPr>
          <w:rFonts w:ascii="Arial" w:eastAsia="Times New Roman" w:hAnsi="Arial" w:cs="Arial"/>
          <w:sz w:val="24"/>
          <w:szCs w:val="24"/>
        </w:rPr>
        <w:t>Jumlah</w:t>
      </w:r>
      <w:proofErr w:type="spellEnd"/>
      <w:proofErr w:type="gramEnd"/>
      <w:r w:rsidRPr="001A1A95">
        <w:rPr>
          <w:rFonts w:ascii="Arial" w:eastAsia="Times New Roman" w:hAnsi="Arial" w:cs="Arial"/>
          <w:sz w:val="24"/>
          <w:szCs w:val="24"/>
        </w:rPr>
        <w:t xml:space="preserve"> </w:t>
      </w:r>
      <w:proofErr w:type="spellStart"/>
      <w:r w:rsidRPr="001A1A95">
        <w:rPr>
          <w:rFonts w:ascii="Arial" w:eastAsia="Times New Roman" w:hAnsi="Arial" w:cs="Arial"/>
          <w:sz w:val="24"/>
          <w:szCs w:val="24"/>
        </w:rPr>
        <w:t>biaya</w:t>
      </w:r>
      <w:proofErr w:type="spellEnd"/>
      <w:r w:rsidRPr="001A1A95">
        <w:rPr>
          <w:rFonts w:ascii="Arial" w:eastAsia="Times New Roman" w:hAnsi="Arial" w:cs="Arial"/>
          <w:sz w:val="24"/>
          <w:szCs w:val="24"/>
        </w:rPr>
        <w:t xml:space="preserve"> </w:t>
      </w:r>
      <w:proofErr w:type="spellStart"/>
      <w:r w:rsidRPr="001A1A95">
        <w:rPr>
          <w:rFonts w:ascii="Arial" w:eastAsia="Times New Roman" w:hAnsi="Arial" w:cs="Arial"/>
          <w:sz w:val="24"/>
          <w:szCs w:val="24"/>
        </w:rPr>
        <w:t>atau</w:t>
      </w:r>
      <w:proofErr w:type="spellEnd"/>
      <w:r w:rsidRPr="001A1A95">
        <w:rPr>
          <w:rFonts w:ascii="Arial" w:eastAsia="Times New Roman" w:hAnsi="Arial" w:cs="Arial"/>
          <w:sz w:val="24"/>
          <w:szCs w:val="24"/>
        </w:rPr>
        <w:t xml:space="preserve"> </w:t>
      </w:r>
      <w:proofErr w:type="spellStart"/>
      <w:r w:rsidRPr="001A1A95">
        <w:rPr>
          <w:rFonts w:ascii="Arial" w:eastAsia="Times New Roman" w:hAnsi="Arial" w:cs="Arial"/>
          <w:sz w:val="24"/>
          <w:szCs w:val="24"/>
        </w:rPr>
        <w:t>Pengeluaran</w:t>
      </w:r>
      <w:proofErr w:type="spellEnd"/>
      <w:r w:rsidRPr="001A1A95">
        <w:rPr>
          <w:rFonts w:ascii="Arial" w:eastAsia="Times New Roman" w:hAnsi="Arial" w:cs="Arial"/>
          <w:sz w:val="24"/>
          <w:szCs w:val="24"/>
        </w:rPr>
        <w:t xml:space="preserve"> </w:t>
      </w:r>
      <w:proofErr w:type="spellStart"/>
      <w:r w:rsidRPr="001A1A95">
        <w:rPr>
          <w:rFonts w:ascii="Arial" w:eastAsia="Times New Roman" w:hAnsi="Arial" w:cs="Arial"/>
          <w:sz w:val="24"/>
          <w:szCs w:val="24"/>
        </w:rPr>
        <w:t>Iklan</w:t>
      </w:r>
      <w:proofErr w:type="spellEnd"/>
      <w:r w:rsidRPr="001A1A95">
        <w:rPr>
          <w:rFonts w:ascii="Arial" w:eastAsia="Times New Roman" w:hAnsi="Arial" w:cs="Arial"/>
          <w:sz w:val="24"/>
          <w:szCs w:val="24"/>
        </w:rPr>
        <w:t xml:space="preserve"> </w:t>
      </w:r>
      <w:proofErr w:type="spellStart"/>
      <w:r w:rsidRPr="001A1A95">
        <w:rPr>
          <w:rFonts w:ascii="Arial" w:eastAsia="Times New Roman" w:hAnsi="Arial" w:cs="Arial"/>
          <w:sz w:val="24"/>
          <w:szCs w:val="24"/>
        </w:rPr>
        <w:t>dan</w:t>
      </w:r>
      <w:proofErr w:type="spellEnd"/>
      <w:r w:rsidRPr="001A1A95">
        <w:rPr>
          <w:rFonts w:ascii="Arial" w:eastAsia="Times New Roman" w:hAnsi="Arial" w:cs="Arial"/>
          <w:sz w:val="24"/>
          <w:szCs w:val="24"/>
        </w:rPr>
        <w:t xml:space="preserve"> </w:t>
      </w:r>
      <w:proofErr w:type="spellStart"/>
      <w:r w:rsidRPr="001A1A95">
        <w:rPr>
          <w:rFonts w:ascii="Arial" w:eastAsia="Times New Roman" w:hAnsi="Arial" w:cs="Arial"/>
          <w:sz w:val="24"/>
          <w:szCs w:val="24"/>
        </w:rPr>
        <w:t>Pemasaran</w:t>
      </w:r>
      <w:proofErr w:type="spellEnd"/>
    </w:p>
    <w:p w14:paraId="49D13B5B" w14:textId="77777777" w:rsidR="001A1A95" w:rsidRPr="001A1A95" w:rsidRDefault="001A1A95" w:rsidP="00704054">
      <w:pPr>
        <w:numPr>
          <w:ilvl w:val="0"/>
          <w:numId w:val="4"/>
        </w:numPr>
        <w:spacing w:after="0" w:line="480" w:lineRule="auto"/>
        <w:contextualSpacing/>
        <w:jc w:val="both"/>
        <w:rPr>
          <w:rFonts w:ascii="Arial" w:eastAsia="Times New Roman" w:hAnsi="Arial" w:cs="Arial"/>
          <w:sz w:val="24"/>
          <w:szCs w:val="24"/>
        </w:rPr>
      </w:pPr>
      <w:r w:rsidRPr="001A1A95">
        <w:rPr>
          <w:rFonts w:ascii="Arial" w:eastAsia="Times New Roman" w:hAnsi="Arial" w:cs="Arial"/>
          <w:i/>
          <w:sz w:val="24"/>
          <w:szCs w:val="24"/>
        </w:rPr>
        <w:t>Capital Expenditure</w:t>
      </w:r>
    </w:p>
    <w:p w14:paraId="7ADEE500" w14:textId="77777777" w:rsidR="001A1A95" w:rsidRPr="001A1A95" w:rsidRDefault="001A1A95" w:rsidP="00704054">
      <w:pPr>
        <w:spacing w:after="0" w:line="480" w:lineRule="auto"/>
        <w:ind w:left="1080"/>
        <w:contextualSpacing/>
        <w:jc w:val="both"/>
        <w:rPr>
          <w:rFonts w:ascii="Arial" w:eastAsia="Calibri" w:hAnsi="Arial" w:cs="Arial"/>
          <w:i/>
          <w:sz w:val="24"/>
          <w:szCs w:val="24"/>
        </w:rPr>
      </w:pPr>
      <w:r w:rsidRPr="001A1A95">
        <w:rPr>
          <w:rFonts w:ascii="Arial" w:eastAsia="Calibri" w:hAnsi="Arial" w:cs="Arial"/>
          <w:sz w:val="24"/>
          <w:szCs w:val="24"/>
        </w:rPr>
        <w:t>Glen Arnold, Deborah Lewis (2019:1061</w:t>
      </w:r>
      <w:proofErr w:type="gramStart"/>
      <w:r w:rsidRPr="001A1A95">
        <w:rPr>
          <w:rFonts w:ascii="Arial" w:eastAsia="Calibri" w:hAnsi="Arial" w:cs="Arial"/>
          <w:sz w:val="24"/>
          <w:szCs w:val="24"/>
        </w:rPr>
        <w:t>)</w:t>
      </w:r>
      <w:r w:rsidRPr="001A1A95">
        <w:rPr>
          <w:rFonts w:ascii="Arial" w:eastAsia="Calibri" w:hAnsi="Arial" w:cs="Arial"/>
          <w:i/>
          <w:sz w:val="24"/>
          <w:szCs w:val="24"/>
        </w:rPr>
        <w:t>Capital</w:t>
      </w:r>
      <w:proofErr w:type="gramEnd"/>
      <w:r w:rsidRPr="001A1A95">
        <w:rPr>
          <w:rFonts w:ascii="Arial" w:eastAsia="Calibri" w:hAnsi="Arial" w:cs="Arial"/>
          <w:i/>
          <w:sz w:val="24"/>
          <w:szCs w:val="24"/>
        </w:rPr>
        <w:t xml:space="preserve"> Expenditure (capex) is The purchase of long-lived (more than one year) assets (that is, fixed assets).</w:t>
      </w:r>
    </w:p>
    <w:p w14:paraId="54043420" w14:textId="77777777" w:rsidR="001A1A95" w:rsidRPr="001A1A95" w:rsidRDefault="001A1A95" w:rsidP="00704054">
      <w:pPr>
        <w:spacing w:after="0" w:line="480" w:lineRule="auto"/>
        <w:ind w:left="1440" w:firstLine="720"/>
        <w:rPr>
          <w:rFonts w:ascii="Arial" w:eastAsia="Calibri" w:hAnsi="Arial" w:cs="Arial"/>
          <w:sz w:val="24"/>
          <w:szCs w:val="20"/>
        </w:rPr>
      </w:pPr>
      <w:r w:rsidRPr="001A1A95">
        <w:rPr>
          <w:rFonts w:ascii="Arial" w:eastAsia="Calibri" w:hAnsi="Arial" w:cs="Arial"/>
          <w:sz w:val="24"/>
          <w:szCs w:val="20"/>
        </w:rPr>
        <w:t>Capex = Total Fixed Asset T- Total Fixed Asset T-1</w:t>
      </w:r>
    </w:p>
    <w:p w14:paraId="6BFE742D" w14:textId="77777777" w:rsidR="001A1A95" w:rsidRPr="001A1A95" w:rsidRDefault="001A1A95" w:rsidP="00704054">
      <w:pPr>
        <w:numPr>
          <w:ilvl w:val="0"/>
          <w:numId w:val="4"/>
        </w:numPr>
        <w:spacing w:after="0" w:line="480" w:lineRule="auto"/>
        <w:contextualSpacing/>
        <w:jc w:val="both"/>
        <w:rPr>
          <w:rFonts w:ascii="Arial" w:eastAsia="Times New Roman" w:hAnsi="Arial" w:cs="Arial"/>
          <w:sz w:val="24"/>
          <w:szCs w:val="24"/>
        </w:rPr>
      </w:pPr>
      <w:r w:rsidRPr="001A1A95">
        <w:rPr>
          <w:rFonts w:ascii="Arial" w:eastAsia="Times New Roman" w:hAnsi="Arial" w:cs="Arial"/>
          <w:sz w:val="24"/>
          <w:szCs w:val="24"/>
        </w:rPr>
        <w:t xml:space="preserve">Firm </w:t>
      </w:r>
      <w:r w:rsidRPr="001A1A95">
        <w:rPr>
          <w:rFonts w:ascii="Arial" w:eastAsia="Times New Roman" w:hAnsi="Arial" w:cs="Arial"/>
          <w:i/>
          <w:sz w:val="24"/>
          <w:szCs w:val="24"/>
        </w:rPr>
        <w:t>Size</w:t>
      </w:r>
      <w:r w:rsidRPr="001A1A95">
        <w:rPr>
          <w:rFonts w:ascii="Arial" w:eastAsia="Times New Roman" w:hAnsi="Arial" w:cs="Arial"/>
          <w:sz w:val="24"/>
          <w:szCs w:val="24"/>
        </w:rPr>
        <w:t xml:space="preserve"> (</w:t>
      </w:r>
      <w:proofErr w:type="spellStart"/>
      <w:r w:rsidRPr="001A1A95">
        <w:rPr>
          <w:rFonts w:ascii="Arial" w:eastAsia="Times New Roman" w:hAnsi="Arial" w:cs="Arial"/>
          <w:sz w:val="24"/>
          <w:szCs w:val="24"/>
        </w:rPr>
        <w:t>Ukuran</w:t>
      </w:r>
      <w:proofErr w:type="spellEnd"/>
      <w:r w:rsidRPr="001A1A95">
        <w:rPr>
          <w:rFonts w:ascii="Arial" w:eastAsia="Times New Roman" w:hAnsi="Arial" w:cs="Arial"/>
          <w:sz w:val="24"/>
          <w:szCs w:val="24"/>
        </w:rPr>
        <w:t xml:space="preserve"> Perusahaan)</w:t>
      </w:r>
    </w:p>
    <w:p w14:paraId="1BBBDD4F" w14:textId="77777777" w:rsidR="001A1A95" w:rsidRPr="001A1A95" w:rsidRDefault="001A1A95" w:rsidP="00704054">
      <w:pPr>
        <w:spacing w:after="0" w:line="480" w:lineRule="auto"/>
        <w:ind w:left="1080"/>
        <w:contextualSpacing/>
        <w:jc w:val="both"/>
        <w:rPr>
          <w:rFonts w:ascii="Arial" w:eastAsia="Times New Roman" w:hAnsi="Arial" w:cs="Arial"/>
          <w:i/>
          <w:sz w:val="24"/>
          <w:szCs w:val="24"/>
        </w:rPr>
      </w:pPr>
      <w:r w:rsidRPr="001A1A95">
        <w:rPr>
          <w:rFonts w:ascii="Arial" w:eastAsia="Times New Roman" w:hAnsi="Arial" w:cs="Arial"/>
          <w:sz w:val="24"/>
          <w:szCs w:val="24"/>
        </w:rPr>
        <w:t xml:space="preserve">Krishna G. Palepu, Paul M. Healy &amp; Erik Peek (2019:401), </w:t>
      </w:r>
      <w:r w:rsidRPr="001A1A95">
        <w:rPr>
          <w:rFonts w:ascii="Arial" w:eastAsia="Times New Roman" w:hAnsi="Arial" w:cs="Arial"/>
          <w:i/>
          <w:sz w:val="24"/>
          <w:szCs w:val="24"/>
        </w:rPr>
        <w:t>Total assets as the Size of the company, the characteristics of the Size of a company are measured by its total assets.</w:t>
      </w:r>
    </w:p>
    <w:p w14:paraId="1125D607" w14:textId="77777777" w:rsidR="001A1A95" w:rsidRPr="001A1A95" w:rsidRDefault="001A1A95" w:rsidP="00704054">
      <w:pPr>
        <w:spacing w:after="0" w:line="480" w:lineRule="auto"/>
        <w:ind w:left="1800" w:firstLine="360"/>
        <w:contextualSpacing/>
        <w:jc w:val="both"/>
        <w:rPr>
          <w:rFonts w:ascii="Arial" w:eastAsia="Calibri" w:hAnsi="Arial" w:cs="Arial"/>
          <w:sz w:val="24"/>
          <w:szCs w:val="20"/>
        </w:rPr>
      </w:pPr>
      <w:proofErr w:type="spellStart"/>
      <w:r w:rsidRPr="001A1A95">
        <w:rPr>
          <w:rFonts w:ascii="Arial" w:eastAsia="Calibri" w:hAnsi="Arial" w:cs="Arial"/>
          <w:sz w:val="24"/>
          <w:szCs w:val="20"/>
        </w:rPr>
        <w:t>Ln</w:t>
      </w:r>
      <w:r w:rsidRPr="001A1A95">
        <w:rPr>
          <w:rFonts w:ascii="Arial" w:eastAsia="Calibri" w:hAnsi="Arial" w:cs="Arial"/>
          <w:i/>
          <w:sz w:val="24"/>
          <w:szCs w:val="20"/>
        </w:rPr>
        <w:t>SIZE</w:t>
      </w:r>
      <w:proofErr w:type="spellEnd"/>
      <w:r w:rsidRPr="001A1A95">
        <w:rPr>
          <w:rFonts w:ascii="Arial" w:eastAsia="Calibri" w:hAnsi="Arial" w:cs="Arial"/>
          <w:sz w:val="24"/>
          <w:szCs w:val="20"/>
        </w:rPr>
        <w:t xml:space="preserve"> = Ln Total Asset</w:t>
      </w:r>
    </w:p>
    <w:p w14:paraId="07764C0E" w14:textId="77777777" w:rsidR="001A1A95" w:rsidRPr="001A1A95" w:rsidRDefault="001A1A95" w:rsidP="00704054">
      <w:pPr>
        <w:numPr>
          <w:ilvl w:val="0"/>
          <w:numId w:val="4"/>
        </w:numPr>
        <w:spacing w:after="0" w:line="480" w:lineRule="auto"/>
        <w:contextualSpacing/>
        <w:jc w:val="both"/>
        <w:rPr>
          <w:rFonts w:ascii="Arial" w:eastAsia="Times New Roman" w:hAnsi="Arial" w:cs="Arial"/>
          <w:sz w:val="24"/>
          <w:szCs w:val="24"/>
        </w:rPr>
      </w:pPr>
      <w:r w:rsidRPr="001A1A95">
        <w:rPr>
          <w:rFonts w:ascii="Arial" w:eastAsia="Times New Roman" w:hAnsi="Arial" w:cs="Arial"/>
          <w:sz w:val="24"/>
          <w:szCs w:val="24"/>
        </w:rPr>
        <w:t xml:space="preserve">Working Capital </w:t>
      </w:r>
      <w:proofErr w:type="spellStart"/>
      <w:r w:rsidRPr="001A1A95">
        <w:rPr>
          <w:rFonts w:ascii="Arial" w:eastAsia="Times New Roman" w:hAnsi="Arial" w:cs="Arial"/>
          <w:sz w:val="24"/>
          <w:szCs w:val="24"/>
        </w:rPr>
        <w:t>Managemen</w:t>
      </w:r>
      <w:proofErr w:type="spellEnd"/>
      <w:r w:rsidRPr="001A1A95">
        <w:rPr>
          <w:rFonts w:ascii="Arial" w:eastAsia="Times New Roman" w:hAnsi="Arial" w:cs="Arial"/>
          <w:sz w:val="24"/>
          <w:szCs w:val="24"/>
        </w:rPr>
        <w:t xml:space="preserve"> (Modal </w:t>
      </w:r>
      <w:proofErr w:type="spellStart"/>
      <w:r w:rsidRPr="001A1A95">
        <w:rPr>
          <w:rFonts w:ascii="Arial" w:eastAsia="Times New Roman" w:hAnsi="Arial" w:cs="Arial"/>
          <w:sz w:val="24"/>
          <w:szCs w:val="24"/>
        </w:rPr>
        <w:t>Kerja</w:t>
      </w:r>
      <w:proofErr w:type="spellEnd"/>
      <w:r w:rsidRPr="001A1A95">
        <w:rPr>
          <w:rFonts w:ascii="Arial" w:eastAsia="Times New Roman" w:hAnsi="Arial" w:cs="Arial"/>
          <w:sz w:val="24"/>
          <w:szCs w:val="24"/>
        </w:rPr>
        <w:t>)</w:t>
      </w:r>
    </w:p>
    <w:p w14:paraId="60506B42" w14:textId="77777777" w:rsidR="001A1A95" w:rsidRPr="001A1A95" w:rsidRDefault="001A1A95" w:rsidP="00704054">
      <w:pPr>
        <w:spacing w:after="0" w:line="480" w:lineRule="auto"/>
        <w:ind w:left="1080"/>
        <w:contextualSpacing/>
        <w:jc w:val="both"/>
        <w:rPr>
          <w:rFonts w:ascii="Arial" w:eastAsia="Times New Roman" w:hAnsi="Arial" w:cs="Arial"/>
          <w:sz w:val="24"/>
          <w:szCs w:val="24"/>
        </w:rPr>
      </w:pPr>
      <w:r w:rsidRPr="001A1A95">
        <w:rPr>
          <w:rFonts w:ascii="Arial" w:eastAsia="Times New Roman" w:hAnsi="Arial" w:cs="Arial"/>
          <w:sz w:val="24"/>
          <w:szCs w:val="24"/>
        </w:rPr>
        <w:t xml:space="preserve">Chad &amp; Scott (2022:738), </w:t>
      </w:r>
      <w:r w:rsidRPr="001A1A95">
        <w:rPr>
          <w:rFonts w:ascii="Arial" w:eastAsia="Times New Roman" w:hAnsi="Arial" w:cs="Arial"/>
          <w:i/>
          <w:sz w:val="24"/>
          <w:szCs w:val="24"/>
        </w:rPr>
        <w:t>Working Capital (or short-term financial) management is to manage current assets and current liabilities to achieve a balance between profitability and risk that contributes positively to the firm’s value.</w:t>
      </w:r>
    </w:p>
    <w:p w14:paraId="082FA955" w14:textId="77777777" w:rsidR="001A1A95" w:rsidRPr="001A1A95" w:rsidRDefault="001A1A95" w:rsidP="00704054">
      <w:pPr>
        <w:spacing w:after="0" w:line="480" w:lineRule="auto"/>
        <w:ind w:left="2520" w:firstLine="360"/>
        <w:contextualSpacing/>
        <w:jc w:val="both"/>
        <w:rPr>
          <w:rFonts w:ascii="Arial" w:eastAsia="Times New Roman" w:hAnsi="Arial" w:cs="Arial"/>
          <w:sz w:val="24"/>
          <w:szCs w:val="24"/>
        </w:rPr>
      </w:pPr>
      <m:oMathPara>
        <m:oMathParaPr>
          <m:jc m:val="left"/>
        </m:oMathParaPr>
        <m:oMath>
          <m:r>
            <m:rPr>
              <m:sty m:val="p"/>
            </m:rPr>
            <w:rPr>
              <w:rFonts w:ascii="Cambria Math" w:eastAsia="Calibri" w:hAnsi="Cambria Math" w:cs="Arial"/>
              <w:sz w:val="24"/>
              <w:szCs w:val="24"/>
            </w:rPr>
            <w:lastRenderedPageBreak/>
            <m:t xml:space="preserve">= </m:t>
          </m:r>
          <m:f>
            <m:fPr>
              <m:ctrlPr>
                <w:rPr>
                  <w:rFonts w:ascii="Cambria Math" w:eastAsia="Calibri" w:hAnsi="Cambria Math" w:cs="Arial"/>
                  <w:sz w:val="24"/>
                  <w:szCs w:val="24"/>
                </w:rPr>
              </m:ctrlPr>
            </m:fPr>
            <m:num>
              <m:r>
                <m:rPr>
                  <m:sty m:val="p"/>
                </m:rPr>
                <w:rPr>
                  <w:rFonts w:ascii="Cambria Math" w:eastAsia="Calibri" w:hAnsi="Cambria Math" w:cs="Arial"/>
                  <w:sz w:val="24"/>
                  <w:szCs w:val="24"/>
                </w:rPr>
                <m:t xml:space="preserve">Asset Lancar </m:t>
              </m:r>
            </m:num>
            <m:den>
              <m:r>
                <m:rPr>
                  <m:sty m:val="p"/>
                </m:rPr>
                <w:rPr>
                  <w:rFonts w:ascii="Cambria Math" w:eastAsia="Calibri" w:hAnsi="Cambria Math" w:cs="Arial"/>
                  <w:sz w:val="24"/>
                  <w:szCs w:val="24"/>
                </w:rPr>
                <m:t>Hutang Lancar</m:t>
              </m:r>
            </m:den>
          </m:f>
        </m:oMath>
      </m:oMathPara>
    </w:p>
    <w:p w14:paraId="277FDA01" w14:textId="77777777" w:rsidR="001A1A95" w:rsidRPr="001A1A95" w:rsidRDefault="001A1A95" w:rsidP="00704054">
      <w:pPr>
        <w:numPr>
          <w:ilvl w:val="0"/>
          <w:numId w:val="4"/>
        </w:numPr>
        <w:spacing w:after="0" w:line="480" w:lineRule="auto"/>
        <w:contextualSpacing/>
        <w:jc w:val="both"/>
        <w:rPr>
          <w:rFonts w:ascii="Arial" w:eastAsia="Times New Roman" w:hAnsi="Arial" w:cs="Arial"/>
          <w:sz w:val="24"/>
          <w:szCs w:val="24"/>
        </w:rPr>
      </w:pPr>
      <w:proofErr w:type="spellStart"/>
      <w:r w:rsidRPr="001A1A95">
        <w:rPr>
          <w:rFonts w:ascii="Arial" w:eastAsia="Times New Roman" w:hAnsi="Arial" w:cs="Arial"/>
          <w:sz w:val="24"/>
          <w:szCs w:val="24"/>
        </w:rPr>
        <w:t>Insentif</w:t>
      </w:r>
      <w:proofErr w:type="spellEnd"/>
      <w:r w:rsidRPr="001A1A95">
        <w:rPr>
          <w:rFonts w:ascii="Arial" w:eastAsia="Times New Roman" w:hAnsi="Arial" w:cs="Arial"/>
          <w:sz w:val="24"/>
          <w:szCs w:val="24"/>
        </w:rPr>
        <w:t xml:space="preserve"> </w:t>
      </w:r>
      <w:proofErr w:type="spellStart"/>
      <w:r w:rsidRPr="001A1A95">
        <w:rPr>
          <w:rFonts w:ascii="Arial" w:eastAsia="Times New Roman" w:hAnsi="Arial" w:cs="Arial"/>
          <w:sz w:val="24"/>
          <w:szCs w:val="24"/>
        </w:rPr>
        <w:t>Manajer</w:t>
      </w:r>
      <w:proofErr w:type="spellEnd"/>
    </w:p>
    <w:p w14:paraId="6EDB0DB6" w14:textId="77777777" w:rsidR="001A1A95" w:rsidRPr="001A1A95" w:rsidRDefault="001A1A95" w:rsidP="00704054">
      <w:pPr>
        <w:spacing w:after="0" w:line="480" w:lineRule="auto"/>
        <w:ind w:left="1080"/>
        <w:contextualSpacing/>
        <w:jc w:val="both"/>
        <w:rPr>
          <w:rFonts w:ascii="Arial" w:eastAsia="Times New Roman" w:hAnsi="Arial" w:cs="Arial"/>
          <w:i/>
          <w:sz w:val="24"/>
          <w:szCs w:val="24"/>
        </w:rPr>
      </w:pPr>
      <w:proofErr w:type="spellStart"/>
      <w:r w:rsidRPr="001A1A95">
        <w:rPr>
          <w:rFonts w:ascii="Arial" w:eastAsia="Times New Roman" w:hAnsi="Arial" w:cs="Arial"/>
          <w:sz w:val="24"/>
          <w:szCs w:val="24"/>
        </w:rPr>
        <w:t>DeVaro</w:t>
      </w:r>
      <w:proofErr w:type="spellEnd"/>
      <w:r w:rsidRPr="001A1A95">
        <w:rPr>
          <w:rFonts w:ascii="Arial" w:eastAsia="Times New Roman" w:hAnsi="Arial" w:cs="Arial"/>
          <w:sz w:val="24"/>
          <w:szCs w:val="24"/>
        </w:rPr>
        <w:t xml:space="preserve"> (2020:7), </w:t>
      </w:r>
      <w:r w:rsidRPr="001A1A95">
        <w:rPr>
          <w:rFonts w:ascii="Arial" w:eastAsia="Times New Roman" w:hAnsi="Arial" w:cs="Arial"/>
          <w:i/>
          <w:sz w:val="24"/>
          <w:szCs w:val="24"/>
        </w:rPr>
        <w:t>Compensation is both a cause and consequence of productivity. Worker productivity also connects closely to compensation, because firms hire workers, and pay them, to be productive.</w:t>
      </w:r>
    </w:p>
    <w:p w14:paraId="64A9E58B" w14:textId="77777777" w:rsidR="001A1A95" w:rsidRPr="001A1A95" w:rsidRDefault="001A1A95" w:rsidP="00704054">
      <w:pPr>
        <w:spacing w:after="0" w:line="480" w:lineRule="auto"/>
        <w:jc w:val="both"/>
        <w:rPr>
          <w:rFonts w:ascii="Arial" w:eastAsia="Calibri" w:hAnsi="Arial" w:cs="Arial"/>
          <w:sz w:val="24"/>
          <w:szCs w:val="20"/>
        </w:rPr>
      </w:pPr>
      <w:r w:rsidRPr="001A1A95">
        <w:rPr>
          <w:rFonts w:ascii="Arial" w:eastAsia="Times New Roman" w:hAnsi="Arial" w:cs="Arial"/>
          <w:sz w:val="24"/>
          <w:szCs w:val="24"/>
        </w:rPr>
        <w:tab/>
      </w:r>
      <w:r w:rsidRPr="001A1A95">
        <w:rPr>
          <w:rFonts w:ascii="Arial" w:eastAsia="Times New Roman" w:hAnsi="Arial" w:cs="Arial"/>
          <w:sz w:val="24"/>
          <w:szCs w:val="24"/>
        </w:rPr>
        <w:tab/>
      </w:r>
      <w:proofErr w:type="gramStart"/>
      <w:r w:rsidRPr="001A1A95">
        <w:rPr>
          <w:rFonts w:ascii="Arial" w:eastAsia="Times New Roman" w:hAnsi="Arial" w:cs="Arial"/>
          <w:sz w:val="24"/>
          <w:szCs w:val="24"/>
        </w:rPr>
        <w:t xml:space="preserve">=  </w:t>
      </w:r>
      <w:proofErr w:type="spellStart"/>
      <w:r w:rsidRPr="001A1A95">
        <w:rPr>
          <w:rFonts w:ascii="Arial" w:eastAsia="Calibri" w:hAnsi="Arial" w:cs="Arial"/>
          <w:sz w:val="24"/>
          <w:szCs w:val="20"/>
        </w:rPr>
        <w:t>Jumlah</w:t>
      </w:r>
      <w:proofErr w:type="spellEnd"/>
      <w:proofErr w:type="gramEnd"/>
      <w:r w:rsidRPr="001A1A95">
        <w:rPr>
          <w:rFonts w:ascii="Arial" w:eastAsia="Calibri" w:hAnsi="Arial" w:cs="Arial"/>
          <w:sz w:val="24"/>
          <w:szCs w:val="20"/>
        </w:rPr>
        <w:t xml:space="preserve"> </w:t>
      </w:r>
      <w:proofErr w:type="spellStart"/>
      <w:r w:rsidRPr="001A1A95">
        <w:rPr>
          <w:rFonts w:ascii="Arial" w:eastAsia="Calibri" w:hAnsi="Arial" w:cs="Arial"/>
          <w:sz w:val="24"/>
          <w:szCs w:val="20"/>
        </w:rPr>
        <w:t>kompensasi</w:t>
      </w:r>
      <w:proofErr w:type="spellEnd"/>
      <w:r w:rsidRPr="001A1A95">
        <w:rPr>
          <w:rFonts w:ascii="Arial" w:eastAsia="Calibri" w:hAnsi="Arial" w:cs="Arial"/>
          <w:sz w:val="24"/>
          <w:szCs w:val="20"/>
        </w:rPr>
        <w:t xml:space="preserve"> yang </w:t>
      </w:r>
      <w:proofErr w:type="spellStart"/>
      <w:r w:rsidRPr="001A1A95">
        <w:rPr>
          <w:rFonts w:ascii="Arial" w:eastAsia="Calibri" w:hAnsi="Arial" w:cs="Arial"/>
          <w:sz w:val="24"/>
          <w:szCs w:val="20"/>
        </w:rPr>
        <w:t>diterima</w:t>
      </w:r>
      <w:proofErr w:type="spellEnd"/>
      <w:r w:rsidRPr="001A1A95">
        <w:rPr>
          <w:rFonts w:ascii="Arial" w:eastAsia="Calibri" w:hAnsi="Arial" w:cs="Arial"/>
          <w:sz w:val="24"/>
          <w:szCs w:val="20"/>
        </w:rPr>
        <w:t xml:space="preserve"> </w:t>
      </w:r>
      <w:proofErr w:type="spellStart"/>
      <w:r w:rsidRPr="001A1A95">
        <w:rPr>
          <w:rFonts w:ascii="Arial" w:eastAsia="Calibri" w:hAnsi="Arial" w:cs="Arial"/>
          <w:sz w:val="24"/>
          <w:szCs w:val="20"/>
        </w:rPr>
        <w:t>oleh</w:t>
      </w:r>
      <w:proofErr w:type="spellEnd"/>
      <w:r w:rsidRPr="001A1A95">
        <w:rPr>
          <w:rFonts w:ascii="Arial" w:eastAsia="Calibri" w:hAnsi="Arial" w:cs="Arial"/>
          <w:sz w:val="24"/>
          <w:szCs w:val="20"/>
        </w:rPr>
        <w:t xml:space="preserve"> </w:t>
      </w:r>
      <w:proofErr w:type="spellStart"/>
      <w:r w:rsidRPr="001A1A95">
        <w:rPr>
          <w:rFonts w:ascii="Arial" w:eastAsia="Calibri" w:hAnsi="Arial" w:cs="Arial"/>
          <w:sz w:val="24"/>
          <w:szCs w:val="20"/>
        </w:rPr>
        <w:t>Manajer</w:t>
      </w:r>
      <w:proofErr w:type="spellEnd"/>
    </w:p>
    <w:p w14:paraId="4A6023BD" w14:textId="77777777" w:rsidR="001A1A95" w:rsidRPr="001A1A95" w:rsidRDefault="001A1A95" w:rsidP="00704054">
      <w:pPr>
        <w:numPr>
          <w:ilvl w:val="0"/>
          <w:numId w:val="3"/>
        </w:numPr>
        <w:spacing w:after="0" w:line="480" w:lineRule="auto"/>
        <w:contextualSpacing/>
        <w:jc w:val="both"/>
        <w:rPr>
          <w:rFonts w:ascii="Arial" w:eastAsia="Calibri" w:hAnsi="Arial" w:cs="Arial"/>
          <w:sz w:val="24"/>
          <w:szCs w:val="24"/>
        </w:rPr>
      </w:pPr>
      <w:proofErr w:type="spellStart"/>
      <w:r w:rsidRPr="001A1A95">
        <w:rPr>
          <w:rFonts w:ascii="Arial" w:eastAsia="Calibri" w:hAnsi="Arial" w:cs="Arial"/>
          <w:sz w:val="24"/>
          <w:szCs w:val="24"/>
        </w:rPr>
        <w:t>Variabel</w:t>
      </w:r>
      <w:proofErr w:type="spellEnd"/>
      <w:r w:rsidRPr="001A1A95">
        <w:rPr>
          <w:rFonts w:ascii="Arial" w:eastAsia="Calibri" w:hAnsi="Arial" w:cs="Arial"/>
          <w:sz w:val="24"/>
          <w:szCs w:val="24"/>
        </w:rPr>
        <w:t xml:space="preserve"> Antara (Intervening) </w:t>
      </w:r>
    </w:p>
    <w:p w14:paraId="6547EC57" w14:textId="77777777" w:rsidR="001A1A95" w:rsidRPr="001A1A95" w:rsidRDefault="001A1A95" w:rsidP="00704054">
      <w:pPr>
        <w:spacing w:after="0" w:line="480" w:lineRule="auto"/>
        <w:ind w:left="720"/>
        <w:contextualSpacing/>
        <w:jc w:val="both"/>
        <w:rPr>
          <w:rFonts w:ascii="Arial" w:eastAsia="Calibri" w:hAnsi="Arial" w:cs="Arial"/>
          <w:sz w:val="24"/>
          <w:szCs w:val="24"/>
        </w:rPr>
      </w:pPr>
      <w:proofErr w:type="spellStart"/>
      <w:r w:rsidRPr="001A1A95">
        <w:rPr>
          <w:rFonts w:ascii="Arial" w:eastAsia="Calibri" w:hAnsi="Arial" w:cs="Arial"/>
          <w:sz w:val="24"/>
          <w:szCs w:val="24"/>
        </w:rPr>
        <w:t>Variabel</w:t>
      </w:r>
      <w:proofErr w:type="spellEnd"/>
      <w:r w:rsidRPr="001A1A95">
        <w:rPr>
          <w:rFonts w:ascii="Arial" w:eastAsia="Calibri" w:hAnsi="Arial" w:cs="Arial"/>
          <w:sz w:val="24"/>
          <w:szCs w:val="24"/>
        </w:rPr>
        <w:t xml:space="preserve"> intervening </w:t>
      </w:r>
      <w:proofErr w:type="spellStart"/>
      <w:r w:rsidRPr="001A1A95">
        <w:rPr>
          <w:rFonts w:ascii="Arial" w:eastAsia="Calibri" w:hAnsi="Arial" w:cs="Arial"/>
          <w:sz w:val="24"/>
          <w:szCs w:val="24"/>
        </w:rPr>
        <w:t>merupakan</w:t>
      </w:r>
      <w:proofErr w:type="spellEnd"/>
      <w:r w:rsidRPr="001A1A95">
        <w:rPr>
          <w:rFonts w:ascii="Arial" w:eastAsia="Calibri" w:hAnsi="Arial" w:cs="Arial"/>
          <w:sz w:val="24"/>
          <w:szCs w:val="24"/>
        </w:rPr>
        <w:t xml:space="preserve"> </w:t>
      </w:r>
      <w:proofErr w:type="spellStart"/>
      <w:r w:rsidRPr="001A1A95">
        <w:rPr>
          <w:rFonts w:ascii="Arial" w:eastAsia="Calibri" w:hAnsi="Arial" w:cs="Arial"/>
          <w:sz w:val="24"/>
          <w:szCs w:val="24"/>
        </w:rPr>
        <w:t>variabel</w:t>
      </w:r>
      <w:proofErr w:type="spellEnd"/>
      <w:r w:rsidRPr="001A1A95">
        <w:rPr>
          <w:rFonts w:ascii="Arial" w:eastAsia="Calibri" w:hAnsi="Arial" w:cs="Arial"/>
          <w:sz w:val="24"/>
          <w:szCs w:val="24"/>
        </w:rPr>
        <w:t xml:space="preserve"> yang </w:t>
      </w:r>
      <w:proofErr w:type="spellStart"/>
      <w:r w:rsidRPr="001A1A95">
        <w:rPr>
          <w:rFonts w:ascii="Arial" w:eastAsia="Calibri" w:hAnsi="Arial" w:cs="Arial"/>
          <w:sz w:val="24"/>
          <w:szCs w:val="24"/>
        </w:rPr>
        <w:t>mempengaruhi</w:t>
      </w:r>
      <w:proofErr w:type="spellEnd"/>
      <w:r w:rsidRPr="001A1A95">
        <w:rPr>
          <w:rFonts w:ascii="Arial" w:eastAsia="Calibri" w:hAnsi="Arial" w:cs="Arial"/>
          <w:sz w:val="24"/>
          <w:szCs w:val="24"/>
        </w:rPr>
        <w:t xml:space="preserve"> (</w:t>
      </w:r>
      <w:proofErr w:type="spellStart"/>
      <w:r w:rsidRPr="001A1A95">
        <w:rPr>
          <w:rFonts w:ascii="Arial" w:eastAsia="Calibri" w:hAnsi="Arial" w:cs="Arial"/>
          <w:sz w:val="24"/>
          <w:szCs w:val="24"/>
        </w:rPr>
        <w:t>memperlemah</w:t>
      </w:r>
      <w:proofErr w:type="spellEnd"/>
      <w:r w:rsidRPr="001A1A95">
        <w:rPr>
          <w:rFonts w:ascii="Arial" w:eastAsia="Calibri" w:hAnsi="Arial" w:cs="Arial"/>
          <w:sz w:val="24"/>
          <w:szCs w:val="24"/>
        </w:rPr>
        <w:t xml:space="preserve"> </w:t>
      </w:r>
      <w:proofErr w:type="spellStart"/>
      <w:r w:rsidRPr="001A1A95">
        <w:rPr>
          <w:rFonts w:ascii="Arial" w:eastAsia="Calibri" w:hAnsi="Arial" w:cs="Arial"/>
          <w:sz w:val="24"/>
          <w:szCs w:val="24"/>
        </w:rPr>
        <w:t>dan</w:t>
      </w:r>
      <w:proofErr w:type="spellEnd"/>
      <w:r w:rsidRPr="001A1A95">
        <w:rPr>
          <w:rFonts w:ascii="Arial" w:eastAsia="Calibri" w:hAnsi="Arial" w:cs="Arial"/>
          <w:sz w:val="24"/>
          <w:szCs w:val="24"/>
        </w:rPr>
        <w:t xml:space="preserve"> </w:t>
      </w:r>
      <w:proofErr w:type="spellStart"/>
      <w:r w:rsidRPr="001A1A95">
        <w:rPr>
          <w:rFonts w:ascii="Arial" w:eastAsia="Calibri" w:hAnsi="Arial" w:cs="Arial"/>
          <w:sz w:val="24"/>
          <w:szCs w:val="24"/>
        </w:rPr>
        <w:t>memperkuat</w:t>
      </w:r>
      <w:proofErr w:type="spellEnd"/>
      <w:r w:rsidRPr="001A1A95">
        <w:rPr>
          <w:rFonts w:ascii="Arial" w:eastAsia="Calibri" w:hAnsi="Arial" w:cs="Arial"/>
          <w:sz w:val="24"/>
          <w:szCs w:val="24"/>
        </w:rPr>
        <w:t xml:space="preserve">) </w:t>
      </w:r>
      <w:proofErr w:type="spellStart"/>
      <w:r w:rsidRPr="001A1A95">
        <w:rPr>
          <w:rFonts w:ascii="Arial" w:eastAsia="Calibri" w:hAnsi="Arial" w:cs="Arial"/>
          <w:sz w:val="24"/>
          <w:szCs w:val="24"/>
        </w:rPr>
        <w:t>hubungan</w:t>
      </w:r>
      <w:proofErr w:type="spellEnd"/>
      <w:r w:rsidRPr="001A1A95">
        <w:rPr>
          <w:rFonts w:ascii="Arial" w:eastAsia="Calibri" w:hAnsi="Arial" w:cs="Arial"/>
          <w:sz w:val="24"/>
          <w:szCs w:val="24"/>
        </w:rPr>
        <w:t xml:space="preserve"> </w:t>
      </w:r>
      <w:proofErr w:type="spellStart"/>
      <w:r w:rsidRPr="001A1A95">
        <w:rPr>
          <w:rFonts w:ascii="Arial" w:eastAsia="Calibri" w:hAnsi="Arial" w:cs="Arial"/>
          <w:sz w:val="24"/>
          <w:szCs w:val="24"/>
        </w:rPr>
        <w:t>antara</w:t>
      </w:r>
      <w:proofErr w:type="spellEnd"/>
      <w:r w:rsidRPr="001A1A95">
        <w:rPr>
          <w:rFonts w:ascii="Arial" w:eastAsia="Calibri" w:hAnsi="Arial" w:cs="Arial"/>
          <w:sz w:val="24"/>
          <w:szCs w:val="24"/>
        </w:rPr>
        <w:t xml:space="preserve"> variable </w:t>
      </w:r>
      <w:proofErr w:type="spellStart"/>
      <w:r w:rsidRPr="001A1A95">
        <w:rPr>
          <w:rFonts w:ascii="Arial" w:eastAsia="Calibri" w:hAnsi="Arial" w:cs="Arial"/>
          <w:sz w:val="24"/>
          <w:szCs w:val="24"/>
        </w:rPr>
        <w:t>independen</w:t>
      </w:r>
      <w:proofErr w:type="spellEnd"/>
      <w:r w:rsidRPr="001A1A95">
        <w:rPr>
          <w:rFonts w:ascii="Arial" w:eastAsia="Calibri" w:hAnsi="Arial" w:cs="Arial"/>
          <w:sz w:val="24"/>
          <w:szCs w:val="24"/>
        </w:rPr>
        <w:t xml:space="preserve"> </w:t>
      </w:r>
      <w:proofErr w:type="spellStart"/>
      <w:r w:rsidRPr="001A1A95">
        <w:rPr>
          <w:rFonts w:ascii="Arial" w:eastAsia="Calibri" w:hAnsi="Arial" w:cs="Arial"/>
          <w:sz w:val="24"/>
          <w:szCs w:val="24"/>
        </w:rPr>
        <w:t>dengan</w:t>
      </w:r>
      <w:proofErr w:type="spellEnd"/>
      <w:r w:rsidRPr="001A1A95">
        <w:rPr>
          <w:rFonts w:ascii="Arial" w:eastAsia="Calibri" w:hAnsi="Arial" w:cs="Arial"/>
          <w:sz w:val="24"/>
          <w:szCs w:val="24"/>
        </w:rPr>
        <w:t xml:space="preserve"> </w:t>
      </w:r>
      <w:proofErr w:type="spellStart"/>
      <w:r w:rsidRPr="001A1A95">
        <w:rPr>
          <w:rFonts w:ascii="Arial" w:eastAsia="Calibri" w:hAnsi="Arial" w:cs="Arial"/>
          <w:sz w:val="24"/>
          <w:szCs w:val="24"/>
        </w:rPr>
        <w:t>dependen</w:t>
      </w:r>
      <w:proofErr w:type="spellEnd"/>
      <w:r w:rsidRPr="001A1A95">
        <w:rPr>
          <w:rFonts w:ascii="Arial" w:eastAsia="Calibri" w:hAnsi="Arial" w:cs="Arial"/>
          <w:sz w:val="24"/>
          <w:szCs w:val="24"/>
        </w:rPr>
        <w:t xml:space="preserve">. </w:t>
      </w:r>
      <w:proofErr w:type="spellStart"/>
      <w:r w:rsidRPr="001A1A95">
        <w:rPr>
          <w:rFonts w:ascii="Arial" w:eastAsia="Calibri" w:hAnsi="Arial" w:cs="Arial"/>
          <w:sz w:val="24"/>
          <w:szCs w:val="24"/>
        </w:rPr>
        <w:t>Dalam</w:t>
      </w:r>
      <w:proofErr w:type="spellEnd"/>
      <w:r w:rsidRPr="001A1A95">
        <w:rPr>
          <w:rFonts w:ascii="Arial" w:eastAsia="Calibri" w:hAnsi="Arial" w:cs="Arial"/>
          <w:sz w:val="24"/>
          <w:szCs w:val="24"/>
        </w:rPr>
        <w:t xml:space="preserve"> </w:t>
      </w:r>
      <w:proofErr w:type="spellStart"/>
      <w:r w:rsidRPr="001A1A95">
        <w:rPr>
          <w:rFonts w:ascii="Arial" w:eastAsia="Calibri" w:hAnsi="Arial" w:cs="Arial"/>
          <w:sz w:val="24"/>
          <w:szCs w:val="24"/>
        </w:rPr>
        <w:t>penelitian</w:t>
      </w:r>
      <w:proofErr w:type="spellEnd"/>
      <w:r w:rsidRPr="001A1A95">
        <w:rPr>
          <w:rFonts w:ascii="Arial" w:eastAsia="Calibri" w:hAnsi="Arial" w:cs="Arial"/>
          <w:sz w:val="24"/>
          <w:szCs w:val="24"/>
        </w:rPr>
        <w:t xml:space="preserve"> </w:t>
      </w:r>
      <w:proofErr w:type="spellStart"/>
      <w:r w:rsidRPr="001A1A95">
        <w:rPr>
          <w:rFonts w:ascii="Arial" w:eastAsia="Calibri" w:hAnsi="Arial" w:cs="Arial"/>
          <w:sz w:val="24"/>
          <w:szCs w:val="24"/>
        </w:rPr>
        <w:t>ini</w:t>
      </w:r>
      <w:proofErr w:type="spellEnd"/>
      <w:r w:rsidRPr="001A1A95">
        <w:rPr>
          <w:rFonts w:ascii="Arial" w:eastAsia="Calibri" w:hAnsi="Arial" w:cs="Arial"/>
          <w:sz w:val="24"/>
          <w:szCs w:val="24"/>
        </w:rPr>
        <w:t xml:space="preserve"> </w:t>
      </w:r>
      <w:proofErr w:type="spellStart"/>
      <w:r w:rsidRPr="001A1A95">
        <w:rPr>
          <w:rFonts w:ascii="Arial" w:eastAsia="Calibri" w:hAnsi="Arial" w:cs="Arial"/>
          <w:sz w:val="24"/>
          <w:szCs w:val="24"/>
        </w:rPr>
        <w:t>variabel</w:t>
      </w:r>
      <w:proofErr w:type="spellEnd"/>
      <w:r w:rsidRPr="001A1A95">
        <w:rPr>
          <w:rFonts w:ascii="Arial" w:eastAsia="Calibri" w:hAnsi="Arial" w:cs="Arial"/>
          <w:sz w:val="24"/>
          <w:szCs w:val="24"/>
        </w:rPr>
        <w:t xml:space="preserve"> intervening </w:t>
      </w:r>
      <w:proofErr w:type="spellStart"/>
      <w:r w:rsidRPr="001A1A95">
        <w:rPr>
          <w:rFonts w:ascii="Arial" w:eastAsia="Calibri" w:hAnsi="Arial" w:cs="Arial"/>
          <w:sz w:val="24"/>
          <w:szCs w:val="24"/>
        </w:rPr>
        <w:t>adalah</w:t>
      </w:r>
      <w:proofErr w:type="spellEnd"/>
      <w:r w:rsidRPr="001A1A95">
        <w:rPr>
          <w:rFonts w:ascii="Arial" w:eastAsia="Calibri" w:hAnsi="Arial" w:cs="Arial"/>
          <w:sz w:val="24"/>
          <w:szCs w:val="24"/>
        </w:rPr>
        <w:t xml:space="preserve"> </w:t>
      </w:r>
      <w:r w:rsidRPr="001A1A95">
        <w:rPr>
          <w:rFonts w:ascii="Arial" w:eastAsia="Calibri" w:hAnsi="Arial" w:cs="Arial"/>
          <w:i/>
          <w:sz w:val="24"/>
          <w:szCs w:val="24"/>
        </w:rPr>
        <w:t>Return on Assets</w:t>
      </w:r>
      <w:r w:rsidRPr="001A1A95">
        <w:rPr>
          <w:rFonts w:ascii="Arial" w:eastAsia="Calibri" w:hAnsi="Arial" w:cs="Arial"/>
          <w:sz w:val="24"/>
          <w:szCs w:val="24"/>
        </w:rPr>
        <w:t xml:space="preserve"> (ROA).</w:t>
      </w:r>
    </w:p>
    <w:p w14:paraId="1342A7EA" w14:textId="77777777" w:rsidR="001A1A95" w:rsidRPr="001A1A95" w:rsidRDefault="001A1A95" w:rsidP="00704054">
      <w:pPr>
        <w:spacing w:after="0" w:line="480" w:lineRule="auto"/>
        <w:ind w:left="720"/>
        <w:contextualSpacing/>
        <w:jc w:val="both"/>
        <w:rPr>
          <w:rFonts w:ascii="Arial" w:eastAsia="Calibri" w:hAnsi="Arial" w:cs="Arial"/>
          <w:i/>
          <w:sz w:val="24"/>
          <w:szCs w:val="24"/>
        </w:rPr>
      </w:pPr>
      <w:r w:rsidRPr="001A1A95">
        <w:rPr>
          <w:rFonts w:ascii="Arial" w:eastAsia="Calibri" w:hAnsi="Arial" w:cs="Arial"/>
          <w:sz w:val="24"/>
          <w:szCs w:val="24"/>
        </w:rPr>
        <w:t xml:space="preserve">Ross, Stephen (2019:65), </w:t>
      </w:r>
      <w:r w:rsidRPr="001A1A95">
        <w:rPr>
          <w:rFonts w:ascii="Arial" w:eastAsia="Calibri" w:hAnsi="Arial" w:cs="Arial"/>
          <w:i/>
          <w:sz w:val="24"/>
          <w:szCs w:val="24"/>
        </w:rPr>
        <w:t>Return on Assets (ROA) is a measure of profit per dollar of assets.</w:t>
      </w:r>
    </w:p>
    <w:p w14:paraId="7F307B78" w14:textId="77777777" w:rsidR="001A1A95" w:rsidRPr="001A1A95" w:rsidRDefault="001A1A95" w:rsidP="00704054">
      <w:pPr>
        <w:spacing w:after="0" w:line="480" w:lineRule="auto"/>
        <w:ind w:left="720"/>
        <w:contextualSpacing/>
        <w:jc w:val="both"/>
        <w:rPr>
          <w:rFonts w:ascii="Arial" w:eastAsia="Calibri" w:hAnsi="Arial" w:cs="Arial"/>
          <w:sz w:val="24"/>
          <w:szCs w:val="24"/>
        </w:rPr>
      </w:pPr>
      <w:proofErr w:type="spellStart"/>
      <w:proofErr w:type="gramStart"/>
      <w:r w:rsidRPr="001A1A95">
        <w:rPr>
          <w:rFonts w:ascii="Arial" w:eastAsia="Calibri" w:hAnsi="Arial" w:cs="Arial"/>
          <w:sz w:val="24"/>
          <w:szCs w:val="24"/>
        </w:rPr>
        <w:t>dengan</w:t>
      </w:r>
      <w:proofErr w:type="spellEnd"/>
      <w:proofErr w:type="gramEnd"/>
      <w:r w:rsidRPr="001A1A95">
        <w:rPr>
          <w:rFonts w:ascii="Arial" w:eastAsia="Calibri" w:hAnsi="Arial" w:cs="Arial"/>
          <w:sz w:val="24"/>
          <w:szCs w:val="24"/>
        </w:rPr>
        <w:t xml:space="preserve"> </w:t>
      </w:r>
      <w:proofErr w:type="spellStart"/>
      <w:r w:rsidRPr="001A1A95">
        <w:rPr>
          <w:rFonts w:ascii="Arial" w:eastAsia="Calibri" w:hAnsi="Arial" w:cs="Arial"/>
          <w:sz w:val="24"/>
          <w:szCs w:val="24"/>
        </w:rPr>
        <w:t>rumus</w:t>
      </w:r>
      <w:proofErr w:type="spellEnd"/>
      <w:r w:rsidRPr="001A1A95">
        <w:rPr>
          <w:rFonts w:ascii="Arial" w:eastAsia="Calibri" w:hAnsi="Arial" w:cs="Arial"/>
          <w:sz w:val="24"/>
          <w:szCs w:val="24"/>
        </w:rPr>
        <w:t xml:space="preserve"> :</w:t>
      </w:r>
    </w:p>
    <w:p w14:paraId="01FDA508" w14:textId="77777777" w:rsidR="001A1A95" w:rsidRPr="001A1A95" w:rsidRDefault="001A1A95" w:rsidP="00704054">
      <w:pPr>
        <w:spacing w:after="0" w:line="480" w:lineRule="auto"/>
        <w:ind w:left="720"/>
        <w:contextualSpacing/>
        <w:jc w:val="both"/>
        <w:rPr>
          <w:rFonts w:ascii="Arial" w:eastAsia="Calibri" w:hAnsi="Arial" w:cs="Arial"/>
          <w:sz w:val="24"/>
          <w:szCs w:val="24"/>
        </w:rPr>
      </w:pPr>
      <m:oMathPara>
        <m:oMath>
          <m:r>
            <m:rPr>
              <m:sty m:val="p"/>
            </m:rPr>
            <w:rPr>
              <w:rFonts w:ascii="Cambria Math" w:eastAsia="Calibri" w:hAnsi="Cambria Math" w:cs="Arial"/>
              <w:sz w:val="24"/>
              <w:szCs w:val="24"/>
            </w:rPr>
            <m:t xml:space="preserve">= </m:t>
          </m:r>
          <m:f>
            <m:fPr>
              <m:ctrlPr>
                <w:rPr>
                  <w:rFonts w:ascii="Cambria Math" w:eastAsia="Calibri" w:hAnsi="Cambria Math" w:cs="Arial"/>
                  <w:sz w:val="24"/>
                  <w:szCs w:val="24"/>
                </w:rPr>
              </m:ctrlPr>
            </m:fPr>
            <m:num>
              <m:r>
                <m:rPr>
                  <m:sty m:val="p"/>
                </m:rPr>
                <w:rPr>
                  <w:rFonts w:ascii="Cambria Math" w:eastAsia="Calibri" w:hAnsi="Cambria Math" w:cs="Arial"/>
                  <w:sz w:val="24"/>
                  <w:szCs w:val="24"/>
                </w:rPr>
                <m:t>Laba Bersih</m:t>
              </m:r>
            </m:num>
            <m:den>
              <m:r>
                <m:rPr>
                  <m:sty m:val="p"/>
                </m:rPr>
                <w:rPr>
                  <w:rFonts w:ascii="Cambria Math" w:eastAsia="Calibri" w:hAnsi="Cambria Math" w:cs="Arial"/>
                  <w:sz w:val="24"/>
                  <w:szCs w:val="24"/>
                </w:rPr>
                <m:t>Total Asset</m:t>
              </m:r>
            </m:den>
          </m:f>
        </m:oMath>
      </m:oMathPara>
    </w:p>
    <w:p w14:paraId="6C242935" w14:textId="77777777" w:rsidR="001A1A95" w:rsidRPr="001A1A95" w:rsidRDefault="001A1A95" w:rsidP="00704054">
      <w:pPr>
        <w:numPr>
          <w:ilvl w:val="0"/>
          <w:numId w:val="3"/>
        </w:numPr>
        <w:spacing w:after="0" w:line="480" w:lineRule="auto"/>
        <w:contextualSpacing/>
        <w:jc w:val="both"/>
        <w:rPr>
          <w:rFonts w:ascii="Arial" w:eastAsia="Calibri" w:hAnsi="Arial" w:cs="Arial"/>
          <w:sz w:val="24"/>
          <w:szCs w:val="24"/>
        </w:rPr>
      </w:pPr>
      <w:proofErr w:type="spellStart"/>
      <w:r w:rsidRPr="001A1A95">
        <w:rPr>
          <w:rFonts w:ascii="Arial" w:eastAsia="Calibri" w:hAnsi="Arial" w:cs="Arial"/>
          <w:sz w:val="24"/>
          <w:szCs w:val="24"/>
        </w:rPr>
        <w:t>Variabel</w:t>
      </w:r>
      <w:proofErr w:type="spellEnd"/>
      <w:r w:rsidRPr="001A1A95">
        <w:rPr>
          <w:rFonts w:ascii="Arial" w:eastAsia="Calibri" w:hAnsi="Arial" w:cs="Arial"/>
          <w:sz w:val="24"/>
          <w:szCs w:val="24"/>
        </w:rPr>
        <w:t xml:space="preserve"> </w:t>
      </w:r>
      <w:proofErr w:type="spellStart"/>
      <w:r w:rsidRPr="001A1A95">
        <w:rPr>
          <w:rFonts w:ascii="Arial" w:eastAsia="Calibri" w:hAnsi="Arial" w:cs="Arial"/>
          <w:sz w:val="24"/>
          <w:szCs w:val="24"/>
        </w:rPr>
        <w:t>Terikat</w:t>
      </w:r>
      <w:proofErr w:type="spellEnd"/>
      <w:r w:rsidRPr="001A1A95">
        <w:rPr>
          <w:rFonts w:ascii="Arial" w:eastAsia="Calibri" w:hAnsi="Arial" w:cs="Arial"/>
          <w:sz w:val="24"/>
          <w:szCs w:val="24"/>
        </w:rPr>
        <w:t xml:space="preserve"> (</w:t>
      </w:r>
      <w:proofErr w:type="spellStart"/>
      <w:r w:rsidRPr="001A1A95">
        <w:rPr>
          <w:rFonts w:ascii="Arial" w:eastAsia="Calibri" w:hAnsi="Arial" w:cs="Arial"/>
          <w:sz w:val="24"/>
          <w:szCs w:val="24"/>
        </w:rPr>
        <w:t>Dependen</w:t>
      </w:r>
      <w:proofErr w:type="spellEnd"/>
      <w:r w:rsidRPr="001A1A95">
        <w:rPr>
          <w:rFonts w:ascii="Arial" w:eastAsia="Calibri" w:hAnsi="Arial" w:cs="Arial"/>
          <w:sz w:val="24"/>
          <w:szCs w:val="24"/>
        </w:rPr>
        <w:t xml:space="preserve">) </w:t>
      </w:r>
    </w:p>
    <w:p w14:paraId="424DBCD5" w14:textId="77777777" w:rsidR="001A1A95" w:rsidRPr="001A1A95" w:rsidRDefault="001A1A95" w:rsidP="00704054">
      <w:pPr>
        <w:spacing w:after="0" w:line="480" w:lineRule="auto"/>
        <w:ind w:left="720"/>
        <w:contextualSpacing/>
        <w:jc w:val="both"/>
        <w:rPr>
          <w:rFonts w:ascii="Arial" w:eastAsia="Calibri" w:hAnsi="Arial" w:cs="Arial"/>
          <w:sz w:val="24"/>
          <w:szCs w:val="24"/>
        </w:rPr>
      </w:pPr>
      <w:proofErr w:type="spellStart"/>
      <w:r w:rsidRPr="001A1A95">
        <w:rPr>
          <w:rFonts w:ascii="Arial" w:eastAsia="Calibri" w:hAnsi="Arial" w:cs="Arial"/>
          <w:sz w:val="24"/>
          <w:szCs w:val="24"/>
        </w:rPr>
        <w:t>Variabel</w:t>
      </w:r>
      <w:proofErr w:type="spellEnd"/>
      <w:r w:rsidRPr="001A1A95">
        <w:rPr>
          <w:rFonts w:ascii="Arial" w:eastAsia="Calibri" w:hAnsi="Arial" w:cs="Arial"/>
          <w:sz w:val="24"/>
          <w:szCs w:val="24"/>
        </w:rPr>
        <w:t xml:space="preserve"> </w:t>
      </w:r>
      <w:proofErr w:type="spellStart"/>
      <w:r w:rsidRPr="001A1A95">
        <w:rPr>
          <w:rFonts w:ascii="Arial" w:eastAsia="Calibri" w:hAnsi="Arial" w:cs="Arial"/>
          <w:sz w:val="24"/>
          <w:szCs w:val="24"/>
        </w:rPr>
        <w:t>dependen</w:t>
      </w:r>
      <w:proofErr w:type="spellEnd"/>
      <w:r w:rsidRPr="001A1A95">
        <w:rPr>
          <w:rFonts w:ascii="Arial" w:eastAsia="Calibri" w:hAnsi="Arial" w:cs="Arial"/>
          <w:sz w:val="24"/>
          <w:szCs w:val="24"/>
        </w:rPr>
        <w:t xml:space="preserve"> </w:t>
      </w:r>
      <w:proofErr w:type="spellStart"/>
      <w:r w:rsidRPr="001A1A95">
        <w:rPr>
          <w:rFonts w:ascii="Arial" w:eastAsia="Calibri" w:hAnsi="Arial" w:cs="Arial"/>
          <w:sz w:val="24"/>
          <w:szCs w:val="24"/>
        </w:rPr>
        <w:t>atau</w:t>
      </w:r>
      <w:proofErr w:type="spellEnd"/>
      <w:r w:rsidRPr="001A1A95">
        <w:rPr>
          <w:rFonts w:ascii="Arial" w:eastAsia="Calibri" w:hAnsi="Arial" w:cs="Arial"/>
          <w:sz w:val="24"/>
          <w:szCs w:val="24"/>
        </w:rPr>
        <w:t xml:space="preserve"> variable </w:t>
      </w:r>
      <w:proofErr w:type="spellStart"/>
      <w:r w:rsidRPr="001A1A95">
        <w:rPr>
          <w:rFonts w:ascii="Arial" w:eastAsia="Calibri" w:hAnsi="Arial" w:cs="Arial"/>
          <w:sz w:val="24"/>
          <w:szCs w:val="24"/>
        </w:rPr>
        <w:t>tidak</w:t>
      </w:r>
      <w:proofErr w:type="spellEnd"/>
      <w:r w:rsidRPr="001A1A95">
        <w:rPr>
          <w:rFonts w:ascii="Arial" w:eastAsia="Calibri" w:hAnsi="Arial" w:cs="Arial"/>
          <w:sz w:val="24"/>
          <w:szCs w:val="24"/>
        </w:rPr>
        <w:t xml:space="preserve"> </w:t>
      </w:r>
      <w:proofErr w:type="spellStart"/>
      <w:r w:rsidRPr="001A1A95">
        <w:rPr>
          <w:rFonts w:ascii="Arial" w:eastAsia="Calibri" w:hAnsi="Arial" w:cs="Arial"/>
          <w:sz w:val="24"/>
          <w:szCs w:val="24"/>
        </w:rPr>
        <w:t>bebas</w:t>
      </w:r>
      <w:proofErr w:type="spellEnd"/>
      <w:r w:rsidRPr="001A1A95">
        <w:rPr>
          <w:rFonts w:ascii="Arial" w:eastAsia="Calibri" w:hAnsi="Arial" w:cs="Arial"/>
          <w:sz w:val="24"/>
          <w:szCs w:val="24"/>
        </w:rPr>
        <w:t xml:space="preserve"> </w:t>
      </w:r>
      <w:proofErr w:type="spellStart"/>
      <w:r w:rsidRPr="001A1A95">
        <w:rPr>
          <w:rFonts w:ascii="Arial" w:eastAsia="Calibri" w:hAnsi="Arial" w:cs="Arial"/>
          <w:sz w:val="24"/>
          <w:szCs w:val="24"/>
        </w:rPr>
        <w:t>merupakan</w:t>
      </w:r>
      <w:proofErr w:type="spellEnd"/>
      <w:r w:rsidRPr="001A1A95">
        <w:rPr>
          <w:rFonts w:ascii="Arial" w:eastAsia="Calibri" w:hAnsi="Arial" w:cs="Arial"/>
          <w:sz w:val="24"/>
          <w:szCs w:val="24"/>
        </w:rPr>
        <w:t xml:space="preserve"> yang </w:t>
      </w:r>
      <w:proofErr w:type="spellStart"/>
      <w:r w:rsidRPr="001A1A95">
        <w:rPr>
          <w:rFonts w:ascii="Arial" w:eastAsia="Calibri" w:hAnsi="Arial" w:cs="Arial"/>
          <w:sz w:val="24"/>
          <w:szCs w:val="24"/>
        </w:rPr>
        <w:t>mempengaruhi</w:t>
      </w:r>
      <w:proofErr w:type="spellEnd"/>
      <w:r w:rsidRPr="001A1A95">
        <w:rPr>
          <w:rFonts w:ascii="Arial" w:eastAsia="Calibri" w:hAnsi="Arial" w:cs="Arial"/>
          <w:sz w:val="24"/>
          <w:szCs w:val="24"/>
        </w:rPr>
        <w:t xml:space="preserve"> </w:t>
      </w:r>
      <w:proofErr w:type="spellStart"/>
      <w:r w:rsidRPr="001A1A95">
        <w:rPr>
          <w:rFonts w:ascii="Arial" w:eastAsia="Calibri" w:hAnsi="Arial" w:cs="Arial"/>
          <w:sz w:val="24"/>
          <w:szCs w:val="24"/>
        </w:rPr>
        <w:t>atau</w:t>
      </w:r>
      <w:proofErr w:type="spellEnd"/>
      <w:r w:rsidRPr="001A1A95">
        <w:rPr>
          <w:rFonts w:ascii="Arial" w:eastAsia="Calibri" w:hAnsi="Arial" w:cs="Arial"/>
          <w:sz w:val="24"/>
          <w:szCs w:val="24"/>
        </w:rPr>
        <w:t xml:space="preserve"> yang </w:t>
      </w:r>
      <w:proofErr w:type="spellStart"/>
      <w:r w:rsidRPr="001A1A95">
        <w:rPr>
          <w:rFonts w:ascii="Arial" w:eastAsia="Calibri" w:hAnsi="Arial" w:cs="Arial"/>
          <w:sz w:val="24"/>
          <w:szCs w:val="24"/>
        </w:rPr>
        <w:t>menjadi</w:t>
      </w:r>
      <w:proofErr w:type="spellEnd"/>
      <w:r w:rsidRPr="001A1A95">
        <w:rPr>
          <w:rFonts w:ascii="Arial" w:eastAsia="Calibri" w:hAnsi="Arial" w:cs="Arial"/>
          <w:sz w:val="24"/>
          <w:szCs w:val="24"/>
        </w:rPr>
        <w:t xml:space="preserve"> </w:t>
      </w:r>
      <w:proofErr w:type="spellStart"/>
      <w:r w:rsidRPr="001A1A95">
        <w:rPr>
          <w:rFonts w:ascii="Arial" w:eastAsia="Calibri" w:hAnsi="Arial" w:cs="Arial"/>
          <w:sz w:val="24"/>
          <w:szCs w:val="24"/>
        </w:rPr>
        <w:t>akibat</w:t>
      </w:r>
      <w:proofErr w:type="spellEnd"/>
      <w:r w:rsidRPr="001A1A95">
        <w:rPr>
          <w:rFonts w:ascii="Arial" w:eastAsia="Calibri" w:hAnsi="Arial" w:cs="Arial"/>
          <w:sz w:val="24"/>
          <w:szCs w:val="24"/>
        </w:rPr>
        <w:t xml:space="preserve">, </w:t>
      </w:r>
      <w:proofErr w:type="spellStart"/>
      <w:r w:rsidRPr="001A1A95">
        <w:rPr>
          <w:rFonts w:ascii="Arial" w:eastAsia="Calibri" w:hAnsi="Arial" w:cs="Arial"/>
          <w:sz w:val="24"/>
          <w:szCs w:val="24"/>
        </w:rPr>
        <w:t>karena</w:t>
      </w:r>
      <w:proofErr w:type="spellEnd"/>
      <w:r w:rsidRPr="001A1A95">
        <w:rPr>
          <w:rFonts w:ascii="Arial" w:eastAsia="Calibri" w:hAnsi="Arial" w:cs="Arial"/>
          <w:sz w:val="24"/>
          <w:szCs w:val="24"/>
        </w:rPr>
        <w:t xml:space="preserve"> </w:t>
      </w:r>
      <w:proofErr w:type="spellStart"/>
      <w:r w:rsidRPr="001A1A95">
        <w:rPr>
          <w:rFonts w:ascii="Arial" w:eastAsia="Calibri" w:hAnsi="Arial" w:cs="Arial"/>
          <w:sz w:val="24"/>
          <w:szCs w:val="24"/>
        </w:rPr>
        <w:t>adanya</w:t>
      </w:r>
      <w:proofErr w:type="spellEnd"/>
      <w:r w:rsidRPr="001A1A95">
        <w:rPr>
          <w:rFonts w:ascii="Arial" w:eastAsia="Calibri" w:hAnsi="Arial" w:cs="Arial"/>
          <w:sz w:val="24"/>
          <w:szCs w:val="24"/>
        </w:rPr>
        <w:t xml:space="preserve"> </w:t>
      </w:r>
      <w:proofErr w:type="spellStart"/>
      <w:r w:rsidRPr="001A1A95">
        <w:rPr>
          <w:rFonts w:ascii="Arial" w:eastAsia="Calibri" w:hAnsi="Arial" w:cs="Arial"/>
          <w:sz w:val="24"/>
          <w:szCs w:val="24"/>
        </w:rPr>
        <w:t>variabel</w:t>
      </w:r>
      <w:proofErr w:type="spellEnd"/>
      <w:r w:rsidRPr="001A1A95">
        <w:rPr>
          <w:rFonts w:ascii="Arial" w:eastAsia="Calibri" w:hAnsi="Arial" w:cs="Arial"/>
          <w:sz w:val="24"/>
          <w:szCs w:val="24"/>
        </w:rPr>
        <w:t xml:space="preserve"> </w:t>
      </w:r>
      <w:proofErr w:type="spellStart"/>
      <w:r w:rsidRPr="001A1A95">
        <w:rPr>
          <w:rFonts w:ascii="Arial" w:eastAsia="Calibri" w:hAnsi="Arial" w:cs="Arial"/>
          <w:sz w:val="24"/>
          <w:szCs w:val="24"/>
        </w:rPr>
        <w:t>bebas</w:t>
      </w:r>
      <w:proofErr w:type="spellEnd"/>
      <w:r w:rsidRPr="001A1A95">
        <w:rPr>
          <w:rFonts w:ascii="Arial" w:eastAsia="Calibri" w:hAnsi="Arial" w:cs="Arial"/>
          <w:sz w:val="24"/>
          <w:szCs w:val="24"/>
        </w:rPr>
        <w:t xml:space="preserve">. </w:t>
      </w:r>
      <w:proofErr w:type="spellStart"/>
      <w:r w:rsidRPr="001A1A95">
        <w:rPr>
          <w:rFonts w:ascii="Arial" w:eastAsia="Calibri" w:hAnsi="Arial" w:cs="Arial"/>
          <w:sz w:val="24"/>
          <w:szCs w:val="24"/>
        </w:rPr>
        <w:t>Variabel</w:t>
      </w:r>
      <w:proofErr w:type="spellEnd"/>
      <w:r w:rsidRPr="001A1A95">
        <w:rPr>
          <w:rFonts w:ascii="Arial" w:eastAsia="Calibri" w:hAnsi="Arial" w:cs="Arial"/>
          <w:sz w:val="24"/>
          <w:szCs w:val="24"/>
        </w:rPr>
        <w:t xml:space="preserve"> </w:t>
      </w:r>
      <w:proofErr w:type="spellStart"/>
      <w:r w:rsidRPr="001A1A95">
        <w:rPr>
          <w:rFonts w:ascii="Arial" w:eastAsia="Calibri" w:hAnsi="Arial" w:cs="Arial"/>
          <w:sz w:val="24"/>
          <w:szCs w:val="24"/>
        </w:rPr>
        <w:t>dependen</w:t>
      </w:r>
      <w:proofErr w:type="spellEnd"/>
      <w:r w:rsidRPr="001A1A95">
        <w:rPr>
          <w:rFonts w:ascii="Arial" w:eastAsia="Calibri" w:hAnsi="Arial" w:cs="Arial"/>
          <w:sz w:val="24"/>
          <w:szCs w:val="24"/>
        </w:rPr>
        <w:t xml:space="preserve"> </w:t>
      </w:r>
      <w:proofErr w:type="spellStart"/>
      <w:r w:rsidRPr="001A1A95">
        <w:rPr>
          <w:rFonts w:ascii="Arial" w:eastAsia="Calibri" w:hAnsi="Arial" w:cs="Arial"/>
          <w:sz w:val="24"/>
          <w:szCs w:val="24"/>
        </w:rPr>
        <w:t>pada</w:t>
      </w:r>
      <w:proofErr w:type="spellEnd"/>
      <w:r w:rsidRPr="001A1A95">
        <w:rPr>
          <w:rFonts w:ascii="Arial" w:eastAsia="Calibri" w:hAnsi="Arial" w:cs="Arial"/>
          <w:sz w:val="24"/>
          <w:szCs w:val="24"/>
        </w:rPr>
        <w:t xml:space="preserve"> </w:t>
      </w:r>
      <w:proofErr w:type="spellStart"/>
      <w:r w:rsidRPr="001A1A95">
        <w:rPr>
          <w:rFonts w:ascii="Arial" w:eastAsia="Calibri" w:hAnsi="Arial" w:cs="Arial"/>
          <w:sz w:val="24"/>
          <w:szCs w:val="24"/>
        </w:rPr>
        <w:t>penelitian</w:t>
      </w:r>
      <w:proofErr w:type="spellEnd"/>
      <w:r w:rsidRPr="001A1A95">
        <w:rPr>
          <w:rFonts w:ascii="Arial" w:eastAsia="Calibri" w:hAnsi="Arial" w:cs="Arial"/>
          <w:sz w:val="24"/>
          <w:szCs w:val="24"/>
        </w:rPr>
        <w:t xml:space="preserve"> </w:t>
      </w:r>
      <w:proofErr w:type="spellStart"/>
      <w:r w:rsidRPr="001A1A95">
        <w:rPr>
          <w:rFonts w:ascii="Arial" w:eastAsia="Calibri" w:hAnsi="Arial" w:cs="Arial"/>
          <w:sz w:val="24"/>
          <w:szCs w:val="24"/>
        </w:rPr>
        <w:t>ini</w:t>
      </w:r>
      <w:proofErr w:type="spellEnd"/>
      <w:r w:rsidRPr="001A1A95">
        <w:rPr>
          <w:rFonts w:ascii="Arial" w:eastAsia="Calibri" w:hAnsi="Arial" w:cs="Arial"/>
          <w:sz w:val="24"/>
          <w:szCs w:val="24"/>
        </w:rPr>
        <w:t xml:space="preserve"> </w:t>
      </w:r>
      <w:proofErr w:type="spellStart"/>
      <w:r w:rsidRPr="001A1A95">
        <w:rPr>
          <w:rFonts w:ascii="Arial" w:eastAsia="Calibri" w:hAnsi="Arial" w:cs="Arial"/>
          <w:sz w:val="24"/>
          <w:szCs w:val="24"/>
        </w:rPr>
        <w:t>adalah</w:t>
      </w:r>
      <w:proofErr w:type="spellEnd"/>
      <w:r w:rsidRPr="001A1A95">
        <w:rPr>
          <w:rFonts w:ascii="Arial" w:eastAsia="Calibri" w:hAnsi="Arial" w:cs="Arial"/>
          <w:sz w:val="24"/>
          <w:szCs w:val="24"/>
        </w:rPr>
        <w:t xml:space="preserve"> </w:t>
      </w:r>
      <w:proofErr w:type="spellStart"/>
      <w:r w:rsidRPr="001A1A95">
        <w:rPr>
          <w:rFonts w:ascii="Arial" w:eastAsia="Calibri" w:hAnsi="Arial" w:cs="Arial"/>
          <w:sz w:val="24"/>
          <w:szCs w:val="24"/>
        </w:rPr>
        <w:t>nilai</w:t>
      </w:r>
      <w:proofErr w:type="spellEnd"/>
      <w:r w:rsidRPr="001A1A95">
        <w:rPr>
          <w:rFonts w:ascii="Arial" w:eastAsia="Calibri" w:hAnsi="Arial" w:cs="Arial"/>
          <w:sz w:val="24"/>
          <w:szCs w:val="24"/>
        </w:rPr>
        <w:t xml:space="preserve"> </w:t>
      </w:r>
      <w:proofErr w:type="spellStart"/>
      <w:r w:rsidRPr="001A1A95">
        <w:rPr>
          <w:rFonts w:ascii="Arial" w:eastAsia="Calibri" w:hAnsi="Arial" w:cs="Arial"/>
          <w:sz w:val="24"/>
          <w:szCs w:val="24"/>
        </w:rPr>
        <w:t>perusahaan</w:t>
      </w:r>
      <w:proofErr w:type="spellEnd"/>
      <w:r w:rsidRPr="001A1A95">
        <w:rPr>
          <w:rFonts w:ascii="Arial" w:eastAsia="Calibri" w:hAnsi="Arial" w:cs="Arial"/>
          <w:sz w:val="24"/>
          <w:szCs w:val="24"/>
        </w:rPr>
        <w:t xml:space="preserve"> (Tobin’s Q). Jerald E. Pinto (2015:571), </w:t>
      </w:r>
      <w:proofErr w:type="spellStart"/>
      <w:r w:rsidRPr="001A1A95">
        <w:rPr>
          <w:rFonts w:ascii="Arial" w:eastAsia="Calibri" w:hAnsi="Arial" w:cs="Arial"/>
          <w:i/>
          <w:sz w:val="24"/>
          <w:szCs w:val="24"/>
        </w:rPr>
        <w:t>Tobins’s</w:t>
      </w:r>
      <w:proofErr w:type="spellEnd"/>
      <w:r w:rsidRPr="001A1A95">
        <w:rPr>
          <w:rFonts w:ascii="Arial" w:eastAsia="Calibri" w:hAnsi="Arial" w:cs="Arial"/>
          <w:i/>
          <w:sz w:val="24"/>
          <w:szCs w:val="24"/>
        </w:rPr>
        <w:t xml:space="preserve"> Q </w:t>
      </w:r>
      <w:proofErr w:type="spellStart"/>
      <w:r w:rsidRPr="001A1A95">
        <w:rPr>
          <w:rFonts w:ascii="Arial" w:eastAsia="Calibri" w:hAnsi="Arial" w:cs="Arial"/>
          <w:i/>
          <w:sz w:val="24"/>
          <w:szCs w:val="24"/>
        </w:rPr>
        <w:t>adalah</w:t>
      </w:r>
      <w:proofErr w:type="spellEnd"/>
      <w:r w:rsidRPr="001A1A95">
        <w:rPr>
          <w:rFonts w:ascii="Arial" w:eastAsia="Calibri" w:hAnsi="Arial" w:cs="Arial"/>
          <w:i/>
          <w:sz w:val="24"/>
          <w:szCs w:val="24"/>
        </w:rPr>
        <w:t xml:space="preserve"> </w:t>
      </w:r>
      <w:proofErr w:type="gramStart"/>
      <w:r w:rsidRPr="001A1A95">
        <w:rPr>
          <w:rFonts w:ascii="Arial" w:eastAsia="Calibri" w:hAnsi="Arial" w:cs="Arial"/>
          <w:i/>
          <w:sz w:val="24"/>
          <w:szCs w:val="24"/>
        </w:rPr>
        <w:t>The</w:t>
      </w:r>
      <w:proofErr w:type="gramEnd"/>
      <w:r w:rsidRPr="001A1A95">
        <w:rPr>
          <w:rFonts w:ascii="Arial" w:eastAsia="Calibri" w:hAnsi="Arial" w:cs="Arial"/>
          <w:i/>
          <w:sz w:val="24"/>
          <w:szCs w:val="24"/>
        </w:rPr>
        <w:t xml:space="preserve"> ratio of the market value of debt and equity to the replacement cost of total assets</w:t>
      </w:r>
      <w:r w:rsidRPr="001A1A95">
        <w:rPr>
          <w:rFonts w:ascii="Arial" w:eastAsia="Calibri" w:hAnsi="Arial" w:cs="Arial"/>
          <w:sz w:val="24"/>
          <w:szCs w:val="24"/>
        </w:rPr>
        <w:t>.</w:t>
      </w:r>
    </w:p>
    <w:p w14:paraId="652297C0" w14:textId="67F42716" w:rsidR="001A1A95" w:rsidRPr="001A1A95" w:rsidRDefault="001A1A95" w:rsidP="00704054">
      <w:pPr>
        <w:spacing w:after="0" w:line="480" w:lineRule="auto"/>
        <w:ind w:left="720" w:firstLine="720"/>
        <w:contextualSpacing/>
        <w:jc w:val="both"/>
        <w:rPr>
          <w:rFonts w:ascii="Arial" w:eastAsia="Calibri" w:hAnsi="Arial" w:cs="Arial"/>
          <w:sz w:val="24"/>
          <w:szCs w:val="24"/>
        </w:rPr>
      </w:pPr>
      <w:r w:rsidRPr="001A1A95">
        <w:rPr>
          <w:rFonts w:ascii="Arial" w:eastAsia="Calibri" w:hAnsi="Arial" w:cs="Arial"/>
          <w:sz w:val="24"/>
          <w:szCs w:val="24"/>
        </w:rPr>
        <w:t xml:space="preserve">TOBIN’s Q = (MVE + DEBT) / TA. </w:t>
      </w:r>
    </w:p>
    <w:p w14:paraId="0D926F11" w14:textId="3EFB2C78" w:rsidR="001A1A95" w:rsidRPr="00D2449F" w:rsidRDefault="001A1A95" w:rsidP="00704054">
      <w:pPr>
        <w:autoSpaceDE w:val="0"/>
        <w:autoSpaceDN w:val="0"/>
        <w:adjustRightInd w:val="0"/>
        <w:spacing w:after="0" w:line="480" w:lineRule="auto"/>
        <w:jc w:val="both"/>
        <w:rPr>
          <w:rFonts w:ascii="Arial" w:eastAsia="Calibri" w:hAnsi="Arial" w:cs="Arial"/>
          <w:sz w:val="24"/>
          <w:szCs w:val="24"/>
        </w:rPr>
      </w:pPr>
    </w:p>
    <w:p w14:paraId="44E5DA6D" w14:textId="55402F4F" w:rsidR="00C1676E" w:rsidRPr="00D2449F" w:rsidRDefault="00C1676E" w:rsidP="00704054">
      <w:pPr>
        <w:numPr>
          <w:ilvl w:val="0"/>
          <w:numId w:val="5"/>
        </w:numPr>
        <w:autoSpaceDE w:val="0"/>
        <w:autoSpaceDN w:val="0"/>
        <w:adjustRightInd w:val="0"/>
        <w:spacing w:after="0" w:line="480" w:lineRule="auto"/>
        <w:ind w:left="284"/>
        <w:jc w:val="both"/>
        <w:rPr>
          <w:rFonts w:ascii="Arial" w:eastAsia="Calibri" w:hAnsi="Arial" w:cs="Arial"/>
          <w:b/>
          <w:sz w:val="24"/>
          <w:szCs w:val="24"/>
        </w:rPr>
      </w:pPr>
      <w:proofErr w:type="spellStart"/>
      <w:r w:rsidRPr="00D2449F">
        <w:rPr>
          <w:rFonts w:ascii="Arial" w:eastAsia="Calibri" w:hAnsi="Arial" w:cs="Arial"/>
          <w:b/>
          <w:sz w:val="24"/>
          <w:szCs w:val="24"/>
        </w:rPr>
        <w:t>Metodologi</w:t>
      </w:r>
      <w:proofErr w:type="spellEnd"/>
      <w:r w:rsidRPr="00D2449F">
        <w:rPr>
          <w:rFonts w:ascii="Arial" w:eastAsia="Calibri" w:hAnsi="Arial" w:cs="Arial"/>
          <w:b/>
          <w:sz w:val="24"/>
          <w:szCs w:val="24"/>
        </w:rPr>
        <w:t xml:space="preserve"> </w:t>
      </w:r>
      <w:proofErr w:type="spellStart"/>
      <w:r w:rsidRPr="00D2449F">
        <w:rPr>
          <w:rFonts w:ascii="Arial" w:eastAsia="Calibri" w:hAnsi="Arial" w:cs="Arial"/>
          <w:b/>
          <w:sz w:val="24"/>
          <w:szCs w:val="24"/>
        </w:rPr>
        <w:t>Penelitian</w:t>
      </w:r>
      <w:proofErr w:type="spellEnd"/>
    </w:p>
    <w:p w14:paraId="17D670F1" w14:textId="0B910C7B" w:rsidR="00C1676E" w:rsidRPr="00D2449F" w:rsidRDefault="00C1676E" w:rsidP="00704054">
      <w:pPr>
        <w:autoSpaceDE w:val="0"/>
        <w:autoSpaceDN w:val="0"/>
        <w:adjustRightInd w:val="0"/>
        <w:spacing w:after="0" w:line="480" w:lineRule="auto"/>
        <w:jc w:val="both"/>
        <w:rPr>
          <w:rFonts w:ascii="Arial" w:eastAsia="Calibri" w:hAnsi="Arial" w:cs="Arial"/>
          <w:sz w:val="24"/>
          <w:szCs w:val="24"/>
        </w:rPr>
      </w:pPr>
    </w:p>
    <w:p w14:paraId="5A342E63" w14:textId="68A83348" w:rsidR="004F6A91" w:rsidRPr="00D2449F" w:rsidRDefault="004F6A91" w:rsidP="00704054">
      <w:pPr>
        <w:autoSpaceDE w:val="0"/>
        <w:autoSpaceDN w:val="0"/>
        <w:adjustRightInd w:val="0"/>
        <w:spacing w:after="0" w:line="480" w:lineRule="auto"/>
        <w:ind w:firstLine="720"/>
        <w:jc w:val="both"/>
        <w:rPr>
          <w:rFonts w:ascii="Arial" w:eastAsia="Calibri" w:hAnsi="Arial" w:cs="Arial"/>
          <w:sz w:val="24"/>
          <w:szCs w:val="24"/>
        </w:rPr>
      </w:pPr>
      <w:proofErr w:type="spellStart"/>
      <w:r w:rsidRPr="00D2449F">
        <w:rPr>
          <w:rFonts w:ascii="Arial" w:eastAsia="Calibri" w:hAnsi="Arial" w:cs="Arial"/>
          <w:sz w:val="24"/>
          <w:szCs w:val="24"/>
        </w:rPr>
        <w:t>Penelitian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ini</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berupa</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sumber</w:t>
      </w:r>
      <w:proofErr w:type="spellEnd"/>
      <w:r w:rsidRPr="00D2449F">
        <w:rPr>
          <w:rFonts w:ascii="Arial" w:eastAsia="Calibri" w:hAnsi="Arial" w:cs="Arial"/>
          <w:sz w:val="24"/>
          <w:szCs w:val="24"/>
        </w:rPr>
        <w:t xml:space="preserve"> data </w:t>
      </w:r>
      <w:proofErr w:type="spellStart"/>
      <w:r w:rsidRPr="00D2449F">
        <w:rPr>
          <w:rFonts w:ascii="Arial" w:eastAsia="Calibri" w:hAnsi="Arial" w:cs="Arial"/>
          <w:sz w:val="24"/>
          <w:szCs w:val="24"/>
        </w:rPr>
        <w:t>sekunder</w:t>
      </w:r>
      <w:proofErr w:type="spellEnd"/>
      <w:r w:rsidR="004E1495" w:rsidRPr="00D2449F">
        <w:rPr>
          <w:rFonts w:ascii="Arial" w:eastAsia="Calibri" w:hAnsi="Arial" w:cs="Arial"/>
          <w:sz w:val="24"/>
          <w:szCs w:val="24"/>
        </w:rPr>
        <w:t xml:space="preserve">, </w:t>
      </w:r>
      <w:r w:rsidR="00AC403D" w:rsidRPr="00AC403D">
        <w:rPr>
          <w:rFonts w:ascii="Arial" w:eastAsia="Calibri" w:hAnsi="Arial" w:cs="Arial"/>
          <w:sz w:val="24"/>
          <w:szCs w:val="24"/>
          <w:lang w:val="id-ID"/>
        </w:rPr>
        <w:t xml:space="preserve">Populasi yang digunakan dalam penelitian ini adalah seluruh perusahaan </w:t>
      </w:r>
      <w:proofErr w:type="spellStart"/>
      <w:r w:rsidR="00AC403D" w:rsidRPr="00AC403D">
        <w:rPr>
          <w:rFonts w:ascii="Arial" w:eastAsia="Calibri" w:hAnsi="Arial" w:cs="Arial"/>
          <w:sz w:val="24"/>
          <w:szCs w:val="24"/>
        </w:rPr>
        <w:t>Sektor</w:t>
      </w:r>
      <w:proofErr w:type="spellEnd"/>
      <w:r w:rsidR="00AC403D" w:rsidRPr="00AC403D">
        <w:rPr>
          <w:rFonts w:ascii="Arial" w:eastAsia="Calibri" w:hAnsi="Arial" w:cs="Arial"/>
          <w:sz w:val="24"/>
          <w:szCs w:val="24"/>
        </w:rPr>
        <w:t xml:space="preserve"> Basic Industry and Chemicals </w:t>
      </w:r>
      <w:r w:rsidR="00AC403D" w:rsidRPr="00AC403D">
        <w:rPr>
          <w:rFonts w:ascii="Arial" w:eastAsia="Calibri" w:hAnsi="Arial" w:cs="Arial"/>
          <w:sz w:val="24"/>
          <w:szCs w:val="24"/>
          <w:lang w:val="id-ID"/>
        </w:rPr>
        <w:t>yang terdaftar di BEI selama periode 200</w:t>
      </w:r>
      <w:r w:rsidR="00AC403D" w:rsidRPr="00AC403D">
        <w:rPr>
          <w:rFonts w:ascii="Arial" w:eastAsia="Calibri" w:hAnsi="Arial" w:cs="Arial"/>
          <w:sz w:val="24"/>
          <w:szCs w:val="24"/>
        </w:rPr>
        <w:t>8</w:t>
      </w:r>
      <w:r w:rsidR="00AC403D" w:rsidRPr="00AC403D">
        <w:rPr>
          <w:rFonts w:ascii="Arial" w:eastAsia="Calibri" w:hAnsi="Arial" w:cs="Arial"/>
          <w:sz w:val="24"/>
          <w:szCs w:val="24"/>
          <w:lang w:val="id-ID"/>
        </w:rPr>
        <w:t xml:space="preserve"> sampai dengan 201</w:t>
      </w:r>
      <w:r w:rsidR="00AC403D" w:rsidRPr="00AC403D">
        <w:rPr>
          <w:rFonts w:ascii="Arial" w:eastAsia="Calibri" w:hAnsi="Arial" w:cs="Arial"/>
          <w:sz w:val="24"/>
          <w:szCs w:val="24"/>
        </w:rPr>
        <w:t xml:space="preserve">8 </w:t>
      </w:r>
      <w:proofErr w:type="spellStart"/>
      <w:r w:rsidR="00AC403D" w:rsidRPr="00AC403D">
        <w:rPr>
          <w:rFonts w:ascii="Arial" w:eastAsia="Calibri" w:hAnsi="Arial" w:cs="Arial"/>
          <w:sz w:val="24"/>
          <w:szCs w:val="24"/>
        </w:rPr>
        <w:t>yaitu</w:t>
      </w:r>
      <w:proofErr w:type="spellEnd"/>
      <w:r w:rsidR="00AC403D" w:rsidRPr="00AC403D">
        <w:rPr>
          <w:rFonts w:ascii="Arial" w:eastAsia="Calibri" w:hAnsi="Arial" w:cs="Arial"/>
          <w:sz w:val="24"/>
          <w:szCs w:val="24"/>
        </w:rPr>
        <w:t xml:space="preserve"> </w:t>
      </w:r>
      <w:proofErr w:type="spellStart"/>
      <w:r w:rsidR="00AC403D" w:rsidRPr="00AC403D">
        <w:rPr>
          <w:rFonts w:ascii="Arial" w:eastAsia="Calibri" w:hAnsi="Arial" w:cs="Arial"/>
          <w:sz w:val="24"/>
          <w:szCs w:val="24"/>
        </w:rPr>
        <w:t>sebanyak</w:t>
      </w:r>
      <w:proofErr w:type="spellEnd"/>
      <w:r w:rsidR="00AC403D" w:rsidRPr="00AC403D">
        <w:rPr>
          <w:rFonts w:ascii="Arial" w:eastAsia="Calibri" w:hAnsi="Arial" w:cs="Arial"/>
          <w:sz w:val="24"/>
          <w:szCs w:val="24"/>
        </w:rPr>
        <w:t xml:space="preserve"> 73 </w:t>
      </w:r>
      <w:proofErr w:type="spellStart"/>
      <w:r w:rsidR="00AC403D" w:rsidRPr="00AC403D">
        <w:rPr>
          <w:rFonts w:ascii="Arial" w:eastAsia="Calibri" w:hAnsi="Arial" w:cs="Arial"/>
          <w:sz w:val="24"/>
          <w:szCs w:val="24"/>
        </w:rPr>
        <w:t>perusahaan</w:t>
      </w:r>
      <w:proofErr w:type="spellEnd"/>
      <w:r w:rsidR="00AC403D" w:rsidRPr="00AC403D">
        <w:rPr>
          <w:rFonts w:ascii="Arial" w:eastAsia="Calibri" w:hAnsi="Arial" w:cs="Arial"/>
          <w:sz w:val="24"/>
          <w:szCs w:val="24"/>
          <w:lang w:val="id-ID"/>
        </w:rPr>
        <w:t>. Sampel dalam penelitian ini yaitu perusahaan Sektor Basic Industry and Chemicals yang terdaftar di BEI selama periode 2008 sampai dengan 201</w:t>
      </w:r>
      <w:r w:rsidR="00AC403D" w:rsidRPr="00AC403D">
        <w:rPr>
          <w:rFonts w:ascii="Arial" w:eastAsia="Calibri" w:hAnsi="Arial" w:cs="Arial"/>
          <w:sz w:val="24"/>
          <w:szCs w:val="24"/>
        </w:rPr>
        <w:t xml:space="preserve">8 </w:t>
      </w:r>
      <w:r w:rsidR="00AC403D" w:rsidRPr="00AC403D">
        <w:rPr>
          <w:rFonts w:ascii="Arial" w:eastAsia="Calibri" w:hAnsi="Arial" w:cs="Arial"/>
          <w:sz w:val="24"/>
          <w:szCs w:val="24"/>
          <w:lang w:val="id-ID"/>
        </w:rPr>
        <w:t xml:space="preserve">yang dipilih dengan metode purposive sampling dengan kriteria </w:t>
      </w:r>
      <w:proofErr w:type="spellStart"/>
      <w:r w:rsidR="00AC403D" w:rsidRPr="00AC403D">
        <w:rPr>
          <w:rFonts w:ascii="Arial" w:eastAsia="Calibri" w:hAnsi="Arial" w:cs="Arial"/>
          <w:sz w:val="24"/>
          <w:szCs w:val="24"/>
        </w:rPr>
        <w:t>Laporan</w:t>
      </w:r>
      <w:proofErr w:type="spellEnd"/>
      <w:r w:rsidR="00AC403D" w:rsidRPr="00AC403D">
        <w:rPr>
          <w:rFonts w:ascii="Arial" w:eastAsia="Calibri" w:hAnsi="Arial" w:cs="Arial"/>
          <w:sz w:val="24"/>
          <w:szCs w:val="24"/>
        </w:rPr>
        <w:t xml:space="preserve"> </w:t>
      </w:r>
      <w:proofErr w:type="spellStart"/>
      <w:r w:rsidR="00AC403D" w:rsidRPr="00AC403D">
        <w:rPr>
          <w:rFonts w:ascii="Arial" w:eastAsia="Calibri" w:hAnsi="Arial" w:cs="Arial"/>
          <w:sz w:val="24"/>
          <w:szCs w:val="24"/>
        </w:rPr>
        <w:t>Keuangan</w:t>
      </w:r>
      <w:proofErr w:type="spellEnd"/>
      <w:r w:rsidR="00AC403D" w:rsidRPr="00AC403D">
        <w:rPr>
          <w:rFonts w:ascii="Arial" w:eastAsia="Calibri" w:hAnsi="Arial" w:cs="Arial"/>
          <w:sz w:val="24"/>
          <w:szCs w:val="24"/>
        </w:rPr>
        <w:t xml:space="preserve"> yang </w:t>
      </w:r>
      <w:proofErr w:type="spellStart"/>
      <w:r w:rsidR="00AC403D" w:rsidRPr="00AC403D">
        <w:rPr>
          <w:rFonts w:ascii="Arial" w:eastAsia="Calibri" w:hAnsi="Arial" w:cs="Arial"/>
          <w:sz w:val="24"/>
          <w:szCs w:val="24"/>
        </w:rPr>
        <w:t>diteliti</w:t>
      </w:r>
      <w:proofErr w:type="spellEnd"/>
      <w:r w:rsidR="00AC403D" w:rsidRPr="00AC403D">
        <w:rPr>
          <w:rFonts w:ascii="Arial" w:eastAsia="Calibri" w:hAnsi="Arial" w:cs="Arial"/>
          <w:sz w:val="24"/>
          <w:szCs w:val="24"/>
        </w:rPr>
        <w:t xml:space="preserve"> </w:t>
      </w:r>
      <w:proofErr w:type="spellStart"/>
      <w:r w:rsidR="00AC403D" w:rsidRPr="00AC403D">
        <w:rPr>
          <w:rFonts w:ascii="Arial" w:eastAsia="Calibri" w:hAnsi="Arial" w:cs="Arial"/>
          <w:sz w:val="24"/>
          <w:szCs w:val="24"/>
        </w:rPr>
        <w:t>lengkap</w:t>
      </w:r>
      <w:proofErr w:type="spellEnd"/>
      <w:r w:rsidR="00AC403D" w:rsidRPr="00AC403D">
        <w:rPr>
          <w:rFonts w:ascii="Arial" w:eastAsia="Calibri" w:hAnsi="Arial" w:cs="Arial"/>
          <w:sz w:val="24"/>
          <w:szCs w:val="24"/>
        </w:rPr>
        <w:t xml:space="preserve"> </w:t>
      </w:r>
      <w:proofErr w:type="spellStart"/>
      <w:r w:rsidR="00AC403D" w:rsidRPr="00AC403D">
        <w:rPr>
          <w:rFonts w:ascii="Arial" w:eastAsia="Calibri" w:hAnsi="Arial" w:cs="Arial"/>
          <w:sz w:val="24"/>
          <w:szCs w:val="24"/>
        </w:rPr>
        <w:t>dari</w:t>
      </w:r>
      <w:proofErr w:type="spellEnd"/>
      <w:r w:rsidR="00AC403D" w:rsidRPr="00AC403D">
        <w:rPr>
          <w:rFonts w:ascii="Arial" w:eastAsia="Calibri" w:hAnsi="Arial" w:cs="Arial"/>
          <w:sz w:val="24"/>
          <w:szCs w:val="24"/>
        </w:rPr>
        <w:t xml:space="preserve"> </w:t>
      </w:r>
      <w:proofErr w:type="spellStart"/>
      <w:r w:rsidR="00AC403D" w:rsidRPr="00AC403D">
        <w:rPr>
          <w:rFonts w:ascii="Arial" w:eastAsia="Calibri" w:hAnsi="Arial" w:cs="Arial"/>
          <w:sz w:val="24"/>
          <w:szCs w:val="24"/>
        </w:rPr>
        <w:t>tahun</w:t>
      </w:r>
      <w:proofErr w:type="spellEnd"/>
      <w:r w:rsidR="00AC403D" w:rsidRPr="00AC403D">
        <w:rPr>
          <w:rFonts w:ascii="Arial" w:eastAsia="Calibri" w:hAnsi="Arial" w:cs="Arial"/>
          <w:sz w:val="24"/>
          <w:szCs w:val="24"/>
        </w:rPr>
        <w:t xml:space="preserve"> 2008 </w:t>
      </w:r>
      <w:proofErr w:type="spellStart"/>
      <w:r w:rsidR="00AC403D" w:rsidRPr="00AC403D">
        <w:rPr>
          <w:rFonts w:ascii="Arial" w:eastAsia="Calibri" w:hAnsi="Arial" w:cs="Arial"/>
          <w:sz w:val="24"/>
          <w:szCs w:val="24"/>
        </w:rPr>
        <w:t>hingga</w:t>
      </w:r>
      <w:proofErr w:type="spellEnd"/>
      <w:r w:rsidR="00AC403D" w:rsidRPr="00AC403D">
        <w:rPr>
          <w:rFonts w:ascii="Arial" w:eastAsia="Calibri" w:hAnsi="Arial" w:cs="Arial"/>
          <w:sz w:val="24"/>
          <w:szCs w:val="24"/>
        </w:rPr>
        <w:t xml:space="preserve"> 2018. </w:t>
      </w:r>
      <w:r w:rsidR="00AC403D" w:rsidRPr="00AC403D">
        <w:rPr>
          <w:rFonts w:ascii="Arial" w:eastAsia="Calibri" w:hAnsi="Arial" w:cs="Arial"/>
          <w:sz w:val="24"/>
          <w:szCs w:val="24"/>
          <w:lang w:val="id-ID"/>
        </w:rPr>
        <w:t xml:space="preserve">Sedangkan metode yang digunakan untuk menentukan sampel adalah dengan metode </w:t>
      </w:r>
      <w:r w:rsidR="00AC403D" w:rsidRPr="00AC403D">
        <w:rPr>
          <w:rFonts w:ascii="Arial" w:eastAsia="Calibri" w:hAnsi="Arial" w:cs="Arial"/>
          <w:i/>
          <w:sz w:val="24"/>
          <w:szCs w:val="24"/>
          <w:lang w:val="id-ID"/>
        </w:rPr>
        <w:t>puposive sampling</w:t>
      </w:r>
      <w:r w:rsidR="00AC403D" w:rsidRPr="00AC403D">
        <w:rPr>
          <w:rFonts w:ascii="Arial" w:eastAsia="Calibri" w:hAnsi="Arial" w:cs="Arial"/>
          <w:sz w:val="24"/>
          <w:szCs w:val="24"/>
          <w:lang w:val="id-ID"/>
        </w:rPr>
        <w:t xml:space="preserve"> yaitu metode pemilihan sampel dengan kriteria tertentu (Sugoyono, 20</w:t>
      </w:r>
      <w:r w:rsidR="00AC403D" w:rsidRPr="00AC403D">
        <w:rPr>
          <w:rFonts w:ascii="Arial" w:eastAsia="Calibri" w:hAnsi="Arial" w:cs="Arial"/>
          <w:sz w:val="24"/>
          <w:szCs w:val="24"/>
        </w:rPr>
        <w:t>17</w:t>
      </w:r>
      <w:r w:rsidR="00AC403D" w:rsidRPr="00AC403D">
        <w:rPr>
          <w:rFonts w:ascii="Arial" w:eastAsia="Calibri" w:hAnsi="Arial" w:cs="Arial"/>
          <w:sz w:val="24"/>
          <w:szCs w:val="24"/>
          <w:lang w:val="id-ID"/>
        </w:rPr>
        <w:t>:</w:t>
      </w:r>
      <w:r w:rsidR="00AC403D" w:rsidRPr="00AC403D">
        <w:rPr>
          <w:rFonts w:ascii="Arial" w:eastAsia="Calibri" w:hAnsi="Arial" w:cs="Arial"/>
          <w:sz w:val="24"/>
          <w:szCs w:val="24"/>
        </w:rPr>
        <w:t>85</w:t>
      </w:r>
      <w:r w:rsidR="00AC403D" w:rsidRPr="00AC403D">
        <w:rPr>
          <w:rFonts w:ascii="Arial" w:eastAsia="Calibri" w:hAnsi="Arial" w:cs="Arial"/>
          <w:sz w:val="24"/>
          <w:szCs w:val="24"/>
          <w:lang w:val="id-ID"/>
        </w:rPr>
        <w:t>)</w:t>
      </w:r>
      <w:r w:rsidR="00AC403D" w:rsidRPr="00AC403D">
        <w:rPr>
          <w:rFonts w:ascii="Arial" w:eastAsia="Calibri" w:hAnsi="Arial" w:cs="Arial"/>
          <w:sz w:val="24"/>
          <w:szCs w:val="24"/>
        </w:rPr>
        <w:t xml:space="preserve"> </w:t>
      </w:r>
      <w:proofErr w:type="spellStart"/>
      <w:r w:rsidR="00AC403D" w:rsidRPr="00AC403D">
        <w:rPr>
          <w:rFonts w:ascii="Arial" w:eastAsia="Calibri" w:hAnsi="Arial" w:cs="Arial"/>
          <w:sz w:val="24"/>
          <w:szCs w:val="24"/>
        </w:rPr>
        <w:t>dengan</w:t>
      </w:r>
      <w:proofErr w:type="spellEnd"/>
      <w:r w:rsidR="00AC403D" w:rsidRPr="00AC403D">
        <w:rPr>
          <w:rFonts w:ascii="Arial" w:eastAsia="Calibri" w:hAnsi="Arial" w:cs="Arial"/>
          <w:sz w:val="24"/>
          <w:szCs w:val="24"/>
        </w:rPr>
        <w:t xml:space="preserve"> </w:t>
      </w:r>
      <w:proofErr w:type="spellStart"/>
      <w:r w:rsidR="00AC403D" w:rsidRPr="00AC403D">
        <w:rPr>
          <w:rFonts w:ascii="Arial" w:eastAsia="Calibri" w:hAnsi="Arial" w:cs="Arial"/>
          <w:sz w:val="24"/>
          <w:szCs w:val="24"/>
        </w:rPr>
        <w:t>pertimbangan</w:t>
      </w:r>
      <w:proofErr w:type="spellEnd"/>
      <w:r w:rsidR="00AC403D" w:rsidRPr="00AC403D">
        <w:rPr>
          <w:rFonts w:ascii="Arial" w:eastAsia="Calibri" w:hAnsi="Arial" w:cs="Arial"/>
          <w:sz w:val="24"/>
          <w:szCs w:val="24"/>
        </w:rPr>
        <w:t xml:space="preserve"> </w:t>
      </w:r>
      <w:proofErr w:type="spellStart"/>
      <w:r w:rsidR="00AC403D" w:rsidRPr="00AC403D">
        <w:rPr>
          <w:rFonts w:ascii="Arial" w:eastAsia="Calibri" w:hAnsi="Arial" w:cs="Arial"/>
          <w:sz w:val="24"/>
          <w:szCs w:val="24"/>
        </w:rPr>
        <w:t>bahwa</w:t>
      </w:r>
      <w:proofErr w:type="spellEnd"/>
      <w:r w:rsidR="00AC403D" w:rsidRPr="00AC403D">
        <w:rPr>
          <w:rFonts w:ascii="Arial" w:eastAsia="Calibri" w:hAnsi="Arial" w:cs="Arial"/>
          <w:sz w:val="24"/>
          <w:szCs w:val="24"/>
        </w:rPr>
        <w:t xml:space="preserve"> </w:t>
      </w:r>
      <w:proofErr w:type="spellStart"/>
      <w:r w:rsidR="00AC403D" w:rsidRPr="00AC403D">
        <w:rPr>
          <w:rFonts w:ascii="Arial" w:eastAsia="Calibri" w:hAnsi="Arial" w:cs="Arial"/>
          <w:sz w:val="24"/>
          <w:szCs w:val="24"/>
        </w:rPr>
        <w:t>perusahaan</w:t>
      </w:r>
      <w:proofErr w:type="spellEnd"/>
      <w:r w:rsidR="00AC403D" w:rsidRPr="00AC403D">
        <w:rPr>
          <w:rFonts w:ascii="Arial" w:eastAsia="Calibri" w:hAnsi="Arial" w:cs="Arial"/>
          <w:sz w:val="24"/>
          <w:szCs w:val="24"/>
        </w:rPr>
        <w:t xml:space="preserve"> </w:t>
      </w:r>
      <w:proofErr w:type="spellStart"/>
      <w:r w:rsidR="00AC403D" w:rsidRPr="00AC403D">
        <w:rPr>
          <w:rFonts w:ascii="Arial" w:eastAsia="Calibri" w:hAnsi="Arial" w:cs="Arial"/>
          <w:sz w:val="24"/>
          <w:szCs w:val="24"/>
        </w:rPr>
        <w:t>aktif</w:t>
      </w:r>
      <w:proofErr w:type="spellEnd"/>
      <w:r w:rsidR="00AC403D" w:rsidRPr="00AC403D">
        <w:rPr>
          <w:rFonts w:ascii="Arial" w:eastAsia="Calibri" w:hAnsi="Arial" w:cs="Arial"/>
          <w:sz w:val="24"/>
          <w:szCs w:val="24"/>
        </w:rPr>
        <w:t xml:space="preserve"> </w:t>
      </w:r>
      <w:proofErr w:type="spellStart"/>
      <w:r w:rsidR="00AC403D" w:rsidRPr="00AC403D">
        <w:rPr>
          <w:rFonts w:ascii="Arial" w:eastAsia="Calibri" w:hAnsi="Arial" w:cs="Arial"/>
          <w:sz w:val="24"/>
          <w:szCs w:val="24"/>
        </w:rPr>
        <w:t>dari</w:t>
      </w:r>
      <w:proofErr w:type="spellEnd"/>
      <w:r w:rsidR="00AC403D" w:rsidRPr="00AC403D">
        <w:rPr>
          <w:rFonts w:ascii="Arial" w:eastAsia="Calibri" w:hAnsi="Arial" w:cs="Arial"/>
          <w:sz w:val="24"/>
          <w:szCs w:val="24"/>
        </w:rPr>
        <w:t xml:space="preserve"> </w:t>
      </w:r>
      <w:proofErr w:type="spellStart"/>
      <w:r w:rsidR="00AC403D" w:rsidRPr="00AC403D">
        <w:rPr>
          <w:rFonts w:ascii="Arial" w:eastAsia="Calibri" w:hAnsi="Arial" w:cs="Arial"/>
          <w:sz w:val="24"/>
          <w:szCs w:val="24"/>
        </w:rPr>
        <w:t>tahun</w:t>
      </w:r>
      <w:proofErr w:type="spellEnd"/>
      <w:r w:rsidR="00AC403D" w:rsidRPr="00AC403D">
        <w:rPr>
          <w:rFonts w:ascii="Arial" w:eastAsia="Calibri" w:hAnsi="Arial" w:cs="Arial"/>
          <w:sz w:val="24"/>
          <w:szCs w:val="24"/>
        </w:rPr>
        <w:t xml:space="preserve"> 2008 </w:t>
      </w:r>
      <w:proofErr w:type="spellStart"/>
      <w:r w:rsidR="00AC403D" w:rsidRPr="00AC403D">
        <w:rPr>
          <w:rFonts w:ascii="Arial" w:eastAsia="Calibri" w:hAnsi="Arial" w:cs="Arial"/>
          <w:sz w:val="24"/>
          <w:szCs w:val="24"/>
        </w:rPr>
        <w:t>hingga</w:t>
      </w:r>
      <w:proofErr w:type="spellEnd"/>
      <w:r w:rsidR="00AC403D" w:rsidRPr="00AC403D">
        <w:rPr>
          <w:rFonts w:ascii="Arial" w:eastAsia="Calibri" w:hAnsi="Arial" w:cs="Arial"/>
          <w:sz w:val="24"/>
          <w:szCs w:val="24"/>
        </w:rPr>
        <w:t xml:space="preserve"> 2018, </w:t>
      </w:r>
      <w:proofErr w:type="spellStart"/>
      <w:r w:rsidR="00AC403D" w:rsidRPr="00AC403D">
        <w:rPr>
          <w:rFonts w:ascii="Arial" w:eastAsia="Calibri" w:hAnsi="Arial" w:cs="Arial"/>
          <w:sz w:val="24"/>
          <w:szCs w:val="24"/>
        </w:rPr>
        <w:t>bukan</w:t>
      </w:r>
      <w:proofErr w:type="spellEnd"/>
      <w:r w:rsidR="00AC403D" w:rsidRPr="00AC403D">
        <w:rPr>
          <w:rFonts w:ascii="Arial" w:eastAsia="Calibri" w:hAnsi="Arial" w:cs="Arial"/>
          <w:sz w:val="24"/>
          <w:szCs w:val="24"/>
        </w:rPr>
        <w:t xml:space="preserve"> </w:t>
      </w:r>
      <w:proofErr w:type="spellStart"/>
      <w:r w:rsidR="00AC403D" w:rsidRPr="00AC403D">
        <w:rPr>
          <w:rFonts w:ascii="Arial" w:eastAsia="Calibri" w:hAnsi="Arial" w:cs="Arial"/>
          <w:sz w:val="24"/>
          <w:szCs w:val="24"/>
        </w:rPr>
        <w:t>perusahaan</w:t>
      </w:r>
      <w:proofErr w:type="spellEnd"/>
      <w:r w:rsidR="00AC403D" w:rsidRPr="00AC403D">
        <w:rPr>
          <w:rFonts w:ascii="Arial" w:eastAsia="Calibri" w:hAnsi="Arial" w:cs="Arial"/>
          <w:sz w:val="24"/>
          <w:szCs w:val="24"/>
        </w:rPr>
        <w:t xml:space="preserve"> yang </w:t>
      </w:r>
      <w:proofErr w:type="spellStart"/>
      <w:r w:rsidR="00AC403D" w:rsidRPr="00AC403D">
        <w:rPr>
          <w:rFonts w:ascii="Arial" w:eastAsia="Calibri" w:hAnsi="Arial" w:cs="Arial"/>
          <w:sz w:val="24"/>
          <w:szCs w:val="24"/>
        </w:rPr>
        <w:t>baru</w:t>
      </w:r>
      <w:proofErr w:type="spellEnd"/>
      <w:r w:rsidR="00AC403D" w:rsidRPr="00AC403D">
        <w:rPr>
          <w:rFonts w:ascii="Arial" w:eastAsia="Calibri" w:hAnsi="Arial" w:cs="Arial"/>
          <w:sz w:val="24"/>
          <w:szCs w:val="24"/>
        </w:rPr>
        <w:t xml:space="preserve"> </w:t>
      </w:r>
      <w:proofErr w:type="spellStart"/>
      <w:r w:rsidR="00AC403D" w:rsidRPr="00AC403D">
        <w:rPr>
          <w:rFonts w:ascii="Arial" w:eastAsia="Calibri" w:hAnsi="Arial" w:cs="Arial"/>
          <w:sz w:val="24"/>
          <w:szCs w:val="24"/>
        </w:rPr>
        <w:t>diList</w:t>
      </w:r>
      <w:proofErr w:type="spellEnd"/>
      <w:r w:rsidR="00AC403D" w:rsidRPr="00AC403D">
        <w:rPr>
          <w:rFonts w:ascii="Arial" w:eastAsia="Calibri" w:hAnsi="Arial" w:cs="Arial"/>
          <w:sz w:val="24"/>
          <w:szCs w:val="24"/>
        </w:rPr>
        <w:t xml:space="preserve"> di Bursa </w:t>
      </w:r>
      <w:proofErr w:type="spellStart"/>
      <w:r w:rsidR="00AC403D" w:rsidRPr="00AC403D">
        <w:rPr>
          <w:rFonts w:ascii="Arial" w:eastAsia="Calibri" w:hAnsi="Arial" w:cs="Arial"/>
          <w:sz w:val="24"/>
          <w:szCs w:val="24"/>
        </w:rPr>
        <w:t>Efek</w:t>
      </w:r>
      <w:proofErr w:type="spellEnd"/>
      <w:r w:rsidR="00AC403D" w:rsidRPr="00AC403D">
        <w:rPr>
          <w:rFonts w:ascii="Arial" w:eastAsia="Calibri" w:hAnsi="Arial" w:cs="Arial"/>
          <w:sz w:val="24"/>
          <w:szCs w:val="24"/>
        </w:rPr>
        <w:t xml:space="preserve"> Indonesia </w:t>
      </w:r>
      <w:proofErr w:type="spellStart"/>
      <w:r w:rsidR="00AC403D" w:rsidRPr="00AC403D">
        <w:rPr>
          <w:rFonts w:ascii="Arial" w:eastAsia="Calibri" w:hAnsi="Arial" w:cs="Arial"/>
          <w:sz w:val="24"/>
          <w:szCs w:val="24"/>
        </w:rPr>
        <w:t>rentang</w:t>
      </w:r>
      <w:proofErr w:type="spellEnd"/>
      <w:r w:rsidR="00AC403D" w:rsidRPr="00AC403D">
        <w:rPr>
          <w:rFonts w:ascii="Arial" w:eastAsia="Calibri" w:hAnsi="Arial" w:cs="Arial"/>
          <w:sz w:val="24"/>
          <w:szCs w:val="24"/>
        </w:rPr>
        <w:t xml:space="preserve"> </w:t>
      </w:r>
      <w:proofErr w:type="spellStart"/>
      <w:r w:rsidR="00AC403D" w:rsidRPr="00AC403D">
        <w:rPr>
          <w:rFonts w:ascii="Arial" w:eastAsia="Calibri" w:hAnsi="Arial" w:cs="Arial"/>
          <w:sz w:val="24"/>
          <w:szCs w:val="24"/>
        </w:rPr>
        <w:t>waktu</w:t>
      </w:r>
      <w:proofErr w:type="spellEnd"/>
      <w:r w:rsidR="00AC403D" w:rsidRPr="00AC403D">
        <w:rPr>
          <w:rFonts w:ascii="Arial" w:eastAsia="Calibri" w:hAnsi="Arial" w:cs="Arial"/>
          <w:sz w:val="24"/>
          <w:szCs w:val="24"/>
        </w:rPr>
        <w:t xml:space="preserve"> 2009 </w:t>
      </w:r>
      <w:proofErr w:type="spellStart"/>
      <w:r w:rsidR="00AC403D" w:rsidRPr="00AC403D">
        <w:rPr>
          <w:rFonts w:ascii="Arial" w:eastAsia="Calibri" w:hAnsi="Arial" w:cs="Arial"/>
          <w:sz w:val="24"/>
          <w:szCs w:val="24"/>
        </w:rPr>
        <w:t>hingga</w:t>
      </w:r>
      <w:proofErr w:type="spellEnd"/>
      <w:r w:rsidR="00AC403D" w:rsidRPr="00AC403D">
        <w:rPr>
          <w:rFonts w:ascii="Arial" w:eastAsia="Calibri" w:hAnsi="Arial" w:cs="Arial"/>
          <w:sz w:val="24"/>
          <w:szCs w:val="24"/>
        </w:rPr>
        <w:t xml:space="preserve"> 2018 </w:t>
      </w:r>
      <w:proofErr w:type="spellStart"/>
      <w:r w:rsidR="00AC403D" w:rsidRPr="00AC403D">
        <w:rPr>
          <w:rFonts w:ascii="Arial" w:eastAsia="Calibri" w:hAnsi="Arial" w:cs="Arial"/>
          <w:sz w:val="24"/>
          <w:szCs w:val="24"/>
        </w:rPr>
        <w:t>dan</w:t>
      </w:r>
      <w:proofErr w:type="spellEnd"/>
      <w:r w:rsidR="00AC403D" w:rsidRPr="00AC403D">
        <w:rPr>
          <w:rFonts w:ascii="Arial" w:eastAsia="Calibri" w:hAnsi="Arial" w:cs="Arial"/>
          <w:sz w:val="24"/>
          <w:szCs w:val="24"/>
        </w:rPr>
        <w:t xml:space="preserve"> </w:t>
      </w:r>
      <w:proofErr w:type="spellStart"/>
      <w:r w:rsidR="00AC403D" w:rsidRPr="00AC403D">
        <w:rPr>
          <w:rFonts w:ascii="Arial" w:eastAsia="Calibri" w:hAnsi="Arial" w:cs="Arial"/>
          <w:sz w:val="24"/>
          <w:szCs w:val="24"/>
        </w:rPr>
        <w:t>tidak</w:t>
      </w:r>
      <w:proofErr w:type="spellEnd"/>
      <w:r w:rsidR="00AC403D" w:rsidRPr="00AC403D">
        <w:rPr>
          <w:rFonts w:ascii="Arial" w:eastAsia="Calibri" w:hAnsi="Arial" w:cs="Arial"/>
          <w:sz w:val="24"/>
          <w:szCs w:val="24"/>
        </w:rPr>
        <w:t xml:space="preserve"> </w:t>
      </w:r>
      <w:proofErr w:type="spellStart"/>
      <w:r w:rsidR="00AC403D" w:rsidRPr="00AC403D">
        <w:rPr>
          <w:rFonts w:ascii="Arial" w:eastAsia="Calibri" w:hAnsi="Arial" w:cs="Arial"/>
          <w:sz w:val="24"/>
          <w:szCs w:val="24"/>
        </w:rPr>
        <w:t>pernah</w:t>
      </w:r>
      <w:proofErr w:type="spellEnd"/>
      <w:r w:rsidR="00AC403D" w:rsidRPr="00AC403D">
        <w:rPr>
          <w:rFonts w:ascii="Arial" w:eastAsia="Calibri" w:hAnsi="Arial" w:cs="Arial"/>
          <w:sz w:val="24"/>
          <w:szCs w:val="24"/>
        </w:rPr>
        <w:t xml:space="preserve"> </w:t>
      </w:r>
      <w:proofErr w:type="spellStart"/>
      <w:r w:rsidR="00AC403D" w:rsidRPr="00AC403D">
        <w:rPr>
          <w:rFonts w:ascii="Arial" w:eastAsia="Calibri" w:hAnsi="Arial" w:cs="Arial"/>
          <w:sz w:val="24"/>
          <w:szCs w:val="24"/>
        </w:rPr>
        <w:t>terdelist</w:t>
      </w:r>
      <w:proofErr w:type="spellEnd"/>
      <w:r w:rsidR="00AC403D" w:rsidRPr="00AC403D">
        <w:rPr>
          <w:rFonts w:ascii="Arial" w:eastAsia="Calibri" w:hAnsi="Arial" w:cs="Arial"/>
          <w:sz w:val="24"/>
          <w:szCs w:val="24"/>
        </w:rPr>
        <w:t xml:space="preserve"> di </w:t>
      </w:r>
      <w:proofErr w:type="spellStart"/>
      <w:r w:rsidR="00AC403D" w:rsidRPr="00AC403D">
        <w:rPr>
          <w:rFonts w:ascii="Arial" w:eastAsia="Calibri" w:hAnsi="Arial" w:cs="Arial"/>
          <w:sz w:val="24"/>
          <w:szCs w:val="24"/>
        </w:rPr>
        <w:t>rentang</w:t>
      </w:r>
      <w:proofErr w:type="spellEnd"/>
      <w:r w:rsidR="00AC403D" w:rsidRPr="00AC403D">
        <w:rPr>
          <w:rFonts w:ascii="Arial" w:eastAsia="Calibri" w:hAnsi="Arial" w:cs="Arial"/>
          <w:sz w:val="24"/>
          <w:szCs w:val="24"/>
        </w:rPr>
        <w:t xml:space="preserve"> </w:t>
      </w:r>
      <w:proofErr w:type="spellStart"/>
      <w:r w:rsidR="00AC403D" w:rsidRPr="00AC403D">
        <w:rPr>
          <w:rFonts w:ascii="Arial" w:eastAsia="Calibri" w:hAnsi="Arial" w:cs="Arial"/>
          <w:sz w:val="24"/>
          <w:szCs w:val="24"/>
        </w:rPr>
        <w:t>waktu</w:t>
      </w:r>
      <w:proofErr w:type="spellEnd"/>
      <w:r w:rsidR="00AC403D" w:rsidRPr="00AC403D">
        <w:rPr>
          <w:rFonts w:ascii="Arial" w:eastAsia="Calibri" w:hAnsi="Arial" w:cs="Arial"/>
          <w:sz w:val="24"/>
          <w:szCs w:val="24"/>
        </w:rPr>
        <w:t xml:space="preserve"> 2008 </w:t>
      </w:r>
      <w:proofErr w:type="spellStart"/>
      <w:r w:rsidR="00AC403D" w:rsidRPr="00AC403D">
        <w:rPr>
          <w:rFonts w:ascii="Arial" w:eastAsia="Calibri" w:hAnsi="Arial" w:cs="Arial"/>
          <w:sz w:val="24"/>
          <w:szCs w:val="24"/>
        </w:rPr>
        <w:t>hingga</w:t>
      </w:r>
      <w:proofErr w:type="spellEnd"/>
      <w:r w:rsidR="00AC403D" w:rsidRPr="00AC403D">
        <w:rPr>
          <w:rFonts w:ascii="Arial" w:eastAsia="Calibri" w:hAnsi="Arial" w:cs="Arial"/>
          <w:sz w:val="24"/>
          <w:szCs w:val="24"/>
        </w:rPr>
        <w:t xml:space="preserve"> 2018.</w:t>
      </w:r>
      <w:r w:rsidR="004E1495" w:rsidRPr="00D2449F">
        <w:rPr>
          <w:rFonts w:ascii="Arial" w:eastAsia="Calibri" w:hAnsi="Arial" w:cs="Arial"/>
          <w:sz w:val="24"/>
          <w:szCs w:val="24"/>
        </w:rPr>
        <w:t xml:space="preserve"> </w:t>
      </w:r>
      <w:proofErr w:type="spellStart"/>
      <w:r w:rsidR="00AC403D" w:rsidRPr="00D2449F">
        <w:rPr>
          <w:rFonts w:ascii="Arial" w:eastAsia="Calibri" w:hAnsi="Arial" w:cs="Arial"/>
          <w:sz w:val="24"/>
          <w:szCs w:val="24"/>
        </w:rPr>
        <w:t>Berdasarkan</w:t>
      </w:r>
      <w:proofErr w:type="spellEnd"/>
      <w:r w:rsidR="00AC403D" w:rsidRPr="00D2449F">
        <w:rPr>
          <w:rFonts w:ascii="Arial" w:eastAsia="Calibri" w:hAnsi="Arial" w:cs="Arial"/>
          <w:sz w:val="24"/>
          <w:szCs w:val="24"/>
        </w:rPr>
        <w:t xml:space="preserve"> </w:t>
      </w:r>
      <w:proofErr w:type="spellStart"/>
      <w:r w:rsidR="00AC403D" w:rsidRPr="00D2449F">
        <w:rPr>
          <w:rFonts w:ascii="Arial" w:eastAsia="Calibri" w:hAnsi="Arial" w:cs="Arial"/>
          <w:sz w:val="24"/>
          <w:szCs w:val="24"/>
        </w:rPr>
        <w:t>kriteria</w:t>
      </w:r>
      <w:proofErr w:type="spellEnd"/>
      <w:r w:rsidR="00AC403D" w:rsidRPr="00D2449F">
        <w:rPr>
          <w:rFonts w:ascii="Arial" w:eastAsia="Calibri" w:hAnsi="Arial" w:cs="Arial"/>
          <w:sz w:val="24"/>
          <w:szCs w:val="24"/>
        </w:rPr>
        <w:t xml:space="preserve"> </w:t>
      </w:r>
      <w:proofErr w:type="spellStart"/>
      <w:r w:rsidR="00AC403D" w:rsidRPr="00D2449F">
        <w:rPr>
          <w:rFonts w:ascii="Arial" w:eastAsia="Calibri" w:hAnsi="Arial" w:cs="Arial"/>
          <w:sz w:val="24"/>
          <w:szCs w:val="24"/>
        </w:rPr>
        <w:t>sampel</w:t>
      </w:r>
      <w:proofErr w:type="spellEnd"/>
      <w:r w:rsidR="00AC403D" w:rsidRPr="00D2449F">
        <w:rPr>
          <w:rFonts w:ascii="Arial" w:eastAsia="Calibri" w:hAnsi="Arial" w:cs="Arial"/>
          <w:sz w:val="24"/>
          <w:szCs w:val="24"/>
        </w:rPr>
        <w:t xml:space="preserve"> di </w:t>
      </w:r>
      <w:proofErr w:type="spellStart"/>
      <w:r w:rsidR="00AC403D" w:rsidRPr="00D2449F">
        <w:rPr>
          <w:rFonts w:ascii="Arial" w:eastAsia="Calibri" w:hAnsi="Arial" w:cs="Arial"/>
          <w:sz w:val="24"/>
          <w:szCs w:val="24"/>
        </w:rPr>
        <w:t>atas</w:t>
      </w:r>
      <w:proofErr w:type="spellEnd"/>
      <w:r w:rsidR="00AC403D" w:rsidRPr="00D2449F">
        <w:rPr>
          <w:rFonts w:ascii="Arial" w:eastAsia="Calibri" w:hAnsi="Arial" w:cs="Arial"/>
          <w:sz w:val="24"/>
          <w:szCs w:val="24"/>
        </w:rPr>
        <w:t xml:space="preserve">, </w:t>
      </w:r>
      <w:proofErr w:type="spellStart"/>
      <w:r w:rsidR="00AC403D" w:rsidRPr="00D2449F">
        <w:rPr>
          <w:rFonts w:ascii="Arial" w:eastAsia="Calibri" w:hAnsi="Arial" w:cs="Arial"/>
          <w:sz w:val="24"/>
          <w:szCs w:val="24"/>
        </w:rPr>
        <w:t>maka</w:t>
      </w:r>
      <w:proofErr w:type="spellEnd"/>
      <w:r w:rsidR="00AC403D" w:rsidRPr="00D2449F">
        <w:rPr>
          <w:rFonts w:ascii="Arial" w:eastAsia="Calibri" w:hAnsi="Arial" w:cs="Arial"/>
          <w:sz w:val="24"/>
          <w:szCs w:val="24"/>
        </w:rPr>
        <w:t xml:space="preserve"> </w:t>
      </w:r>
      <w:proofErr w:type="spellStart"/>
      <w:r w:rsidR="00AC403D" w:rsidRPr="00D2449F">
        <w:rPr>
          <w:rFonts w:ascii="Arial" w:eastAsia="Calibri" w:hAnsi="Arial" w:cs="Arial"/>
          <w:sz w:val="24"/>
          <w:szCs w:val="24"/>
        </w:rPr>
        <w:t>diperoleh</w:t>
      </w:r>
      <w:proofErr w:type="spellEnd"/>
      <w:r w:rsidR="00AC403D" w:rsidRPr="00D2449F">
        <w:rPr>
          <w:rFonts w:ascii="Arial" w:eastAsia="Calibri" w:hAnsi="Arial" w:cs="Arial"/>
          <w:sz w:val="24"/>
          <w:szCs w:val="24"/>
        </w:rPr>
        <w:t xml:space="preserve"> 46 </w:t>
      </w:r>
      <w:proofErr w:type="spellStart"/>
      <w:r w:rsidR="00AC403D" w:rsidRPr="00D2449F">
        <w:rPr>
          <w:rFonts w:ascii="Arial" w:eastAsia="Calibri" w:hAnsi="Arial" w:cs="Arial"/>
          <w:sz w:val="24"/>
          <w:szCs w:val="24"/>
        </w:rPr>
        <w:t>perusahaan</w:t>
      </w:r>
      <w:proofErr w:type="spellEnd"/>
      <w:r w:rsidR="00AC403D" w:rsidRPr="00D2449F">
        <w:rPr>
          <w:rFonts w:ascii="Arial" w:eastAsia="Calibri" w:hAnsi="Arial" w:cs="Arial"/>
          <w:sz w:val="24"/>
          <w:szCs w:val="24"/>
        </w:rPr>
        <w:t xml:space="preserve"> </w:t>
      </w:r>
      <w:proofErr w:type="spellStart"/>
      <w:r w:rsidR="00AC403D" w:rsidRPr="00D2449F">
        <w:rPr>
          <w:rFonts w:ascii="Arial" w:eastAsia="Calibri" w:hAnsi="Arial" w:cs="Arial"/>
          <w:sz w:val="24"/>
          <w:szCs w:val="24"/>
        </w:rPr>
        <w:t>Sektor</w:t>
      </w:r>
      <w:proofErr w:type="spellEnd"/>
      <w:r w:rsidR="00AC403D" w:rsidRPr="00D2449F">
        <w:rPr>
          <w:rFonts w:ascii="Arial" w:eastAsia="Calibri" w:hAnsi="Arial" w:cs="Arial"/>
          <w:sz w:val="24"/>
          <w:szCs w:val="24"/>
        </w:rPr>
        <w:t xml:space="preserve"> Basic Industry and Chemicals </w:t>
      </w:r>
      <w:proofErr w:type="spellStart"/>
      <w:r w:rsidR="00AC403D" w:rsidRPr="00D2449F">
        <w:rPr>
          <w:rFonts w:ascii="Arial" w:eastAsia="Calibri" w:hAnsi="Arial" w:cs="Arial"/>
          <w:sz w:val="24"/>
          <w:szCs w:val="24"/>
        </w:rPr>
        <w:t>sebagai</w:t>
      </w:r>
      <w:proofErr w:type="spellEnd"/>
      <w:r w:rsidR="00AC403D" w:rsidRPr="00D2449F">
        <w:rPr>
          <w:rFonts w:ascii="Arial" w:eastAsia="Calibri" w:hAnsi="Arial" w:cs="Arial"/>
          <w:sz w:val="24"/>
          <w:szCs w:val="24"/>
        </w:rPr>
        <w:t xml:space="preserve"> </w:t>
      </w:r>
      <w:proofErr w:type="spellStart"/>
      <w:r w:rsidR="00AC403D" w:rsidRPr="00D2449F">
        <w:rPr>
          <w:rFonts w:ascii="Arial" w:eastAsia="Calibri" w:hAnsi="Arial" w:cs="Arial"/>
          <w:sz w:val="24"/>
          <w:szCs w:val="24"/>
        </w:rPr>
        <w:t>sampel</w:t>
      </w:r>
      <w:proofErr w:type="spellEnd"/>
      <w:r w:rsidR="00AC403D" w:rsidRPr="00D2449F">
        <w:rPr>
          <w:rFonts w:ascii="Arial" w:eastAsia="Calibri" w:hAnsi="Arial" w:cs="Arial"/>
          <w:sz w:val="24"/>
          <w:szCs w:val="24"/>
        </w:rPr>
        <w:t>.</w:t>
      </w:r>
    </w:p>
    <w:p w14:paraId="1AD34E7B" w14:textId="17C438B6" w:rsidR="004E1495" w:rsidRPr="00D2449F" w:rsidRDefault="004E1495" w:rsidP="00704054">
      <w:pPr>
        <w:autoSpaceDE w:val="0"/>
        <w:autoSpaceDN w:val="0"/>
        <w:adjustRightInd w:val="0"/>
        <w:spacing w:after="0" w:line="480" w:lineRule="auto"/>
        <w:jc w:val="both"/>
        <w:rPr>
          <w:rFonts w:ascii="Arial" w:eastAsia="Calibri" w:hAnsi="Arial" w:cs="Arial"/>
          <w:sz w:val="24"/>
          <w:szCs w:val="24"/>
        </w:rPr>
      </w:pPr>
      <w:r w:rsidRPr="00D2449F">
        <w:rPr>
          <w:rFonts w:ascii="Arial" w:hAnsi="Arial" w:cs="Arial"/>
          <w:sz w:val="24"/>
          <w:szCs w:val="24"/>
          <w:lang w:val="id-ID"/>
        </w:rPr>
        <w:t xml:space="preserve">Metode analisis data yang peneliti gunakan dalam penelitian ini adalah </w:t>
      </w:r>
      <w:proofErr w:type="spellStart"/>
      <w:r w:rsidRPr="00D2449F">
        <w:rPr>
          <w:rFonts w:ascii="Arial" w:hAnsi="Arial" w:cs="Arial"/>
          <w:sz w:val="24"/>
          <w:szCs w:val="24"/>
        </w:rPr>
        <w:t>uji</w:t>
      </w:r>
      <w:proofErr w:type="spellEnd"/>
      <w:r w:rsidRPr="00D2449F">
        <w:rPr>
          <w:rFonts w:ascii="Arial" w:hAnsi="Arial" w:cs="Arial"/>
          <w:sz w:val="24"/>
          <w:szCs w:val="24"/>
        </w:rPr>
        <w:t xml:space="preserve"> </w:t>
      </w:r>
      <w:proofErr w:type="spellStart"/>
      <w:r w:rsidRPr="00D2449F">
        <w:rPr>
          <w:rFonts w:ascii="Arial" w:hAnsi="Arial" w:cs="Arial"/>
          <w:sz w:val="24"/>
          <w:szCs w:val="24"/>
        </w:rPr>
        <w:t>beda</w:t>
      </w:r>
      <w:proofErr w:type="spellEnd"/>
      <w:r w:rsidRPr="00D2449F">
        <w:rPr>
          <w:rFonts w:ascii="Arial" w:hAnsi="Arial" w:cs="Arial"/>
          <w:sz w:val="24"/>
          <w:szCs w:val="24"/>
        </w:rPr>
        <w:t xml:space="preserve"> </w:t>
      </w:r>
      <w:proofErr w:type="spellStart"/>
      <w:r w:rsidRPr="00D2449F">
        <w:rPr>
          <w:rFonts w:ascii="Arial" w:hAnsi="Arial" w:cs="Arial"/>
          <w:sz w:val="24"/>
          <w:szCs w:val="24"/>
        </w:rPr>
        <w:t>menggunakan</w:t>
      </w:r>
      <w:proofErr w:type="spellEnd"/>
      <w:r w:rsidRPr="00D2449F">
        <w:rPr>
          <w:rFonts w:ascii="Arial" w:hAnsi="Arial" w:cs="Arial"/>
          <w:sz w:val="24"/>
          <w:szCs w:val="24"/>
        </w:rPr>
        <w:t xml:space="preserve"> SPSS, </w:t>
      </w:r>
      <w:proofErr w:type="spellStart"/>
      <w:r w:rsidRPr="00D2449F">
        <w:rPr>
          <w:rFonts w:ascii="Arial" w:hAnsi="Arial" w:cs="Arial"/>
          <w:sz w:val="24"/>
          <w:szCs w:val="24"/>
        </w:rPr>
        <w:t>dengan</w:t>
      </w:r>
      <w:proofErr w:type="spellEnd"/>
      <w:r w:rsidRPr="00D2449F">
        <w:rPr>
          <w:rFonts w:ascii="Arial" w:hAnsi="Arial" w:cs="Arial"/>
          <w:sz w:val="24"/>
          <w:szCs w:val="24"/>
        </w:rPr>
        <w:t xml:space="preserve"> Uji independent sample T Test.</w:t>
      </w:r>
    </w:p>
    <w:p w14:paraId="3E331E34" w14:textId="77777777" w:rsidR="004F6A91" w:rsidRPr="00D2449F" w:rsidRDefault="004F6A91" w:rsidP="00704054">
      <w:pPr>
        <w:autoSpaceDE w:val="0"/>
        <w:autoSpaceDN w:val="0"/>
        <w:adjustRightInd w:val="0"/>
        <w:spacing w:after="0" w:line="480" w:lineRule="auto"/>
        <w:jc w:val="both"/>
        <w:rPr>
          <w:rFonts w:ascii="Arial" w:eastAsia="Calibri" w:hAnsi="Arial" w:cs="Arial"/>
          <w:sz w:val="24"/>
          <w:szCs w:val="24"/>
        </w:rPr>
      </w:pPr>
    </w:p>
    <w:p w14:paraId="45D69AC8" w14:textId="726C91CD" w:rsidR="001A1A95" w:rsidRPr="00D2449F" w:rsidRDefault="00935F4F" w:rsidP="00704054">
      <w:pPr>
        <w:numPr>
          <w:ilvl w:val="0"/>
          <w:numId w:val="5"/>
        </w:numPr>
        <w:autoSpaceDE w:val="0"/>
        <w:autoSpaceDN w:val="0"/>
        <w:adjustRightInd w:val="0"/>
        <w:spacing w:after="0" w:line="480" w:lineRule="auto"/>
        <w:ind w:left="284"/>
        <w:jc w:val="both"/>
        <w:rPr>
          <w:rFonts w:ascii="Arial" w:eastAsia="Calibri" w:hAnsi="Arial" w:cs="Arial"/>
          <w:b/>
          <w:sz w:val="24"/>
          <w:szCs w:val="24"/>
        </w:rPr>
      </w:pPr>
      <w:proofErr w:type="spellStart"/>
      <w:r w:rsidRPr="00D2449F">
        <w:rPr>
          <w:rFonts w:ascii="Arial" w:eastAsia="Calibri" w:hAnsi="Arial" w:cs="Arial"/>
          <w:b/>
          <w:sz w:val="24"/>
          <w:szCs w:val="24"/>
        </w:rPr>
        <w:t>Pembahasan</w:t>
      </w:r>
      <w:proofErr w:type="spellEnd"/>
      <w:r w:rsidRPr="00D2449F">
        <w:rPr>
          <w:rFonts w:ascii="Arial" w:eastAsia="Calibri" w:hAnsi="Arial" w:cs="Arial"/>
          <w:b/>
          <w:sz w:val="24"/>
          <w:szCs w:val="24"/>
        </w:rPr>
        <w:t xml:space="preserve"> </w:t>
      </w:r>
    </w:p>
    <w:p w14:paraId="1BDE0D2D" w14:textId="39A0B49B" w:rsidR="00B1064A" w:rsidRPr="00D2449F" w:rsidRDefault="003D72A8" w:rsidP="00704054">
      <w:pPr>
        <w:autoSpaceDE w:val="0"/>
        <w:autoSpaceDN w:val="0"/>
        <w:adjustRightInd w:val="0"/>
        <w:spacing w:after="0" w:line="480" w:lineRule="auto"/>
        <w:ind w:firstLine="720"/>
        <w:jc w:val="both"/>
        <w:rPr>
          <w:rFonts w:ascii="Arial" w:eastAsia="Calibri" w:hAnsi="Arial" w:cs="Arial"/>
          <w:sz w:val="24"/>
          <w:szCs w:val="24"/>
          <w:lang w:val="id-ID"/>
        </w:rPr>
      </w:pPr>
      <w:bookmarkStart w:id="1" w:name="_Hlk141707846"/>
      <w:r w:rsidRPr="00D2449F">
        <w:rPr>
          <w:rFonts w:ascii="Arial" w:eastAsia="Calibri" w:hAnsi="Arial" w:cs="Arial"/>
          <w:sz w:val="24"/>
          <w:szCs w:val="24"/>
          <w:lang w:val="id-ID"/>
        </w:rPr>
        <w:t xml:space="preserve">Pada penelitian ini, </w:t>
      </w:r>
      <w:r w:rsidR="00B1064A" w:rsidRPr="00D2449F">
        <w:rPr>
          <w:rFonts w:ascii="Arial" w:eastAsia="Calibri" w:hAnsi="Arial" w:cs="Arial"/>
          <w:sz w:val="24"/>
          <w:szCs w:val="24"/>
        </w:rPr>
        <w:t>p</w:t>
      </w:r>
      <w:r w:rsidR="00B1064A" w:rsidRPr="00D2449F">
        <w:rPr>
          <w:rFonts w:ascii="Arial" w:eastAsia="Calibri" w:hAnsi="Arial" w:cs="Arial"/>
          <w:sz w:val="24"/>
          <w:szCs w:val="24"/>
          <w:lang w:val="id-ID"/>
        </w:rPr>
        <w:t xml:space="preserve">enelitian </w:t>
      </w:r>
      <w:proofErr w:type="spellStart"/>
      <w:r w:rsidR="00B1064A" w:rsidRPr="00D2449F">
        <w:rPr>
          <w:rFonts w:ascii="Arial" w:eastAsia="Calibri" w:hAnsi="Arial" w:cs="Arial"/>
          <w:sz w:val="24"/>
          <w:szCs w:val="24"/>
        </w:rPr>
        <w:t>meneliti</w:t>
      </w:r>
      <w:proofErr w:type="spellEnd"/>
      <w:r w:rsidR="00B1064A" w:rsidRPr="00D2449F">
        <w:rPr>
          <w:rFonts w:ascii="Arial" w:eastAsia="Calibri" w:hAnsi="Arial" w:cs="Arial"/>
          <w:sz w:val="24"/>
          <w:szCs w:val="24"/>
        </w:rPr>
        <w:t xml:space="preserve"> </w:t>
      </w:r>
      <w:r w:rsidR="00B1064A" w:rsidRPr="00D2449F">
        <w:rPr>
          <w:rFonts w:ascii="Arial" w:eastAsia="Calibri" w:hAnsi="Arial" w:cs="Arial"/>
          <w:sz w:val="24"/>
          <w:szCs w:val="24"/>
          <w:lang w:val="id-ID"/>
        </w:rPr>
        <w:t>apakah tetap ada pengaruh elemen-elemen Keuangan, terhadap Profitabilitas dan Nilai Perusahaan sebelum dan setelah penerapan IFRS di Negara Indonesia pada Industri Basic Industri dan Kimia,</w:t>
      </w:r>
    </w:p>
    <w:p w14:paraId="08374192" w14:textId="128526F7" w:rsidR="003D72A8" w:rsidRPr="00D2449F" w:rsidRDefault="00D67622" w:rsidP="00704054">
      <w:pPr>
        <w:autoSpaceDE w:val="0"/>
        <w:autoSpaceDN w:val="0"/>
        <w:adjustRightInd w:val="0"/>
        <w:spacing w:after="0" w:line="480" w:lineRule="auto"/>
        <w:ind w:firstLine="720"/>
        <w:jc w:val="both"/>
        <w:rPr>
          <w:rFonts w:ascii="Arial" w:eastAsia="Malgun Gothic" w:hAnsi="Arial" w:cs="Arial"/>
          <w:sz w:val="24"/>
          <w:szCs w:val="24"/>
          <w:lang w:val="id-ID"/>
        </w:rPr>
      </w:pPr>
      <w:r w:rsidRPr="00D2449F">
        <w:rPr>
          <w:rFonts w:ascii="Arial" w:eastAsia="Calibri" w:hAnsi="Arial" w:cs="Arial"/>
          <w:sz w:val="24"/>
          <w:szCs w:val="24"/>
        </w:rPr>
        <w:t>P</w:t>
      </w:r>
      <w:r w:rsidR="003D72A8" w:rsidRPr="00D2449F">
        <w:rPr>
          <w:rFonts w:ascii="Arial" w:eastAsia="Calibri" w:hAnsi="Arial" w:cs="Arial"/>
          <w:sz w:val="24"/>
          <w:szCs w:val="24"/>
          <w:lang w:val="id-ID"/>
        </w:rPr>
        <w:t xml:space="preserve">eneliti ingin mengetahui apakah terdapat perbedaan </w:t>
      </w:r>
      <w:r w:rsidR="003D72A8" w:rsidRPr="00D2449F">
        <w:rPr>
          <w:rFonts w:ascii="Arial" w:eastAsia="Calibri" w:hAnsi="Arial" w:cs="Arial"/>
          <w:i/>
          <w:sz w:val="24"/>
          <w:szCs w:val="24"/>
          <w:lang w:val="id-ID"/>
        </w:rPr>
        <w:t>Profit Margin</w:t>
      </w:r>
      <w:r w:rsidR="003D72A8" w:rsidRPr="00D2449F">
        <w:rPr>
          <w:rFonts w:ascii="Arial" w:eastAsia="Calibri" w:hAnsi="Arial" w:cs="Arial"/>
          <w:sz w:val="24"/>
          <w:szCs w:val="24"/>
          <w:lang w:val="id-ID"/>
        </w:rPr>
        <w:t xml:space="preserve">, </w:t>
      </w:r>
      <w:r w:rsidR="003D72A8" w:rsidRPr="00D2449F">
        <w:rPr>
          <w:rFonts w:ascii="Arial" w:eastAsia="Calibri" w:hAnsi="Arial" w:cs="Arial"/>
          <w:i/>
          <w:sz w:val="24"/>
          <w:szCs w:val="24"/>
          <w:lang w:val="id-ID"/>
        </w:rPr>
        <w:t>Total Asset Turnover</w:t>
      </w:r>
      <w:r w:rsidR="003D72A8" w:rsidRPr="00D2449F">
        <w:rPr>
          <w:rFonts w:ascii="Arial" w:eastAsia="Calibri" w:hAnsi="Arial" w:cs="Arial"/>
          <w:sz w:val="24"/>
          <w:szCs w:val="24"/>
          <w:lang w:val="id-ID"/>
        </w:rPr>
        <w:t xml:space="preserve">, </w:t>
      </w:r>
      <w:r w:rsidR="003D72A8" w:rsidRPr="00D2449F">
        <w:rPr>
          <w:rFonts w:ascii="Arial" w:eastAsia="Calibri" w:hAnsi="Arial" w:cs="Arial"/>
          <w:i/>
          <w:sz w:val="24"/>
          <w:szCs w:val="24"/>
          <w:lang w:val="id-ID"/>
        </w:rPr>
        <w:t>Equity Multiplier</w:t>
      </w:r>
      <w:r w:rsidR="003D72A8" w:rsidRPr="00D2449F">
        <w:rPr>
          <w:rFonts w:ascii="Arial" w:eastAsia="Calibri" w:hAnsi="Arial" w:cs="Arial"/>
          <w:sz w:val="24"/>
          <w:szCs w:val="24"/>
          <w:lang w:val="id-ID"/>
        </w:rPr>
        <w:t xml:space="preserve">, </w:t>
      </w:r>
      <w:r w:rsidR="003D72A8" w:rsidRPr="00D2449F">
        <w:rPr>
          <w:rFonts w:ascii="Arial" w:eastAsia="Calibri" w:hAnsi="Arial" w:cs="Arial"/>
          <w:i/>
          <w:sz w:val="24"/>
          <w:szCs w:val="24"/>
          <w:lang w:val="id-ID"/>
        </w:rPr>
        <w:t>Debt To Equity</w:t>
      </w:r>
      <w:r w:rsidR="003D72A8" w:rsidRPr="00D2449F">
        <w:rPr>
          <w:rFonts w:ascii="Arial" w:eastAsia="Calibri" w:hAnsi="Arial" w:cs="Arial"/>
          <w:sz w:val="24"/>
          <w:szCs w:val="24"/>
          <w:lang w:val="id-ID"/>
        </w:rPr>
        <w:t xml:space="preserve">, </w:t>
      </w:r>
      <w:r w:rsidR="003D72A8" w:rsidRPr="00D2449F">
        <w:rPr>
          <w:rFonts w:ascii="Arial" w:eastAsia="Calibri" w:hAnsi="Arial" w:cs="Arial"/>
          <w:i/>
          <w:sz w:val="24"/>
          <w:szCs w:val="24"/>
          <w:lang w:val="id-ID"/>
        </w:rPr>
        <w:t>Short-Term Debt to Total Assets</w:t>
      </w:r>
      <w:r w:rsidR="003D72A8" w:rsidRPr="00D2449F">
        <w:rPr>
          <w:rFonts w:ascii="Arial" w:eastAsia="Calibri" w:hAnsi="Arial" w:cs="Arial"/>
          <w:sz w:val="24"/>
          <w:szCs w:val="24"/>
          <w:lang w:val="id-ID"/>
        </w:rPr>
        <w:t xml:space="preserve"> </w:t>
      </w:r>
      <w:r w:rsidR="003D72A8" w:rsidRPr="00D2449F">
        <w:rPr>
          <w:rFonts w:ascii="Arial" w:eastAsia="Calibri" w:hAnsi="Arial" w:cs="Arial"/>
          <w:sz w:val="24"/>
          <w:szCs w:val="24"/>
          <w:lang w:val="id-ID"/>
        </w:rPr>
        <w:lastRenderedPageBreak/>
        <w:t xml:space="preserve">dan Long term Debt toTotal Assets, </w:t>
      </w:r>
      <w:r w:rsidR="003D72A8" w:rsidRPr="00D2449F">
        <w:rPr>
          <w:rFonts w:ascii="Arial" w:eastAsia="Calibri" w:hAnsi="Arial" w:cs="Arial"/>
          <w:i/>
          <w:sz w:val="24"/>
          <w:szCs w:val="24"/>
          <w:lang w:val="id-ID"/>
        </w:rPr>
        <w:t>Advertising Expenditure and Marketing Expenditure</w:t>
      </w:r>
      <w:r w:rsidR="003D72A8" w:rsidRPr="00D2449F">
        <w:rPr>
          <w:rFonts w:ascii="Arial" w:eastAsia="Calibri" w:hAnsi="Arial" w:cs="Arial"/>
          <w:sz w:val="24"/>
          <w:szCs w:val="24"/>
          <w:lang w:val="id-ID"/>
        </w:rPr>
        <w:t xml:space="preserve">, </w:t>
      </w:r>
      <w:r w:rsidR="003D72A8" w:rsidRPr="00D2449F">
        <w:rPr>
          <w:rFonts w:ascii="Arial" w:eastAsia="Calibri" w:hAnsi="Arial" w:cs="Arial"/>
          <w:i/>
          <w:sz w:val="24"/>
          <w:szCs w:val="24"/>
          <w:lang w:val="id-ID"/>
        </w:rPr>
        <w:t>Capital Expenditure</w:t>
      </w:r>
      <w:r w:rsidR="003D72A8" w:rsidRPr="00D2449F">
        <w:rPr>
          <w:rFonts w:ascii="Arial" w:eastAsia="Calibri" w:hAnsi="Arial" w:cs="Arial"/>
          <w:sz w:val="24"/>
          <w:szCs w:val="24"/>
          <w:lang w:val="id-ID"/>
        </w:rPr>
        <w:t xml:space="preserve">, </w:t>
      </w:r>
      <w:r w:rsidR="003D72A8" w:rsidRPr="00D2449F">
        <w:rPr>
          <w:rFonts w:ascii="Arial" w:eastAsia="Calibri" w:hAnsi="Arial" w:cs="Arial"/>
          <w:i/>
          <w:sz w:val="24"/>
          <w:szCs w:val="24"/>
          <w:lang w:val="id-ID"/>
        </w:rPr>
        <w:t>Size</w:t>
      </w:r>
      <w:r w:rsidR="003D72A8" w:rsidRPr="00D2449F">
        <w:rPr>
          <w:rFonts w:ascii="Arial" w:eastAsia="Calibri" w:hAnsi="Arial" w:cs="Arial"/>
          <w:sz w:val="24"/>
          <w:szCs w:val="24"/>
          <w:lang w:val="id-ID"/>
        </w:rPr>
        <w:t xml:space="preserve">, </w:t>
      </w:r>
      <w:r w:rsidR="003D72A8" w:rsidRPr="00D2449F">
        <w:rPr>
          <w:rFonts w:ascii="Arial" w:eastAsia="Calibri" w:hAnsi="Arial" w:cs="Arial"/>
          <w:i/>
          <w:sz w:val="24"/>
          <w:szCs w:val="24"/>
          <w:lang w:val="id-ID"/>
        </w:rPr>
        <w:t>Working Capital Management</w:t>
      </w:r>
      <w:r w:rsidR="003D72A8" w:rsidRPr="00D2449F">
        <w:rPr>
          <w:rFonts w:ascii="Arial" w:eastAsia="Calibri" w:hAnsi="Arial" w:cs="Arial"/>
          <w:sz w:val="24"/>
          <w:szCs w:val="24"/>
          <w:lang w:val="id-ID"/>
        </w:rPr>
        <w:t xml:space="preserve">, Insentif Manajer terhadap </w:t>
      </w:r>
      <w:proofErr w:type="spellStart"/>
      <w:r w:rsidR="003D72A8" w:rsidRPr="00D2449F">
        <w:rPr>
          <w:rFonts w:ascii="Arial" w:eastAsia="Calibri" w:hAnsi="Arial" w:cs="Arial"/>
          <w:sz w:val="24"/>
          <w:szCs w:val="24"/>
        </w:rPr>
        <w:t>Profitabilitas</w:t>
      </w:r>
      <w:proofErr w:type="spellEnd"/>
      <w:r w:rsidR="003D72A8" w:rsidRPr="00D2449F">
        <w:rPr>
          <w:rFonts w:ascii="Arial" w:eastAsia="Calibri" w:hAnsi="Arial" w:cs="Arial"/>
          <w:sz w:val="24"/>
          <w:szCs w:val="24"/>
          <w:lang w:val="id-ID"/>
        </w:rPr>
        <w:t xml:space="preserve"> yang berdampak terhadap nilai perusahaan pada perusahaan Basic Industry dan Chemical yang terdaftar di Bursa Efek Indonesia (BEI) sebelum dan setelah penerapan IFRS.</w:t>
      </w:r>
      <w:r w:rsidR="003D72A8" w:rsidRPr="00D2449F">
        <w:rPr>
          <w:rFonts w:ascii="Arial" w:eastAsia="Calibri" w:hAnsi="Arial" w:cs="Arial"/>
          <w:sz w:val="24"/>
          <w:szCs w:val="24"/>
        </w:rPr>
        <w:t xml:space="preserve"> </w:t>
      </w:r>
      <w:r w:rsidR="003D72A8" w:rsidRPr="00D2449F">
        <w:rPr>
          <w:rFonts w:ascii="Arial" w:eastAsia="Malgun Gothic" w:hAnsi="Arial" w:cs="Arial"/>
          <w:sz w:val="24"/>
          <w:szCs w:val="24"/>
          <w:lang w:val="id-ID"/>
        </w:rPr>
        <w:t>Dari hasil pengolahan data SPSS terlihat bahwa ada dua hasil perhitungan yaitu sebagai berikut:</w:t>
      </w:r>
    </w:p>
    <w:p w14:paraId="19347A1F" w14:textId="4A9E9505" w:rsidR="00792A90" w:rsidRPr="00D2449F" w:rsidRDefault="00601696" w:rsidP="00704054">
      <w:pPr>
        <w:autoSpaceDE w:val="0"/>
        <w:autoSpaceDN w:val="0"/>
        <w:adjustRightInd w:val="0"/>
        <w:spacing w:after="0" w:line="480" w:lineRule="auto"/>
        <w:jc w:val="center"/>
        <w:rPr>
          <w:rFonts w:ascii="Arial" w:eastAsia="Calibri" w:hAnsi="Arial" w:cs="Arial"/>
          <w:b/>
          <w:sz w:val="24"/>
          <w:szCs w:val="24"/>
        </w:rPr>
      </w:pPr>
      <w:proofErr w:type="spellStart"/>
      <w:r w:rsidRPr="00D2449F">
        <w:rPr>
          <w:rFonts w:ascii="Arial" w:eastAsia="Calibri" w:hAnsi="Arial" w:cs="Arial"/>
          <w:b/>
          <w:sz w:val="24"/>
          <w:szCs w:val="24"/>
        </w:rPr>
        <w:t>Tabel</w:t>
      </w:r>
      <w:proofErr w:type="spellEnd"/>
      <w:r w:rsidRPr="00D2449F">
        <w:rPr>
          <w:rFonts w:ascii="Arial" w:eastAsia="Calibri" w:hAnsi="Arial" w:cs="Arial"/>
          <w:b/>
          <w:sz w:val="24"/>
          <w:szCs w:val="24"/>
        </w:rPr>
        <w:t xml:space="preserve"> 1</w:t>
      </w:r>
    </w:p>
    <w:p w14:paraId="56CDC934" w14:textId="77777777" w:rsidR="003D72A8" w:rsidRPr="00D2449F" w:rsidRDefault="003D72A8" w:rsidP="00704054">
      <w:pPr>
        <w:autoSpaceDE w:val="0"/>
        <w:autoSpaceDN w:val="0"/>
        <w:adjustRightInd w:val="0"/>
        <w:spacing w:after="0" w:line="480" w:lineRule="auto"/>
        <w:jc w:val="center"/>
        <w:rPr>
          <w:rFonts w:ascii="Arial" w:eastAsia="Malgun Gothic" w:hAnsi="Arial" w:cs="Arial"/>
          <w:sz w:val="24"/>
          <w:szCs w:val="24"/>
          <w:lang w:val="id-ID"/>
        </w:rPr>
      </w:pPr>
      <w:r w:rsidRPr="00D2449F">
        <w:rPr>
          <w:rFonts w:ascii="Arial" w:eastAsia="Times New Roman" w:hAnsi="Arial" w:cs="Arial"/>
          <w:b/>
          <w:sz w:val="24"/>
          <w:szCs w:val="24"/>
          <w:lang w:val="id-ID"/>
        </w:rPr>
        <w:t>Analisis Komparatif</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58"/>
        <w:gridCol w:w="1376"/>
        <w:gridCol w:w="1334"/>
        <w:gridCol w:w="1334"/>
        <w:gridCol w:w="1874"/>
        <w:gridCol w:w="1912"/>
      </w:tblGrid>
      <w:tr w:rsidR="00D2449F" w:rsidRPr="00D2449F" w14:paraId="0DBBDF53" w14:textId="77777777" w:rsidTr="0045691F">
        <w:trPr>
          <w:cantSplit/>
        </w:trPr>
        <w:tc>
          <w:tcPr>
            <w:tcW w:w="5000" w:type="pct"/>
            <w:gridSpan w:val="6"/>
            <w:tcBorders>
              <w:top w:val="nil"/>
              <w:left w:val="nil"/>
              <w:bottom w:val="nil"/>
              <w:right w:val="nil"/>
            </w:tcBorders>
            <w:shd w:val="clear" w:color="auto" w:fill="FFFFFF"/>
            <w:vAlign w:val="center"/>
            <w:hideMark/>
          </w:tcPr>
          <w:p w14:paraId="2FACA828" w14:textId="77777777" w:rsidR="003D72A8" w:rsidRPr="00D2449F" w:rsidRDefault="003D72A8" w:rsidP="00704054">
            <w:pPr>
              <w:autoSpaceDE w:val="0"/>
              <w:autoSpaceDN w:val="0"/>
              <w:adjustRightInd w:val="0"/>
              <w:spacing w:after="0" w:line="480" w:lineRule="auto"/>
              <w:ind w:left="60" w:right="60"/>
              <w:jc w:val="both"/>
              <w:rPr>
                <w:rFonts w:ascii="Arial" w:eastAsia="Calibri" w:hAnsi="Arial" w:cs="Arial"/>
                <w:sz w:val="24"/>
                <w:szCs w:val="24"/>
                <w:lang w:val="id-ID"/>
              </w:rPr>
            </w:pPr>
            <w:r w:rsidRPr="00D2449F">
              <w:rPr>
                <w:rFonts w:ascii="Arial" w:eastAsia="Calibri" w:hAnsi="Arial" w:cs="Arial"/>
                <w:b/>
                <w:bCs/>
                <w:sz w:val="24"/>
                <w:szCs w:val="24"/>
                <w:lang w:val="id-ID"/>
              </w:rPr>
              <w:t>Group Statistics</w:t>
            </w:r>
          </w:p>
        </w:tc>
      </w:tr>
      <w:tr w:rsidR="00D2449F" w:rsidRPr="00D2449F" w14:paraId="46DC48A5" w14:textId="77777777" w:rsidTr="0045691F">
        <w:trPr>
          <w:cantSplit/>
        </w:trPr>
        <w:tc>
          <w:tcPr>
            <w:tcW w:w="545" w:type="pct"/>
            <w:tcBorders>
              <w:top w:val="single" w:sz="8" w:space="0" w:color="000000"/>
              <w:left w:val="single" w:sz="8" w:space="0" w:color="000000"/>
              <w:bottom w:val="single" w:sz="8" w:space="0" w:color="000000"/>
              <w:right w:val="single" w:sz="8" w:space="0" w:color="000000"/>
            </w:tcBorders>
          </w:tcPr>
          <w:p w14:paraId="7B732FFE" w14:textId="77777777" w:rsidR="003D72A8" w:rsidRPr="00D2449F" w:rsidRDefault="003D72A8" w:rsidP="00704054">
            <w:pPr>
              <w:autoSpaceDE w:val="0"/>
              <w:autoSpaceDN w:val="0"/>
              <w:adjustRightInd w:val="0"/>
              <w:spacing w:after="0" w:line="480" w:lineRule="auto"/>
              <w:jc w:val="both"/>
              <w:rPr>
                <w:rFonts w:ascii="Arial" w:eastAsia="Calibri" w:hAnsi="Arial" w:cs="Arial"/>
                <w:sz w:val="24"/>
                <w:szCs w:val="24"/>
                <w:lang w:val="id-ID"/>
              </w:rPr>
            </w:pPr>
          </w:p>
        </w:tc>
        <w:tc>
          <w:tcPr>
            <w:tcW w:w="783" w:type="pct"/>
            <w:tcBorders>
              <w:top w:val="single" w:sz="18" w:space="0" w:color="000000"/>
              <w:left w:val="nil"/>
              <w:bottom w:val="single" w:sz="18" w:space="0" w:color="000000"/>
              <w:right w:val="single" w:sz="18" w:space="0" w:color="000000"/>
            </w:tcBorders>
            <w:shd w:val="clear" w:color="auto" w:fill="FFFFFF"/>
            <w:vAlign w:val="bottom"/>
            <w:hideMark/>
          </w:tcPr>
          <w:p w14:paraId="0D050FFF" w14:textId="77777777" w:rsidR="003D72A8" w:rsidRPr="00D2449F" w:rsidRDefault="003D72A8" w:rsidP="00704054">
            <w:pPr>
              <w:autoSpaceDE w:val="0"/>
              <w:autoSpaceDN w:val="0"/>
              <w:adjustRightInd w:val="0"/>
              <w:spacing w:after="0" w:line="480" w:lineRule="auto"/>
              <w:ind w:left="60" w:right="60"/>
              <w:jc w:val="both"/>
              <w:rPr>
                <w:rFonts w:ascii="Arial" w:eastAsia="Calibri" w:hAnsi="Arial" w:cs="Arial"/>
                <w:sz w:val="24"/>
                <w:szCs w:val="24"/>
                <w:lang w:val="id-ID"/>
              </w:rPr>
            </w:pPr>
            <w:r w:rsidRPr="00D2449F">
              <w:rPr>
                <w:rFonts w:ascii="Arial" w:eastAsia="Calibri" w:hAnsi="Arial" w:cs="Arial"/>
                <w:sz w:val="24"/>
                <w:szCs w:val="24"/>
                <w:lang w:val="id-ID"/>
              </w:rPr>
              <w:t>Grup</w:t>
            </w:r>
          </w:p>
        </w:tc>
        <w:tc>
          <w:tcPr>
            <w:tcW w:w="759" w:type="pct"/>
            <w:tcBorders>
              <w:top w:val="single" w:sz="18" w:space="0" w:color="000000"/>
              <w:left w:val="single" w:sz="18" w:space="0" w:color="000000"/>
              <w:bottom w:val="single" w:sz="18" w:space="0" w:color="000000"/>
              <w:right w:val="single" w:sz="8" w:space="0" w:color="000000"/>
            </w:tcBorders>
            <w:shd w:val="clear" w:color="auto" w:fill="FFFFFF"/>
            <w:vAlign w:val="bottom"/>
            <w:hideMark/>
          </w:tcPr>
          <w:p w14:paraId="164372B2" w14:textId="77777777" w:rsidR="003D72A8" w:rsidRPr="00D2449F" w:rsidRDefault="003D72A8" w:rsidP="00704054">
            <w:pPr>
              <w:autoSpaceDE w:val="0"/>
              <w:autoSpaceDN w:val="0"/>
              <w:adjustRightInd w:val="0"/>
              <w:spacing w:after="0" w:line="480" w:lineRule="auto"/>
              <w:ind w:left="60" w:right="60"/>
              <w:jc w:val="both"/>
              <w:rPr>
                <w:rFonts w:ascii="Arial" w:eastAsia="Calibri" w:hAnsi="Arial" w:cs="Arial"/>
                <w:sz w:val="24"/>
                <w:szCs w:val="24"/>
                <w:lang w:val="id-ID"/>
              </w:rPr>
            </w:pPr>
            <w:r w:rsidRPr="00D2449F">
              <w:rPr>
                <w:rFonts w:ascii="Arial" w:eastAsia="Calibri" w:hAnsi="Arial" w:cs="Arial"/>
                <w:sz w:val="24"/>
                <w:szCs w:val="24"/>
                <w:lang w:val="id-ID"/>
              </w:rPr>
              <w:t>N</w:t>
            </w:r>
          </w:p>
        </w:tc>
        <w:tc>
          <w:tcPr>
            <w:tcW w:w="759" w:type="pct"/>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3493CDF6" w14:textId="77777777" w:rsidR="003D72A8" w:rsidRPr="00D2449F" w:rsidRDefault="003D72A8" w:rsidP="00704054">
            <w:pPr>
              <w:autoSpaceDE w:val="0"/>
              <w:autoSpaceDN w:val="0"/>
              <w:adjustRightInd w:val="0"/>
              <w:spacing w:after="0" w:line="480" w:lineRule="auto"/>
              <w:ind w:left="60" w:right="60"/>
              <w:jc w:val="both"/>
              <w:rPr>
                <w:rFonts w:ascii="Arial" w:eastAsia="Calibri" w:hAnsi="Arial" w:cs="Arial"/>
                <w:sz w:val="24"/>
                <w:szCs w:val="24"/>
                <w:lang w:val="id-ID"/>
              </w:rPr>
            </w:pPr>
            <w:r w:rsidRPr="00D2449F">
              <w:rPr>
                <w:rFonts w:ascii="Arial" w:eastAsia="Calibri" w:hAnsi="Arial" w:cs="Arial"/>
                <w:sz w:val="24"/>
                <w:szCs w:val="24"/>
                <w:lang w:val="id-ID"/>
              </w:rPr>
              <w:t>Mean</w:t>
            </w:r>
          </w:p>
        </w:tc>
        <w:tc>
          <w:tcPr>
            <w:tcW w:w="1066" w:type="pct"/>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25513228" w14:textId="77777777" w:rsidR="003D72A8" w:rsidRPr="00D2449F" w:rsidRDefault="003D72A8" w:rsidP="00704054">
            <w:pPr>
              <w:autoSpaceDE w:val="0"/>
              <w:autoSpaceDN w:val="0"/>
              <w:adjustRightInd w:val="0"/>
              <w:spacing w:after="0" w:line="480" w:lineRule="auto"/>
              <w:ind w:left="60" w:right="60"/>
              <w:jc w:val="both"/>
              <w:rPr>
                <w:rFonts w:ascii="Arial" w:eastAsia="Calibri" w:hAnsi="Arial" w:cs="Arial"/>
                <w:sz w:val="24"/>
                <w:szCs w:val="24"/>
                <w:lang w:val="id-ID"/>
              </w:rPr>
            </w:pPr>
            <w:r w:rsidRPr="00D2449F">
              <w:rPr>
                <w:rFonts w:ascii="Arial" w:eastAsia="Calibri" w:hAnsi="Arial" w:cs="Arial"/>
                <w:sz w:val="24"/>
                <w:szCs w:val="24"/>
                <w:lang w:val="id-ID"/>
              </w:rPr>
              <w:t>Std. Deviation</w:t>
            </w:r>
          </w:p>
        </w:tc>
        <w:tc>
          <w:tcPr>
            <w:tcW w:w="1088" w:type="pct"/>
            <w:tcBorders>
              <w:top w:val="single" w:sz="18" w:space="0" w:color="000000"/>
              <w:left w:val="single" w:sz="8" w:space="0" w:color="000000"/>
              <w:bottom w:val="single" w:sz="18" w:space="0" w:color="000000"/>
              <w:right w:val="single" w:sz="18" w:space="0" w:color="000000"/>
            </w:tcBorders>
            <w:shd w:val="clear" w:color="auto" w:fill="FFFFFF"/>
            <w:vAlign w:val="bottom"/>
            <w:hideMark/>
          </w:tcPr>
          <w:p w14:paraId="36FDEF90" w14:textId="77777777" w:rsidR="003D72A8" w:rsidRPr="00D2449F" w:rsidRDefault="003D72A8" w:rsidP="00704054">
            <w:pPr>
              <w:autoSpaceDE w:val="0"/>
              <w:autoSpaceDN w:val="0"/>
              <w:adjustRightInd w:val="0"/>
              <w:spacing w:after="0" w:line="480" w:lineRule="auto"/>
              <w:ind w:left="60" w:right="60"/>
              <w:jc w:val="both"/>
              <w:rPr>
                <w:rFonts w:ascii="Arial" w:eastAsia="Calibri" w:hAnsi="Arial" w:cs="Arial"/>
                <w:sz w:val="24"/>
                <w:szCs w:val="24"/>
                <w:lang w:val="id-ID"/>
              </w:rPr>
            </w:pPr>
            <w:r w:rsidRPr="00D2449F">
              <w:rPr>
                <w:rFonts w:ascii="Arial" w:eastAsia="Calibri" w:hAnsi="Arial" w:cs="Arial"/>
                <w:sz w:val="24"/>
                <w:szCs w:val="24"/>
                <w:lang w:val="id-ID"/>
              </w:rPr>
              <w:t>Std. Error Mean</w:t>
            </w:r>
          </w:p>
        </w:tc>
      </w:tr>
      <w:tr w:rsidR="00D2449F" w:rsidRPr="00D2449F" w14:paraId="46BC1AEA" w14:textId="77777777" w:rsidTr="0045691F">
        <w:trPr>
          <w:cantSplit/>
        </w:trPr>
        <w:tc>
          <w:tcPr>
            <w:tcW w:w="545" w:type="pct"/>
            <w:vMerge w:val="restart"/>
            <w:tcBorders>
              <w:top w:val="single" w:sz="18" w:space="0" w:color="000000"/>
              <w:left w:val="single" w:sz="18" w:space="0" w:color="000000"/>
              <w:bottom w:val="single" w:sz="18" w:space="0" w:color="000000"/>
              <w:right w:val="nil"/>
            </w:tcBorders>
            <w:shd w:val="clear" w:color="auto" w:fill="FFFFFF"/>
            <w:hideMark/>
          </w:tcPr>
          <w:p w14:paraId="0BDBB9E9" w14:textId="77777777" w:rsidR="003D72A8" w:rsidRPr="00D2449F" w:rsidRDefault="003D72A8" w:rsidP="00704054">
            <w:pPr>
              <w:autoSpaceDE w:val="0"/>
              <w:autoSpaceDN w:val="0"/>
              <w:adjustRightInd w:val="0"/>
              <w:spacing w:after="0" w:line="480" w:lineRule="auto"/>
              <w:ind w:left="60" w:right="60"/>
              <w:jc w:val="both"/>
              <w:rPr>
                <w:rFonts w:ascii="Arial" w:eastAsia="Calibri" w:hAnsi="Arial" w:cs="Arial"/>
                <w:sz w:val="24"/>
                <w:szCs w:val="24"/>
                <w:lang w:val="id-ID"/>
              </w:rPr>
            </w:pPr>
            <w:r w:rsidRPr="00D2449F">
              <w:rPr>
                <w:rFonts w:ascii="Arial" w:eastAsia="Calibri" w:hAnsi="Arial" w:cs="Arial"/>
                <w:sz w:val="24"/>
                <w:szCs w:val="24"/>
                <w:lang w:val="id-ID"/>
              </w:rPr>
              <w:t>IFRS</w:t>
            </w:r>
          </w:p>
        </w:tc>
        <w:tc>
          <w:tcPr>
            <w:tcW w:w="783" w:type="pct"/>
            <w:tcBorders>
              <w:top w:val="single" w:sz="18" w:space="0" w:color="000000"/>
              <w:left w:val="nil"/>
              <w:bottom w:val="nil"/>
              <w:right w:val="single" w:sz="18" w:space="0" w:color="000000"/>
            </w:tcBorders>
            <w:shd w:val="clear" w:color="auto" w:fill="FFFFFF"/>
            <w:hideMark/>
          </w:tcPr>
          <w:p w14:paraId="0777DC91" w14:textId="77777777" w:rsidR="003D72A8" w:rsidRPr="00D2449F" w:rsidRDefault="003D72A8" w:rsidP="00704054">
            <w:pPr>
              <w:autoSpaceDE w:val="0"/>
              <w:autoSpaceDN w:val="0"/>
              <w:adjustRightInd w:val="0"/>
              <w:spacing w:after="0" w:line="480" w:lineRule="auto"/>
              <w:ind w:left="60" w:right="60"/>
              <w:jc w:val="both"/>
              <w:rPr>
                <w:rFonts w:ascii="Arial" w:eastAsia="Calibri" w:hAnsi="Arial" w:cs="Arial"/>
                <w:sz w:val="24"/>
                <w:szCs w:val="24"/>
                <w:lang w:val="id-ID"/>
              </w:rPr>
            </w:pPr>
            <w:r w:rsidRPr="00D2449F">
              <w:rPr>
                <w:rFonts w:ascii="Arial" w:eastAsia="Calibri" w:hAnsi="Arial" w:cs="Arial"/>
                <w:sz w:val="24"/>
                <w:szCs w:val="24"/>
                <w:lang w:val="id-ID"/>
              </w:rPr>
              <w:t>Sebelum</w:t>
            </w:r>
          </w:p>
        </w:tc>
        <w:tc>
          <w:tcPr>
            <w:tcW w:w="759" w:type="pct"/>
            <w:tcBorders>
              <w:top w:val="single" w:sz="18" w:space="0" w:color="000000"/>
              <w:left w:val="single" w:sz="18" w:space="0" w:color="000000"/>
              <w:bottom w:val="nil"/>
              <w:right w:val="single" w:sz="8" w:space="0" w:color="000000"/>
            </w:tcBorders>
            <w:shd w:val="clear" w:color="auto" w:fill="FFFFFF"/>
            <w:vAlign w:val="center"/>
            <w:hideMark/>
          </w:tcPr>
          <w:p w14:paraId="1C554DA4" w14:textId="77777777" w:rsidR="003D72A8" w:rsidRPr="00D2449F" w:rsidRDefault="003D72A8" w:rsidP="00704054">
            <w:pPr>
              <w:autoSpaceDE w:val="0"/>
              <w:autoSpaceDN w:val="0"/>
              <w:adjustRightInd w:val="0"/>
              <w:spacing w:after="0" w:line="480" w:lineRule="auto"/>
              <w:ind w:left="60" w:right="60"/>
              <w:jc w:val="both"/>
              <w:rPr>
                <w:rFonts w:ascii="Arial" w:eastAsia="Calibri" w:hAnsi="Arial" w:cs="Arial"/>
                <w:sz w:val="24"/>
                <w:szCs w:val="24"/>
                <w:lang w:val="id-ID"/>
              </w:rPr>
            </w:pPr>
            <w:r w:rsidRPr="00D2449F">
              <w:rPr>
                <w:rFonts w:ascii="Arial" w:eastAsia="Calibri" w:hAnsi="Arial" w:cs="Arial"/>
                <w:sz w:val="24"/>
                <w:szCs w:val="24"/>
                <w:lang w:val="id-ID"/>
              </w:rPr>
              <w:t>440</w:t>
            </w:r>
          </w:p>
        </w:tc>
        <w:tc>
          <w:tcPr>
            <w:tcW w:w="759" w:type="pct"/>
            <w:tcBorders>
              <w:top w:val="single" w:sz="18" w:space="0" w:color="000000"/>
              <w:left w:val="single" w:sz="8" w:space="0" w:color="000000"/>
              <w:bottom w:val="nil"/>
              <w:right w:val="single" w:sz="8" w:space="0" w:color="000000"/>
            </w:tcBorders>
            <w:shd w:val="clear" w:color="auto" w:fill="FFFFFF"/>
            <w:vAlign w:val="center"/>
            <w:hideMark/>
          </w:tcPr>
          <w:p w14:paraId="0F905171" w14:textId="77777777" w:rsidR="003D72A8" w:rsidRPr="00D2449F" w:rsidRDefault="003D72A8" w:rsidP="00704054">
            <w:pPr>
              <w:autoSpaceDE w:val="0"/>
              <w:autoSpaceDN w:val="0"/>
              <w:adjustRightInd w:val="0"/>
              <w:spacing w:after="0" w:line="480" w:lineRule="auto"/>
              <w:ind w:left="60" w:right="60"/>
              <w:jc w:val="both"/>
              <w:rPr>
                <w:rFonts w:ascii="Arial" w:eastAsia="Calibri" w:hAnsi="Arial" w:cs="Arial"/>
                <w:sz w:val="24"/>
                <w:szCs w:val="24"/>
                <w:lang w:val="id-ID"/>
              </w:rPr>
            </w:pPr>
            <w:r w:rsidRPr="00D2449F">
              <w:rPr>
                <w:rFonts w:ascii="Arial" w:eastAsia="Calibri" w:hAnsi="Arial" w:cs="Arial"/>
                <w:sz w:val="24"/>
                <w:szCs w:val="24"/>
                <w:lang w:val="id-ID"/>
              </w:rPr>
              <w:t>.0050</w:t>
            </w:r>
          </w:p>
        </w:tc>
        <w:tc>
          <w:tcPr>
            <w:tcW w:w="1066" w:type="pct"/>
            <w:tcBorders>
              <w:top w:val="single" w:sz="18" w:space="0" w:color="000000"/>
              <w:left w:val="single" w:sz="8" w:space="0" w:color="000000"/>
              <w:bottom w:val="nil"/>
              <w:right w:val="single" w:sz="8" w:space="0" w:color="000000"/>
            </w:tcBorders>
            <w:shd w:val="clear" w:color="auto" w:fill="FFFFFF"/>
            <w:vAlign w:val="center"/>
            <w:hideMark/>
          </w:tcPr>
          <w:p w14:paraId="2E910CC1" w14:textId="77777777" w:rsidR="003D72A8" w:rsidRPr="00D2449F" w:rsidRDefault="003D72A8" w:rsidP="00704054">
            <w:pPr>
              <w:autoSpaceDE w:val="0"/>
              <w:autoSpaceDN w:val="0"/>
              <w:adjustRightInd w:val="0"/>
              <w:spacing w:after="0" w:line="480" w:lineRule="auto"/>
              <w:ind w:left="60" w:right="60"/>
              <w:jc w:val="both"/>
              <w:rPr>
                <w:rFonts w:ascii="Arial" w:eastAsia="Calibri" w:hAnsi="Arial" w:cs="Arial"/>
                <w:sz w:val="24"/>
                <w:szCs w:val="24"/>
                <w:lang w:val="id-ID"/>
              </w:rPr>
            </w:pPr>
            <w:r w:rsidRPr="00D2449F">
              <w:rPr>
                <w:rFonts w:ascii="Arial" w:eastAsia="Calibri" w:hAnsi="Arial" w:cs="Arial"/>
                <w:sz w:val="24"/>
                <w:szCs w:val="24"/>
                <w:lang w:val="id-ID"/>
              </w:rPr>
              <w:t>.17157</w:t>
            </w:r>
          </w:p>
        </w:tc>
        <w:tc>
          <w:tcPr>
            <w:tcW w:w="1088" w:type="pct"/>
            <w:tcBorders>
              <w:top w:val="single" w:sz="18" w:space="0" w:color="000000"/>
              <w:left w:val="single" w:sz="8" w:space="0" w:color="000000"/>
              <w:bottom w:val="nil"/>
              <w:right w:val="single" w:sz="18" w:space="0" w:color="000000"/>
            </w:tcBorders>
            <w:shd w:val="clear" w:color="auto" w:fill="FFFFFF"/>
            <w:vAlign w:val="center"/>
            <w:hideMark/>
          </w:tcPr>
          <w:p w14:paraId="0DA32481" w14:textId="77777777" w:rsidR="003D72A8" w:rsidRPr="00D2449F" w:rsidRDefault="003D72A8" w:rsidP="00704054">
            <w:pPr>
              <w:autoSpaceDE w:val="0"/>
              <w:autoSpaceDN w:val="0"/>
              <w:adjustRightInd w:val="0"/>
              <w:spacing w:after="0" w:line="480" w:lineRule="auto"/>
              <w:ind w:left="60" w:right="60"/>
              <w:jc w:val="both"/>
              <w:rPr>
                <w:rFonts w:ascii="Arial" w:eastAsia="Calibri" w:hAnsi="Arial" w:cs="Arial"/>
                <w:sz w:val="24"/>
                <w:szCs w:val="24"/>
                <w:lang w:val="id-ID"/>
              </w:rPr>
            </w:pPr>
            <w:r w:rsidRPr="00D2449F">
              <w:rPr>
                <w:rFonts w:ascii="Arial" w:eastAsia="Calibri" w:hAnsi="Arial" w:cs="Arial"/>
                <w:sz w:val="24"/>
                <w:szCs w:val="24"/>
                <w:lang w:val="id-ID"/>
              </w:rPr>
              <w:t>.00818</w:t>
            </w:r>
          </w:p>
        </w:tc>
      </w:tr>
      <w:tr w:rsidR="00D2449F" w:rsidRPr="00D2449F" w14:paraId="3C7663F3" w14:textId="77777777" w:rsidTr="0045691F">
        <w:trPr>
          <w:cantSplit/>
        </w:trPr>
        <w:tc>
          <w:tcPr>
            <w:tcW w:w="0" w:type="auto"/>
            <w:vMerge/>
            <w:tcBorders>
              <w:top w:val="single" w:sz="18" w:space="0" w:color="000000"/>
              <w:left w:val="single" w:sz="18" w:space="0" w:color="000000"/>
              <w:bottom w:val="single" w:sz="18" w:space="0" w:color="000000"/>
              <w:right w:val="nil"/>
            </w:tcBorders>
            <w:vAlign w:val="center"/>
            <w:hideMark/>
          </w:tcPr>
          <w:p w14:paraId="396169BC" w14:textId="77777777" w:rsidR="003D72A8" w:rsidRPr="00D2449F" w:rsidRDefault="003D72A8" w:rsidP="00704054">
            <w:pPr>
              <w:spacing w:after="0" w:line="480" w:lineRule="auto"/>
              <w:jc w:val="both"/>
              <w:rPr>
                <w:rFonts w:ascii="Arial" w:eastAsia="Calibri" w:hAnsi="Arial" w:cs="Arial"/>
                <w:sz w:val="24"/>
                <w:szCs w:val="24"/>
                <w:lang w:val="id-ID"/>
              </w:rPr>
            </w:pPr>
          </w:p>
        </w:tc>
        <w:tc>
          <w:tcPr>
            <w:tcW w:w="783" w:type="pct"/>
            <w:tcBorders>
              <w:top w:val="nil"/>
              <w:left w:val="nil"/>
              <w:bottom w:val="single" w:sz="18" w:space="0" w:color="000000"/>
              <w:right w:val="single" w:sz="18" w:space="0" w:color="000000"/>
            </w:tcBorders>
            <w:shd w:val="clear" w:color="auto" w:fill="FFFFFF"/>
            <w:hideMark/>
          </w:tcPr>
          <w:p w14:paraId="69222C42" w14:textId="77777777" w:rsidR="003D72A8" w:rsidRPr="00D2449F" w:rsidRDefault="003D72A8" w:rsidP="00704054">
            <w:pPr>
              <w:autoSpaceDE w:val="0"/>
              <w:autoSpaceDN w:val="0"/>
              <w:adjustRightInd w:val="0"/>
              <w:spacing w:after="0" w:line="480" w:lineRule="auto"/>
              <w:ind w:left="60" w:right="60"/>
              <w:jc w:val="both"/>
              <w:rPr>
                <w:rFonts w:ascii="Arial" w:eastAsia="Calibri" w:hAnsi="Arial" w:cs="Arial"/>
                <w:sz w:val="24"/>
                <w:szCs w:val="24"/>
                <w:lang w:val="id-ID"/>
              </w:rPr>
            </w:pPr>
            <w:r w:rsidRPr="00D2449F">
              <w:rPr>
                <w:rFonts w:ascii="Arial" w:eastAsia="Calibri" w:hAnsi="Arial" w:cs="Arial"/>
                <w:sz w:val="24"/>
                <w:szCs w:val="24"/>
                <w:lang w:val="id-ID"/>
              </w:rPr>
              <w:t>Setelah</w:t>
            </w:r>
          </w:p>
        </w:tc>
        <w:tc>
          <w:tcPr>
            <w:tcW w:w="759" w:type="pct"/>
            <w:tcBorders>
              <w:top w:val="nil"/>
              <w:left w:val="single" w:sz="18" w:space="0" w:color="000000"/>
              <w:bottom w:val="single" w:sz="18" w:space="0" w:color="000000"/>
              <w:right w:val="single" w:sz="8" w:space="0" w:color="000000"/>
            </w:tcBorders>
            <w:shd w:val="clear" w:color="auto" w:fill="FFFFFF"/>
            <w:vAlign w:val="center"/>
            <w:hideMark/>
          </w:tcPr>
          <w:p w14:paraId="5F08CD72" w14:textId="77777777" w:rsidR="003D72A8" w:rsidRPr="00D2449F" w:rsidRDefault="003D72A8" w:rsidP="00704054">
            <w:pPr>
              <w:autoSpaceDE w:val="0"/>
              <w:autoSpaceDN w:val="0"/>
              <w:adjustRightInd w:val="0"/>
              <w:spacing w:after="0" w:line="480" w:lineRule="auto"/>
              <w:ind w:left="60" w:right="60"/>
              <w:jc w:val="both"/>
              <w:rPr>
                <w:rFonts w:ascii="Arial" w:eastAsia="Calibri" w:hAnsi="Arial" w:cs="Arial"/>
                <w:sz w:val="24"/>
                <w:szCs w:val="24"/>
                <w:lang w:val="id-ID"/>
              </w:rPr>
            </w:pPr>
            <w:r w:rsidRPr="00D2449F">
              <w:rPr>
                <w:rFonts w:ascii="Arial" w:eastAsia="Calibri" w:hAnsi="Arial" w:cs="Arial"/>
                <w:sz w:val="24"/>
                <w:szCs w:val="24"/>
                <w:lang w:val="id-ID"/>
              </w:rPr>
              <w:t>660</w:t>
            </w:r>
          </w:p>
        </w:tc>
        <w:tc>
          <w:tcPr>
            <w:tcW w:w="759" w:type="pct"/>
            <w:tcBorders>
              <w:top w:val="nil"/>
              <w:left w:val="single" w:sz="8" w:space="0" w:color="000000"/>
              <w:bottom w:val="single" w:sz="18" w:space="0" w:color="000000"/>
              <w:right w:val="single" w:sz="8" w:space="0" w:color="000000"/>
            </w:tcBorders>
            <w:shd w:val="clear" w:color="auto" w:fill="FFFFFF"/>
            <w:vAlign w:val="center"/>
            <w:hideMark/>
          </w:tcPr>
          <w:p w14:paraId="6FBE76B6" w14:textId="77777777" w:rsidR="003D72A8" w:rsidRPr="00D2449F" w:rsidRDefault="003D72A8" w:rsidP="00704054">
            <w:pPr>
              <w:autoSpaceDE w:val="0"/>
              <w:autoSpaceDN w:val="0"/>
              <w:adjustRightInd w:val="0"/>
              <w:spacing w:after="0" w:line="480" w:lineRule="auto"/>
              <w:ind w:left="60" w:right="60"/>
              <w:jc w:val="both"/>
              <w:rPr>
                <w:rFonts w:ascii="Arial" w:eastAsia="Calibri" w:hAnsi="Arial" w:cs="Arial"/>
                <w:sz w:val="24"/>
                <w:szCs w:val="24"/>
                <w:lang w:val="id-ID"/>
              </w:rPr>
            </w:pPr>
            <w:r w:rsidRPr="00D2449F">
              <w:rPr>
                <w:rFonts w:ascii="Arial" w:eastAsia="Calibri" w:hAnsi="Arial" w:cs="Arial"/>
                <w:sz w:val="24"/>
                <w:szCs w:val="24"/>
                <w:lang w:val="id-ID"/>
              </w:rPr>
              <w:t>.0000</w:t>
            </w:r>
          </w:p>
        </w:tc>
        <w:tc>
          <w:tcPr>
            <w:tcW w:w="1066" w:type="pct"/>
            <w:tcBorders>
              <w:top w:val="nil"/>
              <w:left w:val="single" w:sz="8" w:space="0" w:color="000000"/>
              <w:bottom w:val="single" w:sz="18" w:space="0" w:color="000000"/>
              <w:right w:val="single" w:sz="8" w:space="0" w:color="000000"/>
            </w:tcBorders>
            <w:shd w:val="clear" w:color="auto" w:fill="FFFFFF"/>
            <w:vAlign w:val="center"/>
            <w:hideMark/>
          </w:tcPr>
          <w:p w14:paraId="78DD1E52" w14:textId="77777777" w:rsidR="003D72A8" w:rsidRPr="00D2449F" w:rsidRDefault="003D72A8" w:rsidP="00704054">
            <w:pPr>
              <w:autoSpaceDE w:val="0"/>
              <w:autoSpaceDN w:val="0"/>
              <w:adjustRightInd w:val="0"/>
              <w:spacing w:after="0" w:line="480" w:lineRule="auto"/>
              <w:ind w:left="60" w:right="60"/>
              <w:jc w:val="both"/>
              <w:rPr>
                <w:rFonts w:ascii="Arial" w:eastAsia="Calibri" w:hAnsi="Arial" w:cs="Arial"/>
                <w:sz w:val="24"/>
                <w:szCs w:val="24"/>
                <w:lang w:val="id-ID"/>
              </w:rPr>
            </w:pPr>
            <w:r w:rsidRPr="00D2449F">
              <w:rPr>
                <w:rFonts w:ascii="Arial" w:eastAsia="Calibri" w:hAnsi="Arial" w:cs="Arial"/>
                <w:sz w:val="24"/>
                <w:szCs w:val="24"/>
                <w:lang w:val="id-ID"/>
              </w:rPr>
              <w:t>.21514</w:t>
            </w:r>
          </w:p>
        </w:tc>
        <w:tc>
          <w:tcPr>
            <w:tcW w:w="1088" w:type="pct"/>
            <w:tcBorders>
              <w:top w:val="nil"/>
              <w:left w:val="single" w:sz="8" w:space="0" w:color="000000"/>
              <w:bottom w:val="single" w:sz="18" w:space="0" w:color="000000"/>
              <w:right w:val="single" w:sz="18" w:space="0" w:color="000000"/>
            </w:tcBorders>
            <w:shd w:val="clear" w:color="auto" w:fill="FFFFFF"/>
            <w:vAlign w:val="center"/>
            <w:hideMark/>
          </w:tcPr>
          <w:p w14:paraId="55E139E2" w14:textId="77777777" w:rsidR="003D72A8" w:rsidRPr="00D2449F" w:rsidRDefault="003D72A8" w:rsidP="00704054">
            <w:pPr>
              <w:autoSpaceDE w:val="0"/>
              <w:autoSpaceDN w:val="0"/>
              <w:adjustRightInd w:val="0"/>
              <w:spacing w:after="0" w:line="480" w:lineRule="auto"/>
              <w:ind w:left="60" w:right="60"/>
              <w:jc w:val="both"/>
              <w:rPr>
                <w:rFonts w:ascii="Arial" w:eastAsia="Calibri" w:hAnsi="Arial" w:cs="Arial"/>
                <w:sz w:val="24"/>
                <w:szCs w:val="24"/>
                <w:lang w:val="id-ID"/>
              </w:rPr>
            </w:pPr>
            <w:r w:rsidRPr="00D2449F">
              <w:rPr>
                <w:rFonts w:ascii="Arial" w:eastAsia="Calibri" w:hAnsi="Arial" w:cs="Arial"/>
                <w:sz w:val="24"/>
                <w:szCs w:val="24"/>
                <w:lang w:val="id-ID"/>
              </w:rPr>
              <w:t>.00837</w:t>
            </w:r>
          </w:p>
        </w:tc>
      </w:tr>
    </w:tbl>
    <w:p w14:paraId="24E53ABE" w14:textId="77777777" w:rsidR="003D72A8" w:rsidRPr="00D2449F" w:rsidRDefault="003D72A8" w:rsidP="00704054">
      <w:pPr>
        <w:autoSpaceDE w:val="0"/>
        <w:autoSpaceDN w:val="0"/>
        <w:adjustRightInd w:val="0"/>
        <w:spacing w:after="0" w:line="480" w:lineRule="auto"/>
        <w:ind w:firstLine="720"/>
        <w:jc w:val="both"/>
        <w:rPr>
          <w:rFonts w:ascii="Arial" w:eastAsia="Malgun Gothic" w:hAnsi="Arial" w:cs="Arial"/>
          <w:sz w:val="24"/>
          <w:szCs w:val="24"/>
          <w:lang w:val="id-ID"/>
        </w:rPr>
      </w:pPr>
      <w:r w:rsidRPr="00D2449F">
        <w:rPr>
          <w:rFonts w:ascii="Arial" w:eastAsia="Malgun Gothic" w:hAnsi="Arial" w:cs="Arial"/>
          <w:sz w:val="24"/>
          <w:szCs w:val="24"/>
          <w:lang w:val="id-ID"/>
        </w:rPr>
        <w:t>Sumber: hasil olah data SPSS</w:t>
      </w:r>
    </w:p>
    <w:p w14:paraId="090B6038" w14:textId="68B584EA" w:rsidR="003D72A8" w:rsidRPr="00D2449F" w:rsidRDefault="003D72A8" w:rsidP="00704054">
      <w:pPr>
        <w:autoSpaceDE w:val="0"/>
        <w:autoSpaceDN w:val="0"/>
        <w:adjustRightInd w:val="0"/>
        <w:spacing w:after="0" w:line="480" w:lineRule="auto"/>
        <w:ind w:firstLine="720"/>
        <w:jc w:val="both"/>
        <w:rPr>
          <w:rFonts w:ascii="Arial" w:eastAsia="Malgun Gothic" w:hAnsi="Arial" w:cs="Arial"/>
          <w:sz w:val="24"/>
          <w:szCs w:val="24"/>
          <w:lang w:val="id-ID"/>
        </w:rPr>
      </w:pPr>
      <w:r w:rsidRPr="00D2449F">
        <w:rPr>
          <w:rFonts w:ascii="Arial" w:eastAsia="Malgun Gothic" w:hAnsi="Arial" w:cs="Arial"/>
          <w:sz w:val="24"/>
          <w:szCs w:val="24"/>
          <w:lang w:val="id-ID"/>
        </w:rPr>
        <w:t>Dari Tabel di atas menunjukkan bahwa rata-rata nilai sebelum IFRS adalah sebesar 0,0050 dengan standar deviasi menunjukkan sebesar 0,17157, sedangkan rata-rata nilai setelah IFRS adalah 0,0000 dengan standar deviasi sebesar 0,21514.</w:t>
      </w:r>
    </w:p>
    <w:p w14:paraId="14770BFA" w14:textId="3D647926" w:rsidR="003D72A8" w:rsidRPr="00D2449F" w:rsidRDefault="003D72A8" w:rsidP="00704054">
      <w:pPr>
        <w:tabs>
          <w:tab w:val="center" w:pos="3968"/>
          <w:tab w:val="left" w:pos="6675"/>
        </w:tabs>
        <w:spacing w:after="0" w:line="480" w:lineRule="auto"/>
        <w:jc w:val="center"/>
        <w:rPr>
          <w:rFonts w:ascii="Arial" w:eastAsia="Times New Roman" w:hAnsi="Arial" w:cs="Arial"/>
          <w:b/>
          <w:sz w:val="24"/>
          <w:szCs w:val="24"/>
        </w:rPr>
      </w:pPr>
      <w:r w:rsidRPr="00D2449F">
        <w:rPr>
          <w:rFonts w:ascii="Arial" w:eastAsia="Times New Roman" w:hAnsi="Arial" w:cs="Arial"/>
          <w:b/>
          <w:sz w:val="24"/>
          <w:szCs w:val="24"/>
          <w:lang w:val="id-ID"/>
        </w:rPr>
        <w:t>Tabel</w:t>
      </w:r>
      <w:r w:rsidR="008E14E5" w:rsidRPr="00D2449F">
        <w:rPr>
          <w:rFonts w:ascii="Arial" w:eastAsia="Times New Roman" w:hAnsi="Arial" w:cs="Arial"/>
          <w:b/>
          <w:sz w:val="24"/>
          <w:szCs w:val="24"/>
        </w:rPr>
        <w:t xml:space="preserve"> 2</w:t>
      </w:r>
    </w:p>
    <w:p w14:paraId="3613422C" w14:textId="77777777" w:rsidR="003D72A8" w:rsidRPr="00D2449F" w:rsidRDefault="003D72A8" w:rsidP="00704054">
      <w:pPr>
        <w:autoSpaceDE w:val="0"/>
        <w:autoSpaceDN w:val="0"/>
        <w:adjustRightInd w:val="0"/>
        <w:spacing w:after="0" w:line="480" w:lineRule="auto"/>
        <w:jc w:val="center"/>
        <w:rPr>
          <w:rFonts w:ascii="Arial" w:eastAsia="Malgun Gothic" w:hAnsi="Arial" w:cs="Arial"/>
          <w:sz w:val="24"/>
          <w:szCs w:val="24"/>
        </w:rPr>
      </w:pPr>
      <w:bookmarkStart w:id="2" w:name="_Hlk135659424"/>
      <w:r w:rsidRPr="00D2449F">
        <w:rPr>
          <w:rFonts w:ascii="Arial" w:eastAsia="Times New Roman" w:hAnsi="Arial" w:cs="Arial"/>
          <w:b/>
          <w:sz w:val="24"/>
          <w:szCs w:val="24"/>
          <w:lang w:val="id-ID"/>
        </w:rPr>
        <w:t>Analisis Komparatif</w:t>
      </w:r>
      <w:r w:rsidRPr="00D2449F">
        <w:rPr>
          <w:rFonts w:ascii="Arial" w:eastAsia="Times New Roman" w:hAnsi="Arial" w:cs="Arial"/>
          <w:b/>
          <w:sz w:val="24"/>
          <w:szCs w:val="24"/>
        </w:rPr>
        <w:t xml:space="preserve"> independent Samples Test</w:t>
      </w:r>
    </w:p>
    <w:tbl>
      <w:tblPr>
        <w:tblW w:w="8595" w:type="dxa"/>
        <w:tblInd w:w="-2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27"/>
        <w:gridCol w:w="1100"/>
        <w:gridCol w:w="660"/>
        <w:gridCol w:w="570"/>
        <w:gridCol w:w="491"/>
        <w:gridCol w:w="892"/>
        <w:gridCol w:w="769"/>
        <w:gridCol w:w="1013"/>
        <w:gridCol w:w="1013"/>
        <w:gridCol w:w="730"/>
        <w:gridCol w:w="730"/>
      </w:tblGrid>
      <w:tr w:rsidR="00D2449F" w:rsidRPr="00D2449F" w14:paraId="3F62693F" w14:textId="77777777" w:rsidTr="0045691F">
        <w:trPr>
          <w:cantSplit/>
        </w:trPr>
        <w:tc>
          <w:tcPr>
            <w:tcW w:w="8588" w:type="dxa"/>
            <w:gridSpan w:val="11"/>
            <w:tcBorders>
              <w:top w:val="nil"/>
              <w:left w:val="nil"/>
              <w:bottom w:val="nil"/>
              <w:right w:val="nil"/>
            </w:tcBorders>
            <w:shd w:val="clear" w:color="auto" w:fill="FFFFFF"/>
            <w:vAlign w:val="center"/>
            <w:hideMark/>
          </w:tcPr>
          <w:bookmarkEnd w:id="2"/>
          <w:p w14:paraId="1BDE6F59" w14:textId="77777777" w:rsidR="003D72A8" w:rsidRPr="00D2449F" w:rsidRDefault="003D72A8" w:rsidP="00704054">
            <w:pPr>
              <w:autoSpaceDE w:val="0"/>
              <w:autoSpaceDN w:val="0"/>
              <w:adjustRightInd w:val="0"/>
              <w:spacing w:after="0" w:line="480" w:lineRule="auto"/>
              <w:ind w:left="60" w:right="60"/>
              <w:jc w:val="both"/>
              <w:rPr>
                <w:rFonts w:ascii="Arial" w:eastAsia="Calibri" w:hAnsi="Arial" w:cs="Arial"/>
                <w:sz w:val="24"/>
                <w:szCs w:val="24"/>
                <w:lang w:val="id-ID"/>
              </w:rPr>
            </w:pPr>
            <w:r w:rsidRPr="00D2449F">
              <w:rPr>
                <w:rFonts w:ascii="Arial" w:eastAsia="Calibri" w:hAnsi="Arial" w:cs="Arial"/>
                <w:b/>
                <w:bCs/>
                <w:sz w:val="24"/>
                <w:szCs w:val="24"/>
                <w:lang w:val="id-ID"/>
              </w:rPr>
              <w:t>Independent Samples Test</w:t>
            </w:r>
          </w:p>
        </w:tc>
      </w:tr>
      <w:tr w:rsidR="00D2449F" w:rsidRPr="00D2449F" w14:paraId="28A503F3" w14:textId="77777777" w:rsidTr="0045691F">
        <w:trPr>
          <w:cantSplit/>
        </w:trPr>
        <w:tc>
          <w:tcPr>
            <w:tcW w:w="1727" w:type="dxa"/>
            <w:gridSpan w:val="2"/>
            <w:vMerge w:val="restart"/>
            <w:tcBorders>
              <w:top w:val="single" w:sz="18" w:space="0" w:color="000000"/>
              <w:left w:val="single" w:sz="18" w:space="0" w:color="000000"/>
              <w:bottom w:val="nil"/>
              <w:right w:val="nil"/>
            </w:tcBorders>
            <w:shd w:val="clear" w:color="auto" w:fill="FFFFFF"/>
            <w:vAlign w:val="center"/>
          </w:tcPr>
          <w:p w14:paraId="3D6C6D67" w14:textId="77777777" w:rsidR="003D72A8" w:rsidRPr="00D2449F" w:rsidRDefault="003D72A8" w:rsidP="00704054">
            <w:pPr>
              <w:autoSpaceDE w:val="0"/>
              <w:autoSpaceDN w:val="0"/>
              <w:adjustRightInd w:val="0"/>
              <w:spacing w:after="0" w:line="480" w:lineRule="auto"/>
              <w:jc w:val="both"/>
              <w:rPr>
                <w:rFonts w:ascii="Arial" w:eastAsia="Calibri" w:hAnsi="Arial" w:cs="Arial"/>
                <w:sz w:val="24"/>
                <w:szCs w:val="24"/>
                <w:lang w:val="id-ID"/>
              </w:rPr>
            </w:pPr>
          </w:p>
        </w:tc>
        <w:tc>
          <w:tcPr>
            <w:tcW w:w="1229" w:type="dxa"/>
            <w:gridSpan w:val="2"/>
            <w:tcBorders>
              <w:top w:val="single" w:sz="18" w:space="0" w:color="000000"/>
              <w:left w:val="single" w:sz="18" w:space="0" w:color="000000"/>
              <w:bottom w:val="single" w:sz="8" w:space="0" w:color="000000"/>
              <w:right w:val="single" w:sz="8" w:space="0" w:color="000000"/>
            </w:tcBorders>
            <w:shd w:val="clear" w:color="auto" w:fill="FFFFFF"/>
            <w:vAlign w:val="center"/>
            <w:hideMark/>
          </w:tcPr>
          <w:p w14:paraId="03ADE841" w14:textId="77777777" w:rsidR="003D72A8" w:rsidRPr="00D2449F" w:rsidRDefault="003D72A8" w:rsidP="00704054">
            <w:pPr>
              <w:autoSpaceDE w:val="0"/>
              <w:autoSpaceDN w:val="0"/>
              <w:adjustRightInd w:val="0"/>
              <w:spacing w:after="0" w:line="480" w:lineRule="auto"/>
              <w:ind w:left="60" w:right="60"/>
              <w:jc w:val="both"/>
              <w:rPr>
                <w:rFonts w:ascii="Arial" w:eastAsia="Calibri" w:hAnsi="Arial" w:cs="Arial"/>
                <w:sz w:val="24"/>
                <w:szCs w:val="24"/>
                <w:lang w:val="id-ID"/>
              </w:rPr>
            </w:pPr>
            <w:r w:rsidRPr="00D2449F">
              <w:rPr>
                <w:rFonts w:ascii="Arial" w:eastAsia="Calibri" w:hAnsi="Arial" w:cs="Arial"/>
                <w:sz w:val="24"/>
                <w:szCs w:val="24"/>
                <w:lang w:val="id-ID"/>
              </w:rPr>
              <w:t>Levene's Test for Equality of Variances</w:t>
            </w:r>
          </w:p>
        </w:tc>
        <w:tc>
          <w:tcPr>
            <w:tcW w:w="5632" w:type="dxa"/>
            <w:gridSpan w:val="7"/>
            <w:tcBorders>
              <w:top w:val="single" w:sz="18" w:space="0" w:color="000000"/>
              <w:left w:val="single" w:sz="8" w:space="0" w:color="000000"/>
              <w:bottom w:val="single" w:sz="8" w:space="0" w:color="000000"/>
              <w:right w:val="single" w:sz="18" w:space="0" w:color="000000"/>
            </w:tcBorders>
            <w:shd w:val="clear" w:color="auto" w:fill="FFFFFF"/>
            <w:vAlign w:val="center"/>
            <w:hideMark/>
          </w:tcPr>
          <w:p w14:paraId="41B3C54D" w14:textId="77777777" w:rsidR="003D72A8" w:rsidRPr="00D2449F" w:rsidRDefault="003D72A8" w:rsidP="00704054">
            <w:pPr>
              <w:autoSpaceDE w:val="0"/>
              <w:autoSpaceDN w:val="0"/>
              <w:adjustRightInd w:val="0"/>
              <w:spacing w:after="0" w:line="480" w:lineRule="auto"/>
              <w:ind w:left="60" w:right="60"/>
              <w:jc w:val="both"/>
              <w:rPr>
                <w:rFonts w:ascii="Arial" w:eastAsia="Calibri" w:hAnsi="Arial" w:cs="Arial"/>
                <w:sz w:val="24"/>
                <w:szCs w:val="24"/>
                <w:lang w:val="id-ID"/>
              </w:rPr>
            </w:pPr>
            <w:r w:rsidRPr="00D2449F">
              <w:rPr>
                <w:rFonts w:ascii="Arial" w:eastAsia="Calibri" w:hAnsi="Arial" w:cs="Arial"/>
                <w:sz w:val="24"/>
                <w:szCs w:val="24"/>
                <w:lang w:val="id-ID"/>
              </w:rPr>
              <w:t>t-test for Equality of Means</w:t>
            </w:r>
          </w:p>
        </w:tc>
      </w:tr>
      <w:tr w:rsidR="00D2449F" w:rsidRPr="00D2449F" w14:paraId="19FDAF98" w14:textId="77777777" w:rsidTr="0045691F">
        <w:trPr>
          <w:cantSplit/>
        </w:trPr>
        <w:tc>
          <w:tcPr>
            <w:tcW w:w="9688" w:type="dxa"/>
            <w:gridSpan w:val="2"/>
            <w:vMerge/>
            <w:tcBorders>
              <w:top w:val="single" w:sz="18" w:space="0" w:color="000000"/>
              <w:left w:val="single" w:sz="18" w:space="0" w:color="000000"/>
              <w:bottom w:val="nil"/>
              <w:right w:val="nil"/>
            </w:tcBorders>
            <w:vAlign w:val="center"/>
            <w:hideMark/>
          </w:tcPr>
          <w:p w14:paraId="5D95471C" w14:textId="77777777" w:rsidR="003D72A8" w:rsidRPr="00D2449F" w:rsidRDefault="003D72A8" w:rsidP="00704054">
            <w:pPr>
              <w:spacing w:after="0" w:line="480" w:lineRule="auto"/>
              <w:jc w:val="both"/>
              <w:rPr>
                <w:rFonts w:ascii="Arial" w:eastAsia="Calibri" w:hAnsi="Arial" w:cs="Arial"/>
                <w:sz w:val="24"/>
                <w:szCs w:val="24"/>
                <w:lang w:val="id-ID"/>
              </w:rPr>
            </w:pPr>
          </w:p>
        </w:tc>
        <w:tc>
          <w:tcPr>
            <w:tcW w:w="659" w:type="dxa"/>
            <w:vMerge w:val="restart"/>
            <w:tcBorders>
              <w:top w:val="single" w:sz="8" w:space="0" w:color="000000"/>
              <w:left w:val="single" w:sz="18" w:space="0" w:color="000000"/>
              <w:bottom w:val="single" w:sz="8" w:space="0" w:color="000000"/>
              <w:right w:val="single" w:sz="8" w:space="0" w:color="000000"/>
            </w:tcBorders>
            <w:shd w:val="clear" w:color="auto" w:fill="FFFFFF"/>
            <w:vAlign w:val="center"/>
            <w:hideMark/>
          </w:tcPr>
          <w:p w14:paraId="42D5E21A" w14:textId="77777777" w:rsidR="003D72A8" w:rsidRPr="00D2449F" w:rsidRDefault="003D72A8" w:rsidP="00704054">
            <w:pPr>
              <w:autoSpaceDE w:val="0"/>
              <w:autoSpaceDN w:val="0"/>
              <w:adjustRightInd w:val="0"/>
              <w:spacing w:after="0" w:line="480" w:lineRule="auto"/>
              <w:ind w:left="60" w:right="60"/>
              <w:jc w:val="both"/>
              <w:rPr>
                <w:rFonts w:ascii="Arial" w:eastAsia="Calibri" w:hAnsi="Arial" w:cs="Arial"/>
                <w:sz w:val="24"/>
                <w:szCs w:val="24"/>
                <w:lang w:val="id-ID"/>
              </w:rPr>
            </w:pPr>
            <w:r w:rsidRPr="00D2449F">
              <w:rPr>
                <w:rFonts w:ascii="Arial" w:eastAsia="Calibri" w:hAnsi="Arial" w:cs="Arial"/>
                <w:sz w:val="24"/>
                <w:szCs w:val="24"/>
                <w:lang w:val="id-ID"/>
              </w:rPr>
              <w:t>F</w:t>
            </w:r>
          </w:p>
        </w:tc>
        <w:tc>
          <w:tcPr>
            <w:tcW w:w="57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4FCCA0" w14:textId="77777777" w:rsidR="003D72A8" w:rsidRPr="00D2449F" w:rsidRDefault="003D72A8" w:rsidP="00704054">
            <w:pPr>
              <w:autoSpaceDE w:val="0"/>
              <w:autoSpaceDN w:val="0"/>
              <w:adjustRightInd w:val="0"/>
              <w:spacing w:after="0" w:line="480" w:lineRule="auto"/>
              <w:ind w:left="60" w:right="60"/>
              <w:jc w:val="both"/>
              <w:rPr>
                <w:rFonts w:ascii="Arial" w:eastAsia="Calibri" w:hAnsi="Arial" w:cs="Arial"/>
                <w:sz w:val="24"/>
                <w:szCs w:val="24"/>
                <w:lang w:val="id-ID"/>
              </w:rPr>
            </w:pPr>
            <w:r w:rsidRPr="00D2449F">
              <w:rPr>
                <w:rFonts w:ascii="Arial" w:eastAsia="Calibri" w:hAnsi="Arial" w:cs="Arial"/>
                <w:sz w:val="24"/>
                <w:szCs w:val="24"/>
                <w:lang w:val="id-ID"/>
              </w:rPr>
              <w:t>Sig.</w:t>
            </w:r>
          </w:p>
        </w:tc>
        <w:tc>
          <w:tcPr>
            <w:tcW w:w="49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69CD0C" w14:textId="77777777" w:rsidR="003D72A8" w:rsidRPr="00D2449F" w:rsidRDefault="003D72A8" w:rsidP="00704054">
            <w:pPr>
              <w:autoSpaceDE w:val="0"/>
              <w:autoSpaceDN w:val="0"/>
              <w:adjustRightInd w:val="0"/>
              <w:spacing w:after="0" w:line="480" w:lineRule="auto"/>
              <w:ind w:left="60" w:right="60"/>
              <w:jc w:val="both"/>
              <w:rPr>
                <w:rFonts w:ascii="Arial" w:eastAsia="Calibri" w:hAnsi="Arial" w:cs="Arial"/>
                <w:sz w:val="24"/>
                <w:szCs w:val="24"/>
                <w:lang w:val="id-ID"/>
              </w:rPr>
            </w:pPr>
            <w:r w:rsidRPr="00D2449F">
              <w:rPr>
                <w:rFonts w:ascii="Arial" w:eastAsia="Calibri" w:hAnsi="Arial" w:cs="Arial"/>
                <w:sz w:val="24"/>
                <w:szCs w:val="24"/>
                <w:lang w:val="id-ID"/>
              </w:rPr>
              <w:t>t</w:t>
            </w:r>
          </w:p>
        </w:tc>
        <w:tc>
          <w:tcPr>
            <w:tcW w:w="89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EC24AA" w14:textId="77777777" w:rsidR="003D72A8" w:rsidRPr="00D2449F" w:rsidRDefault="003D72A8" w:rsidP="00704054">
            <w:pPr>
              <w:autoSpaceDE w:val="0"/>
              <w:autoSpaceDN w:val="0"/>
              <w:adjustRightInd w:val="0"/>
              <w:spacing w:after="0" w:line="480" w:lineRule="auto"/>
              <w:ind w:left="60" w:right="60"/>
              <w:jc w:val="both"/>
              <w:rPr>
                <w:rFonts w:ascii="Arial" w:eastAsia="Calibri" w:hAnsi="Arial" w:cs="Arial"/>
                <w:sz w:val="24"/>
                <w:szCs w:val="24"/>
                <w:lang w:val="id-ID"/>
              </w:rPr>
            </w:pPr>
            <w:r w:rsidRPr="00D2449F">
              <w:rPr>
                <w:rFonts w:ascii="Arial" w:eastAsia="Calibri" w:hAnsi="Arial" w:cs="Arial"/>
                <w:sz w:val="24"/>
                <w:szCs w:val="24"/>
                <w:lang w:val="id-ID"/>
              </w:rPr>
              <w:t>df</w:t>
            </w:r>
          </w:p>
        </w:tc>
        <w:tc>
          <w:tcPr>
            <w:tcW w:w="768"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9478FC2" w14:textId="77777777" w:rsidR="003D72A8" w:rsidRPr="00D2449F" w:rsidRDefault="003D72A8" w:rsidP="00704054">
            <w:pPr>
              <w:autoSpaceDE w:val="0"/>
              <w:autoSpaceDN w:val="0"/>
              <w:adjustRightInd w:val="0"/>
              <w:spacing w:after="0" w:line="480" w:lineRule="auto"/>
              <w:ind w:left="60" w:right="60"/>
              <w:jc w:val="both"/>
              <w:rPr>
                <w:rFonts w:ascii="Arial" w:eastAsia="Calibri" w:hAnsi="Arial" w:cs="Arial"/>
                <w:sz w:val="24"/>
                <w:szCs w:val="24"/>
                <w:lang w:val="id-ID"/>
              </w:rPr>
            </w:pPr>
            <w:r w:rsidRPr="00D2449F">
              <w:rPr>
                <w:rFonts w:ascii="Arial" w:eastAsia="Calibri" w:hAnsi="Arial" w:cs="Arial"/>
                <w:sz w:val="24"/>
                <w:szCs w:val="24"/>
                <w:lang w:val="id-ID"/>
              </w:rPr>
              <w:t>Sig. (2-tailed)</w:t>
            </w:r>
          </w:p>
        </w:tc>
        <w:tc>
          <w:tcPr>
            <w:tcW w:w="101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62E504" w14:textId="77777777" w:rsidR="003D72A8" w:rsidRPr="00D2449F" w:rsidRDefault="003D72A8" w:rsidP="00704054">
            <w:pPr>
              <w:autoSpaceDE w:val="0"/>
              <w:autoSpaceDN w:val="0"/>
              <w:adjustRightInd w:val="0"/>
              <w:spacing w:after="0" w:line="480" w:lineRule="auto"/>
              <w:ind w:left="60" w:right="60"/>
              <w:jc w:val="both"/>
              <w:rPr>
                <w:rFonts w:ascii="Arial" w:eastAsia="Calibri" w:hAnsi="Arial" w:cs="Arial"/>
                <w:sz w:val="24"/>
                <w:szCs w:val="24"/>
                <w:lang w:val="id-ID"/>
              </w:rPr>
            </w:pPr>
            <w:r w:rsidRPr="00D2449F">
              <w:rPr>
                <w:rFonts w:ascii="Arial" w:eastAsia="Calibri" w:hAnsi="Arial" w:cs="Arial"/>
                <w:sz w:val="24"/>
                <w:szCs w:val="24"/>
                <w:lang w:val="id-ID"/>
              </w:rPr>
              <w:t>Mean Difference</w:t>
            </w:r>
          </w:p>
        </w:tc>
        <w:tc>
          <w:tcPr>
            <w:tcW w:w="101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F86E45" w14:textId="77777777" w:rsidR="003D72A8" w:rsidRPr="00D2449F" w:rsidRDefault="003D72A8" w:rsidP="00704054">
            <w:pPr>
              <w:autoSpaceDE w:val="0"/>
              <w:autoSpaceDN w:val="0"/>
              <w:adjustRightInd w:val="0"/>
              <w:spacing w:after="0" w:line="480" w:lineRule="auto"/>
              <w:ind w:left="60" w:right="60"/>
              <w:jc w:val="both"/>
              <w:rPr>
                <w:rFonts w:ascii="Arial" w:eastAsia="Calibri" w:hAnsi="Arial" w:cs="Arial"/>
                <w:sz w:val="24"/>
                <w:szCs w:val="24"/>
                <w:lang w:val="id-ID"/>
              </w:rPr>
            </w:pPr>
            <w:r w:rsidRPr="00D2449F">
              <w:rPr>
                <w:rFonts w:ascii="Arial" w:eastAsia="Calibri" w:hAnsi="Arial" w:cs="Arial"/>
                <w:sz w:val="24"/>
                <w:szCs w:val="24"/>
                <w:lang w:val="id-ID"/>
              </w:rPr>
              <w:t>Std. Error Difference</w:t>
            </w:r>
          </w:p>
        </w:tc>
        <w:tc>
          <w:tcPr>
            <w:tcW w:w="1458" w:type="dxa"/>
            <w:gridSpan w:val="2"/>
            <w:tcBorders>
              <w:top w:val="single" w:sz="8" w:space="0" w:color="000000"/>
              <w:left w:val="single" w:sz="8" w:space="0" w:color="000000"/>
              <w:bottom w:val="single" w:sz="8" w:space="0" w:color="000000"/>
              <w:right w:val="single" w:sz="18" w:space="0" w:color="000000"/>
            </w:tcBorders>
            <w:shd w:val="clear" w:color="auto" w:fill="FFFFFF"/>
            <w:vAlign w:val="center"/>
            <w:hideMark/>
          </w:tcPr>
          <w:p w14:paraId="22AB202A" w14:textId="77777777" w:rsidR="003D72A8" w:rsidRPr="00D2449F" w:rsidRDefault="003D72A8" w:rsidP="00704054">
            <w:pPr>
              <w:autoSpaceDE w:val="0"/>
              <w:autoSpaceDN w:val="0"/>
              <w:adjustRightInd w:val="0"/>
              <w:spacing w:after="0" w:line="480" w:lineRule="auto"/>
              <w:ind w:left="60" w:right="60"/>
              <w:jc w:val="both"/>
              <w:rPr>
                <w:rFonts w:ascii="Arial" w:eastAsia="Calibri" w:hAnsi="Arial" w:cs="Arial"/>
                <w:sz w:val="24"/>
                <w:szCs w:val="24"/>
                <w:lang w:val="id-ID"/>
              </w:rPr>
            </w:pPr>
            <w:r w:rsidRPr="00D2449F">
              <w:rPr>
                <w:rFonts w:ascii="Arial" w:eastAsia="Calibri" w:hAnsi="Arial" w:cs="Arial"/>
                <w:sz w:val="24"/>
                <w:szCs w:val="24"/>
                <w:lang w:val="id-ID"/>
              </w:rPr>
              <w:t>95% Confidence Interval of the Difference</w:t>
            </w:r>
          </w:p>
        </w:tc>
      </w:tr>
      <w:tr w:rsidR="00D2449F" w:rsidRPr="00D2449F" w14:paraId="4AC7A33A" w14:textId="77777777" w:rsidTr="0045691F">
        <w:trPr>
          <w:cantSplit/>
        </w:trPr>
        <w:tc>
          <w:tcPr>
            <w:tcW w:w="9688" w:type="dxa"/>
            <w:gridSpan w:val="2"/>
            <w:vMerge/>
            <w:tcBorders>
              <w:top w:val="single" w:sz="18" w:space="0" w:color="000000"/>
              <w:left w:val="single" w:sz="18" w:space="0" w:color="000000"/>
              <w:bottom w:val="nil"/>
              <w:right w:val="nil"/>
            </w:tcBorders>
            <w:vAlign w:val="center"/>
            <w:hideMark/>
          </w:tcPr>
          <w:p w14:paraId="344626DF" w14:textId="77777777" w:rsidR="003D72A8" w:rsidRPr="00D2449F" w:rsidRDefault="003D72A8" w:rsidP="00704054">
            <w:pPr>
              <w:spacing w:after="0" w:line="480" w:lineRule="auto"/>
              <w:jc w:val="both"/>
              <w:rPr>
                <w:rFonts w:ascii="Arial" w:eastAsia="Calibri" w:hAnsi="Arial" w:cs="Arial"/>
                <w:sz w:val="24"/>
                <w:szCs w:val="24"/>
                <w:lang w:val="id-ID"/>
              </w:rPr>
            </w:pPr>
          </w:p>
        </w:tc>
        <w:tc>
          <w:tcPr>
            <w:tcW w:w="1229" w:type="dxa"/>
            <w:vMerge/>
            <w:tcBorders>
              <w:top w:val="single" w:sz="8" w:space="0" w:color="000000"/>
              <w:left w:val="single" w:sz="18" w:space="0" w:color="000000"/>
              <w:bottom w:val="single" w:sz="8" w:space="0" w:color="000000"/>
              <w:right w:val="single" w:sz="8" w:space="0" w:color="000000"/>
            </w:tcBorders>
            <w:vAlign w:val="center"/>
            <w:hideMark/>
          </w:tcPr>
          <w:p w14:paraId="024E0BE3" w14:textId="77777777" w:rsidR="003D72A8" w:rsidRPr="00D2449F" w:rsidRDefault="003D72A8" w:rsidP="00704054">
            <w:pPr>
              <w:spacing w:after="0" w:line="480" w:lineRule="auto"/>
              <w:jc w:val="both"/>
              <w:rPr>
                <w:rFonts w:ascii="Arial" w:eastAsia="Calibri" w:hAnsi="Arial" w:cs="Arial"/>
                <w:sz w:val="24"/>
                <w:szCs w:val="24"/>
                <w:lang w:val="id-ID"/>
              </w:rPr>
            </w:pPr>
          </w:p>
        </w:tc>
        <w:tc>
          <w:tcPr>
            <w:tcW w:w="570" w:type="dxa"/>
            <w:vMerge/>
            <w:tcBorders>
              <w:top w:val="single" w:sz="8" w:space="0" w:color="000000"/>
              <w:left w:val="single" w:sz="8" w:space="0" w:color="000000"/>
              <w:bottom w:val="single" w:sz="8" w:space="0" w:color="000000"/>
              <w:right w:val="single" w:sz="8" w:space="0" w:color="000000"/>
            </w:tcBorders>
            <w:vAlign w:val="center"/>
            <w:hideMark/>
          </w:tcPr>
          <w:p w14:paraId="072AB2E6" w14:textId="77777777" w:rsidR="003D72A8" w:rsidRPr="00D2449F" w:rsidRDefault="003D72A8" w:rsidP="00704054">
            <w:pPr>
              <w:spacing w:after="0" w:line="480" w:lineRule="auto"/>
              <w:jc w:val="both"/>
              <w:rPr>
                <w:rFonts w:ascii="Arial" w:eastAsia="Calibri" w:hAnsi="Arial" w:cs="Arial"/>
                <w:sz w:val="24"/>
                <w:szCs w:val="24"/>
                <w:lang w:val="id-ID"/>
              </w:rPr>
            </w:pPr>
          </w:p>
        </w:tc>
        <w:tc>
          <w:tcPr>
            <w:tcW w:w="5632" w:type="dxa"/>
            <w:vMerge/>
            <w:tcBorders>
              <w:top w:val="single" w:sz="8" w:space="0" w:color="000000"/>
              <w:left w:val="single" w:sz="8" w:space="0" w:color="000000"/>
              <w:bottom w:val="single" w:sz="8" w:space="0" w:color="000000"/>
              <w:right w:val="single" w:sz="8" w:space="0" w:color="000000"/>
            </w:tcBorders>
            <w:vAlign w:val="center"/>
            <w:hideMark/>
          </w:tcPr>
          <w:p w14:paraId="0C1DD436" w14:textId="77777777" w:rsidR="003D72A8" w:rsidRPr="00D2449F" w:rsidRDefault="003D72A8" w:rsidP="00704054">
            <w:pPr>
              <w:spacing w:after="0" w:line="480" w:lineRule="auto"/>
              <w:jc w:val="both"/>
              <w:rPr>
                <w:rFonts w:ascii="Arial" w:eastAsia="Calibri" w:hAnsi="Arial" w:cs="Arial"/>
                <w:sz w:val="24"/>
                <w:szCs w:val="24"/>
                <w:lang w:val="id-ID"/>
              </w:rPr>
            </w:pPr>
          </w:p>
        </w:tc>
        <w:tc>
          <w:tcPr>
            <w:tcW w:w="891" w:type="dxa"/>
            <w:vMerge/>
            <w:tcBorders>
              <w:top w:val="single" w:sz="8" w:space="0" w:color="000000"/>
              <w:left w:val="single" w:sz="8" w:space="0" w:color="000000"/>
              <w:bottom w:val="single" w:sz="8" w:space="0" w:color="000000"/>
              <w:right w:val="single" w:sz="8" w:space="0" w:color="000000"/>
            </w:tcBorders>
            <w:vAlign w:val="center"/>
            <w:hideMark/>
          </w:tcPr>
          <w:p w14:paraId="6F62DDFE" w14:textId="77777777" w:rsidR="003D72A8" w:rsidRPr="00D2449F" w:rsidRDefault="003D72A8" w:rsidP="00704054">
            <w:pPr>
              <w:spacing w:after="0" w:line="480" w:lineRule="auto"/>
              <w:jc w:val="both"/>
              <w:rPr>
                <w:rFonts w:ascii="Arial" w:eastAsia="Calibri" w:hAnsi="Arial" w:cs="Arial"/>
                <w:sz w:val="24"/>
                <w:szCs w:val="24"/>
                <w:lang w:val="id-ID"/>
              </w:rPr>
            </w:pPr>
          </w:p>
        </w:tc>
        <w:tc>
          <w:tcPr>
            <w:tcW w:w="768" w:type="dxa"/>
            <w:vMerge/>
            <w:tcBorders>
              <w:top w:val="single" w:sz="8" w:space="0" w:color="000000"/>
              <w:left w:val="single" w:sz="8" w:space="0" w:color="000000"/>
              <w:bottom w:val="single" w:sz="8" w:space="0" w:color="000000"/>
              <w:right w:val="single" w:sz="8" w:space="0" w:color="000000"/>
            </w:tcBorders>
            <w:vAlign w:val="center"/>
            <w:hideMark/>
          </w:tcPr>
          <w:p w14:paraId="3EEB47AC" w14:textId="77777777" w:rsidR="003D72A8" w:rsidRPr="00D2449F" w:rsidRDefault="003D72A8" w:rsidP="00704054">
            <w:pPr>
              <w:spacing w:after="0" w:line="480" w:lineRule="auto"/>
              <w:jc w:val="both"/>
              <w:rPr>
                <w:rFonts w:ascii="Arial" w:eastAsia="Calibri" w:hAnsi="Arial" w:cs="Arial"/>
                <w:sz w:val="24"/>
                <w:szCs w:val="24"/>
                <w:lang w:val="id-ID"/>
              </w:rPr>
            </w:pPr>
          </w:p>
        </w:tc>
        <w:tc>
          <w:tcPr>
            <w:tcW w:w="1012" w:type="dxa"/>
            <w:vMerge/>
            <w:tcBorders>
              <w:top w:val="single" w:sz="8" w:space="0" w:color="000000"/>
              <w:left w:val="single" w:sz="8" w:space="0" w:color="000000"/>
              <w:bottom w:val="single" w:sz="8" w:space="0" w:color="000000"/>
              <w:right w:val="single" w:sz="8" w:space="0" w:color="000000"/>
            </w:tcBorders>
            <w:vAlign w:val="center"/>
            <w:hideMark/>
          </w:tcPr>
          <w:p w14:paraId="632961BB" w14:textId="77777777" w:rsidR="003D72A8" w:rsidRPr="00D2449F" w:rsidRDefault="003D72A8" w:rsidP="00704054">
            <w:pPr>
              <w:spacing w:after="0" w:line="480" w:lineRule="auto"/>
              <w:jc w:val="both"/>
              <w:rPr>
                <w:rFonts w:ascii="Arial" w:eastAsia="Calibri" w:hAnsi="Arial" w:cs="Arial"/>
                <w:sz w:val="24"/>
                <w:szCs w:val="24"/>
                <w:lang w:val="id-ID"/>
              </w:rPr>
            </w:pPr>
          </w:p>
        </w:tc>
        <w:tc>
          <w:tcPr>
            <w:tcW w:w="1012" w:type="dxa"/>
            <w:vMerge/>
            <w:tcBorders>
              <w:top w:val="single" w:sz="8" w:space="0" w:color="000000"/>
              <w:left w:val="single" w:sz="8" w:space="0" w:color="000000"/>
              <w:bottom w:val="single" w:sz="8" w:space="0" w:color="000000"/>
              <w:right w:val="single" w:sz="8" w:space="0" w:color="000000"/>
            </w:tcBorders>
            <w:vAlign w:val="center"/>
            <w:hideMark/>
          </w:tcPr>
          <w:p w14:paraId="45973161" w14:textId="77777777" w:rsidR="003D72A8" w:rsidRPr="00D2449F" w:rsidRDefault="003D72A8" w:rsidP="00704054">
            <w:pPr>
              <w:spacing w:after="0" w:line="480" w:lineRule="auto"/>
              <w:jc w:val="both"/>
              <w:rPr>
                <w:rFonts w:ascii="Arial" w:eastAsia="Calibri" w:hAnsi="Arial" w:cs="Arial"/>
                <w:sz w:val="24"/>
                <w:szCs w:val="24"/>
                <w:lang w:val="id-ID"/>
              </w:rPr>
            </w:pPr>
          </w:p>
        </w:tc>
        <w:tc>
          <w:tcPr>
            <w:tcW w:w="729" w:type="dxa"/>
            <w:tcBorders>
              <w:top w:val="single" w:sz="8" w:space="0" w:color="000000"/>
              <w:left w:val="single" w:sz="8" w:space="0" w:color="000000"/>
              <w:bottom w:val="single" w:sz="18" w:space="0" w:color="000000"/>
              <w:right w:val="single" w:sz="8" w:space="0" w:color="000000"/>
            </w:tcBorders>
            <w:shd w:val="clear" w:color="auto" w:fill="FFFFFF"/>
            <w:vAlign w:val="center"/>
            <w:hideMark/>
          </w:tcPr>
          <w:p w14:paraId="544E2609" w14:textId="77777777" w:rsidR="003D72A8" w:rsidRPr="00D2449F" w:rsidRDefault="003D72A8" w:rsidP="00704054">
            <w:pPr>
              <w:autoSpaceDE w:val="0"/>
              <w:autoSpaceDN w:val="0"/>
              <w:adjustRightInd w:val="0"/>
              <w:spacing w:after="0" w:line="480" w:lineRule="auto"/>
              <w:ind w:left="60" w:right="60"/>
              <w:jc w:val="both"/>
              <w:rPr>
                <w:rFonts w:ascii="Arial" w:eastAsia="Calibri" w:hAnsi="Arial" w:cs="Arial"/>
                <w:sz w:val="24"/>
                <w:szCs w:val="24"/>
                <w:lang w:val="id-ID"/>
              </w:rPr>
            </w:pPr>
            <w:r w:rsidRPr="00D2449F">
              <w:rPr>
                <w:rFonts w:ascii="Arial" w:eastAsia="Calibri" w:hAnsi="Arial" w:cs="Arial"/>
                <w:sz w:val="24"/>
                <w:szCs w:val="24"/>
                <w:lang w:val="id-ID"/>
              </w:rPr>
              <w:t>Lower</w:t>
            </w:r>
          </w:p>
        </w:tc>
        <w:tc>
          <w:tcPr>
            <w:tcW w:w="729" w:type="dxa"/>
            <w:tcBorders>
              <w:top w:val="single" w:sz="8" w:space="0" w:color="000000"/>
              <w:left w:val="single" w:sz="8" w:space="0" w:color="000000"/>
              <w:bottom w:val="single" w:sz="18" w:space="0" w:color="000000"/>
              <w:right w:val="single" w:sz="18" w:space="0" w:color="000000"/>
            </w:tcBorders>
            <w:shd w:val="clear" w:color="auto" w:fill="FFFFFF"/>
            <w:vAlign w:val="center"/>
            <w:hideMark/>
          </w:tcPr>
          <w:p w14:paraId="55161244" w14:textId="77777777" w:rsidR="003D72A8" w:rsidRPr="00D2449F" w:rsidRDefault="003D72A8" w:rsidP="00704054">
            <w:pPr>
              <w:autoSpaceDE w:val="0"/>
              <w:autoSpaceDN w:val="0"/>
              <w:adjustRightInd w:val="0"/>
              <w:spacing w:after="0" w:line="480" w:lineRule="auto"/>
              <w:ind w:left="60" w:right="60"/>
              <w:jc w:val="both"/>
              <w:rPr>
                <w:rFonts w:ascii="Arial" w:eastAsia="Calibri" w:hAnsi="Arial" w:cs="Arial"/>
                <w:sz w:val="24"/>
                <w:szCs w:val="24"/>
                <w:lang w:val="id-ID"/>
              </w:rPr>
            </w:pPr>
            <w:r w:rsidRPr="00D2449F">
              <w:rPr>
                <w:rFonts w:ascii="Arial" w:eastAsia="Calibri" w:hAnsi="Arial" w:cs="Arial"/>
                <w:sz w:val="24"/>
                <w:szCs w:val="24"/>
                <w:lang w:val="id-ID"/>
              </w:rPr>
              <w:t>Upper</w:t>
            </w:r>
          </w:p>
        </w:tc>
      </w:tr>
      <w:tr w:rsidR="00D2449F" w:rsidRPr="00D2449F" w14:paraId="39E50B79" w14:textId="77777777" w:rsidTr="0045691F">
        <w:trPr>
          <w:cantSplit/>
        </w:trPr>
        <w:tc>
          <w:tcPr>
            <w:tcW w:w="627" w:type="dxa"/>
            <w:vMerge w:val="restart"/>
            <w:tcBorders>
              <w:top w:val="single" w:sz="18" w:space="0" w:color="000000"/>
              <w:left w:val="single" w:sz="18" w:space="0" w:color="000000"/>
              <w:bottom w:val="single" w:sz="18" w:space="0" w:color="000000"/>
              <w:right w:val="nil"/>
            </w:tcBorders>
            <w:shd w:val="clear" w:color="auto" w:fill="FFFFFF"/>
            <w:hideMark/>
          </w:tcPr>
          <w:p w14:paraId="67CDD0D1" w14:textId="77777777" w:rsidR="003D72A8" w:rsidRPr="00D2449F" w:rsidRDefault="003D72A8" w:rsidP="00704054">
            <w:pPr>
              <w:autoSpaceDE w:val="0"/>
              <w:autoSpaceDN w:val="0"/>
              <w:adjustRightInd w:val="0"/>
              <w:spacing w:after="0" w:line="480" w:lineRule="auto"/>
              <w:ind w:left="60" w:right="60"/>
              <w:jc w:val="both"/>
              <w:rPr>
                <w:rFonts w:ascii="Arial" w:eastAsia="Calibri" w:hAnsi="Arial" w:cs="Arial"/>
                <w:sz w:val="24"/>
                <w:szCs w:val="24"/>
                <w:lang w:val="id-ID"/>
              </w:rPr>
            </w:pPr>
            <w:r w:rsidRPr="00D2449F">
              <w:rPr>
                <w:rFonts w:ascii="Arial" w:eastAsia="Calibri" w:hAnsi="Arial" w:cs="Arial"/>
                <w:sz w:val="24"/>
                <w:szCs w:val="24"/>
                <w:lang w:val="id-ID"/>
              </w:rPr>
              <w:t>IFRS</w:t>
            </w:r>
          </w:p>
        </w:tc>
        <w:tc>
          <w:tcPr>
            <w:tcW w:w="1100" w:type="dxa"/>
            <w:tcBorders>
              <w:top w:val="single" w:sz="18" w:space="0" w:color="000000"/>
              <w:left w:val="nil"/>
              <w:bottom w:val="nil"/>
              <w:right w:val="single" w:sz="18" w:space="0" w:color="000000"/>
            </w:tcBorders>
            <w:shd w:val="clear" w:color="auto" w:fill="FFFFFF"/>
            <w:hideMark/>
          </w:tcPr>
          <w:p w14:paraId="5DD0DF94" w14:textId="77777777" w:rsidR="003D72A8" w:rsidRPr="00D2449F" w:rsidRDefault="003D72A8" w:rsidP="00704054">
            <w:pPr>
              <w:autoSpaceDE w:val="0"/>
              <w:autoSpaceDN w:val="0"/>
              <w:adjustRightInd w:val="0"/>
              <w:spacing w:after="0" w:line="480" w:lineRule="auto"/>
              <w:ind w:left="60" w:right="60"/>
              <w:jc w:val="both"/>
              <w:rPr>
                <w:rFonts w:ascii="Arial" w:eastAsia="Calibri" w:hAnsi="Arial" w:cs="Arial"/>
                <w:sz w:val="24"/>
                <w:szCs w:val="24"/>
                <w:lang w:val="id-ID"/>
              </w:rPr>
            </w:pPr>
            <w:r w:rsidRPr="00D2449F">
              <w:rPr>
                <w:rFonts w:ascii="Arial" w:eastAsia="Calibri" w:hAnsi="Arial" w:cs="Arial"/>
                <w:sz w:val="24"/>
                <w:szCs w:val="24"/>
                <w:lang w:val="id-ID"/>
              </w:rPr>
              <w:t>Equal variances assumed</w:t>
            </w:r>
          </w:p>
        </w:tc>
        <w:tc>
          <w:tcPr>
            <w:tcW w:w="659" w:type="dxa"/>
            <w:tcBorders>
              <w:top w:val="single" w:sz="18" w:space="0" w:color="000000"/>
              <w:left w:val="single" w:sz="18" w:space="0" w:color="000000"/>
              <w:bottom w:val="nil"/>
              <w:right w:val="single" w:sz="8" w:space="0" w:color="000000"/>
            </w:tcBorders>
            <w:shd w:val="clear" w:color="auto" w:fill="FFFFFF"/>
            <w:vAlign w:val="center"/>
            <w:hideMark/>
          </w:tcPr>
          <w:p w14:paraId="311E220F" w14:textId="77777777" w:rsidR="003D72A8" w:rsidRPr="00D2449F" w:rsidRDefault="003D72A8" w:rsidP="00704054">
            <w:pPr>
              <w:autoSpaceDE w:val="0"/>
              <w:autoSpaceDN w:val="0"/>
              <w:adjustRightInd w:val="0"/>
              <w:spacing w:after="0" w:line="480" w:lineRule="auto"/>
              <w:ind w:left="60" w:right="60"/>
              <w:jc w:val="both"/>
              <w:rPr>
                <w:rFonts w:ascii="Arial" w:eastAsia="Calibri" w:hAnsi="Arial" w:cs="Arial"/>
                <w:sz w:val="24"/>
                <w:szCs w:val="24"/>
                <w:lang w:val="id-ID"/>
              </w:rPr>
            </w:pPr>
            <w:r w:rsidRPr="00D2449F">
              <w:rPr>
                <w:rFonts w:ascii="Arial" w:eastAsia="Calibri" w:hAnsi="Arial" w:cs="Arial"/>
                <w:sz w:val="24"/>
                <w:szCs w:val="24"/>
                <w:lang w:val="id-ID"/>
              </w:rPr>
              <w:t>1.167</w:t>
            </w:r>
          </w:p>
        </w:tc>
        <w:tc>
          <w:tcPr>
            <w:tcW w:w="570" w:type="dxa"/>
            <w:tcBorders>
              <w:top w:val="single" w:sz="18" w:space="0" w:color="000000"/>
              <w:left w:val="single" w:sz="8" w:space="0" w:color="000000"/>
              <w:bottom w:val="nil"/>
              <w:right w:val="single" w:sz="8" w:space="0" w:color="000000"/>
            </w:tcBorders>
            <w:shd w:val="clear" w:color="auto" w:fill="FFFFFF"/>
            <w:vAlign w:val="center"/>
            <w:hideMark/>
          </w:tcPr>
          <w:p w14:paraId="6C0D6580" w14:textId="77777777" w:rsidR="003D72A8" w:rsidRPr="00D2449F" w:rsidRDefault="003D72A8" w:rsidP="00704054">
            <w:pPr>
              <w:autoSpaceDE w:val="0"/>
              <w:autoSpaceDN w:val="0"/>
              <w:adjustRightInd w:val="0"/>
              <w:spacing w:after="0" w:line="480" w:lineRule="auto"/>
              <w:ind w:left="60" w:right="60"/>
              <w:jc w:val="both"/>
              <w:rPr>
                <w:rFonts w:ascii="Arial" w:eastAsia="Calibri" w:hAnsi="Arial" w:cs="Arial"/>
                <w:sz w:val="24"/>
                <w:szCs w:val="24"/>
                <w:lang w:val="id-ID"/>
              </w:rPr>
            </w:pPr>
            <w:r w:rsidRPr="00D2449F">
              <w:rPr>
                <w:rFonts w:ascii="Arial" w:eastAsia="Calibri" w:hAnsi="Arial" w:cs="Arial"/>
                <w:sz w:val="24"/>
                <w:szCs w:val="24"/>
                <w:lang w:val="id-ID"/>
              </w:rPr>
              <w:t>.280</w:t>
            </w:r>
          </w:p>
        </w:tc>
        <w:tc>
          <w:tcPr>
            <w:tcW w:w="491" w:type="dxa"/>
            <w:tcBorders>
              <w:top w:val="single" w:sz="18" w:space="0" w:color="000000"/>
              <w:left w:val="single" w:sz="8" w:space="0" w:color="000000"/>
              <w:bottom w:val="nil"/>
              <w:right w:val="single" w:sz="8" w:space="0" w:color="000000"/>
            </w:tcBorders>
            <w:shd w:val="clear" w:color="auto" w:fill="FFFFFF"/>
            <w:vAlign w:val="center"/>
            <w:hideMark/>
          </w:tcPr>
          <w:p w14:paraId="58FBC759" w14:textId="77777777" w:rsidR="003D72A8" w:rsidRPr="00D2449F" w:rsidRDefault="003D72A8" w:rsidP="00704054">
            <w:pPr>
              <w:autoSpaceDE w:val="0"/>
              <w:autoSpaceDN w:val="0"/>
              <w:adjustRightInd w:val="0"/>
              <w:spacing w:after="0" w:line="480" w:lineRule="auto"/>
              <w:ind w:left="60" w:right="60"/>
              <w:jc w:val="both"/>
              <w:rPr>
                <w:rFonts w:ascii="Arial" w:eastAsia="Calibri" w:hAnsi="Arial" w:cs="Arial"/>
                <w:sz w:val="24"/>
                <w:szCs w:val="24"/>
                <w:lang w:val="id-ID"/>
              </w:rPr>
            </w:pPr>
            <w:r w:rsidRPr="00D2449F">
              <w:rPr>
                <w:rFonts w:ascii="Arial" w:eastAsia="Calibri" w:hAnsi="Arial" w:cs="Arial"/>
                <w:sz w:val="24"/>
                <w:szCs w:val="24"/>
                <w:lang w:val="id-ID"/>
              </w:rPr>
              <w:t>.406</w:t>
            </w:r>
          </w:p>
        </w:tc>
        <w:tc>
          <w:tcPr>
            <w:tcW w:w="891" w:type="dxa"/>
            <w:tcBorders>
              <w:top w:val="single" w:sz="18" w:space="0" w:color="000000"/>
              <w:left w:val="single" w:sz="8" w:space="0" w:color="000000"/>
              <w:bottom w:val="nil"/>
              <w:right w:val="single" w:sz="8" w:space="0" w:color="000000"/>
            </w:tcBorders>
            <w:shd w:val="clear" w:color="auto" w:fill="FFFFFF"/>
            <w:vAlign w:val="center"/>
            <w:hideMark/>
          </w:tcPr>
          <w:p w14:paraId="4E1B983E" w14:textId="77777777" w:rsidR="003D72A8" w:rsidRPr="00D2449F" w:rsidRDefault="003D72A8" w:rsidP="00704054">
            <w:pPr>
              <w:autoSpaceDE w:val="0"/>
              <w:autoSpaceDN w:val="0"/>
              <w:adjustRightInd w:val="0"/>
              <w:spacing w:after="0" w:line="480" w:lineRule="auto"/>
              <w:ind w:left="60" w:right="60"/>
              <w:jc w:val="both"/>
              <w:rPr>
                <w:rFonts w:ascii="Arial" w:eastAsia="Calibri" w:hAnsi="Arial" w:cs="Arial"/>
                <w:sz w:val="24"/>
                <w:szCs w:val="24"/>
                <w:lang w:val="id-ID"/>
              </w:rPr>
            </w:pPr>
            <w:r w:rsidRPr="00D2449F">
              <w:rPr>
                <w:rFonts w:ascii="Arial" w:eastAsia="Calibri" w:hAnsi="Arial" w:cs="Arial"/>
                <w:sz w:val="24"/>
                <w:szCs w:val="24"/>
                <w:lang w:val="id-ID"/>
              </w:rPr>
              <w:t>1098</w:t>
            </w:r>
          </w:p>
        </w:tc>
        <w:tc>
          <w:tcPr>
            <w:tcW w:w="768" w:type="dxa"/>
            <w:tcBorders>
              <w:top w:val="single" w:sz="18" w:space="0" w:color="000000"/>
              <w:left w:val="single" w:sz="8" w:space="0" w:color="000000"/>
              <w:bottom w:val="nil"/>
              <w:right w:val="single" w:sz="8" w:space="0" w:color="000000"/>
            </w:tcBorders>
            <w:shd w:val="clear" w:color="auto" w:fill="FFFFFF"/>
            <w:vAlign w:val="center"/>
            <w:hideMark/>
          </w:tcPr>
          <w:p w14:paraId="13AC667B" w14:textId="77777777" w:rsidR="003D72A8" w:rsidRPr="00D2449F" w:rsidRDefault="003D72A8" w:rsidP="00704054">
            <w:pPr>
              <w:autoSpaceDE w:val="0"/>
              <w:autoSpaceDN w:val="0"/>
              <w:adjustRightInd w:val="0"/>
              <w:spacing w:after="0" w:line="480" w:lineRule="auto"/>
              <w:ind w:left="60" w:right="60"/>
              <w:jc w:val="both"/>
              <w:rPr>
                <w:rFonts w:ascii="Arial" w:eastAsia="Calibri" w:hAnsi="Arial" w:cs="Arial"/>
                <w:sz w:val="24"/>
                <w:szCs w:val="24"/>
                <w:lang w:val="id-ID"/>
              </w:rPr>
            </w:pPr>
            <w:r w:rsidRPr="00D2449F">
              <w:rPr>
                <w:rFonts w:ascii="Arial" w:eastAsia="Calibri" w:hAnsi="Arial" w:cs="Arial"/>
                <w:sz w:val="24"/>
                <w:szCs w:val="24"/>
                <w:lang w:val="id-ID"/>
              </w:rPr>
              <w:t>.685</w:t>
            </w:r>
          </w:p>
        </w:tc>
        <w:tc>
          <w:tcPr>
            <w:tcW w:w="1012" w:type="dxa"/>
            <w:tcBorders>
              <w:top w:val="single" w:sz="18" w:space="0" w:color="000000"/>
              <w:left w:val="single" w:sz="8" w:space="0" w:color="000000"/>
              <w:bottom w:val="nil"/>
              <w:right w:val="single" w:sz="8" w:space="0" w:color="000000"/>
            </w:tcBorders>
            <w:shd w:val="clear" w:color="auto" w:fill="FFFFFF"/>
            <w:vAlign w:val="center"/>
            <w:hideMark/>
          </w:tcPr>
          <w:p w14:paraId="57E43BFF" w14:textId="77777777" w:rsidR="003D72A8" w:rsidRPr="00D2449F" w:rsidRDefault="003D72A8" w:rsidP="00704054">
            <w:pPr>
              <w:autoSpaceDE w:val="0"/>
              <w:autoSpaceDN w:val="0"/>
              <w:adjustRightInd w:val="0"/>
              <w:spacing w:after="0" w:line="480" w:lineRule="auto"/>
              <w:ind w:left="60" w:right="60"/>
              <w:jc w:val="both"/>
              <w:rPr>
                <w:rFonts w:ascii="Arial" w:eastAsia="Calibri" w:hAnsi="Arial" w:cs="Arial"/>
                <w:sz w:val="24"/>
                <w:szCs w:val="24"/>
                <w:lang w:val="id-ID"/>
              </w:rPr>
            </w:pPr>
            <w:r w:rsidRPr="00D2449F">
              <w:rPr>
                <w:rFonts w:ascii="Arial" w:eastAsia="Calibri" w:hAnsi="Arial" w:cs="Arial"/>
                <w:sz w:val="24"/>
                <w:szCs w:val="24"/>
                <w:lang w:val="id-ID"/>
              </w:rPr>
              <w:t>.00497</w:t>
            </w:r>
          </w:p>
        </w:tc>
        <w:tc>
          <w:tcPr>
            <w:tcW w:w="1012" w:type="dxa"/>
            <w:tcBorders>
              <w:top w:val="single" w:sz="18" w:space="0" w:color="000000"/>
              <w:left w:val="single" w:sz="8" w:space="0" w:color="000000"/>
              <w:bottom w:val="nil"/>
              <w:right w:val="single" w:sz="8" w:space="0" w:color="000000"/>
            </w:tcBorders>
            <w:shd w:val="clear" w:color="auto" w:fill="FFFFFF"/>
            <w:vAlign w:val="center"/>
            <w:hideMark/>
          </w:tcPr>
          <w:p w14:paraId="69DE9221" w14:textId="77777777" w:rsidR="003D72A8" w:rsidRPr="00D2449F" w:rsidRDefault="003D72A8" w:rsidP="00704054">
            <w:pPr>
              <w:autoSpaceDE w:val="0"/>
              <w:autoSpaceDN w:val="0"/>
              <w:adjustRightInd w:val="0"/>
              <w:spacing w:after="0" w:line="480" w:lineRule="auto"/>
              <w:ind w:left="60" w:right="60"/>
              <w:jc w:val="both"/>
              <w:rPr>
                <w:rFonts w:ascii="Arial" w:eastAsia="Calibri" w:hAnsi="Arial" w:cs="Arial"/>
                <w:sz w:val="24"/>
                <w:szCs w:val="24"/>
                <w:lang w:val="id-ID"/>
              </w:rPr>
            </w:pPr>
            <w:r w:rsidRPr="00D2449F">
              <w:rPr>
                <w:rFonts w:ascii="Arial" w:eastAsia="Calibri" w:hAnsi="Arial" w:cs="Arial"/>
                <w:sz w:val="24"/>
                <w:szCs w:val="24"/>
                <w:lang w:val="id-ID"/>
              </w:rPr>
              <w:t>.01224</w:t>
            </w:r>
          </w:p>
        </w:tc>
        <w:tc>
          <w:tcPr>
            <w:tcW w:w="729" w:type="dxa"/>
            <w:tcBorders>
              <w:top w:val="single" w:sz="18" w:space="0" w:color="000000"/>
              <w:left w:val="single" w:sz="8" w:space="0" w:color="000000"/>
              <w:bottom w:val="nil"/>
              <w:right w:val="single" w:sz="8" w:space="0" w:color="000000"/>
            </w:tcBorders>
            <w:shd w:val="clear" w:color="auto" w:fill="FFFFFF"/>
            <w:vAlign w:val="center"/>
            <w:hideMark/>
          </w:tcPr>
          <w:p w14:paraId="1A98FCCB" w14:textId="77777777" w:rsidR="003D72A8" w:rsidRPr="00D2449F" w:rsidRDefault="003D72A8" w:rsidP="00704054">
            <w:pPr>
              <w:autoSpaceDE w:val="0"/>
              <w:autoSpaceDN w:val="0"/>
              <w:adjustRightInd w:val="0"/>
              <w:spacing w:after="0" w:line="480" w:lineRule="auto"/>
              <w:ind w:left="60" w:right="60"/>
              <w:jc w:val="both"/>
              <w:rPr>
                <w:rFonts w:ascii="Arial" w:eastAsia="Calibri" w:hAnsi="Arial" w:cs="Arial"/>
                <w:sz w:val="24"/>
                <w:szCs w:val="24"/>
                <w:lang w:val="id-ID"/>
              </w:rPr>
            </w:pPr>
            <w:r w:rsidRPr="00D2449F">
              <w:rPr>
                <w:rFonts w:ascii="Arial" w:eastAsia="Calibri" w:hAnsi="Arial" w:cs="Arial"/>
                <w:sz w:val="24"/>
                <w:szCs w:val="24"/>
                <w:lang w:val="id-ID"/>
              </w:rPr>
              <w:t>-.01905</w:t>
            </w:r>
          </w:p>
        </w:tc>
        <w:tc>
          <w:tcPr>
            <w:tcW w:w="729" w:type="dxa"/>
            <w:tcBorders>
              <w:top w:val="single" w:sz="18" w:space="0" w:color="000000"/>
              <w:left w:val="single" w:sz="8" w:space="0" w:color="000000"/>
              <w:bottom w:val="nil"/>
              <w:right w:val="single" w:sz="18" w:space="0" w:color="000000"/>
            </w:tcBorders>
            <w:shd w:val="clear" w:color="auto" w:fill="FFFFFF"/>
            <w:vAlign w:val="center"/>
            <w:hideMark/>
          </w:tcPr>
          <w:p w14:paraId="7A26B46F" w14:textId="77777777" w:rsidR="003D72A8" w:rsidRPr="00D2449F" w:rsidRDefault="003D72A8" w:rsidP="00704054">
            <w:pPr>
              <w:autoSpaceDE w:val="0"/>
              <w:autoSpaceDN w:val="0"/>
              <w:adjustRightInd w:val="0"/>
              <w:spacing w:after="0" w:line="480" w:lineRule="auto"/>
              <w:ind w:left="60" w:right="60"/>
              <w:jc w:val="both"/>
              <w:rPr>
                <w:rFonts w:ascii="Arial" w:eastAsia="Calibri" w:hAnsi="Arial" w:cs="Arial"/>
                <w:sz w:val="24"/>
                <w:szCs w:val="24"/>
                <w:lang w:val="id-ID"/>
              </w:rPr>
            </w:pPr>
            <w:r w:rsidRPr="00D2449F">
              <w:rPr>
                <w:rFonts w:ascii="Arial" w:eastAsia="Calibri" w:hAnsi="Arial" w:cs="Arial"/>
                <w:sz w:val="24"/>
                <w:szCs w:val="24"/>
                <w:lang w:val="id-ID"/>
              </w:rPr>
              <w:t>.02899</w:t>
            </w:r>
          </w:p>
        </w:tc>
      </w:tr>
      <w:tr w:rsidR="00D2449F" w:rsidRPr="00D2449F" w14:paraId="3C86D106" w14:textId="77777777" w:rsidTr="0045691F">
        <w:trPr>
          <w:cantSplit/>
        </w:trPr>
        <w:tc>
          <w:tcPr>
            <w:tcW w:w="8588" w:type="dxa"/>
            <w:vMerge/>
            <w:tcBorders>
              <w:top w:val="single" w:sz="18" w:space="0" w:color="000000"/>
              <w:left w:val="single" w:sz="18" w:space="0" w:color="000000"/>
              <w:bottom w:val="single" w:sz="18" w:space="0" w:color="000000"/>
              <w:right w:val="nil"/>
            </w:tcBorders>
            <w:vAlign w:val="center"/>
            <w:hideMark/>
          </w:tcPr>
          <w:p w14:paraId="22F5F242" w14:textId="77777777" w:rsidR="003D72A8" w:rsidRPr="00D2449F" w:rsidRDefault="003D72A8" w:rsidP="00704054">
            <w:pPr>
              <w:spacing w:after="0" w:line="480" w:lineRule="auto"/>
              <w:jc w:val="both"/>
              <w:rPr>
                <w:rFonts w:ascii="Arial" w:eastAsia="Calibri" w:hAnsi="Arial" w:cs="Arial"/>
                <w:sz w:val="24"/>
                <w:szCs w:val="24"/>
                <w:lang w:val="id-ID"/>
              </w:rPr>
            </w:pPr>
          </w:p>
        </w:tc>
        <w:tc>
          <w:tcPr>
            <w:tcW w:w="1100" w:type="dxa"/>
            <w:tcBorders>
              <w:top w:val="nil"/>
              <w:left w:val="nil"/>
              <w:bottom w:val="single" w:sz="18" w:space="0" w:color="000000"/>
              <w:right w:val="single" w:sz="18" w:space="0" w:color="000000"/>
            </w:tcBorders>
            <w:shd w:val="clear" w:color="auto" w:fill="FFFFFF"/>
            <w:hideMark/>
          </w:tcPr>
          <w:p w14:paraId="505B8486" w14:textId="77777777" w:rsidR="003D72A8" w:rsidRPr="00D2449F" w:rsidRDefault="003D72A8" w:rsidP="00704054">
            <w:pPr>
              <w:autoSpaceDE w:val="0"/>
              <w:autoSpaceDN w:val="0"/>
              <w:adjustRightInd w:val="0"/>
              <w:spacing w:after="0" w:line="480" w:lineRule="auto"/>
              <w:ind w:left="60" w:right="60"/>
              <w:jc w:val="both"/>
              <w:rPr>
                <w:rFonts w:ascii="Arial" w:eastAsia="Calibri" w:hAnsi="Arial" w:cs="Arial"/>
                <w:sz w:val="24"/>
                <w:szCs w:val="24"/>
                <w:lang w:val="id-ID"/>
              </w:rPr>
            </w:pPr>
            <w:r w:rsidRPr="00D2449F">
              <w:rPr>
                <w:rFonts w:ascii="Arial" w:eastAsia="Calibri" w:hAnsi="Arial" w:cs="Arial"/>
                <w:sz w:val="24"/>
                <w:szCs w:val="24"/>
                <w:lang w:val="id-ID"/>
              </w:rPr>
              <w:t>Equal variances not assumed</w:t>
            </w:r>
          </w:p>
        </w:tc>
        <w:tc>
          <w:tcPr>
            <w:tcW w:w="659" w:type="dxa"/>
            <w:tcBorders>
              <w:top w:val="nil"/>
              <w:left w:val="single" w:sz="18" w:space="0" w:color="000000"/>
              <w:bottom w:val="single" w:sz="18" w:space="0" w:color="000000"/>
              <w:right w:val="single" w:sz="8" w:space="0" w:color="000000"/>
            </w:tcBorders>
            <w:shd w:val="clear" w:color="auto" w:fill="FFFFFF"/>
            <w:vAlign w:val="center"/>
          </w:tcPr>
          <w:p w14:paraId="61F7EB82" w14:textId="77777777" w:rsidR="003D72A8" w:rsidRPr="00D2449F" w:rsidRDefault="003D72A8" w:rsidP="00704054">
            <w:pPr>
              <w:autoSpaceDE w:val="0"/>
              <w:autoSpaceDN w:val="0"/>
              <w:adjustRightInd w:val="0"/>
              <w:spacing w:after="0" w:line="480" w:lineRule="auto"/>
              <w:jc w:val="both"/>
              <w:rPr>
                <w:rFonts w:ascii="Arial" w:eastAsia="Calibri" w:hAnsi="Arial" w:cs="Arial"/>
                <w:sz w:val="24"/>
                <w:szCs w:val="24"/>
                <w:lang w:val="id-ID"/>
              </w:rPr>
            </w:pPr>
          </w:p>
        </w:tc>
        <w:tc>
          <w:tcPr>
            <w:tcW w:w="570" w:type="dxa"/>
            <w:tcBorders>
              <w:top w:val="nil"/>
              <w:left w:val="single" w:sz="8" w:space="0" w:color="000000"/>
              <w:bottom w:val="single" w:sz="18" w:space="0" w:color="000000"/>
              <w:right w:val="single" w:sz="8" w:space="0" w:color="000000"/>
            </w:tcBorders>
            <w:shd w:val="clear" w:color="auto" w:fill="FFFFFF"/>
            <w:vAlign w:val="center"/>
          </w:tcPr>
          <w:p w14:paraId="7F12CA77" w14:textId="77777777" w:rsidR="003D72A8" w:rsidRPr="00D2449F" w:rsidRDefault="003D72A8" w:rsidP="00704054">
            <w:pPr>
              <w:autoSpaceDE w:val="0"/>
              <w:autoSpaceDN w:val="0"/>
              <w:adjustRightInd w:val="0"/>
              <w:spacing w:after="0" w:line="480" w:lineRule="auto"/>
              <w:jc w:val="both"/>
              <w:rPr>
                <w:rFonts w:ascii="Arial" w:eastAsia="Calibri" w:hAnsi="Arial" w:cs="Arial"/>
                <w:sz w:val="24"/>
                <w:szCs w:val="24"/>
                <w:lang w:val="id-ID"/>
              </w:rPr>
            </w:pPr>
          </w:p>
        </w:tc>
        <w:tc>
          <w:tcPr>
            <w:tcW w:w="491" w:type="dxa"/>
            <w:tcBorders>
              <w:top w:val="nil"/>
              <w:left w:val="single" w:sz="8" w:space="0" w:color="000000"/>
              <w:bottom w:val="single" w:sz="18" w:space="0" w:color="000000"/>
              <w:right w:val="single" w:sz="8" w:space="0" w:color="000000"/>
            </w:tcBorders>
            <w:shd w:val="clear" w:color="auto" w:fill="FFFFFF"/>
            <w:vAlign w:val="center"/>
            <w:hideMark/>
          </w:tcPr>
          <w:p w14:paraId="0EEE3B2F" w14:textId="77777777" w:rsidR="003D72A8" w:rsidRPr="00D2449F" w:rsidRDefault="003D72A8" w:rsidP="00704054">
            <w:pPr>
              <w:autoSpaceDE w:val="0"/>
              <w:autoSpaceDN w:val="0"/>
              <w:adjustRightInd w:val="0"/>
              <w:spacing w:after="0" w:line="480" w:lineRule="auto"/>
              <w:ind w:left="60" w:right="60"/>
              <w:jc w:val="both"/>
              <w:rPr>
                <w:rFonts w:ascii="Arial" w:eastAsia="Calibri" w:hAnsi="Arial" w:cs="Arial"/>
                <w:sz w:val="24"/>
                <w:szCs w:val="24"/>
                <w:lang w:val="id-ID"/>
              </w:rPr>
            </w:pPr>
            <w:r w:rsidRPr="00D2449F">
              <w:rPr>
                <w:rFonts w:ascii="Arial" w:eastAsia="Calibri" w:hAnsi="Arial" w:cs="Arial"/>
                <w:sz w:val="24"/>
                <w:szCs w:val="24"/>
                <w:lang w:val="id-ID"/>
              </w:rPr>
              <w:t>.425</w:t>
            </w:r>
          </w:p>
        </w:tc>
        <w:tc>
          <w:tcPr>
            <w:tcW w:w="891" w:type="dxa"/>
            <w:tcBorders>
              <w:top w:val="nil"/>
              <w:left w:val="single" w:sz="8" w:space="0" w:color="000000"/>
              <w:bottom w:val="single" w:sz="18" w:space="0" w:color="000000"/>
              <w:right w:val="single" w:sz="8" w:space="0" w:color="000000"/>
            </w:tcBorders>
            <w:shd w:val="clear" w:color="auto" w:fill="FFFFFF"/>
            <w:vAlign w:val="center"/>
            <w:hideMark/>
          </w:tcPr>
          <w:p w14:paraId="6461289A" w14:textId="77777777" w:rsidR="003D72A8" w:rsidRPr="00D2449F" w:rsidRDefault="003D72A8" w:rsidP="00704054">
            <w:pPr>
              <w:autoSpaceDE w:val="0"/>
              <w:autoSpaceDN w:val="0"/>
              <w:adjustRightInd w:val="0"/>
              <w:spacing w:after="0" w:line="480" w:lineRule="auto"/>
              <w:ind w:left="60" w:right="60"/>
              <w:jc w:val="both"/>
              <w:rPr>
                <w:rFonts w:ascii="Arial" w:eastAsia="Calibri" w:hAnsi="Arial" w:cs="Arial"/>
                <w:sz w:val="24"/>
                <w:szCs w:val="24"/>
                <w:lang w:val="id-ID"/>
              </w:rPr>
            </w:pPr>
            <w:r w:rsidRPr="00D2449F">
              <w:rPr>
                <w:rFonts w:ascii="Arial" w:eastAsia="Calibri" w:hAnsi="Arial" w:cs="Arial"/>
                <w:sz w:val="24"/>
                <w:szCs w:val="24"/>
                <w:lang w:val="id-ID"/>
              </w:rPr>
              <w:t>1063.376</w:t>
            </w:r>
          </w:p>
        </w:tc>
        <w:tc>
          <w:tcPr>
            <w:tcW w:w="768" w:type="dxa"/>
            <w:tcBorders>
              <w:top w:val="nil"/>
              <w:left w:val="single" w:sz="8" w:space="0" w:color="000000"/>
              <w:bottom w:val="single" w:sz="18" w:space="0" w:color="000000"/>
              <w:right w:val="single" w:sz="8" w:space="0" w:color="000000"/>
            </w:tcBorders>
            <w:shd w:val="clear" w:color="auto" w:fill="FFFFFF"/>
            <w:vAlign w:val="center"/>
            <w:hideMark/>
          </w:tcPr>
          <w:p w14:paraId="7E5F946D" w14:textId="77777777" w:rsidR="003D72A8" w:rsidRPr="00D2449F" w:rsidRDefault="003D72A8" w:rsidP="00704054">
            <w:pPr>
              <w:autoSpaceDE w:val="0"/>
              <w:autoSpaceDN w:val="0"/>
              <w:adjustRightInd w:val="0"/>
              <w:spacing w:after="0" w:line="480" w:lineRule="auto"/>
              <w:ind w:left="60" w:right="60"/>
              <w:jc w:val="both"/>
              <w:rPr>
                <w:rFonts w:ascii="Arial" w:eastAsia="Calibri" w:hAnsi="Arial" w:cs="Arial"/>
                <w:sz w:val="24"/>
                <w:szCs w:val="24"/>
                <w:lang w:val="id-ID"/>
              </w:rPr>
            </w:pPr>
            <w:r w:rsidRPr="00D2449F">
              <w:rPr>
                <w:rFonts w:ascii="Arial" w:eastAsia="Calibri" w:hAnsi="Arial" w:cs="Arial"/>
                <w:sz w:val="24"/>
                <w:szCs w:val="24"/>
                <w:lang w:val="id-ID"/>
              </w:rPr>
              <w:t>.671</w:t>
            </w:r>
          </w:p>
        </w:tc>
        <w:tc>
          <w:tcPr>
            <w:tcW w:w="1012" w:type="dxa"/>
            <w:tcBorders>
              <w:top w:val="nil"/>
              <w:left w:val="single" w:sz="8" w:space="0" w:color="000000"/>
              <w:bottom w:val="single" w:sz="18" w:space="0" w:color="000000"/>
              <w:right w:val="single" w:sz="8" w:space="0" w:color="000000"/>
            </w:tcBorders>
            <w:shd w:val="clear" w:color="auto" w:fill="FFFFFF"/>
            <w:vAlign w:val="center"/>
            <w:hideMark/>
          </w:tcPr>
          <w:p w14:paraId="33CE1CCC" w14:textId="77777777" w:rsidR="003D72A8" w:rsidRPr="00D2449F" w:rsidRDefault="003D72A8" w:rsidP="00704054">
            <w:pPr>
              <w:autoSpaceDE w:val="0"/>
              <w:autoSpaceDN w:val="0"/>
              <w:adjustRightInd w:val="0"/>
              <w:spacing w:after="0" w:line="480" w:lineRule="auto"/>
              <w:ind w:left="60" w:right="60"/>
              <w:jc w:val="both"/>
              <w:rPr>
                <w:rFonts w:ascii="Arial" w:eastAsia="Calibri" w:hAnsi="Arial" w:cs="Arial"/>
                <w:sz w:val="24"/>
                <w:szCs w:val="24"/>
                <w:lang w:val="id-ID"/>
              </w:rPr>
            </w:pPr>
            <w:r w:rsidRPr="00D2449F">
              <w:rPr>
                <w:rFonts w:ascii="Arial" w:eastAsia="Calibri" w:hAnsi="Arial" w:cs="Arial"/>
                <w:sz w:val="24"/>
                <w:szCs w:val="24"/>
                <w:lang w:val="id-ID"/>
              </w:rPr>
              <w:t>.00497</w:t>
            </w:r>
          </w:p>
        </w:tc>
        <w:tc>
          <w:tcPr>
            <w:tcW w:w="1012" w:type="dxa"/>
            <w:tcBorders>
              <w:top w:val="nil"/>
              <w:left w:val="single" w:sz="8" w:space="0" w:color="000000"/>
              <w:bottom w:val="single" w:sz="18" w:space="0" w:color="000000"/>
              <w:right w:val="single" w:sz="8" w:space="0" w:color="000000"/>
            </w:tcBorders>
            <w:shd w:val="clear" w:color="auto" w:fill="FFFFFF"/>
            <w:vAlign w:val="center"/>
            <w:hideMark/>
          </w:tcPr>
          <w:p w14:paraId="05339A0D" w14:textId="77777777" w:rsidR="003D72A8" w:rsidRPr="00D2449F" w:rsidRDefault="003D72A8" w:rsidP="00704054">
            <w:pPr>
              <w:autoSpaceDE w:val="0"/>
              <w:autoSpaceDN w:val="0"/>
              <w:adjustRightInd w:val="0"/>
              <w:spacing w:after="0" w:line="480" w:lineRule="auto"/>
              <w:ind w:left="60" w:right="60"/>
              <w:jc w:val="both"/>
              <w:rPr>
                <w:rFonts w:ascii="Arial" w:eastAsia="Calibri" w:hAnsi="Arial" w:cs="Arial"/>
                <w:sz w:val="24"/>
                <w:szCs w:val="24"/>
                <w:lang w:val="id-ID"/>
              </w:rPr>
            </w:pPr>
            <w:r w:rsidRPr="00D2449F">
              <w:rPr>
                <w:rFonts w:ascii="Arial" w:eastAsia="Calibri" w:hAnsi="Arial" w:cs="Arial"/>
                <w:sz w:val="24"/>
                <w:szCs w:val="24"/>
                <w:lang w:val="id-ID"/>
              </w:rPr>
              <w:t>.01171</w:t>
            </w:r>
          </w:p>
        </w:tc>
        <w:tc>
          <w:tcPr>
            <w:tcW w:w="729" w:type="dxa"/>
            <w:tcBorders>
              <w:top w:val="nil"/>
              <w:left w:val="single" w:sz="8" w:space="0" w:color="000000"/>
              <w:bottom w:val="single" w:sz="18" w:space="0" w:color="000000"/>
              <w:right w:val="single" w:sz="8" w:space="0" w:color="000000"/>
            </w:tcBorders>
            <w:shd w:val="clear" w:color="auto" w:fill="FFFFFF"/>
            <w:vAlign w:val="center"/>
            <w:hideMark/>
          </w:tcPr>
          <w:p w14:paraId="27A99354" w14:textId="77777777" w:rsidR="003D72A8" w:rsidRPr="00D2449F" w:rsidRDefault="003D72A8" w:rsidP="00704054">
            <w:pPr>
              <w:autoSpaceDE w:val="0"/>
              <w:autoSpaceDN w:val="0"/>
              <w:adjustRightInd w:val="0"/>
              <w:spacing w:after="0" w:line="480" w:lineRule="auto"/>
              <w:ind w:left="60" w:right="60"/>
              <w:jc w:val="both"/>
              <w:rPr>
                <w:rFonts w:ascii="Arial" w:eastAsia="Calibri" w:hAnsi="Arial" w:cs="Arial"/>
                <w:sz w:val="24"/>
                <w:szCs w:val="24"/>
                <w:lang w:val="id-ID"/>
              </w:rPr>
            </w:pPr>
            <w:r w:rsidRPr="00D2449F">
              <w:rPr>
                <w:rFonts w:ascii="Arial" w:eastAsia="Calibri" w:hAnsi="Arial" w:cs="Arial"/>
                <w:sz w:val="24"/>
                <w:szCs w:val="24"/>
                <w:lang w:val="id-ID"/>
              </w:rPr>
              <w:t>-.01800</w:t>
            </w:r>
          </w:p>
        </w:tc>
        <w:tc>
          <w:tcPr>
            <w:tcW w:w="729" w:type="dxa"/>
            <w:tcBorders>
              <w:top w:val="nil"/>
              <w:left w:val="single" w:sz="8" w:space="0" w:color="000000"/>
              <w:bottom w:val="single" w:sz="18" w:space="0" w:color="000000"/>
              <w:right w:val="single" w:sz="18" w:space="0" w:color="000000"/>
            </w:tcBorders>
            <w:shd w:val="clear" w:color="auto" w:fill="FFFFFF"/>
            <w:vAlign w:val="center"/>
            <w:hideMark/>
          </w:tcPr>
          <w:p w14:paraId="2F85D69B" w14:textId="77777777" w:rsidR="003D72A8" w:rsidRPr="00D2449F" w:rsidRDefault="003D72A8" w:rsidP="00704054">
            <w:pPr>
              <w:autoSpaceDE w:val="0"/>
              <w:autoSpaceDN w:val="0"/>
              <w:adjustRightInd w:val="0"/>
              <w:spacing w:after="0" w:line="480" w:lineRule="auto"/>
              <w:ind w:left="60" w:right="60"/>
              <w:jc w:val="both"/>
              <w:rPr>
                <w:rFonts w:ascii="Arial" w:eastAsia="Calibri" w:hAnsi="Arial" w:cs="Arial"/>
                <w:sz w:val="24"/>
                <w:szCs w:val="24"/>
                <w:lang w:val="id-ID"/>
              </w:rPr>
            </w:pPr>
            <w:r w:rsidRPr="00D2449F">
              <w:rPr>
                <w:rFonts w:ascii="Arial" w:eastAsia="Calibri" w:hAnsi="Arial" w:cs="Arial"/>
                <w:sz w:val="24"/>
                <w:szCs w:val="24"/>
                <w:lang w:val="id-ID"/>
              </w:rPr>
              <w:t>.02794</w:t>
            </w:r>
          </w:p>
        </w:tc>
      </w:tr>
    </w:tbl>
    <w:p w14:paraId="1B0DAF6B" w14:textId="77777777" w:rsidR="003D72A8" w:rsidRPr="00D2449F" w:rsidRDefault="003D72A8" w:rsidP="00704054">
      <w:pPr>
        <w:autoSpaceDE w:val="0"/>
        <w:autoSpaceDN w:val="0"/>
        <w:adjustRightInd w:val="0"/>
        <w:spacing w:after="0" w:line="480" w:lineRule="auto"/>
        <w:ind w:firstLine="720"/>
        <w:jc w:val="both"/>
        <w:rPr>
          <w:rFonts w:ascii="Arial" w:eastAsia="Malgun Gothic" w:hAnsi="Arial" w:cs="Arial"/>
          <w:sz w:val="24"/>
          <w:szCs w:val="24"/>
          <w:lang w:val="id-ID"/>
        </w:rPr>
      </w:pPr>
      <w:r w:rsidRPr="00D2449F">
        <w:rPr>
          <w:rFonts w:ascii="Arial" w:eastAsia="Malgun Gothic" w:hAnsi="Arial" w:cs="Arial"/>
          <w:sz w:val="24"/>
          <w:szCs w:val="24"/>
          <w:lang w:val="id-ID"/>
        </w:rPr>
        <w:t>Sumber: hasil olah data SPSS</w:t>
      </w:r>
    </w:p>
    <w:p w14:paraId="770F6659" w14:textId="2137E104" w:rsidR="003D72A8" w:rsidRPr="00D2449F" w:rsidRDefault="003D72A8" w:rsidP="00704054">
      <w:pPr>
        <w:spacing w:after="0" w:line="480" w:lineRule="auto"/>
        <w:jc w:val="both"/>
        <w:rPr>
          <w:rFonts w:ascii="Arial" w:eastAsia="Calibri" w:hAnsi="Arial" w:cs="Arial"/>
          <w:sz w:val="24"/>
          <w:szCs w:val="24"/>
        </w:rPr>
      </w:pPr>
      <w:r w:rsidRPr="00D2449F">
        <w:rPr>
          <w:rFonts w:ascii="Arial" w:eastAsia="Malgun Gothic" w:hAnsi="Arial" w:cs="Arial"/>
          <w:sz w:val="24"/>
          <w:szCs w:val="24"/>
          <w:lang w:val="id-ID"/>
        </w:rPr>
        <w:lastRenderedPageBreak/>
        <w:t xml:space="preserve">Dari Tabel di atas menunjukkan bahwa kedua kelompok memiliki varian yang sama. Karena nilai Sig (0,280) &gt; α (0,05), maka dapat disimpulkan bahwa kedua kelompok baik sebelum maupun setelah IFRS memiliki varian yang sama. Berdasarkan hasil SPSS tersebut juga terlihat bahwa t hitung = 0,406 dengan df =1098, selain itu nilai Sig. (2-tailed) 0,685 &gt; 0,05 sehingga H1 ditolak dan H0 di terima artinya </w:t>
      </w:r>
      <w:proofErr w:type="spellStart"/>
      <w:r w:rsidRPr="00D2449F">
        <w:rPr>
          <w:rFonts w:ascii="Arial" w:eastAsia="Calibri" w:hAnsi="Arial" w:cs="Arial"/>
          <w:sz w:val="24"/>
          <w:szCs w:val="24"/>
        </w:rPr>
        <w:t>Tidak</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terdapat</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perbedaan</w:t>
      </w:r>
      <w:proofErr w:type="spellEnd"/>
      <w:r w:rsidRPr="00D2449F">
        <w:rPr>
          <w:rFonts w:ascii="Arial" w:eastAsia="Calibri" w:hAnsi="Arial" w:cs="Arial"/>
          <w:sz w:val="24"/>
          <w:szCs w:val="24"/>
        </w:rPr>
        <w:t xml:space="preserve"> </w:t>
      </w:r>
      <w:r w:rsidRPr="00D2449F">
        <w:rPr>
          <w:rFonts w:ascii="Arial" w:eastAsia="Calibri" w:hAnsi="Arial" w:cs="Arial"/>
          <w:i/>
          <w:sz w:val="24"/>
          <w:szCs w:val="24"/>
        </w:rPr>
        <w:t>Profit Margin</w:t>
      </w:r>
      <w:r w:rsidRPr="00D2449F">
        <w:rPr>
          <w:rFonts w:ascii="Arial" w:eastAsia="Calibri" w:hAnsi="Arial" w:cs="Arial"/>
          <w:sz w:val="24"/>
          <w:szCs w:val="24"/>
        </w:rPr>
        <w:t xml:space="preserve">, </w:t>
      </w:r>
      <w:r w:rsidRPr="00D2449F">
        <w:rPr>
          <w:rFonts w:ascii="Arial" w:eastAsia="Calibri" w:hAnsi="Arial" w:cs="Arial"/>
          <w:i/>
          <w:sz w:val="24"/>
          <w:szCs w:val="24"/>
        </w:rPr>
        <w:t>Total Asset Turnover</w:t>
      </w:r>
      <w:r w:rsidRPr="00D2449F">
        <w:rPr>
          <w:rFonts w:ascii="Arial" w:eastAsia="Calibri" w:hAnsi="Arial" w:cs="Arial"/>
          <w:sz w:val="24"/>
          <w:szCs w:val="24"/>
        </w:rPr>
        <w:t xml:space="preserve">, </w:t>
      </w:r>
      <w:r w:rsidRPr="00D2449F">
        <w:rPr>
          <w:rFonts w:ascii="Arial" w:eastAsia="Calibri" w:hAnsi="Arial" w:cs="Arial"/>
          <w:i/>
          <w:sz w:val="24"/>
          <w:szCs w:val="24"/>
        </w:rPr>
        <w:t>Equity Multiplier</w:t>
      </w:r>
      <w:r w:rsidRPr="00D2449F">
        <w:rPr>
          <w:rFonts w:ascii="Arial" w:eastAsia="Calibri" w:hAnsi="Arial" w:cs="Arial"/>
          <w:sz w:val="24"/>
          <w:szCs w:val="24"/>
        </w:rPr>
        <w:t xml:space="preserve">, </w:t>
      </w:r>
      <w:r w:rsidRPr="00D2449F">
        <w:rPr>
          <w:rFonts w:ascii="Arial" w:eastAsia="Calibri" w:hAnsi="Arial" w:cs="Arial"/>
          <w:i/>
          <w:sz w:val="24"/>
          <w:szCs w:val="24"/>
        </w:rPr>
        <w:t>Debt To Equity</w:t>
      </w:r>
      <w:r w:rsidRPr="00D2449F">
        <w:rPr>
          <w:rFonts w:ascii="Arial" w:eastAsia="Calibri" w:hAnsi="Arial" w:cs="Arial"/>
          <w:sz w:val="24"/>
          <w:szCs w:val="24"/>
        </w:rPr>
        <w:t xml:space="preserve">, </w:t>
      </w:r>
      <w:r w:rsidRPr="00D2449F">
        <w:rPr>
          <w:rFonts w:ascii="Arial" w:eastAsia="Calibri" w:hAnsi="Arial" w:cs="Arial"/>
          <w:i/>
          <w:sz w:val="24"/>
          <w:szCs w:val="24"/>
        </w:rPr>
        <w:t>Short-Term Debt to Total Assets</w:t>
      </w:r>
      <w:r w:rsidRPr="00D2449F">
        <w:rPr>
          <w:rFonts w:ascii="Arial" w:eastAsia="Calibri" w:hAnsi="Arial" w:cs="Arial"/>
          <w:sz w:val="24"/>
          <w:szCs w:val="24"/>
        </w:rPr>
        <w:t xml:space="preserve"> </w:t>
      </w:r>
      <w:proofErr w:type="spellStart"/>
      <w:r w:rsidRPr="00D2449F">
        <w:rPr>
          <w:rFonts w:ascii="Arial" w:eastAsia="Calibri" w:hAnsi="Arial" w:cs="Arial"/>
          <w:sz w:val="24"/>
          <w:szCs w:val="24"/>
        </w:rPr>
        <w:t>dan</w:t>
      </w:r>
      <w:proofErr w:type="spellEnd"/>
      <w:r w:rsidRPr="00D2449F">
        <w:rPr>
          <w:rFonts w:ascii="Arial" w:eastAsia="Calibri" w:hAnsi="Arial" w:cs="Arial"/>
          <w:sz w:val="24"/>
          <w:szCs w:val="24"/>
        </w:rPr>
        <w:t xml:space="preserve"> Long term Debt </w:t>
      </w:r>
      <w:proofErr w:type="spellStart"/>
      <w:r w:rsidRPr="00D2449F">
        <w:rPr>
          <w:rFonts w:ascii="Arial" w:eastAsia="Calibri" w:hAnsi="Arial" w:cs="Arial"/>
          <w:sz w:val="24"/>
          <w:szCs w:val="24"/>
        </w:rPr>
        <w:t>toTotal</w:t>
      </w:r>
      <w:proofErr w:type="spellEnd"/>
      <w:r w:rsidRPr="00D2449F">
        <w:rPr>
          <w:rFonts w:ascii="Arial" w:eastAsia="Calibri" w:hAnsi="Arial" w:cs="Arial"/>
          <w:sz w:val="24"/>
          <w:szCs w:val="24"/>
        </w:rPr>
        <w:t xml:space="preserve"> Assets, </w:t>
      </w:r>
      <w:r w:rsidRPr="00D2449F">
        <w:rPr>
          <w:rFonts w:ascii="Arial" w:eastAsia="Calibri" w:hAnsi="Arial" w:cs="Arial"/>
          <w:i/>
          <w:sz w:val="24"/>
          <w:szCs w:val="24"/>
        </w:rPr>
        <w:t>Advertising Expenditure and Marketing Expenditure</w:t>
      </w:r>
      <w:r w:rsidRPr="00D2449F">
        <w:rPr>
          <w:rFonts w:ascii="Arial" w:eastAsia="Calibri" w:hAnsi="Arial" w:cs="Arial"/>
          <w:sz w:val="24"/>
          <w:szCs w:val="24"/>
        </w:rPr>
        <w:t xml:space="preserve">, </w:t>
      </w:r>
      <w:r w:rsidRPr="00D2449F">
        <w:rPr>
          <w:rFonts w:ascii="Arial" w:eastAsia="Calibri" w:hAnsi="Arial" w:cs="Arial"/>
          <w:i/>
          <w:sz w:val="24"/>
          <w:szCs w:val="24"/>
        </w:rPr>
        <w:t>Capital Expenditure</w:t>
      </w:r>
      <w:r w:rsidRPr="00D2449F">
        <w:rPr>
          <w:rFonts w:ascii="Arial" w:eastAsia="Calibri" w:hAnsi="Arial" w:cs="Arial"/>
          <w:sz w:val="24"/>
          <w:szCs w:val="24"/>
        </w:rPr>
        <w:t xml:space="preserve">, </w:t>
      </w:r>
      <w:r w:rsidRPr="00D2449F">
        <w:rPr>
          <w:rFonts w:ascii="Arial" w:eastAsia="Calibri" w:hAnsi="Arial" w:cs="Arial"/>
          <w:i/>
          <w:sz w:val="24"/>
          <w:szCs w:val="24"/>
        </w:rPr>
        <w:t>Size</w:t>
      </w:r>
      <w:r w:rsidRPr="00D2449F">
        <w:rPr>
          <w:rFonts w:ascii="Arial" w:eastAsia="Calibri" w:hAnsi="Arial" w:cs="Arial"/>
          <w:sz w:val="24"/>
          <w:szCs w:val="24"/>
        </w:rPr>
        <w:t xml:space="preserve">, </w:t>
      </w:r>
      <w:r w:rsidRPr="00D2449F">
        <w:rPr>
          <w:rFonts w:ascii="Arial" w:eastAsia="Calibri" w:hAnsi="Arial" w:cs="Arial"/>
          <w:i/>
          <w:sz w:val="24"/>
          <w:szCs w:val="24"/>
        </w:rPr>
        <w:t>Working Capital Management</w:t>
      </w:r>
      <w:r w:rsidRPr="00D2449F">
        <w:rPr>
          <w:rFonts w:ascii="Arial" w:eastAsia="Calibri" w:hAnsi="Arial" w:cs="Arial"/>
          <w:sz w:val="24"/>
          <w:szCs w:val="24"/>
        </w:rPr>
        <w:t xml:space="preserve">, </w:t>
      </w:r>
      <w:proofErr w:type="spellStart"/>
      <w:r w:rsidRPr="00D2449F">
        <w:rPr>
          <w:rFonts w:ascii="Arial" w:eastAsia="Calibri" w:hAnsi="Arial" w:cs="Arial"/>
          <w:sz w:val="24"/>
          <w:szCs w:val="24"/>
        </w:rPr>
        <w:t>Insentif</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Manajer</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terhadap</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Profitabilitas</w:t>
      </w:r>
      <w:proofErr w:type="spellEnd"/>
      <w:r w:rsidRPr="00D2449F">
        <w:rPr>
          <w:rFonts w:ascii="Arial" w:eastAsia="Calibri" w:hAnsi="Arial" w:cs="Arial"/>
          <w:sz w:val="24"/>
          <w:szCs w:val="24"/>
        </w:rPr>
        <w:t xml:space="preserve"> yang </w:t>
      </w:r>
      <w:proofErr w:type="spellStart"/>
      <w:r w:rsidRPr="00D2449F">
        <w:rPr>
          <w:rFonts w:ascii="Arial" w:eastAsia="Calibri" w:hAnsi="Arial" w:cs="Arial"/>
          <w:sz w:val="24"/>
          <w:szCs w:val="24"/>
        </w:rPr>
        <w:t>berdampak</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terhadap</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nilai</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perusahaan</w:t>
      </w:r>
      <w:proofErr w:type="spellEnd"/>
      <w:r w:rsidRPr="00D2449F">
        <w:rPr>
          <w:rFonts w:ascii="Arial" w:eastAsia="Calibri" w:hAnsi="Arial" w:cs="Arial"/>
          <w:sz w:val="24"/>
          <w:szCs w:val="24"/>
        </w:rPr>
        <w:t xml:space="preserve"> </w:t>
      </w:r>
      <w:r w:rsidRPr="00D2449F">
        <w:rPr>
          <w:rFonts w:ascii="Arial" w:eastAsia="Calibri" w:hAnsi="Arial" w:cs="Arial"/>
          <w:sz w:val="24"/>
          <w:szCs w:val="24"/>
          <w:lang w:val="id-ID"/>
        </w:rPr>
        <w:t xml:space="preserve">pada perusahaan </w:t>
      </w:r>
      <w:r w:rsidRPr="00D2449F">
        <w:rPr>
          <w:rFonts w:ascii="Arial" w:eastAsia="Calibri" w:hAnsi="Arial" w:cs="Arial"/>
          <w:sz w:val="24"/>
          <w:szCs w:val="24"/>
        </w:rPr>
        <w:t xml:space="preserve">Basic </w:t>
      </w:r>
      <w:r w:rsidRPr="00D2449F">
        <w:rPr>
          <w:rFonts w:ascii="Arial" w:eastAsia="Calibri" w:hAnsi="Arial" w:cs="Arial"/>
          <w:sz w:val="24"/>
          <w:szCs w:val="24"/>
          <w:lang w:val="id-ID"/>
        </w:rPr>
        <w:t>Indust</w:t>
      </w:r>
      <w:proofErr w:type="spellStart"/>
      <w:r w:rsidRPr="00D2449F">
        <w:rPr>
          <w:rFonts w:ascii="Arial" w:eastAsia="Calibri" w:hAnsi="Arial" w:cs="Arial"/>
          <w:sz w:val="24"/>
          <w:szCs w:val="24"/>
        </w:rPr>
        <w:t>ry</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dan</w:t>
      </w:r>
      <w:proofErr w:type="spellEnd"/>
      <w:r w:rsidRPr="00D2449F">
        <w:rPr>
          <w:rFonts w:ascii="Arial" w:eastAsia="Calibri" w:hAnsi="Arial" w:cs="Arial"/>
          <w:sz w:val="24"/>
          <w:szCs w:val="24"/>
        </w:rPr>
        <w:t xml:space="preserve"> Chemical</w:t>
      </w:r>
      <w:r w:rsidRPr="00D2449F">
        <w:rPr>
          <w:rFonts w:ascii="Arial" w:eastAsia="Calibri" w:hAnsi="Arial" w:cs="Arial"/>
          <w:sz w:val="24"/>
          <w:szCs w:val="24"/>
          <w:lang w:val="id-ID"/>
        </w:rPr>
        <w:t xml:space="preserve"> yang terdaftar di Bursa Efek Indonesia</w:t>
      </w:r>
      <w:r w:rsidRPr="00D2449F">
        <w:rPr>
          <w:rFonts w:ascii="Arial" w:eastAsia="Calibri" w:hAnsi="Arial" w:cs="Arial"/>
          <w:i/>
          <w:sz w:val="24"/>
          <w:szCs w:val="24"/>
          <w:lang w:val="id-ID"/>
        </w:rPr>
        <w:t xml:space="preserve"> </w:t>
      </w:r>
      <w:r w:rsidRPr="00D2449F">
        <w:rPr>
          <w:rFonts w:ascii="Arial" w:eastAsia="Calibri" w:hAnsi="Arial" w:cs="Arial"/>
          <w:sz w:val="24"/>
          <w:szCs w:val="24"/>
          <w:lang w:val="id-ID"/>
        </w:rPr>
        <w:t>(BEI)</w:t>
      </w:r>
      <w:r w:rsidRPr="00D2449F">
        <w:rPr>
          <w:rFonts w:ascii="Arial" w:eastAsia="Malgun Gothic" w:hAnsi="Arial" w:cs="Arial"/>
          <w:sz w:val="24"/>
          <w:szCs w:val="24"/>
          <w:lang w:val="id-ID"/>
        </w:rPr>
        <w:t xml:space="preserve"> </w:t>
      </w:r>
      <w:proofErr w:type="spellStart"/>
      <w:r w:rsidRPr="00D2449F">
        <w:rPr>
          <w:rFonts w:ascii="Arial" w:eastAsia="Calibri" w:hAnsi="Arial" w:cs="Arial"/>
          <w:sz w:val="24"/>
          <w:szCs w:val="24"/>
        </w:rPr>
        <w:t>sebelum</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dan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setelah</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penerapan</w:t>
      </w:r>
      <w:proofErr w:type="spellEnd"/>
      <w:r w:rsidRPr="00D2449F">
        <w:rPr>
          <w:rFonts w:ascii="Arial" w:eastAsia="Calibri" w:hAnsi="Arial" w:cs="Arial"/>
          <w:sz w:val="24"/>
          <w:szCs w:val="24"/>
        </w:rPr>
        <w:t xml:space="preserve"> IFRS.</w:t>
      </w:r>
    </w:p>
    <w:bookmarkEnd w:id="1"/>
    <w:p w14:paraId="02D173CE" w14:textId="77777777" w:rsidR="003D72A8" w:rsidRPr="00D2449F" w:rsidRDefault="003D72A8" w:rsidP="00704054">
      <w:pPr>
        <w:autoSpaceDE w:val="0"/>
        <w:autoSpaceDN w:val="0"/>
        <w:adjustRightInd w:val="0"/>
        <w:spacing w:after="0" w:line="480" w:lineRule="auto"/>
        <w:ind w:firstLine="720"/>
        <w:jc w:val="both"/>
        <w:rPr>
          <w:rFonts w:ascii="Arial" w:eastAsia="Calibri" w:hAnsi="Arial" w:cs="Arial"/>
          <w:sz w:val="24"/>
          <w:szCs w:val="24"/>
        </w:rPr>
      </w:pPr>
      <w:proofErr w:type="spellStart"/>
      <w:r w:rsidRPr="00D2449F">
        <w:rPr>
          <w:rFonts w:ascii="Arial" w:eastAsia="Calibri" w:hAnsi="Arial" w:cs="Arial"/>
          <w:sz w:val="24"/>
          <w:szCs w:val="24"/>
        </w:rPr>
        <w:t>Penelitian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ini</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dilakukan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untuk</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mencoba</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melihat</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apakah</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tetap</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ada</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pengaruh</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elemen-elemen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Keuangan</w:t>
      </w:r>
      <w:proofErr w:type="spellEnd"/>
      <w:r w:rsidRPr="00D2449F">
        <w:rPr>
          <w:rFonts w:ascii="Arial" w:eastAsia="Calibri" w:hAnsi="Arial" w:cs="Arial"/>
          <w:sz w:val="24"/>
          <w:szCs w:val="24"/>
        </w:rPr>
        <w:t xml:space="preserve"> yang </w:t>
      </w:r>
      <w:proofErr w:type="spellStart"/>
      <w:r w:rsidRPr="00D2449F">
        <w:rPr>
          <w:rFonts w:ascii="Arial" w:eastAsia="Calibri" w:hAnsi="Arial" w:cs="Arial"/>
          <w:sz w:val="24"/>
          <w:szCs w:val="24"/>
        </w:rPr>
        <w:t>terdiri</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dari</w:t>
      </w:r>
      <w:proofErr w:type="spellEnd"/>
      <w:r w:rsidRPr="00D2449F">
        <w:rPr>
          <w:rFonts w:ascii="Arial" w:eastAsia="Calibri" w:hAnsi="Arial" w:cs="Arial"/>
          <w:sz w:val="24"/>
          <w:szCs w:val="24"/>
        </w:rPr>
        <w:t xml:space="preserve"> </w:t>
      </w:r>
      <w:r w:rsidRPr="00D2449F">
        <w:rPr>
          <w:rFonts w:ascii="Arial" w:eastAsia="Calibri" w:hAnsi="Arial" w:cs="Arial"/>
          <w:i/>
          <w:sz w:val="24"/>
          <w:szCs w:val="24"/>
        </w:rPr>
        <w:t>Profit Margin</w:t>
      </w:r>
      <w:r w:rsidRPr="00D2449F">
        <w:rPr>
          <w:rFonts w:ascii="Arial" w:eastAsia="Calibri" w:hAnsi="Arial" w:cs="Arial"/>
          <w:sz w:val="24"/>
          <w:szCs w:val="24"/>
        </w:rPr>
        <w:t xml:space="preserve">, </w:t>
      </w:r>
      <w:r w:rsidRPr="00D2449F">
        <w:rPr>
          <w:rFonts w:ascii="Arial" w:eastAsia="Calibri" w:hAnsi="Arial" w:cs="Arial"/>
          <w:i/>
          <w:sz w:val="24"/>
          <w:szCs w:val="24"/>
        </w:rPr>
        <w:t>Total Asset Turnover</w:t>
      </w:r>
      <w:r w:rsidRPr="00D2449F">
        <w:rPr>
          <w:rFonts w:ascii="Arial" w:eastAsia="Calibri" w:hAnsi="Arial" w:cs="Arial"/>
          <w:sz w:val="24"/>
          <w:szCs w:val="24"/>
        </w:rPr>
        <w:t xml:space="preserve">, </w:t>
      </w:r>
      <w:r w:rsidRPr="00D2449F">
        <w:rPr>
          <w:rFonts w:ascii="Arial" w:eastAsia="Calibri" w:hAnsi="Arial" w:cs="Arial"/>
          <w:i/>
          <w:sz w:val="24"/>
          <w:szCs w:val="24"/>
        </w:rPr>
        <w:t>Equity Multiplier</w:t>
      </w:r>
      <w:r w:rsidRPr="00D2449F">
        <w:rPr>
          <w:rFonts w:ascii="Arial" w:eastAsia="Calibri" w:hAnsi="Arial" w:cs="Arial"/>
          <w:sz w:val="24"/>
          <w:szCs w:val="24"/>
        </w:rPr>
        <w:t xml:space="preserve">, </w:t>
      </w:r>
      <w:r w:rsidRPr="00D2449F">
        <w:rPr>
          <w:rFonts w:ascii="Arial" w:eastAsia="Calibri" w:hAnsi="Arial" w:cs="Arial"/>
          <w:i/>
          <w:sz w:val="24"/>
          <w:szCs w:val="24"/>
        </w:rPr>
        <w:t>Debt To Equity</w:t>
      </w:r>
      <w:r w:rsidRPr="00D2449F">
        <w:rPr>
          <w:rFonts w:ascii="Arial" w:eastAsia="Calibri" w:hAnsi="Arial" w:cs="Arial"/>
          <w:sz w:val="24"/>
          <w:szCs w:val="24"/>
        </w:rPr>
        <w:t xml:space="preserve">, </w:t>
      </w:r>
      <w:r w:rsidRPr="00D2449F">
        <w:rPr>
          <w:rFonts w:ascii="Arial" w:eastAsia="Calibri" w:hAnsi="Arial" w:cs="Arial"/>
          <w:i/>
          <w:sz w:val="24"/>
          <w:szCs w:val="24"/>
        </w:rPr>
        <w:t>Short-Term Debt to Total Assets</w:t>
      </w:r>
      <w:r w:rsidRPr="00D2449F">
        <w:rPr>
          <w:rFonts w:ascii="Arial" w:eastAsia="Calibri" w:hAnsi="Arial" w:cs="Arial"/>
          <w:sz w:val="24"/>
          <w:szCs w:val="24"/>
        </w:rPr>
        <w:t xml:space="preserve"> dan Long term Debt </w:t>
      </w:r>
      <w:proofErr w:type="spellStart"/>
      <w:r w:rsidRPr="00D2449F">
        <w:rPr>
          <w:rFonts w:ascii="Arial" w:eastAsia="Calibri" w:hAnsi="Arial" w:cs="Arial"/>
          <w:sz w:val="24"/>
          <w:szCs w:val="24"/>
        </w:rPr>
        <w:t>toTotal</w:t>
      </w:r>
      <w:proofErr w:type="spellEnd"/>
      <w:r w:rsidRPr="00D2449F">
        <w:rPr>
          <w:rFonts w:ascii="Arial" w:eastAsia="Calibri" w:hAnsi="Arial" w:cs="Arial"/>
          <w:sz w:val="24"/>
          <w:szCs w:val="24"/>
        </w:rPr>
        <w:t xml:space="preserve"> Assets, </w:t>
      </w:r>
      <w:r w:rsidRPr="00D2449F">
        <w:rPr>
          <w:rFonts w:ascii="Arial" w:eastAsia="Calibri" w:hAnsi="Arial" w:cs="Arial"/>
          <w:i/>
          <w:sz w:val="24"/>
          <w:szCs w:val="24"/>
        </w:rPr>
        <w:t>Advertising Expenditure and Marketing Expenditure</w:t>
      </w:r>
      <w:r w:rsidRPr="00D2449F">
        <w:rPr>
          <w:rFonts w:ascii="Arial" w:eastAsia="Calibri" w:hAnsi="Arial" w:cs="Arial"/>
          <w:sz w:val="24"/>
          <w:szCs w:val="24"/>
        </w:rPr>
        <w:t xml:space="preserve">, </w:t>
      </w:r>
      <w:r w:rsidRPr="00D2449F">
        <w:rPr>
          <w:rFonts w:ascii="Arial" w:eastAsia="Calibri" w:hAnsi="Arial" w:cs="Arial"/>
          <w:i/>
          <w:sz w:val="24"/>
          <w:szCs w:val="24"/>
        </w:rPr>
        <w:t>Capital Expenditure</w:t>
      </w:r>
      <w:r w:rsidRPr="00D2449F">
        <w:rPr>
          <w:rFonts w:ascii="Arial" w:eastAsia="Calibri" w:hAnsi="Arial" w:cs="Arial"/>
          <w:sz w:val="24"/>
          <w:szCs w:val="24"/>
        </w:rPr>
        <w:t xml:space="preserve">, </w:t>
      </w:r>
      <w:r w:rsidRPr="00D2449F">
        <w:rPr>
          <w:rFonts w:ascii="Arial" w:eastAsia="Calibri" w:hAnsi="Arial" w:cs="Arial"/>
          <w:i/>
          <w:sz w:val="24"/>
          <w:szCs w:val="24"/>
        </w:rPr>
        <w:t>Size</w:t>
      </w:r>
      <w:r w:rsidRPr="00D2449F">
        <w:rPr>
          <w:rFonts w:ascii="Arial" w:eastAsia="Calibri" w:hAnsi="Arial" w:cs="Arial"/>
          <w:sz w:val="24"/>
          <w:szCs w:val="24"/>
        </w:rPr>
        <w:t xml:space="preserve">, </w:t>
      </w:r>
      <w:r w:rsidRPr="00D2449F">
        <w:rPr>
          <w:rFonts w:ascii="Arial" w:eastAsia="Calibri" w:hAnsi="Arial" w:cs="Arial"/>
          <w:i/>
          <w:sz w:val="24"/>
          <w:szCs w:val="24"/>
        </w:rPr>
        <w:t>Working Capital Management</w:t>
      </w:r>
      <w:r w:rsidRPr="00D2449F">
        <w:rPr>
          <w:rFonts w:ascii="Arial" w:eastAsia="Calibri" w:hAnsi="Arial" w:cs="Arial"/>
          <w:sz w:val="24"/>
          <w:szCs w:val="24"/>
        </w:rPr>
        <w:t xml:space="preserve">, </w:t>
      </w:r>
      <w:proofErr w:type="spellStart"/>
      <w:r w:rsidRPr="00D2449F">
        <w:rPr>
          <w:rFonts w:ascii="Arial" w:eastAsia="Calibri" w:hAnsi="Arial" w:cs="Arial"/>
          <w:sz w:val="24"/>
          <w:szCs w:val="24"/>
        </w:rPr>
        <w:t>Insentif</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Manajer</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terhadap</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Profitabilitas</w:t>
      </w:r>
      <w:proofErr w:type="spellEnd"/>
      <w:r w:rsidRPr="00D2449F">
        <w:rPr>
          <w:rFonts w:ascii="Arial" w:eastAsia="Calibri" w:hAnsi="Arial" w:cs="Arial"/>
          <w:sz w:val="24"/>
          <w:szCs w:val="24"/>
        </w:rPr>
        <w:t xml:space="preserve"> yang </w:t>
      </w:r>
      <w:proofErr w:type="spellStart"/>
      <w:r w:rsidRPr="00D2449F">
        <w:rPr>
          <w:rFonts w:ascii="Arial" w:eastAsia="Calibri" w:hAnsi="Arial" w:cs="Arial"/>
          <w:sz w:val="24"/>
          <w:szCs w:val="24"/>
        </w:rPr>
        <w:t>berdampak</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terhadap</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nilai</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perusahaan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sebelum</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dan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setelah</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penerapan</w:t>
      </w:r>
      <w:proofErr w:type="spellEnd"/>
      <w:r w:rsidRPr="00D2449F">
        <w:rPr>
          <w:rFonts w:ascii="Arial" w:eastAsia="Calibri" w:hAnsi="Arial" w:cs="Arial"/>
          <w:sz w:val="24"/>
          <w:szCs w:val="24"/>
        </w:rPr>
        <w:t xml:space="preserve"> IFRS di Negara Indonesia </w:t>
      </w:r>
      <w:proofErr w:type="spellStart"/>
      <w:r w:rsidRPr="00D2449F">
        <w:rPr>
          <w:rFonts w:ascii="Arial" w:eastAsia="Calibri" w:hAnsi="Arial" w:cs="Arial"/>
          <w:sz w:val="24"/>
          <w:szCs w:val="24"/>
        </w:rPr>
        <w:t>pada</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Industri</w:t>
      </w:r>
      <w:proofErr w:type="spellEnd"/>
      <w:r w:rsidRPr="00D2449F">
        <w:rPr>
          <w:rFonts w:ascii="Arial" w:eastAsia="Calibri" w:hAnsi="Arial" w:cs="Arial"/>
          <w:sz w:val="24"/>
          <w:szCs w:val="24"/>
        </w:rPr>
        <w:t xml:space="preserve"> Basic </w:t>
      </w:r>
      <w:proofErr w:type="spellStart"/>
      <w:r w:rsidRPr="00D2449F">
        <w:rPr>
          <w:rFonts w:ascii="Arial" w:eastAsia="Calibri" w:hAnsi="Arial" w:cs="Arial"/>
          <w:sz w:val="24"/>
          <w:szCs w:val="24"/>
        </w:rPr>
        <w:t>Industri</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dan</w:t>
      </w:r>
      <w:proofErr w:type="spellEnd"/>
      <w:r w:rsidRPr="00D2449F">
        <w:rPr>
          <w:rFonts w:ascii="Arial" w:eastAsia="Calibri" w:hAnsi="Arial" w:cs="Arial"/>
          <w:sz w:val="24"/>
          <w:szCs w:val="24"/>
        </w:rPr>
        <w:t xml:space="preserve"> Kimia. </w:t>
      </w:r>
    </w:p>
    <w:p w14:paraId="385456FD" w14:textId="77777777" w:rsidR="003D72A8" w:rsidRPr="00D2449F" w:rsidRDefault="003D72A8" w:rsidP="00704054">
      <w:pPr>
        <w:autoSpaceDE w:val="0"/>
        <w:autoSpaceDN w:val="0"/>
        <w:adjustRightInd w:val="0"/>
        <w:spacing w:after="0" w:line="480" w:lineRule="auto"/>
        <w:ind w:firstLine="720"/>
        <w:jc w:val="both"/>
        <w:rPr>
          <w:rFonts w:ascii="Arial" w:eastAsia="Calibri" w:hAnsi="Arial" w:cs="Arial"/>
          <w:sz w:val="24"/>
          <w:szCs w:val="24"/>
        </w:rPr>
      </w:pPr>
      <w:proofErr w:type="spellStart"/>
      <w:r w:rsidRPr="00D2449F">
        <w:rPr>
          <w:rFonts w:ascii="Arial" w:eastAsia="Calibri" w:hAnsi="Arial" w:cs="Arial"/>
          <w:sz w:val="24"/>
          <w:szCs w:val="24"/>
        </w:rPr>
        <w:t>Maka</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dari</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hasil</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penelitian</w:t>
      </w:r>
      <w:proofErr w:type="spellEnd"/>
      <w:r w:rsidRPr="00D2449F">
        <w:rPr>
          <w:rFonts w:ascii="Arial" w:eastAsia="Calibri" w:hAnsi="Arial" w:cs="Arial"/>
          <w:sz w:val="24"/>
          <w:szCs w:val="24"/>
        </w:rPr>
        <w:t xml:space="preserve"> yang </w:t>
      </w:r>
      <w:proofErr w:type="spellStart"/>
      <w:r w:rsidRPr="00D2449F">
        <w:rPr>
          <w:rFonts w:ascii="Arial" w:eastAsia="Calibri" w:hAnsi="Arial" w:cs="Arial"/>
          <w:sz w:val="24"/>
          <w:szCs w:val="24"/>
        </w:rPr>
        <w:t>telah</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dijabarkan</w:t>
      </w:r>
      <w:proofErr w:type="spellEnd"/>
      <w:r w:rsidRPr="00D2449F">
        <w:rPr>
          <w:rFonts w:ascii="Arial" w:eastAsia="Calibri" w:hAnsi="Arial" w:cs="Arial"/>
          <w:sz w:val="24"/>
          <w:szCs w:val="24"/>
        </w:rPr>
        <w:t xml:space="preserve"> di </w:t>
      </w:r>
      <w:proofErr w:type="spellStart"/>
      <w:r w:rsidRPr="00D2449F">
        <w:rPr>
          <w:rFonts w:ascii="Arial" w:eastAsia="Calibri" w:hAnsi="Arial" w:cs="Arial"/>
          <w:sz w:val="24"/>
          <w:szCs w:val="24"/>
        </w:rPr>
        <w:t>atas</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baik</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melalui</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uji</w:t>
      </w:r>
      <w:proofErr w:type="spellEnd"/>
      <w:r w:rsidRPr="00D2449F">
        <w:rPr>
          <w:rFonts w:ascii="Arial" w:eastAsia="Calibri" w:hAnsi="Arial" w:cs="Arial"/>
          <w:sz w:val="24"/>
          <w:szCs w:val="24"/>
        </w:rPr>
        <w:t xml:space="preserve"> F </w:t>
      </w:r>
      <w:proofErr w:type="spellStart"/>
      <w:r w:rsidRPr="00D2449F">
        <w:rPr>
          <w:rFonts w:ascii="Arial" w:eastAsia="Calibri" w:hAnsi="Arial" w:cs="Arial"/>
          <w:sz w:val="24"/>
          <w:szCs w:val="24"/>
        </w:rPr>
        <w:t>secara</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simultan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maupun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Uji</w:t>
      </w:r>
      <w:proofErr w:type="spellEnd"/>
      <w:r w:rsidRPr="00D2449F">
        <w:rPr>
          <w:rFonts w:ascii="Arial" w:eastAsia="Calibri" w:hAnsi="Arial" w:cs="Arial"/>
          <w:sz w:val="24"/>
          <w:szCs w:val="24"/>
        </w:rPr>
        <w:t xml:space="preserve"> T </w:t>
      </w:r>
      <w:proofErr w:type="spellStart"/>
      <w:r w:rsidRPr="00D2449F">
        <w:rPr>
          <w:rFonts w:ascii="Arial" w:eastAsia="Calibri" w:hAnsi="Arial" w:cs="Arial"/>
          <w:sz w:val="24"/>
          <w:szCs w:val="24"/>
        </w:rPr>
        <w:t>secara</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parsial</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ditemukan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bahwa</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setiap</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elemen-elemen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keuangan</w:t>
      </w:r>
      <w:proofErr w:type="spellEnd"/>
      <w:r w:rsidRPr="00D2449F">
        <w:rPr>
          <w:rFonts w:ascii="Arial" w:eastAsia="Calibri" w:hAnsi="Arial" w:cs="Arial"/>
          <w:sz w:val="24"/>
          <w:szCs w:val="24"/>
        </w:rPr>
        <w:t xml:space="preserve"> yang </w:t>
      </w:r>
      <w:proofErr w:type="spellStart"/>
      <w:r w:rsidRPr="00D2449F">
        <w:rPr>
          <w:rFonts w:ascii="Arial" w:eastAsia="Calibri" w:hAnsi="Arial" w:cs="Arial"/>
          <w:sz w:val="24"/>
          <w:szCs w:val="24"/>
        </w:rPr>
        <w:t>terdiri</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dari</w:t>
      </w:r>
      <w:proofErr w:type="spellEnd"/>
      <w:r w:rsidRPr="00D2449F">
        <w:rPr>
          <w:rFonts w:ascii="Arial" w:eastAsia="Calibri" w:hAnsi="Arial" w:cs="Arial"/>
          <w:sz w:val="24"/>
          <w:szCs w:val="24"/>
        </w:rPr>
        <w:t xml:space="preserve"> </w:t>
      </w:r>
      <w:r w:rsidRPr="00D2449F">
        <w:rPr>
          <w:rFonts w:ascii="Arial" w:eastAsia="Calibri" w:hAnsi="Arial" w:cs="Arial"/>
          <w:i/>
          <w:sz w:val="24"/>
          <w:szCs w:val="24"/>
        </w:rPr>
        <w:t>Profit Margin</w:t>
      </w:r>
      <w:r w:rsidRPr="00D2449F">
        <w:rPr>
          <w:rFonts w:ascii="Arial" w:eastAsia="Calibri" w:hAnsi="Arial" w:cs="Arial"/>
          <w:sz w:val="24"/>
          <w:szCs w:val="24"/>
        </w:rPr>
        <w:t xml:space="preserve">, </w:t>
      </w:r>
      <w:r w:rsidRPr="00D2449F">
        <w:rPr>
          <w:rFonts w:ascii="Arial" w:eastAsia="Calibri" w:hAnsi="Arial" w:cs="Arial"/>
          <w:i/>
          <w:sz w:val="24"/>
          <w:szCs w:val="24"/>
        </w:rPr>
        <w:t>Total Asset Turnover</w:t>
      </w:r>
      <w:r w:rsidRPr="00D2449F">
        <w:rPr>
          <w:rFonts w:ascii="Arial" w:eastAsia="Calibri" w:hAnsi="Arial" w:cs="Arial"/>
          <w:sz w:val="24"/>
          <w:szCs w:val="24"/>
        </w:rPr>
        <w:t xml:space="preserve">, </w:t>
      </w:r>
      <w:r w:rsidRPr="00D2449F">
        <w:rPr>
          <w:rFonts w:ascii="Arial" w:eastAsia="Calibri" w:hAnsi="Arial" w:cs="Arial"/>
          <w:i/>
          <w:sz w:val="24"/>
          <w:szCs w:val="24"/>
        </w:rPr>
        <w:t>Equity Multiplier</w:t>
      </w:r>
      <w:r w:rsidRPr="00D2449F">
        <w:rPr>
          <w:rFonts w:ascii="Arial" w:eastAsia="Calibri" w:hAnsi="Arial" w:cs="Arial"/>
          <w:sz w:val="24"/>
          <w:szCs w:val="24"/>
        </w:rPr>
        <w:t xml:space="preserve">, </w:t>
      </w:r>
      <w:r w:rsidRPr="00D2449F">
        <w:rPr>
          <w:rFonts w:ascii="Arial" w:eastAsia="Calibri" w:hAnsi="Arial" w:cs="Arial"/>
          <w:i/>
          <w:sz w:val="24"/>
          <w:szCs w:val="24"/>
        </w:rPr>
        <w:t>Debt To Equity</w:t>
      </w:r>
      <w:r w:rsidRPr="00D2449F">
        <w:rPr>
          <w:rFonts w:ascii="Arial" w:eastAsia="Calibri" w:hAnsi="Arial" w:cs="Arial"/>
          <w:sz w:val="24"/>
          <w:szCs w:val="24"/>
        </w:rPr>
        <w:t xml:space="preserve">, </w:t>
      </w:r>
      <w:r w:rsidRPr="00D2449F">
        <w:rPr>
          <w:rFonts w:ascii="Arial" w:eastAsia="Calibri" w:hAnsi="Arial" w:cs="Arial"/>
          <w:i/>
          <w:sz w:val="24"/>
          <w:szCs w:val="24"/>
        </w:rPr>
        <w:t>Short-Term Debt to Total Assets</w:t>
      </w:r>
      <w:r w:rsidRPr="00D2449F">
        <w:rPr>
          <w:rFonts w:ascii="Arial" w:eastAsia="Calibri" w:hAnsi="Arial" w:cs="Arial"/>
          <w:sz w:val="24"/>
          <w:szCs w:val="24"/>
        </w:rPr>
        <w:t xml:space="preserve"> dan Long term Debt </w:t>
      </w:r>
      <w:proofErr w:type="spellStart"/>
      <w:r w:rsidRPr="00D2449F">
        <w:rPr>
          <w:rFonts w:ascii="Arial" w:eastAsia="Calibri" w:hAnsi="Arial" w:cs="Arial"/>
          <w:sz w:val="24"/>
          <w:szCs w:val="24"/>
        </w:rPr>
        <w:t>toTotal</w:t>
      </w:r>
      <w:proofErr w:type="spellEnd"/>
      <w:r w:rsidRPr="00D2449F">
        <w:rPr>
          <w:rFonts w:ascii="Arial" w:eastAsia="Calibri" w:hAnsi="Arial" w:cs="Arial"/>
          <w:sz w:val="24"/>
          <w:szCs w:val="24"/>
        </w:rPr>
        <w:t xml:space="preserve"> Assets, </w:t>
      </w:r>
      <w:r w:rsidRPr="00D2449F">
        <w:rPr>
          <w:rFonts w:ascii="Arial" w:eastAsia="Calibri" w:hAnsi="Arial" w:cs="Arial"/>
          <w:i/>
          <w:sz w:val="24"/>
          <w:szCs w:val="24"/>
        </w:rPr>
        <w:t>Advertising Expenditure and Marketing Expenditure</w:t>
      </w:r>
      <w:r w:rsidRPr="00D2449F">
        <w:rPr>
          <w:rFonts w:ascii="Arial" w:eastAsia="Calibri" w:hAnsi="Arial" w:cs="Arial"/>
          <w:sz w:val="24"/>
          <w:szCs w:val="24"/>
        </w:rPr>
        <w:t xml:space="preserve">, </w:t>
      </w:r>
      <w:r w:rsidRPr="00D2449F">
        <w:rPr>
          <w:rFonts w:ascii="Arial" w:eastAsia="Calibri" w:hAnsi="Arial" w:cs="Arial"/>
          <w:i/>
          <w:sz w:val="24"/>
          <w:szCs w:val="24"/>
        </w:rPr>
        <w:t>Capital Expenditure</w:t>
      </w:r>
      <w:r w:rsidRPr="00D2449F">
        <w:rPr>
          <w:rFonts w:ascii="Arial" w:eastAsia="Calibri" w:hAnsi="Arial" w:cs="Arial"/>
          <w:sz w:val="24"/>
          <w:szCs w:val="24"/>
        </w:rPr>
        <w:t xml:space="preserve">, </w:t>
      </w:r>
      <w:r w:rsidRPr="00D2449F">
        <w:rPr>
          <w:rFonts w:ascii="Arial" w:eastAsia="Calibri" w:hAnsi="Arial" w:cs="Arial"/>
          <w:i/>
          <w:sz w:val="24"/>
          <w:szCs w:val="24"/>
        </w:rPr>
        <w:t>Size</w:t>
      </w:r>
      <w:r w:rsidRPr="00D2449F">
        <w:rPr>
          <w:rFonts w:ascii="Arial" w:eastAsia="Calibri" w:hAnsi="Arial" w:cs="Arial"/>
          <w:sz w:val="24"/>
          <w:szCs w:val="24"/>
        </w:rPr>
        <w:t xml:space="preserve">, </w:t>
      </w:r>
      <w:r w:rsidRPr="00D2449F">
        <w:rPr>
          <w:rFonts w:ascii="Arial" w:eastAsia="Calibri" w:hAnsi="Arial" w:cs="Arial"/>
          <w:i/>
          <w:sz w:val="24"/>
          <w:szCs w:val="24"/>
        </w:rPr>
        <w:t>Working Capital Management</w:t>
      </w:r>
      <w:r w:rsidRPr="00D2449F">
        <w:rPr>
          <w:rFonts w:ascii="Arial" w:eastAsia="Calibri" w:hAnsi="Arial" w:cs="Arial"/>
          <w:sz w:val="24"/>
          <w:szCs w:val="24"/>
        </w:rPr>
        <w:t xml:space="preserve">, </w:t>
      </w:r>
      <w:proofErr w:type="spellStart"/>
      <w:r w:rsidRPr="00D2449F">
        <w:rPr>
          <w:rFonts w:ascii="Arial" w:eastAsia="Calibri" w:hAnsi="Arial" w:cs="Arial"/>
          <w:sz w:val="24"/>
          <w:szCs w:val="24"/>
        </w:rPr>
        <w:t>Insentif</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Manajer</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tetap</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memiliki</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lastRenderedPageBreak/>
        <w:t>pengaruh</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terhadap</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Profitabilitas</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dan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dampaknya</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terhadap</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Nilai</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perusahaan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baik</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sebelum</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dan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setelah</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penerapan</w:t>
      </w:r>
      <w:proofErr w:type="spellEnd"/>
      <w:r w:rsidRPr="00D2449F">
        <w:rPr>
          <w:rFonts w:ascii="Arial" w:eastAsia="Calibri" w:hAnsi="Arial" w:cs="Arial"/>
          <w:sz w:val="24"/>
          <w:szCs w:val="24"/>
        </w:rPr>
        <w:t xml:space="preserve"> IFRS di Indonesia. </w:t>
      </w:r>
    </w:p>
    <w:p w14:paraId="5C194907" w14:textId="77777777" w:rsidR="003D72A8" w:rsidRPr="00D2449F" w:rsidRDefault="003D72A8" w:rsidP="00704054">
      <w:pPr>
        <w:autoSpaceDE w:val="0"/>
        <w:autoSpaceDN w:val="0"/>
        <w:adjustRightInd w:val="0"/>
        <w:spacing w:after="0" w:line="480" w:lineRule="auto"/>
        <w:ind w:firstLine="720"/>
        <w:jc w:val="both"/>
        <w:rPr>
          <w:rFonts w:ascii="Arial" w:eastAsia="Calibri" w:hAnsi="Arial" w:cs="Arial"/>
          <w:sz w:val="24"/>
          <w:szCs w:val="24"/>
        </w:rPr>
      </w:pPr>
      <w:proofErr w:type="spellStart"/>
      <w:r w:rsidRPr="00D2449F">
        <w:rPr>
          <w:rFonts w:ascii="Arial" w:eastAsia="Calibri" w:hAnsi="Arial" w:cs="Arial"/>
          <w:sz w:val="24"/>
          <w:szCs w:val="24"/>
        </w:rPr>
        <w:t>Tetap</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adanya</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pengaruh</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elemen-elemen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keuangan</w:t>
      </w:r>
      <w:proofErr w:type="spellEnd"/>
      <w:r w:rsidRPr="00D2449F">
        <w:rPr>
          <w:rFonts w:ascii="Arial" w:eastAsia="Calibri" w:hAnsi="Arial" w:cs="Arial"/>
          <w:sz w:val="24"/>
          <w:szCs w:val="24"/>
        </w:rPr>
        <w:t xml:space="preserve"> yang </w:t>
      </w:r>
      <w:proofErr w:type="spellStart"/>
      <w:r w:rsidRPr="00D2449F">
        <w:rPr>
          <w:rFonts w:ascii="Arial" w:eastAsia="Calibri" w:hAnsi="Arial" w:cs="Arial"/>
          <w:sz w:val="24"/>
          <w:szCs w:val="24"/>
        </w:rPr>
        <w:t>terdiri</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dari</w:t>
      </w:r>
      <w:proofErr w:type="spellEnd"/>
      <w:r w:rsidRPr="00D2449F">
        <w:rPr>
          <w:rFonts w:ascii="Arial" w:eastAsia="Calibri" w:hAnsi="Arial" w:cs="Arial"/>
          <w:sz w:val="24"/>
          <w:szCs w:val="24"/>
        </w:rPr>
        <w:t xml:space="preserve"> </w:t>
      </w:r>
      <w:r w:rsidRPr="00D2449F">
        <w:rPr>
          <w:rFonts w:ascii="Arial" w:eastAsia="Calibri" w:hAnsi="Arial" w:cs="Arial"/>
          <w:i/>
          <w:sz w:val="24"/>
          <w:szCs w:val="24"/>
        </w:rPr>
        <w:t>Profit Margin</w:t>
      </w:r>
      <w:r w:rsidRPr="00D2449F">
        <w:rPr>
          <w:rFonts w:ascii="Arial" w:eastAsia="Calibri" w:hAnsi="Arial" w:cs="Arial"/>
          <w:sz w:val="24"/>
          <w:szCs w:val="24"/>
        </w:rPr>
        <w:t xml:space="preserve">, </w:t>
      </w:r>
      <w:r w:rsidRPr="00D2449F">
        <w:rPr>
          <w:rFonts w:ascii="Arial" w:eastAsia="Calibri" w:hAnsi="Arial" w:cs="Arial"/>
          <w:i/>
          <w:sz w:val="24"/>
          <w:szCs w:val="24"/>
        </w:rPr>
        <w:t>Total Asset Turnover</w:t>
      </w:r>
      <w:r w:rsidRPr="00D2449F">
        <w:rPr>
          <w:rFonts w:ascii="Arial" w:eastAsia="Calibri" w:hAnsi="Arial" w:cs="Arial"/>
          <w:sz w:val="24"/>
          <w:szCs w:val="24"/>
        </w:rPr>
        <w:t xml:space="preserve">, </w:t>
      </w:r>
      <w:r w:rsidRPr="00D2449F">
        <w:rPr>
          <w:rFonts w:ascii="Arial" w:eastAsia="Calibri" w:hAnsi="Arial" w:cs="Arial"/>
          <w:i/>
          <w:sz w:val="24"/>
          <w:szCs w:val="24"/>
        </w:rPr>
        <w:t>Equity Multiplier</w:t>
      </w:r>
      <w:r w:rsidRPr="00D2449F">
        <w:rPr>
          <w:rFonts w:ascii="Arial" w:eastAsia="Calibri" w:hAnsi="Arial" w:cs="Arial"/>
          <w:sz w:val="24"/>
          <w:szCs w:val="24"/>
        </w:rPr>
        <w:t xml:space="preserve">, </w:t>
      </w:r>
      <w:r w:rsidRPr="00D2449F">
        <w:rPr>
          <w:rFonts w:ascii="Arial" w:eastAsia="Calibri" w:hAnsi="Arial" w:cs="Arial"/>
          <w:i/>
          <w:sz w:val="24"/>
          <w:szCs w:val="24"/>
        </w:rPr>
        <w:t>Debt To Equity</w:t>
      </w:r>
      <w:r w:rsidRPr="00D2449F">
        <w:rPr>
          <w:rFonts w:ascii="Arial" w:eastAsia="Calibri" w:hAnsi="Arial" w:cs="Arial"/>
          <w:sz w:val="24"/>
          <w:szCs w:val="24"/>
        </w:rPr>
        <w:t xml:space="preserve">, </w:t>
      </w:r>
      <w:r w:rsidRPr="00D2449F">
        <w:rPr>
          <w:rFonts w:ascii="Arial" w:eastAsia="Calibri" w:hAnsi="Arial" w:cs="Arial"/>
          <w:i/>
          <w:sz w:val="24"/>
          <w:szCs w:val="24"/>
        </w:rPr>
        <w:t>Short-Term Debt to Total Assets</w:t>
      </w:r>
      <w:r w:rsidRPr="00D2449F">
        <w:rPr>
          <w:rFonts w:ascii="Arial" w:eastAsia="Calibri" w:hAnsi="Arial" w:cs="Arial"/>
          <w:sz w:val="24"/>
          <w:szCs w:val="24"/>
        </w:rPr>
        <w:t xml:space="preserve"> dan Long term Debt </w:t>
      </w:r>
      <w:proofErr w:type="spellStart"/>
      <w:r w:rsidRPr="00D2449F">
        <w:rPr>
          <w:rFonts w:ascii="Arial" w:eastAsia="Calibri" w:hAnsi="Arial" w:cs="Arial"/>
          <w:sz w:val="24"/>
          <w:szCs w:val="24"/>
        </w:rPr>
        <w:t>toTotal</w:t>
      </w:r>
      <w:proofErr w:type="spellEnd"/>
      <w:r w:rsidRPr="00D2449F">
        <w:rPr>
          <w:rFonts w:ascii="Arial" w:eastAsia="Calibri" w:hAnsi="Arial" w:cs="Arial"/>
          <w:sz w:val="24"/>
          <w:szCs w:val="24"/>
        </w:rPr>
        <w:t xml:space="preserve"> Assets, </w:t>
      </w:r>
      <w:r w:rsidRPr="00D2449F">
        <w:rPr>
          <w:rFonts w:ascii="Arial" w:eastAsia="Calibri" w:hAnsi="Arial" w:cs="Arial"/>
          <w:i/>
          <w:sz w:val="24"/>
          <w:szCs w:val="24"/>
        </w:rPr>
        <w:t>Advertising Expenditure and Marketing Expenditure</w:t>
      </w:r>
      <w:r w:rsidRPr="00D2449F">
        <w:rPr>
          <w:rFonts w:ascii="Arial" w:eastAsia="Calibri" w:hAnsi="Arial" w:cs="Arial"/>
          <w:sz w:val="24"/>
          <w:szCs w:val="24"/>
        </w:rPr>
        <w:t xml:space="preserve">, </w:t>
      </w:r>
      <w:r w:rsidRPr="00D2449F">
        <w:rPr>
          <w:rFonts w:ascii="Arial" w:eastAsia="Calibri" w:hAnsi="Arial" w:cs="Arial"/>
          <w:i/>
          <w:sz w:val="24"/>
          <w:szCs w:val="24"/>
        </w:rPr>
        <w:t>Capital Expenditure</w:t>
      </w:r>
      <w:r w:rsidRPr="00D2449F">
        <w:rPr>
          <w:rFonts w:ascii="Arial" w:eastAsia="Calibri" w:hAnsi="Arial" w:cs="Arial"/>
          <w:sz w:val="24"/>
          <w:szCs w:val="24"/>
        </w:rPr>
        <w:t xml:space="preserve">, </w:t>
      </w:r>
      <w:r w:rsidRPr="00D2449F">
        <w:rPr>
          <w:rFonts w:ascii="Arial" w:eastAsia="Calibri" w:hAnsi="Arial" w:cs="Arial"/>
          <w:i/>
          <w:sz w:val="24"/>
          <w:szCs w:val="24"/>
        </w:rPr>
        <w:t>Size</w:t>
      </w:r>
      <w:r w:rsidRPr="00D2449F">
        <w:rPr>
          <w:rFonts w:ascii="Arial" w:eastAsia="Calibri" w:hAnsi="Arial" w:cs="Arial"/>
          <w:sz w:val="24"/>
          <w:szCs w:val="24"/>
        </w:rPr>
        <w:t xml:space="preserve">, </w:t>
      </w:r>
      <w:r w:rsidRPr="00D2449F">
        <w:rPr>
          <w:rFonts w:ascii="Arial" w:eastAsia="Calibri" w:hAnsi="Arial" w:cs="Arial"/>
          <w:i/>
          <w:sz w:val="24"/>
          <w:szCs w:val="24"/>
        </w:rPr>
        <w:t>Working Capital Management</w:t>
      </w:r>
      <w:r w:rsidRPr="00D2449F">
        <w:rPr>
          <w:rFonts w:ascii="Arial" w:eastAsia="Calibri" w:hAnsi="Arial" w:cs="Arial"/>
          <w:sz w:val="24"/>
          <w:szCs w:val="24"/>
        </w:rPr>
        <w:t xml:space="preserve">, </w:t>
      </w:r>
      <w:proofErr w:type="spellStart"/>
      <w:r w:rsidRPr="00D2449F">
        <w:rPr>
          <w:rFonts w:ascii="Arial" w:eastAsia="Calibri" w:hAnsi="Arial" w:cs="Arial"/>
          <w:sz w:val="24"/>
          <w:szCs w:val="24"/>
        </w:rPr>
        <w:t>Insentif</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Manajer</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terhadap</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Profitabilitas</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dan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dampaknya</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terhadap</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Nilai</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perusahaan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baik</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sebelum</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dan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setelah</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penerapan</w:t>
      </w:r>
      <w:proofErr w:type="spellEnd"/>
      <w:r w:rsidRPr="00D2449F">
        <w:rPr>
          <w:rFonts w:ascii="Arial" w:eastAsia="Calibri" w:hAnsi="Arial" w:cs="Arial"/>
          <w:sz w:val="24"/>
          <w:szCs w:val="24"/>
        </w:rPr>
        <w:t xml:space="preserve"> IFRS di Indonesia </w:t>
      </w:r>
      <w:proofErr w:type="spellStart"/>
      <w:r w:rsidRPr="00D2449F">
        <w:rPr>
          <w:rFonts w:ascii="Arial" w:eastAsia="Calibri" w:hAnsi="Arial" w:cs="Arial"/>
          <w:sz w:val="24"/>
          <w:szCs w:val="24"/>
        </w:rPr>
        <w:t>dapat</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dibuktikan</w:t>
      </w:r>
      <w:proofErr w:type="spellEnd"/>
      <w:r w:rsidRPr="00D2449F">
        <w:rPr>
          <w:rFonts w:ascii="Arial" w:eastAsia="Calibri" w:hAnsi="Arial" w:cs="Arial"/>
          <w:sz w:val="24"/>
          <w:szCs w:val="24"/>
        </w:rPr>
        <w:t xml:space="preserve"> juga </w:t>
      </w:r>
      <w:proofErr w:type="spellStart"/>
      <w:r w:rsidRPr="00D2449F">
        <w:rPr>
          <w:rFonts w:ascii="Arial" w:eastAsia="Calibri" w:hAnsi="Arial" w:cs="Arial"/>
          <w:sz w:val="24"/>
          <w:szCs w:val="24"/>
        </w:rPr>
        <w:t>dengan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hasil</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pada</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Uji</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beda</w:t>
      </w:r>
      <w:proofErr w:type="spellEnd"/>
      <w:r w:rsidRPr="00D2449F">
        <w:rPr>
          <w:rFonts w:ascii="Arial" w:eastAsia="Calibri" w:hAnsi="Arial" w:cs="Arial"/>
          <w:sz w:val="24"/>
          <w:szCs w:val="24"/>
        </w:rPr>
        <w:t xml:space="preserve"> Independent  t test </w:t>
      </w:r>
      <w:proofErr w:type="spellStart"/>
      <w:r w:rsidRPr="00D2449F">
        <w:rPr>
          <w:rFonts w:ascii="Arial" w:eastAsia="Calibri" w:hAnsi="Arial" w:cs="Arial"/>
          <w:sz w:val="24"/>
          <w:szCs w:val="24"/>
        </w:rPr>
        <w:t>menunjukkan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bahwa</w:t>
      </w:r>
      <w:proofErr w:type="spellEnd"/>
      <w:r w:rsidRPr="00D2449F">
        <w:rPr>
          <w:rFonts w:ascii="Arial" w:eastAsia="Calibri" w:hAnsi="Arial" w:cs="Arial"/>
          <w:sz w:val="24"/>
          <w:szCs w:val="24"/>
        </w:rPr>
        <w:t xml:space="preserve"> rata-rata </w:t>
      </w:r>
      <w:proofErr w:type="spellStart"/>
      <w:r w:rsidRPr="00D2449F">
        <w:rPr>
          <w:rFonts w:ascii="Arial" w:eastAsia="Calibri" w:hAnsi="Arial" w:cs="Arial"/>
          <w:sz w:val="24"/>
          <w:szCs w:val="24"/>
        </w:rPr>
        <w:t>nilai</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sebelum</w:t>
      </w:r>
      <w:proofErr w:type="spellEnd"/>
      <w:r w:rsidRPr="00D2449F">
        <w:rPr>
          <w:rFonts w:ascii="Arial" w:eastAsia="Calibri" w:hAnsi="Arial" w:cs="Arial"/>
          <w:sz w:val="24"/>
          <w:szCs w:val="24"/>
        </w:rPr>
        <w:t xml:space="preserve"> IFRS </w:t>
      </w:r>
      <w:proofErr w:type="spellStart"/>
      <w:r w:rsidRPr="00D2449F">
        <w:rPr>
          <w:rFonts w:ascii="Arial" w:eastAsia="Calibri" w:hAnsi="Arial" w:cs="Arial"/>
          <w:sz w:val="24"/>
          <w:szCs w:val="24"/>
        </w:rPr>
        <w:t>adalah</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sebesar</w:t>
      </w:r>
      <w:proofErr w:type="spellEnd"/>
      <w:r w:rsidRPr="00D2449F">
        <w:rPr>
          <w:rFonts w:ascii="Arial" w:eastAsia="Calibri" w:hAnsi="Arial" w:cs="Arial"/>
          <w:sz w:val="24"/>
          <w:szCs w:val="24"/>
        </w:rPr>
        <w:t xml:space="preserve"> 0,0050 </w:t>
      </w:r>
      <w:proofErr w:type="spellStart"/>
      <w:r w:rsidRPr="00D2449F">
        <w:rPr>
          <w:rFonts w:ascii="Arial" w:eastAsia="Calibri" w:hAnsi="Arial" w:cs="Arial"/>
          <w:sz w:val="24"/>
          <w:szCs w:val="24"/>
        </w:rPr>
        <w:t>dengan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standar</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deviasi</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menunjukkan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sebesar</w:t>
      </w:r>
      <w:proofErr w:type="spellEnd"/>
      <w:r w:rsidRPr="00D2449F">
        <w:rPr>
          <w:rFonts w:ascii="Arial" w:eastAsia="Calibri" w:hAnsi="Arial" w:cs="Arial"/>
          <w:sz w:val="24"/>
          <w:szCs w:val="24"/>
        </w:rPr>
        <w:t xml:space="preserve"> 0,17157, </w:t>
      </w:r>
      <w:proofErr w:type="spellStart"/>
      <w:r w:rsidRPr="00D2449F">
        <w:rPr>
          <w:rFonts w:ascii="Arial" w:eastAsia="Calibri" w:hAnsi="Arial" w:cs="Arial"/>
          <w:sz w:val="24"/>
          <w:szCs w:val="24"/>
        </w:rPr>
        <w:t>sedangkan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prata</w:t>
      </w:r>
      <w:proofErr w:type="spellEnd"/>
      <w:r w:rsidRPr="00D2449F">
        <w:rPr>
          <w:rFonts w:ascii="Arial" w:eastAsia="Calibri" w:hAnsi="Arial" w:cs="Arial"/>
          <w:sz w:val="24"/>
          <w:szCs w:val="24"/>
        </w:rPr>
        <w:t xml:space="preserve">-rata </w:t>
      </w:r>
      <w:proofErr w:type="spellStart"/>
      <w:r w:rsidRPr="00D2449F">
        <w:rPr>
          <w:rFonts w:ascii="Arial" w:eastAsia="Calibri" w:hAnsi="Arial" w:cs="Arial"/>
          <w:sz w:val="24"/>
          <w:szCs w:val="24"/>
        </w:rPr>
        <w:t>nilai</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setelah</w:t>
      </w:r>
      <w:proofErr w:type="spellEnd"/>
      <w:r w:rsidRPr="00D2449F">
        <w:rPr>
          <w:rFonts w:ascii="Arial" w:eastAsia="Calibri" w:hAnsi="Arial" w:cs="Arial"/>
          <w:sz w:val="24"/>
          <w:szCs w:val="24"/>
        </w:rPr>
        <w:t xml:space="preserve"> IFRS </w:t>
      </w:r>
      <w:proofErr w:type="spellStart"/>
      <w:r w:rsidRPr="00D2449F">
        <w:rPr>
          <w:rFonts w:ascii="Arial" w:eastAsia="Calibri" w:hAnsi="Arial" w:cs="Arial"/>
          <w:sz w:val="24"/>
          <w:szCs w:val="24"/>
        </w:rPr>
        <w:t>adalah</w:t>
      </w:r>
      <w:proofErr w:type="spellEnd"/>
      <w:r w:rsidRPr="00D2449F">
        <w:rPr>
          <w:rFonts w:ascii="Arial" w:eastAsia="Calibri" w:hAnsi="Arial" w:cs="Arial"/>
          <w:sz w:val="24"/>
          <w:szCs w:val="24"/>
        </w:rPr>
        <w:t xml:space="preserve"> 0,0000 </w:t>
      </w:r>
      <w:proofErr w:type="spellStart"/>
      <w:r w:rsidRPr="00D2449F">
        <w:rPr>
          <w:rFonts w:ascii="Arial" w:eastAsia="Calibri" w:hAnsi="Arial" w:cs="Arial"/>
          <w:sz w:val="24"/>
          <w:szCs w:val="24"/>
        </w:rPr>
        <w:t>dengan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standar</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deviasi</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sebesar</w:t>
      </w:r>
      <w:proofErr w:type="spellEnd"/>
      <w:r w:rsidRPr="00D2449F">
        <w:rPr>
          <w:rFonts w:ascii="Arial" w:eastAsia="Calibri" w:hAnsi="Arial" w:cs="Arial"/>
          <w:sz w:val="24"/>
          <w:szCs w:val="24"/>
        </w:rPr>
        <w:t xml:space="preserve"> 0,21514.</w:t>
      </w:r>
    </w:p>
    <w:p w14:paraId="51137A5E" w14:textId="77777777" w:rsidR="003D72A8" w:rsidRPr="00D2449F" w:rsidRDefault="003D72A8" w:rsidP="00704054">
      <w:pPr>
        <w:autoSpaceDE w:val="0"/>
        <w:autoSpaceDN w:val="0"/>
        <w:adjustRightInd w:val="0"/>
        <w:spacing w:after="0" w:line="480" w:lineRule="auto"/>
        <w:ind w:firstLine="720"/>
        <w:jc w:val="both"/>
        <w:rPr>
          <w:rFonts w:ascii="Arial" w:eastAsia="Calibri" w:hAnsi="Arial" w:cs="Arial"/>
          <w:sz w:val="24"/>
          <w:szCs w:val="24"/>
        </w:rPr>
      </w:pPr>
      <w:proofErr w:type="spellStart"/>
      <w:r w:rsidRPr="00D2449F">
        <w:rPr>
          <w:rFonts w:ascii="Arial" w:eastAsia="Calibri" w:hAnsi="Arial" w:cs="Arial"/>
          <w:sz w:val="24"/>
          <w:szCs w:val="24"/>
        </w:rPr>
        <w:t>Kedua</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kelompok</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memiliki</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varian</w:t>
      </w:r>
      <w:proofErr w:type="spellEnd"/>
      <w:r w:rsidRPr="00D2449F">
        <w:rPr>
          <w:rFonts w:ascii="Arial" w:eastAsia="Calibri" w:hAnsi="Arial" w:cs="Arial"/>
          <w:sz w:val="24"/>
          <w:szCs w:val="24"/>
        </w:rPr>
        <w:t xml:space="preserve"> yang </w:t>
      </w:r>
      <w:proofErr w:type="spellStart"/>
      <w:r w:rsidRPr="00D2449F">
        <w:rPr>
          <w:rFonts w:ascii="Arial" w:eastAsia="Calibri" w:hAnsi="Arial" w:cs="Arial"/>
          <w:sz w:val="24"/>
          <w:szCs w:val="24"/>
        </w:rPr>
        <w:t>sama</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Karena</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nilai</w:t>
      </w:r>
      <w:proofErr w:type="spellEnd"/>
      <w:r w:rsidRPr="00D2449F">
        <w:rPr>
          <w:rFonts w:ascii="Arial" w:eastAsia="Calibri" w:hAnsi="Arial" w:cs="Arial"/>
          <w:sz w:val="24"/>
          <w:szCs w:val="24"/>
        </w:rPr>
        <w:t xml:space="preserve"> Sig (0,280) &gt; α (0,05), </w:t>
      </w:r>
      <w:proofErr w:type="spellStart"/>
      <w:r w:rsidRPr="00D2449F">
        <w:rPr>
          <w:rFonts w:ascii="Arial" w:eastAsia="Calibri" w:hAnsi="Arial" w:cs="Arial"/>
          <w:sz w:val="24"/>
          <w:szCs w:val="24"/>
        </w:rPr>
        <w:t>maka</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dapat</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disimpulkan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bahwa</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kedua</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kelompok</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baik</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sebelum</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maupun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setelah</w:t>
      </w:r>
      <w:proofErr w:type="spellEnd"/>
      <w:r w:rsidRPr="00D2449F">
        <w:rPr>
          <w:rFonts w:ascii="Arial" w:eastAsia="Calibri" w:hAnsi="Arial" w:cs="Arial"/>
          <w:sz w:val="24"/>
          <w:szCs w:val="24"/>
        </w:rPr>
        <w:t xml:space="preserve"> IFRS </w:t>
      </w:r>
      <w:proofErr w:type="spellStart"/>
      <w:r w:rsidRPr="00D2449F">
        <w:rPr>
          <w:rFonts w:ascii="Arial" w:eastAsia="Calibri" w:hAnsi="Arial" w:cs="Arial"/>
          <w:sz w:val="24"/>
          <w:szCs w:val="24"/>
        </w:rPr>
        <w:t>memiliki</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varian</w:t>
      </w:r>
      <w:proofErr w:type="spellEnd"/>
      <w:r w:rsidRPr="00D2449F">
        <w:rPr>
          <w:rFonts w:ascii="Arial" w:eastAsia="Calibri" w:hAnsi="Arial" w:cs="Arial"/>
          <w:sz w:val="24"/>
          <w:szCs w:val="24"/>
        </w:rPr>
        <w:t xml:space="preserve"> yang </w:t>
      </w:r>
      <w:proofErr w:type="spellStart"/>
      <w:r w:rsidRPr="00D2449F">
        <w:rPr>
          <w:rFonts w:ascii="Arial" w:eastAsia="Calibri" w:hAnsi="Arial" w:cs="Arial"/>
          <w:sz w:val="24"/>
          <w:szCs w:val="24"/>
        </w:rPr>
        <w:t>sama</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Berdasarkan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hasil</w:t>
      </w:r>
      <w:proofErr w:type="spellEnd"/>
      <w:r w:rsidRPr="00D2449F">
        <w:rPr>
          <w:rFonts w:ascii="Arial" w:eastAsia="Calibri" w:hAnsi="Arial" w:cs="Arial"/>
          <w:sz w:val="24"/>
          <w:szCs w:val="24"/>
        </w:rPr>
        <w:t xml:space="preserve"> SPSS </w:t>
      </w:r>
      <w:proofErr w:type="spellStart"/>
      <w:r w:rsidRPr="00D2449F">
        <w:rPr>
          <w:rFonts w:ascii="Arial" w:eastAsia="Calibri" w:hAnsi="Arial" w:cs="Arial"/>
          <w:sz w:val="24"/>
          <w:szCs w:val="24"/>
        </w:rPr>
        <w:t>tersebut</w:t>
      </w:r>
      <w:proofErr w:type="spellEnd"/>
      <w:r w:rsidRPr="00D2449F">
        <w:rPr>
          <w:rFonts w:ascii="Arial" w:eastAsia="Calibri" w:hAnsi="Arial" w:cs="Arial"/>
          <w:sz w:val="24"/>
          <w:szCs w:val="24"/>
        </w:rPr>
        <w:t xml:space="preserve"> juga </w:t>
      </w:r>
      <w:proofErr w:type="spellStart"/>
      <w:r w:rsidRPr="00D2449F">
        <w:rPr>
          <w:rFonts w:ascii="Arial" w:eastAsia="Calibri" w:hAnsi="Arial" w:cs="Arial"/>
          <w:sz w:val="24"/>
          <w:szCs w:val="24"/>
        </w:rPr>
        <w:t>terlihat</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bahwa</w:t>
      </w:r>
      <w:proofErr w:type="spellEnd"/>
      <w:r w:rsidRPr="00D2449F">
        <w:rPr>
          <w:rFonts w:ascii="Arial" w:eastAsia="Calibri" w:hAnsi="Arial" w:cs="Arial"/>
          <w:sz w:val="24"/>
          <w:szCs w:val="24"/>
        </w:rPr>
        <w:t xml:space="preserve"> t </w:t>
      </w:r>
      <w:proofErr w:type="spellStart"/>
      <w:r w:rsidRPr="00D2449F">
        <w:rPr>
          <w:rFonts w:ascii="Arial" w:eastAsia="Calibri" w:hAnsi="Arial" w:cs="Arial"/>
          <w:sz w:val="24"/>
          <w:szCs w:val="24"/>
        </w:rPr>
        <w:t>hitung</w:t>
      </w:r>
      <w:proofErr w:type="spellEnd"/>
      <w:r w:rsidRPr="00D2449F">
        <w:rPr>
          <w:rFonts w:ascii="Arial" w:eastAsia="Calibri" w:hAnsi="Arial" w:cs="Arial"/>
          <w:sz w:val="24"/>
          <w:szCs w:val="24"/>
        </w:rPr>
        <w:t xml:space="preserve"> = 0,406 </w:t>
      </w:r>
      <w:proofErr w:type="spellStart"/>
      <w:r w:rsidRPr="00D2449F">
        <w:rPr>
          <w:rFonts w:ascii="Arial" w:eastAsia="Calibri" w:hAnsi="Arial" w:cs="Arial"/>
          <w:sz w:val="24"/>
          <w:szCs w:val="24"/>
        </w:rPr>
        <w:t>dengan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df</w:t>
      </w:r>
      <w:proofErr w:type="spellEnd"/>
      <w:r w:rsidRPr="00D2449F">
        <w:rPr>
          <w:rFonts w:ascii="Arial" w:eastAsia="Calibri" w:hAnsi="Arial" w:cs="Arial"/>
          <w:sz w:val="24"/>
          <w:szCs w:val="24"/>
        </w:rPr>
        <w:t xml:space="preserve"> =1098, </w:t>
      </w:r>
      <w:proofErr w:type="spellStart"/>
      <w:r w:rsidRPr="00D2449F">
        <w:rPr>
          <w:rFonts w:ascii="Arial" w:eastAsia="Calibri" w:hAnsi="Arial" w:cs="Arial"/>
          <w:sz w:val="24"/>
          <w:szCs w:val="24"/>
        </w:rPr>
        <w:t>selain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itu</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nilai</w:t>
      </w:r>
      <w:proofErr w:type="spellEnd"/>
      <w:r w:rsidRPr="00D2449F">
        <w:rPr>
          <w:rFonts w:ascii="Arial" w:eastAsia="Calibri" w:hAnsi="Arial" w:cs="Arial"/>
          <w:sz w:val="24"/>
          <w:szCs w:val="24"/>
        </w:rPr>
        <w:t xml:space="preserve"> Sig. (2-tailed) 0,685 &gt; 0,05 </w:t>
      </w:r>
      <w:proofErr w:type="spellStart"/>
      <w:r w:rsidRPr="00D2449F">
        <w:rPr>
          <w:rFonts w:ascii="Arial" w:eastAsia="Calibri" w:hAnsi="Arial" w:cs="Arial"/>
          <w:sz w:val="24"/>
          <w:szCs w:val="24"/>
        </w:rPr>
        <w:t>sehingga</w:t>
      </w:r>
      <w:proofErr w:type="spellEnd"/>
      <w:r w:rsidRPr="00D2449F">
        <w:rPr>
          <w:rFonts w:ascii="Arial" w:eastAsia="Calibri" w:hAnsi="Arial" w:cs="Arial"/>
          <w:sz w:val="24"/>
          <w:szCs w:val="24"/>
        </w:rPr>
        <w:t xml:space="preserve"> H1 </w:t>
      </w:r>
      <w:proofErr w:type="spellStart"/>
      <w:r w:rsidRPr="00D2449F">
        <w:rPr>
          <w:rFonts w:ascii="Arial" w:eastAsia="Calibri" w:hAnsi="Arial" w:cs="Arial"/>
          <w:sz w:val="24"/>
          <w:szCs w:val="24"/>
        </w:rPr>
        <w:t>ditolak</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dan</w:t>
      </w:r>
      <w:proofErr w:type="spellEnd"/>
      <w:r w:rsidRPr="00D2449F">
        <w:rPr>
          <w:rFonts w:ascii="Arial" w:eastAsia="Calibri" w:hAnsi="Arial" w:cs="Arial"/>
          <w:sz w:val="24"/>
          <w:szCs w:val="24"/>
        </w:rPr>
        <w:t xml:space="preserve"> H0 di </w:t>
      </w:r>
      <w:proofErr w:type="spellStart"/>
      <w:r w:rsidRPr="00D2449F">
        <w:rPr>
          <w:rFonts w:ascii="Arial" w:eastAsia="Calibri" w:hAnsi="Arial" w:cs="Arial"/>
          <w:sz w:val="24"/>
          <w:szCs w:val="24"/>
        </w:rPr>
        <w:t>terima</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artinya</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Tidak</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terdapat</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perbedaan</w:t>
      </w:r>
      <w:proofErr w:type="spellEnd"/>
      <w:r w:rsidRPr="00D2449F">
        <w:rPr>
          <w:rFonts w:ascii="Arial" w:eastAsia="Calibri" w:hAnsi="Arial" w:cs="Arial"/>
          <w:sz w:val="24"/>
          <w:szCs w:val="24"/>
        </w:rPr>
        <w:t xml:space="preserve"> </w:t>
      </w:r>
      <w:r w:rsidRPr="00D2449F">
        <w:rPr>
          <w:rFonts w:ascii="Arial" w:eastAsia="Calibri" w:hAnsi="Arial" w:cs="Arial"/>
          <w:i/>
          <w:sz w:val="24"/>
          <w:szCs w:val="24"/>
        </w:rPr>
        <w:t>Profit Margin</w:t>
      </w:r>
      <w:r w:rsidRPr="00D2449F">
        <w:rPr>
          <w:rFonts w:ascii="Arial" w:eastAsia="Calibri" w:hAnsi="Arial" w:cs="Arial"/>
          <w:sz w:val="24"/>
          <w:szCs w:val="24"/>
        </w:rPr>
        <w:t xml:space="preserve">, </w:t>
      </w:r>
      <w:r w:rsidRPr="00D2449F">
        <w:rPr>
          <w:rFonts w:ascii="Arial" w:eastAsia="Calibri" w:hAnsi="Arial" w:cs="Arial"/>
          <w:i/>
          <w:sz w:val="24"/>
          <w:szCs w:val="24"/>
        </w:rPr>
        <w:t>Total Asset Turnover</w:t>
      </w:r>
      <w:r w:rsidRPr="00D2449F">
        <w:rPr>
          <w:rFonts w:ascii="Arial" w:eastAsia="Calibri" w:hAnsi="Arial" w:cs="Arial"/>
          <w:sz w:val="24"/>
          <w:szCs w:val="24"/>
        </w:rPr>
        <w:t xml:space="preserve">, </w:t>
      </w:r>
      <w:r w:rsidRPr="00D2449F">
        <w:rPr>
          <w:rFonts w:ascii="Arial" w:eastAsia="Calibri" w:hAnsi="Arial" w:cs="Arial"/>
          <w:i/>
          <w:sz w:val="24"/>
          <w:szCs w:val="24"/>
        </w:rPr>
        <w:t>Equity Multiplier</w:t>
      </w:r>
      <w:r w:rsidRPr="00D2449F">
        <w:rPr>
          <w:rFonts w:ascii="Arial" w:eastAsia="Calibri" w:hAnsi="Arial" w:cs="Arial"/>
          <w:sz w:val="24"/>
          <w:szCs w:val="24"/>
        </w:rPr>
        <w:t xml:space="preserve">, </w:t>
      </w:r>
      <w:r w:rsidRPr="00D2449F">
        <w:rPr>
          <w:rFonts w:ascii="Arial" w:eastAsia="Calibri" w:hAnsi="Arial" w:cs="Arial"/>
          <w:i/>
          <w:sz w:val="24"/>
          <w:szCs w:val="24"/>
        </w:rPr>
        <w:t>Debt To Equity</w:t>
      </w:r>
      <w:r w:rsidRPr="00D2449F">
        <w:rPr>
          <w:rFonts w:ascii="Arial" w:eastAsia="Calibri" w:hAnsi="Arial" w:cs="Arial"/>
          <w:sz w:val="24"/>
          <w:szCs w:val="24"/>
        </w:rPr>
        <w:t xml:space="preserve">, </w:t>
      </w:r>
      <w:r w:rsidRPr="00D2449F">
        <w:rPr>
          <w:rFonts w:ascii="Arial" w:eastAsia="Calibri" w:hAnsi="Arial" w:cs="Arial"/>
          <w:i/>
          <w:sz w:val="24"/>
          <w:szCs w:val="24"/>
        </w:rPr>
        <w:t>Short-Term Debt to Total Assets</w:t>
      </w:r>
      <w:r w:rsidRPr="00D2449F">
        <w:rPr>
          <w:rFonts w:ascii="Arial" w:eastAsia="Calibri" w:hAnsi="Arial" w:cs="Arial"/>
          <w:sz w:val="24"/>
          <w:szCs w:val="24"/>
        </w:rPr>
        <w:t xml:space="preserve"> dan Long term Debt </w:t>
      </w:r>
      <w:proofErr w:type="spellStart"/>
      <w:r w:rsidRPr="00D2449F">
        <w:rPr>
          <w:rFonts w:ascii="Arial" w:eastAsia="Calibri" w:hAnsi="Arial" w:cs="Arial"/>
          <w:sz w:val="24"/>
          <w:szCs w:val="24"/>
        </w:rPr>
        <w:t>toTotal</w:t>
      </w:r>
      <w:proofErr w:type="spellEnd"/>
      <w:r w:rsidRPr="00D2449F">
        <w:rPr>
          <w:rFonts w:ascii="Arial" w:eastAsia="Calibri" w:hAnsi="Arial" w:cs="Arial"/>
          <w:sz w:val="24"/>
          <w:szCs w:val="24"/>
        </w:rPr>
        <w:t xml:space="preserve"> Assets, </w:t>
      </w:r>
      <w:r w:rsidRPr="00D2449F">
        <w:rPr>
          <w:rFonts w:ascii="Arial" w:eastAsia="Calibri" w:hAnsi="Arial" w:cs="Arial"/>
          <w:i/>
          <w:sz w:val="24"/>
          <w:szCs w:val="24"/>
        </w:rPr>
        <w:t>Advertising Expenditure and Marketing Expenditure</w:t>
      </w:r>
      <w:r w:rsidRPr="00D2449F">
        <w:rPr>
          <w:rFonts w:ascii="Arial" w:eastAsia="Calibri" w:hAnsi="Arial" w:cs="Arial"/>
          <w:sz w:val="24"/>
          <w:szCs w:val="24"/>
        </w:rPr>
        <w:t xml:space="preserve">, </w:t>
      </w:r>
      <w:r w:rsidRPr="00D2449F">
        <w:rPr>
          <w:rFonts w:ascii="Arial" w:eastAsia="Calibri" w:hAnsi="Arial" w:cs="Arial"/>
          <w:i/>
          <w:sz w:val="24"/>
          <w:szCs w:val="24"/>
        </w:rPr>
        <w:t>Capital Expenditure</w:t>
      </w:r>
      <w:r w:rsidRPr="00D2449F">
        <w:rPr>
          <w:rFonts w:ascii="Arial" w:eastAsia="Calibri" w:hAnsi="Arial" w:cs="Arial"/>
          <w:sz w:val="24"/>
          <w:szCs w:val="24"/>
        </w:rPr>
        <w:t xml:space="preserve">, </w:t>
      </w:r>
      <w:r w:rsidRPr="00D2449F">
        <w:rPr>
          <w:rFonts w:ascii="Arial" w:eastAsia="Calibri" w:hAnsi="Arial" w:cs="Arial"/>
          <w:i/>
          <w:sz w:val="24"/>
          <w:szCs w:val="24"/>
        </w:rPr>
        <w:t>Size</w:t>
      </w:r>
      <w:r w:rsidRPr="00D2449F">
        <w:rPr>
          <w:rFonts w:ascii="Arial" w:eastAsia="Calibri" w:hAnsi="Arial" w:cs="Arial"/>
          <w:sz w:val="24"/>
          <w:szCs w:val="24"/>
        </w:rPr>
        <w:t xml:space="preserve">, </w:t>
      </w:r>
      <w:r w:rsidRPr="00D2449F">
        <w:rPr>
          <w:rFonts w:ascii="Arial" w:eastAsia="Calibri" w:hAnsi="Arial" w:cs="Arial"/>
          <w:i/>
          <w:sz w:val="24"/>
          <w:szCs w:val="24"/>
        </w:rPr>
        <w:t>Working Capital Management</w:t>
      </w:r>
      <w:r w:rsidRPr="00D2449F">
        <w:rPr>
          <w:rFonts w:ascii="Arial" w:eastAsia="Calibri" w:hAnsi="Arial" w:cs="Arial"/>
          <w:sz w:val="24"/>
          <w:szCs w:val="24"/>
        </w:rPr>
        <w:t xml:space="preserve">, </w:t>
      </w:r>
      <w:proofErr w:type="spellStart"/>
      <w:r w:rsidRPr="00D2449F">
        <w:rPr>
          <w:rFonts w:ascii="Arial" w:eastAsia="Calibri" w:hAnsi="Arial" w:cs="Arial"/>
          <w:sz w:val="24"/>
          <w:szCs w:val="24"/>
        </w:rPr>
        <w:t>Insentif</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Manajer</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terhadap</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Profitabilitas</w:t>
      </w:r>
      <w:proofErr w:type="spellEnd"/>
      <w:r w:rsidRPr="00D2449F">
        <w:rPr>
          <w:rFonts w:ascii="Arial" w:eastAsia="Calibri" w:hAnsi="Arial" w:cs="Arial"/>
          <w:sz w:val="24"/>
          <w:szCs w:val="24"/>
        </w:rPr>
        <w:t xml:space="preserve"> yang </w:t>
      </w:r>
      <w:proofErr w:type="spellStart"/>
      <w:r w:rsidRPr="00D2449F">
        <w:rPr>
          <w:rFonts w:ascii="Arial" w:eastAsia="Calibri" w:hAnsi="Arial" w:cs="Arial"/>
          <w:sz w:val="24"/>
          <w:szCs w:val="24"/>
        </w:rPr>
        <w:t>berdampak</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terhadap</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nilai</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perusahaan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pada</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perusahaan</w:t>
      </w:r>
      <w:proofErr w:type="spellEnd"/>
      <w:r w:rsidRPr="00D2449F">
        <w:rPr>
          <w:rFonts w:ascii="Arial" w:eastAsia="Calibri" w:hAnsi="Arial" w:cs="Arial"/>
          <w:sz w:val="24"/>
          <w:szCs w:val="24"/>
        </w:rPr>
        <w:t xml:space="preserve"> Basic Industry </w:t>
      </w:r>
      <w:proofErr w:type="spellStart"/>
      <w:r w:rsidRPr="00D2449F">
        <w:rPr>
          <w:rFonts w:ascii="Arial" w:eastAsia="Calibri" w:hAnsi="Arial" w:cs="Arial"/>
          <w:sz w:val="24"/>
          <w:szCs w:val="24"/>
        </w:rPr>
        <w:t>dan</w:t>
      </w:r>
      <w:proofErr w:type="spellEnd"/>
      <w:r w:rsidRPr="00D2449F">
        <w:rPr>
          <w:rFonts w:ascii="Arial" w:eastAsia="Calibri" w:hAnsi="Arial" w:cs="Arial"/>
          <w:sz w:val="24"/>
          <w:szCs w:val="24"/>
        </w:rPr>
        <w:t xml:space="preserve"> Chemical yang </w:t>
      </w:r>
      <w:proofErr w:type="spellStart"/>
      <w:r w:rsidRPr="00D2449F">
        <w:rPr>
          <w:rFonts w:ascii="Arial" w:eastAsia="Calibri" w:hAnsi="Arial" w:cs="Arial"/>
          <w:sz w:val="24"/>
          <w:szCs w:val="24"/>
        </w:rPr>
        <w:t>terdaftar</w:t>
      </w:r>
      <w:proofErr w:type="spellEnd"/>
      <w:r w:rsidRPr="00D2449F">
        <w:rPr>
          <w:rFonts w:ascii="Arial" w:eastAsia="Calibri" w:hAnsi="Arial" w:cs="Arial"/>
          <w:sz w:val="24"/>
          <w:szCs w:val="24"/>
        </w:rPr>
        <w:t xml:space="preserve"> di Bursa </w:t>
      </w:r>
      <w:proofErr w:type="spellStart"/>
      <w:r w:rsidRPr="00D2449F">
        <w:rPr>
          <w:rFonts w:ascii="Arial" w:eastAsia="Calibri" w:hAnsi="Arial" w:cs="Arial"/>
          <w:sz w:val="24"/>
          <w:szCs w:val="24"/>
        </w:rPr>
        <w:t>Efek</w:t>
      </w:r>
      <w:proofErr w:type="spellEnd"/>
      <w:r w:rsidRPr="00D2449F">
        <w:rPr>
          <w:rFonts w:ascii="Arial" w:eastAsia="Calibri" w:hAnsi="Arial" w:cs="Arial"/>
          <w:sz w:val="24"/>
          <w:szCs w:val="24"/>
        </w:rPr>
        <w:t xml:space="preserve"> Indonesia (BEI) </w:t>
      </w:r>
      <w:proofErr w:type="spellStart"/>
      <w:r w:rsidRPr="00D2449F">
        <w:rPr>
          <w:rFonts w:ascii="Arial" w:eastAsia="Calibri" w:hAnsi="Arial" w:cs="Arial"/>
          <w:sz w:val="24"/>
          <w:szCs w:val="24"/>
        </w:rPr>
        <w:t>sebelum</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dan</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setelah</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penerapan</w:t>
      </w:r>
      <w:proofErr w:type="spellEnd"/>
      <w:r w:rsidRPr="00D2449F">
        <w:rPr>
          <w:rFonts w:ascii="Arial" w:eastAsia="Calibri" w:hAnsi="Arial" w:cs="Arial"/>
          <w:sz w:val="24"/>
          <w:szCs w:val="24"/>
        </w:rPr>
        <w:t xml:space="preserve"> IFRS.</w:t>
      </w:r>
    </w:p>
    <w:p w14:paraId="520E1F3E" w14:textId="6FDB466E" w:rsidR="003D72A8" w:rsidRPr="00D2449F" w:rsidRDefault="003D72A8" w:rsidP="00704054">
      <w:pPr>
        <w:spacing w:after="0" w:line="480" w:lineRule="auto"/>
        <w:ind w:firstLine="720"/>
        <w:jc w:val="both"/>
        <w:rPr>
          <w:rFonts w:ascii="Arial" w:hAnsi="Arial" w:cs="Arial"/>
          <w:sz w:val="24"/>
          <w:szCs w:val="24"/>
        </w:rPr>
      </w:pPr>
      <w:r w:rsidRPr="00D2449F">
        <w:rPr>
          <w:rFonts w:ascii="Arial" w:eastAsia="Calibri" w:hAnsi="Arial" w:cs="Arial"/>
          <w:noProof/>
          <w:sz w:val="24"/>
          <w:szCs w:val="24"/>
          <w:lang w:eastAsia="id-ID"/>
        </w:rPr>
        <w:t>Hasil penelitian peneliti ini sejalan dengan beberapa penelitian yang telah dilakukan oleh beberapa peneliti seperti :</w:t>
      </w:r>
      <w:bookmarkStart w:id="3" w:name="_Hlk117195079"/>
      <w:r w:rsidR="001B61E5" w:rsidRPr="00D2449F">
        <w:rPr>
          <w:rFonts w:ascii="Arial" w:eastAsia="Calibri" w:hAnsi="Arial" w:cs="Arial"/>
          <w:noProof/>
          <w:sz w:val="24"/>
          <w:szCs w:val="24"/>
          <w:lang w:eastAsia="id-ID"/>
        </w:rPr>
        <w:t xml:space="preserve"> </w:t>
      </w:r>
      <w:r w:rsidRPr="00D2449F">
        <w:rPr>
          <w:rFonts w:ascii="Arial" w:eastAsia="Calibri" w:hAnsi="Arial" w:cs="Arial"/>
          <w:noProof/>
          <w:sz w:val="24"/>
          <w:szCs w:val="24"/>
          <w:lang w:eastAsia="id-ID"/>
        </w:rPr>
        <w:t xml:space="preserve">Liliana et al (2019:89), meneliti pada </w:t>
      </w:r>
      <w:r w:rsidRPr="00D2449F">
        <w:rPr>
          <w:rFonts w:ascii="Arial" w:eastAsia="Calibri" w:hAnsi="Arial" w:cs="Arial"/>
          <w:noProof/>
          <w:sz w:val="24"/>
          <w:szCs w:val="24"/>
          <w:lang w:eastAsia="id-ID"/>
        </w:rPr>
        <w:lastRenderedPageBreak/>
        <w:t>perusahaan yang ada di Negara Colombia pada perusahaan yang terdaftar di bursa efek Negara colombia (</w:t>
      </w:r>
      <w:r w:rsidRPr="00D2449F">
        <w:rPr>
          <w:rFonts w:ascii="Arial" w:eastAsia="Calibri" w:hAnsi="Arial" w:cs="Arial"/>
          <w:i/>
          <w:noProof/>
          <w:sz w:val="24"/>
          <w:szCs w:val="24"/>
          <w:lang w:eastAsia="id-ID"/>
        </w:rPr>
        <w:t>for companies listed on the Colombian Stock Exchange</w:t>
      </w:r>
      <w:r w:rsidRPr="00D2449F">
        <w:rPr>
          <w:rFonts w:ascii="Arial" w:eastAsia="Calibri" w:hAnsi="Arial" w:cs="Arial"/>
          <w:noProof/>
          <w:sz w:val="24"/>
          <w:szCs w:val="24"/>
          <w:lang w:eastAsia="id-ID"/>
        </w:rPr>
        <w:t xml:space="preserve">) menemukan tidak ada perbedaan setelah penerapan dan sebelum penerapan IFRS pada perusahaan yang terdaftar di Bursa Efek tersebut, dalam kasus Negara Kolombia, temuan menunjukkan, bahwa di 52 perusahaan yang diteliti, mengadopsi standar tidak menandakan perubahan indikator keuangan sebelum dan sesudah IFRS, seperti halnya nilai pasar saham dalam sampel 32 perusahaan. Penelitian Murtala  (2017:471), menyelidiki dampak adopsi IFRS pada pelaporan keuangan di sektor Minyak dan Gas pada Negara Nigeria, menemukan tidak ada perbedaan </w:t>
      </w:r>
      <w:r w:rsidRPr="00D2449F">
        <w:rPr>
          <w:rFonts w:ascii="Arial" w:eastAsia="Calibri" w:hAnsi="Arial" w:cs="Arial"/>
          <w:i/>
          <w:noProof/>
          <w:sz w:val="24"/>
          <w:szCs w:val="24"/>
          <w:lang w:eastAsia="id-ID"/>
        </w:rPr>
        <w:t>Profit Margin</w:t>
      </w:r>
      <w:r w:rsidRPr="00D2449F">
        <w:rPr>
          <w:rFonts w:ascii="Arial" w:eastAsia="Calibri" w:hAnsi="Arial" w:cs="Arial"/>
          <w:noProof/>
          <w:sz w:val="24"/>
          <w:szCs w:val="24"/>
          <w:lang w:eastAsia="id-ID"/>
        </w:rPr>
        <w:t xml:space="preserve">, Working Capital dan Ratio </w:t>
      </w:r>
      <w:r w:rsidRPr="00D2449F">
        <w:rPr>
          <w:rFonts w:ascii="Arial" w:eastAsia="Calibri" w:hAnsi="Arial" w:cs="Arial"/>
          <w:i/>
          <w:noProof/>
          <w:sz w:val="24"/>
          <w:szCs w:val="24"/>
          <w:lang w:eastAsia="id-ID"/>
        </w:rPr>
        <w:t>Debt To Equity</w:t>
      </w:r>
      <w:r w:rsidRPr="00D2449F">
        <w:rPr>
          <w:rFonts w:ascii="Arial" w:eastAsia="Calibri" w:hAnsi="Arial" w:cs="Arial"/>
          <w:noProof/>
          <w:sz w:val="24"/>
          <w:szCs w:val="24"/>
          <w:lang w:eastAsia="id-ID"/>
        </w:rPr>
        <w:t xml:space="preserve"> sebelum dan setelah diterapkan IFRS di Negara Nigeria dan tidak ada perbedaan dan kualitas pelaporan keuangan yang signifikan dalam mengadopsi IFRS dibandingkan dengan GAAP Nigeria oleh perusahaan Minyak dan Gas yang terdaftar di Nigeria.</w:t>
      </w:r>
      <w:bookmarkEnd w:id="3"/>
      <w:r w:rsidR="00664982" w:rsidRPr="00D2449F">
        <w:rPr>
          <w:rFonts w:ascii="Arial" w:hAnsi="Arial" w:cs="Arial"/>
          <w:sz w:val="24"/>
          <w:szCs w:val="24"/>
        </w:rPr>
        <w:t xml:space="preserve"> </w:t>
      </w:r>
    </w:p>
    <w:p w14:paraId="4A29D94E" w14:textId="42825C2E" w:rsidR="008A27E3" w:rsidRPr="00D2449F" w:rsidRDefault="008A27E3" w:rsidP="00704054">
      <w:pPr>
        <w:spacing w:after="0" w:line="480" w:lineRule="auto"/>
        <w:jc w:val="both"/>
        <w:rPr>
          <w:rFonts w:ascii="Arial" w:eastAsia="Calibri" w:hAnsi="Arial" w:cs="Arial"/>
          <w:noProof/>
          <w:sz w:val="24"/>
          <w:szCs w:val="24"/>
          <w:lang w:eastAsia="id-ID"/>
        </w:rPr>
      </w:pPr>
    </w:p>
    <w:p w14:paraId="5D812D86" w14:textId="77777777" w:rsidR="00445655" w:rsidRPr="00D2449F" w:rsidRDefault="008A27E3" w:rsidP="00704054">
      <w:pPr>
        <w:numPr>
          <w:ilvl w:val="0"/>
          <w:numId w:val="5"/>
        </w:numPr>
        <w:spacing w:after="0" w:line="480" w:lineRule="auto"/>
        <w:ind w:left="284"/>
        <w:jc w:val="both"/>
        <w:rPr>
          <w:rFonts w:ascii="Arial" w:eastAsia="Calibri" w:hAnsi="Arial" w:cs="Arial"/>
          <w:noProof/>
          <w:sz w:val="24"/>
          <w:szCs w:val="24"/>
          <w:lang w:eastAsia="id-ID"/>
        </w:rPr>
      </w:pPr>
      <w:r w:rsidRPr="00D2449F">
        <w:rPr>
          <w:rFonts w:ascii="Arial" w:eastAsia="Calibri" w:hAnsi="Arial" w:cs="Arial"/>
          <w:b/>
          <w:noProof/>
          <w:sz w:val="24"/>
          <w:szCs w:val="24"/>
          <w:lang w:eastAsia="id-ID"/>
        </w:rPr>
        <w:t xml:space="preserve">Kesimpulan </w:t>
      </w:r>
    </w:p>
    <w:p w14:paraId="1E171832" w14:textId="01A2CC38" w:rsidR="008A27E3" w:rsidRPr="00D2449F" w:rsidRDefault="00F967EB" w:rsidP="00704054">
      <w:pPr>
        <w:spacing w:after="0" w:line="480" w:lineRule="auto"/>
        <w:ind w:left="-76" w:firstLine="796"/>
        <w:jc w:val="both"/>
        <w:rPr>
          <w:rFonts w:ascii="Arial" w:eastAsia="Calibri" w:hAnsi="Arial" w:cs="Arial"/>
          <w:noProof/>
          <w:sz w:val="24"/>
          <w:szCs w:val="24"/>
          <w:lang w:eastAsia="id-ID"/>
        </w:rPr>
      </w:pPr>
      <w:r w:rsidRPr="00D2449F">
        <w:rPr>
          <w:rFonts w:ascii="Arial" w:eastAsia="Calibri" w:hAnsi="Arial" w:cs="Arial"/>
          <w:noProof/>
          <w:sz w:val="24"/>
          <w:szCs w:val="24"/>
          <w:lang w:eastAsia="id-ID"/>
        </w:rPr>
        <w:t>Analisis komperatif menemukan, tidak ada perbedaan antara Profit Margin, Total Asset Turnover, Debt To Equity, Short Term Debt dan Long term Debt, Equity Multiplier, Advertising Expenditure and Marketing Expenditure, Capital Expenditure, Size, Working Capital Management, Insentif Manajer, Profitabilitas (Return on Assets) dan terhadap Nilai Perusahaan pada perusahaan Basic Industry and Chemicals yang terdaftar di Bursa Efek Indonesia (BEI) sebelum dan setelah IFRS.</w:t>
      </w:r>
    </w:p>
    <w:p w14:paraId="5AF0F2BF" w14:textId="77777777" w:rsidR="00F131C0" w:rsidRPr="00D2449F" w:rsidRDefault="00F131C0" w:rsidP="00704054">
      <w:pPr>
        <w:spacing w:after="0" w:line="480" w:lineRule="auto"/>
        <w:jc w:val="both"/>
        <w:rPr>
          <w:rFonts w:ascii="Arial" w:eastAsia="Calibri" w:hAnsi="Arial" w:cs="Arial"/>
          <w:noProof/>
          <w:sz w:val="24"/>
          <w:szCs w:val="24"/>
          <w:lang w:eastAsia="id-ID"/>
        </w:rPr>
      </w:pPr>
    </w:p>
    <w:p w14:paraId="3B5D9E02" w14:textId="4137B96B" w:rsidR="00F131C0" w:rsidRPr="00D2449F" w:rsidRDefault="00F131C0" w:rsidP="00704054">
      <w:pPr>
        <w:numPr>
          <w:ilvl w:val="0"/>
          <w:numId w:val="5"/>
        </w:numPr>
        <w:spacing w:after="0" w:line="480" w:lineRule="auto"/>
        <w:ind w:left="284"/>
        <w:jc w:val="both"/>
        <w:rPr>
          <w:rFonts w:ascii="Arial" w:eastAsia="Calibri" w:hAnsi="Arial" w:cs="Arial"/>
          <w:b/>
          <w:noProof/>
          <w:sz w:val="24"/>
          <w:szCs w:val="24"/>
          <w:lang w:eastAsia="id-ID"/>
        </w:rPr>
      </w:pPr>
      <w:r w:rsidRPr="00D2449F">
        <w:rPr>
          <w:rFonts w:ascii="Arial" w:eastAsia="Calibri" w:hAnsi="Arial" w:cs="Arial"/>
          <w:b/>
          <w:noProof/>
          <w:sz w:val="24"/>
          <w:szCs w:val="24"/>
          <w:lang w:eastAsia="id-ID"/>
        </w:rPr>
        <w:t>Saran</w:t>
      </w:r>
    </w:p>
    <w:p w14:paraId="45AA423D" w14:textId="3B1403E7" w:rsidR="00F131C0" w:rsidRPr="00D2449F" w:rsidRDefault="00F131C0" w:rsidP="00704054">
      <w:pPr>
        <w:spacing w:after="0" w:line="480" w:lineRule="auto"/>
        <w:ind w:firstLine="720"/>
        <w:jc w:val="both"/>
        <w:rPr>
          <w:rFonts w:ascii="Arial" w:eastAsia="Calibri" w:hAnsi="Arial" w:cs="Arial"/>
          <w:noProof/>
          <w:sz w:val="24"/>
          <w:szCs w:val="24"/>
          <w:lang w:eastAsia="id-ID"/>
        </w:rPr>
      </w:pPr>
      <w:r w:rsidRPr="00D2449F">
        <w:rPr>
          <w:rFonts w:ascii="Arial" w:eastAsia="Calibri" w:hAnsi="Arial" w:cs="Arial"/>
          <w:noProof/>
          <w:sz w:val="24"/>
          <w:szCs w:val="24"/>
          <w:lang w:eastAsia="id-ID"/>
        </w:rPr>
        <w:lastRenderedPageBreak/>
        <w:t>Terdapat hasil penelitian yang tidak berbeda antara sebelum IFRS dengan setelah IFRS, oleh sebab itu perlu di tambah variabel lain yang tidak di teliti pada penelitian ini, yang ikut memperkuat pengaruh variabel lain terhadapa Profitabilitas dan Nilai Keuangan.</w:t>
      </w:r>
    </w:p>
    <w:p w14:paraId="09E68432" w14:textId="6B6A2C62" w:rsidR="003063AB" w:rsidRPr="00D2449F" w:rsidRDefault="003063AB" w:rsidP="00704054">
      <w:pPr>
        <w:spacing w:after="0" w:line="480" w:lineRule="auto"/>
        <w:ind w:firstLine="720"/>
        <w:jc w:val="both"/>
        <w:rPr>
          <w:rFonts w:ascii="Arial" w:eastAsia="Calibri" w:hAnsi="Arial" w:cs="Arial"/>
          <w:noProof/>
          <w:sz w:val="24"/>
          <w:szCs w:val="24"/>
          <w:lang w:eastAsia="id-ID"/>
        </w:rPr>
      </w:pPr>
    </w:p>
    <w:p w14:paraId="63358A9C" w14:textId="181368CD" w:rsidR="003063AB" w:rsidRPr="00D2449F" w:rsidRDefault="003063AB" w:rsidP="00704054">
      <w:pPr>
        <w:spacing w:after="0" w:line="480" w:lineRule="auto"/>
        <w:ind w:firstLine="720"/>
        <w:jc w:val="both"/>
        <w:rPr>
          <w:rFonts w:ascii="Arial" w:eastAsia="Calibri" w:hAnsi="Arial" w:cs="Arial"/>
          <w:noProof/>
          <w:sz w:val="24"/>
          <w:szCs w:val="24"/>
          <w:lang w:eastAsia="id-ID"/>
        </w:rPr>
      </w:pPr>
    </w:p>
    <w:p w14:paraId="3BA84A0E" w14:textId="0F9F9E4B" w:rsidR="003063AB" w:rsidRPr="00D2449F" w:rsidRDefault="003063AB" w:rsidP="00704054">
      <w:pPr>
        <w:spacing w:after="0" w:line="480" w:lineRule="auto"/>
        <w:ind w:firstLine="720"/>
        <w:jc w:val="center"/>
        <w:rPr>
          <w:rFonts w:ascii="Arial" w:eastAsia="Calibri" w:hAnsi="Arial" w:cs="Arial"/>
          <w:b/>
          <w:noProof/>
          <w:sz w:val="24"/>
          <w:szCs w:val="24"/>
          <w:lang w:eastAsia="id-ID"/>
        </w:rPr>
      </w:pPr>
      <w:r w:rsidRPr="00D2449F">
        <w:rPr>
          <w:rFonts w:ascii="Arial" w:eastAsia="Calibri" w:hAnsi="Arial" w:cs="Arial"/>
          <w:b/>
          <w:noProof/>
          <w:sz w:val="24"/>
          <w:szCs w:val="24"/>
          <w:lang w:eastAsia="id-ID"/>
        </w:rPr>
        <w:t>DAFTAR PUSTAKA</w:t>
      </w:r>
    </w:p>
    <w:p w14:paraId="5018400B" w14:textId="4D5DCB26" w:rsidR="003063AB" w:rsidRPr="00D2449F" w:rsidRDefault="003063AB" w:rsidP="00704054">
      <w:pPr>
        <w:spacing w:after="0" w:line="480" w:lineRule="auto"/>
        <w:jc w:val="both"/>
        <w:rPr>
          <w:rFonts w:ascii="Arial" w:eastAsia="Calibri" w:hAnsi="Arial" w:cs="Arial"/>
          <w:noProof/>
          <w:sz w:val="24"/>
          <w:szCs w:val="24"/>
          <w:lang w:eastAsia="id-ID"/>
        </w:rPr>
      </w:pPr>
    </w:p>
    <w:p w14:paraId="4983FFD0" w14:textId="77777777" w:rsidR="00D2449F" w:rsidRPr="003063AB" w:rsidRDefault="00D2449F" w:rsidP="00704054">
      <w:pPr>
        <w:spacing w:line="480" w:lineRule="auto"/>
        <w:ind w:left="709" w:hanging="709"/>
        <w:jc w:val="both"/>
        <w:rPr>
          <w:rFonts w:ascii="Arial" w:eastAsia="Calibri" w:hAnsi="Arial" w:cs="Arial"/>
          <w:sz w:val="24"/>
          <w:szCs w:val="24"/>
        </w:rPr>
      </w:pPr>
      <w:r w:rsidRPr="003063AB">
        <w:rPr>
          <w:rFonts w:ascii="Arial" w:eastAsia="Calibri" w:hAnsi="Arial" w:cs="Arial"/>
          <w:sz w:val="24"/>
          <w:szCs w:val="24"/>
        </w:rPr>
        <w:t xml:space="preserve">Abdul </w:t>
      </w:r>
      <w:proofErr w:type="spellStart"/>
      <w:r w:rsidRPr="003063AB">
        <w:rPr>
          <w:rFonts w:ascii="Arial" w:eastAsia="Calibri" w:hAnsi="Arial" w:cs="Arial"/>
          <w:sz w:val="24"/>
          <w:szCs w:val="24"/>
        </w:rPr>
        <w:t>Baki</w:t>
      </w:r>
      <w:proofErr w:type="spellEnd"/>
      <w:r w:rsidRPr="003063AB">
        <w:rPr>
          <w:rFonts w:ascii="Arial" w:eastAsia="Calibri" w:hAnsi="Arial" w:cs="Arial"/>
          <w:sz w:val="24"/>
          <w:szCs w:val="24"/>
        </w:rPr>
        <w:t xml:space="preserve">, Z., Uthman, A. B., &amp; </w:t>
      </w:r>
      <w:proofErr w:type="spellStart"/>
      <w:r w:rsidRPr="003063AB">
        <w:rPr>
          <w:rFonts w:ascii="Arial" w:eastAsia="Calibri" w:hAnsi="Arial" w:cs="Arial"/>
          <w:sz w:val="24"/>
          <w:szCs w:val="24"/>
        </w:rPr>
        <w:t>Sannia</w:t>
      </w:r>
      <w:proofErr w:type="spellEnd"/>
      <w:r w:rsidRPr="003063AB">
        <w:rPr>
          <w:rFonts w:ascii="Arial" w:eastAsia="Calibri" w:hAnsi="Arial" w:cs="Arial"/>
          <w:sz w:val="24"/>
          <w:szCs w:val="24"/>
        </w:rPr>
        <w:t xml:space="preserve">, M, (2014), Financial ratios as </w:t>
      </w:r>
      <w:r w:rsidRPr="00D2449F">
        <w:rPr>
          <w:rFonts w:ascii="Arial" w:eastAsia="Calibri" w:hAnsi="Arial" w:cs="Arial"/>
          <w:sz w:val="24"/>
          <w:szCs w:val="24"/>
        </w:rPr>
        <w:t>p</w:t>
      </w:r>
      <w:r w:rsidRPr="003063AB">
        <w:rPr>
          <w:rFonts w:ascii="Arial" w:eastAsia="Calibri" w:hAnsi="Arial" w:cs="Arial"/>
          <w:sz w:val="24"/>
          <w:szCs w:val="24"/>
        </w:rPr>
        <w:t xml:space="preserve">erformance measure: A comparison of IFRS and Nigerian GAAP. </w:t>
      </w:r>
      <w:r w:rsidRPr="003063AB">
        <w:rPr>
          <w:rFonts w:ascii="Arial" w:eastAsia="Calibri" w:hAnsi="Arial" w:cs="Arial"/>
          <w:i/>
          <w:sz w:val="24"/>
          <w:szCs w:val="24"/>
        </w:rPr>
        <w:t>Accounting and management information systems</w:t>
      </w:r>
      <w:r w:rsidRPr="003063AB">
        <w:rPr>
          <w:rFonts w:ascii="Arial" w:eastAsia="Calibri" w:hAnsi="Arial" w:cs="Arial"/>
          <w:sz w:val="24"/>
          <w:szCs w:val="24"/>
        </w:rPr>
        <w:t>,</w:t>
      </w:r>
      <w:r w:rsidRPr="003063AB">
        <w:rPr>
          <w:rFonts w:ascii="Arial" w:eastAsia="Calibri" w:hAnsi="Arial" w:cs="Arial"/>
          <w:b/>
          <w:sz w:val="24"/>
          <w:szCs w:val="24"/>
        </w:rPr>
        <w:t>13 (1)</w:t>
      </w:r>
      <w:r w:rsidRPr="003063AB">
        <w:rPr>
          <w:rFonts w:ascii="Arial" w:eastAsia="Calibri" w:hAnsi="Arial" w:cs="Arial"/>
          <w:sz w:val="24"/>
          <w:szCs w:val="24"/>
        </w:rPr>
        <w:t>, 82 -97</w:t>
      </w:r>
    </w:p>
    <w:p w14:paraId="165BC2AC" w14:textId="77777777" w:rsidR="003063AB" w:rsidRPr="003063AB" w:rsidRDefault="003063AB" w:rsidP="00704054">
      <w:pPr>
        <w:autoSpaceDE w:val="0"/>
        <w:autoSpaceDN w:val="0"/>
        <w:adjustRightInd w:val="0"/>
        <w:spacing w:after="0" w:line="480" w:lineRule="auto"/>
        <w:ind w:left="720" w:hanging="720"/>
        <w:jc w:val="both"/>
        <w:rPr>
          <w:rFonts w:ascii="Arial" w:eastAsia="Calibri" w:hAnsi="Arial" w:cs="Arial"/>
          <w:sz w:val="24"/>
          <w:szCs w:val="24"/>
        </w:rPr>
      </w:pPr>
      <w:proofErr w:type="spellStart"/>
      <w:r w:rsidRPr="003063AB">
        <w:rPr>
          <w:rFonts w:ascii="Arial" w:eastAsia="Calibri" w:hAnsi="Arial" w:cs="Arial"/>
          <w:sz w:val="24"/>
          <w:szCs w:val="24"/>
        </w:rPr>
        <w:t>Agyei</w:t>
      </w:r>
      <w:r w:rsidRPr="003063AB">
        <w:rPr>
          <w:rFonts w:ascii="Cambria Math" w:eastAsia="Calibri" w:hAnsi="Cambria Math" w:cs="Cambria Math"/>
          <w:sz w:val="24"/>
          <w:szCs w:val="24"/>
        </w:rPr>
        <w:noBreakHyphen/>
      </w:r>
      <w:r w:rsidRPr="003063AB">
        <w:rPr>
          <w:rFonts w:ascii="Arial" w:eastAsia="Calibri" w:hAnsi="Arial" w:cs="Arial"/>
          <w:sz w:val="24"/>
          <w:szCs w:val="24"/>
        </w:rPr>
        <w:t>Boapeah</w:t>
      </w:r>
      <w:proofErr w:type="spellEnd"/>
      <w:r w:rsidRPr="003063AB">
        <w:rPr>
          <w:rFonts w:ascii="Arial" w:eastAsia="Calibri" w:hAnsi="Arial" w:cs="Arial"/>
          <w:sz w:val="24"/>
          <w:szCs w:val="24"/>
        </w:rPr>
        <w:t xml:space="preserve">, Henry, Michel </w:t>
      </w:r>
      <w:proofErr w:type="spellStart"/>
      <w:r w:rsidRPr="003063AB">
        <w:rPr>
          <w:rFonts w:ascii="Arial" w:eastAsia="Calibri" w:hAnsi="Arial" w:cs="Arial"/>
          <w:sz w:val="24"/>
          <w:szCs w:val="24"/>
        </w:rPr>
        <w:t>Machokoto</w:t>
      </w:r>
      <w:proofErr w:type="spellEnd"/>
      <w:r w:rsidRPr="003063AB">
        <w:rPr>
          <w:rFonts w:ascii="Arial" w:eastAsia="Calibri" w:hAnsi="Arial" w:cs="Arial"/>
          <w:sz w:val="24"/>
          <w:szCs w:val="24"/>
        </w:rPr>
        <w:t xml:space="preserve">, Joseph </w:t>
      </w:r>
      <w:proofErr w:type="spellStart"/>
      <w:r w:rsidRPr="003063AB">
        <w:rPr>
          <w:rFonts w:ascii="Arial" w:eastAsia="Calibri" w:hAnsi="Arial" w:cs="Arial"/>
          <w:sz w:val="24"/>
          <w:szCs w:val="24"/>
        </w:rPr>
        <w:t>Amankwah</w:t>
      </w:r>
      <w:r w:rsidRPr="003063AB">
        <w:rPr>
          <w:rFonts w:ascii="Cambria Math" w:eastAsia="Calibri" w:hAnsi="Cambria Math" w:cs="Cambria Math"/>
          <w:sz w:val="24"/>
          <w:szCs w:val="24"/>
        </w:rPr>
        <w:noBreakHyphen/>
      </w:r>
      <w:r w:rsidRPr="003063AB">
        <w:rPr>
          <w:rFonts w:ascii="Arial" w:eastAsia="Calibri" w:hAnsi="Arial" w:cs="Arial"/>
          <w:sz w:val="24"/>
          <w:szCs w:val="24"/>
        </w:rPr>
        <w:t>Amoah</w:t>
      </w:r>
      <w:proofErr w:type="spellEnd"/>
      <w:r w:rsidRPr="003063AB">
        <w:rPr>
          <w:rFonts w:ascii="Arial" w:eastAsia="Calibri" w:hAnsi="Arial" w:cs="Arial"/>
          <w:sz w:val="24"/>
          <w:szCs w:val="24"/>
        </w:rPr>
        <w:t xml:space="preserve">, </w:t>
      </w:r>
      <w:proofErr w:type="spellStart"/>
      <w:r w:rsidRPr="003063AB">
        <w:rPr>
          <w:rFonts w:ascii="Arial" w:eastAsia="Calibri" w:hAnsi="Arial" w:cs="Arial"/>
          <w:sz w:val="24"/>
          <w:szCs w:val="24"/>
        </w:rPr>
        <w:t>Abongeh</w:t>
      </w:r>
      <w:proofErr w:type="spellEnd"/>
      <w:r w:rsidRPr="003063AB">
        <w:rPr>
          <w:rFonts w:ascii="Arial" w:eastAsia="Calibri" w:hAnsi="Arial" w:cs="Arial"/>
          <w:sz w:val="24"/>
          <w:szCs w:val="24"/>
        </w:rPr>
        <w:t xml:space="preserve"> </w:t>
      </w:r>
      <w:proofErr w:type="spellStart"/>
      <w:r w:rsidRPr="003063AB">
        <w:rPr>
          <w:rFonts w:ascii="Arial" w:eastAsia="Calibri" w:hAnsi="Arial" w:cs="Arial"/>
          <w:sz w:val="24"/>
          <w:szCs w:val="24"/>
        </w:rPr>
        <w:t>Tunyi</w:t>
      </w:r>
      <w:proofErr w:type="spellEnd"/>
      <w:r w:rsidRPr="003063AB">
        <w:rPr>
          <w:rFonts w:ascii="Arial" w:eastAsia="Calibri" w:hAnsi="Arial" w:cs="Arial"/>
          <w:sz w:val="24"/>
          <w:szCs w:val="24"/>
        </w:rPr>
        <w:t xml:space="preserve">, and Samuel </w:t>
      </w:r>
      <w:proofErr w:type="spellStart"/>
      <w:r w:rsidRPr="003063AB">
        <w:rPr>
          <w:rFonts w:ascii="Arial" w:eastAsia="Calibri" w:hAnsi="Arial" w:cs="Arial"/>
          <w:sz w:val="24"/>
          <w:szCs w:val="24"/>
        </w:rPr>
        <w:t>Fosu</w:t>
      </w:r>
      <w:proofErr w:type="spellEnd"/>
      <w:r w:rsidRPr="003063AB">
        <w:rPr>
          <w:rFonts w:ascii="Arial" w:eastAsia="Calibri" w:hAnsi="Arial" w:cs="Arial"/>
          <w:sz w:val="24"/>
          <w:szCs w:val="24"/>
        </w:rPr>
        <w:t xml:space="preserve">, (2020), IFRS adoption and firm value: African evidence. </w:t>
      </w:r>
      <w:r w:rsidRPr="003063AB">
        <w:rPr>
          <w:rFonts w:ascii="Arial" w:eastAsia="Calibri" w:hAnsi="Arial" w:cs="Arial"/>
          <w:i/>
          <w:sz w:val="24"/>
          <w:szCs w:val="24"/>
        </w:rPr>
        <w:t>Accounting Forum,</w:t>
      </w:r>
      <w:r w:rsidRPr="003063AB">
        <w:rPr>
          <w:rFonts w:ascii="Arial" w:eastAsia="Calibri" w:hAnsi="Arial" w:cs="Arial"/>
          <w:sz w:val="24"/>
          <w:szCs w:val="24"/>
        </w:rPr>
        <w:t xml:space="preserve"> </w:t>
      </w:r>
      <w:r w:rsidRPr="003063AB">
        <w:rPr>
          <w:rFonts w:ascii="Arial" w:eastAsia="Calibri" w:hAnsi="Arial" w:cs="Arial"/>
          <w:b/>
          <w:sz w:val="24"/>
          <w:szCs w:val="24"/>
        </w:rPr>
        <w:t>44 (3)</w:t>
      </w:r>
      <w:r w:rsidRPr="003063AB">
        <w:rPr>
          <w:rFonts w:ascii="Arial" w:eastAsia="Calibri" w:hAnsi="Arial" w:cs="Arial"/>
          <w:sz w:val="24"/>
          <w:szCs w:val="24"/>
        </w:rPr>
        <w:t>, 238–61.</w:t>
      </w:r>
    </w:p>
    <w:p w14:paraId="5479C03D" w14:textId="77777777" w:rsidR="00D2449F" w:rsidRPr="00D2449F" w:rsidRDefault="00D2449F" w:rsidP="00704054">
      <w:pPr>
        <w:autoSpaceDE w:val="0"/>
        <w:autoSpaceDN w:val="0"/>
        <w:adjustRightInd w:val="0"/>
        <w:spacing w:after="0" w:line="480" w:lineRule="auto"/>
        <w:ind w:left="720" w:hanging="720"/>
        <w:jc w:val="both"/>
        <w:rPr>
          <w:rFonts w:ascii="Arial" w:eastAsia="Calibri" w:hAnsi="Arial" w:cs="Arial"/>
          <w:sz w:val="24"/>
          <w:szCs w:val="24"/>
        </w:rPr>
      </w:pPr>
    </w:p>
    <w:p w14:paraId="39EDE474" w14:textId="39503122" w:rsidR="003063AB" w:rsidRPr="003063AB" w:rsidRDefault="003063AB" w:rsidP="00704054">
      <w:pPr>
        <w:autoSpaceDE w:val="0"/>
        <w:autoSpaceDN w:val="0"/>
        <w:adjustRightInd w:val="0"/>
        <w:spacing w:after="0" w:line="480" w:lineRule="auto"/>
        <w:ind w:left="720" w:hanging="720"/>
        <w:jc w:val="both"/>
        <w:rPr>
          <w:rFonts w:ascii="Arial" w:eastAsia="Calibri" w:hAnsi="Arial" w:cs="Arial"/>
          <w:sz w:val="24"/>
          <w:szCs w:val="24"/>
        </w:rPr>
      </w:pPr>
      <w:r w:rsidRPr="003063AB">
        <w:rPr>
          <w:rFonts w:ascii="Arial" w:eastAsia="Calibri" w:hAnsi="Arial" w:cs="Arial"/>
          <w:sz w:val="24"/>
          <w:szCs w:val="24"/>
        </w:rPr>
        <w:t xml:space="preserve">Chad J. </w:t>
      </w:r>
      <w:proofErr w:type="spellStart"/>
      <w:r w:rsidRPr="003063AB">
        <w:rPr>
          <w:rFonts w:ascii="Arial" w:eastAsia="Calibri" w:hAnsi="Arial" w:cs="Arial"/>
          <w:sz w:val="24"/>
          <w:szCs w:val="24"/>
        </w:rPr>
        <w:t>Zutter</w:t>
      </w:r>
      <w:proofErr w:type="spellEnd"/>
      <w:r w:rsidRPr="003063AB">
        <w:rPr>
          <w:rFonts w:ascii="Arial" w:eastAsia="Calibri" w:hAnsi="Arial" w:cs="Arial"/>
          <w:sz w:val="24"/>
          <w:szCs w:val="24"/>
        </w:rPr>
        <w:t xml:space="preserve">, Scott B. Smart, 2022, </w:t>
      </w:r>
      <w:r w:rsidRPr="003063AB">
        <w:rPr>
          <w:rFonts w:ascii="Arial" w:eastAsia="Calibri" w:hAnsi="Arial" w:cs="Arial"/>
          <w:i/>
          <w:sz w:val="24"/>
          <w:szCs w:val="24"/>
        </w:rPr>
        <w:t>Principles of Managerial Finance</w:t>
      </w:r>
      <w:r w:rsidRPr="003063AB">
        <w:rPr>
          <w:rFonts w:ascii="Arial" w:eastAsia="Calibri" w:hAnsi="Arial" w:cs="Arial"/>
          <w:sz w:val="24"/>
          <w:szCs w:val="24"/>
        </w:rPr>
        <w:t>, Sixteenth Edition. Pearson Education Limited 2022. United Kingdom.</w:t>
      </w:r>
    </w:p>
    <w:p w14:paraId="2DFBA1D1" w14:textId="77777777" w:rsidR="00D2449F" w:rsidRPr="00D2449F" w:rsidRDefault="00D2449F" w:rsidP="00704054">
      <w:pPr>
        <w:autoSpaceDE w:val="0"/>
        <w:autoSpaceDN w:val="0"/>
        <w:adjustRightInd w:val="0"/>
        <w:spacing w:after="0" w:line="480" w:lineRule="auto"/>
        <w:ind w:left="720" w:hanging="720"/>
        <w:jc w:val="both"/>
        <w:rPr>
          <w:rFonts w:ascii="Arial" w:eastAsia="Calibri" w:hAnsi="Arial" w:cs="Arial"/>
          <w:sz w:val="24"/>
          <w:szCs w:val="24"/>
        </w:rPr>
      </w:pPr>
    </w:p>
    <w:p w14:paraId="44567888" w14:textId="5DD0CAA9" w:rsidR="00D2449F" w:rsidRPr="00D2449F" w:rsidRDefault="00D2449F" w:rsidP="00704054">
      <w:pPr>
        <w:autoSpaceDE w:val="0"/>
        <w:autoSpaceDN w:val="0"/>
        <w:adjustRightInd w:val="0"/>
        <w:spacing w:after="0" w:line="480" w:lineRule="auto"/>
        <w:ind w:left="720" w:hanging="720"/>
        <w:jc w:val="both"/>
        <w:rPr>
          <w:rFonts w:ascii="Arial" w:eastAsia="Calibri" w:hAnsi="Arial" w:cs="Arial"/>
          <w:sz w:val="24"/>
          <w:szCs w:val="24"/>
        </w:rPr>
      </w:pPr>
      <w:r w:rsidRPr="00D2449F">
        <w:rPr>
          <w:rFonts w:ascii="Arial" w:eastAsia="Calibri" w:hAnsi="Arial" w:cs="Arial"/>
          <w:sz w:val="24"/>
          <w:szCs w:val="24"/>
        </w:rPr>
        <w:t>Glen Arnold, Deborah Lewis, Corporate financial management</w:t>
      </w:r>
      <w:proofErr w:type="gramStart"/>
      <w:r w:rsidRPr="00D2449F">
        <w:rPr>
          <w:rFonts w:ascii="Arial" w:eastAsia="Calibri" w:hAnsi="Arial" w:cs="Arial"/>
          <w:sz w:val="24"/>
          <w:szCs w:val="24"/>
        </w:rPr>
        <w:t>,  Sixth</w:t>
      </w:r>
      <w:proofErr w:type="gramEnd"/>
      <w:r w:rsidRPr="00D2449F">
        <w:rPr>
          <w:rFonts w:ascii="Arial" w:eastAsia="Calibri" w:hAnsi="Arial" w:cs="Arial"/>
          <w:sz w:val="24"/>
          <w:szCs w:val="24"/>
        </w:rPr>
        <w:t xml:space="preserve"> edition, 2019, Pearson Education Limited, United Kingdom.</w:t>
      </w:r>
    </w:p>
    <w:p w14:paraId="0711E3DF" w14:textId="77777777" w:rsidR="00D2449F" w:rsidRPr="00D2449F" w:rsidRDefault="00D2449F" w:rsidP="00704054">
      <w:pPr>
        <w:autoSpaceDE w:val="0"/>
        <w:autoSpaceDN w:val="0"/>
        <w:adjustRightInd w:val="0"/>
        <w:spacing w:after="0" w:line="480" w:lineRule="auto"/>
        <w:ind w:left="720" w:hanging="720"/>
        <w:jc w:val="both"/>
        <w:rPr>
          <w:rFonts w:ascii="Arial" w:eastAsia="Calibri" w:hAnsi="Arial" w:cs="Arial"/>
          <w:sz w:val="24"/>
          <w:szCs w:val="24"/>
        </w:rPr>
      </w:pPr>
    </w:p>
    <w:p w14:paraId="0C388D72" w14:textId="297BA266" w:rsidR="00D2449F" w:rsidRPr="00D2449F" w:rsidRDefault="00D2449F" w:rsidP="00704054">
      <w:pPr>
        <w:autoSpaceDE w:val="0"/>
        <w:autoSpaceDN w:val="0"/>
        <w:adjustRightInd w:val="0"/>
        <w:spacing w:after="0" w:line="480" w:lineRule="auto"/>
        <w:ind w:left="720" w:hanging="720"/>
        <w:jc w:val="both"/>
        <w:rPr>
          <w:rFonts w:ascii="Arial" w:eastAsia="Calibri" w:hAnsi="Arial" w:cs="Arial"/>
          <w:sz w:val="24"/>
          <w:szCs w:val="24"/>
        </w:rPr>
      </w:pPr>
      <w:r w:rsidRPr="00D2449F">
        <w:rPr>
          <w:rFonts w:ascii="Arial" w:eastAsia="Calibri" w:hAnsi="Arial" w:cs="Arial"/>
          <w:sz w:val="24"/>
          <w:szCs w:val="24"/>
        </w:rPr>
        <w:t xml:space="preserve">Jed </w:t>
      </w:r>
      <w:proofErr w:type="spellStart"/>
      <w:r w:rsidRPr="00D2449F">
        <w:rPr>
          <w:rFonts w:ascii="Arial" w:eastAsia="Calibri" w:hAnsi="Arial" w:cs="Arial"/>
          <w:sz w:val="24"/>
          <w:szCs w:val="24"/>
        </w:rPr>
        <w:t>DeVaro</w:t>
      </w:r>
      <w:proofErr w:type="spellEnd"/>
      <w:r w:rsidRPr="00D2449F">
        <w:rPr>
          <w:rFonts w:ascii="Arial" w:eastAsia="Calibri" w:hAnsi="Arial" w:cs="Arial"/>
          <w:sz w:val="24"/>
          <w:szCs w:val="24"/>
        </w:rPr>
        <w:t>, 2020, Strategic Compensation and Talent Management, Lessons for Managers, Cambridge University Pres, New York, NY 10006, USA.</w:t>
      </w:r>
    </w:p>
    <w:p w14:paraId="72A60631" w14:textId="77777777" w:rsidR="00D2449F" w:rsidRPr="00D2449F" w:rsidRDefault="00D2449F" w:rsidP="00704054">
      <w:pPr>
        <w:autoSpaceDE w:val="0"/>
        <w:autoSpaceDN w:val="0"/>
        <w:adjustRightInd w:val="0"/>
        <w:spacing w:after="0" w:line="480" w:lineRule="auto"/>
        <w:ind w:left="720" w:hanging="720"/>
        <w:jc w:val="both"/>
        <w:rPr>
          <w:rFonts w:ascii="Arial" w:eastAsia="Calibri" w:hAnsi="Arial" w:cs="Arial"/>
          <w:sz w:val="24"/>
          <w:szCs w:val="24"/>
        </w:rPr>
      </w:pPr>
    </w:p>
    <w:p w14:paraId="41F2259A" w14:textId="545F9A0F" w:rsidR="00D2449F" w:rsidRPr="00D2449F" w:rsidRDefault="00D2449F" w:rsidP="00704054">
      <w:pPr>
        <w:autoSpaceDE w:val="0"/>
        <w:autoSpaceDN w:val="0"/>
        <w:adjustRightInd w:val="0"/>
        <w:spacing w:after="0" w:line="480" w:lineRule="auto"/>
        <w:ind w:left="720" w:hanging="720"/>
        <w:jc w:val="both"/>
        <w:rPr>
          <w:rFonts w:ascii="Arial" w:eastAsia="Calibri" w:hAnsi="Arial" w:cs="Arial"/>
          <w:sz w:val="24"/>
          <w:szCs w:val="24"/>
        </w:rPr>
      </w:pPr>
      <w:r w:rsidRPr="00D2449F">
        <w:rPr>
          <w:rFonts w:ascii="Arial" w:eastAsia="Calibri" w:hAnsi="Arial" w:cs="Arial"/>
          <w:sz w:val="24"/>
          <w:szCs w:val="24"/>
        </w:rPr>
        <w:lastRenderedPageBreak/>
        <w:t>Jerald E. Pinto, CFA, Elaine Henry, CFA, Thomas R. Robinson, CFA, John D. Stowe, CFA with Stephen E. Wilcox, CFA, 2015, Equity Asset Valuation, Third Edition, by CFA Institute, Published by John Wiley &amp; Sons, Inc., Hoboken, New Jersey. Published simultaneously in Canada.</w:t>
      </w:r>
    </w:p>
    <w:p w14:paraId="040AEB90" w14:textId="77777777" w:rsidR="00D2449F" w:rsidRPr="00D2449F" w:rsidRDefault="00D2449F" w:rsidP="00704054">
      <w:pPr>
        <w:autoSpaceDE w:val="0"/>
        <w:autoSpaceDN w:val="0"/>
        <w:adjustRightInd w:val="0"/>
        <w:spacing w:after="0" w:line="480" w:lineRule="auto"/>
        <w:ind w:left="720" w:hanging="720"/>
        <w:jc w:val="both"/>
        <w:rPr>
          <w:rFonts w:ascii="Arial" w:eastAsia="Calibri" w:hAnsi="Arial" w:cs="Arial"/>
          <w:sz w:val="24"/>
          <w:szCs w:val="24"/>
        </w:rPr>
      </w:pPr>
    </w:p>
    <w:p w14:paraId="41718DCB" w14:textId="66487059" w:rsidR="00D2449F" w:rsidRPr="00D2449F" w:rsidRDefault="00D2449F" w:rsidP="00704054">
      <w:pPr>
        <w:autoSpaceDE w:val="0"/>
        <w:autoSpaceDN w:val="0"/>
        <w:adjustRightInd w:val="0"/>
        <w:spacing w:after="0" w:line="480" w:lineRule="auto"/>
        <w:ind w:left="720" w:hanging="720"/>
        <w:jc w:val="both"/>
        <w:rPr>
          <w:rFonts w:ascii="Arial" w:eastAsia="Calibri" w:hAnsi="Arial" w:cs="Arial"/>
          <w:sz w:val="24"/>
          <w:szCs w:val="24"/>
        </w:rPr>
      </w:pPr>
      <w:r w:rsidRPr="00D2449F">
        <w:rPr>
          <w:rFonts w:ascii="Arial" w:eastAsia="Calibri" w:hAnsi="Arial" w:cs="Arial"/>
          <w:sz w:val="24"/>
          <w:szCs w:val="24"/>
        </w:rPr>
        <w:t>Kotler Philip, Gary Armstrong, Lloyd C. Harris, Hongwei He, (2020), Principles of Marketing, Eight Edition, Pearson Education Limiter, KAO Two, KAO Park, Harlow CM17 9 SR, United Kingdom</w:t>
      </w:r>
    </w:p>
    <w:p w14:paraId="75E5BEB1" w14:textId="77777777" w:rsidR="00D2449F" w:rsidRPr="00D2449F" w:rsidRDefault="00D2449F" w:rsidP="00704054">
      <w:pPr>
        <w:autoSpaceDE w:val="0"/>
        <w:autoSpaceDN w:val="0"/>
        <w:adjustRightInd w:val="0"/>
        <w:spacing w:after="0" w:line="480" w:lineRule="auto"/>
        <w:ind w:left="720" w:hanging="720"/>
        <w:jc w:val="both"/>
        <w:rPr>
          <w:rFonts w:ascii="Arial" w:eastAsia="Calibri" w:hAnsi="Arial" w:cs="Arial"/>
          <w:sz w:val="24"/>
          <w:szCs w:val="24"/>
        </w:rPr>
      </w:pPr>
    </w:p>
    <w:p w14:paraId="0C3B47DC" w14:textId="77777777" w:rsidR="00D2449F" w:rsidRPr="00D2449F" w:rsidRDefault="00D2449F" w:rsidP="00704054">
      <w:pPr>
        <w:autoSpaceDE w:val="0"/>
        <w:autoSpaceDN w:val="0"/>
        <w:adjustRightInd w:val="0"/>
        <w:spacing w:after="0" w:line="480" w:lineRule="auto"/>
        <w:ind w:left="720" w:hanging="720"/>
        <w:jc w:val="both"/>
        <w:rPr>
          <w:rFonts w:ascii="Arial" w:eastAsia="Calibri" w:hAnsi="Arial" w:cs="Arial"/>
          <w:sz w:val="24"/>
          <w:szCs w:val="24"/>
        </w:rPr>
      </w:pPr>
      <w:r w:rsidRPr="00D2449F">
        <w:rPr>
          <w:rFonts w:ascii="Arial" w:eastAsia="Calibri" w:hAnsi="Arial" w:cs="Arial"/>
          <w:sz w:val="24"/>
          <w:szCs w:val="24"/>
        </w:rPr>
        <w:t>Liliana Elizabeth, Ruiz Acosta, David Andrés Camargo Mayorga,  Octavio Cardona García, (2019), The Effect of Convergence on International Financial Reporting Standards for Companies Listed on the Colombian Stock Exchange, AD-minister, 35, 77 – 92.</w:t>
      </w:r>
    </w:p>
    <w:p w14:paraId="2081EACE" w14:textId="77777777" w:rsidR="00D2449F" w:rsidRPr="00D2449F" w:rsidRDefault="00D2449F" w:rsidP="00704054">
      <w:pPr>
        <w:autoSpaceDE w:val="0"/>
        <w:autoSpaceDN w:val="0"/>
        <w:adjustRightInd w:val="0"/>
        <w:spacing w:after="0" w:line="480" w:lineRule="auto"/>
        <w:ind w:left="720" w:hanging="720"/>
        <w:jc w:val="both"/>
        <w:rPr>
          <w:rFonts w:ascii="Arial" w:eastAsia="Calibri" w:hAnsi="Arial" w:cs="Arial"/>
          <w:sz w:val="24"/>
          <w:szCs w:val="24"/>
        </w:rPr>
      </w:pPr>
    </w:p>
    <w:p w14:paraId="59406DEE" w14:textId="31FBB600" w:rsidR="00D2449F" w:rsidRPr="00D2449F" w:rsidRDefault="00D2449F" w:rsidP="00704054">
      <w:pPr>
        <w:autoSpaceDE w:val="0"/>
        <w:autoSpaceDN w:val="0"/>
        <w:adjustRightInd w:val="0"/>
        <w:spacing w:after="0" w:line="480" w:lineRule="auto"/>
        <w:ind w:left="720" w:hanging="720"/>
        <w:jc w:val="both"/>
        <w:rPr>
          <w:rFonts w:ascii="Arial" w:eastAsia="Calibri" w:hAnsi="Arial" w:cs="Arial"/>
          <w:sz w:val="24"/>
          <w:szCs w:val="24"/>
        </w:rPr>
      </w:pPr>
      <w:r w:rsidRPr="00D2449F">
        <w:rPr>
          <w:rFonts w:ascii="Arial" w:eastAsia="Calibri" w:hAnsi="Arial" w:cs="Arial"/>
          <w:sz w:val="24"/>
          <w:szCs w:val="24"/>
        </w:rPr>
        <w:t>Lisa Weaver,  2014, Managing the transition to IFRS-based financial reporting : a practical guide to planning and implementing a transition to IFRS or national GAAP which is based on, or converged with, IFRS, John Wiley &amp; Sons Ltd, The Atrium, Southern Gate, Chichester, West Sussex, PO19 8SQ, United Kingdom.</w:t>
      </w:r>
    </w:p>
    <w:p w14:paraId="7866E6B4" w14:textId="77777777" w:rsidR="00D2449F" w:rsidRPr="00D2449F" w:rsidRDefault="00D2449F" w:rsidP="00704054">
      <w:pPr>
        <w:autoSpaceDE w:val="0"/>
        <w:autoSpaceDN w:val="0"/>
        <w:adjustRightInd w:val="0"/>
        <w:spacing w:after="0" w:line="480" w:lineRule="auto"/>
        <w:ind w:left="720" w:hanging="720"/>
        <w:jc w:val="both"/>
        <w:rPr>
          <w:rFonts w:ascii="Arial" w:eastAsia="Calibri" w:hAnsi="Arial" w:cs="Arial"/>
          <w:sz w:val="24"/>
          <w:szCs w:val="24"/>
        </w:rPr>
      </w:pPr>
    </w:p>
    <w:p w14:paraId="17C62758" w14:textId="33199B48" w:rsidR="00D2449F" w:rsidRPr="00D2449F" w:rsidRDefault="00D2449F" w:rsidP="00704054">
      <w:pPr>
        <w:autoSpaceDE w:val="0"/>
        <w:autoSpaceDN w:val="0"/>
        <w:adjustRightInd w:val="0"/>
        <w:spacing w:after="0" w:line="480" w:lineRule="auto"/>
        <w:ind w:left="720" w:hanging="720"/>
        <w:jc w:val="both"/>
        <w:rPr>
          <w:rFonts w:ascii="Arial" w:eastAsia="Calibri" w:hAnsi="Arial" w:cs="Arial"/>
          <w:sz w:val="24"/>
          <w:szCs w:val="24"/>
        </w:rPr>
      </w:pPr>
      <w:proofErr w:type="spellStart"/>
      <w:r w:rsidRPr="00D2449F">
        <w:rPr>
          <w:rFonts w:ascii="Arial" w:eastAsia="Calibri" w:hAnsi="Arial" w:cs="Arial"/>
          <w:sz w:val="24"/>
          <w:szCs w:val="24"/>
        </w:rPr>
        <w:t>Murtala</w:t>
      </w:r>
      <w:proofErr w:type="spellEnd"/>
      <w:r w:rsidRPr="00D2449F">
        <w:rPr>
          <w:rFonts w:ascii="Arial" w:eastAsia="Calibri" w:hAnsi="Arial" w:cs="Arial"/>
          <w:sz w:val="24"/>
          <w:szCs w:val="24"/>
        </w:rPr>
        <w:t xml:space="preserve"> </w:t>
      </w:r>
      <w:proofErr w:type="spellStart"/>
      <w:r w:rsidRPr="00D2449F">
        <w:rPr>
          <w:rFonts w:ascii="Arial" w:eastAsia="Calibri" w:hAnsi="Arial" w:cs="Arial"/>
          <w:sz w:val="24"/>
          <w:szCs w:val="24"/>
        </w:rPr>
        <w:t>Zakari</w:t>
      </w:r>
      <w:proofErr w:type="spellEnd"/>
      <w:r w:rsidRPr="00D2449F">
        <w:rPr>
          <w:rFonts w:ascii="Arial" w:eastAsia="Calibri" w:hAnsi="Arial" w:cs="Arial"/>
          <w:sz w:val="24"/>
          <w:szCs w:val="24"/>
        </w:rPr>
        <w:t xml:space="preserve">, (2017), International Financial Reporting Standard (IFRS) Adoption and Its Impact on Financial Reporting: Evidence from Listed Nigeria Oil and Gas Companies, Asian Journal of Finance &amp; Accounting, 9 (1), 464 – 474. </w:t>
      </w:r>
    </w:p>
    <w:p w14:paraId="0234C42D" w14:textId="77777777" w:rsidR="00D2449F" w:rsidRPr="00D2449F" w:rsidRDefault="00D2449F" w:rsidP="00704054">
      <w:pPr>
        <w:autoSpaceDE w:val="0"/>
        <w:autoSpaceDN w:val="0"/>
        <w:adjustRightInd w:val="0"/>
        <w:spacing w:after="0" w:line="480" w:lineRule="auto"/>
        <w:ind w:left="720" w:hanging="720"/>
        <w:jc w:val="both"/>
        <w:rPr>
          <w:rFonts w:ascii="Arial" w:eastAsia="Calibri" w:hAnsi="Arial" w:cs="Arial"/>
          <w:sz w:val="24"/>
          <w:szCs w:val="24"/>
        </w:rPr>
      </w:pPr>
    </w:p>
    <w:p w14:paraId="6F0C1112" w14:textId="1EAD8785" w:rsidR="00D2449F" w:rsidRPr="003063AB" w:rsidRDefault="00D2449F" w:rsidP="00704054">
      <w:pPr>
        <w:autoSpaceDE w:val="0"/>
        <w:autoSpaceDN w:val="0"/>
        <w:adjustRightInd w:val="0"/>
        <w:spacing w:after="0" w:line="480" w:lineRule="auto"/>
        <w:ind w:left="720" w:hanging="720"/>
        <w:jc w:val="both"/>
        <w:rPr>
          <w:rFonts w:ascii="Arial" w:eastAsia="Calibri" w:hAnsi="Arial" w:cs="Arial"/>
          <w:sz w:val="24"/>
          <w:szCs w:val="24"/>
        </w:rPr>
      </w:pPr>
      <w:r w:rsidRPr="003063AB">
        <w:rPr>
          <w:rFonts w:ascii="Arial" w:eastAsia="Calibri" w:hAnsi="Arial" w:cs="Arial"/>
          <w:sz w:val="24"/>
          <w:szCs w:val="24"/>
        </w:rPr>
        <w:lastRenderedPageBreak/>
        <w:t xml:space="preserve">Palepu Krishna G, Paul M. Healy &amp; Erik Peek, 2019, </w:t>
      </w:r>
      <w:r w:rsidRPr="003063AB">
        <w:rPr>
          <w:rFonts w:ascii="Arial" w:eastAsia="Calibri" w:hAnsi="Arial" w:cs="Arial"/>
          <w:i/>
          <w:sz w:val="24"/>
          <w:szCs w:val="24"/>
        </w:rPr>
        <w:t>Business Analysis and Valuation: IFRS Standards</w:t>
      </w:r>
      <w:r w:rsidRPr="003063AB">
        <w:rPr>
          <w:rFonts w:ascii="Arial" w:eastAsia="Calibri" w:hAnsi="Arial" w:cs="Arial"/>
          <w:sz w:val="24"/>
          <w:szCs w:val="24"/>
        </w:rPr>
        <w:t xml:space="preserve"> </w:t>
      </w:r>
      <w:r w:rsidRPr="003063AB">
        <w:rPr>
          <w:rFonts w:ascii="Arial" w:eastAsia="Calibri" w:hAnsi="Arial" w:cs="Arial"/>
          <w:i/>
          <w:sz w:val="24"/>
          <w:szCs w:val="24"/>
        </w:rPr>
        <w:t>edition</w:t>
      </w:r>
      <w:r w:rsidRPr="003063AB">
        <w:rPr>
          <w:rFonts w:ascii="Arial" w:eastAsia="Calibri" w:hAnsi="Arial" w:cs="Arial"/>
          <w:sz w:val="24"/>
          <w:szCs w:val="24"/>
        </w:rPr>
        <w:t>, 5th Edition, 2019, Cengage Learning EMEA, Cheriton House, North Way, Andover, Hampshire, SP10 5BE, United Kingdom.</w:t>
      </w:r>
    </w:p>
    <w:p w14:paraId="4DBF302B" w14:textId="77777777" w:rsidR="00D2449F" w:rsidRPr="00D2449F" w:rsidRDefault="00D2449F" w:rsidP="00704054">
      <w:pPr>
        <w:autoSpaceDE w:val="0"/>
        <w:autoSpaceDN w:val="0"/>
        <w:adjustRightInd w:val="0"/>
        <w:spacing w:after="0" w:line="480" w:lineRule="auto"/>
        <w:ind w:left="720" w:hanging="720"/>
        <w:jc w:val="both"/>
        <w:rPr>
          <w:rFonts w:ascii="Arial" w:eastAsia="Calibri" w:hAnsi="Arial" w:cs="Arial"/>
          <w:sz w:val="24"/>
          <w:szCs w:val="24"/>
        </w:rPr>
      </w:pPr>
    </w:p>
    <w:p w14:paraId="7661F826" w14:textId="3C596D34" w:rsidR="003063AB" w:rsidRPr="003063AB" w:rsidRDefault="003063AB" w:rsidP="00704054">
      <w:pPr>
        <w:autoSpaceDE w:val="0"/>
        <w:autoSpaceDN w:val="0"/>
        <w:adjustRightInd w:val="0"/>
        <w:spacing w:after="0" w:line="480" w:lineRule="auto"/>
        <w:ind w:left="720" w:hanging="720"/>
        <w:jc w:val="both"/>
        <w:rPr>
          <w:rFonts w:ascii="Arial" w:eastAsia="Calibri" w:hAnsi="Arial" w:cs="Arial"/>
          <w:sz w:val="24"/>
          <w:szCs w:val="24"/>
        </w:rPr>
      </w:pPr>
      <w:r w:rsidRPr="003063AB">
        <w:rPr>
          <w:rFonts w:ascii="Arial" w:eastAsia="Calibri" w:hAnsi="Arial" w:cs="Arial"/>
          <w:sz w:val="24"/>
          <w:szCs w:val="24"/>
        </w:rPr>
        <w:t xml:space="preserve">Robert C. Higgins, Jennifer L. Koski, Todd Mitton,  2022, </w:t>
      </w:r>
      <w:r w:rsidRPr="003063AB">
        <w:rPr>
          <w:rFonts w:ascii="Arial" w:eastAsia="Calibri" w:hAnsi="Arial" w:cs="Arial"/>
          <w:i/>
          <w:sz w:val="24"/>
          <w:szCs w:val="24"/>
        </w:rPr>
        <w:t xml:space="preserve">Analysis for Financial Management, </w:t>
      </w:r>
      <w:r w:rsidRPr="003063AB">
        <w:rPr>
          <w:rFonts w:ascii="Arial" w:eastAsia="Calibri" w:hAnsi="Arial" w:cs="Arial"/>
          <w:sz w:val="24"/>
          <w:szCs w:val="24"/>
        </w:rPr>
        <w:t>Thirteenth Edition, Published by McGraw Hill LLC, 1325 Avenue of the Americas, New York, NY 10019. Copyright ©2023 by McGraw Hill LLC.</w:t>
      </w:r>
    </w:p>
    <w:p w14:paraId="3D082526" w14:textId="77777777" w:rsidR="00D2449F" w:rsidRPr="00D2449F" w:rsidRDefault="00D2449F" w:rsidP="00704054">
      <w:pPr>
        <w:autoSpaceDE w:val="0"/>
        <w:autoSpaceDN w:val="0"/>
        <w:adjustRightInd w:val="0"/>
        <w:spacing w:after="0" w:line="480" w:lineRule="auto"/>
        <w:ind w:left="720" w:hanging="720"/>
        <w:jc w:val="both"/>
        <w:rPr>
          <w:rFonts w:ascii="Arial" w:eastAsia="Calibri" w:hAnsi="Arial" w:cs="Arial"/>
          <w:sz w:val="24"/>
          <w:szCs w:val="24"/>
        </w:rPr>
      </w:pPr>
    </w:p>
    <w:p w14:paraId="07E00C9A" w14:textId="3D569112" w:rsidR="00D2449F" w:rsidRPr="003063AB" w:rsidRDefault="00D2449F" w:rsidP="00704054">
      <w:pPr>
        <w:autoSpaceDE w:val="0"/>
        <w:autoSpaceDN w:val="0"/>
        <w:adjustRightInd w:val="0"/>
        <w:spacing w:after="0" w:line="480" w:lineRule="auto"/>
        <w:ind w:left="720" w:hanging="720"/>
        <w:jc w:val="both"/>
        <w:rPr>
          <w:rFonts w:ascii="Arial" w:eastAsia="Calibri" w:hAnsi="Arial" w:cs="Arial"/>
          <w:sz w:val="24"/>
          <w:szCs w:val="24"/>
        </w:rPr>
      </w:pPr>
      <w:r w:rsidRPr="003063AB">
        <w:rPr>
          <w:rFonts w:ascii="Arial" w:eastAsia="Calibri" w:hAnsi="Arial" w:cs="Arial"/>
          <w:sz w:val="24"/>
          <w:szCs w:val="24"/>
        </w:rPr>
        <w:t xml:space="preserve">Ross, Stephen A, </w:t>
      </w:r>
      <w:proofErr w:type="spellStart"/>
      <w:r w:rsidRPr="003063AB">
        <w:rPr>
          <w:rFonts w:ascii="Arial" w:eastAsia="Calibri" w:hAnsi="Arial" w:cs="Arial"/>
          <w:sz w:val="24"/>
          <w:szCs w:val="24"/>
        </w:rPr>
        <w:t>Westerfield</w:t>
      </w:r>
      <w:proofErr w:type="spellEnd"/>
      <w:r w:rsidRPr="003063AB">
        <w:rPr>
          <w:rFonts w:ascii="Arial" w:eastAsia="Calibri" w:hAnsi="Arial" w:cs="Arial"/>
          <w:sz w:val="24"/>
          <w:szCs w:val="24"/>
        </w:rPr>
        <w:t xml:space="preserve">, Randolph W, Jordan, Bradford D, 2019, </w:t>
      </w:r>
      <w:r w:rsidRPr="003063AB">
        <w:rPr>
          <w:rFonts w:ascii="Arial" w:eastAsia="Calibri" w:hAnsi="Arial" w:cs="Arial"/>
          <w:i/>
          <w:sz w:val="24"/>
          <w:szCs w:val="24"/>
        </w:rPr>
        <w:t>Fundamentals of corporate finance</w:t>
      </w:r>
      <w:r w:rsidRPr="003063AB">
        <w:rPr>
          <w:rFonts w:ascii="Arial" w:eastAsia="Calibri" w:hAnsi="Arial" w:cs="Arial"/>
          <w:sz w:val="24"/>
          <w:szCs w:val="24"/>
        </w:rPr>
        <w:t xml:space="preserve">, Twelfth edition, New York, </w:t>
      </w:r>
      <w:proofErr w:type="gramStart"/>
      <w:r w:rsidRPr="003063AB">
        <w:rPr>
          <w:rFonts w:ascii="Arial" w:eastAsia="Calibri" w:hAnsi="Arial" w:cs="Arial"/>
          <w:sz w:val="24"/>
          <w:szCs w:val="24"/>
        </w:rPr>
        <w:t>NY :</w:t>
      </w:r>
      <w:proofErr w:type="gramEnd"/>
      <w:r w:rsidRPr="003063AB">
        <w:rPr>
          <w:rFonts w:ascii="Arial" w:eastAsia="Calibri" w:hAnsi="Arial" w:cs="Arial"/>
          <w:sz w:val="24"/>
          <w:szCs w:val="24"/>
        </w:rPr>
        <w:t xml:space="preserve"> McGraw-Hill Education.</w:t>
      </w:r>
    </w:p>
    <w:p w14:paraId="5A51D4AE" w14:textId="77777777" w:rsidR="00D2449F" w:rsidRPr="00D2449F" w:rsidRDefault="00D2449F" w:rsidP="00704054">
      <w:pPr>
        <w:autoSpaceDE w:val="0"/>
        <w:autoSpaceDN w:val="0"/>
        <w:adjustRightInd w:val="0"/>
        <w:spacing w:after="0" w:line="480" w:lineRule="auto"/>
        <w:ind w:left="720" w:hanging="720"/>
        <w:jc w:val="both"/>
        <w:rPr>
          <w:rFonts w:ascii="Arial" w:eastAsia="Calibri" w:hAnsi="Arial" w:cs="Arial"/>
          <w:sz w:val="24"/>
          <w:szCs w:val="24"/>
        </w:rPr>
      </w:pPr>
    </w:p>
    <w:p w14:paraId="19A90307" w14:textId="27E01351" w:rsidR="003063AB" w:rsidRPr="003063AB" w:rsidRDefault="003063AB" w:rsidP="00704054">
      <w:pPr>
        <w:autoSpaceDE w:val="0"/>
        <w:autoSpaceDN w:val="0"/>
        <w:adjustRightInd w:val="0"/>
        <w:spacing w:after="0" w:line="480" w:lineRule="auto"/>
        <w:ind w:left="720" w:hanging="720"/>
        <w:jc w:val="both"/>
        <w:rPr>
          <w:rFonts w:ascii="Arial" w:eastAsia="Calibri" w:hAnsi="Arial" w:cs="Arial"/>
          <w:sz w:val="24"/>
          <w:szCs w:val="24"/>
        </w:rPr>
      </w:pPr>
      <w:r w:rsidRPr="003063AB">
        <w:rPr>
          <w:rFonts w:ascii="Arial" w:eastAsia="Calibri" w:hAnsi="Arial" w:cs="Arial"/>
          <w:sz w:val="24"/>
          <w:szCs w:val="24"/>
        </w:rPr>
        <w:t>Sheridan Titman, Arthur J. Keown, and John D. Martin, 2021</w:t>
      </w:r>
      <w:proofErr w:type="gramStart"/>
      <w:r w:rsidRPr="003063AB">
        <w:rPr>
          <w:rFonts w:ascii="Arial" w:eastAsia="Calibri" w:hAnsi="Arial" w:cs="Arial"/>
          <w:sz w:val="24"/>
          <w:szCs w:val="24"/>
        </w:rPr>
        <w:t xml:space="preserve">,  </w:t>
      </w:r>
      <w:r w:rsidRPr="003063AB">
        <w:rPr>
          <w:rFonts w:ascii="Arial" w:eastAsia="Calibri" w:hAnsi="Arial" w:cs="Arial"/>
          <w:i/>
          <w:sz w:val="24"/>
          <w:szCs w:val="24"/>
        </w:rPr>
        <w:t>Financial</w:t>
      </w:r>
      <w:proofErr w:type="gramEnd"/>
      <w:r w:rsidRPr="003063AB">
        <w:rPr>
          <w:rFonts w:ascii="Arial" w:eastAsia="Calibri" w:hAnsi="Arial" w:cs="Arial"/>
          <w:i/>
          <w:sz w:val="24"/>
          <w:szCs w:val="24"/>
        </w:rPr>
        <w:t xml:space="preserve"> Management: Principles and Applications</w:t>
      </w:r>
      <w:r w:rsidRPr="003063AB">
        <w:rPr>
          <w:rFonts w:ascii="Arial" w:eastAsia="Calibri" w:hAnsi="Arial" w:cs="Arial"/>
          <w:sz w:val="24"/>
          <w:szCs w:val="24"/>
        </w:rPr>
        <w:t>,14th edition, Pearson Education Limited, United Kingdom.</w:t>
      </w:r>
    </w:p>
    <w:p w14:paraId="46B9DA0F" w14:textId="77777777" w:rsidR="00D2449F" w:rsidRPr="00D2449F" w:rsidRDefault="00D2449F" w:rsidP="00704054">
      <w:pPr>
        <w:autoSpaceDE w:val="0"/>
        <w:autoSpaceDN w:val="0"/>
        <w:adjustRightInd w:val="0"/>
        <w:spacing w:after="0" w:line="480" w:lineRule="auto"/>
        <w:ind w:left="720" w:hanging="720"/>
        <w:jc w:val="both"/>
        <w:rPr>
          <w:rFonts w:ascii="Arial" w:eastAsia="Calibri" w:hAnsi="Arial" w:cs="Arial"/>
          <w:sz w:val="24"/>
          <w:szCs w:val="24"/>
        </w:rPr>
      </w:pPr>
    </w:p>
    <w:p w14:paraId="22475E5A" w14:textId="77777777" w:rsidR="003063AB" w:rsidRPr="00D2449F" w:rsidRDefault="003063AB" w:rsidP="00704054">
      <w:pPr>
        <w:spacing w:after="0" w:line="480" w:lineRule="auto"/>
        <w:jc w:val="both"/>
        <w:rPr>
          <w:rFonts w:ascii="Arial" w:eastAsia="Calibri" w:hAnsi="Arial" w:cs="Arial"/>
          <w:noProof/>
          <w:sz w:val="24"/>
          <w:szCs w:val="24"/>
          <w:lang w:eastAsia="id-ID"/>
        </w:rPr>
      </w:pPr>
    </w:p>
    <w:sectPr w:rsidR="003063AB" w:rsidRPr="00D2449F" w:rsidSect="00073632">
      <w:pgSz w:w="11907" w:h="16840" w:code="9"/>
      <w:pgMar w:top="1701"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6088E"/>
    <w:multiLevelType w:val="hybridMultilevel"/>
    <w:tmpl w:val="7F94F40C"/>
    <w:lvl w:ilvl="0" w:tplc="0FD24E20">
      <w:start w:val="1"/>
      <w:numFmt w:val="lowerLetter"/>
      <w:lvlText w:val="%1)"/>
      <w:lvlJc w:val="left"/>
      <w:pPr>
        <w:ind w:left="720" w:hanging="360"/>
      </w:pPr>
      <w:rPr>
        <w:rFonts w:ascii="Arial" w:hAnsi="Arial" w:cs="Arial"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A0F3114"/>
    <w:multiLevelType w:val="hybridMultilevel"/>
    <w:tmpl w:val="B5AC00D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ABA7464"/>
    <w:multiLevelType w:val="hybridMultilevel"/>
    <w:tmpl w:val="F97A785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977496"/>
    <w:multiLevelType w:val="hybridMultilevel"/>
    <w:tmpl w:val="C6CC1B28"/>
    <w:lvl w:ilvl="0" w:tplc="14623148">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95C497B"/>
    <w:multiLevelType w:val="multilevel"/>
    <w:tmpl w:val="258CBF1A"/>
    <w:lvl w:ilvl="0">
      <w:start w:val="4"/>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FE07640"/>
    <w:multiLevelType w:val="hybridMultilevel"/>
    <w:tmpl w:val="4B183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2A8"/>
    <w:rsid w:val="00050DAC"/>
    <w:rsid w:val="00073632"/>
    <w:rsid w:val="000C3E54"/>
    <w:rsid w:val="000F0369"/>
    <w:rsid w:val="00131E8D"/>
    <w:rsid w:val="001627C4"/>
    <w:rsid w:val="00166EC2"/>
    <w:rsid w:val="00175998"/>
    <w:rsid w:val="001A1A95"/>
    <w:rsid w:val="001A6B08"/>
    <w:rsid w:val="001A7AB1"/>
    <w:rsid w:val="001B61E5"/>
    <w:rsid w:val="001F71B4"/>
    <w:rsid w:val="0024750E"/>
    <w:rsid w:val="002A1645"/>
    <w:rsid w:val="002B2A4B"/>
    <w:rsid w:val="002C2B28"/>
    <w:rsid w:val="003063AB"/>
    <w:rsid w:val="0033423D"/>
    <w:rsid w:val="00337F01"/>
    <w:rsid w:val="00380766"/>
    <w:rsid w:val="00395503"/>
    <w:rsid w:val="00396C3D"/>
    <w:rsid w:val="003C4BBB"/>
    <w:rsid w:val="003D72A8"/>
    <w:rsid w:val="00421712"/>
    <w:rsid w:val="00424D0D"/>
    <w:rsid w:val="00445655"/>
    <w:rsid w:val="0045691F"/>
    <w:rsid w:val="004C0387"/>
    <w:rsid w:val="004E1495"/>
    <w:rsid w:val="004F6A91"/>
    <w:rsid w:val="005745E0"/>
    <w:rsid w:val="005C16FD"/>
    <w:rsid w:val="005F7D10"/>
    <w:rsid w:val="00601696"/>
    <w:rsid w:val="006141C5"/>
    <w:rsid w:val="00653C53"/>
    <w:rsid w:val="00664982"/>
    <w:rsid w:val="00697738"/>
    <w:rsid w:val="006A67CC"/>
    <w:rsid w:val="006C2002"/>
    <w:rsid w:val="006C5A40"/>
    <w:rsid w:val="00704054"/>
    <w:rsid w:val="0071569C"/>
    <w:rsid w:val="0071648A"/>
    <w:rsid w:val="007207C3"/>
    <w:rsid w:val="00722055"/>
    <w:rsid w:val="00762C21"/>
    <w:rsid w:val="00792A90"/>
    <w:rsid w:val="007965AB"/>
    <w:rsid w:val="007F6648"/>
    <w:rsid w:val="00821407"/>
    <w:rsid w:val="008A1DFE"/>
    <w:rsid w:val="008A27E3"/>
    <w:rsid w:val="008E14E5"/>
    <w:rsid w:val="008E2499"/>
    <w:rsid w:val="00907757"/>
    <w:rsid w:val="00935F4F"/>
    <w:rsid w:val="0099092A"/>
    <w:rsid w:val="009D774B"/>
    <w:rsid w:val="00A12C04"/>
    <w:rsid w:val="00A4123C"/>
    <w:rsid w:val="00A72617"/>
    <w:rsid w:val="00AC403D"/>
    <w:rsid w:val="00AE1148"/>
    <w:rsid w:val="00B1064A"/>
    <w:rsid w:val="00B25C73"/>
    <w:rsid w:val="00BC60CC"/>
    <w:rsid w:val="00BF13B8"/>
    <w:rsid w:val="00C1676E"/>
    <w:rsid w:val="00C16DA6"/>
    <w:rsid w:val="00CB3F53"/>
    <w:rsid w:val="00CD62AD"/>
    <w:rsid w:val="00CE059E"/>
    <w:rsid w:val="00CE648F"/>
    <w:rsid w:val="00D2449F"/>
    <w:rsid w:val="00D67622"/>
    <w:rsid w:val="00D845E3"/>
    <w:rsid w:val="00D91339"/>
    <w:rsid w:val="00D94115"/>
    <w:rsid w:val="00DA45F2"/>
    <w:rsid w:val="00E059F5"/>
    <w:rsid w:val="00E2193E"/>
    <w:rsid w:val="00E62F15"/>
    <w:rsid w:val="00EC481D"/>
    <w:rsid w:val="00EE3796"/>
    <w:rsid w:val="00EF79C4"/>
    <w:rsid w:val="00F131C0"/>
    <w:rsid w:val="00F137AC"/>
    <w:rsid w:val="00F409C2"/>
    <w:rsid w:val="00F60001"/>
    <w:rsid w:val="00F967EB"/>
    <w:rsid w:val="00F97C7D"/>
    <w:rsid w:val="00FA0318"/>
    <w:rsid w:val="00FB06CC"/>
    <w:rsid w:val="00FC2C30"/>
    <w:rsid w:val="00FC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A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0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0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574903">
      <w:bodyDiv w:val="1"/>
      <w:marLeft w:val="0"/>
      <w:marRight w:val="0"/>
      <w:marTop w:val="0"/>
      <w:marBottom w:val="0"/>
      <w:divBdr>
        <w:top w:val="none" w:sz="0" w:space="0" w:color="auto"/>
        <w:left w:val="none" w:sz="0" w:space="0" w:color="auto"/>
        <w:bottom w:val="none" w:sz="0" w:space="0" w:color="auto"/>
        <w:right w:val="none" w:sz="0" w:space="0" w:color="auto"/>
      </w:divBdr>
    </w:div>
    <w:div w:id="836044301">
      <w:bodyDiv w:val="1"/>
      <w:marLeft w:val="0"/>
      <w:marRight w:val="0"/>
      <w:marTop w:val="0"/>
      <w:marBottom w:val="0"/>
      <w:divBdr>
        <w:top w:val="none" w:sz="0" w:space="0" w:color="auto"/>
        <w:left w:val="none" w:sz="0" w:space="0" w:color="auto"/>
        <w:bottom w:val="none" w:sz="0" w:space="0" w:color="auto"/>
        <w:right w:val="none" w:sz="0" w:space="0" w:color="auto"/>
      </w:divBdr>
    </w:div>
    <w:div w:id="1219902963">
      <w:bodyDiv w:val="1"/>
      <w:marLeft w:val="0"/>
      <w:marRight w:val="0"/>
      <w:marTop w:val="0"/>
      <w:marBottom w:val="0"/>
      <w:divBdr>
        <w:top w:val="none" w:sz="0" w:space="0" w:color="auto"/>
        <w:left w:val="none" w:sz="0" w:space="0" w:color="auto"/>
        <w:bottom w:val="none" w:sz="0" w:space="0" w:color="auto"/>
        <w:right w:val="none" w:sz="0" w:space="0" w:color="auto"/>
      </w:divBdr>
    </w:div>
    <w:div w:id="1896508181">
      <w:bodyDiv w:val="1"/>
      <w:marLeft w:val="0"/>
      <w:marRight w:val="0"/>
      <w:marTop w:val="0"/>
      <w:marBottom w:val="0"/>
      <w:divBdr>
        <w:top w:val="none" w:sz="0" w:space="0" w:color="auto"/>
        <w:left w:val="none" w:sz="0" w:space="0" w:color="auto"/>
        <w:bottom w:val="none" w:sz="0" w:space="0" w:color="auto"/>
        <w:right w:val="none" w:sz="0" w:space="0" w:color="auto"/>
      </w:divBdr>
    </w:div>
    <w:div w:id="197297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3585</Words>
  <Characters>20438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dinionasis@gmail.com</dc:creator>
  <cp:lastModifiedBy>Windows User</cp:lastModifiedBy>
  <cp:revision>2</cp:revision>
  <dcterms:created xsi:type="dcterms:W3CDTF">2023-08-09T02:34:00Z</dcterms:created>
  <dcterms:modified xsi:type="dcterms:W3CDTF">2023-08-09T02:34:00Z</dcterms:modified>
</cp:coreProperties>
</file>