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488" w:rsidRPr="00104488" w:rsidRDefault="00104488" w:rsidP="00104488">
      <w:pPr>
        <w:spacing w:line="480" w:lineRule="auto"/>
        <w:jc w:val="center"/>
        <w:rPr>
          <w:rFonts w:ascii="Times New Roman" w:hAnsi="Times New Roman" w:cs="Times New Roman"/>
          <w:b/>
          <w:sz w:val="28"/>
          <w:lang w:val="en-US" w:eastAsia="zh-CN"/>
        </w:rPr>
      </w:pPr>
      <w:r w:rsidRPr="00104488">
        <w:rPr>
          <w:rFonts w:ascii="Times New Roman" w:hAnsi="Times New Roman" w:cs="Times New Roman"/>
          <w:b/>
          <w:sz w:val="28"/>
          <w:lang w:val="en-US" w:eastAsia="zh-CN"/>
        </w:rPr>
        <w:t>ABSTRAK</w:t>
      </w:r>
    </w:p>
    <w:p w:rsidR="00104488" w:rsidRDefault="00104488" w:rsidP="00104488">
      <w:pPr>
        <w:shd w:val="clear" w:color="auto" w:fill="FFFFFF"/>
        <w:spacing w:after="0" w:line="240" w:lineRule="auto"/>
        <w:ind w:leftChars="208" w:left="458"/>
        <w:jc w:val="both"/>
        <w:rPr>
          <w:rFonts w:ascii="Times New Roman" w:hAnsi="Times New Roman"/>
          <w:sz w:val="24"/>
          <w:szCs w:val="24"/>
          <w:lang w:val="en-US"/>
        </w:rPr>
      </w:pPr>
      <w:r w:rsidRPr="00404D67">
        <w:rPr>
          <w:rFonts w:ascii="Times New Roman" w:hAnsi="Times New Roman" w:cs="Times New Roman"/>
          <w:sz w:val="24"/>
          <w:szCs w:val="24"/>
        </w:rPr>
        <w:t>Mengingat kebutuhan akan tanah bagi masyarakat Indonesia maupun masyarakat asing yang ada di Indonesia masih sangat tinggi, maka harus ditingkatkan jaminan kepastian hukum dalam penguasaan tanah</w:t>
      </w:r>
      <w:r>
        <w:rPr>
          <w:rFonts w:ascii="Times New Roman" w:hAnsi="Times New Roman" w:cs="Times New Roman"/>
          <w:sz w:val="24"/>
          <w:szCs w:val="24"/>
          <w:lang w:val="en-US"/>
        </w:rPr>
        <w:t>.</w:t>
      </w:r>
      <w:r w:rsidRPr="007863EC">
        <w:rPr>
          <w:rFonts w:ascii="Times New Roman" w:hAnsi="Times New Roman" w:cs="Times New Roman"/>
          <w:sz w:val="24"/>
          <w:szCs w:val="24"/>
        </w:rPr>
        <w:t xml:space="preserve"> </w:t>
      </w:r>
      <w:r w:rsidRPr="00404D67">
        <w:rPr>
          <w:rFonts w:ascii="Times New Roman" w:hAnsi="Times New Roman" w:cs="Times New Roman"/>
          <w:sz w:val="24"/>
          <w:szCs w:val="24"/>
        </w:rPr>
        <w:t>Ketentuan</w:t>
      </w:r>
      <w:r w:rsidRPr="00404D67">
        <w:rPr>
          <w:rFonts w:ascii="Times New Roman" w:hAnsi="Times New Roman" w:cs="Times New Roman"/>
          <w:sz w:val="24"/>
          <w:szCs w:val="24"/>
          <w:lang w:val="en-US"/>
        </w:rPr>
        <w:t>-</w:t>
      </w:r>
      <w:r w:rsidRPr="00404D67">
        <w:rPr>
          <w:rFonts w:ascii="Times New Roman" w:hAnsi="Times New Roman" w:cs="Times New Roman"/>
          <w:sz w:val="24"/>
          <w:szCs w:val="24"/>
        </w:rPr>
        <w:t>ketentuan hukum yang mengatur hak</w:t>
      </w:r>
      <w:r w:rsidRPr="00404D67">
        <w:rPr>
          <w:rFonts w:ascii="Times New Roman" w:hAnsi="Times New Roman" w:cs="Times New Roman"/>
          <w:sz w:val="24"/>
          <w:szCs w:val="24"/>
          <w:lang w:val="en-US"/>
        </w:rPr>
        <w:t>-</w:t>
      </w:r>
      <w:r w:rsidRPr="00404D67">
        <w:rPr>
          <w:rFonts w:ascii="Times New Roman" w:hAnsi="Times New Roman" w:cs="Times New Roman"/>
          <w:sz w:val="24"/>
          <w:szCs w:val="24"/>
        </w:rPr>
        <w:t>hak penguasaan tanah dapat disusun menjadi satu kesatuan yang merupakan suatu sistem yang disebut sebagai hukum tanah</w:t>
      </w:r>
      <w:r>
        <w:rPr>
          <w:rFonts w:ascii="Times New Roman" w:hAnsi="Times New Roman" w:cs="Times New Roman"/>
          <w:sz w:val="24"/>
          <w:szCs w:val="24"/>
          <w:lang w:val="en-US"/>
        </w:rPr>
        <w:t>.</w:t>
      </w:r>
      <w:r w:rsidRPr="007863EC">
        <w:rPr>
          <w:rFonts w:ascii="Times New Roman" w:hAnsi="Times New Roman" w:cs="Times New Roman"/>
          <w:sz w:val="24"/>
          <w:szCs w:val="24"/>
        </w:rPr>
        <w:t xml:space="preserve"> </w:t>
      </w:r>
      <w:r w:rsidRPr="00404D67">
        <w:rPr>
          <w:rFonts w:ascii="Times New Roman" w:hAnsi="Times New Roman" w:cs="Times New Roman"/>
          <w:sz w:val="24"/>
          <w:szCs w:val="24"/>
        </w:rPr>
        <w:t>Pasal 19 ayat (1) menyebutkan Untuk menjamin kepastian hukum oleh pemerintah diadakan pendaftaran tanah diseluruh wilayah Republik Indonesia menurut ketentuan-ketentuan yang diatur dengan Peraturan Pemerintah</w:t>
      </w:r>
      <w:r>
        <w:rPr>
          <w:rFonts w:ascii="Times New Roman" w:hAnsi="Times New Roman" w:cs="Times New Roman"/>
          <w:sz w:val="24"/>
          <w:szCs w:val="24"/>
          <w:lang w:val="en-US"/>
        </w:rPr>
        <w:t xml:space="preserve">. </w:t>
      </w:r>
      <w:r w:rsidRPr="00404D67">
        <w:rPr>
          <w:rFonts w:ascii="Times New Roman" w:eastAsia="ff2" w:hAnsi="Times New Roman" w:cs="Times New Roman"/>
          <w:sz w:val="24"/>
          <w:szCs w:val="24"/>
          <w:shd w:val="clear" w:color="auto" w:fill="FFFFFF"/>
          <w:lang w:val="en-US" w:eastAsia="zh-CN" w:bidi="ar"/>
        </w:rPr>
        <w:t>Penggolongan konversi hak atas tanah yang bersumber dari hak barat dalam aturan konver</w:t>
      </w:r>
      <w:r>
        <w:rPr>
          <w:rFonts w:ascii="Times New Roman" w:eastAsia="ff2" w:hAnsi="Times New Roman" w:cs="Times New Roman"/>
          <w:sz w:val="24"/>
          <w:szCs w:val="24"/>
          <w:shd w:val="clear" w:color="auto" w:fill="FFFFFF"/>
          <w:lang w:val="id-ID" w:eastAsia="zh-CN" w:bidi="ar"/>
        </w:rPr>
        <w:t>s</w:t>
      </w:r>
      <w:r w:rsidRPr="00404D67">
        <w:rPr>
          <w:rFonts w:ascii="Times New Roman" w:eastAsia="ff2" w:hAnsi="Times New Roman" w:cs="Times New Roman"/>
          <w:sz w:val="24"/>
          <w:szCs w:val="24"/>
          <w:shd w:val="clear" w:color="auto" w:fill="FFFFFF"/>
          <w:lang w:val="en-US" w:eastAsia="zh-CN" w:bidi="ar"/>
        </w:rPr>
        <w:t>i UUPA adalah Hak-hak yang dikonversi menjadi hak milik meliputi: hak eigendom atas tanah</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Hak-hak yang dikonversi menjadi hak guna usaha</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Hak-hak yang dikonversi menjadi hak guna bangunan meliputi</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 xml:space="preserve">Hak </w:t>
      </w:r>
      <w:r w:rsidRPr="00104488">
        <w:rPr>
          <w:rFonts w:ascii="Times New Roman" w:eastAsia="ff2" w:hAnsi="Times New Roman" w:cs="Times New Roman"/>
          <w:i/>
          <w:sz w:val="24"/>
          <w:szCs w:val="24"/>
          <w:shd w:val="clear" w:color="auto" w:fill="FFFFFF"/>
          <w:lang w:val="en-US" w:eastAsia="zh-CN" w:bidi="ar"/>
        </w:rPr>
        <w:t>eigend</w:t>
      </w:r>
      <w:r w:rsidRPr="00104488">
        <w:rPr>
          <w:rFonts w:ascii="Times New Roman" w:eastAsia="ff2" w:hAnsi="Times New Roman" w:cs="Times New Roman"/>
          <w:i/>
          <w:sz w:val="24"/>
          <w:szCs w:val="24"/>
          <w:shd w:val="clear" w:color="auto" w:fill="FFFFFF"/>
          <w:lang w:val="id-ID" w:eastAsia="zh-CN" w:bidi="ar"/>
        </w:rPr>
        <w:t>h</w:t>
      </w:r>
      <w:r w:rsidRPr="00104488">
        <w:rPr>
          <w:rFonts w:ascii="Times New Roman" w:eastAsia="ff2" w:hAnsi="Times New Roman" w:cs="Times New Roman"/>
          <w:i/>
          <w:sz w:val="24"/>
          <w:szCs w:val="24"/>
          <w:shd w:val="clear" w:color="auto" w:fill="FFFFFF"/>
          <w:lang w:val="en-US" w:eastAsia="zh-CN" w:bidi="ar"/>
        </w:rPr>
        <w:t>om</w:t>
      </w:r>
      <w:r w:rsidRPr="00404D67">
        <w:rPr>
          <w:rFonts w:ascii="Times New Roman" w:eastAsia="ff2" w:hAnsi="Times New Roman" w:cs="Times New Roman"/>
          <w:sz w:val="24"/>
          <w:szCs w:val="24"/>
          <w:shd w:val="clear" w:color="auto" w:fill="FFFFFF"/>
          <w:lang w:val="en-US" w:eastAsia="zh-CN" w:bidi="ar"/>
        </w:rPr>
        <w:t xml:space="preserve"> kepunyaan orang/ badan hukum asing</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 xml:space="preserve">Hak opstall atau hak </w:t>
      </w:r>
      <w:r w:rsidRPr="00104488">
        <w:rPr>
          <w:rFonts w:ascii="Times New Roman" w:eastAsia="ff2" w:hAnsi="Times New Roman" w:cs="Times New Roman"/>
          <w:i/>
          <w:sz w:val="24"/>
          <w:szCs w:val="24"/>
          <w:shd w:val="clear" w:color="auto" w:fill="FFFFFF"/>
          <w:lang w:val="en-US" w:eastAsia="zh-CN" w:bidi="ar"/>
        </w:rPr>
        <w:t>erfpacht</w:t>
      </w:r>
      <w:r w:rsidRPr="00404D67">
        <w:rPr>
          <w:rFonts w:ascii="Times New Roman" w:eastAsia="ff2" w:hAnsi="Times New Roman" w:cs="Times New Roman"/>
          <w:sz w:val="24"/>
          <w:szCs w:val="24"/>
          <w:shd w:val="clear" w:color="auto" w:fill="FFFFFF"/>
          <w:lang w:val="en-US" w:eastAsia="zh-CN" w:bidi="ar"/>
        </w:rPr>
        <w:t xml:space="preserve"> yang membebani hak eigendom</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Hak opstall dan hak erfpacht untuk perumahan</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Hak-hak yang dikonversi menjadi hak pakai meliputi: hak eigendom kepunyaan pemerintahan negara asing yang dipergunakan untuk keperluan rumah kediaman kepala perwakilan dan gedung kedutaan</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Hak-hak yang setelah dikonversi menjadi hapus meliputi: hak erfpach</w:t>
      </w:r>
      <w:r>
        <w:rPr>
          <w:rFonts w:ascii="Times New Roman" w:eastAsia="ff2" w:hAnsi="Times New Roman" w:cs="Times New Roman"/>
          <w:sz w:val="24"/>
          <w:szCs w:val="24"/>
          <w:shd w:val="clear" w:color="auto" w:fill="FFFFFF"/>
          <w:lang w:val="en-US" w:eastAsia="zh-CN" w:bidi="ar"/>
        </w:rPr>
        <w:t xml:space="preserve"> </w:t>
      </w:r>
      <w:r w:rsidRPr="00404D67">
        <w:rPr>
          <w:rFonts w:ascii="Times New Roman" w:eastAsia="ff2" w:hAnsi="Times New Roman" w:cs="Times New Roman"/>
          <w:sz w:val="24"/>
          <w:szCs w:val="24"/>
          <w:shd w:val="clear" w:color="auto" w:fill="FFFFFF"/>
          <w:lang w:val="en-US" w:eastAsia="zh-CN" w:bidi="ar"/>
        </w:rPr>
        <w:t>untukpertanian kecil</w:t>
      </w:r>
      <w:r>
        <w:rPr>
          <w:rFonts w:ascii="Times New Roman" w:eastAsia="ff2" w:hAnsi="Times New Roman" w:cs="Times New Roman"/>
          <w:sz w:val="24"/>
          <w:szCs w:val="24"/>
          <w:shd w:val="clear" w:color="auto" w:fill="FFFFFF"/>
          <w:lang w:val="en-US" w:eastAsia="zh-CN" w:bidi="ar"/>
        </w:rPr>
        <w:t>.</w:t>
      </w:r>
      <w:r w:rsidRPr="007863EC">
        <w:rPr>
          <w:rFonts w:ascii="Times New Roman" w:hAnsi="Times New Roman" w:cs="Times New Roman"/>
          <w:sz w:val="24"/>
          <w:szCs w:val="24"/>
          <w:lang w:val="en-US"/>
        </w:rPr>
        <w:t xml:space="preserve">Adapun permasalahan yang akan di teliti dan di bahas dalam penelitian ini adalah </w:t>
      </w:r>
      <w:r w:rsidRPr="007863EC">
        <w:rPr>
          <w:rFonts w:ascii="Times New Roman" w:hAnsi="Times New Roman"/>
          <w:sz w:val="24"/>
          <w:szCs w:val="24"/>
        </w:rPr>
        <w:t>Bagaimana Pembuktian Hak Barat Dengan Berlakunya Undang-undang No 5 Tahun 1960 Tentang UUPA ?</w:t>
      </w:r>
      <w:r>
        <w:rPr>
          <w:rFonts w:ascii="Times New Roman" w:eastAsia="ff2" w:hAnsi="Times New Roman" w:cs="Times New Roman"/>
          <w:sz w:val="24"/>
          <w:szCs w:val="24"/>
          <w:shd w:val="clear" w:color="auto" w:fill="FFFFFF"/>
          <w:lang w:val="en-US" w:eastAsia="zh-CN" w:bidi="ar"/>
        </w:rPr>
        <w:t xml:space="preserve"> </w:t>
      </w:r>
      <w:r w:rsidRPr="007863EC">
        <w:rPr>
          <w:rFonts w:ascii="Times New Roman" w:hAnsi="Times New Roman"/>
          <w:sz w:val="24"/>
          <w:szCs w:val="24"/>
          <w:lang w:val="id-ID"/>
        </w:rPr>
        <w:t xml:space="preserve">Bagaimana Keabsahan Gross Akta </w:t>
      </w:r>
      <w:r w:rsidRPr="007863EC">
        <w:rPr>
          <w:rFonts w:ascii="Times New Roman" w:hAnsi="Times New Roman"/>
          <w:i/>
          <w:iCs/>
          <w:sz w:val="24"/>
          <w:szCs w:val="24"/>
          <w:lang w:val="id-ID"/>
        </w:rPr>
        <w:t xml:space="preserve">Eigendhom </w:t>
      </w:r>
      <w:r w:rsidRPr="007863EC">
        <w:rPr>
          <w:rFonts w:ascii="Times New Roman" w:hAnsi="Times New Roman"/>
          <w:sz w:val="24"/>
          <w:szCs w:val="24"/>
          <w:lang w:val="id-ID"/>
        </w:rPr>
        <w:t>Sebagai Bukti Awal Konversi Hak Hak Barat Di Indonesia</w:t>
      </w:r>
      <w:r w:rsidRPr="007863EC">
        <w:rPr>
          <w:rFonts w:ascii="Times New Roman" w:hAnsi="Times New Roman"/>
          <w:sz w:val="24"/>
          <w:szCs w:val="24"/>
        </w:rPr>
        <w:t xml:space="preserve"> ?</w:t>
      </w:r>
      <w:r>
        <w:rPr>
          <w:rFonts w:ascii="Times New Roman" w:hAnsi="Times New Roman"/>
          <w:sz w:val="24"/>
          <w:szCs w:val="24"/>
          <w:lang w:val="en-US"/>
        </w:rPr>
        <w:t>.</w:t>
      </w:r>
    </w:p>
    <w:p w:rsidR="00104488" w:rsidRDefault="00104488" w:rsidP="00104488">
      <w:pPr>
        <w:shd w:val="clear" w:color="auto" w:fill="FFFFFF"/>
        <w:spacing w:after="0" w:line="240" w:lineRule="auto"/>
        <w:ind w:leftChars="208" w:left="458"/>
        <w:jc w:val="both"/>
        <w:rPr>
          <w:rFonts w:ascii="Times New Roman" w:hAnsi="Times New Roman" w:cs="Times New Roman"/>
          <w:sz w:val="24"/>
          <w:szCs w:val="24"/>
          <w:lang w:val="en-US"/>
        </w:rPr>
      </w:pPr>
      <w:r>
        <w:rPr>
          <w:rFonts w:ascii="Times New Roman" w:hAnsi="Times New Roman" w:cs="Times New Roman"/>
          <w:sz w:val="24"/>
          <w:szCs w:val="24"/>
        </w:rPr>
        <w:t>Metodologi penelitian yang digunakan adalah diskriptif analitis, diskriptis analitis ialah yang menggambarkan data-data tentang suatu peristiwa yang berlangsung pada tempat tertentu dan pada saat tertentu yang kemudian dianalisis. Adapun metode yang digunakan adalah yuridis normatif, yuridis normative ialah metode yang menggunakan sumber-sumber data sekunder, yaitu aturan hukum yang berdasarkan khirarki perundang-undangan yaitu Undang-undang Dasar 1945, Undang-undang dan peraturan-peraturan lainnya. Bahan hukum sekunder adalah bahan yang bersumber dari buku teks dan website. Bahan hukum tersier adalah bahan hukum yang memberikan petunjuk atau penjelasan terhadap bahan hukum primer dan sekunder, seperti kamus hukum dan ensiklopedia.</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bidi="ta-IN"/>
        </w:rPr>
        <w:t>Hasil penelitian menunjukan</w:t>
      </w:r>
      <w:r>
        <w:rPr>
          <w:rFonts w:ascii="Times New Roman" w:eastAsia="Times New Roman" w:hAnsi="Times New Roman" w:cs="Times New Roman"/>
          <w:sz w:val="24"/>
          <w:szCs w:val="24"/>
          <w:lang w:val="en-US" w:bidi="ta-IN"/>
        </w:rPr>
        <w:t xml:space="preserve">. </w:t>
      </w:r>
      <w:r w:rsidRPr="00404D67">
        <w:rPr>
          <w:rFonts w:ascii="Times New Roman" w:hAnsi="Times New Roman" w:cs="Times New Roman"/>
          <w:sz w:val="24"/>
          <w:szCs w:val="24"/>
          <w:lang w:val="en-US"/>
        </w:rPr>
        <w:t xml:space="preserve">Pembuktian hak barat setelah berlakunya UUPA terhadap tanah </w:t>
      </w:r>
      <w:r w:rsidRPr="00404D67">
        <w:rPr>
          <w:rFonts w:ascii="Times New Roman" w:hAnsi="Times New Roman" w:cs="Times New Roman"/>
          <w:i/>
          <w:iCs/>
          <w:sz w:val="24"/>
          <w:szCs w:val="24"/>
          <w:lang w:val="en-US"/>
        </w:rPr>
        <w:t>Eigendhom</w:t>
      </w:r>
      <w:r w:rsidRPr="00404D67">
        <w:rPr>
          <w:rFonts w:ascii="Times New Roman" w:hAnsi="Times New Roman" w:cs="Times New Roman"/>
          <w:sz w:val="24"/>
          <w:szCs w:val="24"/>
          <w:lang w:val="en-US"/>
        </w:rPr>
        <w:t xml:space="preserve"> yang di jadikan dasar konversi</w:t>
      </w:r>
      <w:r>
        <w:rPr>
          <w:rFonts w:ascii="Times New Roman" w:hAnsi="Times New Roman" w:cs="Times New Roman"/>
          <w:sz w:val="24"/>
          <w:szCs w:val="24"/>
          <w:lang w:val="en-US"/>
        </w:rPr>
        <w:t xml:space="preserve"> berdasarkan pada UUPA dan PP No  24 Tahun 1997 tentang Pendaftaran hak atas tanah. </w:t>
      </w:r>
      <w:r w:rsidRPr="00404D67">
        <w:rPr>
          <w:rFonts w:ascii="Times New Roman" w:eastAsia="SimSun" w:hAnsi="Times New Roman" w:cs="Times New Roman"/>
          <w:sz w:val="24"/>
          <w:szCs w:val="24"/>
        </w:rPr>
        <w:t>tanah hak barat terdiri dari beberapa jenis, yaitu</w:t>
      </w:r>
      <w:r w:rsidRPr="00404D67">
        <w:rPr>
          <w:rFonts w:ascii="Times New Roman" w:hAnsi="Times New Roman" w:cs="Times New Roman"/>
          <w:sz w:val="24"/>
          <w:szCs w:val="24"/>
          <w:lang w:val="en-US"/>
        </w:rPr>
        <w:t xml:space="preserve"> hak eigendhom, hak </w:t>
      </w:r>
      <w:r w:rsidRPr="00404D67">
        <w:rPr>
          <w:rFonts w:ascii="Times New Roman" w:hAnsi="Times New Roman" w:cs="Times New Roman"/>
          <w:i/>
          <w:iCs/>
          <w:sz w:val="24"/>
          <w:szCs w:val="24"/>
          <w:lang w:val="en-US"/>
        </w:rPr>
        <w:t>opstal</w:t>
      </w:r>
      <w:r w:rsidRPr="00404D67">
        <w:rPr>
          <w:rFonts w:ascii="Times New Roman" w:hAnsi="Times New Roman" w:cs="Times New Roman"/>
          <w:sz w:val="24"/>
          <w:szCs w:val="24"/>
          <w:lang w:val="en-US"/>
        </w:rPr>
        <w:t xml:space="preserve">, hak </w:t>
      </w:r>
      <w:r w:rsidRPr="00404D67">
        <w:rPr>
          <w:rFonts w:ascii="Times New Roman" w:hAnsi="Times New Roman" w:cs="Times New Roman"/>
          <w:i/>
          <w:iCs/>
          <w:sz w:val="24"/>
          <w:szCs w:val="24"/>
          <w:lang w:val="en-US"/>
        </w:rPr>
        <w:t>erfacht</w:t>
      </w:r>
      <w:r w:rsidRPr="00404D67">
        <w:rPr>
          <w:rFonts w:ascii="Times New Roman" w:hAnsi="Times New Roman" w:cs="Times New Roman"/>
          <w:sz w:val="24"/>
          <w:szCs w:val="24"/>
          <w:lang w:val="en-US"/>
        </w:rPr>
        <w:t xml:space="preserve">, hak </w:t>
      </w:r>
      <w:r w:rsidRPr="00404D67">
        <w:rPr>
          <w:rFonts w:ascii="Times New Roman" w:hAnsi="Times New Roman" w:cs="Times New Roman"/>
          <w:i/>
          <w:iCs/>
          <w:sz w:val="24"/>
          <w:szCs w:val="24"/>
          <w:lang w:val="en-US"/>
        </w:rPr>
        <w:t>gebruik</w:t>
      </w:r>
      <w:r w:rsidRPr="00404D67">
        <w:rPr>
          <w:rFonts w:ascii="Times New Roman" w:eastAsia="SimSun" w:hAnsi="Times New Roman" w:cs="Times New Roman"/>
          <w:i/>
          <w:iCs/>
          <w:sz w:val="24"/>
          <w:szCs w:val="24"/>
          <w:lang w:val="en-US"/>
        </w:rPr>
        <w:t xml:space="preserve"> </w:t>
      </w:r>
      <w:r w:rsidRPr="00404D67">
        <w:rPr>
          <w:rFonts w:ascii="Times New Roman" w:eastAsia="SimSun" w:hAnsi="Times New Roman" w:cs="Times New Roman"/>
          <w:i/>
          <w:iCs/>
          <w:sz w:val="24"/>
          <w:szCs w:val="24"/>
        </w:rPr>
        <w:t>(recht van gebruik)</w:t>
      </w:r>
      <w:r w:rsidRPr="00404D67">
        <w:rPr>
          <w:rFonts w:ascii="Times New Roman" w:hAnsi="Times New Roman" w:cs="Times New Roman"/>
          <w:i/>
          <w:iCs/>
          <w:sz w:val="24"/>
          <w:szCs w:val="24"/>
          <w:lang w:val="en-US"/>
        </w:rPr>
        <w:t xml:space="preserve"> </w:t>
      </w:r>
      <w:r w:rsidRPr="00404D67">
        <w:rPr>
          <w:rFonts w:ascii="Times New Roman" w:hAnsi="Times New Roman" w:cs="Times New Roman"/>
          <w:sz w:val="24"/>
          <w:szCs w:val="24"/>
          <w:lang w:val="en-US"/>
        </w:rPr>
        <w:t>dan Bruikleen</w:t>
      </w:r>
      <w:r>
        <w:rPr>
          <w:rFonts w:ascii="Times New Roman" w:hAnsi="Times New Roman" w:cs="Times New Roman"/>
          <w:sz w:val="24"/>
          <w:szCs w:val="24"/>
          <w:lang w:val="en-US"/>
        </w:rPr>
        <w:t>.</w:t>
      </w:r>
      <w:r w:rsidRPr="00CA3A46">
        <w:rPr>
          <w:rFonts w:ascii="Times New Roman" w:hAnsi="Times New Roman" w:cs="Times New Roman"/>
          <w:sz w:val="24"/>
          <w:szCs w:val="24"/>
          <w:lang w:val="en-US"/>
        </w:rPr>
        <w:t xml:space="preserve"> </w:t>
      </w:r>
      <w:r w:rsidRPr="00404D67">
        <w:rPr>
          <w:rFonts w:ascii="Times New Roman" w:hAnsi="Times New Roman" w:cs="Times New Roman"/>
          <w:sz w:val="24"/>
          <w:szCs w:val="24"/>
          <w:lang w:val="en-US"/>
        </w:rPr>
        <w:t xml:space="preserve">bukti-bukti tersebbut harus memlikiki bukti-bukti </w:t>
      </w:r>
      <w:r>
        <w:rPr>
          <w:rFonts w:ascii="Times New Roman" w:hAnsi="Times New Roman" w:cs="Times New Roman"/>
          <w:sz w:val="24"/>
          <w:szCs w:val="24"/>
          <w:lang w:val="en-US"/>
        </w:rPr>
        <w:t>kualifikasi sebagaimana bukti-bukti yang di atur dalam UUPA dan PP diatas</w:t>
      </w:r>
      <w:r w:rsidRPr="00404D67">
        <w:rPr>
          <w:rFonts w:ascii="Times New Roman" w:hAnsi="Times New Roman" w:cs="Times New Roman"/>
          <w:sz w:val="24"/>
          <w:szCs w:val="24"/>
          <w:lang w:val="en-US"/>
        </w:rPr>
        <w:t>. Meskipun pemerintah pada saat itu memberikan waktu selambat-lambatnya 20 tahun sejak di undangkanya UUPA akan tetappi pada prakteknya sampai saat ini masih banyak masyarakat yang memohon konversi hak-hak lama kepada BPN untuk di konversi kepada hak-hak yang ada dalam UUPA, maka dengan demikian eksistensi keberadaan atau pengakuan terhadap hak-hak lama dewasa ini masih di akui keberadaanya dan masih sah untuk di jadikan dasar konvesi kepada hak-hak baru berdasarkan UUPA</w:t>
      </w:r>
      <w:r>
        <w:rPr>
          <w:rFonts w:ascii="Times New Roman" w:hAnsi="Times New Roman" w:cs="Times New Roman"/>
          <w:sz w:val="24"/>
          <w:szCs w:val="24"/>
          <w:lang w:val="en-US"/>
        </w:rPr>
        <w:t>.</w:t>
      </w:r>
    </w:p>
    <w:p w:rsidR="00104488" w:rsidRDefault="00104488" w:rsidP="00104488">
      <w:pPr>
        <w:shd w:val="clear" w:color="auto" w:fill="FFFFFF"/>
        <w:spacing w:after="0" w:line="240" w:lineRule="auto"/>
        <w:ind w:leftChars="208" w:left="458"/>
        <w:jc w:val="both"/>
        <w:rPr>
          <w:rFonts w:ascii="Times New Roman" w:hAnsi="Times New Roman" w:cs="Times New Roman"/>
          <w:sz w:val="24"/>
          <w:szCs w:val="24"/>
          <w:lang w:val="en-US"/>
        </w:rPr>
      </w:pPr>
      <w:r>
        <w:rPr>
          <w:rFonts w:ascii="Times New Roman" w:hAnsi="Times New Roman" w:cs="Times New Roman"/>
          <w:sz w:val="24"/>
          <w:szCs w:val="24"/>
          <w:lang w:val="en-US"/>
        </w:rPr>
        <w:t>Kata Kunci : Konversi, Undang-undang No 5 Tahun 1960, Peraturan Pemerintah</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No 24 </w:t>
      </w:r>
    </w:p>
    <w:p w:rsidR="00104488" w:rsidRPr="00104488" w:rsidRDefault="00104488" w:rsidP="00104488">
      <w:pPr>
        <w:shd w:val="clear" w:color="auto" w:fill="FFFFFF"/>
        <w:spacing w:after="0" w:line="240" w:lineRule="auto"/>
        <w:ind w:leftChars="654" w:left="1439"/>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     </w:t>
      </w:r>
      <w:r>
        <w:rPr>
          <w:rFonts w:ascii="Times New Roman" w:hAnsi="Times New Roman" w:cs="Times New Roman"/>
          <w:sz w:val="24"/>
          <w:szCs w:val="24"/>
          <w:lang w:val="en-US"/>
        </w:rPr>
        <w:t>Tahun 1997</w:t>
      </w:r>
    </w:p>
    <w:p w:rsidR="005E0C68" w:rsidRDefault="005E0C68"/>
    <w:sectPr w:rsidR="005E0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ff2">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88"/>
    <w:rsid w:val="00104488"/>
    <w:rsid w:val="003C3660"/>
    <w:rsid w:val="005E0C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15223-C250-4A02-BB39-6358E776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8"/>
    <w:rPr>
      <w:szCs w:val="20"/>
      <w:lang w:val="zh-CN" w:bidi="hi-I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5E0F-9E15-48B9-B6D4-05E65FF57E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c:creator>
  <cp:keywords/>
  <dc:description/>
  <cp:lastModifiedBy>dwityas03@gmail.com</cp:lastModifiedBy>
  <cp:revision>2</cp:revision>
  <dcterms:created xsi:type="dcterms:W3CDTF">2023-07-31T04:27:00Z</dcterms:created>
  <dcterms:modified xsi:type="dcterms:W3CDTF">2023-07-31T04:27:00Z</dcterms:modified>
</cp:coreProperties>
</file>