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69" w:rsidRPr="00AC106D" w:rsidRDefault="00387031" w:rsidP="00C375F4">
      <w:pPr>
        <w:spacing w:line="240" w:lineRule="auto"/>
        <w:jc w:val="center"/>
        <w:rPr>
          <w:rFonts w:cstheme="minorHAnsi"/>
          <w:b/>
          <w:sz w:val="24"/>
        </w:rPr>
      </w:pPr>
      <w:r w:rsidRPr="00AC106D">
        <w:rPr>
          <w:rFonts w:cstheme="minorHAnsi"/>
          <w:b/>
          <w:sz w:val="24"/>
        </w:rPr>
        <w:t>PENGARUH</w:t>
      </w:r>
      <w:r w:rsidR="003F63F7" w:rsidRPr="00AC106D">
        <w:rPr>
          <w:rFonts w:cstheme="minorHAnsi"/>
          <w:b/>
          <w:sz w:val="24"/>
        </w:rPr>
        <w:t xml:space="preserve"> </w:t>
      </w:r>
      <w:r w:rsidR="00C375F4" w:rsidRPr="00C11D74">
        <w:rPr>
          <w:rFonts w:cstheme="minorHAnsi"/>
          <w:b/>
          <w:i/>
          <w:sz w:val="24"/>
        </w:rPr>
        <w:t>LEADER-MEMBER EXCHANGE</w:t>
      </w:r>
      <w:r w:rsidR="00C375F4" w:rsidRPr="00AC106D">
        <w:rPr>
          <w:rFonts w:cstheme="minorHAnsi"/>
          <w:b/>
          <w:sz w:val="24"/>
        </w:rPr>
        <w:t xml:space="preserve"> (LMX) DAN KOMPETENSI GURU TERHADAP KOMITMEN AFEKTIF GURU SMA PASUNDAN DI WILAYAH BANDUNG METROPOLITAN</w:t>
      </w:r>
    </w:p>
    <w:p w:rsidR="0011710B" w:rsidRDefault="0011710B" w:rsidP="0011710B">
      <w:pPr>
        <w:pStyle w:val="NoSpacing"/>
        <w:jc w:val="center"/>
        <w:rPr>
          <w:b/>
          <w:sz w:val="24"/>
          <w:lang w:val="id-ID"/>
        </w:rPr>
      </w:pPr>
    </w:p>
    <w:p w:rsidR="00C375F4" w:rsidRPr="0011710B" w:rsidRDefault="0011710B" w:rsidP="0011710B">
      <w:pPr>
        <w:pStyle w:val="NoSpacing"/>
        <w:jc w:val="center"/>
        <w:rPr>
          <w:b/>
          <w:sz w:val="24"/>
          <w:lang w:val="id-ID"/>
        </w:rPr>
      </w:pPr>
      <w:r w:rsidRPr="0011710B">
        <w:rPr>
          <w:b/>
          <w:sz w:val="24"/>
          <w:lang w:val="id-ID"/>
        </w:rPr>
        <w:t>Windi Danasasmita</w:t>
      </w:r>
    </w:p>
    <w:p w:rsidR="0011710B" w:rsidRPr="0011710B" w:rsidRDefault="0011710B" w:rsidP="0011710B">
      <w:pPr>
        <w:pStyle w:val="NoSpacing"/>
        <w:jc w:val="center"/>
        <w:rPr>
          <w:b/>
          <w:sz w:val="24"/>
          <w:lang w:val="id-ID"/>
        </w:rPr>
      </w:pPr>
      <w:r w:rsidRPr="0011710B">
        <w:rPr>
          <w:b/>
          <w:sz w:val="24"/>
          <w:lang w:val="id-ID"/>
        </w:rPr>
        <w:t>NPM. 189010004</w:t>
      </w:r>
    </w:p>
    <w:p w:rsidR="0011710B" w:rsidRDefault="0011710B" w:rsidP="00C375F4">
      <w:pPr>
        <w:spacing w:line="240" w:lineRule="auto"/>
        <w:jc w:val="center"/>
        <w:rPr>
          <w:rFonts w:cstheme="minorHAnsi"/>
          <w:b/>
          <w:sz w:val="24"/>
          <w:lang w:val="id-ID"/>
        </w:rPr>
      </w:pPr>
    </w:p>
    <w:p w:rsidR="00AC106D" w:rsidRDefault="00AC106D" w:rsidP="00C375F4">
      <w:pPr>
        <w:spacing w:line="240" w:lineRule="auto"/>
        <w:jc w:val="center"/>
        <w:rPr>
          <w:rFonts w:cstheme="minorHAnsi"/>
          <w:b/>
          <w:sz w:val="24"/>
        </w:rPr>
      </w:pPr>
      <w:bookmarkStart w:id="0" w:name="_GoBack"/>
      <w:bookmarkEnd w:id="0"/>
      <w:r w:rsidRPr="00AC106D">
        <w:rPr>
          <w:rFonts w:cstheme="minorHAnsi"/>
          <w:b/>
          <w:sz w:val="24"/>
        </w:rPr>
        <w:t>ABSTRAK</w:t>
      </w:r>
    </w:p>
    <w:p w:rsidR="00AC106D" w:rsidRPr="00C61321" w:rsidRDefault="00AC106D" w:rsidP="00C11D74">
      <w:pPr>
        <w:spacing w:after="0"/>
        <w:ind w:firstLine="720"/>
        <w:jc w:val="both"/>
        <w:rPr>
          <w:rFonts w:cs="Arial"/>
          <w:szCs w:val="24"/>
        </w:rPr>
      </w:pPr>
      <w:proofErr w:type="gramStart"/>
      <w:r w:rsidRPr="00C61321">
        <w:t xml:space="preserve">Pendidikan </w:t>
      </w:r>
      <w:r>
        <w:t>berperan</w:t>
      </w:r>
      <w:r w:rsidRPr="00C61321">
        <w:t xml:space="preserve"> penting </w:t>
      </w:r>
      <w:r>
        <w:t xml:space="preserve">dalam </w:t>
      </w:r>
      <w:r w:rsidRPr="00C61321">
        <w:t>kemajuan bangsa.</w:t>
      </w:r>
      <w:proofErr w:type="gramEnd"/>
      <w:r w:rsidRPr="00C61321">
        <w:t xml:space="preserve"> </w:t>
      </w:r>
      <w:proofErr w:type="gramStart"/>
      <w:r w:rsidRPr="00C61321">
        <w:rPr>
          <w:rFonts w:cs="Arial"/>
          <w:szCs w:val="24"/>
        </w:rPr>
        <w:t>Pemerintah Indonesia menyadari pentingnya pendidikan sebagai sarana utama untuk mengembangkan kualitas sumber daya manusia.</w:t>
      </w:r>
      <w:proofErr w:type="gramEnd"/>
      <w:r w:rsidRPr="00C61321">
        <w:rPr>
          <w:rFonts w:cs="Arial"/>
          <w:szCs w:val="24"/>
        </w:rPr>
        <w:t xml:space="preserve"> </w:t>
      </w:r>
      <w:proofErr w:type="gramStart"/>
      <w:r>
        <w:rPr>
          <w:rFonts w:cs="Arial"/>
          <w:szCs w:val="24"/>
        </w:rPr>
        <w:t>P</w:t>
      </w:r>
      <w:r w:rsidRPr="00C61321">
        <w:rPr>
          <w:rFonts w:cs="Arial"/>
          <w:szCs w:val="24"/>
        </w:rPr>
        <w:t>emerintah memiliki kewajiban untuk menyediakan pendidikan yang berkualitas.</w:t>
      </w:r>
      <w:proofErr w:type="gramEnd"/>
      <w:r w:rsidRPr="00C61321">
        <w:rPr>
          <w:rFonts w:cs="Arial"/>
          <w:szCs w:val="24"/>
        </w:rPr>
        <w:t xml:space="preserve"> Di </w:t>
      </w:r>
      <w:proofErr w:type="gramStart"/>
      <w:r w:rsidRPr="00C61321">
        <w:rPr>
          <w:rFonts w:cs="Arial"/>
          <w:szCs w:val="24"/>
        </w:rPr>
        <w:t>lain</w:t>
      </w:r>
      <w:proofErr w:type="gramEnd"/>
      <w:r w:rsidRPr="00C61321">
        <w:rPr>
          <w:rFonts w:cs="Arial"/>
          <w:szCs w:val="24"/>
        </w:rPr>
        <w:t xml:space="preserve"> pihak, swasta pun memiliki peran</w:t>
      </w:r>
      <w:r>
        <w:rPr>
          <w:rFonts w:cs="Arial"/>
          <w:szCs w:val="24"/>
        </w:rPr>
        <w:t>an</w:t>
      </w:r>
      <w:r w:rsidRPr="00C61321">
        <w:rPr>
          <w:rFonts w:cs="Arial"/>
          <w:szCs w:val="24"/>
        </w:rPr>
        <w:t xml:space="preserve"> dalam mengembangkan pendidikan dan mengakomodir hal yang belum terpenuhi oleh pemerintah. </w:t>
      </w:r>
      <w:proofErr w:type="gramStart"/>
      <w:r w:rsidRPr="00C61321">
        <w:rPr>
          <w:rFonts w:cs="Arial"/>
          <w:szCs w:val="24"/>
        </w:rPr>
        <w:t>Yayasan Pendidikan Dasar dan Menengah Pasundan memiliki sekolah-sekolah yang tersebar di Jawa Barat khususnya di wilayah Bandung Metropolitan.</w:t>
      </w:r>
      <w:proofErr w:type="gramEnd"/>
      <w:r w:rsidRPr="00C61321">
        <w:rPr>
          <w:rFonts w:cs="Arial"/>
          <w:szCs w:val="24"/>
        </w:rPr>
        <w:t xml:space="preserve"> Namun daya saing dan kualitas lulusan SMA Pasundan di wilayah Bandung Metropolitan belum optimal jika dibandingkan dengan lulusan SMA swasta dari yayasan lain di wilayah yang </w:t>
      </w:r>
      <w:proofErr w:type="gramStart"/>
      <w:r w:rsidRPr="00C61321">
        <w:rPr>
          <w:rFonts w:cs="Arial"/>
          <w:szCs w:val="24"/>
        </w:rPr>
        <w:t>sama</w:t>
      </w:r>
      <w:proofErr w:type="gramEnd"/>
      <w:r w:rsidRPr="00C61321">
        <w:rPr>
          <w:rFonts w:cs="Arial"/>
          <w:szCs w:val="24"/>
        </w:rPr>
        <w:t>.</w:t>
      </w:r>
    </w:p>
    <w:p w:rsidR="00087CE9" w:rsidRDefault="00AC106D" w:rsidP="00AF4A68">
      <w:pPr>
        <w:spacing w:after="0"/>
        <w:ind w:firstLine="720"/>
        <w:jc w:val="both"/>
      </w:pPr>
      <w:proofErr w:type="gramStart"/>
      <w:r w:rsidRPr="00C61321">
        <w:rPr>
          <w:rFonts w:cs="Arial"/>
          <w:szCs w:val="24"/>
        </w:rPr>
        <w:t>Kualitas pendidikan sangat dipengaruhi oleh guru.</w:t>
      </w:r>
      <w:proofErr w:type="gramEnd"/>
      <w:r w:rsidRPr="00C61321">
        <w:rPr>
          <w:rFonts w:cs="Arial"/>
          <w:szCs w:val="24"/>
        </w:rPr>
        <w:t xml:space="preserve"> </w:t>
      </w:r>
      <w:proofErr w:type="gramStart"/>
      <w:r w:rsidRPr="00C61321">
        <w:rPr>
          <w:rFonts w:cs="Arial"/>
          <w:szCs w:val="24"/>
        </w:rPr>
        <w:t>Berdasarkan penelitian terdahulu yang relevan d</w:t>
      </w:r>
      <w:r w:rsidR="00C11D74">
        <w:rPr>
          <w:rFonts w:cs="Arial"/>
          <w:szCs w:val="24"/>
        </w:rPr>
        <w:t>engan topik peningkatkan komitmen afektif</w:t>
      </w:r>
      <w:r w:rsidRPr="00C61321">
        <w:rPr>
          <w:rFonts w:cs="Arial"/>
          <w:szCs w:val="24"/>
        </w:rPr>
        <w:t xml:space="preserve"> guru, dapat diidentifikasi </w:t>
      </w:r>
      <w:r w:rsidR="00AF4A68">
        <w:rPr>
          <w:rFonts w:cs="Arial"/>
          <w:i/>
          <w:szCs w:val="24"/>
        </w:rPr>
        <w:t>Leader-</w:t>
      </w:r>
      <w:r w:rsidR="00AF4A68" w:rsidRPr="00265BEA">
        <w:rPr>
          <w:rFonts w:cs="Arial"/>
          <w:i/>
          <w:szCs w:val="24"/>
        </w:rPr>
        <w:t>Member Exchange</w:t>
      </w:r>
      <w:r w:rsidR="00AF4A68" w:rsidRPr="00C61321">
        <w:rPr>
          <w:rFonts w:cs="Arial"/>
          <w:szCs w:val="24"/>
        </w:rPr>
        <w:t xml:space="preserve"> </w:t>
      </w:r>
      <w:r w:rsidR="00087CE9">
        <w:rPr>
          <w:rFonts w:cs="Arial"/>
          <w:szCs w:val="24"/>
        </w:rPr>
        <w:t xml:space="preserve">(LMX) </w:t>
      </w:r>
      <w:r w:rsidR="00AF4A68" w:rsidRPr="00C61321">
        <w:rPr>
          <w:rFonts w:cs="Arial"/>
          <w:szCs w:val="24"/>
        </w:rPr>
        <w:t xml:space="preserve">dan kompetensi guru </w:t>
      </w:r>
      <w:r w:rsidRPr="00C61321">
        <w:rPr>
          <w:rFonts w:cs="Arial"/>
          <w:szCs w:val="24"/>
        </w:rPr>
        <w:t>memegang peranan yang dominan.</w:t>
      </w:r>
      <w:proofErr w:type="gramEnd"/>
      <w:r w:rsidRPr="00C61321">
        <w:rPr>
          <w:rFonts w:cs="Arial"/>
          <w:szCs w:val="24"/>
        </w:rPr>
        <w:t xml:space="preserve"> </w:t>
      </w:r>
      <w:proofErr w:type="gramStart"/>
      <w:r w:rsidRPr="00C61321">
        <w:t xml:space="preserve">Berlandaskan pemikiran tersebut penelitian ini dimaksudkan untuk mengkaji dan menganalisis pengaruh </w:t>
      </w:r>
      <w:r>
        <w:rPr>
          <w:i/>
        </w:rPr>
        <w:t>Leader-</w:t>
      </w:r>
      <w:r w:rsidRPr="00265BEA">
        <w:rPr>
          <w:i/>
        </w:rPr>
        <w:t>Member Exchange</w:t>
      </w:r>
      <w:r w:rsidRPr="00265BEA">
        <w:t xml:space="preserve"> </w:t>
      </w:r>
      <w:r w:rsidRPr="00C61321">
        <w:t xml:space="preserve">dan kompetensi guru terhadap komitmen afektif guru </w:t>
      </w:r>
      <w:r w:rsidR="00087CE9">
        <w:t>SMA Pasundan di wilayah Bandung Metropolitan.</w:t>
      </w:r>
      <w:proofErr w:type="gramEnd"/>
      <w:r w:rsidR="00087CE9">
        <w:t xml:space="preserve"> </w:t>
      </w:r>
    </w:p>
    <w:p w:rsidR="00AC106D" w:rsidRPr="00C61321" w:rsidRDefault="00AC106D" w:rsidP="00AF4A68">
      <w:pPr>
        <w:spacing w:after="0"/>
        <w:ind w:firstLine="720"/>
        <w:jc w:val="both"/>
      </w:pPr>
      <w:proofErr w:type="gramStart"/>
      <w:r w:rsidRPr="00C61321">
        <w:t>Penelitian dilakukan menggunakan metode kuantitatif asosiatif dengan studi kausal yang menganalisis pola hubungan antar variabel dengan tujuan mengetahui pengaruh antar variabel baik secara langsung maupun tidak langsung menggunakan analisis jalur.</w:t>
      </w:r>
      <w:proofErr w:type="gramEnd"/>
      <w:r w:rsidRPr="00C61321">
        <w:t xml:space="preserve"> </w:t>
      </w:r>
      <w:proofErr w:type="gramStart"/>
      <w:r w:rsidRPr="00C61321">
        <w:t>Populasi dalam penelitian ini adalah guru PNS DPK dan Guru Tetap Yayasan sebanyak 288 orang.</w:t>
      </w:r>
      <w:proofErr w:type="gramEnd"/>
    </w:p>
    <w:p w:rsidR="00AC106D" w:rsidRDefault="00447874" w:rsidP="00AF4A68">
      <w:pPr>
        <w:spacing w:after="0"/>
        <w:ind w:firstLine="720"/>
        <w:jc w:val="both"/>
      </w:pPr>
      <w:proofErr w:type="gramStart"/>
      <w:r w:rsidRPr="00A05713">
        <w:rPr>
          <w:rFonts w:cs="Arial"/>
          <w:szCs w:val="24"/>
        </w:rPr>
        <w:t xml:space="preserve">Hasil penelitian menunjukkan bahwa secara deskriptif kondisi </w:t>
      </w:r>
      <w:r>
        <w:rPr>
          <w:i/>
        </w:rPr>
        <w:t>Leader-</w:t>
      </w:r>
      <w:r w:rsidRPr="00265BEA">
        <w:rPr>
          <w:i/>
        </w:rPr>
        <w:t>Member Exchange</w:t>
      </w:r>
      <w:r>
        <w:rPr>
          <w:i/>
        </w:rPr>
        <w:t>,</w:t>
      </w:r>
      <w:r>
        <w:t xml:space="preserve"> kompetensi guru</w:t>
      </w:r>
      <w:r w:rsidRPr="00A05713">
        <w:rPr>
          <w:rFonts w:cs="Arial"/>
          <w:szCs w:val="24"/>
        </w:rPr>
        <w:t xml:space="preserve"> dan </w:t>
      </w:r>
      <w:r w:rsidRPr="00C61321">
        <w:t>kom</w:t>
      </w:r>
      <w:r>
        <w:t>itmen afektif</w:t>
      </w:r>
      <w:r w:rsidRPr="00C61321">
        <w:t xml:space="preserve"> </w:t>
      </w:r>
      <w:r w:rsidRPr="00A05713">
        <w:rPr>
          <w:rFonts w:cs="Arial"/>
          <w:szCs w:val="24"/>
        </w:rPr>
        <w:t>berada dalam kriteria kurang baik menuju baik.</w:t>
      </w:r>
      <w:proofErr w:type="gramEnd"/>
      <w:r w:rsidRPr="00A05713">
        <w:rPr>
          <w:rFonts w:cs="Arial"/>
          <w:szCs w:val="24"/>
        </w:rPr>
        <w:t xml:space="preserve"> </w:t>
      </w:r>
      <w:r w:rsidR="00AC106D">
        <w:t xml:space="preserve">Penelitian ini </w:t>
      </w:r>
      <w:proofErr w:type="gramStart"/>
      <w:r w:rsidR="00AC106D">
        <w:t xml:space="preserve">menemukan </w:t>
      </w:r>
      <w:r w:rsidR="00AC106D" w:rsidRPr="00C61321">
        <w:t xml:space="preserve"> </w:t>
      </w:r>
      <w:r w:rsidR="00AC106D">
        <w:rPr>
          <w:i/>
        </w:rPr>
        <w:t>Leader</w:t>
      </w:r>
      <w:proofErr w:type="gramEnd"/>
      <w:r w:rsidR="00AC106D">
        <w:rPr>
          <w:i/>
        </w:rPr>
        <w:t>-</w:t>
      </w:r>
      <w:r w:rsidR="00AC106D" w:rsidRPr="00265BEA">
        <w:rPr>
          <w:i/>
        </w:rPr>
        <w:t>Member Exchange</w:t>
      </w:r>
      <w:r w:rsidR="00AC106D">
        <w:t xml:space="preserve"> </w:t>
      </w:r>
      <w:r w:rsidRPr="00447874">
        <w:t xml:space="preserve">(LMX) </w:t>
      </w:r>
      <w:r w:rsidR="00AC106D">
        <w:t>dan kompetensi guru</w:t>
      </w:r>
      <w:r w:rsidR="00AC106D" w:rsidRPr="00C61321">
        <w:t xml:space="preserve"> berpengaruh positif dan signifikan terhadap kom</w:t>
      </w:r>
      <w:r w:rsidR="00AC106D">
        <w:t>itmen afektif</w:t>
      </w:r>
      <w:r w:rsidR="00AC106D" w:rsidRPr="00C61321">
        <w:t xml:space="preserve"> baik secara simultan maupun parsial </w:t>
      </w:r>
      <w:r w:rsidR="00AC106D">
        <w:t>denga</w:t>
      </w:r>
      <w:r>
        <w:t>n total pengaruh sebesar 57,5%.</w:t>
      </w:r>
    </w:p>
    <w:p w:rsidR="008B19E5" w:rsidRDefault="008B19E5" w:rsidP="00AF4A68">
      <w:pPr>
        <w:spacing w:after="0"/>
        <w:ind w:firstLine="720"/>
        <w:jc w:val="both"/>
      </w:pPr>
    </w:p>
    <w:p w:rsidR="00AC106D" w:rsidRDefault="00AC106D" w:rsidP="00AC106D">
      <w:pPr>
        <w:spacing w:after="0"/>
        <w:ind w:firstLine="720"/>
      </w:pPr>
    </w:p>
    <w:p w:rsidR="00AC106D" w:rsidRDefault="00AC106D" w:rsidP="00AC106D">
      <w:pPr>
        <w:spacing w:line="240" w:lineRule="auto"/>
        <w:rPr>
          <w:b/>
        </w:rPr>
      </w:pPr>
      <w:r w:rsidRPr="00B141F6">
        <w:rPr>
          <w:b/>
        </w:rPr>
        <w:t xml:space="preserve">Kata kunci: </w:t>
      </w:r>
      <w:r w:rsidRPr="00265BEA">
        <w:rPr>
          <w:b/>
          <w:i/>
        </w:rPr>
        <w:t>Leader Member Exchange</w:t>
      </w:r>
      <w:r w:rsidRPr="00B141F6">
        <w:rPr>
          <w:b/>
        </w:rPr>
        <w:t>, Kompetensi Guru, Komitmen Afektif</w:t>
      </w:r>
    </w:p>
    <w:p w:rsidR="006476AF" w:rsidRDefault="006476AF" w:rsidP="00AC106D">
      <w:pPr>
        <w:spacing w:line="240" w:lineRule="auto"/>
        <w:rPr>
          <w:b/>
        </w:rPr>
      </w:pPr>
    </w:p>
    <w:p w:rsidR="006476AF" w:rsidRDefault="006476AF" w:rsidP="00AC106D">
      <w:pPr>
        <w:spacing w:line="240" w:lineRule="auto"/>
        <w:rPr>
          <w:b/>
        </w:rPr>
      </w:pPr>
    </w:p>
    <w:p w:rsidR="006476AF" w:rsidRDefault="006476AF" w:rsidP="00AC106D">
      <w:pPr>
        <w:spacing w:line="240" w:lineRule="auto"/>
        <w:rPr>
          <w:b/>
        </w:rPr>
      </w:pPr>
    </w:p>
    <w:p w:rsidR="006476AF" w:rsidRDefault="006476AF" w:rsidP="00AC106D">
      <w:pPr>
        <w:spacing w:line="240" w:lineRule="auto"/>
        <w:rPr>
          <w:b/>
        </w:rPr>
      </w:pPr>
    </w:p>
    <w:p w:rsidR="006476AF" w:rsidRDefault="006476AF" w:rsidP="00AC106D">
      <w:pPr>
        <w:spacing w:line="240" w:lineRule="auto"/>
        <w:rPr>
          <w:b/>
        </w:rPr>
      </w:pPr>
    </w:p>
    <w:p w:rsidR="006476AF" w:rsidRDefault="006476AF" w:rsidP="00AC106D">
      <w:pPr>
        <w:spacing w:line="240" w:lineRule="auto"/>
        <w:rPr>
          <w:b/>
        </w:rPr>
      </w:pPr>
    </w:p>
    <w:p w:rsidR="006476AF" w:rsidRDefault="006476AF" w:rsidP="00AC106D">
      <w:pPr>
        <w:spacing w:line="240" w:lineRule="auto"/>
        <w:rPr>
          <w:b/>
        </w:rPr>
      </w:pPr>
    </w:p>
    <w:p w:rsidR="006476AF" w:rsidRPr="006476AF" w:rsidRDefault="006476AF" w:rsidP="006476AF">
      <w:pPr>
        <w:spacing w:line="240" w:lineRule="auto"/>
        <w:jc w:val="center"/>
        <w:rPr>
          <w:b/>
        </w:rPr>
      </w:pPr>
      <w:r w:rsidRPr="006476AF">
        <w:rPr>
          <w:b/>
        </w:rPr>
        <w:t>ABSTRAK</w:t>
      </w:r>
    </w:p>
    <w:p w:rsidR="006476AF" w:rsidRPr="006476AF" w:rsidRDefault="006476AF" w:rsidP="006476AF">
      <w:pPr>
        <w:spacing w:line="240" w:lineRule="auto"/>
        <w:jc w:val="both"/>
        <w:rPr>
          <w:iCs/>
        </w:rPr>
      </w:pPr>
      <w:r w:rsidRPr="006476AF">
        <w:rPr>
          <w:iCs/>
          <w:lang w:val="id-ID"/>
        </w:rPr>
        <w:t>Windi Matsuko Danasasmita, NPM: 189010004</w:t>
      </w:r>
      <w:r w:rsidRPr="006476AF">
        <w:rPr>
          <w:iCs/>
          <w:lang w:val="en-ID"/>
        </w:rPr>
        <w:t xml:space="preserve">, Pengaruh </w:t>
      </w:r>
      <w:r w:rsidRPr="006476AF">
        <w:rPr>
          <w:i/>
          <w:iCs/>
          <w:lang w:val="en-ID"/>
        </w:rPr>
        <w:t>Leader-Member Exchange</w:t>
      </w:r>
      <w:r w:rsidRPr="006476AF">
        <w:rPr>
          <w:iCs/>
          <w:lang w:val="en-ID"/>
        </w:rPr>
        <w:t xml:space="preserve"> dan Kompetensi Guru terhadap Komitmen Afektif dan Kepuasan Kerja Guru serta Implikasinya pada Kinerja Pengajaran Guru SMA Pasundan di wilayah Bandung Metropolitan. </w:t>
      </w:r>
      <w:r w:rsidRPr="006476AF">
        <w:rPr>
          <w:iCs/>
          <w:lang w:val="id-ID"/>
        </w:rPr>
        <w:t xml:space="preserve">Kalayan bingbingan </w:t>
      </w:r>
      <w:r w:rsidRPr="006476AF">
        <w:rPr>
          <w:iCs/>
          <w:lang w:val="en-ID"/>
        </w:rPr>
        <w:t xml:space="preserve"> Prof. Dr. H. M. Sidik Priadana, M.S. </w:t>
      </w:r>
      <w:r w:rsidRPr="006476AF">
        <w:rPr>
          <w:iCs/>
          <w:lang w:val="id-ID"/>
        </w:rPr>
        <w:t>salaku</w:t>
      </w:r>
      <w:r w:rsidRPr="006476AF">
        <w:rPr>
          <w:iCs/>
          <w:lang w:val="en-ID"/>
        </w:rPr>
        <w:t xml:space="preserve"> Promotor </w:t>
      </w:r>
      <w:r w:rsidRPr="006476AF">
        <w:rPr>
          <w:iCs/>
          <w:lang w:val="id-ID"/>
        </w:rPr>
        <w:t xml:space="preserve">jeung </w:t>
      </w:r>
      <w:r w:rsidRPr="006476AF">
        <w:rPr>
          <w:iCs/>
          <w:lang w:val="en-ID"/>
        </w:rPr>
        <w:t xml:space="preserve">Dr. Senen Machmud, S.E., M.M. </w:t>
      </w:r>
      <w:proofErr w:type="gramStart"/>
      <w:r w:rsidRPr="006476AF">
        <w:rPr>
          <w:iCs/>
          <w:lang w:val="en-ID"/>
        </w:rPr>
        <w:t>s</w:t>
      </w:r>
      <w:r w:rsidRPr="006476AF">
        <w:rPr>
          <w:iCs/>
          <w:lang w:val="id-ID"/>
        </w:rPr>
        <w:t>a</w:t>
      </w:r>
      <w:r w:rsidRPr="006476AF">
        <w:rPr>
          <w:iCs/>
          <w:lang w:val="en-ID"/>
        </w:rPr>
        <w:t>laku</w:t>
      </w:r>
      <w:proofErr w:type="gramEnd"/>
      <w:r w:rsidRPr="006476AF">
        <w:rPr>
          <w:iCs/>
          <w:lang w:val="en-ID"/>
        </w:rPr>
        <w:t xml:space="preserve"> Ko-Promotor.</w:t>
      </w:r>
    </w:p>
    <w:p w:rsidR="006476AF" w:rsidRPr="006476AF" w:rsidRDefault="006476AF" w:rsidP="006476AF">
      <w:pPr>
        <w:spacing w:line="240" w:lineRule="auto"/>
        <w:jc w:val="both"/>
        <w:rPr>
          <w:iCs/>
          <w:lang w:val="en-ID"/>
        </w:rPr>
      </w:pPr>
      <w:r w:rsidRPr="006476AF">
        <w:rPr>
          <w:iCs/>
          <w:lang w:val="id-ID"/>
        </w:rPr>
        <w:t>Atikan teh penting pisan pikeun mekarkeun maju bangsa. Pamarentan Indonesia sadar yen pendidikan mangrupa saranna nu utama pikeun mekarkeun kualitas sumber daya manusa. Pamarentah miboga kawajiban pikeun ngabayuan atikan anu unggul. Di pihak sejenna, swasta oge miboga peran jeung tanggung jawab dina mekarkeun atika  tur ngaakomodir hal-hal anu teu kageroh ku pamarentah. Yayasan Pendidikan Dasar dan Menengah Pasundan miboga sakola-sakola  anu sumebar  di Jawa Barat husuna di wewengkon Bandung Metropolitan. Namung kompetisi jeung kualitas lulusan SMA Pasundan di wewengkon Bandung can nyugemakeun dibandingkeun jeung lulusan SMA swasta ti yayasan sejenna di wilayah nu sarua</w:t>
      </w:r>
      <w:r w:rsidRPr="006476AF">
        <w:rPr>
          <w:iCs/>
          <w:lang w:val="en-ID"/>
        </w:rPr>
        <w:t>.</w:t>
      </w:r>
    </w:p>
    <w:p w:rsidR="006476AF" w:rsidRPr="006476AF" w:rsidRDefault="006476AF" w:rsidP="006476AF">
      <w:pPr>
        <w:spacing w:line="240" w:lineRule="auto"/>
        <w:jc w:val="both"/>
        <w:rPr>
          <w:lang w:val="id-ID"/>
        </w:rPr>
      </w:pPr>
      <w:r w:rsidRPr="006476AF">
        <w:rPr>
          <w:lang w:val="id-ID"/>
        </w:rPr>
        <w:t xml:space="preserve">Kualitas atikan dipangaruhan pisan ku kinerja pangajaran guru. Ku jalan ngaronjatkeun kinerja pangajaran guru dipiharep bisa ngaronjatkeun kualitas atikan sacara gembleng. Hasil panalungtikan nu tos aya nu aya pakuat-pakaitna jeung jejer ningkatkeun  kinerja guru, bisa diidentifikasi yen komitmen afektif jeung kasugemaan kinerja guru  mangrupa komponen nu paling penting. Lian ti eta, </w:t>
      </w:r>
      <w:r w:rsidRPr="006476AF">
        <w:rPr>
          <w:i/>
          <w:lang w:val="en-ID"/>
        </w:rPr>
        <w:t>Leader-Member Exchange</w:t>
      </w:r>
      <w:r w:rsidRPr="006476AF">
        <w:rPr>
          <w:lang w:val="en-ID"/>
        </w:rPr>
        <w:t xml:space="preserve"> (LMX)</w:t>
      </w:r>
      <w:r w:rsidRPr="006476AF">
        <w:rPr>
          <w:i/>
          <w:lang w:val="id-ID"/>
        </w:rPr>
        <w:t xml:space="preserve"> </w:t>
      </w:r>
      <w:r w:rsidRPr="006476AF">
        <w:rPr>
          <w:lang w:val="id-ID"/>
        </w:rPr>
        <w:t>jeung kompetensi guru oge mangrupa paktor  nu miboga kontribusi dina ngaronjatkeun sikep komiten  anu  jeung kasugemaan kinerja guru tur implikasina kana kinerja guru. Metode nu digunakeun dina ieu panalungtikan nya eya metode  kuantitatif asosiatif dengan studi kausal nu nganalisis pola hubungan antara variabel jeung tujuan pikeun mikanyaho pangaruh variable boh sacara langsung boh teu langsung kalayan ngagunakeun analisis jalur. Populas</w:t>
      </w:r>
      <w:r w:rsidRPr="006476AF">
        <w:t>i</w:t>
      </w:r>
      <w:r w:rsidRPr="006476AF">
        <w:rPr>
          <w:lang w:val="id-ID"/>
        </w:rPr>
        <w:t xml:space="preserve"> dina ieu panalungtikan  nya eta guru PNS DPK jeung guru tetap yayasan kalayan jumlah 288 urang.</w:t>
      </w:r>
    </w:p>
    <w:p w:rsidR="006476AF" w:rsidRPr="006476AF" w:rsidRDefault="006476AF" w:rsidP="006476AF">
      <w:pPr>
        <w:spacing w:line="240" w:lineRule="auto"/>
        <w:jc w:val="both"/>
        <w:rPr>
          <w:lang w:val="en-ID"/>
        </w:rPr>
      </w:pPr>
      <w:r w:rsidRPr="006476AF">
        <w:rPr>
          <w:lang w:val="id-ID"/>
        </w:rPr>
        <w:t>Hasil tina ieu panalungtikan</w:t>
      </w:r>
      <w:r w:rsidRPr="006476AF">
        <w:t xml:space="preserve"> </w:t>
      </w:r>
      <w:r w:rsidRPr="006476AF">
        <w:rPr>
          <w:lang w:val="id-ID"/>
        </w:rPr>
        <w:t xml:space="preserve">yen </w:t>
      </w:r>
      <w:r w:rsidRPr="006476AF">
        <w:rPr>
          <w:i/>
          <w:lang w:val="en-ID"/>
        </w:rPr>
        <w:t>Leader-Member Exchange</w:t>
      </w:r>
      <w:r w:rsidRPr="006476AF">
        <w:rPr>
          <w:i/>
          <w:lang w:val="id-ID"/>
        </w:rPr>
        <w:t xml:space="preserve"> </w:t>
      </w:r>
      <w:r w:rsidRPr="006476AF">
        <w:rPr>
          <w:lang w:val="id-ID"/>
        </w:rPr>
        <w:t xml:space="preserve"> </w:t>
      </w:r>
      <w:r w:rsidRPr="006476AF">
        <w:rPr>
          <w:lang w:val="en-ID"/>
        </w:rPr>
        <w:t xml:space="preserve">(LMX) </w:t>
      </w:r>
      <w:r w:rsidRPr="006476AF">
        <w:rPr>
          <w:lang w:val="id-ID"/>
        </w:rPr>
        <w:t xml:space="preserve">jeung kompetensi guru miboga pangruh positif jeung siginifikan kana komitmen afektif boh sacara simultan boh sacara parsial kalayan angka 57,5%. Lian ti eta, </w:t>
      </w:r>
      <w:r w:rsidRPr="006476AF">
        <w:rPr>
          <w:i/>
          <w:lang w:val="en-ID"/>
        </w:rPr>
        <w:t>Leader-Member Exchange</w:t>
      </w:r>
      <w:r w:rsidRPr="006476AF">
        <w:rPr>
          <w:lang w:val="en-ID"/>
        </w:rPr>
        <w:t xml:space="preserve"> (LMX)</w:t>
      </w:r>
      <w:r w:rsidRPr="006476AF">
        <w:rPr>
          <w:i/>
          <w:lang w:val="id-ID"/>
        </w:rPr>
        <w:t xml:space="preserve"> </w:t>
      </w:r>
      <w:r w:rsidRPr="006476AF">
        <w:rPr>
          <w:lang w:val="id-ID"/>
        </w:rPr>
        <w:t>jeung kompetensi guru mangaruhan sacara positif jeung signifikan kana kasugemaan kinerja guru boh sacara parsial boh sacara total kayalan pangaruhna dina angka 65.8%.  Hasil riset sejenna nya eta yen komitmen sikep jeung kasugemaan kiner guru mangaruhan sacara positif jeung signifikan kana kinerja guru boh sacara simultan boh sacara parsial kalayan angka pangaruhan 71,2%</w:t>
      </w:r>
      <w:r w:rsidRPr="006476AF">
        <w:rPr>
          <w:lang w:val="en-ID"/>
        </w:rPr>
        <w:t>.</w:t>
      </w:r>
    </w:p>
    <w:p w:rsidR="006476AF" w:rsidRPr="006476AF" w:rsidRDefault="006476AF" w:rsidP="006476AF">
      <w:pPr>
        <w:spacing w:line="240" w:lineRule="auto"/>
        <w:rPr>
          <w:b/>
          <w:lang w:val="en-ID"/>
        </w:rPr>
      </w:pPr>
    </w:p>
    <w:p w:rsidR="006476AF" w:rsidRDefault="006476AF" w:rsidP="006476AF">
      <w:pPr>
        <w:spacing w:line="240" w:lineRule="auto"/>
        <w:rPr>
          <w:b/>
          <w:lang w:val="en-ID"/>
        </w:rPr>
      </w:pPr>
      <w:r w:rsidRPr="006476AF">
        <w:rPr>
          <w:b/>
          <w:lang w:val="en-ID"/>
        </w:rPr>
        <w:t xml:space="preserve">Kata kunci: </w:t>
      </w:r>
      <w:r w:rsidRPr="006476AF">
        <w:rPr>
          <w:b/>
          <w:i/>
          <w:lang w:val="en-ID"/>
        </w:rPr>
        <w:t>Leader Member Exchange</w:t>
      </w:r>
      <w:r w:rsidRPr="006476AF">
        <w:rPr>
          <w:b/>
          <w:lang w:val="en-ID"/>
        </w:rPr>
        <w:t>, Kompetensi Guru, Komitmen Afektif, Kepuasan kerja guru, Kinerja Pengajaran Guru</w:t>
      </w:r>
    </w:p>
    <w:p w:rsidR="006476AF" w:rsidRDefault="006476AF" w:rsidP="006476AF">
      <w:pPr>
        <w:spacing w:line="240" w:lineRule="auto"/>
        <w:rPr>
          <w:b/>
          <w:lang w:val="en-ID"/>
        </w:rPr>
      </w:pPr>
    </w:p>
    <w:p w:rsidR="006476AF" w:rsidRDefault="006476AF" w:rsidP="006476AF">
      <w:pPr>
        <w:spacing w:line="240" w:lineRule="auto"/>
        <w:rPr>
          <w:b/>
          <w:lang w:val="en-ID"/>
        </w:rPr>
      </w:pPr>
    </w:p>
    <w:p w:rsidR="006476AF" w:rsidRDefault="006476AF" w:rsidP="006476AF">
      <w:pPr>
        <w:spacing w:line="240" w:lineRule="auto"/>
        <w:rPr>
          <w:b/>
          <w:lang w:val="en-ID"/>
        </w:rPr>
      </w:pPr>
    </w:p>
    <w:p w:rsidR="006476AF" w:rsidRDefault="006476AF" w:rsidP="006476AF">
      <w:pPr>
        <w:spacing w:line="240" w:lineRule="auto"/>
        <w:rPr>
          <w:b/>
          <w:lang w:val="en-ID"/>
        </w:rPr>
      </w:pPr>
    </w:p>
    <w:p w:rsidR="006476AF" w:rsidRDefault="006476AF" w:rsidP="006476AF">
      <w:pPr>
        <w:spacing w:line="240" w:lineRule="auto"/>
        <w:rPr>
          <w:b/>
          <w:lang w:val="en-ID"/>
        </w:rPr>
      </w:pPr>
    </w:p>
    <w:p w:rsidR="006476AF" w:rsidRDefault="006476AF" w:rsidP="006476AF">
      <w:pPr>
        <w:spacing w:line="240" w:lineRule="auto"/>
        <w:rPr>
          <w:b/>
          <w:lang w:val="en-ID"/>
        </w:rPr>
      </w:pPr>
    </w:p>
    <w:p w:rsidR="006476AF" w:rsidRPr="006476AF" w:rsidRDefault="006476AF" w:rsidP="006476AF">
      <w:pPr>
        <w:spacing w:line="240" w:lineRule="auto"/>
        <w:jc w:val="center"/>
        <w:rPr>
          <w:b/>
          <w:iCs/>
        </w:rPr>
      </w:pPr>
      <w:r w:rsidRPr="006476AF">
        <w:rPr>
          <w:b/>
          <w:iCs/>
        </w:rPr>
        <w:t>ABSTRACT</w:t>
      </w:r>
    </w:p>
    <w:p w:rsidR="006476AF" w:rsidRPr="006476AF" w:rsidRDefault="006476AF" w:rsidP="006476AF">
      <w:pPr>
        <w:spacing w:line="240" w:lineRule="auto"/>
        <w:jc w:val="both"/>
        <w:rPr>
          <w:i/>
          <w:iCs/>
          <w:lang w:val="en-ID"/>
        </w:rPr>
      </w:pPr>
      <w:r w:rsidRPr="006476AF">
        <w:rPr>
          <w:i/>
          <w:iCs/>
          <w:lang w:val="en-ID"/>
        </w:rPr>
        <w:t xml:space="preserve">Windi Matsuko Danasasmita, NPM: 189010004, The Effect of Leader -Member Exchange and Teacher’s Competence on Affective Commitment and Teacher’ Job Satsifaction and its Implication on Teachers’ Teaching Performance in SMA Pasundan in Bandung Metropolitan. </w:t>
      </w:r>
      <w:proofErr w:type="gramStart"/>
      <w:r w:rsidRPr="006476AF">
        <w:rPr>
          <w:i/>
          <w:iCs/>
          <w:lang w:val="en-ID"/>
        </w:rPr>
        <w:t>Under supervision of Prof. Dr. H. M. Sidik Priadana, M.S. as Promoter and Dr. Senen Machmud, S.E., M.M as Co-Promoter.</w:t>
      </w:r>
      <w:proofErr w:type="gramEnd"/>
    </w:p>
    <w:p w:rsidR="006476AF" w:rsidRPr="006476AF" w:rsidRDefault="006476AF" w:rsidP="006476AF">
      <w:pPr>
        <w:spacing w:line="240" w:lineRule="auto"/>
        <w:jc w:val="both"/>
        <w:rPr>
          <w:i/>
          <w:iCs/>
          <w:lang w:val="en-ID"/>
        </w:rPr>
      </w:pPr>
      <w:r w:rsidRPr="006476AF">
        <w:rPr>
          <w:i/>
          <w:iCs/>
          <w:lang w:val="en-ID"/>
        </w:rPr>
        <w:t>Education has an important role in the progress of the nation. The Indonesian government recognizes the importance of education to develop the quality of human resources. The government has an obligation to provide high quality education. On the other hand, the private sector also has a role in developing education and accommodating aspects that have not been fulfilled by the government. Yayasan Pendidikan Dasar dan Menengah Pasundan (YPDM Pasundan) has schools spread across West Java, especially in Bandung Metropolitan area. However, the competitiveness and quality of Pasundan High School graduates in Bandung Metropolitan area are not optimal compared to private high school graduates from the other foundations in the same area.</w:t>
      </w:r>
    </w:p>
    <w:p w:rsidR="006476AF" w:rsidRPr="006476AF" w:rsidRDefault="006476AF" w:rsidP="006476AF">
      <w:pPr>
        <w:spacing w:line="240" w:lineRule="auto"/>
        <w:jc w:val="both"/>
        <w:rPr>
          <w:i/>
          <w:iCs/>
          <w:lang w:val="en-ID"/>
        </w:rPr>
      </w:pPr>
      <w:r w:rsidRPr="006476AF">
        <w:rPr>
          <w:i/>
          <w:iCs/>
          <w:lang w:val="en-ID"/>
        </w:rPr>
        <w:t>The quality of education is strongly influenced by the performance of teachers. By improving teacher performance, it is expected to improve the quality of education. Based on previous research relevant to the topic of improving teacher performance, it can be identified that affective commitment and teacher job satisfaction play a dominant role. On the other hand, Leader-Member Exchange (LMX) and teacher competence are also factors that can contribute to increase affective commitment and teacher job satisfaction.  This research intends to examine and analyse the effect of Leader-Member Exchange (LMX) and teacher competence on affective commitment and teacher job satisfaction and its implications to teacher performance. The research was conducted by using associative quantitative methods with causal studies that analysed the pattern of relationships between variables to find the influence between variables, either directly or indirectly, using path analysis. The population in this study are 288 PNS DPK teachers and permanent teachers.</w:t>
      </w:r>
    </w:p>
    <w:p w:rsidR="006476AF" w:rsidRPr="006476AF" w:rsidRDefault="006476AF" w:rsidP="006476AF">
      <w:pPr>
        <w:spacing w:line="240" w:lineRule="auto"/>
        <w:jc w:val="both"/>
        <w:rPr>
          <w:lang w:val="en-ID"/>
        </w:rPr>
      </w:pPr>
      <w:r w:rsidRPr="006476AF">
        <w:rPr>
          <w:i/>
          <w:iCs/>
          <w:lang w:val="en-ID"/>
        </w:rPr>
        <w:t>This research finds Leader-Member Exchange (LMX) and teacher competence have a positive and significant effect on affective commitment both simultaneously and partially with a total effect of 57.5%, then Leader-Member Exchange (LMX) and teacher competence have a positive and significant effect on teacher job satisfaction both simultaneously and partially with a total effect of 65.8%. Then affective commitment and teacher job satisfaction have a positive and significant effect on teachers’ teaching performance both simultaneously and partially with a total effect of 71.2%.</w:t>
      </w:r>
    </w:p>
    <w:p w:rsidR="006476AF" w:rsidRPr="006476AF" w:rsidRDefault="006476AF" w:rsidP="006476AF">
      <w:pPr>
        <w:spacing w:line="240" w:lineRule="auto"/>
        <w:rPr>
          <w:b/>
          <w:lang w:val="en-ID"/>
        </w:rPr>
      </w:pPr>
    </w:p>
    <w:p w:rsidR="006476AF" w:rsidRPr="006476AF" w:rsidRDefault="006476AF" w:rsidP="006476AF">
      <w:pPr>
        <w:spacing w:line="240" w:lineRule="auto"/>
        <w:rPr>
          <w:b/>
        </w:rPr>
      </w:pPr>
      <w:r w:rsidRPr="006476AF">
        <w:rPr>
          <w:b/>
          <w:i/>
          <w:iCs/>
          <w:lang w:val="en-ID"/>
        </w:rPr>
        <w:t>Keywords: Leader Member Exchange, Teacher Competence, Affective Commitment, Teacher Job Satisfaction, Teachers’ Teaching Performance</w:t>
      </w:r>
    </w:p>
    <w:p w:rsidR="006476AF" w:rsidRPr="006476AF" w:rsidRDefault="006476AF" w:rsidP="006476AF">
      <w:pPr>
        <w:spacing w:line="240" w:lineRule="auto"/>
        <w:rPr>
          <w:b/>
          <w:lang w:val="en-ID"/>
        </w:rPr>
      </w:pPr>
    </w:p>
    <w:p w:rsidR="006476AF" w:rsidRDefault="006476AF" w:rsidP="00AC106D">
      <w:pPr>
        <w:spacing w:line="240" w:lineRule="auto"/>
        <w:rPr>
          <w:b/>
        </w:rPr>
      </w:pPr>
    </w:p>
    <w:p w:rsidR="000309E3" w:rsidRDefault="000309E3" w:rsidP="00AC106D">
      <w:pPr>
        <w:spacing w:line="240" w:lineRule="auto"/>
        <w:rPr>
          <w:b/>
        </w:rPr>
      </w:pPr>
    </w:p>
    <w:p w:rsidR="000309E3" w:rsidRDefault="000309E3" w:rsidP="00AC106D">
      <w:pPr>
        <w:spacing w:line="240" w:lineRule="auto"/>
        <w:rPr>
          <w:b/>
        </w:rPr>
      </w:pPr>
    </w:p>
    <w:p w:rsidR="000309E3" w:rsidRDefault="000309E3" w:rsidP="00AC106D">
      <w:pPr>
        <w:spacing w:line="240" w:lineRule="auto"/>
        <w:rPr>
          <w:b/>
        </w:rPr>
      </w:pPr>
    </w:p>
    <w:p w:rsidR="006476AF" w:rsidRDefault="006476AF" w:rsidP="00AC106D">
      <w:pPr>
        <w:spacing w:line="240" w:lineRule="auto"/>
        <w:rPr>
          <w:b/>
        </w:rPr>
      </w:pPr>
    </w:p>
    <w:p w:rsidR="000309E3" w:rsidRDefault="000309E3" w:rsidP="00AC106D">
      <w:pPr>
        <w:spacing w:line="240" w:lineRule="auto"/>
        <w:rPr>
          <w:b/>
          <w:sz w:val="24"/>
          <w:szCs w:val="24"/>
        </w:rPr>
      </w:pPr>
      <w:r w:rsidRPr="00FD518C">
        <w:rPr>
          <w:b/>
          <w:sz w:val="24"/>
          <w:szCs w:val="24"/>
        </w:rPr>
        <w:t>PENDAHULUAN</w:t>
      </w:r>
    </w:p>
    <w:p w:rsidR="000309E3" w:rsidRDefault="000309E3" w:rsidP="0046271F">
      <w:pPr>
        <w:spacing w:after="0" w:line="240" w:lineRule="auto"/>
        <w:ind w:firstLine="567"/>
        <w:jc w:val="both"/>
        <w:rPr>
          <w:rFonts w:cs="Arial"/>
          <w:szCs w:val="24"/>
        </w:rPr>
      </w:pPr>
      <w:proofErr w:type="gramStart"/>
      <w:r>
        <w:rPr>
          <w:rFonts w:cs="Arial"/>
          <w:szCs w:val="24"/>
        </w:rPr>
        <w:t xml:space="preserve">Kualitas sumber daya manusia dapat dipengaruhi oleh beberapa faktor, namun yang memiliki </w:t>
      </w:r>
      <w:r w:rsidRPr="0076097D">
        <w:rPr>
          <w:rFonts w:cs="Arial"/>
          <w:szCs w:val="24"/>
        </w:rPr>
        <w:t xml:space="preserve">andil </w:t>
      </w:r>
      <w:r>
        <w:rPr>
          <w:rFonts w:cs="Arial"/>
          <w:szCs w:val="24"/>
        </w:rPr>
        <w:t xml:space="preserve">utama adalah kualitas </w:t>
      </w:r>
      <w:r w:rsidRPr="0076097D">
        <w:rPr>
          <w:rFonts w:cs="Arial"/>
          <w:szCs w:val="24"/>
        </w:rPr>
        <w:t>pendidikan</w:t>
      </w:r>
      <w:r>
        <w:rPr>
          <w:rFonts w:cs="Arial"/>
          <w:szCs w:val="24"/>
        </w:rPr>
        <w:t>nya</w:t>
      </w:r>
      <w:r w:rsidRPr="0076097D">
        <w:rPr>
          <w:rFonts w:cs="Arial"/>
          <w:szCs w:val="24"/>
        </w:rPr>
        <w:t>.</w:t>
      </w:r>
      <w:proofErr w:type="gramEnd"/>
      <w:r w:rsidRPr="0076097D">
        <w:rPr>
          <w:rFonts w:cs="Arial"/>
          <w:szCs w:val="24"/>
        </w:rPr>
        <w:t xml:space="preserve"> Tanpa adanya pendidikan, </w:t>
      </w:r>
      <w:r>
        <w:rPr>
          <w:rFonts w:cs="Arial"/>
          <w:szCs w:val="24"/>
        </w:rPr>
        <w:t xml:space="preserve">kualitas </w:t>
      </w:r>
      <w:r w:rsidRPr="0076097D">
        <w:rPr>
          <w:rFonts w:cs="Arial"/>
          <w:szCs w:val="24"/>
        </w:rPr>
        <w:t xml:space="preserve">sumber daya manusia tidak </w:t>
      </w:r>
      <w:proofErr w:type="gramStart"/>
      <w:r w:rsidRPr="0076097D">
        <w:rPr>
          <w:rFonts w:cs="Arial"/>
          <w:szCs w:val="24"/>
        </w:rPr>
        <w:t>akan</w:t>
      </w:r>
      <w:proofErr w:type="gramEnd"/>
      <w:r w:rsidRPr="0076097D">
        <w:rPr>
          <w:rFonts w:cs="Arial"/>
          <w:szCs w:val="24"/>
        </w:rPr>
        <w:t xml:space="preserve"> berkembang.</w:t>
      </w:r>
      <w:r w:rsidR="00225142">
        <w:rPr>
          <w:rFonts w:cs="Arial"/>
          <w:szCs w:val="24"/>
        </w:rPr>
        <w:t xml:space="preserve"> Merupakan </w:t>
      </w:r>
      <w:r w:rsidR="00225142" w:rsidRPr="0076097D">
        <w:rPr>
          <w:rFonts w:cs="Arial"/>
          <w:szCs w:val="24"/>
        </w:rPr>
        <w:t>sebuah keniscayaan</w:t>
      </w:r>
      <w:r w:rsidR="00225142">
        <w:rPr>
          <w:rFonts w:cs="Arial"/>
          <w:szCs w:val="24"/>
        </w:rPr>
        <w:t xml:space="preserve"> </w:t>
      </w:r>
      <w:r w:rsidR="00225142" w:rsidRPr="0076097D">
        <w:rPr>
          <w:rFonts w:cs="Arial"/>
          <w:szCs w:val="24"/>
        </w:rPr>
        <w:t xml:space="preserve">bahwa pendidikan </w:t>
      </w:r>
      <w:r w:rsidR="00225142">
        <w:rPr>
          <w:rFonts w:cs="Arial"/>
          <w:szCs w:val="24"/>
        </w:rPr>
        <w:t>adalah</w:t>
      </w:r>
      <w:r w:rsidR="00225142" w:rsidRPr="0076097D">
        <w:rPr>
          <w:rFonts w:cs="Arial"/>
          <w:szCs w:val="24"/>
        </w:rPr>
        <w:t xml:space="preserve"> tolak ukur kemajuan suatu bangsa</w:t>
      </w:r>
      <w:r w:rsidR="00225142">
        <w:rPr>
          <w:rFonts w:cs="Arial"/>
          <w:szCs w:val="24"/>
        </w:rPr>
        <w:t>, dimana</w:t>
      </w:r>
      <w:r w:rsidR="00225142" w:rsidRPr="0076097D">
        <w:rPr>
          <w:rFonts w:cs="Arial"/>
          <w:szCs w:val="24"/>
        </w:rPr>
        <w:t xml:space="preserve"> </w:t>
      </w:r>
      <w:r w:rsidR="00225142">
        <w:rPr>
          <w:rFonts w:cs="Arial"/>
          <w:szCs w:val="24"/>
        </w:rPr>
        <w:t>k</w:t>
      </w:r>
      <w:r w:rsidR="00225142" w:rsidRPr="0076097D">
        <w:rPr>
          <w:rFonts w:cs="Arial"/>
          <w:szCs w:val="24"/>
        </w:rPr>
        <w:t xml:space="preserve">unci ketahanan dan kekuatan suatu bangsa adalah pendidikan </w:t>
      </w:r>
      <w:r w:rsidR="00225142" w:rsidRPr="00B61A8D">
        <w:rPr>
          <w:rFonts w:cs="Arial"/>
          <w:szCs w:val="24"/>
        </w:rPr>
        <w:fldChar w:fldCharType="begin" w:fldLock="1"/>
      </w:r>
      <w:r w:rsidR="00225142">
        <w:rPr>
          <w:rFonts w:cs="Arial"/>
          <w:szCs w:val="24"/>
        </w:rPr>
        <w:instrText>ADDIN CSL_CITATION {"citationItems":[{"id":"ITEM-1","itemData":{"DOI":"10.21143/jhp.vol48.no3.1741","ISSN":"0125-9687","abstract":"Undang-Undang Dasar Negara Republik Indonesia 1945 (UUD NRI 1945) secara eksplisit mengatur kewajiban warga negara Indonesia (WNI) untuk ikut serta dalam upaya bela negara. Hal itu tertuang dalam pasal 27 ayat 3 UUD NRI 1945 yang berbunyi, “Setiap warga negara berhak dan wajib ikut serta dalam upaya pembelaan negara”. Lebih lanjut, ketentuan mengenai bela negara diatur dalam Undang-Undang nomor 3 tahun 2002 tentang Pertahanan Negara (UU No.3/2002), yaitu dalam pasal 9 ayat 1 dan 2. Pasal itu mengetengahkan bahwa upaya bela negara diwujudkan dalam penyelenggaraan pertahanan negara, serta mencakup pendidikan kewarganegaraan, pelatihan dasar kemiliteran secara wajib, pengabdian sebagai Tentara Nasional Indonesia secara sukarela atau secara wajib, serta pengabdian sesuai dengan profesi. Akan tetapi, upaya bela negara pada tataran praksis belum terlaksana secara sistematis; salah satunya terlihat pada ketiadaan suatu sistem pendidikan bela negara yang komprehensif pada generasi muda. Kondisi ini dapat berpengaruh pada ketahanan nasional yang berhubungan erat dengan dinamika geopolitik. Artikel ini hendak memperkenalkan sistem pendidikan bela negara sejak jenjang sekolah menengah pertama, sekolah menengah atas, hingga persiapan untuk perguruan tinggi dan atau dunia pekerjaan. Selanjutnya, materi di dalam karya ini dapat dijadikan salah satu referensi konsep dalam membuat kurikulum, mupun aturan dan kebijakan tentang bela negara.","author":[{"dropping-particle":"","family":"Soepandji","given":"Kris Wijoyo","non-dropping-particle":"","parse-names":false,"suffix":""},{"dropping-particle":"","family":"Farid","given":"Muhammad","non-dropping-particle":"","parse-names":false,"suffix":""}],"container-title":"Jurnal Hukum &amp; Pembangunan","id":"ITEM-1","issue":"3","issued":{"date-parts":[["2018"]]},"page":"436","title":"Konsep Bela Negara Dalam Perspektif Ketahanan Nasional","type":"article-journal","volume":"48"},"uris":["http://www.mendeley.com/documents/?uuid=efad6487-5ac0-4447-b638-e1043aa1c75a"]}],"mendeley":{"formattedCitation":"(Soepandji &amp; Farid, 2018)","plainTextFormattedCitation":"(Soepandji &amp; Farid, 2018)","previouslyFormattedCitation":"(Soepandji &amp; Farid, 2018)"},"properties":{"noteIndex":0},"schema":"https://github.com/citation-style-language/schema/raw/master/csl-citation.json"}</w:instrText>
      </w:r>
      <w:r w:rsidR="00225142" w:rsidRPr="00B61A8D">
        <w:rPr>
          <w:rFonts w:cs="Arial"/>
          <w:szCs w:val="24"/>
        </w:rPr>
        <w:fldChar w:fldCharType="separate"/>
      </w:r>
      <w:r w:rsidR="00225142" w:rsidRPr="00B61A8D">
        <w:rPr>
          <w:rFonts w:cs="Arial"/>
          <w:noProof/>
          <w:szCs w:val="24"/>
        </w:rPr>
        <w:t>(Soepandji &amp; Farid, 2018)</w:t>
      </w:r>
      <w:r w:rsidR="00225142" w:rsidRPr="00B61A8D">
        <w:rPr>
          <w:rFonts w:cs="Arial"/>
          <w:szCs w:val="24"/>
        </w:rPr>
        <w:fldChar w:fldCharType="end"/>
      </w:r>
      <w:r w:rsidR="00225142" w:rsidRPr="0076097D">
        <w:rPr>
          <w:rFonts w:cs="Arial"/>
          <w:szCs w:val="24"/>
        </w:rPr>
        <w:t>.</w:t>
      </w:r>
    </w:p>
    <w:p w:rsidR="00225142" w:rsidRDefault="00225142" w:rsidP="0046271F">
      <w:pPr>
        <w:spacing w:after="0" w:line="240" w:lineRule="auto"/>
        <w:ind w:firstLine="567"/>
        <w:jc w:val="both"/>
        <w:rPr>
          <w:rFonts w:cstheme="minorHAnsi"/>
          <w:b/>
          <w:sz w:val="24"/>
        </w:rPr>
      </w:pPr>
      <w:r w:rsidRPr="00225142">
        <w:rPr>
          <w:rFonts w:cstheme="minorHAnsi"/>
        </w:rPr>
        <w:t xml:space="preserve">Pemerintah sebagai pihak yang meregulasi sistem pendidikan di Indonesia bertanggung jawab secara penuh mempersiapkan kualitas anak bangsa yang tanggap dan tangguh dalam menghadapi berbagai persaingan dan tantangan dimasa depan. </w:t>
      </w:r>
      <w:proofErr w:type="gramStart"/>
      <w:r w:rsidRPr="00225142">
        <w:rPr>
          <w:rFonts w:cstheme="minorHAnsi"/>
        </w:rPr>
        <w:t>Dalam pelaksanaannya, peran serta pihak swasta juga perlu diupayakan dengan lebih optimal.</w:t>
      </w:r>
      <w:proofErr w:type="gramEnd"/>
      <w:r w:rsidRPr="00225142">
        <w:rPr>
          <w:rFonts w:cstheme="minorHAnsi"/>
        </w:rPr>
        <w:t xml:space="preserve"> Pihak swasta selain membangun dan meningkatkan kualitas pendidikan juga diharapkan mengakselerasi proses peningkatan tersebut</w:t>
      </w:r>
      <w:r w:rsidRPr="00225142">
        <w:rPr>
          <w:rFonts w:cstheme="minorHAnsi"/>
          <w:b/>
          <w:sz w:val="24"/>
        </w:rPr>
        <w:t>.</w:t>
      </w:r>
    </w:p>
    <w:p w:rsidR="006D4C07" w:rsidRDefault="006D4C07" w:rsidP="0046271F">
      <w:pPr>
        <w:spacing w:after="0" w:line="240" w:lineRule="auto"/>
        <w:ind w:firstLine="567"/>
        <w:jc w:val="both"/>
      </w:pPr>
      <w:proofErr w:type="gramStart"/>
      <w:r>
        <w:t>Salah satu penyelenggara pendidikan tingkat SMA swasta terkemuka yang tersebar di Jawa Barat, khususnya di Bandung Metropolitan adalah SMA Pasundan.</w:t>
      </w:r>
      <w:proofErr w:type="gramEnd"/>
      <w:r>
        <w:t xml:space="preserve"> Sekolah ini berada di bawah Yayasan Pendidikan Dasar dan Menengah (YPDM) Pasundan dengan latar belakang sejarah Paguyuban Pasundan sebagai organisasi masyarakat tertua dan terbesar di Jawa Barat yang berorientasi pada pembangunan sumber daya manusia berkualitas terutama dalam hal pendidikan.</w:t>
      </w:r>
    </w:p>
    <w:p w:rsidR="0083480F" w:rsidRDefault="0083480F" w:rsidP="0046271F">
      <w:pPr>
        <w:spacing w:after="0" w:line="240" w:lineRule="auto"/>
        <w:ind w:firstLine="567"/>
        <w:jc w:val="both"/>
      </w:pPr>
      <w:proofErr w:type="gramStart"/>
      <w:r>
        <w:t>Namun kualitas lulusan SMA Pasundan di Bandung Metropolitan belum sesuai dengan harapan.</w:t>
      </w:r>
      <w:proofErr w:type="gramEnd"/>
      <w:r>
        <w:t xml:space="preserve"> </w:t>
      </w:r>
      <w:proofErr w:type="gramStart"/>
      <w:r>
        <w:t>Hal ini terlihat dari persentase</w:t>
      </w:r>
      <w:r w:rsidR="00F27295">
        <w:t xml:space="preserve"> siswa</w:t>
      </w:r>
      <w:r>
        <w:t xml:space="preserve"> lulusan yang </w:t>
      </w:r>
      <w:r w:rsidR="00F27295">
        <w:t xml:space="preserve">melanjutkan studi ke pendidikan tinggi </w:t>
      </w:r>
      <w:r>
        <w:t>tidak merata.</w:t>
      </w:r>
      <w:proofErr w:type="gramEnd"/>
      <w:r>
        <w:t xml:space="preserve"> </w:t>
      </w:r>
    </w:p>
    <w:p w:rsidR="00F729E5" w:rsidRDefault="00F729E5" w:rsidP="00684E9C">
      <w:pPr>
        <w:spacing w:after="0" w:line="240" w:lineRule="auto"/>
        <w:jc w:val="both"/>
      </w:pPr>
    </w:p>
    <w:p w:rsidR="00F729E5" w:rsidRPr="00F729E5" w:rsidRDefault="00F729E5" w:rsidP="00F729E5">
      <w:pPr>
        <w:spacing w:after="0" w:line="240" w:lineRule="auto"/>
        <w:ind w:firstLine="567"/>
        <w:jc w:val="center"/>
        <w:rPr>
          <w:b/>
        </w:rPr>
      </w:pPr>
      <w:r w:rsidRPr="00F729E5">
        <w:rPr>
          <w:b/>
        </w:rPr>
        <w:t>Tabel 1</w:t>
      </w:r>
    </w:p>
    <w:p w:rsidR="00684E9C" w:rsidRPr="00684E9C" w:rsidRDefault="00684E9C" w:rsidP="00684E9C">
      <w:pPr>
        <w:pStyle w:val="Caption"/>
        <w:spacing w:after="0"/>
        <w:rPr>
          <w:rFonts w:asciiTheme="minorHAnsi" w:hAnsiTheme="minorHAnsi" w:cstheme="minorHAnsi"/>
          <w:sz w:val="22"/>
        </w:rPr>
      </w:pPr>
      <w:r w:rsidRPr="00684E9C">
        <w:rPr>
          <w:rFonts w:asciiTheme="minorHAnsi" w:hAnsiTheme="minorHAnsi" w:cstheme="minorHAnsi"/>
          <w:sz w:val="22"/>
        </w:rPr>
        <w:t>Persentase Jumlah Lulusan SMA Pasundan yang Melanjutkan ke Jenjang Pendidikan Tinggi</w:t>
      </w:r>
    </w:p>
    <w:p w:rsidR="00F729E5" w:rsidRDefault="00F729E5" w:rsidP="00F729E5">
      <w:pPr>
        <w:spacing w:after="0" w:line="240" w:lineRule="auto"/>
        <w:ind w:firstLine="567"/>
        <w:jc w:val="center"/>
      </w:pPr>
    </w:p>
    <w:tbl>
      <w:tblPr>
        <w:tblW w:w="7644" w:type="dxa"/>
        <w:jc w:val="center"/>
        <w:tblInd w:w="93" w:type="dxa"/>
        <w:tblLook w:val="04A0" w:firstRow="1" w:lastRow="0" w:firstColumn="1" w:lastColumn="0" w:noHBand="0" w:noVBand="1"/>
      </w:tblPr>
      <w:tblGrid>
        <w:gridCol w:w="2809"/>
        <w:gridCol w:w="1729"/>
        <w:gridCol w:w="1572"/>
        <w:gridCol w:w="1534"/>
      </w:tblGrid>
      <w:tr w:rsidR="00F729E5" w:rsidRPr="00F729E5" w:rsidTr="00F729E5">
        <w:trPr>
          <w:trHeight w:val="856"/>
          <w:jc w:val="center"/>
        </w:trPr>
        <w:tc>
          <w:tcPr>
            <w:tcW w:w="2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729E5" w:rsidRPr="00684E9C" w:rsidRDefault="00F729E5" w:rsidP="00F729E5">
            <w:pPr>
              <w:spacing w:after="0" w:line="240" w:lineRule="auto"/>
              <w:jc w:val="center"/>
              <w:rPr>
                <w:rFonts w:eastAsia="Times New Roman" w:cstheme="minorHAnsi"/>
                <w:b/>
                <w:bCs/>
                <w:color w:val="000000"/>
                <w:sz w:val="20"/>
                <w:lang w:val="en-ID" w:eastAsia="ko-KR"/>
              </w:rPr>
            </w:pPr>
            <w:r w:rsidRPr="00684E9C">
              <w:rPr>
                <w:rFonts w:eastAsia="Times New Roman" w:cstheme="minorHAnsi"/>
                <w:b/>
                <w:bCs/>
                <w:color w:val="000000"/>
                <w:sz w:val="20"/>
              </w:rPr>
              <w:t>NAMA SEKOLAH</w:t>
            </w:r>
          </w:p>
        </w:tc>
        <w:tc>
          <w:tcPr>
            <w:tcW w:w="1729" w:type="dxa"/>
            <w:tcBorders>
              <w:top w:val="single" w:sz="4" w:space="0" w:color="auto"/>
              <w:left w:val="nil"/>
              <w:bottom w:val="single" w:sz="4" w:space="0" w:color="auto"/>
              <w:right w:val="single" w:sz="4" w:space="0" w:color="auto"/>
            </w:tcBorders>
            <w:shd w:val="clear" w:color="auto" w:fill="FFFFFF" w:themeFill="background1"/>
            <w:vAlign w:val="center"/>
            <w:hideMark/>
          </w:tcPr>
          <w:p w:rsidR="00F729E5" w:rsidRPr="00684E9C" w:rsidRDefault="00F729E5" w:rsidP="00F729E5">
            <w:pPr>
              <w:spacing w:after="0" w:line="240" w:lineRule="auto"/>
              <w:jc w:val="center"/>
              <w:rPr>
                <w:rFonts w:eastAsia="Times New Roman" w:cstheme="minorHAnsi"/>
                <w:b/>
                <w:bCs/>
                <w:color w:val="000000"/>
                <w:sz w:val="20"/>
                <w:lang w:val="en-ID" w:eastAsia="ko-KR"/>
              </w:rPr>
            </w:pPr>
            <w:r w:rsidRPr="00684E9C">
              <w:rPr>
                <w:rFonts w:eastAsia="Times New Roman" w:cstheme="minorHAnsi"/>
                <w:b/>
                <w:bCs/>
                <w:color w:val="000000"/>
                <w:sz w:val="20"/>
              </w:rPr>
              <w:t>SISWA KELAS 12</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29E5" w:rsidRPr="00684E9C" w:rsidRDefault="00F729E5" w:rsidP="00F729E5">
            <w:pPr>
              <w:spacing w:after="0" w:line="240" w:lineRule="auto"/>
              <w:jc w:val="center"/>
              <w:rPr>
                <w:rFonts w:eastAsia="Times New Roman" w:cstheme="minorHAnsi"/>
                <w:b/>
                <w:bCs/>
                <w:color w:val="000000"/>
                <w:sz w:val="20"/>
                <w:lang w:val="en-ID" w:eastAsia="ko-KR"/>
              </w:rPr>
            </w:pPr>
            <w:r w:rsidRPr="00684E9C">
              <w:rPr>
                <w:rFonts w:eastAsia="Times New Roman" w:cstheme="minorHAnsi"/>
                <w:b/>
                <w:bCs/>
                <w:color w:val="000000"/>
                <w:sz w:val="20"/>
              </w:rPr>
              <w:t>SISWA YANG MELANJUTKAN STUDI</w:t>
            </w:r>
          </w:p>
        </w:tc>
        <w:tc>
          <w:tcPr>
            <w:tcW w:w="15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729E5" w:rsidRPr="00684E9C" w:rsidRDefault="00F729E5" w:rsidP="00F729E5">
            <w:pPr>
              <w:spacing w:after="0" w:line="240" w:lineRule="auto"/>
              <w:jc w:val="center"/>
              <w:rPr>
                <w:rFonts w:eastAsia="Times New Roman" w:cstheme="minorHAnsi"/>
                <w:b/>
                <w:bCs/>
                <w:color w:val="000000"/>
                <w:sz w:val="20"/>
                <w:lang w:val="en-ID" w:eastAsia="ko-KR"/>
              </w:rPr>
            </w:pPr>
            <w:r w:rsidRPr="00684E9C">
              <w:rPr>
                <w:rFonts w:eastAsia="Times New Roman" w:cstheme="minorHAnsi"/>
                <w:b/>
                <w:bCs/>
                <w:color w:val="000000"/>
                <w:sz w:val="20"/>
              </w:rPr>
              <w:t>PERSENTASE</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1 BANDUNG</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370</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238</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64%</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2 BANDUNG</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322</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118</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37%</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3 BANDUNG</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217</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111</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51%</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4 BANDUNG</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40</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7</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18%</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7 BANDUNG</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129</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14</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11%</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8 BANDUNG</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301</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153</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51%</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9 BANDUNG</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28</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2</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7%</w:t>
            </w:r>
          </w:p>
        </w:tc>
      </w:tr>
      <w:tr w:rsidR="00F729E5" w:rsidRPr="00F729E5" w:rsidTr="00F729E5">
        <w:trPr>
          <w:trHeight w:val="324"/>
          <w:jc w:val="center"/>
        </w:trPr>
        <w:tc>
          <w:tcPr>
            <w:tcW w:w="2809" w:type="dxa"/>
            <w:tcBorders>
              <w:top w:val="nil"/>
              <w:left w:val="single" w:sz="4" w:space="0" w:color="auto"/>
              <w:bottom w:val="single" w:sz="4" w:space="0" w:color="auto"/>
              <w:right w:val="single" w:sz="4" w:space="0" w:color="auto"/>
            </w:tcBorders>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BANJARAN</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396</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244</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62%</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MAJALAYA</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283</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102</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36%</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RANCAEKEK</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63</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19</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30%</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1 CIMAHI</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68</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12</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18%</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2 CIMAHI</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183</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28</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15%</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t>SMA PAS 3 CIMAHI</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117</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19</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16%</w:t>
            </w:r>
          </w:p>
        </w:tc>
      </w:tr>
      <w:tr w:rsidR="00F729E5" w:rsidRPr="00F729E5" w:rsidTr="00F729E5">
        <w:trPr>
          <w:trHeight w:val="283"/>
          <w:jc w:val="center"/>
        </w:trPr>
        <w:tc>
          <w:tcPr>
            <w:tcW w:w="2809" w:type="dxa"/>
            <w:tcBorders>
              <w:top w:val="nil"/>
              <w:left w:val="single" w:sz="4" w:space="0" w:color="auto"/>
              <w:bottom w:val="single" w:sz="4" w:space="0" w:color="auto"/>
              <w:right w:val="single" w:sz="4" w:space="0" w:color="auto"/>
            </w:tcBorders>
            <w:noWrap/>
            <w:vAlign w:val="center"/>
            <w:hideMark/>
          </w:tcPr>
          <w:p w:rsidR="00F729E5" w:rsidRPr="00684E9C" w:rsidRDefault="00F729E5">
            <w:pPr>
              <w:spacing w:after="0" w:line="360" w:lineRule="auto"/>
              <w:jc w:val="both"/>
              <w:rPr>
                <w:rFonts w:eastAsia="Times New Roman" w:cstheme="minorHAnsi"/>
                <w:color w:val="000000"/>
                <w:sz w:val="20"/>
                <w:lang w:val="en-ID" w:eastAsia="ko-KR"/>
              </w:rPr>
            </w:pPr>
            <w:r w:rsidRPr="00684E9C">
              <w:rPr>
                <w:rFonts w:eastAsia="Times New Roman" w:cstheme="minorHAnsi"/>
                <w:color w:val="000000"/>
                <w:sz w:val="20"/>
              </w:rPr>
              <w:lastRenderedPageBreak/>
              <w:t>SMA PAS TANJUNGSARI</w:t>
            </w:r>
          </w:p>
        </w:tc>
        <w:tc>
          <w:tcPr>
            <w:tcW w:w="1729" w:type="dxa"/>
            <w:tcBorders>
              <w:top w:val="single" w:sz="4" w:space="0" w:color="auto"/>
              <w:left w:val="nil"/>
              <w:bottom w:val="single" w:sz="4" w:space="0" w:color="auto"/>
              <w:right w:val="single" w:sz="4" w:space="0" w:color="auto"/>
            </w:tcBorders>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155</w:t>
            </w:r>
          </w:p>
        </w:tc>
        <w:tc>
          <w:tcPr>
            <w:tcW w:w="1572" w:type="dxa"/>
            <w:tcBorders>
              <w:top w:val="nil"/>
              <w:left w:val="single" w:sz="4" w:space="0" w:color="auto"/>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16</w:t>
            </w:r>
          </w:p>
        </w:tc>
        <w:tc>
          <w:tcPr>
            <w:tcW w:w="1534" w:type="dxa"/>
            <w:tcBorders>
              <w:top w:val="nil"/>
              <w:left w:val="nil"/>
              <w:bottom w:val="single" w:sz="4" w:space="0" w:color="auto"/>
              <w:right w:val="single" w:sz="4" w:space="0" w:color="auto"/>
            </w:tcBorders>
            <w:noWrap/>
            <w:vAlign w:val="bottom"/>
            <w:hideMark/>
          </w:tcPr>
          <w:p w:rsidR="00F729E5" w:rsidRPr="00684E9C" w:rsidRDefault="00F729E5">
            <w:pPr>
              <w:spacing w:after="0" w:line="360" w:lineRule="auto"/>
              <w:jc w:val="center"/>
              <w:rPr>
                <w:rFonts w:eastAsia="Times New Roman" w:cstheme="minorHAnsi"/>
                <w:color w:val="000000"/>
                <w:sz w:val="20"/>
                <w:lang w:val="en-ID" w:eastAsia="ko-KR"/>
              </w:rPr>
            </w:pPr>
            <w:r w:rsidRPr="00684E9C">
              <w:rPr>
                <w:rFonts w:eastAsia="Times New Roman" w:cstheme="minorHAnsi"/>
                <w:color w:val="000000"/>
                <w:sz w:val="20"/>
              </w:rPr>
              <w:t>10%</w:t>
            </w:r>
          </w:p>
        </w:tc>
      </w:tr>
    </w:tbl>
    <w:p w:rsidR="00684E9C" w:rsidRPr="006E7F32" w:rsidRDefault="00684E9C" w:rsidP="00684E9C">
      <w:pPr>
        <w:spacing w:after="0" w:line="240" w:lineRule="auto"/>
        <w:ind w:left="720" w:firstLine="131"/>
        <w:rPr>
          <w:sz w:val="20"/>
          <w:szCs w:val="20"/>
        </w:rPr>
      </w:pPr>
      <w:r w:rsidRPr="006E7F32">
        <w:rPr>
          <w:sz w:val="20"/>
          <w:szCs w:val="20"/>
        </w:rPr>
        <w:t>Sumber: YPDM Pasundan, 2021</w:t>
      </w:r>
    </w:p>
    <w:p w:rsidR="00F729E5" w:rsidRDefault="00F729E5" w:rsidP="00F729E5">
      <w:pPr>
        <w:spacing w:after="0" w:line="240" w:lineRule="auto"/>
        <w:jc w:val="both"/>
      </w:pPr>
    </w:p>
    <w:p w:rsidR="0083480F" w:rsidRDefault="00684E9C" w:rsidP="00684E9C">
      <w:pPr>
        <w:spacing w:after="0" w:line="240" w:lineRule="auto"/>
        <w:jc w:val="both"/>
      </w:pPr>
      <w:r>
        <w:t>Sebagaimana terlihat dalam Tabel 1, diketahui bahwa persentase tertinggi siswa lulusan SMA Pasundan di wilayah Bandung Metropolitan</w:t>
      </w:r>
      <w:r w:rsidR="00375E43">
        <w:t xml:space="preserve"> yang melanjutkan studi ke perguruan tinggi adalah 64% sedangkan persentase terendah adalah 7%. </w:t>
      </w:r>
      <w:proofErr w:type="gramStart"/>
      <w:r w:rsidR="00375E43">
        <w:t>Kondisi ini menggambarkan bahwa kualitas lulusan belum merata.</w:t>
      </w:r>
      <w:proofErr w:type="gramEnd"/>
      <w:r w:rsidR="00375E43">
        <w:t xml:space="preserve"> </w:t>
      </w:r>
    </w:p>
    <w:p w:rsidR="00FA6A5A" w:rsidRPr="00DC6033" w:rsidRDefault="00FA6A5A" w:rsidP="0083480F">
      <w:pPr>
        <w:spacing w:after="0" w:line="240" w:lineRule="auto"/>
        <w:ind w:firstLine="567"/>
        <w:jc w:val="both"/>
        <w:rPr>
          <w:rFonts w:cs="Arial"/>
          <w:szCs w:val="24"/>
        </w:rPr>
      </w:pPr>
      <w:proofErr w:type="gramStart"/>
      <w:r w:rsidRPr="00FA6A5A">
        <w:rPr>
          <w:rFonts w:cstheme="minorHAnsi"/>
        </w:rPr>
        <w:t xml:space="preserve">Dalam penelitian ini, </w:t>
      </w:r>
      <w:r w:rsidR="0083480F">
        <w:rPr>
          <w:rFonts w:cstheme="minorHAnsi"/>
        </w:rPr>
        <w:t>kualitas lulusan</w:t>
      </w:r>
      <w:r>
        <w:rPr>
          <w:rFonts w:cstheme="minorHAnsi"/>
        </w:rPr>
        <w:t xml:space="preserve"> SMA Pasundan di wilayah Bandung Metropolitan berkaitan erat dengan </w:t>
      </w:r>
      <w:r>
        <w:rPr>
          <w:rFonts w:cs="Arial"/>
          <w:szCs w:val="24"/>
        </w:rPr>
        <w:t>keterikatan anggota terhadap organisasi dalam upaya meningkatkan optimalisasi produktivitas kerja.</w:t>
      </w:r>
      <w:proofErr w:type="gramEnd"/>
      <w:r>
        <w:rPr>
          <w:rFonts w:cs="Arial"/>
          <w:szCs w:val="24"/>
        </w:rPr>
        <w:t xml:space="preserve"> Hal ini terlihat melalui</w:t>
      </w:r>
      <w:r>
        <w:rPr>
          <w:rFonts w:cstheme="minorHAnsi"/>
        </w:rPr>
        <w:t xml:space="preserve"> komitmen afektif para guru </w:t>
      </w:r>
      <w:r>
        <w:rPr>
          <w:rFonts w:cs="Arial"/>
          <w:szCs w:val="24"/>
        </w:rPr>
        <w:t xml:space="preserve">yang lebih menggambarkan tingkat keterikatan </w:t>
      </w:r>
      <w:r>
        <w:t>secara emosional yang melekat pada anggota, untuk mengidentifikasi dan melibatkan dirinya dalam organisasi</w:t>
      </w:r>
      <w:r>
        <w:rPr>
          <w:rFonts w:cs="Arial"/>
          <w:szCs w:val="24"/>
        </w:rPr>
        <w:t xml:space="preserve"> </w:t>
      </w:r>
      <w:r>
        <w:rPr>
          <w:rFonts w:cs="Arial"/>
          <w:szCs w:val="24"/>
        </w:rPr>
        <w:fldChar w:fldCharType="begin" w:fldLock="1"/>
      </w:r>
      <w:r>
        <w:rPr>
          <w:rFonts w:cs="Arial"/>
          <w:szCs w:val="24"/>
        </w:rPr>
        <w:instrText>ADDIN CSL_CITATION {"citationItems":[{"id":"ITEM-1","itemData":{"DOI":"10.1007/s40299-019-00490-0","ISSN":"22437908","abstract":"This research aimed to study the influence of principal–teacher management communication on teachers’ psychological empowerment, affective commitment, job performance, and the role that psychological empowerment and affective commitment plays in principal–teacher management communication and teacher performance. The participants were 868 teachers in primary and secondary schools in Beijing, Hubei, and other provinces in China. SEM was used to examine the mediating role of psychological empowerment and affective commitment. The study found that principal–teacher management communication can significantly predict teachers’ psychological empowerment, affective commitment. In addition, psychological empowerment and affective commitment partially mediate managerial communication and teacher performance.","author":[{"dropping-particle":"","family":"Yao","given":"Jihai","non-dropping-particle":"","parse-names":false,"suffix":""},{"dropping-particle":"","family":"You","given":"Yushi","non-dropping-particle":"","parse-names":false,"suffix":""},{"dropping-particle":"","family":"Zhu","given":"Jinjie","non-dropping-particle":"","parse-names":false,"suffix":""}],"container-title":"Asia-Pacific Education Researcher","id":"ITEM-1","issue":"4","issued":{"date-parts":[["2020"]]},"page":"365-375","publisher":"Springer Singapore","title":"Principal–Teacher Management Communication and Teachers’ Job Performance: The Mediating Role of Psychological Empowerment and Affective Commitment","type":"article-journal","volume":"29"},"uris":["http://www.mendeley.com/documents/?uuid=75a963eb-e436-4dc5-ab37-2b82b4d58be6"]}],"mendeley":{"formattedCitation":"(Yao et al., 2020)","plainTextFormattedCitation":"(Yao et al., 2020)","previouslyFormattedCitation":"(Yao et al., 2020)"},"properties":{"noteIndex":0},"schema":"https://github.com/citation-style-language/schema/raw/master/csl-citation.json"}</w:instrText>
      </w:r>
      <w:r>
        <w:rPr>
          <w:rFonts w:cs="Arial"/>
          <w:szCs w:val="24"/>
        </w:rPr>
        <w:fldChar w:fldCharType="separate"/>
      </w:r>
      <w:r w:rsidRPr="00F0415B">
        <w:rPr>
          <w:rFonts w:cs="Arial"/>
          <w:noProof/>
          <w:szCs w:val="24"/>
        </w:rPr>
        <w:t>(Yao et al., 2020)</w:t>
      </w:r>
      <w:r>
        <w:rPr>
          <w:rFonts w:cs="Arial"/>
          <w:szCs w:val="24"/>
        </w:rPr>
        <w:fldChar w:fldCharType="end"/>
      </w:r>
      <w:r>
        <w:rPr>
          <w:rFonts w:cs="Arial"/>
          <w:szCs w:val="24"/>
        </w:rPr>
        <w:t xml:space="preserve">. </w:t>
      </w:r>
    </w:p>
    <w:p w:rsidR="00DC6033" w:rsidRDefault="00DC6033" w:rsidP="0083480F">
      <w:pPr>
        <w:spacing w:after="0" w:line="240" w:lineRule="auto"/>
        <w:ind w:firstLine="567"/>
        <w:contextualSpacing/>
        <w:jc w:val="both"/>
        <w:rPr>
          <w:rFonts w:cs="Arial"/>
          <w:szCs w:val="24"/>
        </w:rPr>
      </w:pPr>
      <w:r w:rsidRPr="00A05713">
        <w:rPr>
          <w:rFonts w:cs="Arial"/>
          <w:szCs w:val="24"/>
        </w:rPr>
        <w:t xml:space="preserve">Selanjutnya untuk memperoleh gambaran </w:t>
      </w:r>
      <w:r>
        <w:rPr>
          <w:rFonts w:cs="Arial"/>
          <w:szCs w:val="24"/>
        </w:rPr>
        <w:t>komitmen afektif</w:t>
      </w:r>
      <w:r w:rsidRPr="00A05713">
        <w:rPr>
          <w:rFonts w:cs="Arial"/>
          <w:szCs w:val="24"/>
        </w:rPr>
        <w:t xml:space="preserve"> yang lebih akurat, penulis melakukan pra-survey pendahuluan penelitian yang dilakukan terhadap 50 orang </w:t>
      </w:r>
      <w:r>
        <w:rPr>
          <w:rFonts w:cs="Arial"/>
          <w:szCs w:val="24"/>
        </w:rPr>
        <w:t xml:space="preserve">guru SMA Pasundan di Wilayah Bandung Metropolitan yang dipilih secara acak </w:t>
      </w:r>
      <w:r w:rsidRPr="00A05713">
        <w:rPr>
          <w:rFonts w:cs="Arial"/>
          <w:szCs w:val="24"/>
        </w:rPr>
        <w:t>dengan hasil sebagai berikut.</w:t>
      </w:r>
      <w:r>
        <w:rPr>
          <w:rFonts w:cs="Arial"/>
          <w:szCs w:val="24"/>
        </w:rPr>
        <w:t xml:space="preserve"> </w:t>
      </w:r>
    </w:p>
    <w:p w:rsidR="00DC6033" w:rsidRPr="00A05713" w:rsidRDefault="00DC6033" w:rsidP="00DC6033">
      <w:pPr>
        <w:spacing w:after="120" w:line="240" w:lineRule="auto"/>
        <w:ind w:firstLine="360"/>
        <w:contextualSpacing/>
        <w:jc w:val="both"/>
        <w:rPr>
          <w:rFonts w:cs="Arial"/>
          <w:szCs w:val="24"/>
        </w:rPr>
      </w:pPr>
    </w:p>
    <w:p w:rsidR="00EA79D8" w:rsidRPr="00EA79D8" w:rsidRDefault="00375E43" w:rsidP="00EA79D8">
      <w:pPr>
        <w:pStyle w:val="Caption"/>
        <w:rPr>
          <w:rFonts w:asciiTheme="minorHAnsi" w:hAnsiTheme="minorHAnsi" w:cstheme="minorHAnsi"/>
          <w:sz w:val="22"/>
        </w:rPr>
      </w:pPr>
      <w:bookmarkStart w:id="1" w:name="_Ref107007210"/>
      <w:bookmarkStart w:id="2" w:name="_Toc121578334"/>
      <w:r>
        <w:rPr>
          <w:rFonts w:asciiTheme="minorHAnsi" w:hAnsiTheme="minorHAnsi" w:cstheme="minorHAnsi"/>
          <w:sz w:val="22"/>
        </w:rPr>
        <w:t>Tabel 2</w:t>
      </w:r>
      <w:r w:rsidR="00EA79D8" w:rsidRPr="00EA79D8">
        <w:rPr>
          <w:rFonts w:asciiTheme="minorHAnsi" w:hAnsiTheme="minorHAnsi" w:cstheme="minorHAnsi"/>
          <w:sz w:val="22"/>
        </w:rPr>
        <w:br/>
        <w:t>Pra Survei Komitmen Afektif</w:t>
      </w:r>
      <w:bookmarkEnd w:id="1"/>
      <w:bookmarkEnd w:id="2"/>
    </w:p>
    <w:tbl>
      <w:tblPr>
        <w:tblW w:w="8162" w:type="dxa"/>
        <w:jc w:val="center"/>
        <w:tblInd w:w="-64" w:type="dxa"/>
        <w:tblLook w:val="04A0" w:firstRow="1" w:lastRow="0" w:firstColumn="1" w:lastColumn="0" w:noHBand="0" w:noVBand="1"/>
      </w:tblPr>
      <w:tblGrid>
        <w:gridCol w:w="656"/>
        <w:gridCol w:w="1169"/>
        <w:gridCol w:w="753"/>
        <w:gridCol w:w="753"/>
        <w:gridCol w:w="753"/>
        <w:gridCol w:w="753"/>
        <w:gridCol w:w="663"/>
        <w:gridCol w:w="783"/>
        <w:gridCol w:w="867"/>
        <w:gridCol w:w="1012"/>
      </w:tblGrid>
      <w:tr w:rsidR="00EA79D8" w:rsidRPr="00375E43" w:rsidTr="00375E43">
        <w:trPr>
          <w:trHeight w:val="141"/>
          <w:jc w:val="center"/>
        </w:trPr>
        <w:tc>
          <w:tcPr>
            <w:tcW w:w="6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No.</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Faktor Penilaian</w:t>
            </w:r>
          </w:p>
        </w:tc>
        <w:tc>
          <w:tcPr>
            <w:tcW w:w="3675"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Distribusi Jawaban</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Total</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Jumlah Skor</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Rata-Rata Skor</w:t>
            </w:r>
          </w:p>
        </w:tc>
      </w:tr>
      <w:tr w:rsidR="00EA79D8" w:rsidRPr="00375E43" w:rsidTr="00375E43">
        <w:trPr>
          <w:trHeight w:val="141"/>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SS</w:t>
            </w: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S</w:t>
            </w: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CS</w:t>
            </w: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TS</w:t>
            </w:r>
          </w:p>
        </w:tc>
        <w:tc>
          <w:tcPr>
            <w:tcW w:w="66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STS</w:t>
            </w: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r>
      <w:tr w:rsidR="00EA79D8" w:rsidRPr="00375E43" w:rsidTr="00375E43">
        <w:trPr>
          <w:trHeight w:val="141"/>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5</w:t>
            </w: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4</w:t>
            </w: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3</w:t>
            </w:r>
          </w:p>
        </w:tc>
        <w:tc>
          <w:tcPr>
            <w:tcW w:w="75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2</w:t>
            </w:r>
          </w:p>
        </w:tc>
        <w:tc>
          <w:tcPr>
            <w:tcW w:w="663" w:type="dxa"/>
            <w:tcBorders>
              <w:top w:val="nil"/>
              <w:left w:val="nil"/>
              <w:bottom w:val="single" w:sz="4" w:space="0" w:color="auto"/>
              <w:right w:val="single" w:sz="4" w:space="0" w:color="auto"/>
            </w:tcBorders>
            <w:shd w:val="clear" w:color="auto" w:fill="FFFFFF" w:themeFill="background1"/>
            <w:vAlign w:val="center"/>
            <w:hideMark/>
          </w:tcPr>
          <w:p w:rsidR="00EA79D8" w:rsidRPr="00375E43" w:rsidRDefault="00EA79D8" w:rsidP="00375E43">
            <w:pPr>
              <w:spacing w:after="0"/>
              <w:jc w:val="center"/>
              <w:rPr>
                <w:rFonts w:ascii="Arial Narrow" w:eastAsia="Times New Roman" w:hAnsi="Arial Narrow" w:cs="Calibri"/>
                <w:b/>
                <w:bCs/>
                <w:color w:val="000000"/>
                <w:sz w:val="18"/>
                <w:szCs w:val="20"/>
              </w:rPr>
            </w:pPr>
            <w:r w:rsidRPr="00375E43">
              <w:rPr>
                <w:rFonts w:ascii="Arial Narrow" w:eastAsia="Times New Roman" w:hAnsi="Arial Narrow" w:cs="Calibri"/>
                <w:b/>
                <w:bCs/>
                <w:color w:val="000000"/>
                <w:sz w:val="18"/>
                <w:szCs w:val="20"/>
              </w:rPr>
              <w:t>1</w:t>
            </w: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p>
        </w:tc>
      </w:tr>
      <w:tr w:rsidR="00EA79D8" w:rsidRPr="00375E43" w:rsidTr="00375E43">
        <w:trPr>
          <w:trHeight w:val="141"/>
          <w:jc w:val="center"/>
        </w:trPr>
        <w:tc>
          <w:tcPr>
            <w:tcW w:w="657" w:type="dxa"/>
            <w:tcBorders>
              <w:top w:val="nil"/>
              <w:left w:val="single" w:sz="4" w:space="0" w:color="auto"/>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1</w:t>
            </w:r>
          </w:p>
        </w:tc>
        <w:tc>
          <w:tcPr>
            <w:tcW w:w="1169" w:type="dxa"/>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Hubungan emosional</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4</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9</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13</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18</w:t>
            </w:r>
          </w:p>
        </w:tc>
        <w:tc>
          <w:tcPr>
            <w:tcW w:w="66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6</w:t>
            </w:r>
          </w:p>
        </w:tc>
        <w:tc>
          <w:tcPr>
            <w:tcW w:w="782"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50</w:t>
            </w:r>
          </w:p>
        </w:tc>
        <w:tc>
          <w:tcPr>
            <w:tcW w:w="867"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137</w:t>
            </w:r>
          </w:p>
        </w:tc>
        <w:tc>
          <w:tcPr>
            <w:tcW w:w="1012"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2.74</w:t>
            </w:r>
          </w:p>
        </w:tc>
      </w:tr>
      <w:tr w:rsidR="00EA79D8" w:rsidRPr="00375E43" w:rsidTr="00375E43">
        <w:trPr>
          <w:trHeight w:val="141"/>
          <w:jc w:val="center"/>
        </w:trPr>
        <w:tc>
          <w:tcPr>
            <w:tcW w:w="657" w:type="dxa"/>
            <w:tcBorders>
              <w:top w:val="nil"/>
              <w:left w:val="single" w:sz="4" w:space="0" w:color="auto"/>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2</w:t>
            </w:r>
          </w:p>
        </w:tc>
        <w:tc>
          <w:tcPr>
            <w:tcW w:w="1169" w:type="dxa"/>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Identifikasi masalah</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4</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7</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11</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15</w:t>
            </w:r>
          </w:p>
        </w:tc>
        <w:tc>
          <w:tcPr>
            <w:tcW w:w="66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w:t>
            </w:r>
          </w:p>
        </w:tc>
        <w:tc>
          <w:tcPr>
            <w:tcW w:w="782"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50</w:t>
            </w:r>
          </w:p>
        </w:tc>
        <w:tc>
          <w:tcPr>
            <w:tcW w:w="867"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114</w:t>
            </w:r>
          </w:p>
        </w:tc>
        <w:tc>
          <w:tcPr>
            <w:tcW w:w="1012"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2.28</w:t>
            </w:r>
          </w:p>
        </w:tc>
      </w:tr>
      <w:tr w:rsidR="00EA79D8" w:rsidRPr="00375E43" w:rsidTr="00375E43">
        <w:trPr>
          <w:trHeight w:val="141"/>
          <w:jc w:val="center"/>
        </w:trPr>
        <w:tc>
          <w:tcPr>
            <w:tcW w:w="657" w:type="dxa"/>
            <w:tcBorders>
              <w:top w:val="nil"/>
              <w:left w:val="single" w:sz="4" w:space="0" w:color="auto"/>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3</w:t>
            </w:r>
          </w:p>
        </w:tc>
        <w:tc>
          <w:tcPr>
            <w:tcW w:w="1169" w:type="dxa"/>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Memiliki rasa keterikatan</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7</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12</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20</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8</w:t>
            </w:r>
          </w:p>
        </w:tc>
        <w:tc>
          <w:tcPr>
            <w:tcW w:w="66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w:t>
            </w:r>
          </w:p>
        </w:tc>
        <w:tc>
          <w:tcPr>
            <w:tcW w:w="782"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50</w:t>
            </w:r>
          </w:p>
        </w:tc>
        <w:tc>
          <w:tcPr>
            <w:tcW w:w="867"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162</w:t>
            </w:r>
          </w:p>
        </w:tc>
        <w:tc>
          <w:tcPr>
            <w:tcW w:w="1012"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3.24</w:t>
            </w:r>
          </w:p>
        </w:tc>
      </w:tr>
      <w:tr w:rsidR="00EA79D8" w:rsidRPr="00375E43" w:rsidTr="00375E43">
        <w:trPr>
          <w:trHeight w:val="141"/>
          <w:jc w:val="center"/>
        </w:trPr>
        <w:tc>
          <w:tcPr>
            <w:tcW w:w="657" w:type="dxa"/>
            <w:tcBorders>
              <w:top w:val="nil"/>
              <w:left w:val="single" w:sz="4" w:space="0" w:color="auto"/>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4</w:t>
            </w:r>
          </w:p>
        </w:tc>
        <w:tc>
          <w:tcPr>
            <w:tcW w:w="1169" w:type="dxa"/>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Rasa memiliki</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8</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13</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20</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9</w:t>
            </w:r>
          </w:p>
        </w:tc>
        <w:tc>
          <w:tcPr>
            <w:tcW w:w="66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0</w:t>
            </w:r>
          </w:p>
        </w:tc>
        <w:tc>
          <w:tcPr>
            <w:tcW w:w="782"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50</w:t>
            </w:r>
          </w:p>
        </w:tc>
        <w:tc>
          <w:tcPr>
            <w:tcW w:w="867"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170</w:t>
            </w:r>
          </w:p>
        </w:tc>
        <w:tc>
          <w:tcPr>
            <w:tcW w:w="1012"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3.4</w:t>
            </w:r>
          </w:p>
        </w:tc>
      </w:tr>
      <w:tr w:rsidR="00EA79D8" w:rsidRPr="00375E43" w:rsidTr="00375E43">
        <w:trPr>
          <w:trHeight w:val="141"/>
          <w:jc w:val="center"/>
        </w:trPr>
        <w:tc>
          <w:tcPr>
            <w:tcW w:w="657" w:type="dxa"/>
            <w:tcBorders>
              <w:top w:val="nil"/>
              <w:left w:val="single" w:sz="4" w:space="0" w:color="auto"/>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5</w:t>
            </w:r>
          </w:p>
        </w:tc>
        <w:tc>
          <w:tcPr>
            <w:tcW w:w="1169" w:type="dxa"/>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Rasa kebanggaan</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12</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11</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19</w:t>
            </w:r>
          </w:p>
        </w:tc>
        <w:tc>
          <w:tcPr>
            <w:tcW w:w="75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w:t>
            </w:r>
          </w:p>
        </w:tc>
        <w:tc>
          <w:tcPr>
            <w:tcW w:w="663"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w:t>
            </w:r>
          </w:p>
        </w:tc>
        <w:tc>
          <w:tcPr>
            <w:tcW w:w="782"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50</w:t>
            </w:r>
          </w:p>
        </w:tc>
        <w:tc>
          <w:tcPr>
            <w:tcW w:w="867" w:type="dxa"/>
            <w:tcBorders>
              <w:top w:val="nil"/>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174</w:t>
            </w:r>
          </w:p>
        </w:tc>
        <w:tc>
          <w:tcPr>
            <w:tcW w:w="1012"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3.48</w:t>
            </w:r>
          </w:p>
        </w:tc>
      </w:tr>
      <w:tr w:rsidR="00EA79D8" w:rsidRPr="00375E43" w:rsidTr="00375E43">
        <w:trPr>
          <w:trHeight w:val="141"/>
          <w:jc w:val="center"/>
        </w:trPr>
        <w:tc>
          <w:tcPr>
            <w:tcW w:w="657" w:type="dxa"/>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6</w:t>
            </w:r>
          </w:p>
        </w:tc>
        <w:tc>
          <w:tcPr>
            <w:tcW w:w="1169" w:type="dxa"/>
            <w:tcBorders>
              <w:top w:val="single" w:sz="4" w:space="0" w:color="auto"/>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Kemampuan melihat kondisi pekerjaan</w:t>
            </w:r>
          </w:p>
        </w:tc>
        <w:tc>
          <w:tcPr>
            <w:tcW w:w="753"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w:t>
            </w:r>
          </w:p>
        </w:tc>
        <w:tc>
          <w:tcPr>
            <w:tcW w:w="753"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16</w:t>
            </w:r>
          </w:p>
        </w:tc>
        <w:tc>
          <w:tcPr>
            <w:tcW w:w="753"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23</w:t>
            </w:r>
          </w:p>
        </w:tc>
        <w:tc>
          <w:tcPr>
            <w:tcW w:w="753"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w:t>
            </w:r>
          </w:p>
        </w:tc>
        <w:tc>
          <w:tcPr>
            <w:tcW w:w="663"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w:t>
            </w:r>
          </w:p>
        </w:tc>
        <w:tc>
          <w:tcPr>
            <w:tcW w:w="782"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50</w:t>
            </w:r>
          </w:p>
        </w:tc>
        <w:tc>
          <w:tcPr>
            <w:tcW w:w="867"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169</w:t>
            </w:r>
          </w:p>
        </w:tc>
        <w:tc>
          <w:tcPr>
            <w:tcW w:w="1012" w:type="dxa"/>
            <w:tcBorders>
              <w:top w:val="single" w:sz="4" w:space="0" w:color="auto"/>
              <w:left w:val="nil"/>
              <w:bottom w:val="single" w:sz="4" w:space="0" w:color="auto"/>
              <w:right w:val="single" w:sz="4" w:space="0" w:color="auto"/>
            </w:tcBorders>
            <w:vAlign w:val="center"/>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3.38</w:t>
            </w:r>
          </w:p>
        </w:tc>
      </w:tr>
      <w:tr w:rsidR="00EA79D8" w:rsidRPr="00375E43" w:rsidTr="00375E43">
        <w:trPr>
          <w:trHeight w:val="141"/>
          <w:jc w:val="center"/>
        </w:trPr>
        <w:tc>
          <w:tcPr>
            <w:tcW w:w="657" w:type="dxa"/>
            <w:tcBorders>
              <w:top w:val="nil"/>
              <w:left w:val="single" w:sz="4" w:space="0" w:color="auto"/>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7</w:t>
            </w:r>
          </w:p>
        </w:tc>
        <w:tc>
          <w:tcPr>
            <w:tcW w:w="1169" w:type="dxa"/>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20"/>
              </w:rPr>
            </w:pPr>
            <w:r w:rsidRPr="00375E43">
              <w:rPr>
                <w:rFonts w:ascii="Arial Narrow" w:eastAsia="Times New Roman" w:hAnsi="Arial Narrow" w:cs="Calibri"/>
                <w:color w:val="000000"/>
                <w:sz w:val="18"/>
                <w:szCs w:val="20"/>
              </w:rPr>
              <w:t>Kemampuan kerja sesuai harapan</w:t>
            </w:r>
          </w:p>
        </w:tc>
        <w:tc>
          <w:tcPr>
            <w:tcW w:w="753" w:type="dxa"/>
            <w:tcBorders>
              <w:top w:val="nil"/>
              <w:left w:val="nil"/>
              <w:bottom w:val="single" w:sz="4" w:space="0" w:color="auto"/>
              <w:right w:val="single" w:sz="4" w:space="0" w:color="auto"/>
            </w:tcBorders>
            <w:noWrap/>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w:t>
            </w:r>
          </w:p>
        </w:tc>
        <w:tc>
          <w:tcPr>
            <w:tcW w:w="753" w:type="dxa"/>
            <w:tcBorders>
              <w:top w:val="nil"/>
              <w:left w:val="nil"/>
              <w:bottom w:val="single" w:sz="4" w:space="0" w:color="auto"/>
              <w:right w:val="single" w:sz="4" w:space="0" w:color="auto"/>
            </w:tcBorders>
            <w:noWrap/>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8</w:t>
            </w:r>
          </w:p>
        </w:tc>
        <w:tc>
          <w:tcPr>
            <w:tcW w:w="753" w:type="dxa"/>
            <w:tcBorders>
              <w:top w:val="nil"/>
              <w:left w:val="nil"/>
              <w:bottom w:val="single" w:sz="4" w:space="0" w:color="auto"/>
              <w:right w:val="single" w:sz="4" w:space="0" w:color="auto"/>
            </w:tcBorders>
            <w:noWrap/>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13</w:t>
            </w:r>
          </w:p>
        </w:tc>
        <w:tc>
          <w:tcPr>
            <w:tcW w:w="753" w:type="dxa"/>
            <w:tcBorders>
              <w:top w:val="nil"/>
              <w:left w:val="nil"/>
              <w:bottom w:val="single" w:sz="4" w:space="0" w:color="auto"/>
              <w:right w:val="single" w:sz="4" w:space="0" w:color="auto"/>
            </w:tcBorders>
            <w:noWrap/>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18</w:t>
            </w:r>
          </w:p>
        </w:tc>
        <w:tc>
          <w:tcPr>
            <w:tcW w:w="663" w:type="dxa"/>
            <w:tcBorders>
              <w:top w:val="nil"/>
              <w:left w:val="nil"/>
              <w:bottom w:val="single" w:sz="4" w:space="0" w:color="auto"/>
              <w:right w:val="single" w:sz="4" w:space="0" w:color="auto"/>
            </w:tcBorders>
            <w:noWrap/>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6</w:t>
            </w:r>
          </w:p>
        </w:tc>
        <w:tc>
          <w:tcPr>
            <w:tcW w:w="782" w:type="dxa"/>
            <w:tcBorders>
              <w:top w:val="nil"/>
              <w:left w:val="nil"/>
              <w:bottom w:val="single" w:sz="4" w:space="0" w:color="auto"/>
              <w:right w:val="single" w:sz="4" w:space="0" w:color="auto"/>
            </w:tcBorders>
            <w:noWrap/>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50</w:t>
            </w:r>
          </w:p>
        </w:tc>
        <w:tc>
          <w:tcPr>
            <w:tcW w:w="867"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138</w:t>
            </w:r>
          </w:p>
        </w:tc>
        <w:tc>
          <w:tcPr>
            <w:tcW w:w="1012" w:type="dxa"/>
            <w:tcBorders>
              <w:top w:val="single" w:sz="4" w:space="0" w:color="auto"/>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2.76</w:t>
            </w:r>
          </w:p>
        </w:tc>
      </w:tr>
      <w:tr w:rsidR="00EA79D8" w:rsidRPr="00375E43" w:rsidTr="00375E43">
        <w:trPr>
          <w:trHeight w:val="141"/>
          <w:jc w:val="center"/>
        </w:trPr>
        <w:tc>
          <w:tcPr>
            <w:tcW w:w="1825" w:type="dxa"/>
            <w:gridSpan w:val="2"/>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rPr>
            </w:pPr>
            <w:r w:rsidRPr="00375E43">
              <w:rPr>
                <w:rFonts w:ascii="Arial Narrow" w:eastAsia="Times New Roman" w:hAnsi="Arial Narrow" w:cs="Calibri"/>
                <w:color w:val="000000"/>
                <w:sz w:val="18"/>
              </w:rPr>
              <w:t xml:space="preserve">Frekuensi </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45</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76</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119</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78</w:t>
            </w:r>
          </w:p>
        </w:tc>
        <w:tc>
          <w:tcPr>
            <w:tcW w:w="66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22</w:t>
            </w:r>
          </w:p>
        </w:tc>
        <w:tc>
          <w:tcPr>
            <w:tcW w:w="782"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350</w:t>
            </w:r>
          </w:p>
        </w:tc>
        <w:tc>
          <w:tcPr>
            <w:tcW w:w="1878" w:type="dxa"/>
            <w:gridSpan w:val="2"/>
            <w:vMerge w:val="restart"/>
            <w:tcBorders>
              <w:top w:val="single" w:sz="4" w:space="0" w:color="auto"/>
              <w:left w:val="single" w:sz="4" w:space="0" w:color="auto"/>
              <w:bottom w:val="single" w:sz="4" w:space="0" w:color="auto"/>
              <w:right w:val="single" w:sz="4" w:space="0" w:color="000000"/>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 </w:t>
            </w:r>
          </w:p>
        </w:tc>
      </w:tr>
      <w:tr w:rsidR="00EA79D8" w:rsidRPr="00375E43" w:rsidTr="00375E43">
        <w:trPr>
          <w:trHeight w:val="141"/>
          <w:jc w:val="center"/>
        </w:trPr>
        <w:tc>
          <w:tcPr>
            <w:tcW w:w="1825" w:type="dxa"/>
            <w:gridSpan w:val="2"/>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rPr>
            </w:pPr>
            <w:r w:rsidRPr="00375E43">
              <w:rPr>
                <w:rFonts w:ascii="Arial Narrow" w:eastAsia="Times New Roman" w:hAnsi="Arial Narrow" w:cs="Calibri"/>
                <w:color w:val="000000"/>
                <w:sz w:val="18"/>
              </w:rPr>
              <w:t>Skor Per Jawaban</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225</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304</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357</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156</w:t>
            </w:r>
          </w:p>
        </w:tc>
        <w:tc>
          <w:tcPr>
            <w:tcW w:w="66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22</w:t>
            </w:r>
          </w:p>
        </w:tc>
        <w:tc>
          <w:tcPr>
            <w:tcW w:w="782"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1064</w:t>
            </w:r>
          </w:p>
        </w:tc>
        <w:tc>
          <w:tcPr>
            <w:tcW w:w="1878" w:type="dxa"/>
            <w:gridSpan w:val="2"/>
            <w:vMerge/>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18"/>
              </w:rPr>
            </w:pPr>
          </w:p>
        </w:tc>
      </w:tr>
      <w:tr w:rsidR="00EA79D8" w:rsidRPr="00375E43" w:rsidTr="00375E43">
        <w:trPr>
          <w:trHeight w:val="141"/>
          <w:jc w:val="center"/>
        </w:trPr>
        <w:tc>
          <w:tcPr>
            <w:tcW w:w="1825" w:type="dxa"/>
            <w:gridSpan w:val="2"/>
            <w:tcBorders>
              <w:top w:val="single" w:sz="4" w:space="0" w:color="auto"/>
              <w:left w:val="single" w:sz="4" w:space="0" w:color="auto"/>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rPr>
            </w:pPr>
            <w:r w:rsidRPr="00375E43">
              <w:rPr>
                <w:rFonts w:ascii="Arial Narrow" w:eastAsia="Times New Roman" w:hAnsi="Arial Narrow" w:cs="Calibri"/>
                <w:color w:val="000000"/>
                <w:sz w:val="18"/>
              </w:rPr>
              <w:t>Persentase</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21.15</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28.57</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33.55</w:t>
            </w:r>
          </w:p>
        </w:tc>
        <w:tc>
          <w:tcPr>
            <w:tcW w:w="75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14.66</w:t>
            </w:r>
          </w:p>
        </w:tc>
        <w:tc>
          <w:tcPr>
            <w:tcW w:w="663"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2.07</w:t>
            </w:r>
          </w:p>
        </w:tc>
        <w:tc>
          <w:tcPr>
            <w:tcW w:w="782" w:type="dxa"/>
            <w:tcBorders>
              <w:top w:val="nil"/>
              <w:left w:val="nil"/>
              <w:bottom w:val="single" w:sz="4" w:space="0" w:color="auto"/>
              <w:right w:val="single" w:sz="4" w:space="0" w:color="auto"/>
            </w:tcBorders>
            <w:vAlign w:val="center"/>
            <w:hideMark/>
          </w:tcPr>
          <w:p w:rsidR="00EA79D8" w:rsidRPr="00375E43" w:rsidRDefault="00EA79D8" w:rsidP="00375E43">
            <w:pPr>
              <w:spacing w:after="0"/>
              <w:jc w:val="center"/>
              <w:rPr>
                <w:rFonts w:ascii="Arial Narrow" w:eastAsia="Times New Roman" w:hAnsi="Arial Narrow" w:cs="Calibri"/>
                <w:color w:val="000000"/>
                <w:sz w:val="18"/>
                <w:szCs w:val="18"/>
              </w:rPr>
            </w:pPr>
            <w:r w:rsidRPr="00375E43">
              <w:rPr>
                <w:rFonts w:ascii="Arial Narrow" w:eastAsia="Times New Roman" w:hAnsi="Arial Narrow" w:cs="Calibri"/>
                <w:color w:val="000000"/>
                <w:sz w:val="18"/>
                <w:szCs w:val="18"/>
              </w:rPr>
              <w:t>100</w:t>
            </w:r>
          </w:p>
        </w:tc>
        <w:tc>
          <w:tcPr>
            <w:tcW w:w="1878" w:type="dxa"/>
            <w:gridSpan w:val="2"/>
            <w:vMerge/>
            <w:tcBorders>
              <w:top w:val="nil"/>
              <w:left w:val="nil"/>
              <w:bottom w:val="single" w:sz="4"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color w:val="000000"/>
                <w:sz w:val="18"/>
                <w:szCs w:val="18"/>
              </w:rPr>
            </w:pPr>
          </w:p>
        </w:tc>
      </w:tr>
      <w:tr w:rsidR="00EA79D8" w:rsidRPr="00375E43" w:rsidTr="00375E43">
        <w:trPr>
          <w:trHeight w:val="141"/>
          <w:jc w:val="center"/>
        </w:trPr>
        <w:tc>
          <w:tcPr>
            <w:tcW w:w="1825" w:type="dxa"/>
            <w:gridSpan w:val="2"/>
            <w:tcBorders>
              <w:top w:val="single" w:sz="4" w:space="0" w:color="auto"/>
              <w:left w:val="single" w:sz="4" w:space="0" w:color="auto"/>
              <w:bottom w:val="single" w:sz="8" w:space="0" w:color="auto"/>
              <w:right w:val="single" w:sz="4" w:space="0" w:color="auto"/>
            </w:tcBorders>
            <w:vAlign w:val="center"/>
            <w:hideMark/>
          </w:tcPr>
          <w:p w:rsidR="00EA79D8" w:rsidRPr="00375E43" w:rsidRDefault="00EA79D8" w:rsidP="00375E43">
            <w:pPr>
              <w:spacing w:after="0"/>
              <w:rPr>
                <w:rFonts w:ascii="Arial Narrow" w:eastAsia="Times New Roman" w:hAnsi="Arial Narrow" w:cs="Calibri"/>
                <w:b/>
                <w:bCs/>
                <w:color w:val="000000"/>
                <w:sz w:val="18"/>
              </w:rPr>
            </w:pPr>
            <w:r w:rsidRPr="00375E43">
              <w:rPr>
                <w:rFonts w:ascii="Arial Narrow" w:eastAsia="Times New Roman" w:hAnsi="Arial Narrow" w:cs="Calibri"/>
                <w:b/>
                <w:bCs/>
                <w:color w:val="000000"/>
                <w:sz w:val="18"/>
              </w:rPr>
              <w:t>Rata-rata Skor</w:t>
            </w:r>
          </w:p>
        </w:tc>
        <w:tc>
          <w:tcPr>
            <w:tcW w:w="4458" w:type="dxa"/>
            <w:gridSpan w:val="6"/>
            <w:tcBorders>
              <w:top w:val="single" w:sz="4" w:space="0" w:color="auto"/>
              <w:left w:val="nil"/>
              <w:bottom w:val="single" w:sz="8" w:space="0" w:color="auto"/>
              <w:right w:val="single" w:sz="4" w:space="0" w:color="000000"/>
            </w:tcBorders>
            <w:vAlign w:val="center"/>
            <w:hideMark/>
          </w:tcPr>
          <w:p w:rsidR="00EA79D8" w:rsidRPr="00375E43" w:rsidRDefault="00EA79D8" w:rsidP="00375E43">
            <w:pPr>
              <w:spacing w:after="0"/>
              <w:jc w:val="center"/>
              <w:rPr>
                <w:rFonts w:ascii="Arial Narrow" w:eastAsia="Times New Roman" w:hAnsi="Arial Narrow" w:cs="Calibri"/>
                <w:b/>
                <w:bCs/>
                <w:color w:val="000000"/>
                <w:sz w:val="18"/>
                <w:szCs w:val="18"/>
              </w:rPr>
            </w:pPr>
            <w:r w:rsidRPr="00375E43">
              <w:rPr>
                <w:rFonts w:ascii="Arial Narrow" w:eastAsia="Times New Roman" w:hAnsi="Arial Narrow" w:cs="Calibri"/>
                <w:b/>
                <w:bCs/>
                <w:color w:val="000000"/>
                <w:sz w:val="18"/>
                <w:szCs w:val="18"/>
              </w:rPr>
              <w:t>3.04</w:t>
            </w:r>
          </w:p>
        </w:tc>
        <w:tc>
          <w:tcPr>
            <w:tcW w:w="1878" w:type="dxa"/>
            <w:gridSpan w:val="2"/>
            <w:tcBorders>
              <w:top w:val="single" w:sz="4" w:space="0" w:color="auto"/>
              <w:left w:val="nil"/>
              <w:bottom w:val="single" w:sz="4" w:space="0" w:color="auto"/>
              <w:right w:val="single" w:sz="4" w:space="0" w:color="000000"/>
            </w:tcBorders>
            <w:vAlign w:val="center"/>
            <w:hideMark/>
          </w:tcPr>
          <w:p w:rsidR="00EA79D8" w:rsidRPr="00375E43" w:rsidRDefault="00EA79D8" w:rsidP="00375E43">
            <w:pPr>
              <w:spacing w:after="0"/>
              <w:jc w:val="center"/>
              <w:rPr>
                <w:rFonts w:ascii="Arial Narrow" w:eastAsia="Times New Roman" w:hAnsi="Arial Narrow" w:cs="Calibri"/>
                <w:b/>
                <w:bCs/>
                <w:color w:val="000000"/>
                <w:sz w:val="18"/>
                <w:szCs w:val="18"/>
              </w:rPr>
            </w:pPr>
            <w:r w:rsidRPr="00375E43">
              <w:rPr>
                <w:rFonts w:ascii="Arial Narrow" w:eastAsia="Times New Roman" w:hAnsi="Arial Narrow" w:cs="Calibri"/>
                <w:b/>
                <w:bCs/>
                <w:color w:val="000000"/>
                <w:sz w:val="18"/>
                <w:szCs w:val="18"/>
              </w:rPr>
              <w:t>Cukup Baik</w:t>
            </w:r>
          </w:p>
        </w:tc>
      </w:tr>
    </w:tbl>
    <w:p w:rsidR="00EA79D8" w:rsidRPr="00375E43" w:rsidRDefault="00EA79D8" w:rsidP="0046271F">
      <w:pPr>
        <w:ind w:firstLine="851"/>
        <w:rPr>
          <w:rFonts w:cs="Arial"/>
          <w:sz w:val="20"/>
        </w:rPr>
      </w:pPr>
      <w:r w:rsidRPr="00375E43">
        <w:rPr>
          <w:rFonts w:cs="Arial"/>
          <w:sz w:val="20"/>
        </w:rPr>
        <w:t>Sumber: Pra Survei Penelitian, 2021</w:t>
      </w:r>
    </w:p>
    <w:p w:rsidR="00FA6A5A" w:rsidRDefault="00375E43" w:rsidP="0046271F">
      <w:pPr>
        <w:spacing w:after="0" w:line="240" w:lineRule="auto"/>
        <w:ind w:firstLine="567"/>
        <w:jc w:val="both"/>
        <w:rPr>
          <w:rFonts w:cstheme="minorHAnsi"/>
        </w:rPr>
      </w:pPr>
      <w:r>
        <w:rPr>
          <w:rFonts w:cstheme="minorHAnsi"/>
        </w:rPr>
        <w:t>Berdasarkan Tabel 2</w:t>
      </w:r>
      <w:r w:rsidR="00192B8A">
        <w:rPr>
          <w:rFonts w:cstheme="minorHAnsi"/>
        </w:rPr>
        <w:t xml:space="preserve"> Pra Survei Komitmen Afektif </w:t>
      </w:r>
      <w:r w:rsidR="00210799" w:rsidRPr="00210799">
        <w:rPr>
          <w:rFonts w:cstheme="minorHAnsi"/>
        </w:rPr>
        <w:t xml:space="preserve">di atas, dapat terlihat bahwa tingkat komitmen afektif guru yang diukur berdasarkan faktor-faktor penilaiannya menunjukkan nilai rata-rata </w:t>
      </w:r>
      <w:r w:rsidR="000176C4">
        <w:rPr>
          <w:rFonts w:cstheme="minorHAnsi"/>
        </w:rPr>
        <w:t xml:space="preserve">perhitungan </w:t>
      </w:r>
      <w:r w:rsidR="00210799" w:rsidRPr="00210799">
        <w:rPr>
          <w:rFonts w:cstheme="minorHAnsi"/>
        </w:rPr>
        <w:t>sebesar 3</w:t>
      </w:r>
      <w:proofErr w:type="gramStart"/>
      <w:r w:rsidR="00210799" w:rsidRPr="00210799">
        <w:rPr>
          <w:rFonts w:cstheme="minorHAnsi"/>
        </w:rPr>
        <w:t>,04</w:t>
      </w:r>
      <w:proofErr w:type="gramEnd"/>
      <w:r w:rsidR="00210799" w:rsidRPr="00210799">
        <w:rPr>
          <w:rFonts w:cstheme="minorHAnsi"/>
        </w:rPr>
        <w:t xml:space="preserve"> yang termasuk dalam kriteria penilaian cukup baik.</w:t>
      </w:r>
      <w:r w:rsidR="000176C4">
        <w:rPr>
          <w:rFonts w:cstheme="minorHAnsi"/>
        </w:rPr>
        <w:t xml:space="preserve"> </w:t>
      </w:r>
      <w:proofErr w:type="gramStart"/>
      <w:r w:rsidR="000176C4">
        <w:rPr>
          <w:rFonts w:cstheme="minorHAnsi"/>
        </w:rPr>
        <w:t xml:space="preserve">Berdasarkan hasil pra survey juga dapat diketahui bahwa </w:t>
      </w:r>
      <w:r w:rsidR="00210799" w:rsidRPr="00210799">
        <w:rPr>
          <w:rFonts w:cstheme="minorHAnsi"/>
        </w:rPr>
        <w:t>penilaian terendah berada pada faktor identifikasi masalah.</w:t>
      </w:r>
      <w:proofErr w:type="gramEnd"/>
      <w:r w:rsidR="00210799" w:rsidRPr="00210799">
        <w:rPr>
          <w:rFonts w:cstheme="minorHAnsi"/>
        </w:rPr>
        <w:t xml:space="preserve"> </w:t>
      </w:r>
      <w:proofErr w:type="gramStart"/>
      <w:r w:rsidR="00210799" w:rsidRPr="00210799">
        <w:rPr>
          <w:rFonts w:cstheme="minorHAnsi"/>
        </w:rPr>
        <w:t>Hasil tersebut mengindikasikan tingkat komitmen afektif guru masih belum optimal dan perlu untuk ditingkatkan.</w:t>
      </w:r>
      <w:proofErr w:type="gramEnd"/>
    </w:p>
    <w:p w:rsidR="00A57DFA" w:rsidRPr="0013590A" w:rsidRDefault="00A57DFA" w:rsidP="0046271F">
      <w:pPr>
        <w:spacing w:after="0" w:line="240" w:lineRule="auto"/>
        <w:ind w:firstLine="567"/>
        <w:jc w:val="both"/>
        <w:rPr>
          <w:rFonts w:cstheme="minorHAnsi"/>
        </w:rPr>
      </w:pPr>
      <w:proofErr w:type="gramStart"/>
      <w:r w:rsidRPr="00A57DFA">
        <w:rPr>
          <w:rFonts w:cstheme="minorHAnsi"/>
        </w:rPr>
        <w:lastRenderedPageBreak/>
        <w:t>Dalam beberapa kajian penelitian terdahulu pada topik yang relevan, penulis mengidentifikasi beberapa fakto</w:t>
      </w:r>
      <w:r w:rsidR="00F502C7">
        <w:rPr>
          <w:rFonts w:cstheme="minorHAnsi"/>
        </w:rPr>
        <w:t>r yang dapat menjadi penyebab terbentuknya komitmen afektif</w:t>
      </w:r>
      <w:r w:rsidRPr="00A57DFA">
        <w:rPr>
          <w:rFonts w:cstheme="minorHAnsi"/>
        </w:rPr>
        <w:t>.</w:t>
      </w:r>
      <w:proofErr w:type="gramEnd"/>
      <w:r w:rsidRPr="00A57DFA">
        <w:rPr>
          <w:rFonts w:cstheme="minorHAnsi"/>
        </w:rPr>
        <w:t xml:space="preserve"> Namun,</w:t>
      </w:r>
      <w:r w:rsidR="00493E32">
        <w:rPr>
          <w:rFonts w:cstheme="minorHAnsi"/>
        </w:rPr>
        <w:t xml:space="preserve"> </w:t>
      </w:r>
      <w:r w:rsidR="00493E32">
        <w:rPr>
          <w:rFonts w:cs="Arial"/>
          <w:i/>
          <w:iCs/>
          <w:szCs w:val="24"/>
        </w:rPr>
        <w:t>L</w:t>
      </w:r>
      <w:r w:rsidR="00493E32" w:rsidRPr="0000004F">
        <w:rPr>
          <w:rFonts w:cs="Arial"/>
          <w:i/>
          <w:iCs/>
          <w:szCs w:val="24"/>
        </w:rPr>
        <w:t>eader-member exchange</w:t>
      </w:r>
      <w:r w:rsidR="00493E32" w:rsidRPr="0000004F">
        <w:rPr>
          <w:rFonts w:cs="Arial"/>
          <w:szCs w:val="24"/>
        </w:rPr>
        <w:t xml:space="preserve"> (LMX)</w:t>
      </w:r>
      <w:r w:rsidR="00493E32">
        <w:rPr>
          <w:rFonts w:cs="Arial"/>
          <w:szCs w:val="24"/>
        </w:rPr>
        <w:t xml:space="preserve"> dan </w:t>
      </w:r>
      <w:r w:rsidR="0039592E">
        <w:rPr>
          <w:rFonts w:cs="Arial"/>
          <w:szCs w:val="24"/>
        </w:rPr>
        <w:t xml:space="preserve">Kompetensi Guru </w:t>
      </w:r>
      <w:r w:rsidR="0039592E" w:rsidRPr="00A05713">
        <w:rPr>
          <w:rFonts w:cs="Arial"/>
          <w:szCs w:val="24"/>
        </w:rPr>
        <w:t>dinyatakan sebagai faktor yang paling berperan besar</w:t>
      </w:r>
      <w:r w:rsidR="00201E85">
        <w:rPr>
          <w:rFonts w:cs="Arial"/>
          <w:szCs w:val="24"/>
        </w:rPr>
        <w:t xml:space="preserve"> </w:t>
      </w:r>
      <w:r w:rsidR="00F502C7">
        <w:rPr>
          <w:rFonts w:cs="Arial"/>
          <w:szCs w:val="24"/>
        </w:rPr>
        <w:t xml:space="preserve">dalam pembentukan komitmen afektif </w:t>
      </w:r>
      <w:r w:rsidR="00201E85">
        <w:rPr>
          <w:rFonts w:cs="Arial"/>
          <w:szCs w:val="24"/>
        </w:rPr>
        <w:t>(</w:t>
      </w:r>
      <w:r w:rsidR="0013590A">
        <w:rPr>
          <w:rFonts w:cs="Arial"/>
          <w:szCs w:val="24"/>
        </w:rPr>
        <w:t xml:space="preserve">Alshamrani, 2017; </w:t>
      </w:r>
      <w:r w:rsidR="0013590A" w:rsidRPr="00A44C12">
        <w:rPr>
          <w:rFonts w:cstheme="minorHAnsi"/>
          <w:szCs w:val="20"/>
        </w:rPr>
        <w:t>Karami et al., 2017</w:t>
      </w:r>
      <w:r w:rsidR="00201E85">
        <w:rPr>
          <w:rFonts w:cs="Arial"/>
          <w:szCs w:val="24"/>
        </w:rPr>
        <w:t>)</w:t>
      </w:r>
      <w:r w:rsidR="00751899">
        <w:rPr>
          <w:rFonts w:cs="Arial"/>
          <w:szCs w:val="24"/>
        </w:rPr>
        <w:t>.</w:t>
      </w:r>
    </w:p>
    <w:p w:rsidR="00751899" w:rsidRDefault="00A20DC8" w:rsidP="0046271F">
      <w:pPr>
        <w:spacing w:after="0" w:line="240" w:lineRule="auto"/>
        <w:ind w:firstLine="567"/>
        <w:jc w:val="both"/>
        <w:rPr>
          <w:rFonts w:cs="Arial"/>
          <w:szCs w:val="24"/>
        </w:rPr>
      </w:pPr>
      <w:r w:rsidRPr="00D41128">
        <w:rPr>
          <w:i/>
        </w:rPr>
        <w:t>Leader</w:t>
      </w:r>
      <w:r>
        <w:rPr>
          <w:i/>
        </w:rPr>
        <w:t>-</w:t>
      </w:r>
      <w:r w:rsidRPr="00D41128">
        <w:rPr>
          <w:i/>
        </w:rPr>
        <w:t>Member Exchange</w:t>
      </w:r>
      <w:r>
        <w:t xml:space="preserve"> (LMX) </w:t>
      </w:r>
      <w:r w:rsidR="0013590A">
        <w:t>dan</w:t>
      </w:r>
      <w:r>
        <w:t xml:space="preserve"> kompetensi guru </w:t>
      </w:r>
      <w:r w:rsidR="00E22FA4">
        <w:t xml:space="preserve">memiliki pengaruh yang positif dan signifikan </w:t>
      </w:r>
      <w:r w:rsidR="0013590A">
        <w:t>pada komitmen afektif</w:t>
      </w:r>
      <w:r w:rsidR="00A44C12">
        <w:t xml:space="preserve"> (</w:t>
      </w:r>
      <w:proofErr w:type="gramStart"/>
      <w:r w:rsidR="00A44C12">
        <w:rPr>
          <w:rFonts w:cs="Arial"/>
          <w:szCs w:val="24"/>
        </w:rPr>
        <w:t>Alshamrani.,</w:t>
      </w:r>
      <w:proofErr w:type="gramEnd"/>
      <w:r w:rsidR="00A44C12">
        <w:rPr>
          <w:rFonts w:cs="Arial"/>
          <w:szCs w:val="24"/>
        </w:rPr>
        <w:t xml:space="preserve"> 2017; Karami et al., 2017)</w:t>
      </w:r>
      <w:r w:rsidR="003A3317">
        <w:rPr>
          <w:rFonts w:cs="Arial"/>
          <w:szCs w:val="24"/>
        </w:rPr>
        <w:t>.</w:t>
      </w:r>
      <w:r w:rsidR="007637CB">
        <w:rPr>
          <w:rFonts w:cs="Arial"/>
          <w:szCs w:val="24"/>
        </w:rPr>
        <w:t xml:space="preserve"> </w:t>
      </w:r>
      <w:r w:rsidR="007637CB" w:rsidRPr="00D41128">
        <w:rPr>
          <w:i/>
        </w:rPr>
        <w:t>Leader</w:t>
      </w:r>
      <w:r w:rsidR="007637CB">
        <w:rPr>
          <w:i/>
        </w:rPr>
        <w:t>-</w:t>
      </w:r>
      <w:r w:rsidR="007637CB" w:rsidRPr="00D41128">
        <w:rPr>
          <w:i/>
        </w:rPr>
        <w:t>Member Exchange</w:t>
      </w:r>
      <w:r w:rsidR="007637CB">
        <w:t xml:space="preserve"> (LMX) dan kompetensi guru </w:t>
      </w:r>
      <w:r w:rsidR="007637CB" w:rsidRPr="007637CB">
        <w:t>memiliki hubungan yang berpengaruh, baik secara langsung maupun tidak langsung pada kontribusinya membentuk</w:t>
      </w:r>
      <w:r w:rsidR="007637CB">
        <w:t xml:space="preserve"> komitmen afektif</w:t>
      </w:r>
      <w:r w:rsidR="0013590A">
        <w:t xml:space="preserve"> (</w:t>
      </w:r>
      <w:r w:rsidR="0013590A">
        <w:rPr>
          <w:rFonts w:cs="Arial"/>
          <w:szCs w:val="24"/>
        </w:rPr>
        <w:t>Brown et al., 2019; Wibowo &amp; Sutanto, 2013</w:t>
      </w:r>
      <w:r w:rsidR="00A44C12">
        <w:rPr>
          <w:rFonts w:cs="Arial"/>
          <w:szCs w:val="24"/>
        </w:rPr>
        <w:t xml:space="preserve">; </w:t>
      </w:r>
      <w:r w:rsidR="00A44C12" w:rsidRPr="00035049">
        <w:rPr>
          <w:rFonts w:cs="Arial"/>
          <w:szCs w:val="24"/>
        </w:rPr>
        <w:t xml:space="preserve">Leow &amp; Khong dalam </w:t>
      </w:r>
      <w:r w:rsidR="00A44C12">
        <w:rPr>
          <w:rFonts w:cs="Arial"/>
          <w:szCs w:val="24"/>
        </w:rPr>
        <w:t>Taupan et al., 2015)</w:t>
      </w:r>
      <w:r w:rsidR="007637CB">
        <w:rPr>
          <w:rFonts w:cs="Arial"/>
          <w:szCs w:val="24"/>
        </w:rPr>
        <w:t>.</w:t>
      </w:r>
    </w:p>
    <w:p w:rsidR="0013590A" w:rsidRDefault="007637CB" w:rsidP="0046271F">
      <w:pPr>
        <w:spacing w:after="0" w:line="240" w:lineRule="auto"/>
        <w:ind w:firstLine="567"/>
        <w:jc w:val="both"/>
        <w:rPr>
          <w:rFonts w:cs="Arial"/>
          <w:szCs w:val="24"/>
        </w:rPr>
      </w:pPr>
      <w:r w:rsidRPr="00A05713">
        <w:rPr>
          <w:rFonts w:cs="Arial"/>
          <w:noProof/>
          <w:szCs w:val="24"/>
        </w:rPr>
        <w:t>Atas dasar penelitian-penelitian terdahulu yang relevan tersebut dan sebagai landasan dalam perancangan model penelitian, penulis melakukan pra-surve</w:t>
      </w:r>
      <w:r>
        <w:rPr>
          <w:rFonts w:cs="Arial"/>
          <w:noProof/>
          <w:szCs w:val="24"/>
        </w:rPr>
        <w:t>y pendahuluan terhadap 50 orang</w:t>
      </w:r>
      <w:r>
        <w:rPr>
          <w:rFonts w:cs="Arial"/>
          <w:szCs w:val="24"/>
        </w:rPr>
        <w:t xml:space="preserve"> guru SMA Pasundan di Wilayah Bandung Metropolitan yang dipilih secara acak mengenai tingkat kompetensi guru. Hasilnya adalah sebagai berikut:</w:t>
      </w:r>
    </w:p>
    <w:p w:rsidR="007637CB" w:rsidRPr="007637CB" w:rsidRDefault="007637CB" w:rsidP="007637CB">
      <w:pPr>
        <w:pStyle w:val="Caption"/>
        <w:rPr>
          <w:rFonts w:asciiTheme="minorHAnsi" w:hAnsiTheme="minorHAnsi" w:cstheme="minorHAnsi"/>
          <w:sz w:val="22"/>
        </w:rPr>
      </w:pPr>
      <w:bookmarkStart w:id="3" w:name="_Ref107180211"/>
      <w:bookmarkStart w:id="4" w:name="_Toc121578337"/>
      <w:r w:rsidRPr="007637CB">
        <w:rPr>
          <w:rFonts w:asciiTheme="minorHAnsi" w:hAnsiTheme="minorHAnsi" w:cstheme="minorHAnsi"/>
          <w:sz w:val="22"/>
        </w:rPr>
        <w:t xml:space="preserve">Tabel </w:t>
      </w:r>
      <w:r w:rsidR="00375E43">
        <w:rPr>
          <w:rFonts w:asciiTheme="minorHAnsi" w:hAnsiTheme="minorHAnsi" w:cstheme="minorHAnsi"/>
          <w:sz w:val="22"/>
        </w:rPr>
        <w:t>3</w:t>
      </w:r>
      <w:r w:rsidRPr="007637CB">
        <w:rPr>
          <w:rFonts w:asciiTheme="minorHAnsi" w:hAnsiTheme="minorHAnsi" w:cstheme="minorHAnsi"/>
          <w:sz w:val="22"/>
        </w:rPr>
        <w:br/>
        <w:t>Pra Survei Kompetensi Guru</w:t>
      </w:r>
      <w:bookmarkEnd w:id="3"/>
      <w:bookmarkEnd w:id="4"/>
    </w:p>
    <w:tbl>
      <w:tblPr>
        <w:tblW w:w="7982" w:type="dxa"/>
        <w:jc w:val="center"/>
        <w:tblInd w:w="93" w:type="dxa"/>
        <w:tblLayout w:type="fixed"/>
        <w:tblLook w:val="04A0" w:firstRow="1" w:lastRow="0" w:firstColumn="1" w:lastColumn="0" w:noHBand="0" w:noVBand="1"/>
      </w:tblPr>
      <w:tblGrid>
        <w:gridCol w:w="471"/>
        <w:gridCol w:w="1139"/>
        <w:gridCol w:w="712"/>
        <w:gridCol w:w="676"/>
        <w:gridCol w:w="799"/>
        <w:gridCol w:w="741"/>
        <w:gridCol w:w="774"/>
        <w:gridCol w:w="854"/>
        <w:gridCol w:w="855"/>
        <w:gridCol w:w="961"/>
      </w:tblGrid>
      <w:tr w:rsidR="007637CB" w:rsidRPr="00375E43" w:rsidTr="00375E43">
        <w:trPr>
          <w:trHeight w:val="309"/>
          <w:jc w:val="center"/>
        </w:trPr>
        <w:tc>
          <w:tcPr>
            <w:tcW w:w="4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No</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Faktor Penilaian</w:t>
            </w:r>
          </w:p>
        </w:tc>
        <w:tc>
          <w:tcPr>
            <w:tcW w:w="3702"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Distribusi Jawaban</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Total</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Jumlah Skor</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Rata-Rata Skor</w:t>
            </w:r>
          </w:p>
        </w:tc>
      </w:tr>
      <w:tr w:rsidR="007637CB" w:rsidRPr="00375E43" w:rsidTr="00375E43">
        <w:trPr>
          <w:trHeight w:val="366"/>
          <w:jc w:val="center"/>
        </w:trPr>
        <w:tc>
          <w:tcPr>
            <w:tcW w:w="471"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712"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SS</w:t>
            </w:r>
          </w:p>
        </w:tc>
        <w:tc>
          <w:tcPr>
            <w:tcW w:w="676"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S</w:t>
            </w:r>
          </w:p>
        </w:tc>
        <w:tc>
          <w:tcPr>
            <w:tcW w:w="799"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CS</w:t>
            </w:r>
          </w:p>
        </w:tc>
        <w:tc>
          <w:tcPr>
            <w:tcW w:w="741"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TS</w:t>
            </w:r>
          </w:p>
        </w:tc>
        <w:tc>
          <w:tcPr>
            <w:tcW w:w="773"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STS</w:t>
            </w: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r>
      <w:tr w:rsidR="007637CB" w:rsidRPr="00375E43" w:rsidTr="00375E43">
        <w:trPr>
          <w:trHeight w:val="294"/>
          <w:jc w:val="center"/>
        </w:trPr>
        <w:tc>
          <w:tcPr>
            <w:tcW w:w="471"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712"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5</w:t>
            </w:r>
          </w:p>
        </w:tc>
        <w:tc>
          <w:tcPr>
            <w:tcW w:w="676"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4</w:t>
            </w:r>
          </w:p>
        </w:tc>
        <w:tc>
          <w:tcPr>
            <w:tcW w:w="799"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3</w:t>
            </w:r>
          </w:p>
        </w:tc>
        <w:tc>
          <w:tcPr>
            <w:tcW w:w="741"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2</w:t>
            </w:r>
          </w:p>
        </w:tc>
        <w:tc>
          <w:tcPr>
            <w:tcW w:w="773" w:type="dxa"/>
            <w:tcBorders>
              <w:top w:val="nil"/>
              <w:left w:val="nil"/>
              <w:bottom w:val="single" w:sz="4" w:space="0" w:color="auto"/>
              <w:right w:val="single" w:sz="4" w:space="0" w:color="auto"/>
            </w:tcBorders>
            <w:shd w:val="clear" w:color="auto" w:fill="FFFFFF" w:themeFill="background1"/>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1</w:t>
            </w: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r>
      <w:tr w:rsidR="007637CB" w:rsidRPr="00375E43" w:rsidTr="000D0318">
        <w:trPr>
          <w:trHeight w:val="658"/>
          <w:jc w:val="center"/>
        </w:trPr>
        <w:tc>
          <w:tcPr>
            <w:tcW w:w="471" w:type="dxa"/>
            <w:tcBorders>
              <w:top w:val="nil"/>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w:t>
            </w:r>
          </w:p>
        </w:tc>
        <w:tc>
          <w:tcPr>
            <w:tcW w:w="1139"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Kompetensi Pedagogik</w:t>
            </w:r>
          </w:p>
        </w:tc>
        <w:tc>
          <w:tcPr>
            <w:tcW w:w="712"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4</w:t>
            </w:r>
          </w:p>
        </w:tc>
        <w:tc>
          <w:tcPr>
            <w:tcW w:w="676"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8</w:t>
            </w:r>
          </w:p>
        </w:tc>
        <w:tc>
          <w:tcPr>
            <w:tcW w:w="799"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27</w:t>
            </w:r>
          </w:p>
        </w:tc>
        <w:tc>
          <w:tcPr>
            <w:tcW w:w="741"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5</w:t>
            </w:r>
          </w:p>
        </w:tc>
        <w:tc>
          <w:tcPr>
            <w:tcW w:w="773"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6</w:t>
            </w:r>
          </w:p>
        </w:tc>
        <w:tc>
          <w:tcPr>
            <w:tcW w:w="854"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50</w:t>
            </w:r>
          </w:p>
        </w:tc>
        <w:tc>
          <w:tcPr>
            <w:tcW w:w="855"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146</w:t>
            </w:r>
          </w:p>
        </w:tc>
        <w:tc>
          <w:tcPr>
            <w:tcW w:w="961"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2.92</w:t>
            </w:r>
          </w:p>
        </w:tc>
      </w:tr>
      <w:tr w:rsidR="007637CB" w:rsidRPr="00375E43" w:rsidTr="000D0318">
        <w:trPr>
          <w:trHeight w:val="554"/>
          <w:jc w:val="center"/>
        </w:trPr>
        <w:tc>
          <w:tcPr>
            <w:tcW w:w="471" w:type="dxa"/>
            <w:tcBorders>
              <w:top w:val="nil"/>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w:t>
            </w:r>
          </w:p>
        </w:tc>
        <w:tc>
          <w:tcPr>
            <w:tcW w:w="1139"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Kompetensi Kepribadian</w:t>
            </w:r>
          </w:p>
        </w:tc>
        <w:tc>
          <w:tcPr>
            <w:tcW w:w="712"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7</w:t>
            </w:r>
          </w:p>
        </w:tc>
        <w:tc>
          <w:tcPr>
            <w:tcW w:w="676"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6</w:t>
            </w:r>
          </w:p>
        </w:tc>
        <w:tc>
          <w:tcPr>
            <w:tcW w:w="799"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22</w:t>
            </w:r>
          </w:p>
        </w:tc>
        <w:tc>
          <w:tcPr>
            <w:tcW w:w="741"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11</w:t>
            </w:r>
          </w:p>
        </w:tc>
        <w:tc>
          <w:tcPr>
            <w:tcW w:w="773"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4</w:t>
            </w:r>
          </w:p>
        </w:tc>
        <w:tc>
          <w:tcPr>
            <w:tcW w:w="854"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50</w:t>
            </w:r>
          </w:p>
        </w:tc>
        <w:tc>
          <w:tcPr>
            <w:tcW w:w="855"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151</w:t>
            </w:r>
          </w:p>
        </w:tc>
        <w:tc>
          <w:tcPr>
            <w:tcW w:w="961"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3.02</w:t>
            </w:r>
          </w:p>
        </w:tc>
      </w:tr>
      <w:tr w:rsidR="007637CB" w:rsidRPr="00375E43" w:rsidTr="000D0318">
        <w:trPr>
          <w:trHeight w:val="562"/>
          <w:jc w:val="center"/>
        </w:trPr>
        <w:tc>
          <w:tcPr>
            <w:tcW w:w="471" w:type="dxa"/>
            <w:tcBorders>
              <w:top w:val="nil"/>
              <w:left w:val="single" w:sz="4" w:space="0" w:color="auto"/>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w:t>
            </w:r>
          </w:p>
        </w:tc>
        <w:tc>
          <w:tcPr>
            <w:tcW w:w="1139"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Kompetensi Sosial</w:t>
            </w:r>
          </w:p>
        </w:tc>
        <w:tc>
          <w:tcPr>
            <w:tcW w:w="712"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8</w:t>
            </w:r>
          </w:p>
        </w:tc>
        <w:tc>
          <w:tcPr>
            <w:tcW w:w="676"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19</w:t>
            </w:r>
          </w:p>
        </w:tc>
        <w:tc>
          <w:tcPr>
            <w:tcW w:w="799"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15</w:t>
            </w:r>
          </w:p>
        </w:tc>
        <w:tc>
          <w:tcPr>
            <w:tcW w:w="741"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5</w:t>
            </w:r>
          </w:p>
        </w:tc>
        <w:tc>
          <w:tcPr>
            <w:tcW w:w="773"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w:t>
            </w:r>
          </w:p>
        </w:tc>
        <w:tc>
          <w:tcPr>
            <w:tcW w:w="854"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50</w:t>
            </w:r>
          </w:p>
        </w:tc>
        <w:tc>
          <w:tcPr>
            <w:tcW w:w="855"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174</w:t>
            </w:r>
          </w:p>
        </w:tc>
        <w:tc>
          <w:tcPr>
            <w:tcW w:w="961" w:type="dxa"/>
            <w:tcBorders>
              <w:top w:val="nil"/>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3.48</w:t>
            </w:r>
          </w:p>
        </w:tc>
      </w:tr>
      <w:tr w:rsidR="007637CB" w:rsidRPr="00375E43" w:rsidTr="000D0318">
        <w:trPr>
          <w:trHeight w:val="542"/>
          <w:jc w:val="center"/>
        </w:trPr>
        <w:tc>
          <w:tcPr>
            <w:tcW w:w="471" w:type="dxa"/>
            <w:tcBorders>
              <w:top w:val="single" w:sz="4" w:space="0" w:color="auto"/>
              <w:left w:val="single" w:sz="4" w:space="0" w:color="auto"/>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4</w:t>
            </w:r>
          </w:p>
        </w:tc>
        <w:tc>
          <w:tcPr>
            <w:tcW w:w="1139"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Kompetensi Profesional</w:t>
            </w:r>
          </w:p>
        </w:tc>
        <w:tc>
          <w:tcPr>
            <w:tcW w:w="712"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w:t>
            </w:r>
          </w:p>
        </w:tc>
        <w:tc>
          <w:tcPr>
            <w:tcW w:w="676"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6</w:t>
            </w:r>
          </w:p>
        </w:tc>
        <w:tc>
          <w:tcPr>
            <w:tcW w:w="799"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23</w:t>
            </w:r>
          </w:p>
        </w:tc>
        <w:tc>
          <w:tcPr>
            <w:tcW w:w="741"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15</w:t>
            </w:r>
          </w:p>
        </w:tc>
        <w:tc>
          <w:tcPr>
            <w:tcW w:w="773"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w:t>
            </w:r>
          </w:p>
        </w:tc>
        <w:tc>
          <w:tcPr>
            <w:tcW w:w="854"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50</w:t>
            </w:r>
          </w:p>
        </w:tc>
        <w:tc>
          <w:tcPr>
            <w:tcW w:w="855"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141</w:t>
            </w:r>
          </w:p>
        </w:tc>
        <w:tc>
          <w:tcPr>
            <w:tcW w:w="961" w:type="dxa"/>
            <w:tcBorders>
              <w:top w:val="single" w:sz="4" w:space="0" w:color="auto"/>
              <w:left w:val="nil"/>
              <w:bottom w:val="single" w:sz="4" w:space="0" w:color="auto"/>
              <w:right w:val="single" w:sz="4" w:space="0" w:color="auto"/>
            </w:tcBorders>
            <w:vAlign w:val="center"/>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2.82</w:t>
            </w:r>
          </w:p>
        </w:tc>
      </w:tr>
      <w:tr w:rsidR="007637CB" w:rsidRPr="00375E43" w:rsidTr="00375E43">
        <w:trPr>
          <w:trHeight w:val="443"/>
          <w:jc w:val="center"/>
        </w:trPr>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 xml:space="preserve">Frekuensi </w:t>
            </w:r>
          </w:p>
        </w:tc>
        <w:tc>
          <w:tcPr>
            <w:tcW w:w="712"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22</w:t>
            </w:r>
          </w:p>
        </w:tc>
        <w:tc>
          <w:tcPr>
            <w:tcW w:w="676"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39</w:t>
            </w:r>
          </w:p>
        </w:tc>
        <w:tc>
          <w:tcPr>
            <w:tcW w:w="799"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87</w:t>
            </w:r>
          </w:p>
        </w:tc>
        <w:tc>
          <w:tcPr>
            <w:tcW w:w="741"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36</w:t>
            </w:r>
          </w:p>
        </w:tc>
        <w:tc>
          <w:tcPr>
            <w:tcW w:w="773"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16</w:t>
            </w:r>
          </w:p>
        </w:tc>
        <w:tc>
          <w:tcPr>
            <w:tcW w:w="854"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200</w:t>
            </w:r>
          </w:p>
        </w:tc>
        <w:tc>
          <w:tcPr>
            <w:tcW w:w="18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 </w:t>
            </w:r>
          </w:p>
        </w:tc>
      </w:tr>
      <w:tr w:rsidR="007637CB" w:rsidRPr="00375E43" w:rsidTr="00375E43">
        <w:trPr>
          <w:trHeight w:val="443"/>
          <w:jc w:val="center"/>
        </w:trPr>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Skor Per Jawaban</w:t>
            </w:r>
          </w:p>
        </w:tc>
        <w:tc>
          <w:tcPr>
            <w:tcW w:w="712"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110</w:t>
            </w:r>
          </w:p>
        </w:tc>
        <w:tc>
          <w:tcPr>
            <w:tcW w:w="676"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156</w:t>
            </w:r>
          </w:p>
        </w:tc>
        <w:tc>
          <w:tcPr>
            <w:tcW w:w="799"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261</w:t>
            </w:r>
          </w:p>
        </w:tc>
        <w:tc>
          <w:tcPr>
            <w:tcW w:w="741"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72</w:t>
            </w:r>
          </w:p>
        </w:tc>
        <w:tc>
          <w:tcPr>
            <w:tcW w:w="773"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16</w:t>
            </w:r>
          </w:p>
        </w:tc>
        <w:tc>
          <w:tcPr>
            <w:tcW w:w="854"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615</w:t>
            </w:r>
          </w:p>
        </w:tc>
        <w:tc>
          <w:tcPr>
            <w:tcW w:w="1816" w:type="dxa"/>
            <w:gridSpan w:val="2"/>
            <w:vMerge/>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r>
      <w:tr w:rsidR="007637CB" w:rsidRPr="00375E43" w:rsidTr="00375E43">
        <w:trPr>
          <w:trHeight w:val="443"/>
          <w:jc w:val="center"/>
        </w:trPr>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Persentase</w:t>
            </w:r>
          </w:p>
        </w:tc>
        <w:tc>
          <w:tcPr>
            <w:tcW w:w="712"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17.89</w:t>
            </w:r>
          </w:p>
        </w:tc>
        <w:tc>
          <w:tcPr>
            <w:tcW w:w="676"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25.37</w:t>
            </w:r>
          </w:p>
        </w:tc>
        <w:tc>
          <w:tcPr>
            <w:tcW w:w="799"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42.44</w:t>
            </w:r>
          </w:p>
        </w:tc>
        <w:tc>
          <w:tcPr>
            <w:tcW w:w="741"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11.71</w:t>
            </w:r>
          </w:p>
        </w:tc>
        <w:tc>
          <w:tcPr>
            <w:tcW w:w="773"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2.60</w:t>
            </w:r>
          </w:p>
        </w:tc>
        <w:tc>
          <w:tcPr>
            <w:tcW w:w="854" w:type="dxa"/>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color w:val="000000"/>
                <w:sz w:val="20"/>
                <w:szCs w:val="20"/>
              </w:rPr>
            </w:pPr>
            <w:r w:rsidRPr="00375E43">
              <w:rPr>
                <w:rFonts w:ascii="Arial Narrow" w:eastAsia="Times New Roman" w:hAnsi="Arial Narrow" w:cstheme="minorHAnsi"/>
                <w:color w:val="000000"/>
                <w:sz w:val="20"/>
                <w:szCs w:val="20"/>
              </w:rPr>
              <w:t>100</w:t>
            </w:r>
          </w:p>
        </w:tc>
        <w:tc>
          <w:tcPr>
            <w:tcW w:w="1816" w:type="dxa"/>
            <w:gridSpan w:val="2"/>
            <w:vMerge/>
            <w:tcBorders>
              <w:top w:val="nil"/>
              <w:left w:val="nil"/>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color w:val="000000"/>
                <w:sz w:val="20"/>
                <w:szCs w:val="20"/>
              </w:rPr>
            </w:pPr>
          </w:p>
        </w:tc>
      </w:tr>
      <w:tr w:rsidR="007637CB" w:rsidRPr="00375E43" w:rsidTr="00375E43">
        <w:trPr>
          <w:trHeight w:val="443"/>
          <w:jc w:val="center"/>
        </w:trPr>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7637CB" w:rsidRPr="00375E43" w:rsidRDefault="007637CB" w:rsidP="00375E43">
            <w:pPr>
              <w:spacing w:after="0" w:line="240" w:lineRule="auto"/>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Rata-rata Skor</w:t>
            </w:r>
          </w:p>
        </w:tc>
        <w:tc>
          <w:tcPr>
            <w:tcW w:w="4555" w:type="dxa"/>
            <w:gridSpan w:val="6"/>
            <w:tcBorders>
              <w:top w:val="single" w:sz="4" w:space="0" w:color="auto"/>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3.08</w:t>
            </w:r>
          </w:p>
        </w:tc>
        <w:tc>
          <w:tcPr>
            <w:tcW w:w="1816" w:type="dxa"/>
            <w:gridSpan w:val="2"/>
            <w:tcBorders>
              <w:top w:val="single" w:sz="4" w:space="0" w:color="auto"/>
              <w:left w:val="nil"/>
              <w:bottom w:val="single" w:sz="4" w:space="0" w:color="auto"/>
              <w:right w:val="single" w:sz="4" w:space="0" w:color="auto"/>
            </w:tcBorders>
            <w:vAlign w:val="center"/>
            <w:hideMark/>
          </w:tcPr>
          <w:p w:rsidR="007637CB" w:rsidRPr="00375E43" w:rsidRDefault="007637CB" w:rsidP="00375E43">
            <w:pPr>
              <w:spacing w:after="0" w:line="240" w:lineRule="auto"/>
              <w:jc w:val="center"/>
              <w:rPr>
                <w:rFonts w:ascii="Arial Narrow" w:eastAsia="Times New Roman" w:hAnsi="Arial Narrow" w:cstheme="minorHAnsi"/>
                <w:b/>
                <w:bCs/>
                <w:color w:val="000000"/>
                <w:sz w:val="20"/>
                <w:szCs w:val="20"/>
              </w:rPr>
            </w:pPr>
            <w:r w:rsidRPr="00375E43">
              <w:rPr>
                <w:rFonts w:ascii="Arial Narrow" w:eastAsia="Times New Roman" w:hAnsi="Arial Narrow" w:cstheme="minorHAnsi"/>
                <w:b/>
                <w:bCs/>
                <w:color w:val="000000"/>
                <w:sz w:val="20"/>
                <w:szCs w:val="20"/>
              </w:rPr>
              <w:t> Cukup Baik</w:t>
            </w:r>
          </w:p>
        </w:tc>
      </w:tr>
    </w:tbl>
    <w:p w:rsidR="007637CB" w:rsidRPr="00550CB4" w:rsidRDefault="007637CB" w:rsidP="007637CB">
      <w:pPr>
        <w:ind w:left="851" w:hanging="851"/>
      </w:pPr>
      <w:r>
        <w:rPr>
          <w:rFonts w:cs="Arial"/>
        </w:rPr>
        <w:t xml:space="preserve"> </w:t>
      </w:r>
      <w:r>
        <w:rPr>
          <w:rFonts w:cs="Arial"/>
        </w:rPr>
        <w:tab/>
      </w:r>
      <w:r w:rsidRPr="006E7F32">
        <w:rPr>
          <w:rFonts w:cs="Arial"/>
          <w:sz w:val="20"/>
        </w:rPr>
        <w:t>Sumber: Pra Survei Penelitian, 2021</w:t>
      </w:r>
    </w:p>
    <w:p w:rsidR="007637CB" w:rsidRDefault="00F27295" w:rsidP="0093252B">
      <w:pPr>
        <w:spacing w:after="0" w:line="240" w:lineRule="auto"/>
        <w:ind w:firstLine="567"/>
        <w:jc w:val="both"/>
        <w:rPr>
          <w:rFonts w:cs="Arial"/>
          <w:szCs w:val="24"/>
        </w:rPr>
      </w:pPr>
      <w:r>
        <w:rPr>
          <w:rFonts w:cs="Arial"/>
          <w:szCs w:val="24"/>
        </w:rPr>
        <w:t>Berdasarkan Tabel 3</w:t>
      </w:r>
      <w:r w:rsidR="007637CB">
        <w:rPr>
          <w:rFonts w:cs="Arial"/>
          <w:szCs w:val="24"/>
        </w:rPr>
        <w:t xml:space="preserve"> Pra Survey Kompetensi Guru </w:t>
      </w:r>
      <w:r w:rsidR="007637CB" w:rsidRPr="00824E1F">
        <w:rPr>
          <w:rFonts w:cs="Arial"/>
          <w:szCs w:val="24"/>
        </w:rPr>
        <w:t>di</w:t>
      </w:r>
      <w:r w:rsidR="007637CB">
        <w:rPr>
          <w:rFonts w:cs="Arial"/>
          <w:szCs w:val="24"/>
        </w:rPr>
        <w:t xml:space="preserve"> </w:t>
      </w:r>
      <w:r w:rsidR="007637CB" w:rsidRPr="00824E1F">
        <w:rPr>
          <w:rFonts w:cs="Arial"/>
          <w:szCs w:val="24"/>
        </w:rPr>
        <w:t xml:space="preserve">atas, dapat </w:t>
      </w:r>
      <w:r w:rsidR="007637CB">
        <w:rPr>
          <w:rFonts w:cs="Arial"/>
          <w:szCs w:val="24"/>
        </w:rPr>
        <w:t>terlihat</w:t>
      </w:r>
      <w:r w:rsidR="007637CB" w:rsidRPr="00824E1F">
        <w:rPr>
          <w:rFonts w:cs="Arial"/>
          <w:szCs w:val="24"/>
        </w:rPr>
        <w:t xml:space="preserve"> bahwa </w:t>
      </w:r>
      <w:r w:rsidR="007637CB">
        <w:rPr>
          <w:rFonts w:cs="Arial"/>
          <w:szCs w:val="24"/>
        </w:rPr>
        <w:t xml:space="preserve">tingkat kompetensi guru </w:t>
      </w:r>
      <w:r w:rsidR="007637CB" w:rsidRPr="00824E1F">
        <w:rPr>
          <w:rFonts w:cs="Arial"/>
          <w:szCs w:val="24"/>
        </w:rPr>
        <w:t xml:space="preserve">yang diukur </w:t>
      </w:r>
      <w:r w:rsidR="007637CB">
        <w:rPr>
          <w:rFonts w:cs="Arial"/>
          <w:szCs w:val="24"/>
        </w:rPr>
        <w:t xml:space="preserve">berdasarkan faktor-faktor penilaiannya </w:t>
      </w:r>
      <w:r w:rsidR="00B87BF6">
        <w:rPr>
          <w:rFonts w:cs="Arial"/>
          <w:szCs w:val="24"/>
        </w:rPr>
        <w:t xml:space="preserve">menurut Amir et al. (2014) </w:t>
      </w:r>
      <w:r w:rsidR="007637CB" w:rsidRPr="00824E1F">
        <w:rPr>
          <w:rFonts w:cs="Arial"/>
          <w:szCs w:val="24"/>
        </w:rPr>
        <w:t>menunjukkan nilai rata-rata sebesar 3,</w:t>
      </w:r>
      <w:r w:rsidR="007637CB">
        <w:rPr>
          <w:rFonts w:cs="Arial"/>
          <w:szCs w:val="24"/>
        </w:rPr>
        <w:t>08</w:t>
      </w:r>
      <w:r w:rsidR="007637CB" w:rsidRPr="00824E1F">
        <w:rPr>
          <w:rFonts w:cs="Arial"/>
          <w:szCs w:val="24"/>
        </w:rPr>
        <w:t xml:space="preserve"> yang </w:t>
      </w:r>
      <w:r w:rsidR="007637CB">
        <w:rPr>
          <w:rFonts w:cs="Arial"/>
          <w:szCs w:val="24"/>
        </w:rPr>
        <w:t xml:space="preserve">termasuk dalam </w:t>
      </w:r>
      <w:r w:rsidR="007637CB" w:rsidRPr="00824E1F">
        <w:rPr>
          <w:rFonts w:cs="Arial"/>
          <w:szCs w:val="24"/>
        </w:rPr>
        <w:t xml:space="preserve">kriteria penilaian </w:t>
      </w:r>
      <w:r w:rsidR="007637CB">
        <w:rPr>
          <w:rFonts w:cs="Arial"/>
          <w:szCs w:val="24"/>
        </w:rPr>
        <w:t xml:space="preserve">cukup baik. </w:t>
      </w:r>
      <w:proofErr w:type="gramStart"/>
      <w:r w:rsidR="007637CB">
        <w:rPr>
          <w:rFonts w:cs="Arial"/>
          <w:szCs w:val="24"/>
        </w:rPr>
        <w:t xml:space="preserve">Hasil tersebut merupakan indikasi kondisi tingkat kompetensi guru yang </w:t>
      </w:r>
      <w:r w:rsidR="007637CB" w:rsidRPr="00824E1F">
        <w:rPr>
          <w:rFonts w:cs="Arial"/>
          <w:szCs w:val="24"/>
        </w:rPr>
        <w:t xml:space="preserve">belum sesuai </w:t>
      </w:r>
      <w:r w:rsidR="007637CB">
        <w:rPr>
          <w:rFonts w:cs="Arial"/>
          <w:szCs w:val="24"/>
        </w:rPr>
        <w:t>harapan dan perlu ditingkatkan</w:t>
      </w:r>
      <w:r w:rsidR="007637CB" w:rsidRPr="00824E1F">
        <w:rPr>
          <w:rFonts w:cs="Arial"/>
          <w:szCs w:val="24"/>
        </w:rPr>
        <w:t>.</w:t>
      </w:r>
      <w:proofErr w:type="gramEnd"/>
      <w:r w:rsidR="006B3553">
        <w:rPr>
          <w:rFonts w:cs="Arial"/>
          <w:szCs w:val="24"/>
        </w:rPr>
        <w:t xml:space="preserve"> </w:t>
      </w:r>
      <w:proofErr w:type="gramStart"/>
      <w:r w:rsidR="006B3553">
        <w:rPr>
          <w:rFonts w:cs="Arial"/>
          <w:szCs w:val="24"/>
        </w:rPr>
        <w:t xml:space="preserve">Berdasarkan hasil pra survey juga </w:t>
      </w:r>
      <w:r w:rsidR="000176C4">
        <w:rPr>
          <w:rFonts w:cs="Arial"/>
          <w:szCs w:val="24"/>
        </w:rPr>
        <w:t xml:space="preserve">diketahui bahwa faktor penilaian terendah berada pada faktor </w:t>
      </w:r>
      <w:r w:rsidR="00D907D5">
        <w:rPr>
          <w:rFonts w:cs="Arial"/>
          <w:szCs w:val="24"/>
        </w:rPr>
        <w:t>kompetensi profesional.</w:t>
      </w:r>
      <w:proofErr w:type="gramEnd"/>
    </w:p>
    <w:p w:rsidR="00D907D5" w:rsidRDefault="00D907D5" w:rsidP="0093252B">
      <w:pPr>
        <w:spacing w:after="0" w:line="240" w:lineRule="auto"/>
        <w:ind w:firstLine="567"/>
        <w:jc w:val="both"/>
        <w:rPr>
          <w:rFonts w:cs="Arial"/>
          <w:szCs w:val="24"/>
        </w:rPr>
      </w:pPr>
      <w:proofErr w:type="gramStart"/>
      <w:r w:rsidRPr="00D907D5">
        <w:rPr>
          <w:rFonts w:cs="Arial"/>
          <w:szCs w:val="24"/>
        </w:rPr>
        <w:t>Fenomena tersebut berdasarkan pengamatan penulis dapat terjadi karena</w:t>
      </w:r>
      <w:r w:rsidR="002F6B57">
        <w:rPr>
          <w:rFonts w:cs="Arial"/>
          <w:szCs w:val="24"/>
        </w:rPr>
        <w:t xml:space="preserve"> kemampuan para guru dalam menguasai materi pembelajaran belum sesuai dengan harapan.</w:t>
      </w:r>
      <w:proofErr w:type="gramEnd"/>
      <w:r w:rsidR="002F6B57">
        <w:rPr>
          <w:rFonts w:cs="Arial"/>
          <w:szCs w:val="24"/>
        </w:rPr>
        <w:t xml:space="preserve"> </w:t>
      </w:r>
      <w:proofErr w:type="gramStart"/>
      <w:r w:rsidR="0058447B">
        <w:rPr>
          <w:rFonts w:cs="Arial"/>
          <w:szCs w:val="24"/>
        </w:rPr>
        <w:t>Para guru memiliki kelemahan dalam menguasai materi pembelajaran secara konsep dan teknis</w:t>
      </w:r>
      <w:r w:rsidR="007B1E92">
        <w:rPr>
          <w:rFonts w:cs="Arial"/>
          <w:szCs w:val="24"/>
        </w:rPr>
        <w:t xml:space="preserve"> yang berkaitan dengan teknologi</w:t>
      </w:r>
      <w:r w:rsidR="0058447B">
        <w:rPr>
          <w:rFonts w:cs="Arial"/>
          <w:szCs w:val="24"/>
        </w:rPr>
        <w:t>.</w:t>
      </w:r>
      <w:proofErr w:type="gramEnd"/>
      <w:r w:rsidR="0058447B">
        <w:rPr>
          <w:rFonts w:cs="Arial"/>
          <w:szCs w:val="24"/>
        </w:rPr>
        <w:t xml:space="preserve"> Selain itu </w:t>
      </w:r>
      <w:r w:rsidR="007B1E92">
        <w:rPr>
          <w:rFonts w:cs="Arial"/>
          <w:szCs w:val="24"/>
        </w:rPr>
        <w:t xml:space="preserve">para guru dalam </w:t>
      </w:r>
      <w:r w:rsidR="002F6B57">
        <w:rPr>
          <w:rFonts w:cs="Arial"/>
          <w:szCs w:val="24"/>
        </w:rPr>
        <w:t xml:space="preserve">menjalankan kurikulum belum sesuai dengan </w:t>
      </w:r>
      <w:r w:rsidR="007B1E92">
        <w:rPr>
          <w:rFonts w:cs="Arial"/>
          <w:szCs w:val="24"/>
        </w:rPr>
        <w:t>target</w:t>
      </w:r>
      <w:r w:rsidR="00F27295">
        <w:rPr>
          <w:rFonts w:cs="Arial"/>
          <w:szCs w:val="24"/>
        </w:rPr>
        <w:t xml:space="preserve"> yang sudah ditetapkan</w:t>
      </w:r>
      <w:r w:rsidR="007B1E92">
        <w:rPr>
          <w:rFonts w:cs="Arial"/>
          <w:szCs w:val="24"/>
        </w:rPr>
        <w:t>.</w:t>
      </w:r>
    </w:p>
    <w:p w:rsidR="00F27295" w:rsidRDefault="00F27295" w:rsidP="0093252B">
      <w:pPr>
        <w:spacing w:after="0" w:line="240" w:lineRule="auto"/>
        <w:ind w:firstLine="567"/>
        <w:jc w:val="both"/>
        <w:rPr>
          <w:rFonts w:cs="Arial"/>
          <w:szCs w:val="24"/>
        </w:rPr>
      </w:pPr>
      <w:r>
        <w:rPr>
          <w:rFonts w:cs="Arial"/>
          <w:szCs w:val="24"/>
        </w:rPr>
        <w:lastRenderedPageBreak/>
        <w:t xml:space="preserve">Selanjutnya untuk mengetahui kondisi </w:t>
      </w:r>
      <w:r w:rsidRPr="00F27295">
        <w:rPr>
          <w:rFonts w:cs="Arial"/>
          <w:i/>
          <w:szCs w:val="24"/>
        </w:rPr>
        <w:t>Leader-Member Exchange</w:t>
      </w:r>
      <w:r>
        <w:rPr>
          <w:rFonts w:cs="Arial"/>
          <w:szCs w:val="24"/>
        </w:rPr>
        <w:t xml:space="preserve"> (LMX)</w:t>
      </w:r>
      <w:r w:rsidR="009C48A5">
        <w:rPr>
          <w:rFonts w:cs="Arial"/>
          <w:szCs w:val="24"/>
        </w:rPr>
        <w:t xml:space="preserve"> sebagai bagian penting dan </w:t>
      </w:r>
      <w:r w:rsidR="002D0FF7">
        <w:rPr>
          <w:rFonts w:cs="Arial"/>
          <w:szCs w:val="24"/>
        </w:rPr>
        <w:t xml:space="preserve">salah satu faktor pembentuk komitmen afektif, penulis melakukan pra survey pada 50 orang guru SMA Pasundan di wilayah Bandung Metropolitan yang dipilih secara acak. </w:t>
      </w:r>
      <w:proofErr w:type="gramStart"/>
      <w:r w:rsidR="002D0FF7">
        <w:rPr>
          <w:rFonts w:cs="Arial"/>
          <w:szCs w:val="24"/>
        </w:rPr>
        <w:t>Hasil pra survey sebagaimana dipaparkan oleh tabel berikut ini.</w:t>
      </w:r>
      <w:proofErr w:type="gramEnd"/>
      <w:r w:rsidR="002D0FF7">
        <w:rPr>
          <w:rFonts w:cs="Arial"/>
          <w:szCs w:val="24"/>
        </w:rPr>
        <w:t xml:space="preserve"> </w:t>
      </w:r>
    </w:p>
    <w:p w:rsidR="002D0FF7" w:rsidRDefault="002D0FF7" w:rsidP="002D0FF7">
      <w:pPr>
        <w:spacing w:after="0" w:line="240" w:lineRule="auto"/>
        <w:ind w:firstLine="720"/>
        <w:jc w:val="center"/>
        <w:rPr>
          <w:rFonts w:cs="Arial"/>
          <w:szCs w:val="24"/>
        </w:rPr>
      </w:pPr>
    </w:p>
    <w:p w:rsidR="002D0FF7" w:rsidRDefault="002D0FF7" w:rsidP="002D0FF7">
      <w:pPr>
        <w:spacing w:after="0" w:line="240" w:lineRule="auto"/>
        <w:ind w:firstLine="720"/>
        <w:jc w:val="center"/>
        <w:rPr>
          <w:rFonts w:cs="Arial"/>
          <w:b/>
          <w:szCs w:val="24"/>
        </w:rPr>
      </w:pPr>
      <w:r w:rsidRPr="002D0FF7">
        <w:rPr>
          <w:rFonts w:cs="Arial"/>
          <w:b/>
          <w:szCs w:val="24"/>
        </w:rPr>
        <w:t>Tabel 4</w:t>
      </w:r>
    </w:p>
    <w:p w:rsidR="002D0FF7" w:rsidRPr="002D0FF7" w:rsidRDefault="002D0FF7" w:rsidP="002D0FF7">
      <w:pPr>
        <w:spacing w:after="0" w:line="240" w:lineRule="auto"/>
        <w:ind w:firstLine="720"/>
        <w:jc w:val="center"/>
        <w:rPr>
          <w:rFonts w:cs="Arial"/>
          <w:b/>
          <w:szCs w:val="24"/>
        </w:rPr>
      </w:pPr>
      <w:r>
        <w:rPr>
          <w:rFonts w:cs="Arial"/>
          <w:b/>
          <w:szCs w:val="24"/>
        </w:rPr>
        <w:t xml:space="preserve">Pra Survey </w:t>
      </w:r>
      <w:r w:rsidRPr="002D0FF7">
        <w:rPr>
          <w:rFonts w:cs="Arial"/>
          <w:b/>
          <w:i/>
          <w:szCs w:val="24"/>
        </w:rPr>
        <w:t>Leader-Member Exchange</w:t>
      </w:r>
      <w:r>
        <w:rPr>
          <w:rFonts w:cs="Arial"/>
          <w:b/>
          <w:szCs w:val="24"/>
        </w:rPr>
        <w:t xml:space="preserve"> (LMX)</w:t>
      </w:r>
    </w:p>
    <w:p w:rsidR="002D0FF7" w:rsidRPr="002D0FF7" w:rsidRDefault="002D0FF7" w:rsidP="002D0FF7">
      <w:pPr>
        <w:spacing w:after="0" w:line="240" w:lineRule="auto"/>
        <w:ind w:firstLine="720"/>
        <w:jc w:val="center"/>
        <w:rPr>
          <w:rFonts w:cs="Arial"/>
          <w:b/>
          <w:szCs w:val="24"/>
        </w:rPr>
      </w:pPr>
    </w:p>
    <w:tbl>
      <w:tblPr>
        <w:tblW w:w="7932" w:type="dxa"/>
        <w:jc w:val="center"/>
        <w:tblInd w:w="108" w:type="dxa"/>
        <w:tblLayout w:type="fixed"/>
        <w:tblLook w:val="04A0" w:firstRow="1" w:lastRow="0" w:firstColumn="1" w:lastColumn="0" w:noHBand="0" w:noVBand="1"/>
      </w:tblPr>
      <w:tblGrid>
        <w:gridCol w:w="460"/>
        <w:gridCol w:w="1230"/>
        <w:gridCol w:w="746"/>
        <w:gridCol w:w="751"/>
        <w:gridCol w:w="750"/>
        <w:gridCol w:w="750"/>
        <w:gridCol w:w="632"/>
        <w:gridCol w:w="829"/>
        <w:gridCol w:w="933"/>
        <w:gridCol w:w="851"/>
      </w:tblGrid>
      <w:tr w:rsidR="002D0FF7" w:rsidTr="002D0FF7">
        <w:trPr>
          <w:trHeight w:val="402"/>
          <w:tblHeader/>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No</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Faktor Penilaian</w:t>
            </w:r>
          </w:p>
        </w:tc>
        <w:tc>
          <w:tcPr>
            <w:tcW w:w="3629"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Distribusi Jawaban</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Total</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Jumlah Skor</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Rata-Rata Skor</w:t>
            </w:r>
          </w:p>
        </w:tc>
      </w:tr>
      <w:tr w:rsidR="002D0FF7" w:rsidTr="002D0FF7">
        <w:trPr>
          <w:trHeight w:val="402"/>
          <w:tblHeader/>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746"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SS</w:t>
            </w:r>
          </w:p>
        </w:tc>
        <w:tc>
          <w:tcPr>
            <w:tcW w:w="751"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S</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CS</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TS</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STS</w:t>
            </w: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r>
      <w:tr w:rsidR="002D0FF7" w:rsidTr="002D0FF7">
        <w:trPr>
          <w:trHeight w:val="402"/>
          <w:tblHeader/>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746"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5</w:t>
            </w:r>
          </w:p>
        </w:tc>
        <w:tc>
          <w:tcPr>
            <w:tcW w:w="751"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4</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3</w:t>
            </w:r>
          </w:p>
        </w:tc>
        <w:tc>
          <w:tcPr>
            <w:tcW w:w="750"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2</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1</w:t>
            </w: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r>
      <w:tr w:rsidR="002D0FF7" w:rsidTr="002D0FF7">
        <w:trPr>
          <w:trHeight w:val="547"/>
          <w:tblHeader/>
          <w:jc w:val="center"/>
        </w:trPr>
        <w:tc>
          <w:tcPr>
            <w:tcW w:w="460" w:type="dxa"/>
            <w:tcBorders>
              <w:top w:val="nil"/>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w:t>
            </w:r>
          </w:p>
        </w:tc>
        <w:tc>
          <w:tcPr>
            <w:tcW w:w="123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Respek Profesional</w:t>
            </w:r>
          </w:p>
        </w:tc>
        <w:tc>
          <w:tcPr>
            <w:tcW w:w="746"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12</w:t>
            </w:r>
          </w:p>
        </w:tc>
        <w:tc>
          <w:tcPr>
            <w:tcW w:w="751"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15</w:t>
            </w:r>
          </w:p>
        </w:tc>
        <w:tc>
          <w:tcPr>
            <w:tcW w:w="750"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14</w:t>
            </w:r>
          </w:p>
        </w:tc>
        <w:tc>
          <w:tcPr>
            <w:tcW w:w="750"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6</w:t>
            </w:r>
          </w:p>
        </w:tc>
        <w:tc>
          <w:tcPr>
            <w:tcW w:w="632"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3</w:t>
            </w:r>
          </w:p>
        </w:tc>
        <w:tc>
          <w:tcPr>
            <w:tcW w:w="829"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50</w:t>
            </w:r>
          </w:p>
        </w:tc>
        <w:tc>
          <w:tcPr>
            <w:tcW w:w="933"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177</w:t>
            </w:r>
          </w:p>
        </w:tc>
        <w:tc>
          <w:tcPr>
            <w:tcW w:w="851"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3.54</w:t>
            </w:r>
          </w:p>
        </w:tc>
      </w:tr>
      <w:tr w:rsidR="002D0FF7" w:rsidTr="002D0FF7">
        <w:trPr>
          <w:trHeight w:val="402"/>
          <w:tblHeader/>
          <w:jc w:val="center"/>
        </w:trPr>
        <w:tc>
          <w:tcPr>
            <w:tcW w:w="460" w:type="dxa"/>
            <w:tcBorders>
              <w:top w:val="nil"/>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2</w:t>
            </w:r>
          </w:p>
        </w:tc>
        <w:tc>
          <w:tcPr>
            <w:tcW w:w="123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Loyalitas</w:t>
            </w:r>
          </w:p>
        </w:tc>
        <w:tc>
          <w:tcPr>
            <w:tcW w:w="746"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9</w:t>
            </w:r>
          </w:p>
        </w:tc>
        <w:tc>
          <w:tcPr>
            <w:tcW w:w="751"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8</w:t>
            </w:r>
          </w:p>
        </w:tc>
        <w:tc>
          <w:tcPr>
            <w:tcW w:w="750"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19</w:t>
            </w:r>
          </w:p>
        </w:tc>
        <w:tc>
          <w:tcPr>
            <w:tcW w:w="750"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13</w:t>
            </w:r>
          </w:p>
        </w:tc>
        <w:tc>
          <w:tcPr>
            <w:tcW w:w="632"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w:t>
            </w:r>
          </w:p>
        </w:tc>
        <w:tc>
          <w:tcPr>
            <w:tcW w:w="829"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50</w:t>
            </w:r>
          </w:p>
        </w:tc>
        <w:tc>
          <w:tcPr>
            <w:tcW w:w="933"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161</w:t>
            </w:r>
          </w:p>
        </w:tc>
        <w:tc>
          <w:tcPr>
            <w:tcW w:w="851" w:type="dxa"/>
            <w:tcBorders>
              <w:top w:val="nil"/>
              <w:left w:val="nil"/>
              <w:bottom w:val="single" w:sz="4" w:space="0" w:color="auto"/>
              <w:right w:val="single" w:sz="4" w:space="0" w:color="auto"/>
            </w:tcBorders>
            <w:vAlign w:val="center"/>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3.22</w:t>
            </w:r>
          </w:p>
        </w:tc>
      </w:tr>
      <w:tr w:rsidR="002D0FF7" w:rsidTr="002D0FF7">
        <w:trPr>
          <w:trHeight w:val="402"/>
          <w:tblHeader/>
          <w:jc w:val="center"/>
        </w:trPr>
        <w:tc>
          <w:tcPr>
            <w:tcW w:w="460" w:type="dxa"/>
            <w:tcBorders>
              <w:top w:val="nil"/>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3</w:t>
            </w:r>
          </w:p>
        </w:tc>
        <w:tc>
          <w:tcPr>
            <w:tcW w:w="123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Afeksi</w:t>
            </w:r>
          </w:p>
        </w:tc>
        <w:tc>
          <w:tcPr>
            <w:tcW w:w="746"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5</w:t>
            </w:r>
          </w:p>
        </w:tc>
        <w:tc>
          <w:tcPr>
            <w:tcW w:w="751"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11</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16</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14</w:t>
            </w:r>
          </w:p>
        </w:tc>
        <w:tc>
          <w:tcPr>
            <w:tcW w:w="632"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4</w:t>
            </w:r>
          </w:p>
        </w:tc>
        <w:tc>
          <w:tcPr>
            <w:tcW w:w="829"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50</w:t>
            </w:r>
          </w:p>
        </w:tc>
        <w:tc>
          <w:tcPr>
            <w:tcW w:w="933"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149</w:t>
            </w:r>
          </w:p>
        </w:tc>
        <w:tc>
          <w:tcPr>
            <w:tcW w:w="851"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2.98</w:t>
            </w:r>
          </w:p>
        </w:tc>
      </w:tr>
      <w:tr w:rsidR="002D0FF7" w:rsidTr="002D0FF7">
        <w:trPr>
          <w:trHeight w:val="402"/>
          <w:tblHeader/>
          <w:jc w:val="center"/>
        </w:trPr>
        <w:tc>
          <w:tcPr>
            <w:tcW w:w="460" w:type="dxa"/>
            <w:tcBorders>
              <w:top w:val="nil"/>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4</w:t>
            </w:r>
          </w:p>
        </w:tc>
        <w:tc>
          <w:tcPr>
            <w:tcW w:w="123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Kontribusi</w:t>
            </w:r>
          </w:p>
        </w:tc>
        <w:tc>
          <w:tcPr>
            <w:tcW w:w="746"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7</w:t>
            </w:r>
          </w:p>
        </w:tc>
        <w:tc>
          <w:tcPr>
            <w:tcW w:w="751"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11</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17</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10</w:t>
            </w:r>
          </w:p>
        </w:tc>
        <w:tc>
          <w:tcPr>
            <w:tcW w:w="632"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5</w:t>
            </w:r>
          </w:p>
        </w:tc>
        <w:tc>
          <w:tcPr>
            <w:tcW w:w="829"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50</w:t>
            </w:r>
          </w:p>
        </w:tc>
        <w:tc>
          <w:tcPr>
            <w:tcW w:w="933"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155</w:t>
            </w:r>
          </w:p>
        </w:tc>
        <w:tc>
          <w:tcPr>
            <w:tcW w:w="851"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3.1</w:t>
            </w:r>
          </w:p>
        </w:tc>
      </w:tr>
      <w:tr w:rsidR="002D0FF7" w:rsidTr="002D0FF7">
        <w:trPr>
          <w:trHeight w:val="402"/>
          <w:tblHeader/>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 xml:space="preserve">Frekuensi </w:t>
            </w:r>
          </w:p>
        </w:tc>
        <w:tc>
          <w:tcPr>
            <w:tcW w:w="746"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33</w:t>
            </w:r>
          </w:p>
        </w:tc>
        <w:tc>
          <w:tcPr>
            <w:tcW w:w="751"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45</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66</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43</w:t>
            </w:r>
          </w:p>
        </w:tc>
        <w:tc>
          <w:tcPr>
            <w:tcW w:w="632"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13</w:t>
            </w:r>
          </w:p>
        </w:tc>
        <w:tc>
          <w:tcPr>
            <w:tcW w:w="829"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200</w:t>
            </w:r>
          </w:p>
        </w:tc>
        <w:tc>
          <w:tcPr>
            <w:tcW w:w="17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 </w:t>
            </w:r>
          </w:p>
        </w:tc>
      </w:tr>
      <w:tr w:rsidR="002D0FF7" w:rsidTr="002D0FF7">
        <w:trPr>
          <w:trHeight w:val="402"/>
          <w:tblHeader/>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Skor Per Jawaban</w:t>
            </w:r>
          </w:p>
        </w:tc>
        <w:tc>
          <w:tcPr>
            <w:tcW w:w="746"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165</w:t>
            </w:r>
          </w:p>
        </w:tc>
        <w:tc>
          <w:tcPr>
            <w:tcW w:w="751"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180</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198</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86</w:t>
            </w:r>
          </w:p>
        </w:tc>
        <w:tc>
          <w:tcPr>
            <w:tcW w:w="632"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13</w:t>
            </w:r>
          </w:p>
        </w:tc>
        <w:tc>
          <w:tcPr>
            <w:tcW w:w="829"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642</w:t>
            </w:r>
          </w:p>
        </w:tc>
        <w:tc>
          <w:tcPr>
            <w:tcW w:w="1784" w:type="dxa"/>
            <w:gridSpan w:val="2"/>
            <w:vMerge/>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r>
      <w:tr w:rsidR="002D0FF7" w:rsidTr="002D0FF7">
        <w:trPr>
          <w:trHeight w:val="402"/>
          <w:tblHeader/>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Persentase</w:t>
            </w:r>
          </w:p>
        </w:tc>
        <w:tc>
          <w:tcPr>
            <w:tcW w:w="746"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25.70</w:t>
            </w:r>
          </w:p>
        </w:tc>
        <w:tc>
          <w:tcPr>
            <w:tcW w:w="751"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28.04</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30.84</w:t>
            </w:r>
          </w:p>
        </w:tc>
        <w:tc>
          <w:tcPr>
            <w:tcW w:w="750"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13.40</w:t>
            </w:r>
          </w:p>
        </w:tc>
        <w:tc>
          <w:tcPr>
            <w:tcW w:w="632"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2.02</w:t>
            </w:r>
          </w:p>
        </w:tc>
        <w:tc>
          <w:tcPr>
            <w:tcW w:w="829" w:type="dxa"/>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color w:val="000000"/>
                <w:sz w:val="20"/>
                <w:szCs w:val="20"/>
              </w:rPr>
            </w:pPr>
            <w:r w:rsidRPr="009A1A7F">
              <w:rPr>
                <w:rFonts w:ascii="Arial Narrow" w:eastAsia="Times New Roman" w:hAnsi="Arial Narrow" w:cs="Calibri"/>
                <w:color w:val="000000"/>
                <w:sz w:val="20"/>
                <w:szCs w:val="20"/>
              </w:rPr>
              <w:t>100%</w:t>
            </w:r>
          </w:p>
        </w:tc>
        <w:tc>
          <w:tcPr>
            <w:tcW w:w="1784" w:type="dxa"/>
            <w:gridSpan w:val="2"/>
            <w:vMerge/>
            <w:tcBorders>
              <w:top w:val="nil"/>
              <w:left w:val="nil"/>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color w:val="000000"/>
                <w:sz w:val="20"/>
                <w:szCs w:val="20"/>
              </w:rPr>
            </w:pPr>
          </w:p>
        </w:tc>
      </w:tr>
      <w:tr w:rsidR="002D0FF7" w:rsidTr="002D0FF7">
        <w:trPr>
          <w:trHeight w:val="402"/>
          <w:tblHeader/>
          <w:jc w:val="center"/>
        </w:trPr>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2D0FF7" w:rsidRPr="009A1A7F" w:rsidRDefault="002D0FF7" w:rsidP="00954DF1">
            <w:pPr>
              <w:spacing w:after="0" w:line="240" w:lineRule="auto"/>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Rata-rata Skor</w:t>
            </w:r>
          </w:p>
        </w:tc>
        <w:tc>
          <w:tcPr>
            <w:tcW w:w="4458" w:type="dxa"/>
            <w:gridSpan w:val="6"/>
            <w:tcBorders>
              <w:top w:val="single" w:sz="4" w:space="0" w:color="auto"/>
              <w:left w:val="nil"/>
              <w:bottom w:val="single" w:sz="4" w:space="0" w:color="auto"/>
              <w:right w:val="single" w:sz="4" w:space="0" w:color="auto"/>
            </w:tcBorders>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3.21</w:t>
            </w:r>
          </w:p>
        </w:tc>
        <w:tc>
          <w:tcPr>
            <w:tcW w:w="1784" w:type="dxa"/>
            <w:gridSpan w:val="2"/>
            <w:tcBorders>
              <w:top w:val="single" w:sz="4" w:space="0" w:color="auto"/>
              <w:left w:val="nil"/>
              <w:bottom w:val="single" w:sz="4" w:space="0" w:color="auto"/>
              <w:right w:val="single" w:sz="4" w:space="0" w:color="000000"/>
            </w:tcBorders>
            <w:vAlign w:val="center"/>
            <w:hideMark/>
          </w:tcPr>
          <w:p w:rsidR="002D0FF7" w:rsidRPr="009A1A7F" w:rsidRDefault="002D0FF7" w:rsidP="00954DF1">
            <w:pPr>
              <w:spacing w:after="0" w:line="240" w:lineRule="auto"/>
              <w:jc w:val="center"/>
              <w:rPr>
                <w:rFonts w:ascii="Arial Narrow" w:eastAsia="Times New Roman" w:hAnsi="Arial Narrow" w:cs="Calibri"/>
                <w:b/>
                <w:bCs/>
                <w:color w:val="000000"/>
                <w:sz w:val="20"/>
                <w:szCs w:val="20"/>
              </w:rPr>
            </w:pPr>
            <w:r w:rsidRPr="009A1A7F">
              <w:rPr>
                <w:rFonts w:ascii="Arial Narrow" w:eastAsia="Times New Roman" w:hAnsi="Arial Narrow" w:cs="Calibri"/>
                <w:b/>
                <w:bCs/>
                <w:color w:val="000000"/>
                <w:sz w:val="20"/>
                <w:szCs w:val="20"/>
              </w:rPr>
              <w:t>Cukup Baik</w:t>
            </w:r>
          </w:p>
        </w:tc>
      </w:tr>
    </w:tbl>
    <w:p w:rsidR="00D844F7" w:rsidRPr="006E7F32" w:rsidRDefault="00D844F7" w:rsidP="00D844F7">
      <w:pPr>
        <w:ind w:firstLine="720"/>
        <w:rPr>
          <w:rFonts w:cs="Arial"/>
          <w:sz w:val="20"/>
        </w:rPr>
      </w:pPr>
      <w:r w:rsidRPr="006E7F32">
        <w:rPr>
          <w:rFonts w:cs="Arial"/>
          <w:sz w:val="20"/>
        </w:rPr>
        <w:t>Sumber: Pra Survei Penelitian, 2021</w:t>
      </w:r>
    </w:p>
    <w:p w:rsidR="00111119" w:rsidRDefault="00165200" w:rsidP="004E1137">
      <w:pPr>
        <w:spacing w:after="0"/>
        <w:ind w:firstLine="567"/>
        <w:jc w:val="both"/>
        <w:rPr>
          <w:rFonts w:cs="Arial"/>
          <w:szCs w:val="24"/>
        </w:rPr>
      </w:pPr>
      <w:r>
        <w:rPr>
          <w:rFonts w:cs="Arial"/>
          <w:szCs w:val="24"/>
        </w:rPr>
        <w:t xml:space="preserve">Berdasarkan Tabel 4 terlihat bahwa </w:t>
      </w:r>
      <w:r w:rsidR="005110C8" w:rsidRPr="005110C8">
        <w:rPr>
          <w:rFonts w:cs="Arial"/>
          <w:i/>
          <w:szCs w:val="24"/>
        </w:rPr>
        <w:t>Leader-Member Exchange</w:t>
      </w:r>
      <w:r w:rsidR="005110C8" w:rsidRPr="005110C8">
        <w:rPr>
          <w:rFonts w:cs="Arial"/>
          <w:szCs w:val="24"/>
        </w:rPr>
        <w:t xml:space="preserve"> (LMX)</w:t>
      </w:r>
      <w:r w:rsidR="005110C8">
        <w:rPr>
          <w:rFonts w:cs="Arial"/>
          <w:szCs w:val="24"/>
        </w:rPr>
        <w:t xml:space="preserve"> </w:t>
      </w:r>
      <w:r w:rsidR="00111119" w:rsidRPr="00824E1F">
        <w:rPr>
          <w:rFonts w:cs="Arial"/>
          <w:szCs w:val="24"/>
        </w:rPr>
        <w:t xml:space="preserve">yang diukur </w:t>
      </w:r>
      <w:r w:rsidR="00111119">
        <w:rPr>
          <w:rFonts w:cs="Arial"/>
          <w:szCs w:val="24"/>
        </w:rPr>
        <w:t xml:space="preserve">berdasarkan faktor-faktor penilaiannya menurut </w:t>
      </w:r>
      <w:r w:rsidR="00111119" w:rsidRPr="00111119">
        <w:rPr>
          <w:rFonts w:cs="Arial"/>
          <w:szCs w:val="24"/>
        </w:rPr>
        <w:t xml:space="preserve">Truckenbrodt dalam Handayani, </w:t>
      </w:r>
      <w:r w:rsidR="00111119">
        <w:rPr>
          <w:rFonts w:cs="Arial"/>
          <w:szCs w:val="24"/>
        </w:rPr>
        <w:t>(</w:t>
      </w:r>
      <w:r w:rsidR="00111119" w:rsidRPr="00111119">
        <w:rPr>
          <w:rFonts w:cs="Arial"/>
          <w:szCs w:val="24"/>
        </w:rPr>
        <w:t>2019)</w:t>
      </w:r>
      <w:r w:rsidR="00111119">
        <w:rPr>
          <w:rFonts w:cs="Arial"/>
          <w:szCs w:val="24"/>
        </w:rPr>
        <w:t xml:space="preserve"> </w:t>
      </w:r>
      <w:r w:rsidR="00111119" w:rsidRPr="00824E1F">
        <w:rPr>
          <w:rFonts w:cs="Arial"/>
          <w:szCs w:val="24"/>
        </w:rPr>
        <w:t>menunjukkan nilai rata-rata sebesar 3,</w:t>
      </w:r>
      <w:r w:rsidR="00111119">
        <w:rPr>
          <w:rFonts w:cs="Arial"/>
          <w:szCs w:val="24"/>
        </w:rPr>
        <w:t>21</w:t>
      </w:r>
      <w:r w:rsidR="00111119" w:rsidRPr="00824E1F">
        <w:rPr>
          <w:rFonts w:cs="Arial"/>
          <w:szCs w:val="24"/>
        </w:rPr>
        <w:t xml:space="preserve"> yang </w:t>
      </w:r>
      <w:r w:rsidR="00111119">
        <w:rPr>
          <w:rFonts w:cs="Arial"/>
          <w:szCs w:val="24"/>
        </w:rPr>
        <w:t xml:space="preserve">termasuk dalam </w:t>
      </w:r>
      <w:r w:rsidR="00111119" w:rsidRPr="00824E1F">
        <w:rPr>
          <w:rFonts w:cs="Arial"/>
          <w:szCs w:val="24"/>
        </w:rPr>
        <w:t xml:space="preserve">kriteria penilaian </w:t>
      </w:r>
      <w:r w:rsidR="00111119">
        <w:rPr>
          <w:rFonts w:cs="Arial"/>
          <w:szCs w:val="24"/>
        </w:rPr>
        <w:t xml:space="preserve">cukup baik. </w:t>
      </w:r>
      <w:proofErr w:type="gramStart"/>
      <w:r w:rsidR="00111119">
        <w:rPr>
          <w:rFonts w:cs="Arial"/>
          <w:szCs w:val="24"/>
        </w:rPr>
        <w:t xml:space="preserve">Hasil tersebut menjadi indikasi bahwa kondisi </w:t>
      </w:r>
      <w:r w:rsidR="00111119" w:rsidRPr="00DF55A7">
        <w:rPr>
          <w:rFonts w:cs="Arial"/>
          <w:i/>
          <w:szCs w:val="24"/>
        </w:rPr>
        <w:t xml:space="preserve">Leader-Member Exchange </w:t>
      </w:r>
      <w:r w:rsidR="00111119" w:rsidRPr="00AF4F78">
        <w:rPr>
          <w:rFonts w:cs="Arial"/>
          <w:szCs w:val="24"/>
        </w:rPr>
        <w:t>(</w:t>
      </w:r>
      <w:r w:rsidR="00111119">
        <w:rPr>
          <w:rFonts w:cs="Arial"/>
          <w:szCs w:val="24"/>
        </w:rPr>
        <w:t xml:space="preserve">LMX) </w:t>
      </w:r>
      <w:r w:rsidR="00111119" w:rsidRPr="00824E1F">
        <w:rPr>
          <w:rFonts w:cs="Arial"/>
          <w:szCs w:val="24"/>
        </w:rPr>
        <w:t xml:space="preserve">belum </w:t>
      </w:r>
      <w:r w:rsidR="00111119">
        <w:rPr>
          <w:rFonts w:cs="Arial"/>
          <w:szCs w:val="24"/>
        </w:rPr>
        <w:t>optimal dan perlu ditingkatkan</w:t>
      </w:r>
      <w:r w:rsidR="00111119" w:rsidRPr="00824E1F">
        <w:rPr>
          <w:rFonts w:cs="Arial"/>
          <w:szCs w:val="24"/>
        </w:rPr>
        <w:t>.</w:t>
      </w:r>
      <w:proofErr w:type="gramEnd"/>
      <w:r w:rsidR="00111119" w:rsidRPr="00111119">
        <w:rPr>
          <w:rFonts w:cs="Arial"/>
          <w:szCs w:val="24"/>
        </w:rPr>
        <w:t xml:space="preserve"> </w:t>
      </w:r>
      <w:proofErr w:type="gramStart"/>
      <w:r w:rsidR="00111119">
        <w:rPr>
          <w:rFonts w:cs="Arial"/>
          <w:szCs w:val="24"/>
        </w:rPr>
        <w:t>Dari hasi pra survey juga diketahui bahwa penilaian terendah berada pada faktor afeksi.</w:t>
      </w:r>
      <w:proofErr w:type="gramEnd"/>
    </w:p>
    <w:p w:rsidR="0093252B" w:rsidRDefault="00157226" w:rsidP="00F71652">
      <w:pPr>
        <w:spacing w:after="0"/>
        <w:ind w:firstLine="567"/>
        <w:jc w:val="both"/>
      </w:pPr>
      <w:r>
        <w:rPr>
          <w:rFonts w:cs="Arial"/>
          <w:szCs w:val="24"/>
        </w:rPr>
        <w:t xml:space="preserve">Berdasarkan pengamatan penulis fenomena tersebut </w:t>
      </w:r>
      <w:r w:rsidR="002B2B06">
        <w:rPr>
          <w:rFonts w:cs="Arial"/>
          <w:szCs w:val="24"/>
        </w:rPr>
        <w:t xml:space="preserve">terjadi karena </w:t>
      </w:r>
      <w:r w:rsidR="00F71652">
        <w:t xml:space="preserve">masih ada kepala sekolah yang belum dapat bekerja </w:t>
      </w:r>
      <w:proofErr w:type="gramStart"/>
      <w:r w:rsidR="00F71652">
        <w:t>sama</w:t>
      </w:r>
      <w:proofErr w:type="gramEnd"/>
      <w:r w:rsidR="00F71652">
        <w:t xml:space="preserve"> dengan bawahannya terutama bawahan dengan gap usia yang relatif jauh. </w:t>
      </w:r>
      <w:proofErr w:type="gramStart"/>
      <w:r w:rsidR="00F71652">
        <w:t>Selain itu indikasi masih ada kepala sekolah yang menunjukkan kepribadian dan sikap yang masih dirasa kurang baik.</w:t>
      </w:r>
      <w:proofErr w:type="gramEnd"/>
    </w:p>
    <w:p w:rsidR="00D0168A" w:rsidRDefault="00D0168A" w:rsidP="00F71652">
      <w:pPr>
        <w:spacing w:after="0"/>
        <w:ind w:firstLine="567"/>
        <w:jc w:val="both"/>
      </w:pPr>
      <w:r>
        <w:t xml:space="preserve">Dari perspektif landasan empiris berupa gambaran kondisi dari masing-masing variabel penelitian pada lokus </w:t>
      </w:r>
      <w:r w:rsidR="0072410B">
        <w:t xml:space="preserve">SMA Pasundan di wilayah Bandung Metropolitan yang diperoleh dari </w:t>
      </w:r>
      <w:r w:rsidR="00B2153F">
        <w:t xml:space="preserve">hasil pra survey terhadap 50 guru, diperoleh gambaran bahwa </w:t>
      </w:r>
      <w:r w:rsidR="00954DF1">
        <w:t xml:space="preserve">semua variabel yang diteliti berada dalam kondisi belum optimal.  </w:t>
      </w:r>
      <w:proofErr w:type="gramStart"/>
      <w:r w:rsidR="00954DF1" w:rsidRPr="00954DF1">
        <w:t>Hasil pra survey juga menunjukkan adanya gap atau kesenjangan antara kondisi yang diharapkan dengan kondisi aktual, dimana kondisi aktual variabel-variabel pada lokus penelitian masih menunjukkan kondisi yang belum optimal.</w:t>
      </w:r>
      <w:proofErr w:type="gramEnd"/>
    </w:p>
    <w:p w:rsidR="00954DF1" w:rsidRDefault="00954DF1" w:rsidP="00954DF1">
      <w:pPr>
        <w:spacing w:after="120" w:line="240" w:lineRule="auto"/>
        <w:ind w:firstLine="567"/>
        <w:jc w:val="both"/>
        <w:rPr>
          <w:rFonts w:cs="Arial"/>
          <w:szCs w:val="24"/>
        </w:rPr>
      </w:pPr>
      <w:r w:rsidRPr="00A05713">
        <w:rPr>
          <w:rFonts w:cs="Arial"/>
          <w:szCs w:val="24"/>
        </w:rPr>
        <w:t xml:space="preserve">Disamping adanya gap pada kondisi lokus, penelitian ini juga dilandasi oleh </w:t>
      </w:r>
      <w:r w:rsidRPr="00A05713">
        <w:rPr>
          <w:rFonts w:cs="Arial"/>
          <w:i/>
          <w:iCs/>
          <w:szCs w:val="24"/>
        </w:rPr>
        <w:t>research gap</w:t>
      </w:r>
      <w:r w:rsidRPr="00A05713">
        <w:rPr>
          <w:rFonts w:cs="Arial"/>
          <w:szCs w:val="24"/>
        </w:rPr>
        <w:t xml:space="preserve"> berdasarkan keterbatasan pada penelitian-penelitian terdahulu. Penelitian-penelitian tersebut memang menunjukkan adanya variasi dari struktur model penelitian, namun penulis menduga struktur model </w:t>
      </w:r>
      <w:r w:rsidRPr="00A05713">
        <w:rPr>
          <w:rFonts w:cs="Arial"/>
          <w:szCs w:val="24"/>
        </w:rPr>
        <w:lastRenderedPageBreak/>
        <w:t xml:space="preserve">penelitian yang telah dibangun belum dapat memberikan gambaran yang menyeluruh (holistik) dan terkait satu </w:t>
      </w:r>
      <w:proofErr w:type="gramStart"/>
      <w:r w:rsidRPr="00A05713">
        <w:rPr>
          <w:rFonts w:cs="Arial"/>
          <w:szCs w:val="24"/>
        </w:rPr>
        <w:t>sama</w:t>
      </w:r>
      <w:proofErr w:type="gramEnd"/>
      <w:r w:rsidRPr="00A05713">
        <w:rPr>
          <w:rFonts w:cs="Arial"/>
          <w:szCs w:val="24"/>
        </w:rPr>
        <w:t xml:space="preserve"> lain (terintegrasi) dalam memandang</w:t>
      </w:r>
      <w:r w:rsidR="00970845">
        <w:rPr>
          <w:rFonts w:cs="Arial"/>
          <w:szCs w:val="24"/>
        </w:rPr>
        <w:t xml:space="preserve"> komitmen afektif</w:t>
      </w:r>
      <w:r w:rsidRPr="00A05713">
        <w:rPr>
          <w:rFonts w:cs="Arial"/>
          <w:szCs w:val="24"/>
        </w:rPr>
        <w:t>.</w:t>
      </w:r>
    </w:p>
    <w:p w:rsidR="00970845" w:rsidRDefault="00970845" w:rsidP="003137C1">
      <w:pPr>
        <w:spacing w:after="120" w:line="240" w:lineRule="auto"/>
        <w:ind w:firstLine="567"/>
        <w:jc w:val="both"/>
        <w:rPr>
          <w:rFonts w:cs="Arial"/>
          <w:szCs w:val="24"/>
        </w:rPr>
      </w:pPr>
      <w:r>
        <w:rPr>
          <w:rFonts w:cs="Arial"/>
          <w:szCs w:val="24"/>
        </w:rPr>
        <w:t xml:space="preserve">Beberapa penelitian terdahulu yang relevan menyatakan bahwa </w:t>
      </w:r>
      <w:r w:rsidRPr="00D41128">
        <w:rPr>
          <w:i/>
        </w:rPr>
        <w:t>Leader</w:t>
      </w:r>
      <w:r>
        <w:rPr>
          <w:i/>
        </w:rPr>
        <w:t>-</w:t>
      </w:r>
      <w:r w:rsidRPr="00D41128">
        <w:rPr>
          <w:i/>
        </w:rPr>
        <w:t>Member Exchange</w:t>
      </w:r>
      <w:r>
        <w:t xml:space="preserve"> (LMX) dan kompetensi guru memiliki pengaruh yang positif dan signifikan pada komitmen afektif (</w:t>
      </w:r>
      <w:proofErr w:type="gramStart"/>
      <w:r>
        <w:rPr>
          <w:rFonts w:cs="Arial"/>
          <w:szCs w:val="24"/>
        </w:rPr>
        <w:t>Alshamrani.,</w:t>
      </w:r>
      <w:proofErr w:type="gramEnd"/>
      <w:r>
        <w:rPr>
          <w:rFonts w:cs="Arial"/>
          <w:szCs w:val="24"/>
        </w:rPr>
        <w:t xml:space="preserve"> 2017; Karami et al., 2017). </w:t>
      </w:r>
      <w:r w:rsidRPr="00D41128">
        <w:rPr>
          <w:i/>
        </w:rPr>
        <w:t>Leader</w:t>
      </w:r>
      <w:r>
        <w:rPr>
          <w:i/>
        </w:rPr>
        <w:t>-</w:t>
      </w:r>
      <w:r w:rsidRPr="00D41128">
        <w:rPr>
          <w:i/>
        </w:rPr>
        <w:t>Member Exchange</w:t>
      </w:r>
      <w:r>
        <w:t xml:space="preserve"> (LMX) dan kompetensi guru </w:t>
      </w:r>
      <w:r w:rsidRPr="007637CB">
        <w:t>memiliki hubungan yang berpengaruh, baik secara langsung maupun tidak langsung pada kontribusinya membentuk</w:t>
      </w:r>
      <w:r>
        <w:t xml:space="preserve"> komitmen afektif (</w:t>
      </w:r>
      <w:r>
        <w:rPr>
          <w:rFonts w:cs="Arial"/>
          <w:szCs w:val="24"/>
        </w:rPr>
        <w:t xml:space="preserve">Brown et al., 2019; Wibowo &amp; Sutanto, 2013; </w:t>
      </w:r>
      <w:r w:rsidRPr="00035049">
        <w:rPr>
          <w:rFonts w:cs="Arial"/>
          <w:szCs w:val="24"/>
        </w:rPr>
        <w:t xml:space="preserve">Leow &amp; Khong dalam </w:t>
      </w:r>
      <w:r>
        <w:rPr>
          <w:rFonts w:cs="Arial"/>
          <w:szCs w:val="24"/>
        </w:rPr>
        <w:t>Taupan et al., 2015).</w:t>
      </w:r>
    </w:p>
    <w:p w:rsidR="00B14465" w:rsidRDefault="00B14465" w:rsidP="00970845">
      <w:pPr>
        <w:spacing w:after="0" w:line="240" w:lineRule="auto"/>
        <w:ind w:firstLine="567"/>
        <w:jc w:val="both"/>
        <w:rPr>
          <w:rFonts w:cs="Arial"/>
          <w:szCs w:val="24"/>
        </w:rPr>
      </w:pPr>
      <w:proofErr w:type="gramStart"/>
      <w:r>
        <w:rPr>
          <w:rFonts w:cs="Arial"/>
          <w:szCs w:val="24"/>
        </w:rPr>
        <w:t xml:space="preserve">Selain itu beberapa penelitian terdahulu dilakukan pada </w:t>
      </w:r>
      <w:r w:rsidR="006913BA">
        <w:rPr>
          <w:rFonts w:cs="Arial"/>
          <w:szCs w:val="24"/>
        </w:rPr>
        <w:t xml:space="preserve">karakteristik lokus berupa </w:t>
      </w:r>
      <w:r w:rsidR="00ED2921">
        <w:rPr>
          <w:rFonts w:cs="Arial"/>
          <w:szCs w:val="24"/>
        </w:rPr>
        <w:t xml:space="preserve">industri jasa dan </w:t>
      </w:r>
      <w:r w:rsidR="00CA6260">
        <w:rPr>
          <w:rFonts w:cs="Arial"/>
          <w:szCs w:val="24"/>
        </w:rPr>
        <w:t>industri manufaktur yang kompleks dan dinamis.</w:t>
      </w:r>
      <w:proofErr w:type="gramEnd"/>
      <w:r w:rsidR="00CA6260">
        <w:rPr>
          <w:rFonts w:cs="Arial"/>
          <w:szCs w:val="24"/>
        </w:rPr>
        <w:t xml:space="preserve"> </w:t>
      </w:r>
      <w:r w:rsidR="00CC2A80">
        <w:rPr>
          <w:rFonts w:cs="Arial"/>
          <w:szCs w:val="24"/>
        </w:rPr>
        <w:t>Oleh beberapa penelitian tersebut selanjutnya</w:t>
      </w:r>
      <w:r w:rsidR="00813D81">
        <w:rPr>
          <w:rFonts w:cs="Arial"/>
          <w:szCs w:val="24"/>
        </w:rPr>
        <w:t xml:space="preserve"> diarahkan </w:t>
      </w:r>
      <w:r w:rsidR="00CC2A80">
        <w:rPr>
          <w:rFonts w:cs="Arial"/>
          <w:szCs w:val="24"/>
        </w:rPr>
        <w:t>pada penelitian selanjutnya (</w:t>
      </w:r>
      <w:r w:rsidR="00CC2A80" w:rsidRPr="00CC2A80">
        <w:rPr>
          <w:rFonts w:cs="Arial"/>
          <w:i/>
          <w:szCs w:val="24"/>
        </w:rPr>
        <w:t>future research</w:t>
      </w:r>
      <w:r w:rsidR="00CC2A80">
        <w:rPr>
          <w:rFonts w:cs="Arial"/>
          <w:szCs w:val="24"/>
        </w:rPr>
        <w:t xml:space="preserve">) </w:t>
      </w:r>
      <w:r w:rsidR="00813D81">
        <w:rPr>
          <w:rFonts w:cs="Arial"/>
          <w:szCs w:val="24"/>
        </w:rPr>
        <w:t xml:space="preserve">untuk </w:t>
      </w:r>
      <w:r w:rsidR="00202FDB">
        <w:rPr>
          <w:rFonts w:cs="Arial"/>
          <w:szCs w:val="24"/>
        </w:rPr>
        <w:t xml:space="preserve">melakukan pada sektor </w:t>
      </w:r>
      <w:proofErr w:type="gramStart"/>
      <w:r w:rsidR="00202FDB">
        <w:rPr>
          <w:rFonts w:cs="Arial"/>
          <w:szCs w:val="24"/>
        </w:rPr>
        <w:t>lain</w:t>
      </w:r>
      <w:proofErr w:type="gramEnd"/>
      <w:r w:rsidR="00202FDB">
        <w:rPr>
          <w:rFonts w:cs="Arial"/>
          <w:szCs w:val="24"/>
        </w:rPr>
        <w:t xml:space="preserve"> yang berbeda. </w:t>
      </w:r>
      <w:proofErr w:type="gramStart"/>
      <w:r w:rsidR="00202FDB">
        <w:rPr>
          <w:rFonts w:cs="Arial"/>
          <w:szCs w:val="24"/>
        </w:rPr>
        <w:t>Dalam hal ini penulis menerapkannya pada sektor pendidikan.</w:t>
      </w:r>
      <w:proofErr w:type="gramEnd"/>
      <w:r w:rsidR="00202FDB">
        <w:rPr>
          <w:rFonts w:cs="Arial"/>
          <w:szCs w:val="24"/>
        </w:rPr>
        <w:t xml:space="preserve"> </w:t>
      </w:r>
    </w:p>
    <w:p w:rsidR="00993A07" w:rsidRPr="00993A07" w:rsidRDefault="00993A07" w:rsidP="00970845">
      <w:pPr>
        <w:spacing w:after="0" w:line="240" w:lineRule="auto"/>
        <w:ind w:firstLine="567"/>
        <w:jc w:val="both"/>
        <w:rPr>
          <w:rFonts w:cs="Arial"/>
          <w:szCs w:val="24"/>
        </w:rPr>
      </w:pPr>
      <w:r>
        <w:rPr>
          <w:rFonts w:cs="Arial"/>
          <w:szCs w:val="24"/>
        </w:rPr>
        <w:t xml:space="preserve">Atas dasar </w:t>
      </w:r>
      <w:r w:rsidRPr="00993A07">
        <w:rPr>
          <w:rFonts w:cs="Arial"/>
          <w:i/>
          <w:szCs w:val="24"/>
        </w:rPr>
        <w:t>empirical locus gap</w:t>
      </w:r>
      <w:r>
        <w:rPr>
          <w:rFonts w:cs="Arial"/>
          <w:i/>
          <w:szCs w:val="24"/>
        </w:rPr>
        <w:t xml:space="preserve"> </w:t>
      </w:r>
      <w:r>
        <w:rPr>
          <w:rFonts w:cs="Arial"/>
          <w:szCs w:val="24"/>
        </w:rPr>
        <w:t xml:space="preserve">(gap lokus secara empiris) dan </w:t>
      </w:r>
      <w:r w:rsidRPr="00A05713">
        <w:rPr>
          <w:rFonts w:cs="Arial"/>
          <w:i/>
          <w:iCs/>
          <w:szCs w:val="24"/>
        </w:rPr>
        <w:t>research gap</w:t>
      </w:r>
      <w:r w:rsidRPr="00A05713">
        <w:rPr>
          <w:rFonts w:cs="Arial"/>
          <w:szCs w:val="24"/>
        </w:rPr>
        <w:t xml:space="preserve"> (gap penelitian)</w:t>
      </w:r>
      <w:r w:rsidR="00A46C1C">
        <w:rPr>
          <w:rFonts w:cs="Arial"/>
          <w:szCs w:val="24"/>
        </w:rPr>
        <w:t xml:space="preserve"> pada beberapa penelitian terdahulu yang relevan, selanjutnya penulis merancang sebuah </w:t>
      </w:r>
      <w:r w:rsidR="00A46C1C" w:rsidRPr="00A05713">
        <w:rPr>
          <w:rFonts w:cs="Arial"/>
          <w:szCs w:val="24"/>
        </w:rPr>
        <w:t xml:space="preserve">sebuah model penelitan dengan mengkombinasikan hubungan kausalitas antar variabel yang </w:t>
      </w:r>
      <w:proofErr w:type="gramStart"/>
      <w:r w:rsidR="00A46C1C" w:rsidRPr="00A05713">
        <w:rPr>
          <w:rFonts w:cs="Arial"/>
          <w:szCs w:val="24"/>
        </w:rPr>
        <w:t>akan</w:t>
      </w:r>
      <w:proofErr w:type="gramEnd"/>
      <w:r w:rsidR="00A46C1C" w:rsidRPr="00A05713">
        <w:rPr>
          <w:rFonts w:cs="Arial"/>
          <w:szCs w:val="24"/>
        </w:rPr>
        <w:t xml:space="preserve"> diteliti. </w:t>
      </w:r>
      <w:proofErr w:type="gramStart"/>
      <w:r w:rsidR="00A46C1C" w:rsidRPr="00A05713">
        <w:rPr>
          <w:rFonts w:cs="Arial"/>
          <w:szCs w:val="24"/>
        </w:rPr>
        <w:t xml:space="preserve">Pada intinya, model penelitian ini menjelaskan peran </w:t>
      </w:r>
      <w:r w:rsidR="00A46C1C" w:rsidRPr="00A46C1C">
        <w:rPr>
          <w:rFonts w:cs="Arial"/>
          <w:i/>
          <w:szCs w:val="24"/>
        </w:rPr>
        <w:t>Leader-Member Exchange</w:t>
      </w:r>
      <w:r w:rsidR="00A46C1C">
        <w:rPr>
          <w:rFonts w:cs="Arial"/>
          <w:szCs w:val="24"/>
        </w:rPr>
        <w:t xml:space="preserve"> (LMX)</w:t>
      </w:r>
      <w:r w:rsidR="00A46C1C" w:rsidRPr="00A05713">
        <w:rPr>
          <w:rFonts w:cs="Arial"/>
          <w:szCs w:val="24"/>
        </w:rPr>
        <w:t xml:space="preserve"> dan </w:t>
      </w:r>
      <w:r w:rsidR="00A46C1C">
        <w:rPr>
          <w:rFonts w:cs="Arial"/>
          <w:szCs w:val="24"/>
        </w:rPr>
        <w:t>kompetensi guru</w:t>
      </w:r>
      <w:r w:rsidR="00A46C1C" w:rsidRPr="00A05713">
        <w:rPr>
          <w:rFonts w:cs="Arial"/>
          <w:szCs w:val="24"/>
        </w:rPr>
        <w:t xml:space="preserve"> yang dapat meningkatkan </w:t>
      </w:r>
      <w:r w:rsidR="00A46C1C">
        <w:rPr>
          <w:rFonts w:cs="Arial"/>
          <w:szCs w:val="24"/>
        </w:rPr>
        <w:t>komitmen afektif.</w:t>
      </w:r>
      <w:proofErr w:type="gramEnd"/>
      <w:r w:rsidR="00A46C1C">
        <w:rPr>
          <w:rFonts w:cs="Arial"/>
          <w:szCs w:val="24"/>
        </w:rPr>
        <w:t xml:space="preserve"> </w:t>
      </w:r>
      <w:r w:rsidR="00A46C1C" w:rsidRPr="00A05713">
        <w:rPr>
          <w:rFonts w:cs="Arial"/>
          <w:szCs w:val="24"/>
        </w:rPr>
        <w:t>Hubungan kausalitas antar variabel tersebut diharapkan dapat mengisi keterbatasan-keterbat</w:t>
      </w:r>
      <w:r w:rsidR="00A46C1C">
        <w:rPr>
          <w:rFonts w:cs="Arial"/>
          <w:szCs w:val="24"/>
        </w:rPr>
        <w:t>a</w:t>
      </w:r>
      <w:r w:rsidR="00A46C1C" w:rsidRPr="00A05713">
        <w:rPr>
          <w:rFonts w:cs="Arial"/>
          <w:szCs w:val="24"/>
        </w:rPr>
        <w:t xml:space="preserve">san yang ada dalam penelitian </w:t>
      </w:r>
      <w:r w:rsidR="00A46C1C">
        <w:rPr>
          <w:rFonts w:cs="Arial"/>
          <w:szCs w:val="24"/>
        </w:rPr>
        <w:t>sebelumnya.</w:t>
      </w:r>
    </w:p>
    <w:p w:rsidR="004261BD" w:rsidRDefault="004261BD" w:rsidP="00954DF1">
      <w:pPr>
        <w:spacing w:after="120" w:line="240" w:lineRule="auto"/>
        <w:ind w:firstLine="567"/>
        <w:jc w:val="both"/>
        <w:rPr>
          <w:rFonts w:cs="Arial"/>
          <w:szCs w:val="24"/>
        </w:rPr>
      </w:pPr>
    </w:p>
    <w:p w:rsidR="004261BD" w:rsidRPr="00FD518C" w:rsidRDefault="004261BD" w:rsidP="004261BD">
      <w:pPr>
        <w:spacing w:after="120" w:line="240" w:lineRule="auto"/>
        <w:jc w:val="both"/>
        <w:rPr>
          <w:b/>
          <w:sz w:val="24"/>
          <w:szCs w:val="24"/>
        </w:rPr>
      </w:pPr>
      <w:r w:rsidRPr="00FD518C">
        <w:rPr>
          <w:b/>
          <w:sz w:val="24"/>
          <w:szCs w:val="24"/>
        </w:rPr>
        <w:t>METODE PENELITIAN</w:t>
      </w:r>
    </w:p>
    <w:p w:rsidR="004261BD" w:rsidRDefault="004261BD" w:rsidP="002277D6">
      <w:pPr>
        <w:spacing w:after="120" w:line="240" w:lineRule="auto"/>
        <w:ind w:firstLine="567"/>
        <w:jc w:val="both"/>
      </w:pPr>
      <w:proofErr w:type="gramStart"/>
      <w:r>
        <w:t>Metode penelitian yang digunakan adalah metode kuantitatif dengan menggunakan analisis deskriptif dan verifikatif.</w:t>
      </w:r>
      <w:proofErr w:type="gramEnd"/>
      <w:r>
        <w:t xml:space="preserve"> </w:t>
      </w:r>
      <w:proofErr w:type="gramStart"/>
      <w:r>
        <w:t xml:space="preserve">Analisis deskriptif adalah menganalisis secara deskriptif kondisi variabel </w:t>
      </w:r>
      <w:r w:rsidRPr="00A46C1C">
        <w:rPr>
          <w:rFonts w:cs="Arial"/>
          <w:i/>
          <w:szCs w:val="24"/>
        </w:rPr>
        <w:t>Leader-Member Exchange</w:t>
      </w:r>
      <w:r>
        <w:rPr>
          <w:rFonts w:cs="Arial"/>
          <w:szCs w:val="24"/>
        </w:rPr>
        <w:t xml:space="preserve"> (LMX)</w:t>
      </w:r>
      <w:r w:rsidR="002277D6">
        <w:rPr>
          <w:rFonts w:cs="Arial"/>
          <w:szCs w:val="24"/>
        </w:rPr>
        <w:t xml:space="preserve">, </w:t>
      </w:r>
      <w:r>
        <w:rPr>
          <w:rFonts w:cs="Arial"/>
          <w:szCs w:val="24"/>
        </w:rPr>
        <w:t>kompetensi guru</w:t>
      </w:r>
      <w:r w:rsidRPr="00A05713">
        <w:rPr>
          <w:rFonts w:cs="Arial"/>
          <w:szCs w:val="24"/>
        </w:rPr>
        <w:t xml:space="preserve"> </w:t>
      </w:r>
      <w:r w:rsidR="002277D6">
        <w:rPr>
          <w:rFonts w:cs="Arial"/>
          <w:szCs w:val="24"/>
        </w:rPr>
        <w:t>dan</w:t>
      </w:r>
      <w:r w:rsidRPr="00A05713">
        <w:rPr>
          <w:rFonts w:cs="Arial"/>
          <w:szCs w:val="24"/>
        </w:rPr>
        <w:t xml:space="preserve"> </w:t>
      </w:r>
      <w:r>
        <w:rPr>
          <w:rFonts w:cs="Arial"/>
          <w:szCs w:val="24"/>
        </w:rPr>
        <w:t>komitmen afektif</w:t>
      </w:r>
      <w:r>
        <w:t xml:space="preserve"> berdasarkan data di lapangan.</w:t>
      </w:r>
      <w:proofErr w:type="gramEnd"/>
      <w:r>
        <w:t xml:space="preserve"> </w:t>
      </w:r>
      <w:proofErr w:type="gramStart"/>
      <w:r>
        <w:t xml:space="preserve">Sebaliknya, analisis verifikatif adalah untuk menghitung besarnya pengaruh </w:t>
      </w:r>
      <w:r w:rsidR="002277D6" w:rsidRPr="00A46C1C">
        <w:rPr>
          <w:rFonts w:cs="Arial"/>
          <w:i/>
          <w:szCs w:val="24"/>
        </w:rPr>
        <w:t>Leader-Member Exchange</w:t>
      </w:r>
      <w:r w:rsidR="002277D6">
        <w:rPr>
          <w:rFonts w:cs="Arial"/>
          <w:szCs w:val="24"/>
        </w:rPr>
        <w:t xml:space="preserve"> (LMX) dan kompetensi guru</w:t>
      </w:r>
      <w:r w:rsidR="002277D6" w:rsidRPr="00A05713">
        <w:rPr>
          <w:rFonts w:cs="Arial"/>
          <w:szCs w:val="24"/>
        </w:rPr>
        <w:t xml:space="preserve"> </w:t>
      </w:r>
      <w:r>
        <w:t xml:space="preserve">terhadap </w:t>
      </w:r>
      <w:r w:rsidR="002277D6">
        <w:rPr>
          <w:rFonts w:cs="Arial"/>
          <w:szCs w:val="24"/>
        </w:rPr>
        <w:t>komitmen afektif</w:t>
      </w:r>
      <w:r>
        <w:t>.</w:t>
      </w:r>
      <w:proofErr w:type="gramEnd"/>
    </w:p>
    <w:p w:rsidR="00B56A62" w:rsidRDefault="00B56A62" w:rsidP="002277D6">
      <w:pPr>
        <w:spacing w:after="120" w:line="240" w:lineRule="auto"/>
        <w:ind w:firstLine="567"/>
        <w:jc w:val="both"/>
      </w:pPr>
      <w:r>
        <w:t>Oprasionalisasi variabel dalam penelitian ini dibagi menjadi dua kelompok, yaitu:</w:t>
      </w:r>
    </w:p>
    <w:p w:rsidR="00B56A62" w:rsidRPr="00124887" w:rsidRDefault="00B56A62" w:rsidP="00C85F40">
      <w:pPr>
        <w:spacing w:after="120" w:line="240" w:lineRule="auto"/>
        <w:ind w:left="426" w:hanging="426"/>
        <w:jc w:val="both"/>
      </w:pPr>
      <w:r>
        <w:t xml:space="preserve">1) </w:t>
      </w:r>
      <w:r>
        <w:tab/>
      </w:r>
      <w:r w:rsidRPr="00B56A62">
        <w:t xml:space="preserve">Variabel bebas (independent), yaitu </w:t>
      </w:r>
      <w:r w:rsidR="00124887">
        <w:t xml:space="preserve">variabel </w:t>
      </w:r>
      <w:r w:rsidRPr="00B56A62">
        <w:rPr>
          <w:i/>
        </w:rPr>
        <w:t xml:space="preserve">Leader-Member Exchange </w:t>
      </w:r>
      <w:r w:rsidR="00124887">
        <w:t xml:space="preserve">yang diberi simbol </w:t>
      </w:r>
      <w:r w:rsidR="00124887" w:rsidRPr="00B56A62">
        <w:t>X</w:t>
      </w:r>
      <w:r w:rsidR="00124887" w:rsidRPr="00124887">
        <w:rPr>
          <w:vertAlign w:val="subscript"/>
        </w:rPr>
        <w:t>1</w:t>
      </w:r>
      <w:r w:rsidR="00124887">
        <w:t xml:space="preserve"> terdiri atas dimensi respek profesional, loyalitas, afeksi dan kontribusi dan variabel Kompetensi Guru yang diberi simbol X</w:t>
      </w:r>
      <w:r w:rsidR="00124887" w:rsidRPr="00124887">
        <w:rPr>
          <w:vertAlign w:val="subscript"/>
        </w:rPr>
        <w:t>2</w:t>
      </w:r>
      <w:r w:rsidR="00124887">
        <w:t xml:space="preserve"> terdiri atas dimensi </w:t>
      </w:r>
      <w:r w:rsidR="00C85F40">
        <w:t>kompetensi pedagogik, kompetensi kepribadian, kompetensi sosial dan kompetensi profesional.</w:t>
      </w:r>
    </w:p>
    <w:p w:rsidR="00B56A62" w:rsidRDefault="00B56A62" w:rsidP="006A2BC5">
      <w:pPr>
        <w:spacing w:after="120" w:line="240" w:lineRule="auto"/>
        <w:ind w:left="426" w:hanging="426"/>
        <w:jc w:val="both"/>
      </w:pPr>
      <w:r>
        <w:t>2)</w:t>
      </w:r>
      <w:r>
        <w:tab/>
        <w:t>Variabel terikat (</w:t>
      </w:r>
      <w:r w:rsidRPr="00B02432">
        <w:rPr>
          <w:i/>
          <w:iCs/>
        </w:rPr>
        <w:t>dependent</w:t>
      </w:r>
      <w:r w:rsidR="00806AE2">
        <w:t xml:space="preserve">), yaitu Komitmen Afektif yang diberi simbol Y terdiri atas dimensi </w:t>
      </w:r>
      <w:r w:rsidR="006A2BC5">
        <w:t>kemampuan melibatkan perasaan emosional, kemampuan mengidentifikasi masalah-masalah dalam pekerjaan, memiliki rasa keterikatan dalam aktivitas yang kreatif, mempunyai rasa memiliki yang tinggi pada tempat bekerja, memiliki rasa kebanggaan pada tempat bekerja, kemampuan u</w:t>
      </w:r>
      <w:r w:rsidR="006239D9">
        <w:t xml:space="preserve">ntuk melihat kondisi pekerjaan dan </w:t>
      </w:r>
      <w:r w:rsidR="006A2BC5">
        <w:t>kemampuan melakukan pekerjaan sesuai harapan</w:t>
      </w:r>
      <w:r>
        <w:t>.</w:t>
      </w:r>
    </w:p>
    <w:p w:rsidR="00B56A62" w:rsidRDefault="00C36959" w:rsidP="00B56A62">
      <w:pPr>
        <w:spacing w:after="120" w:line="240" w:lineRule="auto"/>
        <w:ind w:firstLine="567"/>
        <w:jc w:val="both"/>
        <w:rPr>
          <w:rFonts w:cs="Arial"/>
          <w:szCs w:val="24"/>
        </w:rPr>
      </w:pPr>
      <w:proofErr w:type="gramStart"/>
      <w:r>
        <w:rPr>
          <w:rFonts w:cs="Arial"/>
          <w:szCs w:val="24"/>
        </w:rPr>
        <w:t>Data dalam penelitian ini diperoleh dari populasi.</w:t>
      </w:r>
      <w:proofErr w:type="gramEnd"/>
      <w:r>
        <w:rPr>
          <w:rFonts w:cs="Arial"/>
          <w:szCs w:val="24"/>
        </w:rPr>
        <w:t xml:space="preserve"> Selanjutnya, </w:t>
      </w:r>
      <w:proofErr w:type="gramStart"/>
      <w:r>
        <w:rPr>
          <w:rFonts w:cs="Arial"/>
          <w:szCs w:val="24"/>
        </w:rPr>
        <w:t>p</w:t>
      </w:r>
      <w:r w:rsidR="00B56A62" w:rsidRPr="00B96CCA">
        <w:rPr>
          <w:rFonts w:cs="Arial"/>
          <w:szCs w:val="24"/>
        </w:rPr>
        <w:t xml:space="preserve">opulasi dalam penelitian ini </w:t>
      </w:r>
      <w:r w:rsidR="00B56A62">
        <w:rPr>
          <w:rFonts w:cs="Arial"/>
          <w:szCs w:val="24"/>
        </w:rPr>
        <w:t>meliputi seluruh G</w:t>
      </w:r>
      <w:r w:rsidR="00B56A62" w:rsidRPr="00B96CCA">
        <w:rPr>
          <w:rFonts w:cs="Arial"/>
          <w:szCs w:val="24"/>
        </w:rPr>
        <w:t xml:space="preserve">uru </w:t>
      </w:r>
      <w:r w:rsidR="00B56A62">
        <w:rPr>
          <w:rFonts w:cs="Arial"/>
          <w:szCs w:val="24"/>
        </w:rPr>
        <w:t xml:space="preserve">Pegawai Negeri Sipil DPK dan Guru Tetap Yayasan (GTY) </w:t>
      </w:r>
      <w:r w:rsidR="00B56A62" w:rsidRPr="00B96CCA">
        <w:rPr>
          <w:rFonts w:cs="Arial"/>
          <w:szCs w:val="24"/>
        </w:rPr>
        <w:t>SM</w:t>
      </w:r>
      <w:r w:rsidR="00B56A62">
        <w:rPr>
          <w:rFonts w:cs="Arial"/>
          <w:szCs w:val="24"/>
        </w:rPr>
        <w:t>A</w:t>
      </w:r>
      <w:r w:rsidR="00B56A62" w:rsidRPr="00B96CCA">
        <w:rPr>
          <w:rFonts w:cs="Arial"/>
          <w:szCs w:val="24"/>
        </w:rPr>
        <w:t xml:space="preserve"> Pasundan </w:t>
      </w:r>
      <w:r w:rsidR="00B56A62">
        <w:rPr>
          <w:rFonts w:cs="Arial"/>
          <w:szCs w:val="24"/>
        </w:rPr>
        <w:t>di wilayah Bandung</w:t>
      </w:r>
      <w:r w:rsidR="00B56A62" w:rsidRPr="00B96CCA">
        <w:rPr>
          <w:rFonts w:cs="Arial"/>
          <w:szCs w:val="24"/>
        </w:rPr>
        <w:t xml:space="preserve"> Metropolitan</w:t>
      </w:r>
      <w:r w:rsidR="00B56A62">
        <w:rPr>
          <w:rFonts w:cs="Arial"/>
          <w:szCs w:val="24"/>
        </w:rPr>
        <w:t xml:space="preserve"> yang berjumlah total 288 orang</w:t>
      </w:r>
      <w:proofErr w:type="gramEnd"/>
      <w:r w:rsidR="00B56A62">
        <w:rPr>
          <w:rFonts w:cs="Arial"/>
          <w:szCs w:val="24"/>
        </w:rPr>
        <w:t>.</w:t>
      </w:r>
    </w:p>
    <w:p w:rsidR="00A122A7" w:rsidRDefault="00A122A7" w:rsidP="00B56A62">
      <w:pPr>
        <w:spacing w:after="120" w:line="240" w:lineRule="auto"/>
        <w:ind w:firstLine="567"/>
        <w:jc w:val="both"/>
      </w:pPr>
    </w:p>
    <w:p w:rsidR="00A122A7" w:rsidRPr="005A5291" w:rsidRDefault="00A122A7" w:rsidP="00A122A7">
      <w:pPr>
        <w:spacing w:after="120" w:line="240" w:lineRule="auto"/>
        <w:jc w:val="both"/>
        <w:rPr>
          <w:b/>
          <w:sz w:val="24"/>
          <w:szCs w:val="24"/>
        </w:rPr>
      </w:pPr>
      <w:r w:rsidRPr="005A5291">
        <w:rPr>
          <w:b/>
          <w:sz w:val="24"/>
          <w:szCs w:val="24"/>
        </w:rPr>
        <w:t>HASIL DAN DISKUSI</w:t>
      </w:r>
    </w:p>
    <w:p w:rsidR="00A122A7" w:rsidRDefault="00A1438D" w:rsidP="00A122A7">
      <w:pPr>
        <w:spacing w:after="120" w:line="240" w:lineRule="auto"/>
        <w:ind w:firstLine="360"/>
        <w:jc w:val="both"/>
      </w:pPr>
      <w:proofErr w:type="gramStart"/>
      <w:r>
        <w:t xml:space="preserve">Hasil dari </w:t>
      </w:r>
      <w:r w:rsidR="00A122A7">
        <w:t>Tes Instrumen Penelitian, termasuk uji validitas dan relia</w:t>
      </w:r>
      <w:r>
        <w:t>bilitas, ditunjukkan pada tabel-tabel.</w:t>
      </w:r>
      <w:proofErr w:type="gramEnd"/>
      <w:r>
        <w:t xml:space="preserve"> B</w:t>
      </w:r>
      <w:r w:rsidR="00A122A7">
        <w:t>erikut</w:t>
      </w:r>
      <w:r>
        <w:t xml:space="preserve"> ini adalah tabel-tabel yang dimaksud</w:t>
      </w:r>
      <w:r w:rsidR="00A122A7">
        <w:t>:</w:t>
      </w:r>
    </w:p>
    <w:p w:rsidR="006239D9" w:rsidRDefault="006239D9" w:rsidP="00A122A7">
      <w:pPr>
        <w:spacing w:after="120" w:line="240" w:lineRule="auto"/>
        <w:ind w:firstLine="360"/>
        <w:jc w:val="both"/>
      </w:pPr>
    </w:p>
    <w:p w:rsidR="006239D9" w:rsidRDefault="006239D9" w:rsidP="00A122A7">
      <w:pPr>
        <w:spacing w:after="120" w:line="240" w:lineRule="auto"/>
        <w:ind w:firstLine="360"/>
        <w:jc w:val="both"/>
      </w:pPr>
    </w:p>
    <w:p w:rsidR="006239D9" w:rsidRDefault="006239D9" w:rsidP="00A122A7">
      <w:pPr>
        <w:spacing w:after="120" w:line="240" w:lineRule="auto"/>
        <w:ind w:firstLine="360"/>
        <w:jc w:val="both"/>
      </w:pPr>
    </w:p>
    <w:p w:rsidR="006239D9" w:rsidRDefault="006239D9" w:rsidP="00A122A7">
      <w:pPr>
        <w:spacing w:after="120" w:line="240" w:lineRule="auto"/>
        <w:ind w:firstLine="360"/>
        <w:jc w:val="both"/>
      </w:pPr>
    </w:p>
    <w:p w:rsidR="00A122A7" w:rsidRDefault="009905AF" w:rsidP="00A541A8">
      <w:pPr>
        <w:spacing w:after="0" w:line="240" w:lineRule="auto"/>
        <w:jc w:val="center"/>
        <w:rPr>
          <w:b/>
        </w:rPr>
      </w:pPr>
      <w:r w:rsidRPr="009905AF">
        <w:rPr>
          <w:b/>
        </w:rPr>
        <w:t>Tabel 5</w:t>
      </w:r>
    </w:p>
    <w:p w:rsidR="004261BD" w:rsidRPr="00A06E1F" w:rsidRDefault="00A06E1F" w:rsidP="00A541A8">
      <w:pPr>
        <w:spacing w:after="0" w:line="240" w:lineRule="auto"/>
        <w:jc w:val="center"/>
        <w:rPr>
          <w:b/>
        </w:rPr>
      </w:pPr>
      <w:r>
        <w:rPr>
          <w:b/>
        </w:rPr>
        <w:t xml:space="preserve">Hasil Uji Validitas Variabel </w:t>
      </w:r>
      <w:r w:rsidRPr="003C1151">
        <w:rPr>
          <w:b/>
          <w:i/>
        </w:rPr>
        <w:t>Leader-Member Exchange</w:t>
      </w:r>
      <w:r>
        <w:rPr>
          <w:b/>
        </w:rPr>
        <w:t xml:space="preserve"> (LMX)</w:t>
      </w:r>
    </w:p>
    <w:tbl>
      <w:tblPr>
        <w:tblW w:w="4400" w:type="dxa"/>
        <w:jc w:val="center"/>
        <w:tblLook w:val="04A0" w:firstRow="1" w:lastRow="0" w:firstColumn="1" w:lastColumn="0" w:noHBand="0" w:noVBand="1"/>
      </w:tblPr>
      <w:tblGrid>
        <w:gridCol w:w="1240"/>
        <w:gridCol w:w="1018"/>
        <w:gridCol w:w="993"/>
        <w:gridCol w:w="1149"/>
      </w:tblGrid>
      <w:tr w:rsidR="00A06E1F" w:rsidRPr="006E7F32" w:rsidTr="00A06E1F">
        <w:trPr>
          <w:trHeight w:val="285"/>
          <w:jc w:val="center"/>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6E1F" w:rsidRPr="006E7F32" w:rsidRDefault="00A06E1F" w:rsidP="008B37BC">
            <w:pPr>
              <w:spacing w:after="0" w:line="240" w:lineRule="auto"/>
              <w:jc w:val="center"/>
              <w:rPr>
                <w:rFonts w:eastAsia="Times New Roman" w:cstheme="minorHAnsi"/>
                <w:b/>
                <w:bCs/>
                <w:color w:val="000000"/>
                <w:sz w:val="20"/>
                <w:szCs w:val="20"/>
              </w:rPr>
            </w:pPr>
            <w:r w:rsidRPr="006E7F32">
              <w:rPr>
                <w:rFonts w:eastAsia="Times New Roman" w:cstheme="minorHAnsi"/>
                <w:b/>
                <w:bCs/>
                <w:color w:val="000000"/>
                <w:sz w:val="20"/>
                <w:szCs w:val="20"/>
              </w:rPr>
              <w:t>Instrumen</w:t>
            </w:r>
          </w:p>
        </w:tc>
        <w:tc>
          <w:tcPr>
            <w:tcW w:w="1018" w:type="dxa"/>
            <w:tcBorders>
              <w:top w:val="single" w:sz="8" w:space="0" w:color="auto"/>
              <w:left w:val="nil"/>
              <w:bottom w:val="single" w:sz="8" w:space="0" w:color="auto"/>
              <w:right w:val="single" w:sz="8" w:space="0" w:color="auto"/>
            </w:tcBorders>
            <w:shd w:val="clear" w:color="auto" w:fill="auto"/>
            <w:vAlign w:val="center"/>
            <w:hideMark/>
          </w:tcPr>
          <w:p w:rsidR="00A06E1F" w:rsidRPr="006E7F32" w:rsidRDefault="00A06E1F" w:rsidP="008B37BC">
            <w:pPr>
              <w:spacing w:after="0" w:line="240" w:lineRule="auto"/>
              <w:jc w:val="center"/>
              <w:rPr>
                <w:rFonts w:eastAsia="Times New Roman" w:cstheme="minorHAnsi"/>
                <w:b/>
                <w:bCs/>
                <w:color w:val="000000"/>
                <w:sz w:val="20"/>
                <w:szCs w:val="20"/>
              </w:rPr>
            </w:pPr>
            <w:r w:rsidRPr="006E7F32">
              <w:rPr>
                <w:rFonts w:eastAsia="Times New Roman" w:cstheme="minorHAnsi"/>
                <w:b/>
                <w:bCs/>
                <w:color w:val="000000"/>
                <w:sz w:val="20"/>
                <w:szCs w:val="20"/>
              </w:rPr>
              <w:t>R Hitung</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A06E1F" w:rsidRPr="006E7F32" w:rsidRDefault="00A06E1F" w:rsidP="008B37BC">
            <w:pPr>
              <w:spacing w:after="0" w:line="240" w:lineRule="auto"/>
              <w:jc w:val="center"/>
              <w:rPr>
                <w:rFonts w:eastAsia="Times New Roman" w:cstheme="minorHAnsi"/>
                <w:b/>
                <w:bCs/>
                <w:color w:val="000000"/>
                <w:sz w:val="20"/>
                <w:szCs w:val="20"/>
              </w:rPr>
            </w:pPr>
            <w:r w:rsidRPr="006E7F32">
              <w:rPr>
                <w:rFonts w:eastAsia="Times New Roman" w:cstheme="minorHAnsi"/>
                <w:b/>
                <w:bCs/>
                <w:color w:val="000000"/>
                <w:sz w:val="20"/>
                <w:szCs w:val="20"/>
              </w:rPr>
              <w:t>R Kritis</w:t>
            </w:r>
          </w:p>
        </w:tc>
        <w:tc>
          <w:tcPr>
            <w:tcW w:w="1149" w:type="dxa"/>
            <w:tcBorders>
              <w:top w:val="single" w:sz="8" w:space="0" w:color="auto"/>
              <w:left w:val="nil"/>
              <w:bottom w:val="single" w:sz="8" w:space="0" w:color="auto"/>
              <w:right w:val="single" w:sz="8" w:space="0" w:color="auto"/>
            </w:tcBorders>
            <w:shd w:val="clear" w:color="auto" w:fill="auto"/>
            <w:vAlign w:val="center"/>
            <w:hideMark/>
          </w:tcPr>
          <w:p w:rsidR="00A06E1F" w:rsidRPr="006E7F32" w:rsidRDefault="00A06E1F" w:rsidP="008B37BC">
            <w:pPr>
              <w:spacing w:after="0" w:line="240" w:lineRule="auto"/>
              <w:jc w:val="center"/>
              <w:rPr>
                <w:rFonts w:eastAsia="Times New Roman" w:cstheme="minorHAnsi"/>
                <w:b/>
                <w:bCs/>
                <w:color w:val="000000"/>
                <w:sz w:val="20"/>
                <w:szCs w:val="20"/>
              </w:rPr>
            </w:pPr>
            <w:r w:rsidRPr="006E7F32">
              <w:rPr>
                <w:rFonts w:eastAsia="Times New Roman" w:cstheme="minorHAnsi"/>
                <w:b/>
                <w:bCs/>
                <w:color w:val="000000"/>
                <w:sz w:val="20"/>
                <w:szCs w:val="20"/>
              </w:rPr>
              <w:t>Keputusan</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.1</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0.355</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.2</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0.348</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.3</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0.303</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.4</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0.545</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289"/>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.5</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0.339</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.6</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0.356</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6E7F32">
        <w:trPr>
          <w:trHeight w:val="315"/>
          <w:jc w:val="center"/>
        </w:trPr>
        <w:tc>
          <w:tcPr>
            <w:tcW w:w="12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.7</w:t>
            </w:r>
          </w:p>
        </w:tc>
        <w:tc>
          <w:tcPr>
            <w:tcW w:w="1018" w:type="dxa"/>
            <w:tcBorders>
              <w:top w:val="single" w:sz="4" w:space="0" w:color="auto"/>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0.349</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single" w:sz="4" w:space="0" w:color="auto"/>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.8</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0.519</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.9</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0.581</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.10</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0.505</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.11</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0.533</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.12</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0.611</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.13</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0.307</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.14</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0.473</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r w:rsidR="00A06E1F" w:rsidRPr="006E7F32" w:rsidTr="00A06E1F">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X</w:t>
            </w:r>
            <w:r w:rsidRPr="006E7F32">
              <w:rPr>
                <w:rFonts w:eastAsia="Times New Roman" w:cstheme="minorHAnsi"/>
                <w:color w:val="000000"/>
                <w:sz w:val="20"/>
                <w:szCs w:val="20"/>
                <w:vertAlign w:val="subscript"/>
              </w:rPr>
              <w:t>1</w:t>
            </w:r>
            <w:r w:rsidRPr="006E7F32">
              <w:rPr>
                <w:rFonts w:eastAsia="Times New Roman" w:cstheme="minorHAnsi"/>
                <w:color w:val="000000"/>
                <w:sz w:val="20"/>
                <w:szCs w:val="20"/>
              </w:rPr>
              <w:t>.15</w:t>
            </w:r>
          </w:p>
        </w:tc>
        <w:tc>
          <w:tcPr>
            <w:tcW w:w="1018"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10205"/>
                <w:sz w:val="20"/>
                <w:szCs w:val="20"/>
              </w:rPr>
            </w:pPr>
            <w:r w:rsidRPr="006E7F32">
              <w:rPr>
                <w:rFonts w:eastAsia="Times New Roman" w:cstheme="minorHAnsi"/>
                <w:color w:val="010205"/>
                <w:sz w:val="20"/>
                <w:szCs w:val="20"/>
              </w:rPr>
              <w:t>0.335</w:t>
            </w:r>
          </w:p>
        </w:tc>
        <w:tc>
          <w:tcPr>
            <w:tcW w:w="993"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0.3</w:t>
            </w:r>
          </w:p>
        </w:tc>
        <w:tc>
          <w:tcPr>
            <w:tcW w:w="1149" w:type="dxa"/>
            <w:tcBorders>
              <w:top w:val="nil"/>
              <w:left w:val="nil"/>
              <w:bottom w:val="single" w:sz="8" w:space="0" w:color="auto"/>
              <w:right w:val="single" w:sz="8" w:space="0" w:color="auto"/>
            </w:tcBorders>
            <w:shd w:val="clear" w:color="auto" w:fill="auto"/>
            <w:noWrap/>
            <w:vAlign w:val="center"/>
            <w:hideMark/>
          </w:tcPr>
          <w:p w:rsidR="00A06E1F" w:rsidRPr="006E7F32" w:rsidRDefault="00A06E1F" w:rsidP="008B37BC">
            <w:pPr>
              <w:spacing w:after="0" w:line="240" w:lineRule="auto"/>
              <w:jc w:val="center"/>
              <w:rPr>
                <w:rFonts w:eastAsia="Times New Roman" w:cstheme="minorHAnsi"/>
                <w:color w:val="000000"/>
                <w:sz w:val="20"/>
                <w:szCs w:val="20"/>
              </w:rPr>
            </w:pPr>
            <w:r w:rsidRPr="006E7F32">
              <w:rPr>
                <w:rFonts w:eastAsia="Times New Roman" w:cstheme="minorHAnsi"/>
                <w:color w:val="000000"/>
                <w:sz w:val="20"/>
                <w:szCs w:val="20"/>
              </w:rPr>
              <w:t>Valid</w:t>
            </w:r>
          </w:p>
        </w:tc>
      </w:tr>
    </w:tbl>
    <w:p w:rsidR="00A06E1F" w:rsidRDefault="00A06E1F" w:rsidP="00A06E1F">
      <w:pPr>
        <w:ind w:left="720" w:firstLine="1123"/>
        <w:rPr>
          <w:szCs w:val="20"/>
        </w:rPr>
      </w:pPr>
      <w:r>
        <w:rPr>
          <w:szCs w:val="20"/>
        </w:rPr>
        <w:t xml:space="preserve">            </w:t>
      </w:r>
      <w:r w:rsidRPr="006A5F84">
        <w:rPr>
          <w:szCs w:val="20"/>
        </w:rPr>
        <w:t>Sumber: Pengolahan Data Penelitian, 2022</w:t>
      </w:r>
    </w:p>
    <w:p w:rsidR="00A06E1F" w:rsidRDefault="003C1151" w:rsidP="00A06E1F">
      <w:pPr>
        <w:ind w:firstLine="360"/>
        <w:jc w:val="both"/>
      </w:pPr>
      <w:r>
        <w:t>Berdasarkan pada h</w:t>
      </w:r>
      <w:r w:rsidR="00A06E1F" w:rsidRPr="00A05713">
        <w:t xml:space="preserve">asil pengujian instrumen penelitian pada variabel </w:t>
      </w:r>
      <w:r w:rsidR="00A06E1F" w:rsidRPr="00A06E1F">
        <w:rPr>
          <w:i/>
        </w:rPr>
        <w:t>Leader-Member Exchange</w:t>
      </w:r>
      <w:r w:rsidR="00A06E1F">
        <w:t xml:space="preserve"> (LMX) </w:t>
      </w:r>
      <w:r w:rsidR="00A06E1F" w:rsidRPr="00A05713">
        <w:t xml:space="preserve">sebagaimana telah dimuat dalam tabel diatas, dapat terlihat bahwa seluruh instrumen yang terdiri dari 15 item pernyataan dapat </w:t>
      </w:r>
      <w:r w:rsidR="00A06E1F">
        <w:t>d</w:t>
      </w:r>
      <w:r w:rsidR="00A06E1F" w:rsidRPr="00A05713">
        <w:t xml:space="preserve">inyatakan valid dengan nilai r-kritis lebih besar dari 0,3 sehingga dapat digunakan sebagai data penelitian untuk tahap pengolahan dan analisis lebih lanjut. </w:t>
      </w:r>
    </w:p>
    <w:p w:rsidR="00A06E1F" w:rsidRPr="003C1151" w:rsidRDefault="003C1151" w:rsidP="00A541A8">
      <w:pPr>
        <w:spacing w:after="0" w:line="240" w:lineRule="auto"/>
        <w:jc w:val="center"/>
        <w:rPr>
          <w:b/>
          <w:szCs w:val="20"/>
        </w:rPr>
      </w:pPr>
      <w:r w:rsidRPr="003C1151">
        <w:rPr>
          <w:b/>
          <w:szCs w:val="20"/>
        </w:rPr>
        <w:t>Tabel 6</w:t>
      </w:r>
    </w:p>
    <w:p w:rsidR="003C1151" w:rsidRDefault="003C1151" w:rsidP="00A541A8">
      <w:pPr>
        <w:spacing w:after="0" w:line="240" w:lineRule="auto"/>
        <w:jc w:val="center"/>
        <w:rPr>
          <w:b/>
        </w:rPr>
      </w:pPr>
      <w:r>
        <w:rPr>
          <w:b/>
        </w:rPr>
        <w:t>Hasil Uji Validitas Variabel Kompetensi Guru</w:t>
      </w:r>
    </w:p>
    <w:tbl>
      <w:tblPr>
        <w:tblW w:w="5093" w:type="dxa"/>
        <w:jc w:val="center"/>
        <w:tblLook w:val="04A0" w:firstRow="1" w:lastRow="0" w:firstColumn="1" w:lastColumn="0" w:noHBand="0" w:noVBand="1"/>
      </w:tblPr>
      <w:tblGrid>
        <w:gridCol w:w="1240"/>
        <w:gridCol w:w="1160"/>
        <w:gridCol w:w="1134"/>
        <w:gridCol w:w="1559"/>
      </w:tblGrid>
      <w:tr w:rsidR="00310DE7" w:rsidRPr="007D15D3" w:rsidTr="008B37BC">
        <w:trPr>
          <w:trHeight w:val="285"/>
          <w:jc w:val="center"/>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10DE7" w:rsidRPr="00310DE7" w:rsidRDefault="00310DE7" w:rsidP="008B37BC">
            <w:pPr>
              <w:spacing w:after="0" w:line="240" w:lineRule="auto"/>
              <w:jc w:val="center"/>
              <w:rPr>
                <w:rFonts w:ascii="Calibri" w:eastAsia="Times New Roman" w:hAnsi="Calibri" w:cs="Calibri"/>
                <w:b/>
                <w:bCs/>
                <w:color w:val="000000"/>
                <w:sz w:val="20"/>
                <w:szCs w:val="20"/>
              </w:rPr>
            </w:pPr>
            <w:r w:rsidRPr="00310DE7">
              <w:rPr>
                <w:rFonts w:ascii="Calibri" w:eastAsia="Times New Roman" w:hAnsi="Calibri" w:cs="Calibri"/>
                <w:b/>
                <w:bCs/>
                <w:color w:val="000000"/>
                <w:sz w:val="20"/>
                <w:szCs w:val="20"/>
              </w:rPr>
              <w:t>Instrumen</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310DE7" w:rsidRPr="00310DE7" w:rsidRDefault="00310DE7" w:rsidP="008B37BC">
            <w:pPr>
              <w:spacing w:after="0" w:line="240" w:lineRule="auto"/>
              <w:jc w:val="center"/>
              <w:rPr>
                <w:rFonts w:ascii="Calibri" w:eastAsia="Times New Roman" w:hAnsi="Calibri" w:cs="Calibri"/>
                <w:b/>
                <w:bCs/>
                <w:color w:val="000000"/>
                <w:sz w:val="20"/>
                <w:szCs w:val="20"/>
              </w:rPr>
            </w:pPr>
            <w:r w:rsidRPr="00310DE7">
              <w:rPr>
                <w:rFonts w:ascii="Calibri" w:eastAsia="Times New Roman" w:hAnsi="Calibri" w:cs="Calibri"/>
                <w:b/>
                <w:bCs/>
                <w:color w:val="000000"/>
                <w:sz w:val="20"/>
                <w:szCs w:val="20"/>
              </w:rPr>
              <w:t>R Hitung</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10DE7" w:rsidRPr="00310DE7" w:rsidRDefault="00310DE7" w:rsidP="008B37BC">
            <w:pPr>
              <w:spacing w:after="0" w:line="240" w:lineRule="auto"/>
              <w:jc w:val="center"/>
              <w:rPr>
                <w:rFonts w:ascii="Calibri" w:eastAsia="Times New Roman" w:hAnsi="Calibri" w:cs="Calibri"/>
                <w:b/>
                <w:bCs/>
                <w:color w:val="000000"/>
                <w:sz w:val="20"/>
                <w:szCs w:val="20"/>
              </w:rPr>
            </w:pPr>
            <w:r w:rsidRPr="00310DE7">
              <w:rPr>
                <w:rFonts w:ascii="Calibri" w:eastAsia="Times New Roman" w:hAnsi="Calibri" w:cs="Calibri"/>
                <w:b/>
                <w:bCs/>
                <w:color w:val="000000"/>
                <w:sz w:val="20"/>
                <w:szCs w:val="20"/>
              </w:rPr>
              <w:t>R Kritis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10DE7" w:rsidRPr="00310DE7" w:rsidRDefault="00310DE7" w:rsidP="008B37BC">
            <w:pPr>
              <w:spacing w:after="0" w:line="240" w:lineRule="auto"/>
              <w:jc w:val="center"/>
              <w:rPr>
                <w:rFonts w:ascii="Calibri" w:eastAsia="Times New Roman" w:hAnsi="Calibri" w:cs="Calibri"/>
                <w:b/>
                <w:bCs/>
                <w:color w:val="000000"/>
                <w:sz w:val="20"/>
                <w:szCs w:val="20"/>
              </w:rPr>
            </w:pPr>
            <w:r w:rsidRPr="00310DE7">
              <w:rPr>
                <w:rFonts w:ascii="Calibri" w:eastAsia="Times New Roman" w:hAnsi="Calibri" w:cs="Calibri"/>
                <w:b/>
                <w:bCs/>
                <w:color w:val="000000"/>
                <w:sz w:val="20"/>
                <w:szCs w:val="20"/>
              </w:rPr>
              <w:t>Keputusan</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.1</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0.553</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.2</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0.518</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.3</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0.740</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.4</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0.632</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289"/>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.5</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0.731</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.6</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0.548</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.7</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0.494</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.8</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0.476</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lastRenderedPageBreak/>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.9</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0.389</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.10</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0.609</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.11</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0.387</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.12</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0.544</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4A72F6">
        <w:trPr>
          <w:trHeight w:val="315"/>
          <w:jc w:val="center"/>
        </w:trPr>
        <w:tc>
          <w:tcPr>
            <w:tcW w:w="12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.13</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0.549</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.14</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0.616</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r w:rsidR="00310DE7" w:rsidRPr="007D15D3"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X</w:t>
            </w:r>
            <w:r w:rsidRPr="00310DE7">
              <w:rPr>
                <w:rFonts w:ascii="Calibri" w:eastAsia="Times New Roman" w:hAnsi="Calibri" w:cs="Calibri"/>
                <w:color w:val="000000"/>
                <w:sz w:val="20"/>
                <w:szCs w:val="20"/>
                <w:vertAlign w:val="subscript"/>
              </w:rPr>
              <w:t>2</w:t>
            </w:r>
            <w:r w:rsidRPr="00310DE7">
              <w:rPr>
                <w:rFonts w:ascii="Calibri" w:eastAsia="Times New Roman" w:hAnsi="Calibri" w:cs="Calibri"/>
                <w:color w:val="000000"/>
                <w:sz w:val="20"/>
                <w:szCs w:val="20"/>
              </w:rPr>
              <w:t>.15</w:t>
            </w:r>
          </w:p>
        </w:tc>
        <w:tc>
          <w:tcPr>
            <w:tcW w:w="1160"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10205"/>
                <w:sz w:val="20"/>
                <w:szCs w:val="20"/>
              </w:rPr>
            </w:pPr>
            <w:r w:rsidRPr="00310DE7">
              <w:rPr>
                <w:rFonts w:ascii="Calibri" w:eastAsia="Times New Roman" w:hAnsi="Calibri" w:cs="Calibri"/>
                <w:color w:val="010205"/>
                <w:sz w:val="20"/>
                <w:szCs w:val="20"/>
              </w:rPr>
              <w:t>0.567</w:t>
            </w:r>
          </w:p>
        </w:tc>
        <w:tc>
          <w:tcPr>
            <w:tcW w:w="1134"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310DE7" w:rsidRPr="00310DE7" w:rsidRDefault="00310DE7" w:rsidP="008B37BC">
            <w:pPr>
              <w:spacing w:after="0" w:line="240" w:lineRule="auto"/>
              <w:jc w:val="center"/>
              <w:rPr>
                <w:rFonts w:ascii="Calibri" w:eastAsia="Times New Roman" w:hAnsi="Calibri" w:cs="Calibri"/>
                <w:color w:val="000000"/>
                <w:sz w:val="20"/>
                <w:szCs w:val="20"/>
              </w:rPr>
            </w:pPr>
            <w:r w:rsidRPr="00310DE7">
              <w:rPr>
                <w:rFonts w:ascii="Calibri" w:eastAsia="Times New Roman" w:hAnsi="Calibri" w:cs="Calibri"/>
                <w:color w:val="000000"/>
                <w:sz w:val="20"/>
                <w:szCs w:val="20"/>
              </w:rPr>
              <w:t>Valid</w:t>
            </w:r>
          </w:p>
        </w:tc>
      </w:tr>
    </w:tbl>
    <w:p w:rsidR="00310DE7" w:rsidRDefault="00310DE7" w:rsidP="00310DE7">
      <w:pPr>
        <w:ind w:left="1320" w:firstLine="840"/>
        <w:rPr>
          <w:szCs w:val="20"/>
        </w:rPr>
      </w:pPr>
      <w:r w:rsidRPr="006A5F84">
        <w:rPr>
          <w:szCs w:val="20"/>
        </w:rPr>
        <w:t>Sumber: Pengolahan Data Penelitian, 2022</w:t>
      </w:r>
    </w:p>
    <w:p w:rsidR="008B37BC" w:rsidRDefault="00310DE7" w:rsidP="004A72F6">
      <w:pPr>
        <w:spacing w:after="0"/>
        <w:ind w:firstLine="360"/>
        <w:jc w:val="both"/>
      </w:pPr>
      <w:r>
        <w:t>Berdasarkan pada h</w:t>
      </w:r>
      <w:r w:rsidRPr="00A05713">
        <w:t xml:space="preserve">asil pengujian instrumen penelitian pada variabel </w:t>
      </w:r>
      <w:r>
        <w:t xml:space="preserve">Kompetensi Guru </w:t>
      </w:r>
      <w:r w:rsidRPr="00A05713">
        <w:t xml:space="preserve">sebagaimana telah dimuat dalam tabel diatas, dapat terlihat bahwa seluruh instrumen yang terdiri dari 15 item pernyataan dapat </w:t>
      </w:r>
      <w:r>
        <w:t>d</w:t>
      </w:r>
      <w:r w:rsidRPr="00A05713">
        <w:t xml:space="preserve">inyatakan valid dengan nilai r-kritis lebih besar dari 0,3 sehingga dapat digunakan sebagai data penelitian untuk tahap pengolahan dan analisis lebih lanjut. </w:t>
      </w:r>
    </w:p>
    <w:p w:rsidR="00310DE7" w:rsidRPr="00A06E1F" w:rsidRDefault="002D7088" w:rsidP="004A72F6">
      <w:pPr>
        <w:spacing w:after="0" w:line="240" w:lineRule="auto"/>
        <w:jc w:val="center"/>
        <w:rPr>
          <w:b/>
        </w:rPr>
      </w:pPr>
      <w:r>
        <w:rPr>
          <w:b/>
        </w:rPr>
        <w:t xml:space="preserve">Tabel 7 </w:t>
      </w:r>
    </w:p>
    <w:p w:rsidR="00AB14B9" w:rsidRPr="007D15D3" w:rsidRDefault="00AF74C9" w:rsidP="00A541A8">
      <w:pPr>
        <w:spacing w:after="0" w:line="240" w:lineRule="auto"/>
        <w:jc w:val="center"/>
      </w:pPr>
      <w:r>
        <w:rPr>
          <w:b/>
        </w:rPr>
        <w:t xml:space="preserve">Hasil Uji Validitas Variabel </w:t>
      </w:r>
      <w:r w:rsidR="00F06E5E">
        <w:rPr>
          <w:b/>
        </w:rPr>
        <w:t>Komitmen Afektif</w:t>
      </w:r>
    </w:p>
    <w:tbl>
      <w:tblPr>
        <w:tblW w:w="5093" w:type="dxa"/>
        <w:jc w:val="center"/>
        <w:tblLook w:val="04A0" w:firstRow="1" w:lastRow="0" w:firstColumn="1" w:lastColumn="0" w:noHBand="0" w:noVBand="1"/>
      </w:tblPr>
      <w:tblGrid>
        <w:gridCol w:w="1240"/>
        <w:gridCol w:w="1160"/>
        <w:gridCol w:w="1134"/>
        <w:gridCol w:w="1559"/>
      </w:tblGrid>
      <w:tr w:rsidR="00AB14B9" w:rsidRPr="00AB14B9" w:rsidTr="008B37BC">
        <w:trPr>
          <w:trHeight w:val="285"/>
          <w:jc w:val="center"/>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14B9" w:rsidRPr="00AB14B9" w:rsidRDefault="00AB14B9" w:rsidP="008B37BC">
            <w:pPr>
              <w:spacing w:after="0" w:line="240" w:lineRule="auto"/>
              <w:jc w:val="center"/>
              <w:rPr>
                <w:rFonts w:ascii="Calibri" w:eastAsia="Times New Roman" w:hAnsi="Calibri" w:cs="Calibri"/>
                <w:b/>
                <w:bCs/>
                <w:color w:val="000000"/>
                <w:sz w:val="20"/>
                <w:szCs w:val="20"/>
              </w:rPr>
            </w:pPr>
            <w:r w:rsidRPr="00AB14B9">
              <w:rPr>
                <w:rFonts w:ascii="Calibri" w:eastAsia="Times New Roman" w:hAnsi="Calibri" w:cs="Calibri"/>
                <w:b/>
                <w:bCs/>
                <w:color w:val="000000"/>
                <w:sz w:val="20"/>
                <w:szCs w:val="20"/>
              </w:rPr>
              <w:t>Instrumen</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AB14B9" w:rsidRPr="00AB14B9" w:rsidRDefault="00AB14B9" w:rsidP="008B37BC">
            <w:pPr>
              <w:spacing w:after="0" w:line="240" w:lineRule="auto"/>
              <w:jc w:val="center"/>
              <w:rPr>
                <w:rFonts w:ascii="Calibri" w:eastAsia="Times New Roman" w:hAnsi="Calibri" w:cs="Calibri"/>
                <w:b/>
                <w:bCs/>
                <w:color w:val="000000"/>
                <w:sz w:val="20"/>
                <w:szCs w:val="20"/>
              </w:rPr>
            </w:pPr>
            <w:r w:rsidRPr="00AB14B9">
              <w:rPr>
                <w:rFonts w:ascii="Calibri" w:eastAsia="Times New Roman" w:hAnsi="Calibri" w:cs="Calibri"/>
                <w:b/>
                <w:bCs/>
                <w:color w:val="000000"/>
                <w:sz w:val="20"/>
                <w:szCs w:val="20"/>
              </w:rPr>
              <w:t>R Hitung</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B14B9" w:rsidRPr="00AB14B9" w:rsidRDefault="00AB14B9" w:rsidP="008B37BC">
            <w:pPr>
              <w:spacing w:after="0" w:line="240" w:lineRule="auto"/>
              <w:jc w:val="center"/>
              <w:rPr>
                <w:rFonts w:ascii="Calibri" w:eastAsia="Times New Roman" w:hAnsi="Calibri" w:cs="Calibri"/>
                <w:b/>
                <w:bCs/>
                <w:color w:val="000000"/>
                <w:sz w:val="20"/>
                <w:szCs w:val="20"/>
              </w:rPr>
            </w:pPr>
            <w:r w:rsidRPr="00AB14B9">
              <w:rPr>
                <w:rFonts w:ascii="Calibri" w:eastAsia="Times New Roman" w:hAnsi="Calibri" w:cs="Calibri"/>
                <w:b/>
                <w:bCs/>
                <w:color w:val="000000"/>
                <w:sz w:val="20"/>
                <w:szCs w:val="20"/>
              </w:rPr>
              <w:t>R Kritis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B14B9" w:rsidRPr="00AB14B9" w:rsidRDefault="00AB14B9" w:rsidP="008B37BC">
            <w:pPr>
              <w:spacing w:after="0" w:line="240" w:lineRule="auto"/>
              <w:jc w:val="center"/>
              <w:rPr>
                <w:rFonts w:ascii="Calibri" w:eastAsia="Times New Roman" w:hAnsi="Calibri" w:cs="Calibri"/>
                <w:b/>
                <w:bCs/>
                <w:color w:val="000000"/>
                <w:sz w:val="20"/>
                <w:szCs w:val="20"/>
              </w:rPr>
            </w:pPr>
            <w:r w:rsidRPr="00AB14B9">
              <w:rPr>
                <w:rFonts w:ascii="Calibri" w:eastAsia="Times New Roman" w:hAnsi="Calibri" w:cs="Calibri"/>
                <w:b/>
                <w:bCs/>
                <w:color w:val="000000"/>
                <w:sz w:val="20"/>
                <w:szCs w:val="20"/>
              </w:rPr>
              <w:t>Keputusan</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.1</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0.374</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.2</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0.398</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.3</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0.368</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.4</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0.360</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289"/>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.5</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0.493</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.6</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0.434</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.7</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0.406</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.8</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0.411</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.9</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0.376</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.10</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0.341</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.11</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0.408</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.12</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0.502</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.13</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0.403</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.14</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0.408</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r w:rsidR="00AB14B9" w:rsidRPr="00AB14B9" w:rsidTr="008B37BC">
        <w:trPr>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Y</w:t>
            </w:r>
            <w:r w:rsidRPr="00AB14B9">
              <w:rPr>
                <w:rFonts w:ascii="Calibri" w:eastAsia="Times New Roman" w:hAnsi="Calibri" w:cs="Calibri"/>
                <w:color w:val="000000"/>
                <w:sz w:val="20"/>
                <w:szCs w:val="20"/>
                <w:vertAlign w:val="subscript"/>
              </w:rPr>
              <w:t>1</w:t>
            </w:r>
            <w:r w:rsidRPr="00AB14B9">
              <w:rPr>
                <w:rFonts w:ascii="Calibri" w:eastAsia="Times New Roman" w:hAnsi="Calibri" w:cs="Calibri"/>
                <w:color w:val="000000"/>
                <w:sz w:val="20"/>
                <w:szCs w:val="20"/>
              </w:rPr>
              <w:t>.15</w:t>
            </w:r>
          </w:p>
        </w:tc>
        <w:tc>
          <w:tcPr>
            <w:tcW w:w="1160"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10205"/>
                <w:sz w:val="20"/>
                <w:szCs w:val="20"/>
              </w:rPr>
            </w:pPr>
            <w:r w:rsidRPr="00AB14B9">
              <w:rPr>
                <w:rFonts w:ascii="Calibri" w:eastAsia="Times New Roman" w:hAnsi="Calibri" w:cs="Calibri"/>
                <w:color w:val="010205"/>
                <w:sz w:val="20"/>
                <w:szCs w:val="20"/>
              </w:rPr>
              <w:t>0.402</w:t>
            </w:r>
          </w:p>
        </w:tc>
        <w:tc>
          <w:tcPr>
            <w:tcW w:w="1134"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0.3</w:t>
            </w:r>
          </w:p>
        </w:tc>
        <w:tc>
          <w:tcPr>
            <w:tcW w:w="1559" w:type="dxa"/>
            <w:tcBorders>
              <w:top w:val="nil"/>
              <w:left w:val="nil"/>
              <w:bottom w:val="single" w:sz="8" w:space="0" w:color="auto"/>
              <w:right w:val="single" w:sz="8" w:space="0" w:color="auto"/>
            </w:tcBorders>
            <w:shd w:val="clear" w:color="auto" w:fill="auto"/>
            <w:noWrap/>
            <w:vAlign w:val="center"/>
            <w:hideMark/>
          </w:tcPr>
          <w:p w:rsidR="00AB14B9" w:rsidRPr="00AB14B9" w:rsidRDefault="00AB14B9" w:rsidP="008B37BC">
            <w:pPr>
              <w:spacing w:after="0" w:line="240" w:lineRule="auto"/>
              <w:jc w:val="center"/>
              <w:rPr>
                <w:rFonts w:ascii="Calibri" w:eastAsia="Times New Roman" w:hAnsi="Calibri" w:cs="Calibri"/>
                <w:color w:val="000000"/>
                <w:sz w:val="20"/>
                <w:szCs w:val="20"/>
              </w:rPr>
            </w:pPr>
            <w:r w:rsidRPr="00AB14B9">
              <w:rPr>
                <w:rFonts w:ascii="Calibri" w:eastAsia="Times New Roman" w:hAnsi="Calibri" w:cs="Calibri"/>
                <w:color w:val="000000"/>
                <w:sz w:val="20"/>
                <w:szCs w:val="20"/>
              </w:rPr>
              <w:t>Valid</w:t>
            </w:r>
          </w:p>
        </w:tc>
      </w:tr>
    </w:tbl>
    <w:p w:rsidR="00AB14B9" w:rsidRPr="00AB14B9" w:rsidRDefault="00AB14B9" w:rsidP="00AB14B9">
      <w:pPr>
        <w:ind w:left="1320" w:firstLine="840"/>
        <w:rPr>
          <w:sz w:val="20"/>
          <w:szCs w:val="20"/>
        </w:rPr>
      </w:pPr>
      <w:r w:rsidRPr="00AB14B9">
        <w:rPr>
          <w:szCs w:val="20"/>
        </w:rPr>
        <w:t>Sumber: Pengolahan Data Penelitian, 2022</w:t>
      </w:r>
    </w:p>
    <w:p w:rsidR="002D0FF7" w:rsidRDefault="00AB14B9" w:rsidP="004A72F6">
      <w:pPr>
        <w:spacing w:after="0" w:line="240" w:lineRule="auto"/>
        <w:ind w:firstLine="360"/>
        <w:jc w:val="both"/>
      </w:pPr>
      <w:r w:rsidRPr="00A05713">
        <w:t xml:space="preserve">Hasil pengujian instrumen penelitian pada variabel </w:t>
      </w:r>
      <w:r>
        <w:t>komitmen afektif</w:t>
      </w:r>
      <w:r w:rsidRPr="00A05713">
        <w:t xml:space="preserve"> sebagaimana telah dimuat dalam tabel diatas, dapat terlihat bahwa seluruh instrumen yang terdiri dari 15 item pernyataan dapat dinyatakan valid dengan nilai r-kritis lebih besar dari 0,3 sehingga dapat digunakan sebagai data penelitian untuk tahap pengolahan dan analisis lebih lanjut.</w:t>
      </w:r>
    </w:p>
    <w:p w:rsidR="00A541A8" w:rsidRPr="00A541A8" w:rsidRDefault="00A541A8" w:rsidP="004A72F6">
      <w:pPr>
        <w:spacing w:after="0" w:line="240" w:lineRule="auto"/>
        <w:ind w:firstLine="360"/>
        <w:jc w:val="both"/>
      </w:pPr>
    </w:p>
    <w:p w:rsidR="00AB14B9" w:rsidRPr="00AB14B9" w:rsidRDefault="00AA49A6" w:rsidP="004A72F6">
      <w:pPr>
        <w:spacing w:after="0" w:line="240" w:lineRule="auto"/>
        <w:jc w:val="center"/>
        <w:rPr>
          <w:rFonts w:cs="Arial"/>
          <w:b/>
          <w:szCs w:val="24"/>
        </w:rPr>
      </w:pPr>
      <w:r>
        <w:rPr>
          <w:rFonts w:cs="Arial"/>
          <w:b/>
          <w:szCs w:val="24"/>
        </w:rPr>
        <w:t>Tabel 8</w:t>
      </w:r>
    </w:p>
    <w:p w:rsidR="001901B8" w:rsidRPr="001901B8" w:rsidRDefault="00AB14B9" w:rsidP="00A541A8">
      <w:pPr>
        <w:spacing w:after="0" w:line="240" w:lineRule="auto"/>
        <w:jc w:val="center"/>
        <w:rPr>
          <w:rFonts w:cs="Arial"/>
          <w:b/>
          <w:szCs w:val="24"/>
        </w:rPr>
      </w:pPr>
      <w:r w:rsidRPr="00AB14B9">
        <w:rPr>
          <w:rFonts w:cs="Arial"/>
          <w:b/>
          <w:szCs w:val="24"/>
        </w:rPr>
        <w:t>Rekapitulasi Hasil Uji Reliabilitas Variabel Penelitian</w:t>
      </w:r>
    </w:p>
    <w:tbl>
      <w:tblPr>
        <w:tblStyle w:val="TableGrid"/>
        <w:tblW w:w="0" w:type="auto"/>
        <w:jc w:val="center"/>
        <w:tblLook w:val="04A0" w:firstRow="1" w:lastRow="0" w:firstColumn="1" w:lastColumn="0" w:noHBand="0" w:noVBand="1"/>
      </w:tblPr>
      <w:tblGrid>
        <w:gridCol w:w="457"/>
        <w:gridCol w:w="2799"/>
        <w:gridCol w:w="1559"/>
        <w:gridCol w:w="1559"/>
        <w:gridCol w:w="1149"/>
      </w:tblGrid>
      <w:tr w:rsidR="001901B8" w:rsidRPr="00C752B9" w:rsidTr="008B37BC">
        <w:trPr>
          <w:trHeight w:val="525"/>
          <w:jc w:val="center"/>
        </w:trPr>
        <w:tc>
          <w:tcPr>
            <w:tcW w:w="457" w:type="dxa"/>
            <w:noWrap/>
            <w:hideMark/>
          </w:tcPr>
          <w:p w:rsidR="001901B8" w:rsidRPr="00B76840" w:rsidRDefault="001901B8" w:rsidP="008B37BC">
            <w:pPr>
              <w:spacing w:line="360" w:lineRule="auto"/>
              <w:jc w:val="center"/>
              <w:rPr>
                <w:rFonts w:ascii="Calibri" w:hAnsi="Calibri" w:cs="Calibri"/>
                <w:b/>
                <w:bCs/>
                <w:sz w:val="20"/>
                <w:lang w:val="en-ID"/>
              </w:rPr>
            </w:pPr>
            <w:r w:rsidRPr="00B76840">
              <w:rPr>
                <w:rFonts w:ascii="Calibri" w:hAnsi="Calibri" w:cs="Calibri"/>
                <w:b/>
                <w:bCs/>
                <w:sz w:val="20"/>
                <w:lang w:val="en-ID"/>
              </w:rPr>
              <w:t>No</w:t>
            </w:r>
          </w:p>
        </w:tc>
        <w:tc>
          <w:tcPr>
            <w:tcW w:w="2799" w:type="dxa"/>
            <w:noWrap/>
            <w:hideMark/>
          </w:tcPr>
          <w:p w:rsidR="001901B8" w:rsidRPr="00B76840" w:rsidRDefault="001901B8" w:rsidP="004A72F6">
            <w:pPr>
              <w:jc w:val="center"/>
              <w:rPr>
                <w:rFonts w:ascii="Calibri" w:hAnsi="Calibri" w:cs="Calibri"/>
                <w:b/>
                <w:bCs/>
                <w:sz w:val="20"/>
                <w:lang w:val="en-ID"/>
              </w:rPr>
            </w:pPr>
            <w:r w:rsidRPr="00B76840">
              <w:rPr>
                <w:rFonts w:ascii="Calibri" w:hAnsi="Calibri" w:cs="Calibri"/>
                <w:b/>
                <w:bCs/>
                <w:sz w:val="20"/>
                <w:lang w:val="en-ID"/>
              </w:rPr>
              <w:t>Variabel</w:t>
            </w:r>
          </w:p>
        </w:tc>
        <w:tc>
          <w:tcPr>
            <w:tcW w:w="1559" w:type="dxa"/>
            <w:hideMark/>
          </w:tcPr>
          <w:p w:rsidR="001901B8" w:rsidRPr="00B76840" w:rsidRDefault="001901B8" w:rsidP="004A72F6">
            <w:pPr>
              <w:jc w:val="center"/>
              <w:rPr>
                <w:rFonts w:ascii="Calibri" w:hAnsi="Calibri" w:cs="Calibri"/>
                <w:b/>
                <w:bCs/>
                <w:sz w:val="20"/>
                <w:lang w:val="en-ID"/>
              </w:rPr>
            </w:pPr>
            <w:r w:rsidRPr="00B76840">
              <w:rPr>
                <w:rFonts w:ascii="Calibri" w:hAnsi="Calibri" w:cs="Calibri"/>
                <w:b/>
                <w:bCs/>
                <w:sz w:val="20"/>
                <w:lang w:val="en-ID"/>
              </w:rPr>
              <w:t xml:space="preserve">Skor </w:t>
            </w:r>
            <w:r w:rsidRPr="00B76840">
              <w:rPr>
                <w:rFonts w:ascii="Calibri" w:hAnsi="Calibri" w:cs="Calibri"/>
                <w:b/>
                <w:bCs/>
                <w:i/>
                <w:iCs/>
                <w:sz w:val="20"/>
                <w:lang w:val="en-ID"/>
              </w:rPr>
              <w:t>Cronbach's α</w:t>
            </w:r>
          </w:p>
        </w:tc>
        <w:tc>
          <w:tcPr>
            <w:tcW w:w="1559" w:type="dxa"/>
            <w:hideMark/>
          </w:tcPr>
          <w:p w:rsidR="001901B8" w:rsidRPr="00B76840" w:rsidRDefault="001901B8" w:rsidP="004A72F6">
            <w:pPr>
              <w:jc w:val="center"/>
              <w:rPr>
                <w:rFonts w:ascii="Calibri" w:hAnsi="Calibri" w:cs="Calibri"/>
                <w:b/>
                <w:bCs/>
                <w:i/>
                <w:iCs/>
                <w:sz w:val="20"/>
                <w:lang w:val="en-ID"/>
              </w:rPr>
            </w:pPr>
            <w:r w:rsidRPr="00B76840">
              <w:rPr>
                <w:rFonts w:ascii="Calibri" w:hAnsi="Calibri" w:cs="Calibri"/>
                <w:b/>
                <w:bCs/>
                <w:i/>
                <w:iCs/>
                <w:sz w:val="20"/>
                <w:lang w:val="en-ID"/>
              </w:rPr>
              <w:t>Nilai Kritis Cronbach's α</w:t>
            </w:r>
          </w:p>
        </w:tc>
        <w:tc>
          <w:tcPr>
            <w:tcW w:w="1149" w:type="dxa"/>
            <w:noWrap/>
            <w:hideMark/>
          </w:tcPr>
          <w:p w:rsidR="001901B8" w:rsidRPr="00B76840" w:rsidRDefault="001901B8" w:rsidP="004A72F6">
            <w:pPr>
              <w:jc w:val="center"/>
              <w:rPr>
                <w:rFonts w:ascii="Calibri" w:hAnsi="Calibri" w:cs="Calibri"/>
                <w:b/>
                <w:bCs/>
                <w:sz w:val="20"/>
                <w:lang w:val="en-ID"/>
              </w:rPr>
            </w:pPr>
            <w:r w:rsidRPr="00B76840">
              <w:rPr>
                <w:rFonts w:ascii="Calibri" w:hAnsi="Calibri" w:cs="Calibri"/>
                <w:b/>
                <w:bCs/>
                <w:sz w:val="20"/>
                <w:lang w:val="en-ID"/>
              </w:rPr>
              <w:t>Keputusan</w:t>
            </w:r>
          </w:p>
        </w:tc>
      </w:tr>
      <w:tr w:rsidR="001901B8" w:rsidRPr="00C752B9" w:rsidTr="008B37BC">
        <w:trPr>
          <w:trHeight w:val="285"/>
          <w:jc w:val="center"/>
        </w:trPr>
        <w:tc>
          <w:tcPr>
            <w:tcW w:w="457" w:type="dxa"/>
            <w:noWrap/>
            <w:hideMark/>
          </w:tcPr>
          <w:p w:rsidR="001901B8" w:rsidRPr="00B76840" w:rsidRDefault="001901B8" w:rsidP="008B37BC">
            <w:pPr>
              <w:spacing w:line="360" w:lineRule="auto"/>
              <w:rPr>
                <w:rFonts w:ascii="Calibri" w:hAnsi="Calibri" w:cs="Calibri"/>
                <w:sz w:val="20"/>
                <w:lang w:val="en-ID"/>
              </w:rPr>
            </w:pPr>
            <w:r w:rsidRPr="00B76840">
              <w:rPr>
                <w:rFonts w:ascii="Calibri" w:hAnsi="Calibri" w:cs="Calibri"/>
                <w:sz w:val="20"/>
                <w:lang w:val="en-ID"/>
              </w:rPr>
              <w:lastRenderedPageBreak/>
              <w:t>1</w:t>
            </w:r>
          </w:p>
        </w:tc>
        <w:tc>
          <w:tcPr>
            <w:tcW w:w="2799" w:type="dxa"/>
            <w:noWrap/>
            <w:hideMark/>
          </w:tcPr>
          <w:p w:rsidR="001901B8" w:rsidRPr="00B76840" w:rsidRDefault="001901B8" w:rsidP="008B37BC">
            <w:pPr>
              <w:spacing w:line="360" w:lineRule="auto"/>
              <w:rPr>
                <w:rFonts w:ascii="Calibri" w:hAnsi="Calibri" w:cs="Calibri"/>
                <w:sz w:val="20"/>
                <w:lang w:val="en-ID"/>
              </w:rPr>
            </w:pPr>
            <w:r w:rsidRPr="00B76840">
              <w:rPr>
                <w:rFonts w:ascii="Calibri" w:hAnsi="Calibri" w:cs="Calibri"/>
                <w:i/>
                <w:iCs/>
                <w:sz w:val="20"/>
                <w:lang w:val="en-ID"/>
              </w:rPr>
              <w:t>Leader-Member Exchange</w:t>
            </w:r>
            <w:r w:rsidRPr="00B76840">
              <w:rPr>
                <w:rFonts w:ascii="Calibri" w:hAnsi="Calibri" w:cs="Calibri"/>
                <w:sz w:val="20"/>
                <w:lang w:val="en-ID"/>
              </w:rPr>
              <w:t xml:space="preserve"> (X</w:t>
            </w:r>
            <w:r w:rsidRPr="00B76840">
              <w:rPr>
                <w:rFonts w:ascii="Calibri" w:hAnsi="Calibri" w:cs="Calibri"/>
                <w:sz w:val="20"/>
                <w:vertAlign w:val="subscript"/>
                <w:lang w:val="en-ID"/>
              </w:rPr>
              <w:t>1</w:t>
            </w:r>
            <w:r w:rsidRPr="00B76840">
              <w:rPr>
                <w:rFonts w:ascii="Calibri" w:hAnsi="Calibri" w:cs="Calibri"/>
                <w:sz w:val="20"/>
                <w:lang w:val="en-ID"/>
              </w:rPr>
              <w:t>)</w:t>
            </w:r>
          </w:p>
        </w:tc>
        <w:tc>
          <w:tcPr>
            <w:tcW w:w="155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0.815</w:t>
            </w:r>
          </w:p>
        </w:tc>
        <w:tc>
          <w:tcPr>
            <w:tcW w:w="155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0.7</w:t>
            </w:r>
          </w:p>
        </w:tc>
        <w:tc>
          <w:tcPr>
            <w:tcW w:w="114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Reliabel</w:t>
            </w:r>
          </w:p>
        </w:tc>
      </w:tr>
      <w:tr w:rsidR="001901B8" w:rsidRPr="00C752B9" w:rsidTr="008B37BC">
        <w:trPr>
          <w:trHeight w:val="285"/>
          <w:jc w:val="center"/>
        </w:trPr>
        <w:tc>
          <w:tcPr>
            <w:tcW w:w="457" w:type="dxa"/>
            <w:noWrap/>
            <w:hideMark/>
          </w:tcPr>
          <w:p w:rsidR="001901B8" w:rsidRPr="00B76840" w:rsidRDefault="001901B8" w:rsidP="008B37BC">
            <w:pPr>
              <w:spacing w:line="360" w:lineRule="auto"/>
              <w:rPr>
                <w:rFonts w:ascii="Calibri" w:hAnsi="Calibri" w:cs="Calibri"/>
                <w:sz w:val="20"/>
                <w:lang w:val="en-ID"/>
              </w:rPr>
            </w:pPr>
            <w:r w:rsidRPr="00B76840">
              <w:rPr>
                <w:rFonts w:ascii="Calibri" w:hAnsi="Calibri" w:cs="Calibri"/>
                <w:sz w:val="20"/>
                <w:lang w:val="en-ID"/>
              </w:rPr>
              <w:t>2</w:t>
            </w:r>
          </w:p>
        </w:tc>
        <w:tc>
          <w:tcPr>
            <w:tcW w:w="2799" w:type="dxa"/>
            <w:noWrap/>
            <w:hideMark/>
          </w:tcPr>
          <w:p w:rsidR="001901B8" w:rsidRPr="00B76840" w:rsidRDefault="001901B8" w:rsidP="008B37BC">
            <w:pPr>
              <w:spacing w:line="360" w:lineRule="auto"/>
              <w:rPr>
                <w:rFonts w:ascii="Calibri" w:hAnsi="Calibri" w:cs="Calibri"/>
                <w:sz w:val="20"/>
                <w:lang w:val="en-ID"/>
              </w:rPr>
            </w:pPr>
            <w:r w:rsidRPr="00B76840">
              <w:rPr>
                <w:rFonts w:ascii="Calibri" w:hAnsi="Calibri" w:cs="Calibri"/>
                <w:sz w:val="20"/>
                <w:lang w:val="en-ID"/>
              </w:rPr>
              <w:t>Kompetensi Guru (X</w:t>
            </w:r>
            <w:r w:rsidRPr="00B76840">
              <w:rPr>
                <w:rFonts w:ascii="Calibri" w:hAnsi="Calibri" w:cs="Calibri"/>
                <w:sz w:val="20"/>
                <w:vertAlign w:val="subscript"/>
                <w:lang w:val="en-ID"/>
              </w:rPr>
              <w:t>2</w:t>
            </w:r>
            <w:r w:rsidRPr="00B76840">
              <w:rPr>
                <w:rFonts w:ascii="Calibri" w:hAnsi="Calibri" w:cs="Calibri"/>
                <w:sz w:val="20"/>
                <w:lang w:val="en-ID"/>
              </w:rPr>
              <w:t>)</w:t>
            </w:r>
          </w:p>
        </w:tc>
        <w:tc>
          <w:tcPr>
            <w:tcW w:w="155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0.891</w:t>
            </w:r>
          </w:p>
        </w:tc>
        <w:tc>
          <w:tcPr>
            <w:tcW w:w="155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0.7</w:t>
            </w:r>
          </w:p>
        </w:tc>
        <w:tc>
          <w:tcPr>
            <w:tcW w:w="114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Reliabel</w:t>
            </w:r>
          </w:p>
        </w:tc>
      </w:tr>
      <w:tr w:rsidR="001901B8" w:rsidRPr="00C752B9" w:rsidTr="008B37BC">
        <w:trPr>
          <w:trHeight w:val="285"/>
          <w:jc w:val="center"/>
        </w:trPr>
        <w:tc>
          <w:tcPr>
            <w:tcW w:w="457" w:type="dxa"/>
            <w:noWrap/>
            <w:hideMark/>
          </w:tcPr>
          <w:p w:rsidR="001901B8" w:rsidRPr="00B76840" w:rsidRDefault="001901B8" w:rsidP="008B37BC">
            <w:pPr>
              <w:spacing w:line="360" w:lineRule="auto"/>
              <w:rPr>
                <w:rFonts w:ascii="Calibri" w:hAnsi="Calibri" w:cs="Calibri"/>
                <w:sz w:val="20"/>
                <w:lang w:val="en-ID"/>
              </w:rPr>
            </w:pPr>
            <w:r w:rsidRPr="00B76840">
              <w:rPr>
                <w:rFonts w:ascii="Calibri" w:hAnsi="Calibri" w:cs="Calibri"/>
                <w:sz w:val="20"/>
                <w:lang w:val="en-ID"/>
              </w:rPr>
              <w:t>3</w:t>
            </w:r>
          </w:p>
        </w:tc>
        <w:tc>
          <w:tcPr>
            <w:tcW w:w="2799" w:type="dxa"/>
            <w:noWrap/>
            <w:hideMark/>
          </w:tcPr>
          <w:p w:rsidR="001901B8" w:rsidRPr="00B76840" w:rsidRDefault="001901B8" w:rsidP="008B37BC">
            <w:pPr>
              <w:spacing w:line="360" w:lineRule="auto"/>
              <w:rPr>
                <w:rFonts w:ascii="Calibri" w:hAnsi="Calibri" w:cs="Calibri"/>
                <w:sz w:val="20"/>
                <w:lang w:val="en-ID"/>
              </w:rPr>
            </w:pPr>
            <w:r w:rsidRPr="00B76840">
              <w:rPr>
                <w:rFonts w:ascii="Calibri" w:hAnsi="Calibri" w:cs="Calibri"/>
                <w:sz w:val="20"/>
                <w:lang w:val="en-ID"/>
              </w:rPr>
              <w:t>Komitemen Afektif (Y)</w:t>
            </w:r>
          </w:p>
        </w:tc>
        <w:tc>
          <w:tcPr>
            <w:tcW w:w="155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0.794</w:t>
            </w:r>
          </w:p>
        </w:tc>
        <w:tc>
          <w:tcPr>
            <w:tcW w:w="155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0.7</w:t>
            </w:r>
          </w:p>
        </w:tc>
        <w:tc>
          <w:tcPr>
            <w:tcW w:w="1149" w:type="dxa"/>
            <w:noWrap/>
            <w:hideMark/>
          </w:tcPr>
          <w:p w:rsidR="001901B8" w:rsidRPr="00B76840" w:rsidRDefault="001901B8" w:rsidP="008B37BC">
            <w:pPr>
              <w:spacing w:line="360" w:lineRule="auto"/>
              <w:jc w:val="center"/>
              <w:rPr>
                <w:rFonts w:ascii="Calibri" w:hAnsi="Calibri" w:cs="Calibri"/>
                <w:sz w:val="20"/>
                <w:lang w:val="en-ID"/>
              </w:rPr>
            </w:pPr>
            <w:r w:rsidRPr="00B76840">
              <w:rPr>
                <w:rFonts w:ascii="Calibri" w:hAnsi="Calibri" w:cs="Calibri"/>
                <w:sz w:val="20"/>
                <w:lang w:val="en-ID"/>
              </w:rPr>
              <w:t>Reliabel</w:t>
            </w:r>
          </w:p>
        </w:tc>
      </w:tr>
    </w:tbl>
    <w:p w:rsidR="001901B8" w:rsidRDefault="001901B8" w:rsidP="001901B8">
      <w:pPr>
        <w:ind w:left="720" w:firstLine="273"/>
        <w:jc w:val="both"/>
        <w:rPr>
          <w:szCs w:val="20"/>
        </w:rPr>
      </w:pPr>
      <w:r w:rsidRPr="006A5F84">
        <w:rPr>
          <w:szCs w:val="20"/>
        </w:rPr>
        <w:t>Sumber: Pengolahan Data Penelitian, 2022</w:t>
      </w:r>
    </w:p>
    <w:p w:rsidR="00B76840" w:rsidRDefault="00B76840" w:rsidP="00B76840">
      <w:pPr>
        <w:spacing w:after="120" w:line="240" w:lineRule="auto"/>
        <w:ind w:firstLine="360"/>
        <w:jc w:val="both"/>
      </w:pPr>
      <w:r>
        <w:t xml:space="preserve">Terlihat bahwa variabel </w:t>
      </w:r>
      <w:r w:rsidRPr="00B76840">
        <w:rPr>
          <w:i/>
        </w:rPr>
        <w:t>Leader-Member Exchange</w:t>
      </w:r>
      <w:r>
        <w:t xml:space="preserve"> (X1), Kompetensi Guru</w:t>
      </w:r>
      <w:r w:rsidR="00FB7AF6">
        <w:t xml:space="preserve"> </w:t>
      </w:r>
      <w:r w:rsidR="00FB7AF6" w:rsidRPr="00B76840">
        <w:rPr>
          <w:rFonts w:ascii="Calibri" w:hAnsi="Calibri" w:cs="Calibri"/>
          <w:sz w:val="20"/>
          <w:lang w:val="en-ID"/>
        </w:rPr>
        <w:t>(X</w:t>
      </w:r>
      <w:r w:rsidR="00FB7AF6" w:rsidRPr="00B76840">
        <w:rPr>
          <w:rFonts w:ascii="Calibri" w:hAnsi="Calibri" w:cs="Calibri"/>
          <w:sz w:val="20"/>
          <w:vertAlign w:val="subscript"/>
          <w:lang w:val="en-ID"/>
        </w:rPr>
        <w:t>2</w:t>
      </w:r>
      <w:r w:rsidR="00FB7AF6" w:rsidRPr="00B76840">
        <w:rPr>
          <w:rFonts w:ascii="Calibri" w:hAnsi="Calibri" w:cs="Calibri"/>
          <w:sz w:val="20"/>
          <w:lang w:val="en-ID"/>
        </w:rPr>
        <w:t>)</w:t>
      </w:r>
      <w:r>
        <w:t xml:space="preserve">, dan Komitmen Afektif </w:t>
      </w:r>
      <w:r w:rsidR="00FB7AF6" w:rsidRPr="00B76840">
        <w:rPr>
          <w:rFonts w:ascii="Calibri" w:hAnsi="Calibri" w:cs="Calibri"/>
          <w:sz w:val="20"/>
          <w:lang w:val="en-ID"/>
        </w:rPr>
        <w:t>(Y)</w:t>
      </w:r>
      <w:r w:rsidR="00FB7AF6">
        <w:rPr>
          <w:rFonts w:ascii="Calibri" w:hAnsi="Calibri" w:cs="Calibri"/>
          <w:sz w:val="20"/>
          <w:lang w:val="en-ID"/>
        </w:rPr>
        <w:t xml:space="preserve"> </w:t>
      </w:r>
      <w:r>
        <w:t>semuanya dinyatakan reliabel karena skor Cronbach Alpha&gt; 0,70.</w:t>
      </w:r>
    </w:p>
    <w:p w:rsidR="00B76840" w:rsidRDefault="00FB7AF6" w:rsidP="00B76840">
      <w:pPr>
        <w:spacing w:after="120" w:line="240" w:lineRule="auto"/>
        <w:ind w:firstLine="360"/>
        <w:jc w:val="both"/>
      </w:pPr>
      <w:proofErr w:type="gramStart"/>
      <w:r>
        <w:t xml:space="preserve">Uji Normalitas dilakukan </w:t>
      </w:r>
      <w:r w:rsidR="00B76840">
        <w:t>untuk mengetahui apakah data penelitian terdistribusi normal (berdistribusi normal) atau tidak.</w:t>
      </w:r>
      <w:proofErr w:type="gramEnd"/>
      <w:r w:rsidR="00B76840">
        <w:t xml:space="preserve"> </w:t>
      </w:r>
      <w:proofErr w:type="gramStart"/>
      <w:r w:rsidR="00B76840">
        <w:t xml:space="preserve">Hasil uji normalitas menunjukkan bahwa data penelitian memiliki distribusi normal, yang ditunjukkan oleh nilai </w:t>
      </w:r>
      <w:r w:rsidR="00B76840" w:rsidRPr="00F41675">
        <w:rPr>
          <w:i/>
        </w:rPr>
        <w:t>Asymp.</w:t>
      </w:r>
      <w:proofErr w:type="gramEnd"/>
      <w:r w:rsidR="00B76840" w:rsidRPr="00F41675">
        <w:rPr>
          <w:i/>
        </w:rPr>
        <w:t xml:space="preserve"> Sig. (2 tiled)</w:t>
      </w:r>
      <w:r w:rsidR="00B76840">
        <w:t>&gt; 0</w:t>
      </w:r>
      <w:proofErr w:type="gramStart"/>
      <w:r w:rsidR="00B76840">
        <w:t>,05</w:t>
      </w:r>
      <w:proofErr w:type="gramEnd"/>
      <w:r w:rsidR="00B76840">
        <w:t xml:space="preserve"> dengan nilai X</w:t>
      </w:r>
      <w:r w:rsidR="00B76840" w:rsidRPr="00FB7AF6">
        <w:rPr>
          <w:vertAlign w:val="subscript"/>
        </w:rPr>
        <w:t>1</w:t>
      </w:r>
      <w:r w:rsidR="00B76840">
        <w:t xml:space="preserve"> = 0,</w:t>
      </w:r>
      <w:r>
        <w:t>89</w:t>
      </w:r>
      <w:r w:rsidR="00B76840">
        <w:t>, X</w:t>
      </w:r>
      <w:r w:rsidR="00B76840" w:rsidRPr="00FB7AF6">
        <w:rPr>
          <w:vertAlign w:val="subscript"/>
        </w:rPr>
        <w:t>2</w:t>
      </w:r>
      <w:r w:rsidR="00B76840">
        <w:t xml:space="preserve"> = 0,</w:t>
      </w:r>
      <w:r>
        <w:t>12</w:t>
      </w:r>
      <w:r w:rsidR="00B76840">
        <w:t>6 dan Y</w:t>
      </w:r>
      <w:r w:rsidR="00F02082">
        <w:t xml:space="preserve"> = 0,276</w:t>
      </w:r>
      <w:r w:rsidR="00B76840">
        <w:t>.</w:t>
      </w:r>
    </w:p>
    <w:p w:rsidR="00B76840" w:rsidRDefault="00B76840" w:rsidP="00B76840">
      <w:pPr>
        <w:spacing w:after="120" w:line="240" w:lineRule="auto"/>
        <w:ind w:firstLine="360"/>
        <w:jc w:val="both"/>
      </w:pPr>
      <w:proofErr w:type="gramStart"/>
      <w:r>
        <w:t>Selanjutnya adalah analisis hasil pengolahan data, dimana dalam penelitian ini dibagi menjadi analisis deskriptif dan analisis verifikatif.</w:t>
      </w:r>
      <w:proofErr w:type="gramEnd"/>
      <w:r>
        <w:t xml:space="preserve"> </w:t>
      </w:r>
      <w:proofErr w:type="gramStart"/>
      <w:r>
        <w:t>Analisis deskriptif untuk menggambarkan kondisi variabel</w:t>
      </w:r>
      <w:r w:rsidR="00F02082">
        <w:t xml:space="preserve"> Leader-Member Exchange (LMX), kompetensi guru, dan komitmen afektif</w:t>
      </w:r>
      <w:r>
        <w:t>.</w:t>
      </w:r>
      <w:proofErr w:type="gramEnd"/>
      <w:r>
        <w:t xml:space="preserve"> </w:t>
      </w:r>
      <w:proofErr w:type="gramStart"/>
      <w:r>
        <w:t>Berikut ini adalah analisis deskriptif yang dimaksud.</w:t>
      </w:r>
      <w:proofErr w:type="gramEnd"/>
    </w:p>
    <w:p w:rsidR="00FB7AF6" w:rsidRDefault="00B76F6A" w:rsidP="006856E3">
      <w:pPr>
        <w:spacing w:before="240" w:line="240" w:lineRule="auto"/>
        <w:ind w:left="426" w:hanging="426"/>
        <w:jc w:val="both"/>
        <w:rPr>
          <w:rFonts w:cs="Arial"/>
          <w:b/>
          <w:szCs w:val="24"/>
        </w:rPr>
      </w:pPr>
      <w:r>
        <w:rPr>
          <w:rFonts w:cs="Arial"/>
          <w:b/>
          <w:szCs w:val="24"/>
        </w:rPr>
        <w:t xml:space="preserve">1) </w:t>
      </w:r>
      <w:r w:rsidRPr="00B76F6A">
        <w:rPr>
          <w:rFonts w:cs="Arial"/>
          <w:b/>
          <w:i/>
          <w:szCs w:val="24"/>
        </w:rPr>
        <w:t>Leader-Member Exchange</w:t>
      </w:r>
      <w:r>
        <w:rPr>
          <w:rFonts w:cs="Arial"/>
          <w:b/>
          <w:szCs w:val="24"/>
        </w:rPr>
        <w:t xml:space="preserve"> (LMX)</w:t>
      </w:r>
    </w:p>
    <w:p w:rsidR="00B76F6A" w:rsidRDefault="00B76F6A" w:rsidP="00F92857">
      <w:pPr>
        <w:spacing w:after="120" w:line="240" w:lineRule="auto"/>
        <w:ind w:firstLine="426"/>
        <w:jc w:val="both"/>
      </w:pPr>
      <w:r w:rsidRPr="00A05713">
        <w:t xml:space="preserve">Hasil analisis deskriptif terhadap </w:t>
      </w:r>
      <w:r w:rsidRPr="00B76F6A">
        <w:rPr>
          <w:i/>
        </w:rPr>
        <w:t>Leader-Member Exchange</w:t>
      </w:r>
      <w:r>
        <w:t xml:space="preserve"> (LMX)</w:t>
      </w:r>
      <w:r w:rsidRPr="00A05713">
        <w:t xml:space="preserve"> yang diukur menurut dimensi </w:t>
      </w:r>
      <w:r>
        <w:t>respek profesional</w:t>
      </w:r>
      <w:r w:rsidRPr="00A05713">
        <w:t xml:space="preserve">, </w:t>
      </w:r>
      <w:r>
        <w:t>loyalitas</w:t>
      </w:r>
      <w:r w:rsidRPr="00A05713">
        <w:t xml:space="preserve">, </w:t>
      </w:r>
      <w:r>
        <w:t xml:space="preserve">afeksi </w:t>
      </w:r>
      <w:r w:rsidRPr="00A05713">
        <w:t xml:space="preserve">dan </w:t>
      </w:r>
      <w:r>
        <w:t xml:space="preserve">kontribusi </w:t>
      </w:r>
      <w:r w:rsidRPr="00A05713">
        <w:t xml:space="preserve">secara rata-rata termasuk dalam klasifikasi kondisi variabel ‘cukup baik’, berada dalam rentang kategori kurang baik sampai dengan baik. Hal tersebut dapat ditafsirkan bahwa </w:t>
      </w:r>
      <w:r w:rsidR="006856E3" w:rsidRPr="00CF3888">
        <w:rPr>
          <w:i/>
        </w:rPr>
        <w:t>Leader-Member</w:t>
      </w:r>
      <w:r w:rsidR="00CF3888">
        <w:rPr>
          <w:i/>
        </w:rPr>
        <w:t xml:space="preserve"> </w:t>
      </w:r>
      <w:r w:rsidR="006856E3" w:rsidRPr="00CF3888">
        <w:rPr>
          <w:i/>
        </w:rPr>
        <w:t>Exchange</w:t>
      </w:r>
      <w:r w:rsidR="006856E3">
        <w:t xml:space="preserve"> (LMX) di SMA Pasundan di wilayah Bandung Metropolitan</w:t>
      </w:r>
      <w:r w:rsidRPr="00A05713">
        <w:t xml:space="preserve"> masih berada pada kondisi yang ‘belum optimal’ </w:t>
      </w:r>
      <w:r w:rsidR="006856E3">
        <w:t xml:space="preserve">dan perlu </w:t>
      </w:r>
      <w:r w:rsidRPr="00A05713">
        <w:t>ditingkatkan.</w:t>
      </w:r>
    </w:p>
    <w:p w:rsidR="00F92857" w:rsidRDefault="00F92857" w:rsidP="00F92857">
      <w:pPr>
        <w:spacing w:after="120" w:line="240" w:lineRule="auto"/>
        <w:ind w:firstLine="426"/>
        <w:jc w:val="both"/>
      </w:pPr>
      <w:r>
        <w:t xml:space="preserve">Dari perspektif dimensi pada variabel </w:t>
      </w:r>
      <w:r w:rsidRPr="00CF3888">
        <w:rPr>
          <w:i/>
        </w:rPr>
        <w:t>Leader-Member</w:t>
      </w:r>
      <w:r>
        <w:rPr>
          <w:i/>
        </w:rPr>
        <w:t xml:space="preserve"> </w:t>
      </w:r>
      <w:r w:rsidRPr="00CF3888">
        <w:rPr>
          <w:i/>
        </w:rPr>
        <w:t>Exchange</w:t>
      </w:r>
      <w:r>
        <w:t xml:space="preserve"> (LMX)</w:t>
      </w:r>
      <w:r w:rsidR="00455044">
        <w:t xml:space="preserve">, dimensi dengan nilai tertinggi adalah </w:t>
      </w:r>
      <w:r w:rsidR="00500F04">
        <w:t xml:space="preserve">dimensi ‘Respek Profesional’, sedangkan dimensi dengan nilai terendah adalah dimensi ‘Afeksi’. </w:t>
      </w:r>
      <w:proofErr w:type="gramStart"/>
      <w:r w:rsidR="00500F04" w:rsidRPr="00A05713">
        <w:t>Untuk mengetahui secara lebih mendalam penyebab hal tersebut diperlukan informasi mengenai nilai indikator pada masing-masing dimensi yang dimaksud.</w:t>
      </w:r>
      <w:proofErr w:type="gramEnd"/>
      <w:r w:rsidR="00500F04" w:rsidRPr="00A05713">
        <w:t xml:space="preserve"> Pada bagian ini </w:t>
      </w:r>
      <w:proofErr w:type="gramStart"/>
      <w:r w:rsidR="00500F04" w:rsidRPr="00A05713">
        <w:t>akan</w:t>
      </w:r>
      <w:proofErr w:type="gramEnd"/>
      <w:r w:rsidR="00500F04" w:rsidRPr="00A05713">
        <w:t xml:space="preserve"> dipaparkan indikator-indikator dengan nilai tertinggi beserta dengan penyebabnya yang berdampak</w:t>
      </w:r>
      <w:r w:rsidR="00500F04" w:rsidRPr="00500F04">
        <w:t xml:space="preserve"> </w:t>
      </w:r>
      <w:r w:rsidR="00500F04" w:rsidRPr="00A05713">
        <w:t xml:space="preserve">pada tingginya dimensi </w:t>
      </w:r>
      <w:r w:rsidR="00500F04">
        <w:t>‘Respek Profesional</w:t>
      </w:r>
      <w:r w:rsidR="00500F04" w:rsidRPr="00A05713">
        <w:t xml:space="preserve">’. Sebaliknya pada bagian ini juga </w:t>
      </w:r>
      <w:proofErr w:type="gramStart"/>
      <w:r w:rsidR="00500F04" w:rsidRPr="00A05713">
        <w:t>akan</w:t>
      </w:r>
      <w:proofErr w:type="gramEnd"/>
      <w:r w:rsidR="00500F04" w:rsidRPr="00A05713">
        <w:t xml:space="preserve"> dipaparkan indikator-indikator dengan nilai terendah beserta dengan penyebabnya yang berdampak pada rendahnya dimensi ‘</w:t>
      </w:r>
      <w:r w:rsidR="00500F04">
        <w:t>Afeksi</w:t>
      </w:r>
      <w:r w:rsidR="00500F04" w:rsidRPr="00A05713">
        <w:t>’.</w:t>
      </w:r>
    </w:p>
    <w:p w:rsidR="00500F04" w:rsidRDefault="00500F04" w:rsidP="001F13B4">
      <w:pPr>
        <w:spacing w:after="120" w:line="240" w:lineRule="auto"/>
        <w:ind w:firstLine="426"/>
        <w:jc w:val="both"/>
      </w:pPr>
      <w:proofErr w:type="gramStart"/>
      <w:r w:rsidRPr="00A05713">
        <w:t xml:space="preserve">Pembahasan juga dikaitkan dengan karakteristik responden, yaitu </w:t>
      </w:r>
      <w:r>
        <w:t xml:space="preserve">guru SMA Pasundan </w:t>
      </w:r>
      <w:r w:rsidRPr="00A05713">
        <w:t>di wilayah</w:t>
      </w:r>
      <w:r>
        <w:t xml:space="preserve"> Bandung Metropolitan</w:t>
      </w:r>
      <w:r w:rsidRPr="00A05713">
        <w:t>.</w:t>
      </w:r>
      <w:proofErr w:type="gramEnd"/>
      <w:r w:rsidRPr="00A05713">
        <w:t xml:space="preserve"> Selanjutnya, pembahasan </w:t>
      </w:r>
      <w:proofErr w:type="gramStart"/>
      <w:r w:rsidRPr="00A05713">
        <w:t>akan</w:t>
      </w:r>
      <w:proofErr w:type="gramEnd"/>
      <w:r w:rsidRPr="00A05713">
        <w:t xml:space="preserve"> menjelaskan bagaimana alternatif solusi yang bisa dilakukan. Alternatif solusi pada bagian ini masih bersifat global dan konseptual, sedangkan alternatif solusi yang bersifat teknis dan operasional sebagai bentuk penjabaran dari solusi global / konseptual tersebut </w:t>
      </w:r>
      <w:proofErr w:type="gramStart"/>
      <w:r w:rsidRPr="00A05713">
        <w:t>akan</w:t>
      </w:r>
      <w:proofErr w:type="gramEnd"/>
      <w:r w:rsidRPr="00A05713">
        <w:t xml:space="preserve"> dijelaskan di bagian saran pada bab terakhir. </w:t>
      </w:r>
      <w:proofErr w:type="gramStart"/>
      <w:r w:rsidRPr="00A05713">
        <w:t>Berikut ini adalah penjelasan terkait dengan perihal yang dimaksud.</w:t>
      </w:r>
      <w:proofErr w:type="gramEnd"/>
    </w:p>
    <w:p w:rsidR="00EC54B0" w:rsidRDefault="00EC54B0" w:rsidP="001F13B4">
      <w:pPr>
        <w:spacing w:after="120" w:line="240" w:lineRule="auto"/>
        <w:ind w:firstLine="426"/>
        <w:jc w:val="both"/>
      </w:pPr>
      <w:proofErr w:type="gramStart"/>
      <w:r>
        <w:t>T</w:t>
      </w:r>
      <w:r w:rsidRPr="00A05713">
        <w:t xml:space="preserve">erdapat dua indikator dengan skor penilaian rata-rata tertinggi yaitu item nomor </w:t>
      </w:r>
      <w:r>
        <w:t>1</w:t>
      </w:r>
      <w:r w:rsidRPr="00A05713">
        <w:t xml:space="preserve"> “</w:t>
      </w:r>
      <w:r w:rsidRPr="00EC54B0">
        <w:t>Menghormati Kemampuan Profesional Kepala Sekolah</w:t>
      </w:r>
      <w:r w:rsidRPr="00A05713">
        <w:t>” dan item nomo</w:t>
      </w:r>
      <w:r>
        <w:t>r 6</w:t>
      </w:r>
      <w:r w:rsidRPr="00A05713">
        <w:t xml:space="preserve"> “</w:t>
      </w:r>
      <w:r w:rsidRPr="00EC54B0">
        <w:t>Menghormati Pengetahuan kepala sekolah</w:t>
      </w:r>
      <w:r w:rsidRPr="00A05713">
        <w:t>”.</w:t>
      </w:r>
      <w:proofErr w:type="gramEnd"/>
      <w:r w:rsidRPr="00A05713">
        <w:t xml:space="preserve"> </w:t>
      </w:r>
      <w:proofErr w:type="gramStart"/>
      <w:r w:rsidRPr="00A05713">
        <w:t>Kondisi tersebut perlu dipertahankan namun seoptimal mungkin terus ditingkatkan.</w:t>
      </w:r>
      <w:proofErr w:type="gramEnd"/>
    </w:p>
    <w:p w:rsidR="00EC54B0" w:rsidRDefault="00EC54B0" w:rsidP="00EC54B0">
      <w:pPr>
        <w:spacing w:after="120" w:line="240" w:lineRule="auto"/>
        <w:ind w:firstLine="360"/>
        <w:jc w:val="both"/>
      </w:pPr>
      <w:proofErr w:type="gramStart"/>
      <w:r w:rsidRPr="00A05713">
        <w:t>Berdasarkan hasil observasi yang penulis lakukan secara langsung pada lokus penelitian serta wawancara terhadap para responden, penulis mengidentifikasi beberapa hal yang dapat menyebabkan skor penilaian pada kedua indikator tersebut berada dalam kondisi yang tertinggi apabila dibandingkan dengan skor rata-rata penilaian indikator lainnya.</w:t>
      </w:r>
      <w:proofErr w:type="gramEnd"/>
      <w:r w:rsidRPr="00A05713">
        <w:t xml:space="preserve"> </w:t>
      </w:r>
      <w:proofErr w:type="gramStart"/>
      <w:r w:rsidRPr="00A05713">
        <w:t>Diantaranya adalah</w:t>
      </w:r>
      <w:r>
        <w:t xml:space="preserve"> para guru SMA Pasundan di wilayah Bandung Metropolitan memiliki rasa penghormatan yang tinggi terhadap kepala sekolah </w:t>
      </w:r>
      <w:r>
        <w:lastRenderedPageBreak/>
        <w:t>berdasarkan tingkat pengetahuan dan kemampuannya.</w:t>
      </w:r>
      <w:proofErr w:type="gramEnd"/>
      <w:r>
        <w:t xml:space="preserve"> </w:t>
      </w:r>
      <w:r w:rsidRPr="003432EA">
        <w:t xml:space="preserve">Hal tersebut juga dapat menjadi indikasi bahwa </w:t>
      </w:r>
      <w:proofErr w:type="gramStart"/>
      <w:r w:rsidRPr="003432EA">
        <w:t>norma</w:t>
      </w:r>
      <w:proofErr w:type="gramEnd"/>
      <w:r w:rsidRPr="003432EA">
        <w:t xml:space="preserve"> kesopanan yang berlaku di lingkungan sekolah terjaga dengan baik.</w:t>
      </w:r>
    </w:p>
    <w:p w:rsidR="001F13B4" w:rsidRDefault="008B37BC" w:rsidP="001F13B4">
      <w:pPr>
        <w:spacing w:after="120" w:line="240" w:lineRule="auto"/>
        <w:ind w:firstLine="426"/>
        <w:jc w:val="both"/>
      </w:pPr>
      <w:r>
        <w:t xml:space="preserve">Apabila hasil penelitian dihubungkan dengan </w:t>
      </w:r>
      <w:r w:rsidR="001F13B4">
        <w:t xml:space="preserve">karakteristik responden penelitian yang mayoritasnya </w:t>
      </w:r>
      <w:r w:rsidR="001F13B4">
        <w:rPr>
          <w:rFonts w:cs="Arial"/>
        </w:rPr>
        <w:t xml:space="preserve">guru dengan rentang </w:t>
      </w:r>
      <w:proofErr w:type="gramStart"/>
      <w:r w:rsidR="001F13B4">
        <w:rPr>
          <w:rFonts w:cs="Arial"/>
        </w:rPr>
        <w:t>usia</w:t>
      </w:r>
      <w:proofErr w:type="gramEnd"/>
      <w:r w:rsidR="001F13B4">
        <w:rPr>
          <w:rFonts w:cs="Arial"/>
        </w:rPr>
        <w:t xml:space="preserve"> 41-50 tahun yang mendominasi karakteristik responden berdasarkan usia. </w:t>
      </w:r>
      <w:proofErr w:type="gramStart"/>
      <w:r w:rsidR="001F13B4">
        <w:rPr>
          <w:rFonts w:cs="Arial"/>
        </w:rPr>
        <w:t>Selain itu guru dengan lama bekerja 6-10 tahun menjadi responden berdasarkan lama bekerja dengan persentase tertinggi.</w:t>
      </w:r>
      <w:proofErr w:type="gramEnd"/>
      <w:r w:rsidR="001F13B4">
        <w:rPr>
          <w:rFonts w:cs="Arial"/>
        </w:rPr>
        <w:t xml:space="preserve"> </w:t>
      </w:r>
      <w:proofErr w:type="gramStart"/>
      <w:r w:rsidR="001F13B4">
        <w:rPr>
          <w:rFonts w:cs="Arial"/>
        </w:rPr>
        <w:t>Hal ini mengindikasikan bahwa guru terbanyak yang menjadi responden penelitian merupakan guru yang sudah cukup lama mengajar dan memahami situasi di sekolah.</w:t>
      </w:r>
      <w:proofErr w:type="gramEnd"/>
    </w:p>
    <w:p w:rsidR="001F13B4" w:rsidRDefault="001F13B4" w:rsidP="00570758">
      <w:pPr>
        <w:spacing w:after="120" w:line="240" w:lineRule="auto"/>
        <w:ind w:firstLine="426"/>
        <w:jc w:val="both"/>
      </w:pPr>
      <w:r w:rsidRPr="00A05713">
        <w:t xml:space="preserve">Kemudian masih merujuk pada hasil analisis deskriptif yang telah dibahas sebelumnya pada variabel </w:t>
      </w:r>
      <w:r w:rsidR="00597B94" w:rsidRPr="00CF3888">
        <w:rPr>
          <w:i/>
        </w:rPr>
        <w:t>Leader-Member</w:t>
      </w:r>
      <w:r w:rsidR="00597B94">
        <w:rPr>
          <w:i/>
        </w:rPr>
        <w:t xml:space="preserve"> </w:t>
      </w:r>
      <w:r w:rsidR="00597B94" w:rsidRPr="00CF3888">
        <w:rPr>
          <w:i/>
        </w:rPr>
        <w:t>Exchange</w:t>
      </w:r>
      <w:r w:rsidR="00597B94">
        <w:t xml:space="preserve"> (LMX)</w:t>
      </w:r>
      <w:r w:rsidRPr="00A05713">
        <w:t xml:space="preserve">, bahwa terdapat dua indikator dengan skor penilaian rata-rata terendah yaitu item nomor </w:t>
      </w:r>
      <w:r w:rsidR="00597B94">
        <w:t>10</w:t>
      </w:r>
      <w:r w:rsidRPr="00A05713">
        <w:t xml:space="preserve"> “</w:t>
      </w:r>
      <w:r w:rsidR="00597B94" w:rsidRPr="00BB469A">
        <w:rPr>
          <w:bCs/>
        </w:rPr>
        <w:t xml:space="preserve">Kepala sekolah orang yang menyenangkan untuk diajak bekerja </w:t>
      </w:r>
      <w:proofErr w:type="gramStart"/>
      <w:r w:rsidR="00597B94" w:rsidRPr="00BB469A">
        <w:rPr>
          <w:bCs/>
        </w:rPr>
        <w:t>sama</w:t>
      </w:r>
      <w:proofErr w:type="gramEnd"/>
      <w:r w:rsidRPr="00A05713">
        <w:t xml:space="preserve">”, dan item nomor </w:t>
      </w:r>
      <w:r w:rsidR="00597B94">
        <w:t>12</w:t>
      </w:r>
      <w:r w:rsidRPr="00A05713">
        <w:t xml:space="preserve"> “</w:t>
      </w:r>
      <w:r w:rsidR="00597B94" w:rsidRPr="00BB469A">
        <w:rPr>
          <w:bCs/>
        </w:rPr>
        <w:t>Saya sangat menyukai kepribadian kepala sekolah</w:t>
      </w:r>
      <w:r w:rsidRPr="00A05713">
        <w:t xml:space="preserve">”. </w:t>
      </w:r>
      <w:proofErr w:type="gramStart"/>
      <w:r w:rsidRPr="00A05713">
        <w:t>Kondisi tersebut tentunya perlu mendapat perhatian lebih serius untuk terus dapat ditingkatkan.</w:t>
      </w:r>
      <w:proofErr w:type="gramEnd"/>
    </w:p>
    <w:p w:rsidR="00570758" w:rsidRDefault="00570758" w:rsidP="005F1E2B">
      <w:pPr>
        <w:spacing w:after="120" w:line="240" w:lineRule="auto"/>
        <w:ind w:firstLine="426"/>
        <w:jc w:val="both"/>
      </w:pPr>
      <w:r w:rsidRPr="00A05713">
        <w:t xml:space="preserve">Hasil pengamatan yang penulis lakukan mengidentifikasi beberapa hal terkait kemungkinan penyebab penilaian yang rendah pada kedua indikator tersebut diantaranya </w:t>
      </w:r>
      <w:r>
        <w:t xml:space="preserve">masih ada kepala sekolah yang belum dapat bekerja </w:t>
      </w:r>
      <w:proofErr w:type="gramStart"/>
      <w:r>
        <w:t>sama</w:t>
      </w:r>
      <w:proofErr w:type="gramEnd"/>
      <w:r>
        <w:t xml:space="preserve"> dengan bawahannya terutama bawahan dengan gap usia yang relatif jauh. Selain itu berdasarkan jenjang pendidikan </w:t>
      </w:r>
      <w:r w:rsidR="00442CF1">
        <w:t xml:space="preserve">terdapat gap antara </w:t>
      </w:r>
      <w:r>
        <w:t xml:space="preserve">kepala sekolah </w:t>
      </w:r>
      <w:r w:rsidR="00442CF1">
        <w:t xml:space="preserve">dengan para guru </w:t>
      </w:r>
      <w:r>
        <w:t xml:space="preserve">Hal ini dapat berpengaruh dalam </w:t>
      </w:r>
      <w:proofErr w:type="gramStart"/>
      <w:r>
        <w:t>gaya</w:t>
      </w:r>
      <w:proofErr w:type="gramEnd"/>
      <w:r>
        <w:t xml:space="preserve"> berkomunikasi dan membahas pekerjaan.</w:t>
      </w:r>
    </w:p>
    <w:p w:rsidR="00AE14C4" w:rsidRDefault="00442CF1" w:rsidP="005F1E2B">
      <w:pPr>
        <w:spacing w:after="120" w:line="240" w:lineRule="auto"/>
        <w:ind w:firstLine="426"/>
        <w:jc w:val="both"/>
      </w:pPr>
      <w:r w:rsidRPr="00A05713">
        <w:t xml:space="preserve">Apabila dihubungkan dengan karakteristik responden penelitian dimana </w:t>
      </w:r>
      <w:r>
        <w:t>mayoritas</w:t>
      </w:r>
      <w:r w:rsidRPr="00A05713">
        <w:t xml:space="preserve"> </w:t>
      </w:r>
      <w:r>
        <w:t>para guru SMA Pasundan</w:t>
      </w:r>
      <w:r w:rsidRPr="00A05713">
        <w:t xml:space="preserve"> </w:t>
      </w:r>
      <w:r w:rsidR="009847AB">
        <w:t xml:space="preserve">merupakan generasi X dengan rentang </w:t>
      </w:r>
      <w:proofErr w:type="gramStart"/>
      <w:r w:rsidR="009847AB">
        <w:t>usia</w:t>
      </w:r>
      <w:proofErr w:type="gramEnd"/>
      <w:r w:rsidR="009847AB">
        <w:t xml:space="preserve"> 41-50. Faktor </w:t>
      </w:r>
      <w:proofErr w:type="gramStart"/>
      <w:r w:rsidR="009847AB">
        <w:t>usia</w:t>
      </w:r>
      <w:proofErr w:type="gramEnd"/>
      <w:r w:rsidR="009847AB">
        <w:t xml:space="preserve"> ini yang berpengaruh pada gaya bersikap dan komunikasi. </w:t>
      </w:r>
      <w:proofErr w:type="gramStart"/>
      <w:r w:rsidR="009847AB">
        <w:t>Kepala sekolah yang usianya diatas para guru muda memiliki pembawaan yang berbeda dengan generasi di bawahnya.</w:t>
      </w:r>
      <w:proofErr w:type="gramEnd"/>
      <w:r w:rsidR="009847AB">
        <w:t xml:space="preserve"> </w:t>
      </w:r>
      <w:proofErr w:type="gramStart"/>
      <w:r w:rsidR="009847AB">
        <w:t>Selain itu</w:t>
      </w:r>
      <w:r w:rsidR="00937DC2">
        <w:t xml:space="preserve"> berdasarkan </w:t>
      </w:r>
      <w:r w:rsidR="00937DC2" w:rsidRPr="00A05713">
        <w:t>tingkat pendidikan</w:t>
      </w:r>
      <w:r w:rsidR="00937DC2">
        <w:t>nya</w:t>
      </w:r>
      <w:r w:rsidR="009847AB">
        <w:t>, mayoritas</w:t>
      </w:r>
      <w:r w:rsidR="009847AB" w:rsidRPr="00A05713">
        <w:t xml:space="preserve"> </w:t>
      </w:r>
      <w:r w:rsidR="009847AB">
        <w:t xml:space="preserve">para guru SMA Pasundan </w:t>
      </w:r>
      <w:r>
        <w:t>menempuh pendidikan S1.</w:t>
      </w:r>
      <w:proofErr w:type="gramEnd"/>
      <w:r>
        <w:t xml:space="preserve"> </w:t>
      </w:r>
      <w:r w:rsidR="009847AB">
        <w:t xml:space="preserve">Di </w:t>
      </w:r>
      <w:proofErr w:type="gramStart"/>
      <w:r w:rsidR="009847AB">
        <w:t>lain</w:t>
      </w:r>
      <w:proofErr w:type="gramEnd"/>
      <w:r w:rsidR="009847AB">
        <w:t xml:space="preserve"> pihak para kepala sekolah </w:t>
      </w:r>
      <w:r w:rsidR="009847AB" w:rsidRPr="00A05713">
        <w:t>tingkat pendidikan</w:t>
      </w:r>
      <w:r w:rsidR="009847AB">
        <w:t>nya</w:t>
      </w:r>
      <w:r w:rsidR="009847AB" w:rsidRPr="00A05713">
        <w:t xml:space="preserve"> </w:t>
      </w:r>
      <w:r w:rsidR="009847AB">
        <w:t xml:space="preserve">sudah S2. </w:t>
      </w:r>
      <w:proofErr w:type="gramStart"/>
      <w:r w:rsidR="00937DC2">
        <w:t>Hal ini mengindikasikan bahwa pengetahuan dan pengalaman pengajaran para guru masih terbatas sehingga masih terdapat gap dengan kepala sekolah.</w:t>
      </w:r>
      <w:proofErr w:type="gramEnd"/>
    </w:p>
    <w:p w:rsidR="005B4DF0" w:rsidRDefault="005B4DF0" w:rsidP="005F1E2B">
      <w:pPr>
        <w:spacing w:after="120" w:line="240" w:lineRule="auto"/>
        <w:ind w:firstLine="426"/>
        <w:jc w:val="both"/>
      </w:pPr>
      <w:proofErr w:type="gramStart"/>
      <w:r>
        <w:t xml:space="preserve">Hasil analisis penelitian menunjukkan bahwa secara umum </w:t>
      </w:r>
      <w:r w:rsidRPr="00CF3888">
        <w:rPr>
          <w:i/>
        </w:rPr>
        <w:t>Leader-Member</w:t>
      </w:r>
      <w:r>
        <w:rPr>
          <w:i/>
        </w:rPr>
        <w:t xml:space="preserve"> </w:t>
      </w:r>
      <w:r w:rsidRPr="00CF3888">
        <w:rPr>
          <w:i/>
        </w:rPr>
        <w:t>Exchange</w:t>
      </w:r>
      <w:r>
        <w:t xml:space="preserve"> (LMX) saat ini masih perlu ditingkatkan karena kualitas hubungan kerja antara atasan dan bawahan masih belum optimal.</w:t>
      </w:r>
      <w:proofErr w:type="gramEnd"/>
      <w:r>
        <w:t xml:space="preserve"> </w:t>
      </w:r>
      <w:proofErr w:type="gramStart"/>
      <w:r>
        <w:t xml:space="preserve">Hal ini mengacu pada hasil pengukuran </w:t>
      </w:r>
      <w:r w:rsidRPr="00CF3888">
        <w:rPr>
          <w:i/>
        </w:rPr>
        <w:t>Leader-Member</w:t>
      </w:r>
      <w:r>
        <w:rPr>
          <w:i/>
        </w:rPr>
        <w:t xml:space="preserve"> </w:t>
      </w:r>
      <w:r w:rsidRPr="00CF3888">
        <w:rPr>
          <w:i/>
        </w:rPr>
        <w:t>Exchange</w:t>
      </w:r>
      <w:r>
        <w:t xml:space="preserve"> (LMX) melalui dimensi menurut </w:t>
      </w:r>
      <w:r w:rsidR="008C1E15">
        <w:t>Truckenbrodt dalam Handayani (2019).</w:t>
      </w:r>
      <w:proofErr w:type="gramEnd"/>
      <w:r w:rsidR="008C1E15">
        <w:t xml:space="preserve"> </w:t>
      </w:r>
    </w:p>
    <w:p w:rsidR="008C1E15" w:rsidRDefault="000C3F45" w:rsidP="005F1E2B">
      <w:pPr>
        <w:spacing w:after="120" w:line="240" w:lineRule="auto"/>
        <w:ind w:firstLine="426"/>
        <w:jc w:val="both"/>
      </w:pPr>
      <w:r w:rsidRPr="00CF3888">
        <w:rPr>
          <w:i/>
        </w:rPr>
        <w:t>Leader-Member</w:t>
      </w:r>
      <w:r>
        <w:rPr>
          <w:i/>
        </w:rPr>
        <w:t xml:space="preserve"> </w:t>
      </w:r>
      <w:r w:rsidRPr="00CF3888">
        <w:rPr>
          <w:i/>
        </w:rPr>
        <w:t>Exchange</w:t>
      </w:r>
      <w:r>
        <w:t xml:space="preserve"> (LMX</w:t>
      </w:r>
      <w:proofErr w:type="gramStart"/>
      <w:r>
        <w:t xml:space="preserve">) </w:t>
      </w:r>
      <w:r w:rsidR="006916F7">
        <w:t xml:space="preserve"> antara</w:t>
      </w:r>
      <w:proofErr w:type="gramEnd"/>
      <w:r w:rsidR="006916F7">
        <w:t xml:space="preserve"> kepala sekolah dan para guru merupakan perwujudan dari </w:t>
      </w:r>
      <w:r>
        <w:t xml:space="preserve">kepemimpinan berbasis hubungan </w:t>
      </w:r>
      <w:r>
        <w:rPr>
          <w:rFonts w:cs="Arial"/>
          <w:szCs w:val="24"/>
        </w:rPr>
        <w:t xml:space="preserve">(Alshamrani, 2017). </w:t>
      </w:r>
      <w:proofErr w:type="gramStart"/>
      <w:r w:rsidR="00BA1423">
        <w:rPr>
          <w:rFonts w:cs="Arial"/>
          <w:szCs w:val="24"/>
        </w:rPr>
        <w:t xml:space="preserve">Dalam </w:t>
      </w:r>
      <w:r w:rsidR="00BA1423" w:rsidRPr="00CF3888">
        <w:rPr>
          <w:i/>
        </w:rPr>
        <w:t>Leader-Member</w:t>
      </w:r>
      <w:r w:rsidR="00BA1423">
        <w:rPr>
          <w:i/>
        </w:rPr>
        <w:t xml:space="preserve"> </w:t>
      </w:r>
      <w:r w:rsidR="00BA1423" w:rsidRPr="00CF3888">
        <w:rPr>
          <w:i/>
        </w:rPr>
        <w:t>Exchange</w:t>
      </w:r>
      <w:r w:rsidR="00BA1423">
        <w:t xml:space="preserve"> (LMX) kualitas hubungan atasan dengan bawahan berbeda karena atasan mengembangkan kualitas hubungan kerja dan menghadapi tiap bawahan secara berbeda (Liden dan Maslyn dalam Duncan &amp; Herrera, 2014).</w:t>
      </w:r>
      <w:proofErr w:type="gramEnd"/>
    </w:p>
    <w:p w:rsidR="00704ADD" w:rsidRDefault="00704ADD" w:rsidP="008B69F8">
      <w:pPr>
        <w:spacing w:before="240" w:after="120" w:line="240" w:lineRule="auto"/>
        <w:ind w:firstLine="426"/>
        <w:jc w:val="both"/>
      </w:pPr>
      <w:proofErr w:type="gramStart"/>
      <w:r>
        <w:t xml:space="preserve">Oleh karena itu, kepala sekolah berperan penting dalam menciptakan </w:t>
      </w:r>
      <w:r w:rsidR="006E38DA">
        <w:t>hubungan yang harmonis dengan</w:t>
      </w:r>
      <w:r w:rsidR="002153AE">
        <w:t xml:space="preserve"> para guru.</w:t>
      </w:r>
      <w:proofErr w:type="gramEnd"/>
      <w:r w:rsidR="002153AE">
        <w:t xml:space="preserve"> </w:t>
      </w:r>
      <w:proofErr w:type="gramStart"/>
      <w:r w:rsidR="00460088">
        <w:t>Interaksi antara kepala sekolah dengan para guru bukan hanya memberikan perintah dan arahan saja tapi juga menerima masukan dan saran.</w:t>
      </w:r>
      <w:proofErr w:type="gramEnd"/>
      <w:r w:rsidR="00460088">
        <w:t xml:space="preserve"> </w:t>
      </w:r>
      <w:proofErr w:type="gramStart"/>
      <w:r w:rsidR="004E00B5">
        <w:t>Perlu dirancang kegiatan baik secara formal maupun kegiatan yang bersifat kekeluargaan untuk memperkuat hubungan kepala sekolah dengan para guru.</w:t>
      </w:r>
      <w:proofErr w:type="gramEnd"/>
      <w:r w:rsidR="004E00B5">
        <w:t xml:space="preserve"> </w:t>
      </w:r>
      <w:r w:rsidR="00460088">
        <w:t xml:space="preserve">Semakin baik dan kondusif hubungan bawahan dengan pimpinan akan berdampak positif, </w:t>
      </w:r>
      <w:r w:rsidR="00460088">
        <w:rPr>
          <w:rFonts w:cs="Arial"/>
          <w:szCs w:val="24"/>
        </w:rPr>
        <w:t>m</w:t>
      </w:r>
      <w:r w:rsidR="00460088" w:rsidRPr="006D339F">
        <w:rPr>
          <w:rFonts w:cs="Arial"/>
          <w:szCs w:val="24"/>
        </w:rPr>
        <w:t>ereka sering diberi lebih banyak tanggung jawab dan sumber day</w:t>
      </w:r>
      <w:r w:rsidR="00460088">
        <w:rPr>
          <w:rFonts w:cs="Arial"/>
          <w:szCs w:val="24"/>
        </w:rPr>
        <w:t>a,</w:t>
      </w:r>
      <w:r w:rsidR="00460088" w:rsidRPr="006D339F">
        <w:rPr>
          <w:rFonts w:cs="Arial"/>
          <w:szCs w:val="24"/>
        </w:rPr>
        <w:t xml:space="preserve"> mereka merasa diberdayakan</w:t>
      </w:r>
      <w:r w:rsidR="00460088">
        <w:rPr>
          <w:rFonts w:cs="Arial"/>
          <w:szCs w:val="24"/>
        </w:rPr>
        <w:t>,</w:t>
      </w:r>
      <w:r w:rsidR="00460088" w:rsidRPr="006D339F">
        <w:rPr>
          <w:rFonts w:cs="Arial"/>
          <w:szCs w:val="24"/>
        </w:rPr>
        <w:t xml:space="preserve"> pekerjaan dinilai lebih berarti</w:t>
      </w:r>
      <w:r w:rsidR="00460088">
        <w:rPr>
          <w:rFonts w:cs="Arial"/>
          <w:szCs w:val="24"/>
        </w:rPr>
        <w:t>,</w:t>
      </w:r>
      <w:r w:rsidR="00460088" w:rsidRPr="006D339F">
        <w:rPr>
          <w:rFonts w:cs="Arial"/>
          <w:szCs w:val="24"/>
        </w:rPr>
        <w:t xml:space="preserve"> ada persepsi yang lebih besar tentang penentuan nasib sendiri</w:t>
      </w:r>
      <w:r w:rsidR="00460088">
        <w:rPr>
          <w:rFonts w:cs="Arial"/>
          <w:szCs w:val="24"/>
        </w:rPr>
        <w:t>,</w:t>
      </w:r>
      <w:r w:rsidR="00460088" w:rsidRPr="006D339F">
        <w:rPr>
          <w:rFonts w:cs="Arial"/>
          <w:szCs w:val="24"/>
        </w:rPr>
        <w:t xml:space="preserve"> dan ada peningkatan kompetensi</w:t>
      </w:r>
      <w:r w:rsidR="00460088">
        <w:rPr>
          <w:rFonts w:cs="Arial"/>
          <w:szCs w:val="24"/>
        </w:rPr>
        <w:t xml:space="preserve"> (</w:t>
      </w:r>
      <w:r w:rsidR="00460088" w:rsidRPr="006D339F">
        <w:rPr>
          <w:rFonts w:cs="Arial"/>
          <w:szCs w:val="24"/>
        </w:rPr>
        <w:t xml:space="preserve">Spreitzer dalam </w:t>
      </w:r>
      <w:r w:rsidR="00460088">
        <w:rPr>
          <w:rFonts w:cs="Arial"/>
          <w:szCs w:val="24"/>
        </w:rPr>
        <w:t>Purwanto et al., 2021)</w:t>
      </w:r>
    </w:p>
    <w:p w:rsidR="00500F04" w:rsidRDefault="008B69F8" w:rsidP="008B69F8">
      <w:pPr>
        <w:spacing w:before="240" w:after="120" w:line="240" w:lineRule="auto"/>
        <w:jc w:val="both"/>
        <w:rPr>
          <w:b/>
        </w:rPr>
      </w:pPr>
      <w:r w:rsidRPr="008B69F8">
        <w:rPr>
          <w:b/>
        </w:rPr>
        <w:t>2) Kompetensi Guru</w:t>
      </w:r>
    </w:p>
    <w:p w:rsidR="000F49F3" w:rsidRDefault="000F49F3" w:rsidP="000F49F3">
      <w:pPr>
        <w:spacing w:before="240" w:after="120" w:line="240" w:lineRule="auto"/>
        <w:ind w:firstLine="426"/>
        <w:jc w:val="both"/>
      </w:pPr>
      <w:r w:rsidRPr="000F49F3">
        <w:lastRenderedPageBreak/>
        <w:t xml:space="preserve">Hasil analisis deskriptif terhadap </w:t>
      </w:r>
      <w:r>
        <w:t>kompetensi guru yang dianalisis berdasarkan dimensi kompetensi pedagogik, kompetensi kepribadian, kompetensi sosial dan kompetensi profesional</w:t>
      </w:r>
      <w:r w:rsidR="00B522B2">
        <w:t xml:space="preserve"> secara rata-rata termasuk dalam klasifikasi kondisi variabel </w:t>
      </w:r>
      <w:r w:rsidR="00FC3BB3">
        <w:t xml:space="preserve">‘cukup baik’, berada dalam rentang kategori kurang baik sampe dengan baik. Hal tersebut dapat ditafsirkan bahwa kompetensi guru SMA Pasundan di wilayah Bandung Metropolitan berada pada kondisi yang ‘belum optimal’ dan perlu ditingkatkan. </w:t>
      </w:r>
    </w:p>
    <w:p w:rsidR="00F63B8C" w:rsidRDefault="008660AF" w:rsidP="00363C5C">
      <w:pPr>
        <w:spacing w:after="120" w:line="240" w:lineRule="auto"/>
        <w:ind w:firstLine="426"/>
        <w:jc w:val="both"/>
      </w:pPr>
      <w:r>
        <w:t>Dari perspektif dimensi pada variabel kompetensi guru</w:t>
      </w:r>
      <w:r w:rsidR="009D2546">
        <w:t xml:space="preserve">, dimensi dengan nilai tertinggi adalah </w:t>
      </w:r>
      <w:r w:rsidR="003511B2">
        <w:t>dimensi ‘</w:t>
      </w:r>
      <w:r w:rsidR="00F63B8C">
        <w:t xml:space="preserve">Kompetensi sosial’ </w:t>
      </w:r>
      <w:r w:rsidR="00F63B8C" w:rsidRPr="00A05713">
        <w:t>sedangkan dimensi dengan nilai terendah adalah dimensi ‘</w:t>
      </w:r>
      <w:r w:rsidR="00F63B8C">
        <w:t>Kompetensi profesional</w:t>
      </w:r>
      <w:r w:rsidR="00F63B8C" w:rsidRPr="00A05713">
        <w:t xml:space="preserve">’. </w:t>
      </w:r>
      <w:proofErr w:type="gramStart"/>
      <w:r w:rsidR="00F63B8C" w:rsidRPr="00A05713">
        <w:t>Untuk mengetahui secara lebih mendalam penyebab hal tersebut diperlukan informasi mengenai nilai indikator pada masing-masing dimensi yang dimaksud.</w:t>
      </w:r>
      <w:proofErr w:type="gramEnd"/>
      <w:r w:rsidR="00F63B8C" w:rsidRPr="00A05713">
        <w:t xml:space="preserve"> Pada bagian ini </w:t>
      </w:r>
      <w:proofErr w:type="gramStart"/>
      <w:r w:rsidR="00F63B8C" w:rsidRPr="00A05713">
        <w:t>akan</w:t>
      </w:r>
      <w:proofErr w:type="gramEnd"/>
      <w:r w:rsidR="00F63B8C" w:rsidRPr="00A05713">
        <w:t xml:space="preserve"> dipaparkan indikator-indikator dengan nilai tertinggi beserta dengan penyebabnya yang berdampak pada tingginya dimensi </w:t>
      </w:r>
      <w:r w:rsidR="00F63B8C">
        <w:t>‘kompetensi sosial</w:t>
      </w:r>
      <w:r w:rsidR="00F63B8C" w:rsidRPr="00A05713">
        <w:t xml:space="preserve">’. Sebaliknya pada bagian ini juga </w:t>
      </w:r>
      <w:proofErr w:type="gramStart"/>
      <w:r w:rsidR="00F63B8C" w:rsidRPr="00A05713">
        <w:t>akan</w:t>
      </w:r>
      <w:proofErr w:type="gramEnd"/>
      <w:r w:rsidR="00F63B8C" w:rsidRPr="00A05713">
        <w:t xml:space="preserve"> dipaparkan indikator-indikator dengan nilai terendah beserta dengan penyebabnya yang berdampak pada rendahnya dimensi </w:t>
      </w:r>
      <w:r w:rsidR="00F63B8C">
        <w:t>‘kompetensi profesioanl</w:t>
      </w:r>
      <w:r w:rsidR="00F63B8C" w:rsidRPr="00A05713">
        <w:t xml:space="preserve">’. </w:t>
      </w:r>
      <w:proofErr w:type="gramStart"/>
      <w:r w:rsidR="00F63B8C" w:rsidRPr="00A05713">
        <w:t xml:space="preserve">Pembahasan juga dikaitkan dengan karakteristik responden, yaitu para </w:t>
      </w:r>
      <w:r w:rsidR="00F63B8C">
        <w:t>guru SMA Pasundan di wilayah Bandung Metropolitan</w:t>
      </w:r>
      <w:r w:rsidR="00F63B8C" w:rsidRPr="00A05713">
        <w:t>.</w:t>
      </w:r>
      <w:proofErr w:type="gramEnd"/>
      <w:r w:rsidR="00F63B8C" w:rsidRPr="00A05713">
        <w:t xml:space="preserve"> Selanjutnya, pembahasan </w:t>
      </w:r>
      <w:proofErr w:type="gramStart"/>
      <w:r w:rsidR="00F63B8C" w:rsidRPr="00A05713">
        <w:t>akan</w:t>
      </w:r>
      <w:proofErr w:type="gramEnd"/>
      <w:r w:rsidR="00F63B8C" w:rsidRPr="00A05713">
        <w:t xml:space="preserve"> menjelaskan bagaimana alternatif solusi yang bisa dilakukan. Alternatif solusi pada bagian ini masih bersifat global dan konseptual, sedangkan alternatif solusi yang bersifat teknis dan operasional sebagai bentuk penjabaran dari solusi global / konseptual tersebut </w:t>
      </w:r>
      <w:proofErr w:type="gramStart"/>
      <w:r w:rsidR="00F63B8C" w:rsidRPr="00A05713">
        <w:t>akan</w:t>
      </w:r>
      <w:proofErr w:type="gramEnd"/>
      <w:r w:rsidR="00F63B8C" w:rsidRPr="00A05713">
        <w:t xml:space="preserve"> dijelaskan di bagian saran pada bab terakhir. </w:t>
      </w:r>
      <w:proofErr w:type="gramStart"/>
      <w:r w:rsidR="00F63B8C" w:rsidRPr="00A05713">
        <w:t>Berikut ini adalah penjelasan terkait dengan perihal yang dimaksud.</w:t>
      </w:r>
      <w:proofErr w:type="gramEnd"/>
    </w:p>
    <w:p w:rsidR="006D0C87" w:rsidRDefault="00C96EF9" w:rsidP="006D0C87">
      <w:pPr>
        <w:spacing w:after="120" w:line="240" w:lineRule="auto"/>
        <w:ind w:firstLine="426"/>
        <w:jc w:val="both"/>
      </w:pPr>
      <w:proofErr w:type="gramStart"/>
      <w:r>
        <w:t>Terdapat dua indikator dengan skor penilaian rata-rata tertinggi yaitu item nomor 9 “</w:t>
      </w:r>
      <w:r w:rsidRPr="00C96EF9">
        <w:t>Kemampuan komunikasi dengan peserta didik</w:t>
      </w:r>
      <w:r>
        <w:t xml:space="preserve">”, dan item nomor </w:t>
      </w:r>
      <w:r w:rsidR="0043002A">
        <w:t>12 “</w:t>
      </w:r>
      <w:r w:rsidR="0043002A" w:rsidRPr="0043002A">
        <w:t>Kemampuan berkomunikasi dengan masyarakat</w:t>
      </w:r>
      <w:r w:rsidR="006D0C87">
        <w:t>”</w:t>
      </w:r>
      <w:r w:rsidR="006D0C87" w:rsidRPr="00A05713">
        <w:t>.</w:t>
      </w:r>
      <w:proofErr w:type="gramEnd"/>
      <w:r w:rsidR="006D0C87" w:rsidRPr="00A05713">
        <w:t xml:space="preserve"> </w:t>
      </w:r>
      <w:proofErr w:type="gramStart"/>
      <w:r w:rsidR="006D0C87" w:rsidRPr="00A05713">
        <w:t>Kondisi tersebut perlu dipertahankan namun seoptimal mungkin terus ditingkatkan.</w:t>
      </w:r>
      <w:proofErr w:type="gramEnd"/>
    </w:p>
    <w:p w:rsidR="008F306D" w:rsidRDefault="006D0C87" w:rsidP="006D0C87">
      <w:pPr>
        <w:spacing w:after="120" w:line="240" w:lineRule="auto"/>
        <w:ind w:firstLine="426"/>
        <w:jc w:val="both"/>
      </w:pPr>
      <w:proofErr w:type="gramStart"/>
      <w:r w:rsidRPr="00A05713">
        <w:t>Berdasarkan hasil observasi yang penulis lakukan secara langsung pada lokus penelitian serta wawancara terhadap para responden, penulis mengidentifikasi beberapa hal yang dapat menyebabkan skor penilaian pada kedua indikator tersebut berada dalam kondisi yang tertinggi apabila dibandingkan dengan skor rata-rata penilaian indikator lainnya.</w:t>
      </w:r>
      <w:proofErr w:type="gramEnd"/>
      <w:r w:rsidRPr="00A05713">
        <w:t xml:space="preserve"> </w:t>
      </w:r>
      <w:proofErr w:type="gramStart"/>
      <w:r w:rsidRPr="00A05713">
        <w:t>Diantaranya adalah</w:t>
      </w:r>
      <w:r>
        <w:t xml:space="preserve"> para guru SMA Pasundan di wilayah Bandung Metropolitan memiliki </w:t>
      </w:r>
      <w:r w:rsidR="00586D2C">
        <w:t>kemampuan komunikasi yang baik dengan siswa</w:t>
      </w:r>
      <w:r w:rsidR="00373B70">
        <w:t xml:space="preserve"> dan masyarakat sekitar.</w:t>
      </w:r>
      <w:proofErr w:type="gramEnd"/>
      <w:r w:rsidR="00373B70">
        <w:t xml:space="preserve"> </w:t>
      </w:r>
      <w:proofErr w:type="gramStart"/>
      <w:r w:rsidR="00373B70">
        <w:t xml:space="preserve">Dengan kemampuan sosial yang baik inilah </w:t>
      </w:r>
      <w:r w:rsidR="00586D2C">
        <w:t>tercipta interaksi yang hangat dan nyaman</w:t>
      </w:r>
      <w:r w:rsidR="00373B70">
        <w:t xml:space="preserve"> baik</w:t>
      </w:r>
      <w:r w:rsidR="00586D2C">
        <w:t xml:space="preserve"> di lingkungan sekolah</w:t>
      </w:r>
      <w:r w:rsidR="00373B70">
        <w:t xml:space="preserve"> maupun dengan</w:t>
      </w:r>
      <w:r w:rsidR="00227662">
        <w:t xml:space="preserve"> masyarakat</w:t>
      </w:r>
      <w:r w:rsidR="00586D2C">
        <w:t>.</w:t>
      </w:r>
      <w:proofErr w:type="gramEnd"/>
    </w:p>
    <w:p w:rsidR="00C96EF9" w:rsidRDefault="008F306D" w:rsidP="008D57C6">
      <w:pPr>
        <w:spacing w:after="120" w:line="240" w:lineRule="auto"/>
        <w:ind w:firstLine="426"/>
        <w:jc w:val="both"/>
      </w:pPr>
      <w:r w:rsidRPr="00A05713">
        <w:t>Apabila hasil analisis penelitian dihubungkan dengan karakteristik responden penelitian, dimana mayoritas</w:t>
      </w:r>
      <w:r w:rsidR="003C0E55">
        <w:t xml:space="preserve"> guru sudah mengajar lebih dari </w:t>
      </w:r>
      <w:proofErr w:type="gramStart"/>
      <w:r w:rsidR="003C0E55">
        <w:t>lima</w:t>
      </w:r>
      <w:proofErr w:type="gramEnd"/>
      <w:r w:rsidR="003C0E55">
        <w:t xml:space="preserve"> tahun</w:t>
      </w:r>
      <w:r w:rsidR="0000582E">
        <w:t xml:space="preserve"> </w:t>
      </w:r>
      <w:r w:rsidR="00B7324A">
        <w:t>pastinya berbeda dengan guru yang baru mengajar</w:t>
      </w:r>
      <w:r w:rsidR="003C0E55">
        <w:t>. Faktor ini berpengaruh pada kemampuan berkomunikasi dan membawa diri di depan siswa. Para guru</w:t>
      </w:r>
      <w:r w:rsidR="00B7324A">
        <w:t xml:space="preserve"> dengan pengalaman mengajar tinggi</w:t>
      </w:r>
      <w:r w:rsidR="003C0E55">
        <w:t xml:space="preserve"> mengerti bagaimana </w:t>
      </w:r>
      <w:proofErr w:type="gramStart"/>
      <w:r w:rsidR="003C0E55">
        <w:t>cara</w:t>
      </w:r>
      <w:proofErr w:type="gramEnd"/>
      <w:r w:rsidR="003C0E55">
        <w:t xml:space="preserve"> membuat siswa merasa nyaman. </w:t>
      </w:r>
      <w:proofErr w:type="gramStart"/>
      <w:r w:rsidR="003C0E55">
        <w:t xml:space="preserve">Selain itu mayoritas guru berjenis kelamin </w:t>
      </w:r>
      <w:r w:rsidR="0000582E">
        <w:t xml:space="preserve">perempuan sehingga interaksi dan bergaul pun </w:t>
      </w:r>
      <w:r w:rsidR="00B7324A">
        <w:t>bagaikan orang tua dengan anaknya.</w:t>
      </w:r>
      <w:proofErr w:type="gramEnd"/>
      <w:r w:rsidR="00B7324A">
        <w:t xml:space="preserve"> </w:t>
      </w:r>
      <w:proofErr w:type="gramStart"/>
      <w:r w:rsidR="00B7324A">
        <w:t xml:space="preserve">Begitu pun ketika para guru beinteraksi dengan masyarakat dimana para guru </w:t>
      </w:r>
      <w:r w:rsidR="00E37932">
        <w:t>sudah dapat membawakan diri dengan baik.</w:t>
      </w:r>
      <w:proofErr w:type="gramEnd"/>
    </w:p>
    <w:p w:rsidR="00F32F75" w:rsidRDefault="00B07C56" w:rsidP="00F83006">
      <w:pPr>
        <w:spacing w:after="120" w:line="240" w:lineRule="auto"/>
        <w:ind w:firstLine="426"/>
        <w:jc w:val="both"/>
      </w:pPr>
      <w:r>
        <w:t xml:space="preserve">Kemudian masih merujuk pada hasil analisis deskriptif </w:t>
      </w:r>
      <w:r w:rsidR="00A03BDD">
        <w:t>yang telah dibahas sebelumnya pada variabel kompetensi guru t</w:t>
      </w:r>
      <w:r w:rsidR="00CB4518">
        <w:t>erdapat dua indikator dengan skor penilaian rata-rata ter</w:t>
      </w:r>
      <w:r w:rsidR="00C96EF9">
        <w:t>endah</w:t>
      </w:r>
      <w:r w:rsidR="00CB4518">
        <w:t xml:space="preserve"> yaitu item nomor </w:t>
      </w:r>
      <w:r w:rsidR="00C96EF9">
        <w:t xml:space="preserve">13 “kemampuan penguasaan materi pembelajaran”, dan item nomor 14 “penguasaan struktur kurikulum”. </w:t>
      </w:r>
      <w:proofErr w:type="gramStart"/>
      <w:r w:rsidR="00C96EF9">
        <w:t xml:space="preserve">Kondisi tersebut </w:t>
      </w:r>
      <w:r w:rsidR="00F32F75">
        <w:t xml:space="preserve">tentunya </w:t>
      </w:r>
      <w:r w:rsidR="00C96EF9">
        <w:t xml:space="preserve">perlu </w:t>
      </w:r>
      <w:r w:rsidR="00B177ED">
        <w:t xml:space="preserve">mendapat perhatian </w:t>
      </w:r>
      <w:r w:rsidR="00F32F75" w:rsidRPr="00A05713">
        <w:t>serius untuk terus ditingkatkan.</w:t>
      </w:r>
      <w:proofErr w:type="gramEnd"/>
    </w:p>
    <w:p w:rsidR="00F83006" w:rsidRDefault="00F83006" w:rsidP="00F83006">
      <w:pPr>
        <w:spacing w:after="120" w:line="240" w:lineRule="auto"/>
        <w:ind w:firstLine="426"/>
        <w:jc w:val="both"/>
      </w:pPr>
      <w:proofErr w:type="gramStart"/>
      <w:r w:rsidRPr="00A05713">
        <w:t>Hasil pengamatan yang penulis lakukan mengidentifikasi beberapa hal terkait penyebab penilaian yang rendah pada kedua indikator tersebut diantaranya adalah</w:t>
      </w:r>
      <w:r w:rsidR="002F3882">
        <w:t xml:space="preserve"> </w:t>
      </w:r>
      <w:r w:rsidR="002F3882" w:rsidRPr="006343B7">
        <w:t>unsur kelemahan dalam menguasai materi pembelajaran baik secara konsep maupun secara teknis.</w:t>
      </w:r>
      <w:proofErr w:type="gramEnd"/>
      <w:r w:rsidR="002F3882">
        <w:t xml:space="preserve"> Hal ini berkaitan dengan </w:t>
      </w:r>
      <w:proofErr w:type="gramStart"/>
      <w:r w:rsidR="002F3882">
        <w:t>gaya</w:t>
      </w:r>
      <w:proofErr w:type="gramEnd"/>
      <w:r w:rsidR="002F3882">
        <w:t xml:space="preserve"> pengajaran yang masih menggunakan gaya lama sedangkan zaman sudah berubah. </w:t>
      </w:r>
      <w:proofErr w:type="gramStart"/>
      <w:r w:rsidR="002F3882">
        <w:t xml:space="preserve">Selain itu, adanya gap antara </w:t>
      </w:r>
      <w:r w:rsidR="00B05C91" w:rsidRPr="00B05C91">
        <w:t xml:space="preserve">kurikulum yang </w:t>
      </w:r>
      <w:r w:rsidR="00B05C91">
        <w:t xml:space="preserve">dirancang </w:t>
      </w:r>
      <w:r w:rsidR="00B05C91" w:rsidRPr="00B05C91">
        <w:t>oleh pemerintah dengan tingkat kemampuan guru dalam menguasai kurikulum.</w:t>
      </w:r>
      <w:proofErr w:type="gramEnd"/>
    </w:p>
    <w:p w:rsidR="00CB4518" w:rsidRDefault="00D14DD8" w:rsidP="009D5314">
      <w:pPr>
        <w:spacing w:after="120" w:line="240" w:lineRule="auto"/>
        <w:ind w:firstLine="426"/>
        <w:jc w:val="both"/>
      </w:pPr>
      <w:proofErr w:type="gramStart"/>
      <w:r w:rsidRPr="00A05713">
        <w:lastRenderedPageBreak/>
        <w:t>Apabila dihubungkan dengan karakteristik responden penelitian dimana</w:t>
      </w:r>
      <w:r>
        <w:t xml:space="preserve"> mayoritas guru merupakan guru senior yang sudah berusia diatas 50 tahun.</w:t>
      </w:r>
      <w:proofErr w:type="gramEnd"/>
      <w:r>
        <w:t xml:space="preserve"> </w:t>
      </w:r>
      <w:proofErr w:type="gramStart"/>
      <w:r>
        <w:t>Mereka kesulitan dalam mengejar perkembangan teknologi.</w:t>
      </w:r>
      <w:proofErr w:type="gramEnd"/>
      <w:r>
        <w:t xml:space="preserve"> Gaya pengajaran guru yang sudah senior belum dapat beradaptasi sepenuhnya dengan kemutakhiran materi. </w:t>
      </w:r>
      <w:proofErr w:type="gramStart"/>
      <w:r w:rsidR="009D5314">
        <w:t>Selanjutnya, kemampuan guru dalam menguasai kurikulum dipengaruhi juga oleh latar belakang pendidikan.</w:t>
      </w:r>
      <w:proofErr w:type="gramEnd"/>
      <w:r w:rsidR="009D5314">
        <w:t xml:space="preserve"> Guru </w:t>
      </w:r>
      <w:proofErr w:type="gramStart"/>
      <w:r w:rsidR="009D5314">
        <w:t>dengan</w:t>
      </w:r>
      <w:proofErr w:type="gramEnd"/>
      <w:r w:rsidR="009D5314">
        <w:t xml:space="preserve"> jenjang pendidikan S2 jumlahnya belum merata karena mayoritas masih S1. </w:t>
      </w:r>
      <w:proofErr w:type="gramStart"/>
      <w:r w:rsidR="009D5314">
        <w:t>Kondisi ini berpengaruh pada pola pikir dan kemampuan menerjemahkan kurikulum untuk diterapkan dalam pengajaran.</w:t>
      </w:r>
      <w:proofErr w:type="gramEnd"/>
      <w:r w:rsidR="009D5314">
        <w:t xml:space="preserve"> </w:t>
      </w:r>
    </w:p>
    <w:p w:rsidR="005433C3" w:rsidRDefault="005433C3" w:rsidP="009D5314">
      <w:pPr>
        <w:spacing w:after="120" w:line="240" w:lineRule="auto"/>
        <w:ind w:firstLine="426"/>
        <w:jc w:val="both"/>
      </w:pPr>
      <w:proofErr w:type="gramStart"/>
      <w:r>
        <w:t xml:space="preserve">Hasil analisis penelitian menunjukkan bahwa para guru </w:t>
      </w:r>
      <w:r w:rsidR="00B177ED">
        <w:t>memiliki kelemahan dalam menguasai materi pembelajaran dan menguasai kurikulum yang diberlakukan di sekolah.</w:t>
      </w:r>
      <w:proofErr w:type="gramEnd"/>
      <w:r w:rsidR="00B177ED">
        <w:t xml:space="preserve"> </w:t>
      </w:r>
      <w:proofErr w:type="gramStart"/>
      <w:r w:rsidR="00B177ED" w:rsidRPr="00A05713">
        <w:t xml:space="preserve">Hal tersebut sangat terlihat berdasarkan hasil perhitungan terhadap komponen </w:t>
      </w:r>
      <w:r w:rsidR="00B177ED">
        <w:t>kompetensi guru</w:t>
      </w:r>
      <w:r w:rsidR="00B177ED" w:rsidRPr="00A05713">
        <w:t xml:space="preserve"> sesuai dimensinya menurut</w:t>
      </w:r>
      <w:r w:rsidR="00B177ED">
        <w:t xml:space="preserve"> </w:t>
      </w:r>
      <w:r w:rsidR="006359D3">
        <w:t>Amir et al (2014).</w:t>
      </w:r>
      <w:proofErr w:type="gramEnd"/>
    </w:p>
    <w:p w:rsidR="001C5EAA" w:rsidRDefault="006359D3" w:rsidP="001C5EAA">
      <w:pPr>
        <w:spacing w:after="120" w:line="240" w:lineRule="auto"/>
        <w:ind w:firstLine="426"/>
        <w:jc w:val="both"/>
      </w:pPr>
      <w:r>
        <w:t xml:space="preserve">Tingkat penguasaan materi </w:t>
      </w:r>
      <w:r w:rsidR="001C5EAA">
        <w:t xml:space="preserve">yang belum sesuai harapan </w:t>
      </w:r>
      <w:r>
        <w:t xml:space="preserve">disebabkan oleh pengaruh </w:t>
      </w:r>
      <w:proofErr w:type="gramStart"/>
      <w:r>
        <w:t>usia</w:t>
      </w:r>
      <w:proofErr w:type="gramEnd"/>
      <w:r>
        <w:t xml:space="preserve"> guru yang mayoritas sudah diatas 40 tahun.</w:t>
      </w:r>
      <w:r w:rsidR="00596A9F">
        <w:t xml:space="preserve"> </w:t>
      </w:r>
      <w:proofErr w:type="gramStart"/>
      <w:r w:rsidR="00596A9F">
        <w:t>Guru yang sudah senior pun memiliki keterbatasan dalam memanfaatkan teknologi.</w:t>
      </w:r>
      <w:proofErr w:type="gramEnd"/>
      <w:r>
        <w:t xml:space="preserve"> Hal ini mempengaruhi keluwes</w:t>
      </w:r>
      <w:r w:rsidR="001C5EAA">
        <w:t>a</w:t>
      </w:r>
      <w:r>
        <w:t xml:space="preserve">n dan kemampuan adaptasi guru. </w:t>
      </w:r>
      <w:proofErr w:type="gramStart"/>
      <w:r>
        <w:t xml:space="preserve">Padahal guru </w:t>
      </w:r>
      <w:r w:rsidR="00D72D2F">
        <w:t>harus memiliki kompetensi yang mumpuni dalam menjalankan tugasnya sebagai seorang profesional.</w:t>
      </w:r>
      <w:proofErr w:type="gramEnd"/>
      <w:r w:rsidR="00D72D2F">
        <w:t xml:space="preserve"> </w:t>
      </w:r>
    </w:p>
    <w:p w:rsidR="00596A9F" w:rsidRDefault="00596A9F" w:rsidP="00B819FF">
      <w:pPr>
        <w:ind w:firstLine="426"/>
        <w:jc w:val="both"/>
        <w:rPr>
          <w:rFonts w:cs="Arial"/>
        </w:rPr>
      </w:pPr>
      <w:r>
        <w:rPr>
          <w:rFonts w:cs="Arial"/>
        </w:rPr>
        <w:t xml:space="preserve">Guru </w:t>
      </w:r>
      <w:proofErr w:type="gramStart"/>
      <w:r>
        <w:rPr>
          <w:rFonts w:cs="Arial"/>
        </w:rPr>
        <w:t>diharapkan</w:t>
      </w:r>
      <w:proofErr w:type="gramEnd"/>
      <w:r>
        <w:rPr>
          <w:rFonts w:cs="Arial"/>
        </w:rPr>
        <w:t xml:space="preserve"> menjadi panutan bagi siswa dan masyarakat. </w:t>
      </w:r>
      <w:proofErr w:type="gramStart"/>
      <w:r>
        <w:rPr>
          <w:rFonts w:cs="Arial"/>
        </w:rPr>
        <w:t>Oleh karena itu, seorang guru haruslah m</w:t>
      </w:r>
      <w:r w:rsidR="00B819FF">
        <w:rPr>
          <w:rFonts w:cs="Arial"/>
        </w:rPr>
        <w:t xml:space="preserve">emiliki kompetensi yang merupakan </w:t>
      </w:r>
      <w:r w:rsidRPr="00BC77A8">
        <w:rPr>
          <w:rFonts w:cs="Arial"/>
        </w:rPr>
        <w:t xml:space="preserve">hasil perpaduan antara kemampuan personal guru, keilmuan, </w:t>
      </w:r>
      <w:r w:rsidR="00B819FF">
        <w:rPr>
          <w:rFonts w:cs="Arial"/>
        </w:rPr>
        <w:t>teknologi, sosial dan spiritual.</w:t>
      </w:r>
      <w:proofErr w:type="gramEnd"/>
      <w:r w:rsidR="00B819FF">
        <w:rPr>
          <w:rFonts w:cs="Arial"/>
        </w:rPr>
        <w:t xml:space="preserve"> </w:t>
      </w:r>
      <w:proofErr w:type="gramStart"/>
      <w:r w:rsidR="00B819FF">
        <w:rPr>
          <w:rFonts w:cs="Arial"/>
        </w:rPr>
        <w:t xml:space="preserve">Semua aspek tersebut </w:t>
      </w:r>
      <w:r w:rsidRPr="00BC77A8">
        <w:rPr>
          <w:rFonts w:cs="Arial"/>
        </w:rPr>
        <w:t xml:space="preserve">yang secara </w:t>
      </w:r>
      <w:r>
        <w:rPr>
          <w:rFonts w:cs="Arial"/>
        </w:rPr>
        <w:t>utuh</w:t>
      </w:r>
      <w:r w:rsidRPr="00BC77A8">
        <w:rPr>
          <w:rFonts w:cs="Arial"/>
        </w:rPr>
        <w:t xml:space="preserve"> membentuk kompetensi standar profesi guru yang mencakup penguasaan materi, pemahaman peserta didik, pembelajaran yang mendidik, pengembangan pribadi dan profesionalitas</w:t>
      </w:r>
      <w:r w:rsidR="00B819FF">
        <w:rPr>
          <w:rFonts w:cs="Arial"/>
        </w:rPr>
        <w:t xml:space="preserve"> (Amir et al., 2014).</w:t>
      </w:r>
      <w:proofErr w:type="gramEnd"/>
      <w:r w:rsidR="00B819FF">
        <w:rPr>
          <w:rFonts w:cs="Arial"/>
        </w:rPr>
        <w:t xml:space="preserve"> </w:t>
      </w:r>
    </w:p>
    <w:p w:rsidR="00923022" w:rsidRPr="00923022" w:rsidRDefault="00923022" w:rsidP="00923022">
      <w:pPr>
        <w:jc w:val="both"/>
        <w:rPr>
          <w:b/>
        </w:rPr>
      </w:pPr>
      <w:r w:rsidRPr="00923022">
        <w:rPr>
          <w:rFonts w:cs="Arial"/>
          <w:b/>
        </w:rPr>
        <w:t>3) Komitmen Afektif</w:t>
      </w:r>
    </w:p>
    <w:p w:rsidR="00987C27" w:rsidRDefault="002C079C" w:rsidP="00794DE4">
      <w:pPr>
        <w:spacing w:after="120" w:line="240" w:lineRule="auto"/>
        <w:ind w:firstLine="426"/>
        <w:jc w:val="both"/>
      </w:pPr>
      <w:r w:rsidRPr="00A05713">
        <w:t xml:space="preserve">Hasil analisis deskriptif terhadap </w:t>
      </w:r>
      <w:r>
        <w:t>komitmen afektif</w:t>
      </w:r>
      <w:r w:rsidRPr="00A05713">
        <w:t xml:space="preserve"> yang dianalisis menurut dimensi </w:t>
      </w:r>
      <w:r w:rsidRPr="002C079C">
        <w:t>kemampuan melibatkan perasaan emosional</w:t>
      </w:r>
      <w:r>
        <w:t xml:space="preserve">, kemampuan mengidentifikasi masalah-masalah dalam pekerjaan, memiliki rasa keterikatan dalam aktivitas yang kreatif, mempunyai rasa memiliki yang tinggi pada tempat bekerja, memiliki rasa kebanggaan pada tempat bekerja, kemampuan untuk melihat kondisi pekerjaan dan kemampuan melakukan pekerjaan sesuai harapan </w:t>
      </w:r>
      <w:r w:rsidRPr="00A05713">
        <w:t xml:space="preserve">secara rata-rata termasuk dalam klasifikasi kondisi variabel ‘cukup baik’, berada dalam rentang kategori kurang baik sampai dengan baik. </w:t>
      </w:r>
      <w:proofErr w:type="gramStart"/>
      <w:r w:rsidRPr="00A05713">
        <w:t xml:space="preserve">Hal tersebut dapat ditafsirkan bahwa </w:t>
      </w:r>
      <w:r w:rsidR="00523A0F">
        <w:t xml:space="preserve">komitmen afektif </w:t>
      </w:r>
      <w:r w:rsidR="00987C27" w:rsidRPr="00A05713">
        <w:t>berada pada kondisi yang ‘belum optimal’, dan perlu ditingkatkan.</w:t>
      </w:r>
      <w:proofErr w:type="gramEnd"/>
    </w:p>
    <w:p w:rsidR="004E00B5" w:rsidRDefault="00794DE4" w:rsidP="004E00B5">
      <w:pPr>
        <w:spacing w:after="120" w:line="240" w:lineRule="auto"/>
        <w:ind w:firstLine="360"/>
        <w:jc w:val="both"/>
      </w:pPr>
      <w:proofErr w:type="gramStart"/>
      <w:r w:rsidRPr="00A05713">
        <w:t>Dari perspektif dimensi pada variabel</w:t>
      </w:r>
      <w:r w:rsidR="004E00B5">
        <w:t xml:space="preserve"> komitmen afektif, dimensi dengan nilai tertinggi adalah dimensi “</w:t>
      </w:r>
      <w:r w:rsidR="004E00B5" w:rsidRPr="004E00B5">
        <w:t>memiliki rasa kebanggaan pada tempat bekerja</w:t>
      </w:r>
      <w:r w:rsidR="004E00B5">
        <w:t>”.</w:t>
      </w:r>
      <w:proofErr w:type="gramEnd"/>
      <w:r w:rsidR="004E00B5">
        <w:t xml:space="preserve"> </w:t>
      </w:r>
      <w:proofErr w:type="gramStart"/>
      <w:r w:rsidR="004E00B5">
        <w:t>Dimensi dengan nilai terendah adalah “</w:t>
      </w:r>
      <w:r w:rsidR="004E00B5" w:rsidRPr="004E00B5">
        <w:t>kemampuan mengidentifikasi masalah-masalah dalam pekerjaan</w:t>
      </w:r>
      <w:r w:rsidR="004E00B5">
        <w:t>”.</w:t>
      </w:r>
      <w:proofErr w:type="gramEnd"/>
      <w:r w:rsidR="004E00B5">
        <w:t xml:space="preserve"> </w:t>
      </w:r>
      <w:proofErr w:type="gramStart"/>
      <w:r w:rsidR="004E00B5" w:rsidRPr="00A05713">
        <w:t>Untuk mengetahui secara lebih mendalam penyebab hal tersebut diperlukan informasi mengenai nilai indikator pada masing-masing dimensi yang dimaksud.</w:t>
      </w:r>
      <w:proofErr w:type="gramEnd"/>
      <w:r w:rsidR="004E00B5" w:rsidRPr="00A05713">
        <w:t xml:space="preserve"> Pada bagian ini </w:t>
      </w:r>
      <w:proofErr w:type="gramStart"/>
      <w:r w:rsidR="004E00B5" w:rsidRPr="00A05713">
        <w:t>akan</w:t>
      </w:r>
      <w:proofErr w:type="gramEnd"/>
      <w:r w:rsidR="004E00B5" w:rsidRPr="00A05713">
        <w:t xml:space="preserve"> dipaparkan indikator-indikator dengan nilai tertinggi beserta dengan penyebabnya yang berdampak pada tingginya dimensi “</w:t>
      </w:r>
      <w:r w:rsidR="004E00B5" w:rsidRPr="004E00B5">
        <w:t>memiliki rasa kebanggaan pada tempat bekerja</w:t>
      </w:r>
      <w:r w:rsidR="004E00B5" w:rsidRPr="00A05713">
        <w:t xml:space="preserve">”. Sebaliknya pada bagian ini juga </w:t>
      </w:r>
      <w:proofErr w:type="gramStart"/>
      <w:r w:rsidR="004E00B5" w:rsidRPr="00A05713">
        <w:t>akan</w:t>
      </w:r>
      <w:proofErr w:type="gramEnd"/>
      <w:r w:rsidR="004E00B5" w:rsidRPr="00A05713">
        <w:t xml:space="preserve"> dipaparkan indikator-indikator dengan nilai terendah beserta dengan penyebabnya yang berdampak pada rendahnya dimensi “</w:t>
      </w:r>
      <w:r w:rsidR="004E00B5" w:rsidRPr="004E00B5">
        <w:t>kemampuan mengidentifikasi masalah-masalah dalam pekerjaan</w:t>
      </w:r>
      <w:r w:rsidR="004E00B5" w:rsidRPr="00A05713">
        <w:t xml:space="preserve">”. </w:t>
      </w:r>
      <w:proofErr w:type="gramStart"/>
      <w:r w:rsidR="004E00B5" w:rsidRPr="00A05713">
        <w:t>Pembahasan juga dikaitkan dengan karakteristik responden, yaitu para</w:t>
      </w:r>
      <w:r w:rsidR="004E00B5">
        <w:t xml:space="preserve"> guru SMA Pasundan di Wilayah Bandung Metropolitan</w:t>
      </w:r>
      <w:r w:rsidR="004E00B5" w:rsidRPr="00A05713">
        <w:t>.</w:t>
      </w:r>
      <w:proofErr w:type="gramEnd"/>
      <w:r w:rsidR="004E00B5" w:rsidRPr="00A05713">
        <w:t xml:space="preserve"> Selanjutnya, pembahasan </w:t>
      </w:r>
      <w:proofErr w:type="gramStart"/>
      <w:r w:rsidR="004E00B5" w:rsidRPr="00A05713">
        <w:t>akan</w:t>
      </w:r>
      <w:proofErr w:type="gramEnd"/>
      <w:r w:rsidR="004E00B5" w:rsidRPr="00A05713">
        <w:t xml:space="preserve"> menjelaskan bagaimana alternatif solusi yang bisa dilakukan. Alternatif solusi pada bagian ini masih bersifat global dan konseptual, sedangkan alternatif solusi yang bersifat teknis dan operasional sebagai bentuk penjabaran dari solusi global / konseptual tersebut </w:t>
      </w:r>
      <w:proofErr w:type="gramStart"/>
      <w:r w:rsidR="004E00B5" w:rsidRPr="00A05713">
        <w:t>akan</w:t>
      </w:r>
      <w:proofErr w:type="gramEnd"/>
      <w:r w:rsidR="004E00B5" w:rsidRPr="00A05713">
        <w:t xml:space="preserve"> dijelaskan di bagian saran pada bab terakhir. </w:t>
      </w:r>
      <w:proofErr w:type="gramStart"/>
      <w:r w:rsidR="004E00B5" w:rsidRPr="00A05713">
        <w:t>Berikut ini adalah penjelasan terkait dengan perihal yang dimaksud.</w:t>
      </w:r>
      <w:proofErr w:type="gramEnd"/>
    </w:p>
    <w:p w:rsidR="005B18CF" w:rsidRPr="00A05713" w:rsidRDefault="00C96585" w:rsidP="005B18CF">
      <w:pPr>
        <w:spacing w:after="120" w:line="240" w:lineRule="auto"/>
        <w:ind w:firstLine="360"/>
        <w:jc w:val="both"/>
      </w:pPr>
      <w:proofErr w:type="gramStart"/>
      <w:r>
        <w:lastRenderedPageBreak/>
        <w:t>T</w:t>
      </w:r>
      <w:r w:rsidRPr="00A05713">
        <w:t>erdapat dua indikator dengan skor penilaian rata-rata tertinggi yaitu item nomer</w:t>
      </w:r>
      <w:r w:rsidR="005B18CF">
        <w:t xml:space="preserve"> 9 “membantu dalam mempromosikan sekolah” dan item nomer 10 “mendukung kebijakan sekolah”.</w:t>
      </w:r>
      <w:proofErr w:type="gramEnd"/>
      <w:r w:rsidR="005B18CF">
        <w:t xml:space="preserve"> </w:t>
      </w:r>
      <w:proofErr w:type="gramStart"/>
      <w:r w:rsidR="005B18CF" w:rsidRPr="00A05713">
        <w:t>Kondisi tersebut perlu dipertahankan namun seoptimal mungkin terus ditingkatkan.</w:t>
      </w:r>
      <w:proofErr w:type="gramEnd"/>
    </w:p>
    <w:p w:rsidR="00171F57" w:rsidRDefault="002A021B" w:rsidP="00171F57">
      <w:pPr>
        <w:spacing w:after="120" w:line="240" w:lineRule="auto"/>
        <w:ind w:firstLine="426"/>
        <w:jc w:val="both"/>
      </w:pPr>
      <w:proofErr w:type="gramStart"/>
      <w:r w:rsidRPr="00A05713">
        <w:t>Berdasarkan hasil observasi yang penulis lakukan secara langsung pada lokus penelitian serta wawancara terhadap para responden, penulis mengidentifikasi beberapa hal yang menyebabkan skor penilaian pada kedua indikator tersebut berada dalam kondisi yang tertinggi apabila dibandingkan dengan skor rata-rata penilaian indikator lainnya.</w:t>
      </w:r>
      <w:proofErr w:type="gramEnd"/>
      <w:r w:rsidRPr="00A05713">
        <w:t xml:space="preserve"> </w:t>
      </w:r>
      <w:proofErr w:type="gramStart"/>
      <w:r w:rsidRPr="00A05713">
        <w:t>Diantaranya adalah karena</w:t>
      </w:r>
      <w:r w:rsidR="00171F57">
        <w:t xml:space="preserve"> </w:t>
      </w:r>
      <w:r w:rsidR="00171F57" w:rsidRPr="00917D58">
        <w:t xml:space="preserve">guru SMA Pasundan di </w:t>
      </w:r>
      <w:r w:rsidR="00171F57">
        <w:t>W</w:t>
      </w:r>
      <w:r w:rsidR="00171F57" w:rsidRPr="00917D58">
        <w:t>ilayah Bandung Metropolitan merasa menjadi bagian dari sekolah dan berpartisipasi secara aktif dalam kegiatan promosi sekolah</w:t>
      </w:r>
      <w:r w:rsidR="00171F57">
        <w:t>.</w:t>
      </w:r>
      <w:proofErr w:type="gramEnd"/>
      <w:r w:rsidR="00171F57">
        <w:t xml:space="preserve"> </w:t>
      </w:r>
      <w:proofErr w:type="gramStart"/>
      <w:r w:rsidR="00171F57">
        <w:t>Kemudian para guru pun mengikuti kebijakan sekolah dan mewujudkan keinginan organisasi.</w:t>
      </w:r>
      <w:proofErr w:type="gramEnd"/>
    </w:p>
    <w:p w:rsidR="00DB0F82" w:rsidRPr="00A05713" w:rsidRDefault="00D34E42" w:rsidP="00DB0F82">
      <w:pPr>
        <w:spacing w:after="120" w:line="240" w:lineRule="auto"/>
        <w:ind w:firstLine="360"/>
        <w:jc w:val="both"/>
      </w:pPr>
      <w:r w:rsidRPr="00A05713">
        <w:t>Masih merujuk pada hasil analisis deskriptif yang telah dibahas sebelumnya pada variabel keunggulan bersaing, terdapat dua indikator dengan skor penilaian rata-rata terendah yaitu item nomor</w:t>
      </w:r>
      <w:r>
        <w:t xml:space="preserve"> 3</w:t>
      </w:r>
      <w:r w:rsidR="00171F57">
        <w:t xml:space="preserve"> </w:t>
      </w:r>
      <w:r>
        <w:t>“</w:t>
      </w:r>
      <w:r>
        <w:rPr>
          <w:bCs/>
        </w:rPr>
        <w:t>m</w:t>
      </w:r>
      <w:r w:rsidRPr="00D34E42">
        <w:rPr>
          <w:bCs/>
        </w:rPr>
        <w:t>ampu mengidentifikasi masalah teknis dalam pekerjaan</w:t>
      </w:r>
      <w:r>
        <w:rPr>
          <w:bCs/>
        </w:rPr>
        <w:t>” dan item nomor 4 “mampu</w:t>
      </w:r>
      <w:r w:rsidRPr="00D34E42">
        <w:t xml:space="preserve"> </w:t>
      </w:r>
      <w:r w:rsidRPr="00D34E42">
        <w:rPr>
          <w:bCs/>
        </w:rPr>
        <w:t>mengidentifikasi masalah non-teknis dalam pekerjan</w:t>
      </w:r>
      <w:r>
        <w:rPr>
          <w:bCs/>
        </w:rPr>
        <w:t>”</w:t>
      </w:r>
      <w:r w:rsidR="00DB0F82">
        <w:rPr>
          <w:bCs/>
        </w:rPr>
        <w:t xml:space="preserve">. </w:t>
      </w:r>
      <w:proofErr w:type="gramStart"/>
      <w:r w:rsidR="00DB0F82" w:rsidRPr="00A05713">
        <w:t>Kondisi tersebut tentunya perlu mendapat perhatian lebih serius untuk terus ditingkatkan.</w:t>
      </w:r>
      <w:proofErr w:type="gramEnd"/>
    </w:p>
    <w:p w:rsidR="00171F57" w:rsidRDefault="00320AA3" w:rsidP="00171F57">
      <w:pPr>
        <w:spacing w:after="120" w:line="240" w:lineRule="auto"/>
        <w:ind w:firstLine="426"/>
        <w:jc w:val="both"/>
      </w:pPr>
      <w:proofErr w:type="gramStart"/>
      <w:r w:rsidRPr="00A05713">
        <w:t>Hasil pengamatan yang penulis lakukan mengidentifikasi faktor penyebab penilaian yang rendah pada kedua indikator tersebut dikarenakan</w:t>
      </w:r>
      <w:r w:rsidR="00EA1216">
        <w:t xml:space="preserve"> </w:t>
      </w:r>
      <w:r w:rsidR="00EA1216" w:rsidRPr="00917D58">
        <w:t>masih ada guru yang belum menggunakan model dan teknik pembelajaran yang sesuai dengan kurikulum da</w:t>
      </w:r>
      <w:r w:rsidR="00EA1216">
        <w:t xml:space="preserve">n kebutuhan siswa serta </w:t>
      </w:r>
      <w:r w:rsidR="00EA1216" w:rsidRPr="00917D58">
        <w:t>belum menguasai teknologi untuk mendukung kegiatan pembelajaran.</w:t>
      </w:r>
      <w:proofErr w:type="gramEnd"/>
    </w:p>
    <w:p w:rsidR="00EA1216" w:rsidRDefault="00EA1216" w:rsidP="00171F57">
      <w:pPr>
        <w:spacing w:after="120" w:line="240" w:lineRule="auto"/>
        <w:ind w:firstLine="426"/>
        <w:jc w:val="both"/>
      </w:pPr>
      <w:r w:rsidRPr="00EA1216">
        <w:t>Apabila dihubungkan dengan karakteristik responden penelitian</w:t>
      </w:r>
      <w:r w:rsidR="00120491">
        <w:t xml:space="preserve"> </w:t>
      </w:r>
      <w:r w:rsidR="00D83991">
        <w:t xml:space="preserve">dimana tingkat pendidikan para guru </w:t>
      </w:r>
      <w:r w:rsidR="007F0113">
        <w:t xml:space="preserve">mayoritas masih berada pada jenjang S1 </w:t>
      </w:r>
      <w:r w:rsidR="00D83991">
        <w:t xml:space="preserve">dan </w:t>
      </w:r>
      <w:proofErr w:type="gramStart"/>
      <w:r w:rsidR="00D83991">
        <w:t>usia</w:t>
      </w:r>
      <w:proofErr w:type="gramEnd"/>
      <w:r w:rsidR="00D83991">
        <w:t xml:space="preserve"> mayoritas guru berusia di atas 50 tahun</w:t>
      </w:r>
      <w:r w:rsidR="007F0113">
        <w:t xml:space="preserve">. </w:t>
      </w:r>
      <w:proofErr w:type="gramStart"/>
      <w:r w:rsidR="007F0113">
        <w:t>Hal tersebut berpengaruh pada metode pembelajaran yang masih metode lama sedangkan zaman sudah banyak berubah.</w:t>
      </w:r>
      <w:proofErr w:type="gramEnd"/>
      <w:r w:rsidR="007F0113">
        <w:t xml:space="preserve"> </w:t>
      </w:r>
      <w:proofErr w:type="gramStart"/>
      <w:r w:rsidR="007F0113">
        <w:t>Ditambah lagi dengan kemampuan menggunakan teknologi yang terbatas sehingga tidak banyak yang memanfaatkan teknologi untuk mengajar.</w:t>
      </w:r>
      <w:proofErr w:type="gramEnd"/>
    </w:p>
    <w:p w:rsidR="000C5CD0" w:rsidRPr="00A05713" w:rsidRDefault="00841900" w:rsidP="000C5CD0">
      <w:pPr>
        <w:spacing w:after="120" w:line="240" w:lineRule="auto"/>
        <w:ind w:firstLine="360"/>
        <w:jc w:val="both"/>
        <w:rPr>
          <w:noProof/>
        </w:rPr>
      </w:pPr>
      <w:r w:rsidRPr="00A05713">
        <w:t>Hasil analisis penelitian terhadap</w:t>
      </w:r>
      <w:r w:rsidR="00205448">
        <w:t xml:space="preserve"> komitmen afektif </w:t>
      </w:r>
      <w:r w:rsidR="00113471" w:rsidRPr="00A05713">
        <w:t>mendapatkan wawasan pengetahuan baru bahwa</w:t>
      </w:r>
      <w:r w:rsidR="0037395A">
        <w:t xml:space="preserve"> </w:t>
      </w:r>
      <w:r w:rsidR="001A628C">
        <w:t>guru SMA Pasundan di wilayah Bandung Metropolitan</w:t>
      </w:r>
      <w:r w:rsidR="00E60EE7">
        <w:t xml:space="preserve"> </w:t>
      </w:r>
      <w:r w:rsidR="006C34D3">
        <w:t xml:space="preserve">memang mendukung dan taat pada kegiatan sekolah namun masih perlu meningkatkan kemampuan </w:t>
      </w:r>
      <w:r w:rsidR="00060DAC">
        <w:t>teknis dan non-teknis</w:t>
      </w:r>
      <w:r w:rsidR="000C5CD0">
        <w:t xml:space="preserve">. </w:t>
      </w:r>
      <w:r w:rsidR="000C5CD0" w:rsidRPr="00A05713">
        <w:t xml:space="preserve">Hal tersebut sangat terlihat dari hasil analisis terhadap komponen </w:t>
      </w:r>
      <w:r w:rsidR="000C5CD0">
        <w:t>komitmen afektif</w:t>
      </w:r>
      <w:r w:rsidR="000C5CD0" w:rsidRPr="00A05713">
        <w:t xml:space="preserve"> sesuai dimensinya menurut </w:t>
      </w:r>
      <w:r w:rsidR="000C5CD0">
        <w:rPr>
          <w:noProof/>
        </w:rPr>
        <w:t xml:space="preserve">Allen &amp; Meyer dalam Harthantyo &amp; Rahardjo, </w:t>
      </w:r>
      <w:r w:rsidR="000C5CD0" w:rsidRPr="00A05713">
        <w:rPr>
          <w:noProof/>
        </w:rPr>
        <w:t>(</w:t>
      </w:r>
      <w:r w:rsidR="000C5CD0">
        <w:rPr>
          <w:noProof/>
        </w:rPr>
        <w:t>2017</w:t>
      </w:r>
      <w:r w:rsidR="000C5CD0" w:rsidRPr="00A05713">
        <w:rPr>
          <w:noProof/>
        </w:rPr>
        <w:t>).</w:t>
      </w:r>
    </w:p>
    <w:p w:rsidR="005B18CF" w:rsidRDefault="00060DAC" w:rsidP="00C96585">
      <w:pPr>
        <w:spacing w:after="120" w:line="240" w:lineRule="auto"/>
        <w:ind w:firstLine="426"/>
        <w:jc w:val="both"/>
      </w:pPr>
      <w:r>
        <w:t xml:space="preserve">Komitmen afektif yang </w:t>
      </w:r>
      <w:r w:rsidR="00305286">
        <w:t>menonjol di SMA Pasundan wilayah Bandung metropolitan menunjukkan bahwa ikatan emosional guru dengan sekolah sudah terbangun, terlihat dari keinginan untuk terlibat dalam acara sekolah dan mengikuti nilai-nilai yang dianut dan diterapkan di sekolah (Sudarma &amp; Murniasih, 2016)</w:t>
      </w:r>
    </w:p>
    <w:p w:rsidR="00305286" w:rsidRDefault="00305286" w:rsidP="00C96585">
      <w:pPr>
        <w:spacing w:after="120" w:line="240" w:lineRule="auto"/>
        <w:ind w:firstLine="426"/>
        <w:jc w:val="both"/>
      </w:pPr>
      <w:proofErr w:type="gramStart"/>
      <w:r>
        <w:t xml:space="preserve">Langkah untuk mengatasi kondisi tersebut adalah </w:t>
      </w:r>
      <w:r w:rsidRPr="00D06654">
        <w:t>meningkatkan kualitas SDM yakni kualitas guru baik secara akademis maupun kemampuan teknis.</w:t>
      </w:r>
      <w:proofErr w:type="gramEnd"/>
      <w:r w:rsidRPr="00D06654">
        <w:t xml:space="preserve"> </w:t>
      </w:r>
      <w:proofErr w:type="gramStart"/>
      <w:r>
        <w:t xml:space="preserve">Hal ini perlu dilakukan </w:t>
      </w:r>
      <w:r w:rsidRPr="00D06654">
        <w:t>untuk meningkatkan kemampuan guru dalam menerjemahkan silabus kemudian melaksanakan pengajaran di kelas.</w:t>
      </w:r>
      <w:proofErr w:type="gramEnd"/>
      <w:r w:rsidRPr="00D06654">
        <w:t xml:space="preserve"> </w:t>
      </w:r>
      <w:proofErr w:type="gramStart"/>
      <w:r w:rsidRPr="00D06654">
        <w:t>Berikutnya adalah solusi untuk meningkatkan unsur atau indikator mampu mengidentifikasi masa</w:t>
      </w:r>
      <w:r>
        <w:t xml:space="preserve">lah non-teknis dalam pekerjaan dengan </w:t>
      </w:r>
      <w:r w:rsidRPr="00D06654">
        <w:t>meningkatkan interaksi kebersamaan guru</w:t>
      </w:r>
      <w:r>
        <w:t>.</w:t>
      </w:r>
      <w:proofErr w:type="gramEnd"/>
    </w:p>
    <w:p w:rsidR="00333133" w:rsidRDefault="00333133" w:rsidP="00C96585">
      <w:pPr>
        <w:spacing w:after="120" w:line="240" w:lineRule="auto"/>
        <w:ind w:firstLine="426"/>
        <w:jc w:val="both"/>
      </w:pPr>
      <w:proofErr w:type="gramStart"/>
      <w:r>
        <w:t xml:space="preserve">Setelah analisis diskriptif serta pembahasannya, selanjutnya adalah analisis verifikatif untuk menghitung seberapa besar pengaruh </w:t>
      </w:r>
      <w:r w:rsidRPr="00333133">
        <w:rPr>
          <w:i/>
        </w:rPr>
        <w:t>Leader-Member Exchange</w:t>
      </w:r>
      <w:r>
        <w:t xml:space="preserve"> (LMX) dan kompetensi guru terhadap komitmen afektif.</w:t>
      </w:r>
      <w:proofErr w:type="gramEnd"/>
      <w:r w:rsidR="00E93BAD">
        <w:t xml:space="preserve"> Pengaruh </w:t>
      </w:r>
      <w:r w:rsidR="00E93BAD" w:rsidRPr="00333133">
        <w:rPr>
          <w:i/>
        </w:rPr>
        <w:t>Leader-Member Exchange</w:t>
      </w:r>
      <w:r w:rsidR="00E93BAD">
        <w:t xml:space="preserve"> (LMX) (X</w:t>
      </w:r>
      <w:r w:rsidR="00E93BAD" w:rsidRPr="00E93BAD">
        <w:rPr>
          <w:vertAlign w:val="subscript"/>
        </w:rPr>
        <w:t>1</w:t>
      </w:r>
      <w:r w:rsidR="00E93BAD">
        <w:t>) dan kompetensi guru (X</w:t>
      </w:r>
      <w:r w:rsidR="00E93BAD" w:rsidRPr="00E93BAD">
        <w:rPr>
          <w:vertAlign w:val="subscript"/>
        </w:rPr>
        <w:t>2</w:t>
      </w:r>
      <w:r w:rsidR="00E93BAD" w:rsidRPr="00E93BAD">
        <w:t>)</w:t>
      </w:r>
      <w:r w:rsidR="00E93BAD">
        <w:t xml:space="preserve"> terhadap komitmen afektif (Y</w:t>
      </w:r>
      <w:r w:rsidR="00E93BAD" w:rsidRPr="00E93BAD">
        <w:t>) berdasarkan persamaan model struktural dirumuskan dalam persamaan berikut:</w:t>
      </w:r>
    </w:p>
    <w:p w:rsidR="005B2A31" w:rsidRDefault="007A010B" w:rsidP="00662021">
      <w:pPr>
        <w:spacing w:after="120" w:line="240" w:lineRule="auto"/>
        <w:jc w:val="center"/>
      </w:pPr>
      <w:r>
        <w:t>Y</w:t>
      </w:r>
      <w:r w:rsidR="005059CB">
        <w:t xml:space="preserve"> = 0,592</w:t>
      </w:r>
      <w:r w:rsidR="00E93BAD" w:rsidRPr="00E93BAD">
        <w:t>X</w:t>
      </w:r>
      <w:r w:rsidR="00E93BAD" w:rsidRPr="001E7D69">
        <w:rPr>
          <w:vertAlign w:val="subscript"/>
        </w:rPr>
        <w:t>1</w:t>
      </w:r>
      <w:r w:rsidR="00E93BAD" w:rsidRPr="00E93BAD">
        <w:t xml:space="preserve"> + </w:t>
      </w:r>
      <w:r w:rsidR="005059CB">
        <w:t>0,251</w:t>
      </w:r>
      <w:r w:rsidR="00E93BAD" w:rsidRPr="00E93BAD">
        <w:t>X</w:t>
      </w:r>
      <w:r w:rsidR="00E93BAD" w:rsidRPr="001E7D69">
        <w:rPr>
          <w:vertAlign w:val="subscript"/>
        </w:rPr>
        <w:t>2</w:t>
      </w:r>
      <w:r w:rsidR="00E93BAD" w:rsidRPr="00E93BAD">
        <w:t xml:space="preserve"> + ε</w:t>
      </w:r>
    </w:p>
    <w:p w:rsidR="005B2A31" w:rsidRDefault="005B2A31" w:rsidP="002E7446">
      <w:pPr>
        <w:ind w:firstLine="426"/>
        <w:jc w:val="both"/>
        <w:rPr>
          <w:szCs w:val="24"/>
        </w:rPr>
      </w:pPr>
      <w:r w:rsidRPr="00A05713">
        <w:rPr>
          <w:szCs w:val="24"/>
        </w:rPr>
        <w:lastRenderedPageBreak/>
        <w:t xml:space="preserve">Pengolahan data penelitian menggunakan </w:t>
      </w:r>
      <w:r w:rsidRPr="00A05713">
        <w:rPr>
          <w:i/>
          <w:iCs/>
          <w:szCs w:val="24"/>
        </w:rPr>
        <w:t>software</w:t>
      </w:r>
      <w:r w:rsidRPr="00A05713">
        <w:rPr>
          <w:szCs w:val="24"/>
        </w:rPr>
        <w:t xml:space="preserve"> </w:t>
      </w:r>
      <w:r>
        <w:rPr>
          <w:szCs w:val="24"/>
        </w:rPr>
        <w:t xml:space="preserve">SPSS </w:t>
      </w:r>
      <w:r w:rsidRPr="00A05713">
        <w:rPr>
          <w:szCs w:val="24"/>
        </w:rPr>
        <w:t>selanj</w:t>
      </w:r>
      <w:r>
        <w:rPr>
          <w:szCs w:val="24"/>
        </w:rPr>
        <w:t xml:space="preserve">utnya menghasilkan output </w:t>
      </w:r>
      <w:r w:rsidRPr="00A05713">
        <w:rPr>
          <w:szCs w:val="24"/>
        </w:rPr>
        <w:t xml:space="preserve">perhitungan persamaan struktural berikut: </w:t>
      </w:r>
      <w:r w:rsidR="00662021">
        <w:rPr>
          <w:szCs w:val="24"/>
        </w:rPr>
        <w:t xml:space="preserve"> </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382"/>
        <w:gridCol w:w="993"/>
        <w:gridCol w:w="1134"/>
        <w:gridCol w:w="1277"/>
        <w:gridCol w:w="1134"/>
        <w:gridCol w:w="1560"/>
      </w:tblGrid>
      <w:tr w:rsidR="00124887" w:rsidRPr="00E337C4" w:rsidTr="00124887">
        <w:trPr>
          <w:trHeight w:val="480"/>
          <w:jc w:val="center"/>
        </w:trPr>
        <w:tc>
          <w:tcPr>
            <w:tcW w:w="7797" w:type="dxa"/>
            <w:gridSpan w:val="7"/>
            <w:tcBorders>
              <w:top w:val="nil"/>
              <w:left w:val="nil"/>
              <w:bottom w:val="single" w:sz="4" w:space="0" w:color="auto"/>
              <w:right w:val="nil"/>
            </w:tcBorders>
            <w:shd w:val="clear" w:color="auto" w:fill="auto"/>
            <w:vAlign w:val="center"/>
            <w:hideMark/>
          </w:tcPr>
          <w:p w:rsidR="00124887" w:rsidRPr="006239D9" w:rsidRDefault="00124887" w:rsidP="00124887">
            <w:pPr>
              <w:spacing w:after="0" w:line="240" w:lineRule="auto"/>
              <w:jc w:val="center"/>
              <w:rPr>
                <w:rFonts w:eastAsia="Times New Roman" w:cstheme="minorHAnsi"/>
                <w:b/>
                <w:bCs/>
              </w:rPr>
            </w:pPr>
            <w:r w:rsidRPr="006239D9">
              <w:rPr>
                <w:rFonts w:eastAsia="Times New Roman" w:cstheme="minorHAnsi"/>
                <w:b/>
                <w:bCs/>
              </w:rPr>
              <w:t>Coefficients</w:t>
            </w:r>
            <w:r w:rsidRPr="006239D9">
              <w:rPr>
                <w:rFonts w:eastAsia="Times New Roman" w:cstheme="minorHAnsi"/>
                <w:b/>
                <w:bCs/>
                <w:vertAlign w:val="superscript"/>
              </w:rPr>
              <w:t>a</w:t>
            </w:r>
          </w:p>
        </w:tc>
      </w:tr>
      <w:tr w:rsidR="00124887" w:rsidRPr="00E337C4" w:rsidTr="00124887">
        <w:trPr>
          <w:trHeight w:val="480"/>
          <w:jc w:val="center"/>
        </w:trPr>
        <w:tc>
          <w:tcPr>
            <w:tcW w:w="1699" w:type="dxa"/>
            <w:gridSpan w:val="2"/>
            <w:vMerge w:val="restart"/>
            <w:tcBorders>
              <w:top w:val="single" w:sz="4" w:space="0" w:color="auto"/>
            </w:tcBorders>
            <w:shd w:val="clear" w:color="auto" w:fill="auto"/>
            <w:vAlign w:val="bottom"/>
            <w:hideMark/>
          </w:tcPr>
          <w:p w:rsidR="00124887" w:rsidRPr="00E337C4" w:rsidRDefault="00124887" w:rsidP="00124887">
            <w:pPr>
              <w:spacing w:after="0" w:line="240" w:lineRule="auto"/>
              <w:rPr>
                <w:rFonts w:eastAsia="Times New Roman" w:cs="Arial"/>
                <w:sz w:val="18"/>
                <w:szCs w:val="18"/>
              </w:rPr>
            </w:pPr>
            <w:r w:rsidRPr="00E337C4">
              <w:rPr>
                <w:rFonts w:eastAsia="Times New Roman" w:cs="Arial"/>
                <w:sz w:val="18"/>
                <w:szCs w:val="18"/>
              </w:rPr>
              <w:t>Model</w:t>
            </w:r>
          </w:p>
        </w:tc>
        <w:tc>
          <w:tcPr>
            <w:tcW w:w="2127" w:type="dxa"/>
            <w:gridSpan w:val="2"/>
            <w:tcBorders>
              <w:top w:val="single" w:sz="4" w:space="0" w:color="auto"/>
            </w:tcBorders>
            <w:shd w:val="clear" w:color="auto" w:fill="auto"/>
            <w:vAlign w:val="bottom"/>
            <w:hideMark/>
          </w:tcPr>
          <w:p w:rsidR="00124887" w:rsidRPr="00E337C4" w:rsidRDefault="00124887" w:rsidP="00124887">
            <w:pPr>
              <w:spacing w:after="0" w:line="240" w:lineRule="auto"/>
              <w:jc w:val="center"/>
              <w:rPr>
                <w:rFonts w:eastAsia="Times New Roman" w:cs="Arial"/>
                <w:sz w:val="18"/>
                <w:szCs w:val="18"/>
              </w:rPr>
            </w:pPr>
            <w:r w:rsidRPr="00E337C4">
              <w:rPr>
                <w:rFonts w:eastAsia="Times New Roman" w:cs="Arial"/>
                <w:sz w:val="18"/>
                <w:szCs w:val="18"/>
              </w:rPr>
              <w:t>Unstandardized Coefficients</w:t>
            </w:r>
          </w:p>
        </w:tc>
        <w:tc>
          <w:tcPr>
            <w:tcW w:w="1277" w:type="dxa"/>
            <w:tcBorders>
              <w:top w:val="single" w:sz="4" w:space="0" w:color="auto"/>
            </w:tcBorders>
            <w:shd w:val="clear" w:color="auto" w:fill="auto"/>
            <w:vAlign w:val="bottom"/>
            <w:hideMark/>
          </w:tcPr>
          <w:p w:rsidR="00124887" w:rsidRPr="006239D9" w:rsidRDefault="00124887" w:rsidP="00124887">
            <w:pPr>
              <w:spacing w:after="0" w:line="240" w:lineRule="auto"/>
              <w:jc w:val="center"/>
              <w:rPr>
                <w:rFonts w:eastAsia="Times New Roman" w:cstheme="minorHAnsi"/>
                <w:sz w:val="18"/>
                <w:szCs w:val="18"/>
              </w:rPr>
            </w:pPr>
            <w:r w:rsidRPr="006239D9">
              <w:rPr>
                <w:rFonts w:eastAsia="Times New Roman" w:cstheme="minorHAnsi"/>
                <w:sz w:val="18"/>
                <w:szCs w:val="18"/>
              </w:rPr>
              <w:t>Standardized Coefficients</w:t>
            </w:r>
          </w:p>
        </w:tc>
        <w:tc>
          <w:tcPr>
            <w:tcW w:w="1134" w:type="dxa"/>
            <w:vMerge w:val="restart"/>
            <w:tcBorders>
              <w:top w:val="single" w:sz="4" w:space="0" w:color="auto"/>
            </w:tcBorders>
            <w:shd w:val="clear" w:color="auto" w:fill="auto"/>
            <w:vAlign w:val="bottom"/>
            <w:hideMark/>
          </w:tcPr>
          <w:p w:rsidR="00124887" w:rsidRPr="006239D9" w:rsidRDefault="00124887" w:rsidP="00124887">
            <w:pPr>
              <w:spacing w:after="0" w:line="240" w:lineRule="auto"/>
              <w:jc w:val="center"/>
              <w:rPr>
                <w:rFonts w:eastAsia="Times New Roman" w:cstheme="minorHAnsi"/>
                <w:sz w:val="18"/>
                <w:szCs w:val="18"/>
              </w:rPr>
            </w:pPr>
            <w:r w:rsidRPr="006239D9">
              <w:rPr>
                <w:rFonts w:eastAsia="Times New Roman" w:cstheme="minorHAnsi"/>
                <w:sz w:val="18"/>
                <w:szCs w:val="18"/>
              </w:rPr>
              <w:t>t</w:t>
            </w:r>
          </w:p>
        </w:tc>
        <w:tc>
          <w:tcPr>
            <w:tcW w:w="1560" w:type="dxa"/>
            <w:vMerge w:val="restart"/>
            <w:tcBorders>
              <w:top w:val="single" w:sz="4" w:space="0" w:color="auto"/>
            </w:tcBorders>
            <w:shd w:val="clear" w:color="auto" w:fill="auto"/>
            <w:vAlign w:val="bottom"/>
            <w:hideMark/>
          </w:tcPr>
          <w:p w:rsidR="00124887" w:rsidRPr="006239D9" w:rsidRDefault="00124887" w:rsidP="00124887">
            <w:pPr>
              <w:spacing w:after="0" w:line="240" w:lineRule="auto"/>
              <w:jc w:val="center"/>
              <w:rPr>
                <w:rFonts w:eastAsia="Times New Roman" w:cstheme="minorHAnsi"/>
                <w:sz w:val="18"/>
                <w:szCs w:val="18"/>
              </w:rPr>
            </w:pPr>
            <w:r w:rsidRPr="006239D9">
              <w:rPr>
                <w:rFonts w:eastAsia="Times New Roman" w:cstheme="minorHAnsi"/>
                <w:sz w:val="18"/>
                <w:szCs w:val="18"/>
              </w:rPr>
              <w:t>Sig.</w:t>
            </w:r>
          </w:p>
        </w:tc>
      </w:tr>
      <w:tr w:rsidR="00124887" w:rsidRPr="00E337C4" w:rsidTr="00124887">
        <w:trPr>
          <w:trHeight w:val="255"/>
          <w:jc w:val="center"/>
        </w:trPr>
        <w:tc>
          <w:tcPr>
            <w:tcW w:w="1699" w:type="dxa"/>
            <w:gridSpan w:val="2"/>
            <w:vMerge/>
            <w:tcBorders>
              <w:bottom w:val="single" w:sz="4" w:space="0" w:color="auto"/>
            </w:tcBorders>
            <w:shd w:val="clear" w:color="auto" w:fill="auto"/>
            <w:vAlign w:val="center"/>
            <w:hideMark/>
          </w:tcPr>
          <w:p w:rsidR="00124887" w:rsidRPr="00E337C4" w:rsidRDefault="00124887" w:rsidP="00124887">
            <w:pPr>
              <w:spacing w:after="0" w:line="240" w:lineRule="auto"/>
              <w:rPr>
                <w:rFonts w:eastAsia="Times New Roman" w:cs="Arial"/>
                <w:sz w:val="18"/>
                <w:szCs w:val="18"/>
              </w:rPr>
            </w:pPr>
          </w:p>
        </w:tc>
        <w:tc>
          <w:tcPr>
            <w:tcW w:w="993" w:type="dxa"/>
            <w:tcBorders>
              <w:bottom w:val="single" w:sz="4" w:space="0" w:color="auto"/>
            </w:tcBorders>
            <w:shd w:val="clear" w:color="auto" w:fill="auto"/>
            <w:vAlign w:val="bottom"/>
            <w:hideMark/>
          </w:tcPr>
          <w:p w:rsidR="00124887" w:rsidRPr="00E337C4" w:rsidRDefault="00124887" w:rsidP="00124887">
            <w:pPr>
              <w:spacing w:after="0" w:line="240" w:lineRule="auto"/>
              <w:jc w:val="center"/>
              <w:rPr>
                <w:rFonts w:eastAsia="Times New Roman" w:cs="Arial"/>
                <w:sz w:val="18"/>
                <w:szCs w:val="18"/>
              </w:rPr>
            </w:pPr>
            <w:r w:rsidRPr="00E337C4">
              <w:rPr>
                <w:rFonts w:eastAsia="Times New Roman" w:cs="Arial"/>
                <w:sz w:val="18"/>
                <w:szCs w:val="18"/>
              </w:rPr>
              <w:t>B</w:t>
            </w:r>
          </w:p>
        </w:tc>
        <w:tc>
          <w:tcPr>
            <w:tcW w:w="1134" w:type="dxa"/>
            <w:tcBorders>
              <w:bottom w:val="single" w:sz="4" w:space="0" w:color="auto"/>
            </w:tcBorders>
            <w:shd w:val="clear" w:color="auto" w:fill="auto"/>
            <w:vAlign w:val="bottom"/>
            <w:hideMark/>
          </w:tcPr>
          <w:p w:rsidR="00124887" w:rsidRPr="00E337C4" w:rsidRDefault="00124887" w:rsidP="00124887">
            <w:pPr>
              <w:spacing w:after="0" w:line="240" w:lineRule="auto"/>
              <w:jc w:val="center"/>
              <w:rPr>
                <w:rFonts w:eastAsia="Times New Roman" w:cs="Arial"/>
                <w:sz w:val="18"/>
                <w:szCs w:val="18"/>
              </w:rPr>
            </w:pPr>
            <w:r w:rsidRPr="00E337C4">
              <w:rPr>
                <w:rFonts w:eastAsia="Times New Roman" w:cs="Arial"/>
                <w:sz w:val="18"/>
                <w:szCs w:val="18"/>
              </w:rPr>
              <w:t>Std. Error</w:t>
            </w:r>
          </w:p>
        </w:tc>
        <w:tc>
          <w:tcPr>
            <w:tcW w:w="1277" w:type="dxa"/>
            <w:tcBorders>
              <w:bottom w:val="single" w:sz="4" w:space="0" w:color="auto"/>
            </w:tcBorders>
            <w:shd w:val="clear" w:color="auto" w:fill="auto"/>
            <w:vAlign w:val="bottom"/>
            <w:hideMark/>
          </w:tcPr>
          <w:p w:rsidR="00124887" w:rsidRPr="006239D9" w:rsidRDefault="00124887" w:rsidP="00124887">
            <w:pPr>
              <w:spacing w:after="0" w:line="240" w:lineRule="auto"/>
              <w:jc w:val="center"/>
              <w:rPr>
                <w:rFonts w:eastAsia="Times New Roman" w:cstheme="minorHAnsi"/>
                <w:sz w:val="18"/>
                <w:szCs w:val="18"/>
              </w:rPr>
            </w:pPr>
            <w:r w:rsidRPr="006239D9">
              <w:rPr>
                <w:rFonts w:eastAsia="Times New Roman" w:cstheme="minorHAnsi"/>
                <w:sz w:val="18"/>
                <w:szCs w:val="18"/>
              </w:rPr>
              <w:t>Beta</w:t>
            </w:r>
          </w:p>
        </w:tc>
        <w:tc>
          <w:tcPr>
            <w:tcW w:w="1134" w:type="dxa"/>
            <w:vMerge/>
            <w:tcBorders>
              <w:bottom w:val="single" w:sz="4" w:space="0" w:color="auto"/>
            </w:tcBorders>
            <w:shd w:val="clear" w:color="auto" w:fill="auto"/>
            <w:vAlign w:val="center"/>
            <w:hideMark/>
          </w:tcPr>
          <w:p w:rsidR="00124887" w:rsidRPr="006239D9" w:rsidRDefault="00124887" w:rsidP="00124887">
            <w:pPr>
              <w:spacing w:after="0" w:line="240" w:lineRule="auto"/>
              <w:rPr>
                <w:rFonts w:eastAsia="Times New Roman" w:cstheme="minorHAnsi"/>
                <w:sz w:val="18"/>
                <w:szCs w:val="18"/>
              </w:rPr>
            </w:pPr>
          </w:p>
        </w:tc>
        <w:tc>
          <w:tcPr>
            <w:tcW w:w="1560" w:type="dxa"/>
            <w:vMerge/>
            <w:tcBorders>
              <w:bottom w:val="single" w:sz="4" w:space="0" w:color="auto"/>
            </w:tcBorders>
            <w:shd w:val="clear" w:color="auto" w:fill="auto"/>
            <w:vAlign w:val="center"/>
            <w:hideMark/>
          </w:tcPr>
          <w:p w:rsidR="00124887" w:rsidRPr="006239D9" w:rsidRDefault="00124887" w:rsidP="00124887">
            <w:pPr>
              <w:spacing w:after="0" w:line="240" w:lineRule="auto"/>
              <w:rPr>
                <w:rFonts w:eastAsia="Times New Roman" w:cstheme="minorHAnsi"/>
                <w:sz w:val="18"/>
                <w:szCs w:val="18"/>
              </w:rPr>
            </w:pPr>
          </w:p>
        </w:tc>
      </w:tr>
      <w:tr w:rsidR="00124887" w:rsidRPr="00E337C4" w:rsidTr="00124887">
        <w:trPr>
          <w:trHeight w:val="480"/>
          <w:jc w:val="center"/>
        </w:trPr>
        <w:tc>
          <w:tcPr>
            <w:tcW w:w="317" w:type="dxa"/>
            <w:vMerge w:val="restart"/>
            <w:shd w:val="clear" w:color="auto" w:fill="auto"/>
            <w:noWrap/>
            <w:hideMark/>
          </w:tcPr>
          <w:p w:rsidR="00124887" w:rsidRPr="00E337C4" w:rsidRDefault="00124887" w:rsidP="00124887">
            <w:pPr>
              <w:spacing w:after="0" w:line="240" w:lineRule="auto"/>
              <w:rPr>
                <w:rFonts w:eastAsia="Times New Roman" w:cs="Arial"/>
                <w:sz w:val="18"/>
                <w:szCs w:val="18"/>
              </w:rPr>
            </w:pPr>
            <w:r w:rsidRPr="00E337C4">
              <w:rPr>
                <w:rFonts w:eastAsia="Times New Roman" w:cs="Arial"/>
                <w:sz w:val="18"/>
                <w:szCs w:val="18"/>
              </w:rPr>
              <w:t>1</w:t>
            </w:r>
          </w:p>
        </w:tc>
        <w:tc>
          <w:tcPr>
            <w:tcW w:w="1382" w:type="dxa"/>
            <w:shd w:val="clear" w:color="auto" w:fill="auto"/>
            <w:hideMark/>
          </w:tcPr>
          <w:p w:rsidR="00124887" w:rsidRPr="00E337C4" w:rsidRDefault="00124887" w:rsidP="00124887">
            <w:pPr>
              <w:spacing w:after="0" w:line="240" w:lineRule="auto"/>
              <w:rPr>
                <w:rFonts w:eastAsia="Times New Roman" w:cs="Arial"/>
                <w:sz w:val="18"/>
                <w:szCs w:val="18"/>
              </w:rPr>
            </w:pPr>
            <w:r w:rsidRPr="00E337C4">
              <w:rPr>
                <w:rFonts w:eastAsia="Times New Roman" w:cs="Arial"/>
                <w:sz w:val="18"/>
                <w:szCs w:val="18"/>
              </w:rPr>
              <w:t>(Constant)</w:t>
            </w:r>
          </w:p>
        </w:tc>
        <w:tc>
          <w:tcPr>
            <w:tcW w:w="993" w:type="dxa"/>
            <w:shd w:val="clear" w:color="auto" w:fill="auto"/>
            <w:noWrap/>
            <w:hideMark/>
          </w:tcPr>
          <w:p w:rsidR="00124887" w:rsidRPr="00E337C4" w:rsidRDefault="00124887" w:rsidP="00124887">
            <w:pPr>
              <w:spacing w:after="0" w:line="240" w:lineRule="auto"/>
              <w:jc w:val="right"/>
              <w:rPr>
                <w:rFonts w:eastAsia="Times New Roman" w:cs="Arial"/>
                <w:sz w:val="18"/>
                <w:szCs w:val="18"/>
              </w:rPr>
            </w:pPr>
            <w:r w:rsidRPr="00E337C4">
              <w:rPr>
                <w:rFonts w:eastAsia="Times New Roman" w:cs="Arial"/>
                <w:sz w:val="18"/>
                <w:szCs w:val="18"/>
              </w:rPr>
              <w:t>11.660</w:t>
            </w:r>
          </w:p>
        </w:tc>
        <w:tc>
          <w:tcPr>
            <w:tcW w:w="1134" w:type="dxa"/>
            <w:shd w:val="clear" w:color="auto" w:fill="auto"/>
            <w:noWrap/>
            <w:hideMark/>
          </w:tcPr>
          <w:p w:rsidR="00124887" w:rsidRPr="00E337C4" w:rsidRDefault="00124887" w:rsidP="00124887">
            <w:pPr>
              <w:spacing w:after="0" w:line="240" w:lineRule="auto"/>
              <w:jc w:val="right"/>
              <w:rPr>
                <w:rFonts w:eastAsia="Times New Roman" w:cs="Arial"/>
                <w:sz w:val="18"/>
                <w:szCs w:val="18"/>
              </w:rPr>
            </w:pPr>
            <w:r w:rsidRPr="00E337C4">
              <w:rPr>
                <w:rFonts w:eastAsia="Times New Roman" w:cs="Arial"/>
                <w:sz w:val="18"/>
                <w:szCs w:val="18"/>
              </w:rPr>
              <w:t>1.919</w:t>
            </w:r>
          </w:p>
        </w:tc>
        <w:tc>
          <w:tcPr>
            <w:tcW w:w="1277" w:type="dxa"/>
            <w:shd w:val="clear" w:color="auto" w:fill="auto"/>
            <w:hideMark/>
          </w:tcPr>
          <w:p w:rsidR="00124887" w:rsidRPr="006239D9" w:rsidRDefault="00124887" w:rsidP="00124887">
            <w:pPr>
              <w:spacing w:after="0" w:line="240" w:lineRule="auto"/>
              <w:rPr>
                <w:rFonts w:eastAsia="Times New Roman" w:cstheme="minorHAnsi"/>
                <w:sz w:val="18"/>
                <w:szCs w:val="18"/>
              </w:rPr>
            </w:pPr>
            <w:r w:rsidRPr="006239D9">
              <w:rPr>
                <w:rFonts w:eastAsia="Times New Roman" w:cstheme="minorHAnsi"/>
                <w:sz w:val="18"/>
                <w:szCs w:val="18"/>
              </w:rPr>
              <w:t> </w:t>
            </w:r>
          </w:p>
        </w:tc>
        <w:tc>
          <w:tcPr>
            <w:tcW w:w="1134" w:type="dxa"/>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6.078</w:t>
            </w:r>
          </w:p>
        </w:tc>
        <w:tc>
          <w:tcPr>
            <w:tcW w:w="1560" w:type="dxa"/>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0.000</w:t>
            </w:r>
          </w:p>
        </w:tc>
      </w:tr>
      <w:tr w:rsidR="00124887" w:rsidRPr="00E337C4" w:rsidTr="00124887">
        <w:trPr>
          <w:trHeight w:val="480"/>
          <w:jc w:val="center"/>
        </w:trPr>
        <w:tc>
          <w:tcPr>
            <w:tcW w:w="317" w:type="dxa"/>
            <w:vMerge/>
            <w:shd w:val="clear" w:color="auto" w:fill="auto"/>
            <w:vAlign w:val="center"/>
            <w:hideMark/>
          </w:tcPr>
          <w:p w:rsidR="00124887" w:rsidRPr="00E337C4" w:rsidRDefault="00124887" w:rsidP="00124887">
            <w:pPr>
              <w:spacing w:after="0" w:line="240" w:lineRule="auto"/>
              <w:rPr>
                <w:rFonts w:eastAsia="Times New Roman" w:cs="Arial"/>
                <w:sz w:val="18"/>
                <w:szCs w:val="18"/>
              </w:rPr>
            </w:pPr>
          </w:p>
        </w:tc>
        <w:tc>
          <w:tcPr>
            <w:tcW w:w="1382" w:type="dxa"/>
            <w:shd w:val="clear" w:color="auto" w:fill="auto"/>
            <w:hideMark/>
          </w:tcPr>
          <w:p w:rsidR="00124887" w:rsidRPr="00E337C4" w:rsidRDefault="00124887" w:rsidP="00124887">
            <w:pPr>
              <w:spacing w:after="0" w:line="240" w:lineRule="auto"/>
              <w:rPr>
                <w:rFonts w:eastAsia="Times New Roman" w:cs="Arial"/>
                <w:sz w:val="18"/>
                <w:szCs w:val="18"/>
              </w:rPr>
            </w:pPr>
            <w:r w:rsidRPr="00E337C4">
              <w:rPr>
                <w:rFonts w:eastAsia="Times New Roman" w:cs="Arial"/>
                <w:sz w:val="18"/>
                <w:szCs w:val="18"/>
              </w:rPr>
              <w:t>LMX</w:t>
            </w:r>
          </w:p>
        </w:tc>
        <w:tc>
          <w:tcPr>
            <w:tcW w:w="993" w:type="dxa"/>
            <w:shd w:val="clear" w:color="auto" w:fill="auto"/>
            <w:noWrap/>
            <w:hideMark/>
          </w:tcPr>
          <w:p w:rsidR="00124887" w:rsidRPr="00E337C4" w:rsidRDefault="00124887" w:rsidP="00124887">
            <w:pPr>
              <w:spacing w:after="0" w:line="240" w:lineRule="auto"/>
              <w:jc w:val="right"/>
              <w:rPr>
                <w:rFonts w:eastAsia="Times New Roman" w:cs="Arial"/>
                <w:sz w:val="18"/>
                <w:szCs w:val="18"/>
              </w:rPr>
            </w:pPr>
            <w:r w:rsidRPr="00E337C4">
              <w:rPr>
                <w:rFonts w:eastAsia="Times New Roman" w:cs="Arial"/>
                <w:sz w:val="18"/>
                <w:szCs w:val="18"/>
              </w:rPr>
              <w:t>0.597</w:t>
            </w:r>
          </w:p>
        </w:tc>
        <w:tc>
          <w:tcPr>
            <w:tcW w:w="1134" w:type="dxa"/>
            <w:shd w:val="clear" w:color="auto" w:fill="auto"/>
            <w:noWrap/>
            <w:hideMark/>
          </w:tcPr>
          <w:p w:rsidR="00124887" w:rsidRPr="00E337C4" w:rsidRDefault="00124887" w:rsidP="00124887">
            <w:pPr>
              <w:spacing w:after="0" w:line="240" w:lineRule="auto"/>
              <w:jc w:val="right"/>
              <w:rPr>
                <w:rFonts w:eastAsia="Times New Roman" w:cs="Arial"/>
                <w:sz w:val="18"/>
                <w:szCs w:val="18"/>
              </w:rPr>
            </w:pPr>
            <w:r w:rsidRPr="00E337C4">
              <w:rPr>
                <w:rFonts w:eastAsia="Times New Roman" w:cs="Arial"/>
                <w:sz w:val="18"/>
                <w:szCs w:val="18"/>
              </w:rPr>
              <w:t>0.046</w:t>
            </w:r>
          </w:p>
        </w:tc>
        <w:tc>
          <w:tcPr>
            <w:tcW w:w="1277" w:type="dxa"/>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0.592</w:t>
            </w:r>
          </w:p>
        </w:tc>
        <w:tc>
          <w:tcPr>
            <w:tcW w:w="1134" w:type="dxa"/>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12.855</w:t>
            </w:r>
          </w:p>
        </w:tc>
        <w:tc>
          <w:tcPr>
            <w:tcW w:w="1560" w:type="dxa"/>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0.000</w:t>
            </w:r>
          </w:p>
        </w:tc>
      </w:tr>
      <w:tr w:rsidR="00124887" w:rsidRPr="00E337C4" w:rsidTr="00124887">
        <w:trPr>
          <w:trHeight w:val="420"/>
          <w:jc w:val="center"/>
        </w:trPr>
        <w:tc>
          <w:tcPr>
            <w:tcW w:w="317" w:type="dxa"/>
            <w:vMerge/>
            <w:tcBorders>
              <w:bottom w:val="single" w:sz="4" w:space="0" w:color="auto"/>
            </w:tcBorders>
            <w:shd w:val="clear" w:color="auto" w:fill="auto"/>
            <w:vAlign w:val="center"/>
            <w:hideMark/>
          </w:tcPr>
          <w:p w:rsidR="00124887" w:rsidRPr="00E337C4" w:rsidRDefault="00124887" w:rsidP="00124887">
            <w:pPr>
              <w:spacing w:after="0" w:line="240" w:lineRule="auto"/>
              <w:rPr>
                <w:rFonts w:eastAsia="Times New Roman" w:cs="Arial"/>
                <w:sz w:val="18"/>
                <w:szCs w:val="18"/>
              </w:rPr>
            </w:pPr>
          </w:p>
        </w:tc>
        <w:tc>
          <w:tcPr>
            <w:tcW w:w="1382" w:type="dxa"/>
            <w:tcBorders>
              <w:bottom w:val="single" w:sz="4" w:space="0" w:color="auto"/>
            </w:tcBorders>
            <w:shd w:val="clear" w:color="auto" w:fill="auto"/>
            <w:hideMark/>
          </w:tcPr>
          <w:p w:rsidR="00124887" w:rsidRPr="00E337C4" w:rsidRDefault="00124887" w:rsidP="00124887">
            <w:pPr>
              <w:spacing w:after="0" w:line="240" w:lineRule="auto"/>
              <w:rPr>
                <w:rFonts w:eastAsia="Times New Roman" w:cs="Arial"/>
                <w:sz w:val="18"/>
                <w:szCs w:val="18"/>
              </w:rPr>
            </w:pPr>
            <w:r w:rsidRPr="00E337C4">
              <w:rPr>
                <w:rFonts w:eastAsia="Times New Roman" w:cs="Arial"/>
                <w:sz w:val="18"/>
                <w:szCs w:val="18"/>
              </w:rPr>
              <w:t>Competency</w:t>
            </w:r>
          </w:p>
        </w:tc>
        <w:tc>
          <w:tcPr>
            <w:tcW w:w="993" w:type="dxa"/>
            <w:tcBorders>
              <w:bottom w:val="single" w:sz="4" w:space="0" w:color="auto"/>
            </w:tcBorders>
            <w:shd w:val="clear" w:color="auto" w:fill="auto"/>
            <w:noWrap/>
            <w:hideMark/>
          </w:tcPr>
          <w:p w:rsidR="00124887" w:rsidRPr="00E337C4" w:rsidRDefault="00124887" w:rsidP="00124887">
            <w:pPr>
              <w:spacing w:after="0" w:line="240" w:lineRule="auto"/>
              <w:jc w:val="right"/>
              <w:rPr>
                <w:rFonts w:eastAsia="Times New Roman" w:cs="Arial"/>
                <w:sz w:val="18"/>
                <w:szCs w:val="18"/>
              </w:rPr>
            </w:pPr>
            <w:r w:rsidRPr="00E337C4">
              <w:rPr>
                <w:rFonts w:eastAsia="Times New Roman" w:cs="Arial"/>
                <w:sz w:val="18"/>
                <w:szCs w:val="18"/>
              </w:rPr>
              <w:t>0.199</w:t>
            </w:r>
          </w:p>
        </w:tc>
        <w:tc>
          <w:tcPr>
            <w:tcW w:w="1134" w:type="dxa"/>
            <w:tcBorders>
              <w:bottom w:val="single" w:sz="4" w:space="0" w:color="auto"/>
            </w:tcBorders>
            <w:shd w:val="clear" w:color="auto" w:fill="auto"/>
            <w:noWrap/>
            <w:hideMark/>
          </w:tcPr>
          <w:p w:rsidR="00124887" w:rsidRPr="00E337C4" w:rsidRDefault="00124887" w:rsidP="00124887">
            <w:pPr>
              <w:spacing w:after="0" w:line="240" w:lineRule="auto"/>
              <w:jc w:val="right"/>
              <w:rPr>
                <w:rFonts w:eastAsia="Times New Roman" w:cs="Arial"/>
                <w:sz w:val="18"/>
                <w:szCs w:val="18"/>
              </w:rPr>
            </w:pPr>
            <w:r w:rsidRPr="00E337C4">
              <w:rPr>
                <w:rFonts w:eastAsia="Times New Roman" w:cs="Arial"/>
                <w:sz w:val="18"/>
                <w:szCs w:val="18"/>
              </w:rPr>
              <w:t>0.037</w:t>
            </w:r>
          </w:p>
        </w:tc>
        <w:tc>
          <w:tcPr>
            <w:tcW w:w="1277" w:type="dxa"/>
            <w:tcBorders>
              <w:bottom w:val="single" w:sz="4" w:space="0" w:color="auto"/>
            </w:tcBorders>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0.251</w:t>
            </w:r>
          </w:p>
        </w:tc>
        <w:tc>
          <w:tcPr>
            <w:tcW w:w="1134" w:type="dxa"/>
            <w:tcBorders>
              <w:bottom w:val="single" w:sz="4" w:space="0" w:color="auto"/>
            </w:tcBorders>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5.440</w:t>
            </w:r>
          </w:p>
        </w:tc>
        <w:tc>
          <w:tcPr>
            <w:tcW w:w="1560" w:type="dxa"/>
            <w:tcBorders>
              <w:bottom w:val="single" w:sz="4" w:space="0" w:color="auto"/>
            </w:tcBorders>
            <w:shd w:val="clear" w:color="auto" w:fill="auto"/>
            <w:noWrap/>
            <w:hideMark/>
          </w:tcPr>
          <w:p w:rsidR="00124887" w:rsidRPr="006239D9" w:rsidRDefault="00124887" w:rsidP="00124887">
            <w:pPr>
              <w:spacing w:after="0" w:line="240" w:lineRule="auto"/>
              <w:jc w:val="right"/>
              <w:rPr>
                <w:rFonts w:eastAsia="Times New Roman" w:cstheme="minorHAnsi"/>
                <w:sz w:val="18"/>
                <w:szCs w:val="18"/>
              </w:rPr>
            </w:pPr>
            <w:r w:rsidRPr="006239D9">
              <w:rPr>
                <w:rFonts w:eastAsia="Times New Roman" w:cstheme="minorHAnsi"/>
                <w:sz w:val="18"/>
                <w:szCs w:val="18"/>
              </w:rPr>
              <w:t>0.000</w:t>
            </w:r>
          </w:p>
        </w:tc>
      </w:tr>
      <w:tr w:rsidR="00124887" w:rsidRPr="00E337C4" w:rsidTr="00124887">
        <w:trPr>
          <w:trHeight w:val="255"/>
          <w:jc w:val="center"/>
        </w:trPr>
        <w:tc>
          <w:tcPr>
            <w:tcW w:w="7797" w:type="dxa"/>
            <w:gridSpan w:val="7"/>
            <w:tcBorders>
              <w:top w:val="single" w:sz="4" w:space="0" w:color="auto"/>
              <w:left w:val="nil"/>
              <w:bottom w:val="nil"/>
              <w:right w:val="nil"/>
            </w:tcBorders>
            <w:shd w:val="clear" w:color="auto" w:fill="auto"/>
            <w:hideMark/>
          </w:tcPr>
          <w:p w:rsidR="00124887" w:rsidRPr="006239D9" w:rsidRDefault="00124887" w:rsidP="00124887">
            <w:pPr>
              <w:spacing w:after="0" w:line="240" w:lineRule="auto"/>
              <w:rPr>
                <w:rFonts w:eastAsia="Times New Roman" w:cstheme="minorHAnsi"/>
                <w:sz w:val="18"/>
                <w:szCs w:val="18"/>
              </w:rPr>
            </w:pPr>
            <w:r w:rsidRPr="006239D9">
              <w:rPr>
                <w:rFonts w:eastAsia="Times New Roman" w:cstheme="minorHAnsi"/>
                <w:sz w:val="18"/>
                <w:szCs w:val="18"/>
              </w:rPr>
              <w:t>a. Dependent Variable: Affective Commitment</w:t>
            </w:r>
          </w:p>
        </w:tc>
      </w:tr>
    </w:tbl>
    <w:p w:rsidR="00124887" w:rsidRDefault="00124887" w:rsidP="002E7446">
      <w:pPr>
        <w:ind w:firstLine="426"/>
        <w:jc w:val="both"/>
        <w:rPr>
          <w:szCs w:val="24"/>
        </w:rPr>
      </w:pPr>
    </w:p>
    <w:p w:rsidR="003860E9" w:rsidRPr="00A05713" w:rsidRDefault="00CF2187" w:rsidP="003860E9">
      <w:pPr>
        <w:spacing w:after="120" w:line="240" w:lineRule="auto"/>
        <w:ind w:firstLine="426"/>
        <w:jc w:val="both"/>
      </w:pPr>
      <w:r w:rsidRPr="00A05713">
        <w:t xml:space="preserve">Hasil persamaan tersebut dapat menjelaskan bahwa </w:t>
      </w:r>
      <w:r w:rsidR="003860E9" w:rsidRPr="003432EA">
        <w:rPr>
          <w:szCs w:val="24"/>
        </w:rPr>
        <w:t xml:space="preserve">besarnya </w:t>
      </w:r>
      <w:r w:rsidR="003860E9">
        <w:rPr>
          <w:szCs w:val="24"/>
        </w:rPr>
        <w:t xml:space="preserve">nilai </w:t>
      </w:r>
      <w:r w:rsidR="003860E9" w:rsidRPr="003432EA">
        <w:rPr>
          <w:szCs w:val="24"/>
        </w:rPr>
        <w:t xml:space="preserve">koefisien jalur pada </w:t>
      </w:r>
      <w:r w:rsidR="003860E9">
        <w:rPr>
          <w:szCs w:val="24"/>
        </w:rPr>
        <w:t xml:space="preserve">model persamaan sub struktur 1 dimana </w:t>
      </w:r>
      <w:r w:rsidR="003860E9" w:rsidRPr="003432EA">
        <w:rPr>
          <w:szCs w:val="24"/>
        </w:rPr>
        <w:t xml:space="preserve">variabel </w:t>
      </w:r>
      <w:r w:rsidR="003860E9" w:rsidRPr="000A74BD">
        <w:rPr>
          <w:i/>
          <w:szCs w:val="24"/>
        </w:rPr>
        <w:t>Leader</w:t>
      </w:r>
      <w:r w:rsidR="003860E9">
        <w:rPr>
          <w:i/>
          <w:szCs w:val="24"/>
        </w:rPr>
        <w:t>-</w:t>
      </w:r>
      <w:r w:rsidR="003860E9" w:rsidRPr="000A74BD">
        <w:rPr>
          <w:i/>
          <w:szCs w:val="24"/>
        </w:rPr>
        <w:t>Member Exchange</w:t>
      </w:r>
      <w:r w:rsidR="003860E9" w:rsidRPr="003432EA">
        <w:rPr>
          <w:szCs w:val="24"/>
        </w:rPr>
        <w:t xml:space="preserve"> (X</w:t>
      </w:r>
      <w:r w:rsidR="003860E9" w:rsidRPr="003432EA">
        <w:rPr>
          <w:szCs w:val="24"/>
          <w:vertAlign w:val="subscript"/>
        </w:rPr>
        <w:t>1</w:t>
      </w:r>
      <w:r w:rsidR="003860E9" w:rsidRPr="003432EA">
        <w:rPr>
          <w:szCs w:val="24"/>
        </w:rPr>
        <w:t xml:space="preserve">) sebesar </w:t>
      </w:r>
      <w:r w:rsidR="003860E9" w:rsidRPr="00756544">
        <w:rPr>
          <w:szCs w:val="24"/>
        </w:rPr>
        <w:t>0,5</w:t>
      </w:r>
      <w:r w:rsidR="003860E9">
        <w:rPr>
          <w:szCs w:val="24"/>
        </w:rPr>
        <w:t>92</w:t>
      </w:r>
      <w:r w:rsidR="003860E9" w:rsidRPr="003432EA">
        <w:rPr>
          <w:szCs w:val="24"/>
        </w:rPr>
        <w:t xml:space="preserve"> dan variabel Kompetensi Guru (X</w:t>
      </w:r>
      <w:r w:rsidR="003860E9" w:rsidRPr="003432EA">
        <w:rPr>
          <w:szCs w:val="24"/>
          <w:vertAlign w:val="subscript"/>
        </w:rPr>
        <w:t>2</w:t>
      </w:r>
      <w:r w:rsidR="003860E9">
        <w:rPr>
          <w:szCs w:val="24"/>
        </w:rPr>
        <w:t xml:space="preserve">) sebesar </w:t>
      </w:r>
      <w:r w:rsidR="003860E9" w:rsidRPr="00756544">
        <w:rPr>
          <w:szCs w:val="24"/>
        </w:rPr>
        <w:t>0,</w:t>
      </w:r>
      <w:r w:rsidR="003860E9">
        <w:rPr>
          <w:szCs w:val="24"/>
        </w:rPr>
        <w:t>251.</w:t>
      </w:r>
    </w:p>
    <w:p w:rsidR="00A541A8" w:rsidRDefault="008B2D44" w:rsidP="008B2D44">
      <w:pPr>
        <w:rPr>
          <w:rFonts w:cs="Arial"/>
        </w:rPr>
      </w:pPr>
      <w:r w:rsidRPr="00A05713">
        <w:rPr>
          <w:rFonts w:cs="Arial"/>
        </w:rPr>
        <w:t>Secara lengkap perhitungan model penelitian diilustrasikan sebagai berikut:</w:t>
      </w:r>
    </w:p>
    <w:p w:rsidR="00176A99" w:rsidRDefault="00176A99" w:rsidP="008B2D44">
      <w:pPr>
        <w:rPr>
          <w:rFonts w:cs="Arial"/>
        </w:rPr>
      </w:pPr>
    </w:p>
    <w:p w:rsidR="00176A99" w:rsidRDefault="00176A99" w:rsidP="008B2D44">
      <w:pPr>
        <w:rPr>
          <w:rFonts w:cs="Arial"/>
        </w:rPr>
      </w:pPr>
    </w:p>
    <w:p w:rsidR="00A541A8" w:rsidRDefault="00A541A8" w:rsidP="008B2D44">
      <w:pPr>
        <w:rPr>
          <w:rFonts w:cs="Arial"/>
        </w:rPr>
      </w:pPr>
    </w:p>
    <w:p w:rsidR="00A541A8" w:rsidRPr="00A05713" w:rsidRDefault="00A541A8" w:rsidP="008B2D44">
      <w:pPr>
        <w:rPr>
          <w:rFonts w:cs="Arial"/>
        </w:rPr>
      </w:pPr>
    </w:p>
    <w:p w:rsidR="003860E9" w:rsidRDefault="008B2D44" w:rsidP="008B2D44">
      <w:pPr>
        <w:spacing w:after="120" w:line="240" w:lineRule="auto"/>
        <w:jc w:val="both"/>
      </w:pPr>
      <w:r>
        <w:rPr>
          <w:noProof/>
          <w:lang w:val="id-ID" w:eastAsia="id-ID"/>
        </w:rPr>
        <mc:AlternateContent>
          <mc:Choice Requires="wpg">
            <w:drawing>
              <wp:anchor distT="0" distB="0" distL="114300" distR="114300" simplePos="0" relativeHeight="251659264" behindDoc="0" locked="0" layoutInCell="1" allowOverlap="1" wp14:anchorId="7EC2C750" wp14:editId="116541E6">
                <wp:simplePos x="0" y="0"/>
                <wp:positionH relativeFrom="margin">
                  <wp:posOffset>1398905</wp:posOffset>
                </wp:positionH>
                <wp:positionV relativeFrom="page">
                  <wp:posOffset>4520565</wp:posOffset>
                </wp:positionV>
                <wp:extent cx="3482975" cy="1442085"/>
                <wp:effectExtent l="0" t="0" r="3175" b="24765"/>
                <wp:wrapSquare wrapText="bothSides"/>
                <wp:docPr id="6" name="Group 41"/>
                <wp:cNvGraphicFramePr/>
                <a:graphic xmlns:a="http://schemas.openxmlformats.org/drawingml/2006/main">
                  <a:graphicData uri="http://schemas.microsoft.com/office/word/2010/wordprocessingGroup">
                    <wpg:wgp>
                      <wpg:cNvGrpSpPr/>
                      <wpg:grpSpPr bwMode="auto">
                        <a:xfrm>
                          <a:off x="0" y="0"/>
                          <a:ext cx="3482975" cy="1442085"/>
                          <a:chOff x="0" y="-63089"/>
                          <a:chExt cx="2484120" cy="1907129"/>
                        </a:xfrm>
                      </wpg:grpSpPr>
                      <wps:wsp>
                        <wps:cNvPr id="7" name="Text Box 16"/>
                        <wps:cNvSpPr txBox="1">
                          <a:spLocks noChangeArrowheads="1"/>
                        </wps:cNvSpPr>
                        <wps:spPr bwMode="auto">
                          <a:xfrm>
                            <a:off x="1650632" y="1258356"/>
                            <a:ext cx="833488" cy="4240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5A9" w:rsidRDefault="003925A9" w:rsidP="008B2D44">
                              <w:pPr>
                                <w:rPr>
                                  <w:rFonts w:eastAsia="Times New Roman"/>
                                  <w:b/>
                                  <w:bCs/>
                                  <w:color w:val="000000" w:themeColor="text1"/>
                                  <w:sz w:val="18"/>
                                  <w:szCs w:val="18"/>
                                  <w:lang w:val="id-ID"/>
                                </w:rPr>
                              </w:pPr>
                              <w:r>
                                <w:rPr>
                                  <w:rFonts w:eastAsia="Times New Roman"/>
                                  <w:b/>
                                  <w:bCs/>
                                  <w:color w:val="000000" w:themeColor="text1"/>
                                  <w:sz w:val="18"/>
                                  <w:szCs w:val="18"/>
                                  <w:lang w:val="id-ID"/>
                                </w:rPr>
                                <w:t>R</w:t>
                              </w:r>
                              <w:r>
                                <w:rPr>
                                  <w:rFonts w:hAnsi="Calibri"/>
                                  <w:b/>
                                  <w:bCs/>
                                  <w:color w:val="000000" w:themeColor="text1"/>
                                  <w:position w:val="-6"/>
                                  <w:vertAlign w:val="subscript"/>
                                </w:rPr>
                                <w:t>1</w:t>
                              </w:r>
                              <w:r>
                                <w:rPr>
                                  <w:rFonts w:eastAsia="Times New Roman"/>
                                  <w:b/>
                                  <w:bCs/>
                                  <w:color w:val="000000" w:themeColor="text1"/>
                                  <w:position w:val="5"/>
                                  <w:sz w:val="18"/>
                                  <w:szCs w:val="18"/>
                                  <w:vertAlign w:val="superscript"/>
                                  <w:lang w:val="id-ID"/>
                                </w:rPr>
                                <w:t>2</w:t>
                              </w:r>
                              <w:r>
                                <w:rPr>
                                  <w:rFonts w:eastAsia="Times New Roman"/>
                                  <w:b/>
                                  <w:bCs/>
                                  <w:color w:val="000000" w:themeColor="text1"/>
                                  <w:position w:val="5"/>
                                  <w:sz w:val="18"/>
                                  <w:szCs w:val="18"/>
                                  <w:vertAlign w:val="superscript"/>
                                </w:rPr>
                                <w:t xml:space="preserve"> </w:t>
                              </w:r>
                              <w:r>
                                <w:rPr>
                                  <w:rFonts w:eastAsia="Times New Roman"/>
                                  <w:b/>
                                  <w:bCs/>
                                  <w:color w:val="000000" w:themeColor="text1"/>
                                  <w:sz w:val="18"/>
                                  <w:szCs w:val="18"/>
                                  <w:lang w:val="id-ID"/>
                                </w:rPr>
                                <w:t>=</w:t>
                              </w:r>
                              <w:r>
                                <w:rPr>
                                  <w:rFonts w:eastAsia="Times New Roman"/>
                                  <w:b/>
                                  <w:bCs/>
                                  <w:color w:val="000000" w:themeColor="text1"/>
                                  <w:sz w:val="18"/>
                                  <w:szCs w:val="18"/>
                                </w:rPr>
                                <w:t xml:space="preserve"> </w:t>
                              </w:r>
                              <w:r>
                                <w:rPr>
                                  <w:rFonts w:eastAsia="Times New Roman"/>
                                  <w:b/>
                                  <w:bCs/>
                                  <w:color w:val="000000" w:themeColor="text1"/>
                                  <w:sz w:val="18"/>
                                  <w:szCs w:val="18"/>
                                  <w:lang w:val="id-ID"/>
                                </w:rPr>
                                <w:t>0,5</w:t>
                              </w:r>
                              <w:r>
                                <w:rPr>
                                  <w:rFonts w:eastAsia="Times New Roman"/>
                                  <w:b/>
                                  <w:bCs/>
                                  <w:color w:val="000000" w:themeColor="text1"/>
                                  <w:sz w:val="18"/>
                                  <w:szCs w:val="18"/>
                                </w:rPr>
                                <w:t>75</w:t>
                              </w:r>
                            </w:p>
                          </w:txbxContent>
                        </wps:txbx>
                        <wps:bodyPr wrap="square" lIns="91440" tIns="45720" rIns="91440" bIns="45720" anchor="t" upright="1"/>
                      </wps:wsp>
                      <wps:wsp>
                        <wps:cNvPr id="11" name="AutoShape 5"/>
                        <wps:cNvSpPr>
                          <a:spLocks/>
                        </wps:cNvSpPr>
                        <wps:spPr bwMode="auto">
                          <a:xfrm>
                            <a:off x="0" y="431870"/>
                            <a:ext cx="256333" cy="1105464"/>
                          </a:xfrm>
                          <a:prstGeom prst="leftBracket">
                            <a:avLst>
                              <a:gd name="adj" fmla="val 36421"/>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wps:wsp>
                      <wps:wsp>
                        <wps:cNvPr id="12" name="Text Box 7"/>
                        <wps:cNvSpPr txBox="1">
                          <a:spLocks noChangeArrowheads="1"/>
                        </wps:cNvSpPr>
                        <wps:spPr bwMode="auto">
                          <a:xfrm>
                            <a:off x="261486" y="1221054"/>
                            <a:ext cx="498458" cy="622986"/>
                          </a:xfrm>
                          <a:prstGeom prst="rect">
                            <a:avLst/>
                          </a:prstGeom>
                          <a:solidFill>
                            <a:srgbClr val="FFFFFF"/>
                          </a:solidFill>
                          <a:ln w="9525">
                            <a:solidFill>
                              <a:srgbClr val="000000"/>
                            </a:solidFill>
                            <a:miter lim="800000"/>
                            <a:headEnd/>
                            <a:tailEnd/>
                          </a:ln>
                        </wps:spPr>
                        <wps:txbx>
                          <w:txbxContent>
                            <w:p w:rsidR="003925A9" w:rsidRDefault="003925A9" w:rsidP="008B2D44">
                              <w:pPr>
                                <w:spacing w:line="280" w:lineRule="exact"/>
                                <w:jc w:val="center"/>
                                <w:rPr>
                                  <w:rFonts w:ascii="Calibri" w:eastAsia="Times New Roman" w:hAnsi="Calibri"/>
                                  <w:b/>
                                  <w:bCs/>
                                  <w:color w:val="000000" w:themeColor="text1"/>
                                  <w:lang w:val="id-ID"/>
                                </w:rPr>
                              </w:pPr>
                              <w:r>
                                <w:rPr>
                                  <w:rFonts w:ascii="Calibri" w:eastAsia="Times New Roman" w:hAnsi="Calibri"/>
                                  <w:b/>
                                  <w:bCs/>
                                  <w:color w:val="000000" w:themeColor="text1"/>
                                  <w:lang w:val="id-ID"/>
                                </w:rPr>
                                <w:t>X</w:t>
                              </w:r>
                              <w:r>
                                <w:rPr>
                                  <w:rFonts w:ascii="Calibri" w:eastAsia="Times New Roman" w:hAnsi="Calibri"/>
                                  <w:b/>
                                  <w:bCs/>
                                  <w:color w:val="000000" w:themeColor="text1"/>
                                  <w:position w:val="-6"/>
                                  <w:vertAlign w:val="subscript"/>
                                  <w:lang w:val="id-ID"/>
                                </w:rPr>
                                <w:t>2</w:t>
                              </w:r>
                            </w:p>
                          </w:txbxContent>
                        </wps:txbx>
                        <wps:bodyPr wrap="square" lIns="91440" tIns="45720" rIns="91440" bIns="45720" anchor="ctr" upright="1"/>
                      </wps:wsp>
                      <wps:wsp>
                        <wps:cNvPr id="14" name="Text Box 8"/>
                        <wps:cNvSpPr txBox="1">
                          <a:spLocks noChangeArrowheads="1"/>
                        </wps:cNvSpPr>
                        <wps:spPr bwMode="auto">
                          <a:xfrm>
                            <a:off x="1765033" y="585607"/>
                            <a:ext cx="522973" cy="622986"/>
                          </a:xfrm>
                          <a:prstGeom prst="rect">
                            <a:avLst/>
                          </a:prstGeom>
                          <a:solidFill>
                            <a:srgbClr val="FFFFFF"/>
                          </a:solidFill>
                          <a:ln w="9525">
                            <a:solidFill>
                              <a:srgbClr val="000000"/>
                            </a:solidFill>
                            <a:miter lim="800000"/>
                            <a:headEnd/>
                            <a:tailEnd/>
                          </a:ln>
                        </wps:spPr>
                        <wps:txbx>
                          <w:txbxContent>
                            <w:p w:rsidR="003925A9" w:rsidRDefault="003925A9" w:rsidP="008B2D44">
                              <w:pPr>
                                <w:spacing w:line="240" w:lineRule="exact"/>
                                <w:jc w:val="center"/>
                                <w:rPr>
                                  <w:rFonts w:ascii="Calibri" w:eastAsia="Times New Roman" w:hAnsi="Calibri"/>
                                  <w:color w:val="000000" w:themeColor="text1"/>
                                  <w:szCs w:val="24"/>
                                  <w:lang w:val="id-ID"/>
                                </w:rPr>
                              </w:pPr>
                              <w:r>
                                <w:rPr>
                                  <w:rFonts w:ascii="Calibri" w:eastAsia="Times New Roman" w:hAnsi="Calibri"/>
                                  <w:color w:val="000000" w:themeColor="text1"/>
                                  <w:lang w:val="id-ID"/>
                                </w:rPr>
                                <w:t> </w:t>
                              </w:r>
                              <w:r>
                                <w:rPr>
                                  <w:rFonts w:ascii="Calibri" w:eastAsia="Times New Roman" w:hAnsi="Calibri"/>
                                  <w:b/>
                                  <w:bCs/>
                                  <w:color w:val="000000" w:themeColor="text1"/>
                                  <w:lang w:val="id-ID"/>
                                </w:rPr>
                                <w:t>Y</w:t>
                              </w:r>
                            </w:p>
                          </w:txbxContent>
                        </wps:txbx>
                        <wps:bodyPr wrap="square" lIns="91440" tIns="45720" rIns="91440" bIns="45720" anchor="ctr" upright="1"/>
                      </wps:wsp>
                      <wps:wsp>
                        <wps:cNvPr id="15" name="Line 9"/>
                        <wps:cNvCnPr>
                          <a:cxnSpLocks noChangeShapeType="1"/>
                        </wps:cNvCnPr>
                        <wps:spPr bwMode="auto">
                          <a:xfrm flipV="1">
                            <a:off x="759944" y="897100"/>
                            <a:ext cx="1005089" cy="635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0"/>
                        <wps:cNvSpPr txBox="1">
                          <a:spLocks noChangeArrowheads="1"/>
                        </wps:cNvSpPr>
                        <wps:spPr bwMode="auto">
                          <a:xfrm>
                            <a:off x="972402" y="286574"/>
                            <a:ext cx="743602" cy="311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A9" w:rsidRDefault="003925A9" w:rsidP="008B2D44">
                              <w:pPr>
                                <w:spacing w:line="200" w:lineRule="exact"/>
                                <w:rPr>
                                  <w:rFonts w:eastAsia="Times New Roman"/>
                                  <w:b/>
                                  <w:bCs/>
                                  <w:color w:val="000000" w:themeColor="text1"/>
                                  <w:sz w:val="18"/>
                                  <w:szCs w:val="18"/>
                                  <w:lang w:val="id-ID"/>
                                </w:rPr>
                              </w:pPr>
                              <w:r>
                                <w:rPr>
                                  <w:rFonts w:eastAsia="Times New Roman"/>
                                  <w:b/>
                                  <w:bCs/>
                                  <w:color w:val="000000" w:themeColor="text1"/>
                                  <w:sz w:val="18"/>
                                  <w:szCs w:val="18"/>
                                  <w:lang w:val="id-ID"/>
                                </w:rPr>
                                <w:t>0,</w:t>
                              </w:r>
                              <w:r>
                                <w:rPr>
                                  <w:rFonts w:eastAsia="Times New Roman"/>
                                  <w:b/>
                                  <w:bCs/>
                                  <w:color w:val="000000" w:themeColor="text1"/>
                                  <w:sz w:val="18"/>
                                  <w:szCs w:val="18"/>
                                </w:rPr>
                                <w:t>592</w:t>
                              </w:r>
                            </w:p>
                            <w:p w:rsidR="003925A9" w:rsidRDefault="003925A9" w:rsidP="008B2D44">
                              <w:pPr>
                                <w:spacing w:line="140" w:lineRule="exact"/>
                                <w:rPr>
                                  <w:rFonts w:eastAsia="Times New Roman"/>
                                  <w:b/>
                                  <w:bCs/>
                                  <w:color w:val="000000" w:themeColor="text1"/>
                                  <w:sz w:val="18"/>
                                  <w:szCs w:val="18"/>
                                  <w:lang w:val="id-ID"/>
                                </w:rPr>
                              </w:pPr>
                              <w:r>
                                <w:rPr>
                                  <w:rFonts w:eastAsia="Times New Roman"/>
                                  <w:b/>
                                  <w:bCs/>
                                  <w:color w:val="000000" w:themeColor="text1"/>
                                  <w:sz w:val="18"/>
                                  <w:szCs w:val="18"/>
                                  <w:lang w:val="id-ID"/>
                                </w:rPr>
                                <w:t> </w:t>
                              </w:r>
                            </w:p>
                          </w:txbxContent>
                        </wps:txbx>
                        <wps:bodyPr wrap="square" lIns="91440" tIns="45720" rIns="91440" bIns="45720" anchor="t" upright="1"/>
                      </wps:wsp>
                      <wps:wsp>
                        <wps:cNvPr id="17" name="Text Box 11"/>
                        <wps:cNvSpPr txBox="1">
                          <a:spLocks noChangeArrowheads="1"/>
                        </wps:cNvSpPr>
                        <wps:spPr bwMode="auto">
                          <a:xfrm>
                            <a:off x="261486" y="124597"/>
                            <a:ext cx="498458" cy="635446"/>
                          </a:xfrm>
                          <a:prstGeom prst="rect">
                            <a:avLst/>
                          </a:prstGeom>
                          <a:solidFill>
                            <a:srgbClr val="FFFFFF"/>
                          </a:solidFill>
                          <a:ln w="9525">
                            <a:solidFill>
                              <a:srgbClr val="000000"/>
                            </a:solidFill>
                            <a:miter lim="800000"/>
                            <a:headEnd/>
                            <a:tailEnd/>
                          </a:ln>
                        </wps:spPr>
                        <wps:txbx>
                          <w:txbxContent>
                            <w:p w:rsidR="003925A9" w:rsidRPr="004B6C1D" w:rsidRDefault="003925A9" w:rsidP="008B2D44">
                              <w:pPr>
                                <w:spacing w:line="280" w:lineRule="exact"/>
                                <w:jc w:val="center"/>
                                <w:rPr>
                                  <w:rFonts w:ascii="Calibri" w:eastAsia="Times New Roman" w:hAnsi="Calibri"/>
                                  <w:b/>
                                  <w:bCs/>
                                  <w:color w:val="000000" w:themeColor="text1"/>
                                  <w:szCs w:val="24"/>
                                  <w:lang w:val="id-ID"/>
                                </w:rPr>
                              </w:pPr>
                              <w:r w:rsidRPr="004B6C1D">
                                <w:rPr>
                                  <w:rFonts w:ascii="Calibri" w:eastAsia="Times New Roman" w:hAnsi="Calibri"/>
                                  <w:b/>
                                  <w:bCs/>
                                  <w:color w:val="000000" w:themeColor="text1"/>
                                  <w:lang w:val="id-ID"/>
                                </w:rPr>
                                <w:t> X</w:t>
                              </w:r>
                              <w:r w:rsidRPr="004B6C1D">
                                <w:rPr>
                                  <w:rFonts w:ascii="Calibri" w:eastAsia="Times New Roman" w:hAnsi="Calibri"/>
                                  <w:b/>
                                  <w:bCs/>
                                  <w:color w:val="000000" w:themeColor="text1"/>
                                  <w:position w:val="-6"/>
                                  <w:vertAlign w:val="subscript"/>
                                  <w:lang w:val="id-ID"/>
                                </w:rPr>
                                <w:t>1</w:t>
                              </w:r>
                            </w:p>
                          </w:txbxContent>
                        </wps:txbx>
                        <wps:bodyPr wrap="square" lIns="91440" tIns="45720" rIns="91440" bIns="45720" anchor="ctr" upright="1"/>
                      </wps:wsp>
                      <wps:wsp>
                        <wps:cNvPr id="18" name="Line 12"/>
                        <wps:cNvCnPr>
                          <a:cxnSpLocks noChangeShapeType="1"/>
                        </wps:cNvCnPr>
                        <wps:spPr bwMode="auto">
                          <a:xfrm>
                            <a:off x="759944" y="442321"/>
                            <a:ext cx="1005089" cy="4547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3"/>
                        <wps:cNvSpPr txBox="1">
                          <a:spLocks noChangeArrowheads="1"/>
                        </wps:cNvSpPr>
                        <wps:spPr bwMode="auto">
                          <a:xfrm>
                            <a:off x="980574" y="1345651"/>
                            <a:ext cx="588344" cy="286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A9" w:rsidRDefault="003925A9" w:rsidP="008B2D44">
                              <w:pPr>
                                <w:spacing w:line="200" w:lineRule="exact"/>
                                <w:rPr>
                                  <w:rFonts w:eastAsia="Times New Roman"/>
                                  <w:b/>
                                  <w:bCs/>
                                  <w:color w:val="000000" w:themeColor="text1"/>
                                  <w:sz w:val="18"/>
                                  <w:szCs w:val="18"/>
                                  <w:lang w:val="id-ID"/>
                                </w:rPr>
                              </w:pPr>
                              <w:r>
                                <w:rPr>
                                  <w:rFonts w:eastAsia="Times New Roman"/>
                                  <w:b/>
                                  <w:bCs/>
                                  <w:color w:val="000000" w:themeColor="text1"/>
                                  <w:sz w:val="18"/>
                                  <w:szCs w:val="18"/>
                                  <w:lang w:val="id-ID"/>
                                </w:rPr>
                                <w:t>0,</w:t>
                              </w:r>
                              <w:r>
                                <w:rPr>
                                  <w:rFonts w:eastAsia="Times New Roman"/>
                                  <w:b/>
                                  <w:bCs/>
                                  <w:color w:val="000000" w:themeColor="text1"/>
                                  <w:sz w:val="18"/>
                                  <w:szCs w:val="18"/>
                                </w:rPr>
                                <w:t>251</w:t>
                              </w:r>
                            </w:p>
                            <w:p w:rsidR="003925A9" w:rsidRDefault="003925A9" w:rsidP="008B2D44">
                              <w:pPr>
                                <w:spacing w:line="140" w:lineRule="exact"/>
                                <w:rPr>
                                  <w:rFonts w:eastAsia="Times New Roman"/>
                                  <w:b/>
                                  <w:bCs/>
                                  <w:color w:val="000000" w:themeColor="text1"/>
                                  <w:sz w:val="18"/>
                                  <w:szCs w:val="18"/>
                                  <w:lang w:val="id-ID"/>
                                </w:rPr>
                              </w:pPr>
                              <w:r>
                                <w:rPr>
                                  <w:rFonts w:eastAsia="Times New Roman"/>
                                  <w:b/>
                                  <w:bCs/>
                                  <w:color w:val="000000" w:themeColor="text1"/>
                                  <w:sz w:val="18"/>
                                  <w:szCs w:val="18"/>
                                  <w:lang w:val="id-ID"/>
                                </w:rPr>
                                <w:t> </w:t>
                              </w:r>
                            </w:p>
                          </w:txbxContent>
                        </wps:txbx>
                        <wps:bodyPr wrap="square" lIns="91440" tIns="45720" rIns="91440" bIns="45720" anchor="t" upright="1"/>
                      </wps:wsp>
                      <wps:wsp>
                        <wps:cNvPr id="20" name="Text Box 20"/>
                        <wps:cNvSpPr txBox="1">
                          <a:spLocks noChangeArrowheads="1"/>
                        </wps:cNvSpPr>
                        <wps:spPr bwMode="auto">
                          <a:xfrm>
                            <a:off x="16343" y="822342"/>
                            <a:ext cx="621030" cy="348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A9" w:rsidRDefault="003925A9" w:rsidP="008B2D44">
                              <w:pPr>
                                <w:spacing w:line="200" w:lineRule="exact"/>
                                <w:rPr>
                                  <w:rFonts w:eastAsia="Times New Roman"/>
                                  <w:b/>
                                  <w:bCs/>
                                  <w:color w:val="000000" w:themeColor="text1"/>
                                  <w:sz w:val="18"/>
                                  <w:szCs w:val="18"/>
                                  <w:lang w:val="id-ID"/>
                                </w:rPr>
                              </w:pPr>
                              <w:r>
                                <w:rPr>
                                  <w:rFonts w:eastAsia="Times New Roman"/>
                                  <w:b/>
                                  <w:bCs/>
                                  <w:color w:val="000000" w:themeColor="text1"/>
                                  <w:sz w:val="18"/>
                                  <w:szCs w:val="18"/>
                                  <w:lang w:val="id-ID"/>
                                </w:rPr>
                                <w:t>0,</w:t>
                              </w:r>
                              <w:r>
                                <w:rPr>
                                  <w:rFonts w:eastAsia="Times New Roman"/>
                                  <w:b/>
                                  <w:bCs/>
                                  <w:color w:val="000000" w:themeColor="text1"/>
                                  <w:sz w:val="18"/>
                                  <w:szCs w:val="18"/>
                                </w:rPr>
                                <w:t>545</w:t>
                              </w:r>
                            </w:p>
                            <w:p w:rsidR="003925A9" w:rsidRDefault="003925A9" w:rsidP="008B2D44">
                              <w:pPr>
                                <w:spacing w:line="220" w:lineRule="exact"/>
                                <w:rPr>
                                  <w:rFonts w:ascii="Times New Roman" w:eastAsia="Times New Roman" w:hAnsi="Times New Roman"/>
                                  <w:color w:val="000000" w:themeColor="text1"/>
                                  <w:szCs w:val="24"/>
                                  <w:lang w:val="id-ID"/>
                                </w:rPr>
                              </w:pPr>
                              <w:r>
                                <w:rPr>
                                  <w:rFonts w:eastAsia="Times New Roman"/>
                                  <w:color w:val="000000" w:themeColor="text1"/>
                                  <w:lang w:val="id-ID"/>
                                </w:rPr>
                                <w:t> </w:t>
                              </w:r>
                            </w:p>
                          </w:txbxContent>
                        </wps:txbx>
                        <wps:bodyPr wrap="square" lIns="91440" tIns="45720" rIns="91440" bIns="45720" anchor="t" upright="1"/>
                      </wps:wsp>
                      <wps:wsp>
                        <wps:cNvPr id="21" name="Text Box 14"/>
                        <wps:cNvSpPr txBox="1">
                          <a:spLocks noChangeArrowheads="1"/>
                        </wps:cNvSpPr>
                        <wps:spPr bwMode="auto">
                          <a:xfrm>
                            <a:off x="1699661" y="-63089"/>
                            <a:ext cx="735430" cy="33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5A9" w:rsidRDefault="003925A9" w:rsidP="008B2D44">
                              <w:pPr>
                                <w:spacing w:line="180" w:lineRule="exact"/>
                                <w:rPr>
                                  <w:rFonts w:eastAsia="Times New Roman"/>
                                  <w:b/>
                                  <w:bCs/>
                                  <w:color w:val="000000" w:themeColor="text1"/>
                                  <w:sz w:val="28"/>
                                  <w:szCs w:val="28"/>
                                  <w:lang w:val="id-ID"/>
                                </w:rPr>
                              </w:pPr>
                              <w:r>
                                <w:rPr>
                                  <w:rFonts w:eastAsia="Times New Roman"/>
                                  <w:b/>
                                  <w:bCs/>
                                  <w:color w:val="000000" w:themeColor="text1"/>
                                  <w:sz w:val="28"/>
                                  <w:szCs w:val="28"/>
                                  <w:lang w:val="id-ID"/>
                                </w:rPr>
                                <w:t>ε</w:t>
                              </w:r>
                              <w:r>
                                <w:rPr>
                                  <w:rFonts w:eastAsia="Times New Roman"/>
                                  <w:b/>
                                  <w:bCs/>
                                  <w:color w:val="000000" w:themeColor="text1"/>
                                  <w:position w:val="-5"/>
                                  <w:sz w:val="18"/>
                                  <w:szCs w:val="18"/>
                                  <w:vertAlign w:val="subscript"/>
                                </w:rPr>
                                <w:t>1</w:t>
                              </w:r>
                              <w:r>
                                <w:rPr>
                                  <w:rFonts w:eastAsia="Times New Roman"/>
                                  <w:b/>
                                  <w:bCs/>
                                  <w:color w:val="000000" w:themeColor="text1"/>
                                  <w:sz w:val="18"/>
                                  <w:szCs w:val="18"/>
                                  <w:lang w:val="id-ID"/>
                                </w:rPr>
                                <w:t>= 0,4</w:t>
                              </w:r>
                              <w:r>
                                <w:rPr>
                                  <w:rFonts w:eastAsia="Times New Roman"/>
                                  <w:b/>
                                  <w:bCs/>
                                  <w:color w:val="000000" w:themeColor="text1"/>
                                  <w:sz w:val="18"/>
                                  <w:szCs w:val="18"/>
                                </w:rPr>
                                <w:t>25</w:t>
                              </w:r>
                            </w:p>
                            <w:p w:rsidR="003925A9" w:rsidRDefault="003925A9" w:rsidP="008B2D44">
                              <w:pPr>
                                <w:spacing w:line="240" w:lineRule="exact"/>
                                <w:rPr>
                                  <w:rFonts w:ascii="Times New Roman" w:eastAsia="Times New Roman" w:hAnsi="Times New Roman"/>
                                  <w:b/>
                                  <w:bCs/>
                                  <w:color w:val="000000" w:themeColor="text1"/>
                                  <w:szCs w:val="24"/>
                                  <w:lang w:val="id-ID"/>
                                </w:rPr>
                              </w:pPr>
                              <w:r>
                                <w:rPr>
                                  <w:rFonts w:eastAsia="Times New Roman"/>
                                  <w:b/>
                                  <w:bCs/>
                                  <w:color w:val="000000" w:themeColor="text1"/>
                                  <w:lang w:val="id-ID"/>
                                </w:rPr>
                                <w:t> </w:t>
                              </w:r>
                            </w:p>
                          </w:txbxContent>
                        </wps:txbx>
                        <wps:bodyPr wrap="square" lIns="91440" tIns="45720" rIns="91440" bIns="45720" anchor="t" upright="1"/>
                      </wps:wsp>
                      <wps:wsp>
                        <wps:cNvPr id="22" name="Line 15"/>
                        <wps:cNvCnPr>
                          <a:cxnSpLocks noChangeShapeType="1"/>
                        </wps:cNvCnPr>
                        <wps:spPr bwMode="auto">
                          <a:xfrm>
                            <a:off x="2036445" y="204470"/>
                            <a:ext cx="0"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41" o:spid="_x0000_s1026" style="position:absolute;left:0;text-align:left;margin-left:110.15pt;margin-top:355.95pt;width:274.25pt;height:113.55pt;z-index:251659264;mso-position-horizontal-relative:margin;mso-position-vertical-relative:page;mso-height-relative:margin" coordorigin=",-630" coordsize="24841,1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">
                <v:shapetype id="_x0000_t202" coordsize="21600,21600" o:spt="202" path="m,l,21600r21600,l21600,xe">
                  <v:stroke joinstyle="miter"/>
                  <v:path gradientshapeok="t" o:connecttype="rect"/>
                </v:shapetype>
                <v:shape id="Text Box 16" o:spid="_x0000_s1027" type="#_x0000_t202" style="position:absolute;left:16506;top:12583;width:8335;height:4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3925A9" w:rsidRDefault="003925A9" w:rsidP="008B2D44">
                        <w:pPr>
                          <w:rPr>
                            <w:rFonts w:eastAsia="Times New Roman"/>
                            <w:b/>
                            <w:bCs/>
                            <w:color w:val="000000" w:themeColor="text1"/>
                            <w:sz w:val="18"/>
                            <w:szCs w:val="18"/>
                            <w:lang w:val="id-ID"/>
                          </w:rPr>
                        </w:pPr>
                        <w:r>
                          <w:rPr>
                            <w:rFonts w:eastAsia="Times New Roman"/>
                            <w:b/>
                            <w:bCs/>
                            <w:color w:val="000000" w:themeColor="text1"/>
                            <w:sz w:val="18"/>
                            <w:szCs w:val="18"/>
                            <w:lang w:val="id-ID"/>
                          </w:rPr>
                          <w:t>R</w:t>
                        </w:r>
                        <w:r>
                          <w:rPr>
                            <w:rFonts w:hAnsi="Calibri"/>
                            <w:b/>
                            <w:bCs/>
                            <w:color w:val="000000" w:themeColor="text1"/>
                            <w:position w:val="-6"/>
                            <w:vertAlign w:val="subscript"/>
                          </w:rPr>
                          <w:t>1</w:t>
                        </w:r>
                        <w:r>
                          <w:rPr>
                            <w:rFonts w:eastAsia="Times New Roman"/>
                            <w:b/>
                            <w:bCs/>
                            <w:color w:val="000000" w:themeColor="text1"/>
                            <w:position w:val="5"/>
                            <w:sz w:val="18"/>
                            <w:szCs w:val="18"/>
                            <w:vertAlign w:val="superscript"/>
                            <w:lang w:val="id-ID"/>
                          </w:rPr>
                          <w:t>2</w:t>
                        </w:r>
                        <w:r>
                          <w:rPr>
                            <w:rFonts w:eastAsia="Times New Roman"/>
                            <w:b/>
                            <w:bCs/>
                            <w:color w:val="000000" w:themeColor="text1"/>
                            <w:position w:val="5"/>
                            <w:sz w:val="18"/>
                            <w:szCs w:val="18"/>
                            <w:vertAlign w:val="superscript"/>
                          </w:rPr>
                          <w:t xml:space="preserve"> </w:t>
                        </w:r>
                        <w:r>
                          <w:rPr>
                            <w:rFonts w:eastAsia="Times New Roman"/>
                            <w:b/>
                            <w:bCs/>
                            <w:color w:val="000000" w:themeColor="text1"/>
                            <w:sz w:val="18"/>
                            <w:szCs w:val="18"/>
                            <w:lang w:val="id-ID"/>
                          </w:rPr>
                          <w:t>=</w:t>
                        </w:r>
                        <w:r>
                          <w:rPr>
                            <w:rFonts w:eastAsia="Times New Roman"/>
                            <w:b/>
                            <w:bCs/>
                            <w:color w:val="000000" w:themeColor="text1"/>
                            <w:sz w:val="18"/>
                            <w:szCs w:val="18"/>
                          </w:rPr>
                          <w:t xml:space="preserve"> </w:t>
                        </w:r>
                        <w:r>
                          <w:rPr>
                            <w:rFonts w:eastAsia="Times New Roman"/>
                            <w:b/>
                            <w:bCs/>
                            <w:color w:val="000000" w:themeColor="text1"/>
                            <w:sz w:val="18"/>
                            <w:szCs w:val="18"/>
                            <w:lang w:val="id-ID"/>
                          </w:rPr>
                          <w:t>0,5</w:t>
                        </w:r>
                        <w:r>
                          <w:rPr>
                            <w:rFonts w:eastAsia="Times New Roman"/>
                            <w:b/>
                            <w:bCs/>
                            <w:color w:val="000000" w:themeColor="text1"/>
                            <w:sz w:val="18"/>
                            <w:szCs w:val="18"/>
                          </w:rPr>
                          <w:t>75</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8" type="#_x0000_t85" style="position:absolute;top:4318;width:2563;height:1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Wm8AA&#10;AADbAAAADwAAAGRycy9kb3ducmV2LnhtbERPTYvCMBC9C/6HMII3TbvgIl1TEXFB9LRVZI9DM7al&#10;zaQ2sdZ/bxYWvM3jfc5qPZhG9NS5yrKCeB6BIM6trrhQcD59z5YgnEfW2FgmBU9ysE7HoxUm2j74&#10;h/rMFyKEsEtQQel9m0jp8pIMurltiQN3tZ1BH2BXSN3hI4SbRn5E0ac0WHFoKLGlbUl5nd2Ngt3t&#10;OFyy/PK70Yd9XJ+jfnE6SqWmk2HzBcLT4N/if/deh/kx/P0SDp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nWm8AAAADbAAAADwAAAAAAAAAAAAAAAACYAgAAZHJzL2Rvd25y&#10;ZXYueG1sUEsFBgAAAAAEAAQA9QAAAIUDAAAAAA==&#10;" adj="1824">
                  <v:stroke startarrow="block" endarrow="block"/>
                </v:shape>
                <v:shape id="Text Box 7" o:spid="_x0000_s1029" type="#_x0000_t202" style="position:absolute;left:2614;top:12210;width:4985;height: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3925A9" w:rsidRDefault="003925A9" w:rsidP="008B2D44">
                        <w:pPr>
                          <w:spacing w:line="280" w:lineRule="exact"/>
                          <w:jc w:val="center"/>
                          <w:rPr>
                            <w:rFonts w:ascii="Calibri" w:eastAsia="Times New Roman" w:hAnsi="Calibri"/>
                            <w:b/>
                            <w:bCs/>
                            <w:color w:val="000000" w:themeColor="text1"/>
                            <w:lang w:val="id-ID"/>
                          </w:rPr>
                        </w:pPr>
                        <w:r>
                          <w:rPr>
                            <w:rFonts w:ascii="Calibri" w:eastAsia="Times New Roman" w:hAnsi="Calibri"/>
                            <w:b/>
                            <w:bCs/>
                            <w:color w:val="000000" w:themeColor="text1"/>
                            <w:lang w:val="id-ID"/>
                          </w:rPr>
                          <w:t>X</w:t>
                        </w:r>
                        <w:r>
                          <w:rPr>
                            <w:rFonts w:ascii="Calibri" w:eastAsia="Times New Roman" w:hAnsi="Calibri"/>
                            <w:b/>
                            <w:bCs/>
                            <w:color w:val="000000" w:themeColor="text1"/>
                            <w:position w:val="-6"/>
                            <w:vertAlign w:val="subscript"/>
                            <w:lang w:val="id-ID"/>
                          </w:rPr>
                          <w:t>2</w:t>
                        </w:r>
                      </w:p>
                    </w:txbxContent>
                  </v:textbox>
                </v:shape>
                <v:shape id="Text Box 8" o:spid="_x0000_s1030" type="#_x0000_t202" style="position:absolute;left:17650;top:5856;width:5230;height:6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xcL8A&#10;AADbAAAADwAAAGRycy9kb3ducmV2LnhtbERPTWsCMRC9F/wPYQq91Wyl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3FwvwAAANsAAAAPAAAAAAAAAAAAAAAAAJgCAABkcnMvZG93bnJl&#10;di54bWxQSwUGAAAAAAQABAD1AAAAhAMAAAAA&#10;">
                  <v:textbox>
                    <w:txbxContent>
                      <w:p w:rsidR="003925A9" w:rsidRDefault="003925A9" w:rsidP="008B2D44">
                        <w:pPr>
                          <w:spacing w:line="240" w:lineRule="exact"/>
                          <w:jc w:val="center"/>
                          <w:rPr>
                            <w:rFonts w:ascii="Calibri" w:eastAsia="Times New Roman" w:hAnsi="Calibri"/>
                            <w:color w:val="000000" w:themeColor="text1"/>
                            <w:szCs w:val="24"/>
                            <w:lang w:val="id-ID"/>
                          </w:rPr>
                        </w:pPr>
                        <w:r>
                          <w:rPr>
                            <w:rFonts w:ascii="Calibri" w:eastAsia="Times New Roman" w:hAnsi="Calibri"/>
                            <w:color w:val="000000" w:themeColor="text1"/>
                            <w:lang w:val="id-ID"/>
                          </w:rPr>
                          <w:t> </w:t>
                        </w:r>
                        <w:r>
                          <w:rPr>
                            <w:rFonts w:ascii="Calibri" w:eastAsia="Times New Roman" w:hAnsi="Calibri"/>
                            <w:b/>
                            <w:bCs/>
                            <w:color w:val="000000" w:themeColor="text1"/>
                            <w:lang w:val="id-ID"/>
                          </w:rPr>
                          <w:t>Y</w:t>
                        </w:r>
                      </w:p>
                    </w:txbxContent>
                  </v:textbox>
                </v:shape>
                <v:line id="Line 9" o:spid="_x0000_s1031" style="position:absolute;flip:y;visibility:visible;mso-wrap-style:square" from="7599,8971" to="17650,1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10" o:spid="_x0000_s1032" type="#_x0000_t202" style="position:absolute;left:9724;top:2865;width:7436;height:3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925A9" w:rsidRDefault="003925A9" w:rsidP="008B2D44">
                        <w:pPr>
                          <w:spacing w:line="200" w:lineRule="exact"/>
                          <w:rPr>
                            <w:rFonts w:eastAsia="Times New Roman"/>
                            <w:b/>
                            <w:bCs/>
                            <w:color w:val="000000" w:themeColor="text1"/>
                            <w:sz w:val="18"/>
                            <w:szCs w:val="18"/>
                            <w:lang w:val="id-ID"/>
                          </w:rPr>
                        </w:pPr>
                        <w:r>
                          <w:rPr>
                            <w:rFonts w:eastAsia="Times New Roman"/>
                            <w:b/>
                            <w:bCs/>
                            <w:color w:val="000000" w:themeColor="text1"/>
                            <w:sz w:val="18"/>
                            <w:szCs w:val="18"/>
                            <w:lang w:val="id-ID"/>
                          </w:rPr>
                          <w:t>0,</w:t>
                        </w:r>
                        <w:r>
                          <w:rPr>
                            <w:rFonts w:eastAsia="Times New Roman"/>
                            <w:b/>
                            <w:bCs/>
                            <w:color w:val="000000" w:themeColor="text1"/>
                            <w:sz w:val="18"/>
                            <w:szCs w:val="18"/>
                          </w:rPr>
                          <w:t>592</w:t>
                        </w:r>
                      </w:p>
                      <w:p w:rsidR="003925A9" w:rsidRDefault="003925A9" w:rsidP="008B2D44">
                        <w:pPr>
                          <w:spacing w:line="140" w:lineRule="exact"/>
                          <w:rPr>
                            <w:rFonts w:eastAsia="Times New Roman"/>
                            <w:b/>
                            <w:bCs/>
                            <w:color w:val="000000" w:themeColor="text1"/>
                            <w:sz w:val="18"/>
                            <w:szCs w:val="18"/>
                            <w:lang w:val="id-ID"/>
                          </w:rPr>
                        </w:pPr>
                        <w:r>
                          <w:rPr>
                            <w:rFonts w:eastAsia="Times New Roman"/>
                            <w:b/>
                            <w:bCs/>
                            <w:color w:val="000000" w:themeColor="text1"/>
                            <w:sz w:val="18"/>
                            <w:szCs w:val="18"/>
                            <w:lang w:val="id-ID"/>
                          </w:rPr>
                          <w:t> </w:t>
                        </w:r>
                      </w:p>
                    </w:txbxContent>
                  </v:textbox>
                </v:shape>
                <v:shape id="Text Box 11" o:spid="_x0000_s1033" type="#_x0000_t202" style="position:absolute;left:2614;top:1245;width:4985;height:6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vB78A&#10;AADbAAAADwAAAGRycy9kb3ducmV2LnhtbERPTWsCMRC9F/wPYQq91Ww9tGU1yqIIXhRqxfOQjLur&#10;m0lI4rr+eyMUepvH+5zZYrCd6CnE1rGCj3EBglg703Kt4PC7fv8GEROywc4xKbhThMV89DLD0rgb&#10;/1C/T7XIIRxLVNCk5Espo27IYhw7T5y5kwsWU4ahlibgLYfbTk6K4lNabDk3NOhp2ZC+7K9Wwbba&#10;Lotd6G3lj6dzh17rlY9Kvb0O1RREoiH9i//cG5Pnf8Hzl3y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8HvwAAANsAAAAPAAAAAAAAAAAAAAAAAJgCAABkcnMvZG93bnJl&#10;di54bWxQSwUGAAAAAAQABAD1AAAAhAMAAAAA&#10;">
                  <v:textbox>
                    <w:txbxContent>
                      <w:p w:rsidR="003925A9" w:rsidRPr="004B6C1D" w:rsidRDefault="003925A9" w:rsidP="008B2D44">
                        <w:pPr>
                          <w:spacing w:line="280" w:lineRule="exact"/>
                          <w:jc w:val="center"/>
                          <w:rPr>
                            <w:rFonts w:ascii="Calibri" w:eastAsia="Times New Roman" w:hAnsi="Calibri"/>
                            <w:b/>
                            <w:bCs/>
                            <w:color w:val="000000" w:themeColor="text1"/>
                            <w:szCs w:val="24"/>
                            <w:lang w:val="id-ID"/>
                          </w:rPr>
                        </w:pPr>
                        <w:r w:rsidRPr="004B6C1D">
                          <w:rPr>
                            <w:rFonts w:ascii="Calibri" w:eastAsia="Times New Roman" w:hAnsi="Calibri"/>
                            <w:b/>
                            <w:bCs/>
                            <w:color w:val="000000" w:themeColor="text1"/>
                            <w:lang w:val="id-ID"/>
                          </w:rPr>
                          <w:t> X</w:t>
                        </w:r>
                        <w:r w:rsidRPr="004B6C1D">
                          <w:rPr>
                            <w:rFonts w:ascii="Calibri" w:eastAsia="Times New Roman" w:hAnsi="Calibri"/>
                            <w:b/>
                            <w:bCs/>
                            <w:color w:val="000000" w:themeColor="text1"/>
                            <w:position w:val="-6"/>
                            <w:vertAlign w:val="subscript"/>
                            <w:lang w:val="id-ID"/>
                          </w:rPr>
                          <w:t>1</w:t>
                        </w:r>
                      </w:p>
                    </w:txbxContent>
                  </v:textbox>
                </v:shape>
                <v:line id="Line 12" o:spid="_x0000_s1034" style="position:absolute;visibility:visible;mso-wrap-style:square" from="7599,4423" to="17650,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3" o:spid="_x0000_s1035" type="#_x0000_t202" style="position:absolute;left:9805;top:13456;width:5884;height:2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925A9" w:rsidRDefault="003925A9" w:rsidP="008B2D44">
                        <w:pPr>
                          <w:spacing w:line="200" w:lineRule="exact"/>
                          <w:rPr>
                            <w:rFonts w:eastAsia="Times New Roman"/>
                            <w:b/>
                            <w:bCs/>
                            <w:color w:val="000000" w:themeColor="text1"/>
                            <w:sz w:val="18"/>
                            <w:szCs w:val="18"/>
                            <w:lang w:val="id-ID"/>
                          </w:rPr>
                        </w:pPr>
                        <w:r>
                          <w:rPr>
                            <w:rFonts w:eastAsia="Times New Roman"/>
                            <w:b/>
                            <w:bCs/>
                            <w:color w:val="000000" w:themeColor="text1"/>
                            <w:sz w:val="18"/>
                            <w:szCs w:val="18"/>
                            <w:lang w:val="id-ID"/>
                          </w:rPr>
                          <w:t>0,</w:t>
                        </w:r>
                        <w:r>
                          <w:rPr>
                            <w:rFonts w:eastAsia="Times New Roman"/>
                            <w:b/>
                            <w:bCs/>
                            <w:color w:val="000000" w:themeColor="text1"/>
                            <w:sz w:val="18"/>
                            <w:szCs w:val="18"/>
                          </w:rPr>
                          <w:t>251</w:t>
                        </w:r>
                      </w:p>
                      <w:p w:rsidR="003925A9" w:rsidRDefault="003925A9" w:rsidP="008B2D44">
                        <w:pPr>
                          <w:spacing w:line="140" w:lineRule="exact"/>
                          <w:rPr>
                            <w:rFonts w:eastAsia="Times New Roman"/>
                            <w:b/>
                            <w:bCs/>
                            <w:color w:val="000000" w:themeColor="text1"/>
                            <w:sz w:val="18"/>
                            <w:szCs w:val="18"/>
                            <w:lang w:val="id-ID"/>
                          </w:rPr>
                        </w:pPr>
                        <w:r>
                          <w:rPr>
                            <w:rFonts w:eastAsia="Times New Roman"/>
                            <w:b/>
                            <w:bCs/>
                            <w:color w:val="000000" w:themeColor="text1"/>
                            <w:sz w:val="18"/>
                            <w:szCs w:val="18"/>
                            <w:lang w:val="id-ID"/>
                          </w:rPr>
                          <w:t> </w:t>
                        </w:r>
                      </w:p>
                    </w:txbxContent>
                  </v:textbox>
                </v:shape>
                <v:shape id="Text Box 20" o:spid="_x0000_s1036" type="#_x0000_t202" style="position:absolute;left:163;top:8223;width:6210;height:3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925A9" w:rsidRDefault="003925A9" w:rsidP="008B2D44">
                        <w:pPr>
                          <w:spacing w:line="200" w:lineRule="exact"/>
                          <w:rPr>
                            <w:rFonts w:eastAsia="Times New Roman"/>
                            <w:b/>
                            <w:bCs/>
                            <w:color w:val="000000" w:themeColor="text1"/>
                            <w:sz w:val="18"/>
                            <w:szCs w:val="18"/>
                            <w:lang w:val="id-ID"/>
                          </w:rPr>
                        </w:pPr>
                        <w:r>
                          <w:rPr>
                            <w:rFonts w:eastAsia="Times New Roman"/>
                            <w:b/>
                            <w:bCs/>
                            <w:color w:val="000000" w:themeColor="text1"/>
                            <w:sz w:val="18"/>
                            <w:szCs w:val="18"/>
                            <w:lang w:val="id-ID"/>
                          </w:rPr>
                          <w:t>0,</w:t>
                        </w:r>
                        <w:r>
                          <w:rPr>
                            <w:rFonts w:eastAsia="Times New Roman"/>
                            <w:b/>
                            <w:bCs/>
                            <w:color w:val="000000" w:themeColor="text1"/>
                            <w:sz w:val="18"/>
                            <w:szCs w:val="18"/>
                          </w:rPr>
                          <w:t>545</w:t>
                        </w:r>
                      </w:p>
                      <w:p w:rsidR="003925A9" w:rsidRDefault="003925A9" w:rsidP="008B2D44">
                        <w:pPr>
                          <w:spacing w:line="220" w:lineRule="exact"/>
                          <w:rPr>
                            <w:rFonts w:ascii="Times New Roman" w:eastAsia="Times New Roman" w:hAnsi="Times New Roman"/>
                            <w:color w:val="000000" w:themeColor="text1"/>
                            <w:szCs w:val="24"/>
                            <w:lang w:val="id-ID"/>
                          </w:rPr>
                        </w:pPr>
                        <w:r>
                          <w:rPr>
                            <w:rFonts w:eastAsia="Times New Roman"/>
                            <w:color w:val="000000" w:themeColor="text1"/>
                            <w:lang w:val="id-ID"/>
                          </w:rPr>
                          <w:t> </w:t>
                        </w:r>
                      </w:p>
                    </w:txbxContent>
                  </v:textbox>
                </v:shape>
                <v:shape id="Text Box 14" o:spid="_x0000_s1037" type="#_x0000_t202" style="position:absolute;left:16996;top:-630;width:7354;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3925A9" w:rsidRDefault="003925A9" w:rsidP="008B2D44">
                        <w:pPr>
                          <w:spacing w:line="180" w:lineRule="exact"/>
                          <w:rPr>
                            <w:rFonts w:eastAsia="Times New Roman"/>
                            <w:b/>
                            <w:bCs/>
                            <w:color w:val="000000" w:themeColor="text1"/>
                            <w:sz w:val="28"/>
                            <w:szCs w:val="28"/>
                            <w:lang w:val="id-ID"/>
                          </w:rPr>
                        </w:pPr>
                        <w:r>
                          <w:rPr>
                            <w:rFonts w:eastAsia="Times New Roman"/>
                            <w:b/>
                            <w:bCs/>
                            <w:color w:val="000000" w:themeColor="text1"/>
                            <w:sz w:val="28"/>
                            <w:szCs w:val="28"/>
                            <w:lang w:val="id-ID"/>
                          </w:rPr>
                          <w:t>ε</w:t>
                        </w:r>
                        <w:r>
                          <w:rPr>
                            <w:rFonts w:eastAsia="Times New Roman"/>
                            <w:b/>
                            <w:bCs/>
                            <w:color w:val="000000" w:themeColor="text1"/>
                            <w:position w:val="-5"/>
                            <w:sz w:val="18"/>
                            <w:szCs w:val="18"/>
                            <w:vertAlign w:val="subscript"/>
                          </w:rPr>
                          <w:t>1</w:t>
                        </w:r>
                        <w:r>
                          <w:rPr>
                            <w:rFonts w:eastAsia="Times New Roman"/>
                            <w:b/>
                            <w:bCs/>
                            <w:color w:val="000000" w:themeColor="text1"/>
                            <w:sz w:val="18"/>
                            <w:szCs w:val="18"/>
                            <w:lang w:val="id-ID"/>
                          </w:rPr>
                          <w:t>= 0,4</w:t>
                        </w:r>
                        <w:r>
                          <w:rPr>
                            <w:rFonts w:eastAsia="Times New Roman"/>
                            <w:b/>
                            <w:bCs/>
                            <w:color w:val="000000" w:themeColor="text1"/>
                            <w:sz w:val="18"/>
                            <w:szCs w:val="18"/>
                          </w:rPr>
                          <w:t>25</w:t>
                        </w:r>
                      </w:p>
                      <w:p w:rsidR="003925A9" w:rsidRDefault="003925A9" w:rsidP="008B2D44">
                        <w:pPr>
                          <w:spacing w:line="240" w:lineRule="exact"/>
                          <w:rPr>
                            <w:rFonts w:ascii="Times New Roman" w:eastAsia="Times New Roman" w:hAnsi="Times New Roman"/>
                            <w:b/>
                            <w:bCs/>
                            <w:color w:val="000000" w:themeColor="text1"/>
                            <w:szCs w:val="24"/>
                            <w:lang w:val="id-ID"/>
                          </w:rPr>
                        </w:pPr>
                        <w:r>
                          <w:rPr>
                            <w:rFonts w:eastAsia="Times New Roman"/>
                            <w:b/>
                            <w:bCs/>
                            <w:color w:val="000000" w:themeColor="text1"/>
                            <w:lang w:val="id-ID"/>
                          </w:rPr>
                          <w:t> </w:t>
                        </w:r>
                      </w:p>
                    </w:txbxContent>
                  </v:textbox>
                </v:shape>
                <v:line id="Line 15" o:spid="_x0000_s1038" style="position:absolute;visibility:visible;mso-wrap-style:square" from="20364,2044" to="20364,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w10:wrap type="square" anchorx="margin" anchory="page"/>
              </v:group>
            </w:pict>
          </mc:Fallback>
        </mc:AlternateContent>
      </w:r>
    </w:p>
    <w:p w:rsidR="00CF2187" w:rsidRDefault="00CF2187" w:rsidP="00CF2187">
      <w:pPr>
        <w:ind w:firstLine="360"/>
        <w:jc w:val="both"/>
      </w:pPr>
    </w:p>
    <w:p w:rsidR="008B2D44" w:rsidRDefault="008B2D44" w:rsidP="00CF2187">
      <w:pPr>
        <w:ind w:firstLine="360"/>
        <w:jc w:val="both"/>
      </w:pPr>
    </w:p>
    <w:p w:rsidR="008B2D44" w:rsidRPr="008B2D44" w:rsidRDefault="008B2D44" w:rsidP="0008369C">
      <w:pPr>
        <w:spacing w:after="0" w:line="240" w:lineRule="auto"/>
        <w:ind w:firstLine="360"/>
        <w:jc w:val="center"/>
        <w:rPr>
          <w:b/>
        </w:rPr>
      </w:pPr>
      <w:r w:rsidRPr="008B2D44">
        <w:rPr>
          <w:b/>
        </w:rPr>
        <w:t>Gambar 1</w:t>
      </w:r>
    </w:p>
    <w:p w:rsidR="008B2D44" w:rsidRDefault="0008369C" w:rsidP="0008369C">
      <w:pPr>
        <w:spacing w:after="0" w:line="240" w:lineRule="auto"/>
        <w:ind w:firstLine="426"/>
        <w:jc w:val="center"/>
      </w:pPr>
      <w:r>
        <w:t xml:space="preserve">Perhitungan Model Penelitian </w:t>
      </w:r>
      <w:r w:rsidRPr="0008369C">
        <w:rPr>
          <w:i/>
        </w:rPr>
        <w:t>Leader-Member Exchange</w:t>
      </w:r>
      <w:r>
        <w:t xml:space="preserve"> (LMX) dan Kompetensi Guru terhadap Komitmen Afektif</w:t>
      </w:r>
    </w:p>
    <w:p w:rsidR="000C6393" w:rsidRDefault="000C6393" w:rsidP="0008369C">
      <w:pPr>
        <w:spacing w:after="0" w:line="240" w:lineRule="auto"/>
        <w:ind w:firstLine="426"/>
        <w:jc w:val="center"/>
      </w:pPr>
    </w:p>
    <w:p w:rsidR="000C6393" w:rsidRDefault="000C6393" w:rsidP="000C6393">
      <w:pPr>
        <w:ind w:firstLine="360"/>
        <w:jc w:val="both"/>
      </w:pPr>
      <w:bookmarkStart w:id="5" w:name="_Hlk99994599"/>
      <w:r w:rsidRPr="00A05713">
        <w:t xml:space="preserve">Berdasarkan besarnya nilai koefisien korelasi antar variabel </w:t>
      </w:r>
      <w:r w:rsidRPr="000C6393">
        <w:rPr>
          <w:i/>
        </w:rPr>
        <w:t>Leader-Member Exchange</w:t>
      </w:r>
      <w:r>
        <w:t xml:space="preserve"> (LMX) </w:t>
      </w:r>
      <w:r w:rsidRPr="00A05713">
        <w:t xml:space="preserve">dan </w:t>
      </w:r>
      <w:r>
        <w:t>kompetensi guru</w:t>
      </w:r>
      <w:r w:rsidRPr="00A05713">
        <w:t>, serta besarnya koefisien jalur (</w:t>
      </w:r>
      <w:r>
        <w:rPr>
          <w:rFonts w:ascii="Cambria Math" w:hAnsi="Cambria Math" w:cs="Arial"/>
        </w:rPr>
        <w:t>X</w:t>
      </w:r>
      <w:r w:rsidRPr="000C6393">
        <w:rPr>
          <w:rFonts w:ascii="Cambria Math" w:hAnsi="Cambria Math" w:cs="Arial"/>
          <w:vertAlign w:val="subscript"/>
        </w:rPr>
        <w:t>1</w:t>
      </w:r>
      <w:r w:rsidRPr="00A05713">
        <w:rPr>
          <w:rFonts w:cs="Arial"/>
        </w:rPr>
        <w:t xml:space="preserve">) </w:t>
      </w:r>
      <w:r w:rsidRPr="000C6393">
        <w:rPr>
          <w:i/>
        </w:rPr>
        <w:t>Leader-Member Exchange</w:t>
      </w:r>
      <w:r>
        <w:t xml:space="preserve"> (LMX)</w:t>
      </w:r>
      <w:r w:rsidR="00EC6C5A">
        <w:t xml:space="preserve"> terhadap komitmen afektif</w:t>
      </w:r>
      <w:r w:rsidRPr="00A05713">
        <w:t xml:space="preserve"> dan koefisien jalur (</w:t>
      </w:r>
      <w:r w:rsidR="00EC6C5A">
        <w:rPr>
          <w:rFonts w:ascii="Cambria Math" w:hAnsi="Cambria Math" w:cs="Arial"/>
        </w:rPr>
        <w:t>X</w:t>
      </w:r>
      <w:r>
        <w:rPr>
          <w:rFonts w:cs="Arial"/>
          <w:vertAlign w:val="subscript"/>
        </w:rPr>
        <w:t>2</w:t>
      </w:r>
      <w:r w:rsidRPr="00A05713">
        <w:rPr>
          <w:rFonts w:cs="Arial"/>
        </w:rPr>
        <w:t xml:space="preserve">) </w:t>
      </w:r>
      <w:r w:rsidR="00EC6C5A">
        <w:t>kompetensi guru terhadap komitmen afektif</w:t>
      </w:r>
      <w:r w:rsidRPr="00A05713">
        <w:t xml:space="preserve">, selanjutnya dapat dihitung besarnya pengaruh langsung dan pengaruh tidak langsung </w:t>
      </w:r>
      <w:r w:rsidR="00EC6C5A" w:rsidRPr="000C6393">
        <w:rPr>
          <w:i/>
        </w:rPr>
        <w:t>Leader-Member Exchange</w:t>
      </w:r>
      <w:r w:rsidR="00EC6C5A">
        <w:t xml:space="preserve"> (LMX) </w:t>
      </w:r>
      <w:r w:rsidR="00EC6C5A" w:rsidRPr="00A05713">
        <w:t xml:space="preserve">dan </w:t>
      </w:r>
      <w:r w:rsidR="00EC6C5A">
        <w:t>kompetensi guru</w:t>
      </w:r>
      <w:r w:rsidR="00EC6C5A" w:rsidRPr="00A05713">
        <w:t xml:space="preserve"> </w:t>
      </w:r>
      <w:r w:rsidR="00EC6C5A">
        <w:t xml:space="preserve">terhadap komitmen afektif </w:t>
      </w:r>
      <w:r w:rsidRPr="00A05713">
        <w:t>sebagai berikut:</w:t>
      </w:r>
      <w:bookmarkEnd w:id="5"/>
    </w:p>
    <w:p w:rsidR="00A541A8" w:rsidRDefault="00A541A8" w:rsidP="000C6393">
      <w:pPr>
        <w:ind w:firstLine="360"/>
        <w:jc w:val="both"/>
      </w:pPr>
    </w:p>
    <w:p w:rsidR="00A541A8" w:rsidRDefault="00A541A8" w:rsidP="000C6393">
      <w:pPr>
        <w:ind w:firstLine="360"/>
        <w:jc w:val="both"/>
      </w:pPr>
    </w:p>
    <w:p w:rsidR="00176A99" w:rsidRDefault="00176A99" w:rsidP="000C6393">
      <w:pPr>
        <w:ind w:firstLine="360"/>
        <w:jc w:val="both"/>
      </w:pPr>
    </w:p>
    <w:p w:rsidR="00A541A8" w:rsidRDefault="00A541A8" w:rsidP="000C6393">
      <w:pPr>
        <w:ind w:firstLine="360"/>
        <w:jc w:val="both"/>
      </w:pPr>
    </w:p>
    <w:p w:rsidR="00BE10B1" w:rsidRDefault="00BE10B1" w:rsidP="00A541A8">
      <w:pPr>
        <w:spacing w:after="0"/>
        <w:jc w:val="center"/>
        <w:rPr>
          <w:b/>
        </w:rPr>
      </w:pPr>
      <w:r w:rsidRPr="00BE10B1">
        <w:rPr>
          <w:b/>
        </w:rPr>
        <w:t>Tabel 9</w:t>
      </w:r>
    </w:p>
    <w:p w:rsidR="00A541A8" w:rsidRDefault="00BE10B1" w:rsidP="00A541A8">
      <w:pPr>
        <w:spacing w:after="0"/>
        <w:jc w:val="center"/>
        <w:rPr>
          <w:b/>
        </w:rPr>
      </w:pPr>
      <w:r w:rsidRPr="00A541A8">
        <w:rPr>
          <w:b/>
        </w:rPr>
        <w:t>Perhitungan Pengaruh Leader-Member Exchange (LMX) dan Komp</w:t>
      </w:r>
      <w:r w:rsidR="000B0814">
        <w:rPr>
          <w:b/>
        </w:rPr>
        <w:t>e</w:t>
      </w:r>
      <w:r w:rsidRPr="00A541A8">
        <w:rPr>
          <w:b/>
        </w:rPr>
        <w:t xml:space="preserve">tensi Guru </w:t>
      </w:r>
    </w:p>
    <w:p w:rsidR="00BE10B1" w:rsidRPr="00A541A8" w:rsidRDefault="00AA1ED2" w:rsidP="00A541A8">
      <w:pPr>
        <w:spacing w:after="0"/>
        <w:jc w:val="center"/>
        <w:rPr>
          <w:b/>
        </w:rPr>
      </w:pPr>
      <w:r w:rsidRPr="00A541A8">
        <w:rPr>
          <w:b/>
        </w:rPr>
        <w:t>Terhadap</w:t>
      </w:r>
      <w:r w:rsidR="00BE10B1" w:rsidRPr="00A541A8">
        <w:rPr>
          <w:b/>
        </w:rPr>
        <w:t xml:space="preserve"> Komitmen Afektif</w:t>
      </w:r>
    </w:p>
    <w:tbl>
      <w:tblPr>
        <w:tblW w:w="7004" w:type="dxa"/>
        <w:jc w:val="center"/>
        <w:tblLook w:val="04A0" w:firstRow="1" w:lastRow="0" w:firstColumn="1" w:lastColumn="0" w:noHBand="0" w:noVBand="1"/>
      </w:tblPr>
      <w:tblGrid>
        <w:gridCol w:w="1516"/>
        <w:gridCol w:w="1526"/>
        <w:gridCol w:w="1105"/>
        <w:gridCol w:w="1310"/>
        <w:gridCol w:w="1751"/>
      </w:tblGrid>
      <w:tr w:rsidR="00BE10B1" w:rsidRPr="00BE10B1" w:rsidTr="000B0814">
        <w:trPr>
          <w:trHeight w:val="536"/>
          <w:jc w:val="center"/>
        </w:trPr>
        <w:tc>
          <w:tcPr>
            <w:tcW w:w="15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10B1" w:rsidRPr="00BE10B1" w:rsidRDefault="00936B8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Variabel</w:t>
            </w:r>
          </w:p>
        </w:tc>
        <w:tc>
          <w:tcPr>
            <w:tcW w:w="1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10B1" w:rsidRPr="00BE10B1" w:rsidRDefault="00936B8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Pengaruh Langsung</w:t>
            </w:r>
          </w:p>
        </w:tc>
        <w:tc>
          <w:tcPr>
            <w:tcW w:w="2211" w:type="dxa"/>
            <w:gridSpan w:val="2"/>
            <w:tcBorders>
              <w:top w:val="single" w:sz="8" w:space="0" w:color="auto"/>
              <w:left w:val="nil"/>
              <w:bottom w:val="single" w:sz="8" w:space="0" w:color="auto"/>
              <w:right w:val="single" w:sz="8" w:space="0" w:color="000000"/>
            </w:tcBorders>
            <w:shd w:val="clear" w:color="auto" w:fill="auto"/>
            <w:vAlign w:val="center"/>
            <w:hideMark/>
          </w:tcPr>
          <w:p w:rsidR="00BE10B1" w:rsidRPr="00BE10B1" w:rsidRDefault="00936B8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Pengaruh Tidak Langsung</w:t>
            </w:r>
          </w:p>
        </w:tc>
        <w:tc>
          <w:tcPr>
            <w:tcW w:w="17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10B1" w:rsidRPr="00BE10B1" w:rsidRDefault="00936B8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Pengaruh Total</w:t>
            </w:r>
          </w:p>
        </w:tc>
      </w:tr>
      <w:tr w:rsidR="00BE10B1" w:rsidRPr="00BE10B1" w:rsidTr="000B0814">
        <w:trPr>
          <w:trHeight w:val="290"/>
          <w:jc w:val="center"/>
        </w:trPr>
        <w:tc>
          <w:tcPr>
            <w:tcW w:w="1516" w:type="dxa"/>
            <w:vMerge/>
            <w:tcBorders>
              <w:top w:val="single" w:sz="8" w:space="0" w:color="auto"/>
              <w:left w:val="single" w:sz="8" w:space="0" w:color="auto"/>
              <w:bottom w:val="single" w:sz="8" w:space="0" w:color="000000"/>
              <w:right w:val="single" w:sz="8" w:space="0" w:color="auto"/>
            </w:tcBorders>
            <w:vAlign w:val="center"/>
            <w:hideMark/>
          </w:tcPr>
          <w:p w:rsidR="00BE10B1" w:rsidRPr="00BE10B1" w:rsidRDefault="00BE10B1" w:rsidP="00D61E6C">
            <w:pPr>
              <w:spacing w:after="0" w:line="240" w:lineRule="auto"/>
              <w:rPr>
                <w:rFonts w:eastAsia="Times New Roman" w:cstheme="minorHAnsi"/>
                <w:b/>
                <w:bCs/>
                <w:color w:val="000000"/>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rsidR="00BE10B1" w:rsidRPr="00BE10B1" w:rsidRDefault="00BE10B1" w:rsidP="00D61E6C">
            <w:pPr>
              <w:spacing w:after="0" w:line="240" w:lineRule="auto"/>
              <w:rPr>
                <w:rFonts w:eastAsia="Times New Roman" w:cstheme="minorHAnsi"/>
                <w:b/>
                <w:bCs/>
                <w:color w:val="000000"/>
              </w:rPr>
            </w:pPr>
          </w:p>
        </w:tc>
        <w:tc>
          <w:tcPr>
            <w:tcW w:w="1105" w:type="dxa"/>
            <w:tcBorders>
              <w:top w:val="nil"/>
              <w:left w:val="nil"/>
              <w:bottom w:val="single" w:sz="8" w:space="0" w:color="auto"/>
              <w:right w:val="single" w:sz="8" w:space="0" w:color="auto"/>
            </w:tcBorders>
            <w:shd w:val="clear" w:color="auto" w:fill="auto"/>
            <w:noWrap/>
            <w:vAlign w:val="center"/>
            <w:hideMark/>
          </w:tcPr>
          <w:p w:rsidR="00BE10B1" w:rsidRPr="00936B81" w:rsidRDefault="00936B81" w:rsidP="00D61E6C">
            <w:pPr>
              <w:spacing w:after="0" w:line="240" w:lineRule="auto"/>
              <w:jc w:val="center"/>
              <w:rPr>
                <w:rFonts w:eastAsia="Times New Roman" w:cstheme="minorHAnsi"/>
                <w:b/>
                <w:bCs/>
                <w:color w:val="000000"/>
              </w:rPr>
            </w:pPr>
            <w:r w:rsidRPr="00936B81">
              <w:rPr>
                <w:b/>
                <w:i/>
              </w:rPr>
              <w:t>Leader-Member Exchange</w:t>
            </w:r>
            <w:r w:rsidRPr="00936B81">
              <w:rPr>
                <w:b/>
              </w:rPr>
              <w:t xml:space="preserve"> (LMX)</w:t>
            </w:r>
          </w:p>
        </w:tc>
        <w:tc>
          <w:tcPr>
            <w:tcW w:w="1106" w:type="dxa"/>
            <w:tcBorders>
              <w:top w:val="nil"/>
              <w:left w:val="nil"/>
              <w:bottom w:val="single" w:sz="8" w:space="0" w:color="auto"/>
              <w:right w:val="single" w:sz="8" w:space="0" w:color="auto"/>
            </w:tcBorders>
            <w:shd w:val="clear" w:color="auto" w:fill="auto"/>
            <w:noWrap/>
            <w:vAlign w:val="center"/>
            <w:hideMark/>
          </w:tcPr>
          <w:p w:rsidR="00BE10B1" w:rsidRPr="00936B81" w:rsidRDefault="00936B81" w:rsidP="00D61E6C">
            <w:pPr>
              <w:spacing w:after="0" w:line="240" w:lineRule="auto"/>
              <w:jc w:val="center"/>
              <w:rPr>
                <w:rFonts w:eastAsia="Times New Roman" w:cstheme="minorHAnsi"/>
                <w:b/>
                <w:bCs/>
                <w:color w:val="000000"/>
              </w:rPr>
            </w:pPr>
            <w:r w:rsidRPr="00936B81">
              <w:rPr>
                <w:rFonts w:eastAsia="Times New Roman" w:cstheme="minorHAnsi"/>
                <w:b/>
                <w:bCs/>
                <w:color w:val="000000"/>
              </w:rPr>
              <w:t>Kompetensi Guru</w:t>
            </w:r>
          </w:p>
        </w:tc>
        <w:tc>
          <w:tcPr>
            <w:tcW w:w="17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E10B1" w:rsidRPr="00BE10B1" w:rsidRDefault="00BE10B1" w:rsidP="00D61E6C">
            <w:pPr>
              <w:spacing w:after="0" w:line="240" w:lineRule="auto"/>
              <w:rPr>
                <w:rFonts w:eastAsia="Times New Roman" w:cstheme="minorHAnsi"/>
                <w:b/>
                <w:bCs/>
                <w:color w:val="000000"/>
              </w:rPr>
            </w:pPr>
          </w:p>
        </w:tc>
      </w:tr>
      <w:tr w:rsidR="00BE10B1" w:rsidRPr="00BE10B1" w:rsidTr="000B0814">
        <w:trPr>
          <w:trHeight w:val="290"/>
          <w:jc w:val="center"/>
        </w:trPr>
        <w:tc>
          <w:tcPr>
            <w:tcW w:w="1516" w:type="dxa"/>
            <w:tcBorders>
              <w:top w:val="nil"/>
              <w:left w:val="single" w:sz="8" w:space="0" w:color="auto"/>
              <w:bottom w:val="single" w:sz="8" w:space="0" w:color="auto"/>
              <w:right w:val="single" w:sz="8" w:space="0" w:color="auto"/>
            </w:tcBorders>
            <w:shd w:val="clear" w:color="auto" w:fill="auto"/>
            <w:noWrap/>
            <w:vAlign w:val="center"/>
            <w:hideMark/>
          </w:tcPr>
          <w:p w:rsidR="00BE10B1" w:rsidRPr="00936B81" w:rsidRDefault="000B0814" w:rsidP="00D61E6C">
            <w:pPr>
              <w:spacing w:after="0" w:line="240" w:lineRule="auto"/>
              <w:jc w:val="center"/>
              <w:rPr>
                <w:rFonts w:eastAsia="Times New Roman" w:cstheme="minorHAnsi"/>
                <w:b/>
                <w:bCs/>
                <w:color w:val="000000"/>
              </w:rPr>
            </w:pPr>
            <w:r w:rsidRPr="00936B81">
              <w:rPr>
                <w:b/>
                <w:i/>
              </w:rPr>
              <w:t>Leader-Member Exchange</w:t>
            </w:r>
            <w:r w:rsidRPr="00936B81">
              <w:rPr>
                <w:b/>
              </w:rPr>
              <w:t xml:space="preserve"> (LMX)</w:t>
            </w:r>
          </w:p>
        </w:tc>
        <w:tc>
          <w:tcPr>
            <w:tcW w:w="1526" w:type="dxa"/>
            <w:tcBorders>
              <w:top w:val="nil"/>
              <w:left w:val="nil"/>
              <w:bottom w:val="single" w:sz="8" w:space="0" w:color="auto"/>
              <w:right w:val="single" w:sz="8" w:space="0" w:color="auto"/>
            </w:tcBorders>
            <w:shd w:val="clear" w:color="auto" w:fill="auto"/>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0.351</w:t>
            </w:r>
          </w:p>
        </w:tc>
        <w:tc>
          <w:tcPr>
            <w:tcW w:w="1105" w:type="dxa"/>
            <w:tcBorders>
              <w:top w:val="nil"/>
              <w:left w:val="nil"/>
              <w:bottom w:val="single" w:sz="8" w:space="0" w:color="auto"/>
              <w:right w:val="single" w:sz="8" w:space="0" w:color="auto"/>
            </w:tcBorders>
            <w:shd w:val="thinDiagStripe" w:color="000000" w:fill="909090"/>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 </w:t>
            </w:r>
          </w:p>
        </w:tc>
        <w:tc>
          <w:tcPr>
            <w:tcW w:w="1106" w:type="dxa"/>
            <w:tcBorders>
              <w:top w:val="nil"/>
              <w:left w:val="nil"/>
              <w:bottom w:val="single" w:sz="8" w:space="0" w:color="auto"/>
              <w:right w:val="single" w:sz="8" w:space="0" w:color="auto"/>
            </w:tcBorders>
            <w:shd w:val="clear" w:color="auto" w:fill="auto"/>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0.081</w:t>
            </w:r>
          </w:p>
        </w:tc>
        <w:tc>
          <w:tcPr>
            <w:tcW w:w="1751" w:type="dxa"/>
            <w:tcBorders>
              <w:top w:val="nil"/>
              <w:left w:val="nil"/>
              <w:bottom w:val="single" w:sz="8" w:space="0" w:color="auto"/>
              <w:right w:val="single" w:sz="8" w:space="0" w:color="auto"/>
            </w:tcBorders>
            <w:shd w:val="clear" w:color="auto" w:fill="auto"/>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0.431</w:t>
            </w:r>
          </w:p>
        </w:tc>
      </w:tr>
      <w:tr w:rsidR="00BE10B1" w:rsidRPr="00BE10B1" w:rsidTr="000B0814">
        <w:trPr>
          <w:trHeight w:val="290"/>
          <w:jc w:val="center"/>
        </w:trPr>
        <w:tc>
          <w:tcPr>
            <w:tcW w:w="1516" w:type="dxa"/>
            <w:tcBorders>
              <w:top w:val="nil"/>
              <w:left w:val="single" w:sz="8" w:space="0" w:color="auto"/>
              <w:bottom w:val="single" w:sz="8" w:space="0" w:color="auto"/>
              <w:right w:val="single" w:sz="8" w:space="0" w:color="auto"/>
            </w:tcBorders>
            <w:shd w:val="clear" w:color="auto" w:fill="auto"/>
            <w:noWrap/>
            <w:vAlign w:val="center"/>
            <w:hideMark/>
          </w:tcPr>
          <w:p w:rsidR="00BE10B1" w:rsidRPr="00936B81" w:rsidRDefault="000B0814" w:rsidP="00D61E6C">
            <w:pPr>
              <w:spacing w:after="0" w:line="240" w:lineRule="auto"/>
              <w:jc w:val="center"/>
              <w:rPr>
                <w:rFonts w:eastAsia="Times New Roman" w:cstheme="minorHAnsi"/>
                <w:b/>
                <w:bCs/>
                <w:color w:val="000000"/>
              </w:rPr>
            </w:pPr>
            <w:r w:rsidRPr="00936B81">
              <w:rPr>
                <w:rFonts w:eastAsia="Times New Roman" w:cstheme="minorHAnsi"/>
                <w:b/>
                <w:bCs/>
                <w:color w:val="000000"/>
              </w:rPr>
              <w:t>Kompetensi Guru</w:t>
            </w:r>
          </w:p>
        </w:tc>
        <w:tc>
          <w:tcPr>
            <w:tcW w:w="1526" w:type="dxa"/>
            <w:tcBorders>
              <w:top w:val="nil"/>
              <w:left w:val="nil"/>
              <w:bottom w:val="single" w:sz="8" w:space="0" w:color="auto"/>
              <w:right w:val="single" w:sz="8" w:space="0" w:color="auto"/>
            </w:tcBorders>
            <w:shd w:val="clear" w:color="auto" w:fill="auto"/>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0.063</w:t>
            </w:r>
          </w:p>
        </w:tc>
        <w:tc>
          <w:tcPr>
            <w:tcW w:w="1105" w:type="dxa"/>
            <w:tcBorders>
              <w:top w:val="nil"/>
              <w:left w:val="nil"/>
              <w:bottom w:val="single" w:sz="8" w:space="0" w:color="auto"/>
              <w:right w:val="single" w:sz="8" w:space="0" w:color="auto"/>
            </w:tcBorders>
            <w:shd w:val="clear" w:color="auto" w:fill="auto"/>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0.081</w:t>
            </w:r>
          </w:p>
        </w:tc>
        <w:tc>
          <w:tcPr>
            <w:tcW w:w="1106" w:type="dxa"/>
            <w:tcBorders>
              <w:top w:val="nil"/>
              <w:left w:val="nil"/>
              <w:bottom w:val="single" w:sz="8" w:space="0" w:color="auto"/>
              <w:right w:val="single" w:sz="8" w:space="0" w:color="auto"/>
            </w:tcBorders>
            <w:shd w:val="thinDiagStripe" w:color="000000" w:fill="909090"/>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 </w:t>
            </w:r>
          </w:p>
        </w:tc>
        <w:tc>
          <w:tcPr>
            <w:tcW w:w="1751" w:type="dxa"/>
            <w:tcBorders>
              <w:top w:val="nil"/>
              <w:left w:val="nil"/>
              <w:bottom w:val="single" w:sz="8" w:space="0" w:color="auto"/>
              <w:right w:val="single" w:sz="8" w:space="0" w:color="auto"/>
            </w:tcBorders>
            <w:shd w:val="clear" w:color="auto" w:fill="auto"/>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0.144</w:t>
            </w:r>
          </w:p>
        </w:tc>
      </w:tr>
      <w:tr w:rsidR="00BE10B1" w:rsidRPr="00BE10B1" w:rsidTr="000B0814">
        <w:trPr>
          <w:trHeight w:val="290"/>
          <w:jc w:val="center"/>
        </w:trPr>
        <w:tc>
          <w:tcPr>
            <w:tcW w:w="5253" w:type="dxa"/>
            <w:gridSpan w:val="4"/>
            <w:tcBorders>
              <w:top w:val="single" w:sz="8" w:space="0" w:color="auto"/>
              <w:left w:val="single" w:sz="8" w:space="0" w:color="auto"/>
              <w:bottom w:val="nil"/>
              <w:right w:val="single" w:sz="8" w:space="0" w:color="000000"/>
            </w:tcBorders>
            <w:shd w:val="clear" w:color="auto" w:fill="auto"/>
            <w:noWrap/>
            <w:vAlign w:val="center"/>
            <w:hideMark/>
          </w:tcPr>
          <w:p w:rsidR="00BE10B1" w:rsidRPr="00BE10B1" w:rsidRDefault="00936B81" w:rsidP="000B0814">
            <w:pPr>
              <w:spacing w:after="0" w:line="240" w:lineRule="auto"/>
              <w:jc w:val="center"/>
              <w:rPr>
                <w:rFonts w:eastAsia="Times New Roman" w:cstheme="minorHAnsi"/>
                <w:b/>
                <w:bCs/>
                <w:color w:val="000000"/>
              </w:rPr>
            </w:pPr>
            <w:r w:rsidRPr="00936B81">
              <w:rPr>
                <w:rFonts w:eastAsia="Times New Roman" w:cstheme="minorHAnsi"/>
                <w:b/>
                <w:bCs/>
                <w:color w:val="000000"/>
              </w:rPr>
              <w:t xml:space="preserve">Total Pengaruh Terhadap </w:t>
            </w:r>
            <w:r w:rsidR="000B0814">
              <w:rPr>
                <w:rFonts w:eastAsia="Times New Roman" w:cstheme="minorHAnsi"/>
                <w:b/>
                <w:bCs/>
                <w:color w:val="000000"/>
              </w:rPr>
              <w:t>Komitmen Afektif</w:t>
            </w:r>
          </w:p>
        </w:tc>
        <w:tc>
          <w:tcPr>
            <w:tcW w:w="1751" w:type="dxa"/>
            <w:tcBorders>
              <w:top w:val="nil"/>
              <w:left w:val="nil"/>
              <w:bottom w:val="single" w:sz="8" w:space="0" w:color="auto"/>
              <w:right w:val="single" w:sz="8" w:space="0" w:color="auto"/>
            </w:tcBorders>
            <w:shd w:val="clear" w:color="auto" w:fill="auto"/>
            <w:noWrap/>
            <w:vAlign w:val="center"/>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0.575</w:t>
            </w:r>
          </w:p>
        </w:tc>
      </w:tr>
      <w:tr w:rsidR="00BE10B1" w:rsidRPr="00BE10B1" w:rsidTr="000B0814">
        <w:trPr>
          <w:trHeight w:val="290"/>
          <w:jc w:val="center"/>
        </w:trPr>
        <w:tc>
          <w:tcPr>
            <w:tcW w:w="525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E10B1" w:rsidRPr="00BE10B1" w:rsidRDefault="00BE10B1" w:rsidP="00BE10B1">
            <w:pPr>
              <w:spacing w:after="0" w:line="240" w:lineRule="auto"/>
              <w:jc w:val="center"/>
              <w:rPr>
                <w:rFonts w:eastAsia="Times New Roman" w:cstheme="minorHAnsi"/>
                <w:b/>
                <w:bCs/>
                <w:color w:val="000000"/>
              </w:rPr>
            </w:pPr>
            <w:r w:rsidRPr="00BE10B1">
              <w:rPr>
                <w:rFonts w:eastAsia="Times New Roman" w:cstheme="minorHAnsi"/>
                <w:b/>
                <w:bCs/>
                <w:color w:val="000000"/>
              </w:rPr>
              <w:t xml:space="preserve">Ɛ </w:t>
            </w:r>
          </w:p>
        </w:tc>
        <w:tc>
          <w:tcPr>
            <w:tcW w:w="1751" w:type="dxa"/>
            <w:tcBorders>
              <w:top w:val="nil"/>
              <w:left w:val="nil"/>
              <w:bottom w:val="single" w:sz="8" w:space="0" w:color="auto"/>
              <w:right w:val="single" w:sz="8" w:space="0" w:color="auto"/>
            </w:tcBorders>
            <w:shd w:val="clear" w:color="auto" w:fill="auto"/>
            <w:noWrap/>
            <w:vAlign w:val="bottom"/>
            <w:hideMark/>
          </w:tcPr>
          <w:p w:rsidR="00BE10B1" w:rsidRPr="00BE10B1" w:rsidRDefault="00BE10B1" w:rsidP="00D61E6C">
            <w:pPr>
              <w:spacing w:after="0" w:line="240" w:lineRule="auto"/>
              <w:jc w:val="center"/>
              <w:rPr>
                <w:rFonts w:eastAsia="Times New Roman" w:cstheme="minorHAnsi"/>
                <w:b/>
                <w:bCs/>
                <w:color w:val="000000"/>
              </w:rPr>
            </w:pPr>
            <w:r w:rsidRPr="00BE10B1">
              <w:rPr>
                <w:rFonts w:eastAsia="Times New Roman" w:cstheme="minorHAnsi"/>
                <w:b/>
                <w:bCs/>
                <w:color w:val="000000"/>
              </w:rPr>
              <w:t>0.425</w:t>
            </w:r>
          </w:p>
        </w:tc>
      </w:tr>
    </w:tbl>
    <w:p w:rsidR="00A541A8" w:rsidRDefault="00A541A8" w:rsidP="00A541A8">
      <w:pPr>
        <w:ind w:left="720" w:firstLine="720"/>
        <w:rPr>
          <w:szCs w:val="20"/>
        </w:rPr>
      </w:pPr>
      <w:r w:rsidRPr="006A5F84">
        <w:rPr>
          <w:szCs w:val="20"/>
        </w:rPr>
        <w:t>Sumber: Pengolahan Data Penelitian, 2022</w:t>
      </w:r>
    </w:p>
    <w:p w:rsidR="009628A2" w:rsidRDefault="009628A2" w:rsidP="000B0814">
      <w:pPr>
        <w:ind w:firstLine="426"/>
        <w:jc w:val="both"/>
      </w:pPr>
      <w:r w:rsidRPr="00A05713">
        <w:t xml:space="preserve">Berdasarkan perhitungan besarnya pengaruh diatas, didapatkan besarnya pengaruh </w:t>
      </w:r>
      <w:r w:rsidRPr="009628A2">
        <w:rPr>
          <w:i/>
        </w:rPr>
        <w:t>Leader-Member Exchange</w:t>
      </w:r>
      <w:r>
        <w:t xml:space="preserve"> (LMX) </w:t>
      </w:r>
      <w:r w:rsidRPr="00A05713">
        <w:t xml:space="preserve">secara langsung terhadap </w:t>
      </w:r>
      <w:r>
        <w:t xml:space="preserve">komitmen afektif </w:t>
      </w:r>
      <w:r w:rsidRPr="00A05713">
        <w:t xml:space="preserve">sebesar </w:t>
      </w:r>
      <w:r w:rsidR="005A5D40">
        <w:t>35</w:t>
      </w:r>
      <w:r>
        <w:t>,1</w:t>
      </w:r>
      <w:r w:rsidRPr="00A05713">
        <w:t>%; dan besarnya pengaruh secara</w:t>
      </w:r>
      <w:r>
        <w:t xml:space="preserve"> tidak langsung </w:t>
      </w:r>
      <w:r w:rsidRPr="009628A2">
        <w:rPr>
          <w:i/>
        </w:rPr>
        <w:t>Leader-Member Exchange</w:t>
      </w:r>
      <w:r>
        <w:t xml:space="preserve"> (LMX) </w:t>
      </w:r>
      <w:r w:rsidRPr="00A05713">
        <w:t xml:space="preserve">terhadap </w:t>
      </w:r>
      <w:r w:rsidR="00AA1ED2">
        <w:t>komitmen afektif</w:t>
      </w:r>
      <w:r w:rsidRPr="00A05713">
        <w:t xml:space="preserve"> </w:t>
      </w:r>
      <w:r w:rsidR="00AA1ED2">
        <w:t>me</w:t>
      </w:r>
      <w:r w:rsidR="005A5D40">
        <w:t>lalui kompetensi guru sebesar 8</w:t>
      </w:r>
      <w:r w:rsidRPr="00A05713">
        <w:t>,</w:t>
      </w:r>
      <w:r w:rsidR="005A5D40">
        <w:t>1</w:t>
      </w:r>
      <w:r w:rsidRPr="00A05713">
        <w:t xml:space="preserve">%; sehingga pengaruh total </w:t>
      </w:r>
      <w:r w:rsidR="00AA1ED2" w:rsidRPr="00AA1ED2">
        <w:rPr>
          <w:i/>
        </w:rPr>
        <w:t>Leader-Member Exchange</w:t>
      </w:r>
      <w:r w:rsidR="00AA1ED2" w:rsidRPr="00AA1ED2">
        <w:t xml:space="preserve"> (LMX)</w:t>
      </w:r>
      <w:r w:rsidRPr="00A05713">
        <w:t xml:space="preserve"> terhadap </w:t>
      </w:r>
      <w:r w:rsidR="00AA1ED2" w:rsidRPr="00AA1ED2">
        <w:t xml:space="preserve">komitmen afektif </w:t>
      </w:r>
      <w:r w:rsidRPr="00A05713">
        <w:t xml:space="preserve">sebesar </w:t>
      </w:r>
      <w:r w:rsidR="0034140F">
        <w:t>43</w:t>
      </w:r>
      <w:r w:rsidR="00AA1ED2">
        <w:t>,</w:t>
      </w:r>
      <w:r w:rsidR="0034140F">
        <w:t>1</w:t>
      </w:r>
      <w:r w:rsidRPr="00A05713">
        <w:t xml:space="preserve">%. </w:t>
      </w:r>
    </w:p>
    <w:p w:rsidR="000B0814" w:rsidRPr="00A05713" w:rsidRDefault="000B0814" w:rsidP="000B0814">
      <w:pPr>
        <w:ind w:firstLine="360"/>
        <w:jc w:val="both"/>
      </w:pPr>
      <w:r w:rsidRPr="00A05713">
        <w:t xml:space="preserve">Besarnya </w:t>
      </w:r>
      <w:r>
        <w:t>pengaruh kompetensi guru</w:t>
      </w:r>
      <w:r w:rsidRPr="00A05713">
        <w:t xml:space="preserve"> secara langsung terhadap </w:t>
      </w:r>
      <w:r>
        <w:t>komitmen afektif sebesar 6</w:t>
      </w:r>
      <w:r w:rsidRPr="00A05713">
        <w:t>,</w:t>
      </w:r>
      <w:r>
        <w:t>3</w:t>
      </w:r>
      <w:r w:rsidRPr="00A05713">
        <w:t>%; da</w:t>
      </w:r>
      <w:r>
        <w:t>n pengaruh kompetensi guru</w:t>
      </w:r>
      <w:r w:rsidRPr="00A05713">
        <w:t xml:space="preserve"> secara tidak langsung terhadap </w:t>
      </w:r>
      <w:r w:rsidR="00D448C7">
        <w:t>komitmen afektif</w:t>
      </w:r>
      <w:r w:rsidRPr="00A05713">
        <w:t xml:space="preserve"> melalui </w:t>
      </w:r>
      <w:r w:rsidR="00D448C7" w:rsidRPr="00AA1ED2">
        <w:rPr>
          <w:i/>
        </w:rPr>
        <w:t>Leader-Member Exchange</w:t>
      </w:r>
      <w:r w:rsidR="00D448C7" w:rsidRPr="00AA1ED2">
        <w:t xml:space="preserve"> (LMX)</w:t>
      </w:r>
      <w:r w:rsidR="00D448C7">
        <w:t xml:space="preserve"> s</w:t>
      </w:r>
      <w:r w:rsidRPr="00A05713">
        <w:t>e</w:t>
      </w:r>
      <w:r w:rsidR="00D448C7">
        <w:t>b</w:t>
      </w:r>
      <w:r w:rsidR="00D61E6C">
        <w:t>sar 8,1</w:t>
      </w:r>
      <w:r w:rsidRPr="00A05713">
        <w:t xml:space="preserve">%; sehingga pengaruh total </w:t>
      </w:r>
      <w:r w:rsidR="00D61E6C">
        <w:t xml:space="preserve">kompetensi guru </w:t>
      </w:r>
      <w:r w:rsidRPr="00A05713">
        <w:t xml:space="preserve">terhadap </w:t>
      </w:r>
      <w:r w:rsidR="00D61E6C">
        <w:t>ko</w:t>
      </w:r>
      <w:r w:rsidR="003A1845">
        <w:t xml:space="preserve">mitmen afektif sebesar </w:t>
      </w:r>
      <w:r w:rsidRPr="00A05713">
        <w:t>1</w:t>
      </w:r>
      <w:r w:rsidR="003A1845">
        <w:t>4,4</w:t>
      </w:r>
      <w:r w:rsidRPr="00A05713">
        <w:t>%.</w:t>
      </w:r>
    </w:p>
    <w:p w:rsidR="00C61E2B" w:rsidRDefault="00C61E2B" w:rsidP="00C61E2B">
      <w:pPr>
        <w:ind w:firstLine="360"/>
        <w:jc w:val="both"/>
      </w:pPr>
      <w:r w:rsidRPr="00A05713">
        <w:t xml:space="preserve">Hasil perhitungan menunjukkan bahwa </w:t>
      </w:r>
      <w:r w:rsidRPr="009628A2">
        <w:rPr>
          <w:i/>
        </w:rPr>
        <w:t>Leader-Member Exchange</w:t>
      </w:r>
      <w:r>
        <w:t xml:space="preserve"> (LMX) </w:t>
      </w:r>
      <w:r w:rsidRPr="00A05713">
        <w:t xml:space="preserve">memiliki pengaruh yang lebih dominan terhadap </w:t>
      </w:r>
      <w:r w:rsidR="007914F4">
        <w:t>komitmen afektif</w:t>
      </w:r>
      <w:r w:rsidR="007914F4" w:rsidRPr="007914F4">
        <w:t xml:space="preserve"> </w:t>
      </w:r>
      <w:r w:rsidRPr="00A05713">
        <w:t xml:space="preserve">dibandingkan dengan </w:t>
      </w:r>
      <w:r w:rsidR="007914F4" w:rsidRPr="007914F4">
        <w:t>Kompetensi Guru</w:t>
      </w:r>
      <w:r w:rsidRPr="00A05713">
        <w:t xml:space="preserve">, serta besarnya pengaruh total </w:t>
      </w:r>
      <w:r w:rsidR="007914F4" w:rsidRPr="009628A2">
        <w:rPr>
          <w:i/>
        </w:rPr>
        <w:t>Leader-Member Exchange</w:t>
      </w:r>
      <w:r w:rsidR="007914F4">
        <w:t xml:space="preserve"> (LMX) </w:t>
      </w:r>
      <w:r w:rsidRPr="00A05713">
        <w:t xml:space="preserve">dan </w:t>
      </w:r>
      <w:r w:rsidR="007914F4" w:rsidRPr="007914F4">
        <w:t>Kompetensi Guru</w:t>
      </w:r>
      <w:r w:rsidR="007914F4" w:rsidRPr="00A05713">
        <w:t xml:space="preserve"> </w:t>
      </w:r>
      <w:r w:rsidRPr="00A05713">
        <w:t>terhadap keunggulan bersaing sebesar 5</w:t>
      </w:r>
      <w:r w:rsidR="007914F4">
        <w:t>7</w:t>
      </w:r>
      <w:r w:rsidRPr="00A05713">
        <w:t>,</w:t>
      </w:r>
      <w:r w:rsidR="007914F4">
        <w:t>5</w:t>
      </w:r>
      <w:r w:rsidRPr="00A05713">
        <w:t>%.</w:t>
      </w:r>
    </w:p>
    <w:p w:rsidR="004426AB" w:rsidRDefault="00EF4391" w:rsidP="003E38FA">
      <w:pPr>
        <w:ind w:firstLine="360"/>
        <w:jc w:val="both"/>
      </w:pPr>
      <w:r w:rsidRPr="00EF4391">
        <w:t>Hasil perhitungan dan analisis structural model yang memodelkan pengaruh</w:t>
      </w:r>
      <w:r w:rsidR="001E7D69">
        <w:t xml:space="preserve"> </w:t>
      </w:r>
      <w:r w:rsidR="001E7D69" w:rsidRPr="009628A2">
        <w:rPr>
          <w:i/>
        </w:rPr>
        <w:t>Leader-Member Exchange</w:t>
      </w:r>
      <w:r w:rsidR="001E7D69">
        <w:t xml:space="preserve"> (LMX) dan kompetensi guru terhadap komitmen afektif </w:t>
      </w:r>
      <w:r w:rsidR="001C6C2D">
        <w:t xml:space="preserve">sebagaimana diilustrasikan pada Gambar 1 dan perhitungan besarnya pengaruh dalam Tabel 9, menunjukkan bahwa pengaruh </w:t>
      </w:r>
      <w:r w:rsidR="001C6C2D" w:rsidRPr="009628A2">
        <w:rPr>
          <w:i/>
        </w:rPr>
        <w:t>Leader-Member Exchange</w:t>
      </w:r>
      <w:r w:rsidR="001C6C2D">
        <w:t xml:space="preserve"> (LMX) terhadap komitmen afektif lebih besar dibandingkan dengan kompetensi guru. Hal ini menunjukkan bahwa </w:t>
      </w:r>
      <w:r w:rsidR="004E5CCC" w:rsidRPr="004E5CCC">
        <w:t xml:space="preserve">faktor pemberdayaan dari kompetensi guru </w:t>
      </w:r>
      <w:proofErr w:type="gramStart"/>
      <w:r w:rsidR="004E5CCC" w:rsidRPr="004E5CCC">
        <w:t>akan</w:t>
      </w:r>
      <w:proofErr w:type="gramEnd"/>
      <w:r w:rsidR="004E5CCC" w:rsidRPr="004E5CCC">
        <w:t xml:space="preserve"> lebih optimal dalam upayanya mendorong peningkatan komitmen afektif apabila didukung dengan model kepemimpinan </w:t>
      </w:r>
      <w:r w:rsidR="004E5CCC" w:rsidRPr="004E5CCC">
        <w:lastRenderedPageBreak/>
        <w:t>yang baik.</w:t>
      </w:r>
      <w:r w:rsidR="003E38FA">
        <w:t xml:space="preserve"> </w:t>
      </w:r>
      <w:proofErr w:type="gramStart"/>
      <w:r w:rsidR="003E38FA" w:rsidRPr="003E38FA">
        <w:rPr>
          <w:i/>
        </w:rPr>
        <w:t>Leader-Member Exchange (LMX)</w:t>
      </w:r>
      <w:r w:rsidR="003E38FA" w:rsidRPr="003E38FA">
        <w:t xml:space="preserve"> bisa terwujud dengan baik jika para guru punya kompetensi yang mumpuni sehingga bisa berkomunikasi dua arah dengan kepala sekolah.</w:t>
      </w:r>
      <w:proofErr w:type="gramEnd"/>
      <w:r w:rsidR="003E38FA" w:rsidRPr="003E38FA">
        <w:t xml:space="preserve"> </w:t>
      </w:r>
      <w:proofErr w:type="gramStart"/>
      <w:r w:rsidR="003E38FA" w:rsidRPr="003E38FA">
        <w:t xml:space="preserve">Untuk menciptakan kompetensi guru yang mumpuni merupakan tanggung jawab dari kepala sekolah sehingga hal ini peran variabel </w:t>
      </w:r>
      <w:r w:rsidR="003E38FA" w:rsidRPr="003E38FA">
        <w:rPr>
          <w:i/>
        </w:rPr>
        <w:t>Leader-Member Exchange (LMX)</w:t>
      </w:r>
      <w:r w:rsidR="003E38FA" w:rsidRPr="003E38FA">
        <w:t xml:space="preserve"> lebih dominan dari variabel kompetensi guru terhadap komitmen afektif</w:t>
      </w:r>
      <w:r w:rsidR="00C6732F">
        <w:t>.</w:t>
      </w:r>
      <w:proofErr w:type="gramEnd"/>
    </w:p>
    <w:p w:rsidR="00C6732F" w:rsidRDefault="00237C90" w:rsidP="00BC5C21">
      <w:pPr>
        <w:ind w:firstLine="426"/>
        <w:jc w:val="both"/>
        <w:rPr>
          <w:rFonts w:cs="Arial"/>
          <w:szCs w:val="24"/>
        </w:rPr>
      </w:pPr>
      <w:r w:rsidRPr="00A05713">
        <w:t xml:space="preserve">Hasil perhitungan besarnya pengaruh tidak langsung </w:t>
      </w:r>
      <w:r w:rsidRPr="003E38FA">
        <w:rPr>
          <w:i/>
        </w:rPr>
        <w:t>Leader-Member Exchange</w:t>
      </w:r>
      <w:r w:rsidRPr="00A05713">
        <w:t xml:space="preserve"> dan </w:t>
      </w:r>
      <w:r w:rsidRPr="003E38FA">
        <w:t>kompetensi guru</w:t>
      </w:r>
      <w:r w:rsidR="00BC5C21">
        <w:t xml:space="preserve"> terhadap komitmen afektif</w:t>
      </w:r>
      <w:r w:rsidRPr="00A05713">
        <w:t xml:space="preserve"> cukup signifikan, menandakan bahwa </w:t>
      </w:r>
      <w:r w:rsidR="00BC5C21" w:rsidRPr="003E38FA">
        <w:rPr>
          <w:i/>
        </w:rPr>
        <w:t>Leader-Member Exchange</w:t>
      </w:r>
      <w:r w:rsidR="00BC5C21" w:rsidRPr="00A05713">
        <w:t xml:space="preserve"> </w:t>
      </w:r>
      <w:r w:rsidRPr="00A05713">
        <w:t xml:space="preserve">dan </w:t>
      </w:r>
      <w:r w:rsidR="00BC5C21" w:rsidRPr="003E38FA">
        <w:t>kompetensi guru</w:t>
      </w:r>
      <w:r w:rsidR="00BC5C21" w:rsidRPr="00A05713">
        <w:t xml:space="preserve"> </w:t>
      </w:r>
      <w:r w:rsidRPr="00A05713">
        <w:t>saling bersinergi satu sama lainnya</w:t>
      </w:r>
      <w:r w:rsidR="00BC5C21">
        <w:t xml:space="preserve"> </w:t>
      </w:r>
      <w:r w:rsidR="00BC5C21">
        <w:rPr>
          <w:rFonts w:cs="Arial"/>
          <w:szCs w:val="24"/>
        </w:rPr>
        <w:t>(</w:t>
      </w:r>
      <w:r w:rsidR="00BC5C21" w:rsidRPr="006D339F">
        <w:rPr>
          <w:rFonts w:cs="Arial"/>
          <w:szCs w:val="24"/>
        </w:rPr>
        <w:t xml:space="preserve">Graen dan Cashman dalam </w:t>
      </w:r>
      <w:r w:rsidR="00BC5C21">
        <w:rPr>
          <w:rFonts w:cs="Arial"/>
          <w:szCs w:val="24"/>
        </w:rPr>
        <w:t>Octaviani, 2020)</w:t>
      </w:r>
      <w:r w:rsidR="00BC5C21">
        <w:t xml:space="preserve">. </w:t>
      </w:r>
      <w:proofErr w:type="gramStart"/>
      <w:r w:rsidR="00260CA2">
        <w:rPr>
          <w:rFonts w:cs="Arial"/>
          <w:szCs w:val="24"/>
        </w:rPr>
        <w:t>P</w:t>
      </w:r>
      <w:r w:rsidR="00260CA2" w:rsidRPr="006D339F">
        <w:rPr>
          <w:rFonts w:cs="Arial"/>
          <w:szCs w:val="24"/>
        </w:rPr>
        <w:t>emimpin cenderung membangun hubungan yang lebih erat dengan bawahan yang berkarakteristik kepribadian dan sikap yang mirip dengan pemimpin tersebut atau karena bawahan tersebut memiliki tingkat kompetensi yang lebih tinggi dibandingkan pengikut lainnya</w:t>
      </w:r>
      <w:r w:rsidR="00260CA2">
        <w:rPr>
          <w:rFonts w:cs="Arial"/>
          <w:szCs w:val="24"/>
        </w:rPr>
        <w:t xml:space="preserve"> (</w:t>
      </w:r>
      <w:r w:rsidR="00260CA2" w:rsidRPr="006D339F">
        <w:rPr>
          <w:rFonts w:cs="Arial"/>
          <w:szCs w:val="24"/>
        </w:rPr>
        <w:t xml:space="preserve">Kreitner dan Kinicky dalam </w:t>
      </w:r>
      <w:r w:rsidR="00260CA2">
        <w:rPr>
          <w:rFonts w:cs="Arial"/>
          <w:szCs w:val="24"/>
        </w:rPr>
        <w:t>Wibowo &amp; Sutanto, 2013)</w:t>
      </w:r>
      <w:r w:rsidR="00260CA2" w:rsidRPr="006D339F">
        <w:rPr>
          <w:rFonts w:cs="Arial"/>
          <w:szCs w:val="24"/>
        </w:rPr>
        <w:t>.</w:t>
      </w:r>
      <w:proofErr w:type="gramEnd"/>
    </w:p>
    <w:p w:rsidR="00260CA2" w:rsidRDefault="00260CA2" w:rsidP="00BC5C21">
      <w:pPr>
        <w:ind w:firstLine="426"/>
        <w:jc w:val="both"/>
      </w:pPr>
      <w:r w:rsidRPr="00A05713">
        <w:t xml:space="preserve">Hasil penelitian selanjutnya dapat menyepakati serta mendukung pendapat bahwa </w:t>
      </w:r>
      <w:r w:rsidRPr="003E38FA">
        <w:rPr>
          <w:i/>
        </w:rPr>
        <w:t>Leader-Member Exchange</w:t>
      </w:r>
      <w:r w:rsidRPr="00A05713">
        <w:t xml:space="preserve"> dan </w:t>
      </w:r>
      <w:r w:rsidRPr="003E38FA">
        <w:t>kompetensi guru</w:t>
      </w:r>
      <w:r w:rsidRPr="00A05713">
        <w:t xml:space="preserve"> berpengaruh positif dan signifikan terhadap </w:t>
      </w:r>
      <w:r>
        <w:t>komitmen afektif</w:t>
      </w:r>
      <w:r w:rsidRPr="00A05713">
        <w:t xml:space="preserve"> dalam karakteristik lokus yang cenderung serupa</w:t>
      </w:r>
      <w:r w:rsidR="00540816">
        <w:t xml:space="preserve"> (Harthantyo &amp; Rahardjo, 2017</w:t>
      </w:r>
      <w:r w:rsidR="00553913">
        <w:t xml:space="preserve">; </w:t>
      </w:r>
      <w:r w:rsidR="00553913" w:rsidRPr="007E094E">
        <w:t>Brown</w:t>
      </w:r>
      <w:r w:rsidR="00553913">
        <w:t xml:space="preserve"> et al., 2019) serta Wibowo &amp; Sutanto, 2013</w:t>
      </w:r>
      <w:r w:rsidR="00540816">
        <w:t>)</w:t>
      </w:r>
      <w:r w:rsidR="00553913">
        <w:t>.</w:t>
      </w:r>
    </w:p>
    <w:p w:rsidR="003A1963" w:rsidRDefault="003A1963" w:rsidP="00BC5C21">
      <w:pPr>
        <w:ind w:firstLine="426"/>
        <w:jc w:val="both"/>
      </w:pPr>
      <w:proofErr w:type="gramStart"/>
      <w:r>
        <w:t>K</w:t>
      </w:r>
      <w:r w:rsidRPr="003A1963">
        <w:t>eterampilan dan kompetensi profesional juga memiliki efek pada sikap kerja termasuk komitmen organisasi dan afiliasi profesional (Karami et al.</w:t>
      </w:r>
      <w:r>
        <w:t>,</w:t>
      </w:r>
      <w:r w:rsidRPr="003A1963">
        <w:t xml:space="preserve"> 2017).</w:t>
      </w:r>
      <w:proofErr w:type="gramEnd"/>
      <w:r w:rsidR="00EC483B" w:rsidRPr="00EC483B">
        <w:t xml:space="preserve"> </w:t>
      </w:r>
      <w:r w:rsidR="00EC483B">
        <w:t>U</w:t>
      </w:r>
      <w:r w:rsidR="00EC483B" w:rsidRPr="00EC483B">
        <w:t xml:space="preserve">ntuk meningkatkan komitmen organisasional para guru terutama pada komitmen afektifnya, yang harus dilakukan adalah meningkatkan kompetensi guru, dimana kedua hal tersebut saling berkaitan satu </w:t>
      </w:r>
      <w:proofErr w:type="gramStart"/>
      <w:r w:rsidR="00EC483B" w:rsidRPr="00EC483B">
        <w:t>sama</w:t>
      </w:r>
      <w:proofErr w:type="gramEnd"/>
      <w:r w:rsidR="00EC483B" w:rsidRPr="00EC483B">
        <w:t xml:space="preserve"> lain (</w:t>
      </w:r>
      <w:r w:rsidR="00EC483B">
        <w:t xml:space="preserve">Sudarma &amp; Murniasih, </w:t>
      </w:r>
      <w:r w:rsidR="00EC483B" w:rsidRPr="00EC483B">
        <w:t>2016).</w:t>
      </w:r>
    </w:p>
    <w:p w:rsidR="003A1963" w:rsidRDefault="003A1963" w:rsidP="00BC5C21">
      <w:pPr>
        <w:ind w:firstLine="426"/>
        <w:jc w:val="both"/>
        <w:rPr>
          <w:noProof/>
        </w:rPr>
      </w:pPr>
      <w:proofErr w:type="gramStart"/>
      <w:r w:rsidRPr="00A05713">
        <w:rPr>
          <w:noProof/>
        </w:rPr>
        <w:t xml:space="preserve">Pada sisi lain hasil penelitian mendapatkan </w:t>
      </w:r>
      <w:r w:rsidRPr="00A05713">
        <w:t>wawasan pengetahuan baru</w:t>
      </w:r>
      <w:r w:rsidRPr="00A05713">
        <w:rPr>
          <w:noProof/>
        </w:rPr>
        <w:t xml:space="preserve"> bahwa </w:t>
      </w:r>
      <w:r w:rsidR="0015375B">
        <w:rPr>
          <w:noProof/>
        </w:rPr>
        <w:t xml:space="preserve">kompetensi guru </w:t>
      </w:r>
      <w:r w:rsidRPr="00A05713">
        <w:rPr>
          <w:noProof/>
        </w:rPr>
        <w:t xml:space="preserve">yang cenderung lemah, hal tersebut disebabkan oleh </w:t>
      </w:r>
      <w:r w:rsidR="0015375B" w:rsidRPr="006343B7">
        <w:t xml:space="preserve">kelemahan dalam menguasai materi pembelajaran </w:t>
      </w:r>
      <w:r w:rsidR="0015375B">
        <w:t xml:space="preserve">dan kurikulum </w:t>
      </w:r>
      <w:r w:rsidR="0015375B" w:rsidRPr="006343B7">
        <w:t>baik secara konsep maupun secara teknis</w:t>
      </w:r>
      <w:r w:rsidRPr="00A05713">
        <w:rPr>
          <w:noProof/>
        </w:rPr>
        <w:t xml:space="preserve"> berdasarkan analisis deskriptifnya.</w:t>
      </w:r>
      <w:proofErr w:type="gramEnd"/>
      <w:r w:rsidRPr="00A05713">
        <w:rPr>
          <w:noProof/>
        </w:rPr>
        <w:t xml:space="preserve"> Untuk itu dibutuhkan dorongan dari pihak lain seperti </w:t>
      </w:r>
      <w:r w:rsidR="0015375B">
        <w:rPr>
          <w:noProof/>
        </w:rPr>
        <w:t>sekolah dan yayasan</w:t>
      </w:r>
      <w:r w:rsidRPr="00A05713">
        <w:rPr>
          <w:noProof/>
        </w:rPr>
        <w:t xml:space="preserve"> dalam memberikan bantuan dari sisi </w:t>
      </w:r>
      <w:r w:rsidR="0015375B">
        <w:rPr>
          <w:noProof/>
        </w:rPr>
        <w:t>pelatihan maupun pendampingan</w:t>
      </w:r>
      <w:r w:rsidRPr="00A05713">
        <w:rPr>
          <w:noProof/>
        </w:rPr>
        <w:t>.</w:t>
      </w:r>
    </w:p>
    <w:p w:rsidR="007104E4" w:rsidRDefault="007104E4" w:rsidP="00BC5C21">
      <w:pPr>
        <w:ind w:firstLine="426"/>
        <w:jc w:val="both"/>
        <w:rPr>
          <w:rFonts w:cs="Arial"/>
          <w:szCs w:val="24"/>
        </w:rPr>
      </w:pPr>
      <w:r>
        <w:rPr>
          <w:noProof/>
        </w:rPr>
        <w:t xml:space="preserve">Solusi lain yang dapat ditempuh untuk mempertahankan komitmen afektif adalah dengan </w:t>
      </w:r>
      <w:r w:rsidR="00762509">
        <w:rPr>
          <w:noProof/>
        </w:rPr>
        <w:t xml:space="preserve">mengakui kemampuan dan kontribusi para guru </w:t>
      </w:r>
      <w:r w:rsidR="00762509">
        <w:rPr>
          <w:rFonts w:cs="Arial"/>
          <w:szCs w:val="24"/>
        </w:rPr>
        <w:t>(</w:t>
      </w:r>
      <w:r w:rsidR="00762509" w:rsidRPr="003432EA">
        <w:rPr>
          <w:rFonts w:cs="Arial"/>
          <w:szCs w:val="24"/>
        </w:rPr>
        <w:t>Leow &amp; K</w:t>
      </w:r>
      <w:r w:rsidR="00762509">
        <w:rPr>
          <w:rFonts w:cs="Arial"/>
          <w:szCs w:val="24"/>
        </w:rPr>
        <w:t xml:space="preserve">hong dalam Taupan et al., 2015), pemberdayaan yang adil </w:t>
      </w:r>
      <w:r w:rsidR="00762509">
        <w:t>(Harthantyo &amp; Rahardjo, 2017), memperbaiki pola hubungan leader dengan member (</w:t>
      </w:r>
      <w:r w:rsidR="00762509" w:rsidRPr="007E094E">
        <w:t>Brown</w:t>
      </w:r>
      <w:r w:rsidR="00762509">
        <w:t xml:space="preserve"> et al., 2019) dan </w:t>
      </w:r>
      <w:r w:rsidR="00762509">
        <w:rPr>
          <w:rFonts w:cs="Arial"/>
          <w:szCs w:val="24"/>
        </w:rPr>
        <w:t>meningkatkan kompetensi guru (Sudarma &amp; Murniasih, 2016)</w:t>
      </w:r>
      <w:r w:rsidR="00857366">
        <w:rPr>
          <w:rFonts w:cs="Arial"/>
          <w:szCs w:val="24"/>
        </w:rPr>
        <w:t>.</w:t>
      </w:r>
    </w:p>
    <w:p w:rsidR="00857366" w:rsidRDefault="00857366" w:rsidP="00BC5C21">
      <w:pPr>
        <w:ind w:firstLine="426"/>
        <w:jc w:val="both"/>
        <w:rPr>
          <w:noProof/>
        </w:rPr>
      </w:pPr>
    </w:p>
    <w:p w:rsidR="007104E4" w:rsidRDefault="00857366" w:rsidP="00857366">
      <w:pPr>
        <w:jc w:val="both"/>
        <w:rPr>
          <w:b/>
          <w:noProof/>
        </w:rPr>
      </w:pPr>
      <w:r w:rsidRPr="00857366">
        <w:rPr>
          <w:b/>
          <w:noProof/>
        </w:rPr>
        <w:t>KESIMPULAN</w:t>
      </w:r>
    </w:p>
    <w:p w:rsidR="00857366" w:rsidRDefault="00650399" w:rsidP="00857366">
      <w:pPr>
        <w:jc w:val="both"/>
        <w:rPr>
          <w:noProof/>
        </w:rPr>
      </w:pPr>
      <w:r w:rsidRPr="00650399">
        <w:rPr>
          <w:noProof/>
        </w:rPr>
        <w:t xml:space="preserve">1. </w:t>
      </w:r>
      <w:r>
        <w:rPr>
          <w:noProof/>
        </w:rPr>
        <w:t xml:space="preserve">Kondisi </w:t>
      </w:r>
      <w:r w:rsidRPr="00650399">
        <w:rPr>
          <w:i/>
          <w:noProof/>
        </w:rPr>
        <w:t>Leader-Member Exchange</w:t>
      </w:r>
      <w:r>
        <w:rPr>
          <w:noProof/>
        </w:rPr>
        <w:t xml:space="preserve"> (LMX), kompetensi guru dan komitmen afektif guru SMA Pasundan di Wilayah Bandung Metropolitan:</w:t>
      </w:r>
    </w:p>
    <w:p w:rsidR="00806B1B" w:rsidRDefault="006F4A8C" w:rsidP="00806B1B">
      <w:pPr>
        <w:ind w:left="284" w:hanging="284"/>
        <w:jc w:val="both"/>
      </w:pPr>
      <w:r>
        <w:rPr>
          <w:noProof/>
        </w:rPr>
        <w:t xml:space="preserve">a. </w:t>
      </w:r>
      <w:r w:rsidR="00806B1B">
        <w:rPr>
          <w:noProof/>
        </w:rPr>
        <w:tab/>
      </w:r>
      <w:r w:rsidRPr="00650399">
        <w:rPr>
          <w:i/>
          <w:noProof/>
        </w:rPr>
        <w:t>Leader-Member Exchange</w:t>
      </w:r>
      <w:r>
        <w:rPr>
          <w:noProof/>
        </w:rPr>
        <w:t xml:space="preserve"> (LMX) berada pada kondisi cukup baik dengan </w:t>
      </w:r>
      <w:r w:rsidR="00820049">
        <w:rPr>
          <w:noProof/>
        </w:rPr>
        <w:t xml:space="preserve">kategori penilaian kurang baik menuju baik. Kekuatan </w:t>
      </w:r>
      <w:r w:rsidR="00820049" w:rsidRPr="00650399">
        <w:rPr>
          <w:i/>
          <w:noProof/>
        </w:rPr>
        <w:t>Leader-Member Exchange</w:t>
      </w:r>
      <w:r w:rsidR="00820049">
        <w:rPr>
          <w:noProof/>
        </w:rPr>
        <w:t xml:space="preserve"> (LMX) </w:t>
      </w:r>
      <w:r w:rsidR="00806B1B">
        <w:rPr>
          <w:noProof/>
        </w:rPr>
        <w:t>dalam hal ini didukung oleh m</w:t>
      </w:r>
      <w:r w:rsidR="00806B1B" w:rsidRPr="00806B1B">
        <w:rPr>
          <w:noProof/>
        </w:rPr>
        <w:t>enghormati kemam</w:t>
      </w:r>
      <w:r w:rsidR="00806B1B">
        <w:rPr>
          <w:noProof/>
        </w:rPr>
        <w:t>puan profesional kepala sekolah</w:t>
      </w:r>
      <w:r w:rsidR="00806B1B" w:rsidRPr="00806B1B">
        <w:rPr>
          <w:noProof/>
        </w:rPr>
        <w:t xml:space="preserve"> dan </w:t>
      </w:r>
      <w:r w:rsidR="00806B1B">
        <w:rPr>
          <w:noProof/>
        </w:rPr>
        <w:t>m</w:t>
      </w:r>
      <w:r w:rsidR="00806B1B" w:rsidRPr="00806B1B">
        <w:rPr>
          <w:noProof/>
        </w:rPr>
        <w:t>enghor</w:t>
      </w:r>
      <w:r w:rsidR="00806B1B">
        <w:rPr>
          <w:noProof/>
        </w:rPr>
        <w:t xml:space="preserve">mati pengetahuan kepala </w:t>
      </w:r>
      <w:r w:rsidR="00806B1B">
        <w:rPr>
          <w:noProof/>
        </w:rPr>
        <w:lastRenderedPageBreak/>
        <w:t xml:space="preserve">sekolah. </w:t>
      </w:r>
      <w:r w:rsidR="00806B1B" w:rsidRPr="00806B1B">
        <w:rPr>
          <w:noProof/>
        </w:rPr>
        <w:t>Adapun faktor kelemahan yang perlu mendapat perhatian lebih lanjut dalam hal</w:t>
      </w:r>
      <w:r w:rsidR="00806B1B">
        <w:rPr>
          <w:noProof/>
        </w:rPr>
        <w:t xml:space="preserve"> ini adalah </w:t>
      </w:r>
      <w:r w:rsidR="00806B1B" w:rsidRPr="00806B1B">
        <w:rPr>
          <w:noProof/>
        </w:rPr>
        <w:t xml:space="preserve">kemampuannya dalam </w:t>
      </w:r>
      <w:r w:rsidR="00806B1B">
        <w:t xml:space="preserve">kepala sekolah orang yang menyenangkan untuk diajak bekerja </w:t>
      </w:r>
      <w:proofErr w:type="gramStart"/>
      <w:r w:rsidR="00806B1B">
        <w:t>sama</w:t>
      </w:r>
      <w:proofErr w:type="gramEnd"/>
      <w:r w:rsidR="00806B1B">
        <w:t xml:space="preserve"> dan sangat menyukai kepribadian kepala sekolah.</w:t>
      </w:r>
    </w:p>
    <w:p w:rsidR="00806B1B" w:rsidRDefault="00806B1B" w:rsidP="00806B1B">
      <w:pPr>
        <w:ind w:left="284" w:hanging="284"/>
        <w:jc w:val="both"/>
      </w:pPr>
      <w:r>
        <w:t>b.</w:t>
      </w:r>
      <w:r>
        <w:tab/>
      </w:r>
      <w:r>
        <w:rPr>
          <w:rFonts w:cs="Arial"/>
          <w:szCs w:val="24"/>
        </w:rPr>
        <w:t xml:space="preserve">Kompetensi guru berada pada kondisi cukup baik dengan katogri penilaian </w:t>
      </w:r>
      <w:r w:rsidRPr="00806B1B">
        <w:rPr>
          <w:rFonts w:cs="Arial"/>
          <w:szCs w:val="24"/>
        </w:rPr>
        <w:t>kurang baik menuju baik</w:t>
      </w:r>
      <w:r>
        <w:rPr>
          <w:rFonts w:cs="Arial"/>
          <w:szCs w:val="24"/>
        </w:rPr>
        <w:t xml:space="preserve">. </w:t>
      </w:r>
      <w:proofErr w:type="gramStart"/>
      <w:r>
        <w:rPr>
          <w:rFonts w:cs="Arial"/>
          <w:szCs w:val="24"/>
        </w:rPr>
        <w:t xml:space="preserve">Kekuatan kompetensi guru dalam hal ini didukung oleh </w:t>
      </w:r>
      <w:r w:rsidR="00E32A37" w:rsidRPr="00EE4673">
        <w:t>mampu berkomunikasi dengan peserta didik dan mampu berkomunikasi dengan masyarakat</w:t>
      </w:r>
      <w:r w:rsidR="00E32A37">
        <w:t>.</w:t>
      </w:r>
      <w:proofErr w:type="gramEnd"/>
      <w:r w:rsidR="00E32A37">
        <w:t xml:space="preserve"> </w:t>
      </w:r>
      <w:proofErr w:type="gramStart"/>
      <w:r w:rsidR="00E32A37">
        <w:t xml:space="preserve">Adapun faktor kelemahan yang perlu mendapat perhatian lebih lanjut dalam hal ini adalah </w:t>
      </w:r>
      <w:r w:rsidR="00185087">
        <w:t xml:space="preserve">kemampuan </w:t>
      </w:r>
      <w:r w:rsidR="00185087" w:rsidRPr="00EE4673">
        <w:t xml:space="preserve">menguasai materi pembelajaran </w:t>
      </w:r>
      <w:r w:rsidR="00185087">
        <w:t xml:space="preserve">dan </w:t>
      </w:r>
      <w:r w:rsidR="00185087" w:rsidRPr="00EE4673">
        <w:t xml:space="preserve">menguasai </w:t>
      </w:r>
      <w:r w:rsidR="00185087">
        <w:t xml:space="preserve">struktur </w:t>
      </w:r>
      <w:r w:rsidR="00185087" w:rsidRPr="00EE4673">
        <w:t>kurikulum</w:t>
      </w:r>
      <w:r w:rsidR="00185087">
        <w:t>.</w:t>
      </w:r>
      <w:proofErr w:type="gramEnd"/>
    </w:p>
    <w:p w:rsidR="002D726B" w:rsidRDefault="002D726B" w:rsidP="00806B1B">
      <w:pPr>
        <w:ind w:left="284" w:hanging="284"/>
        <w:jc w:val="both"/>
      </w:pPr>
      <w:r>
        <w:t>c.</w:t>
      </w:r>
      <w:r>
        <w:tab/>
        <w:t xml:space="preserve">Komitmen afektif berada pada kondisi cukup baik dengan kategori </w:t>
      </w:r>
      <w:r>
        <w:rPr>
          <w:rFonts w:cs="Arial"/>
          <w:szCs w:val="24"/>
        </w:rPr>
        <w:t xml:space="preserve">penilaian </w:t>
      </w:r>
      <w:r w:rsidRPr="002D726B">
        <w:rPr>
          <w:rFonts w:cs="Arial"/>
          <w:szCs w:val="24"/>
        </w:rPr>
        <w:t>kurang baik menuju baik.</w:t>
      </w:r>
      <w:r>
        <w:rPr>
          <w:rFonts w:cs="Arial"/>
          <w:szCs w:val="24"/>
        </w:rPr>
        <w:t xml:space="preserve"> </w:t>
      </w:r>
      <w:proofErr w:type="gramStart"/>
      <w:r>
        <w:rPr>
          <w:rFonts w:cs="Arial"/>
          <w:szCs w:val="24"/>
        </w:rPr>
        <w:t xml:space="preserve">Kekuatan komitmen afektif dalam hal ini didukung oleh </w:t>
      </w:r>
      <w:r w:rsidRPr="00D06654">
        <w:t>membantu dalam mempromosikan sekolah dan mendukung kebijakan sekolah</w:t>
      </w:r>
      <w:r>
        <w:t>.</w:t>
      </w:r>
      <w:proofErr w:type="gramEnd"/>
      <w:r>
        <w:t xml:space="preserve"> </w:t>
      </w:r>
      <w:proofErr w:type="gramStart"/>
      <w:r w:rsidR="003925A9" w:rsidRPr="001631DD">
        <w:rPr>
          <w:rFonts w:ascii="Calibri" w:hAnsi="Calibri" w:cs="Calibri"/>
        </w:rPr>
        <w:t>Adapun faktor kelemahan yang perlu mendapat perhatian lebih lanjut meliputi</w:t>
      </w:r>
      <w:r w:rsidR="003925A9">
        <w:rPr>
          <w:rFonts w:ascii="Calibri" w:hAnsi="Calibri" w:cs="Calibri"/>
        </w:rPr>
        <w:t xml:space="preserve"> </w:t>
      </w:r>
      <w:r w:rsidR="003925A9" w:rsidRPr="00D06654">
        <w:t>mampu mengidentifikasi</w:t>
      </w:r>
      <w:r w:rsidR="003925A9">
        <w:t xml:space="preserve"> masalah teknis dalam pekerjaan</w:t>
      </w:r>
      <w:r w:rsidR="003925A9" w:rsidRPr="00D06654">
        <w:t xml:space="preserve"> dan mampu mengidentifikasi masalah non-teknis dalam pekerjaan</w:t>
      </w:r>
      <w:r w:rsidR="003925A9">
        <w:t>.</w:t>
      </w:r>
      <w:proofErr w:type="gramEnd"/>
    </w:p>
    <w:p w:rsidR="003925A9" w:rsidRDefault="003925A9" w:rsidP="00806B1B">
      <w:pPr>
        <w:ind w:left="284" w:hanging="284"/>
        <w:jc w:val="both"/>
        <w:rPr>
          <w:noProof/>
        </w:rPr>
      </w:pPr>
      <w:r>
        <w:t>2.</w:t>
      </w:r>
      <w:r>
        <w:tab/>
        <w:t xml:space="preserve">Terdapat pengaruh yang positif dan signifikan secara simultan dari </w:t>
      </w:r>
      <w:r w:rsidRPr="00650399">
        <w:rPr>
          <w:i/>
          <w:noProof/>
        </w:rPr>
        <w:t>Leader-Member Exchange</w:t>
      </w:r>
      <w:r>
        <w:rPr>
          <w:noProof/>
        </w:rPr>
        <w:t xml:space="preserve"> (LMX) dan kompetensi guru terhadap komitmen afektif. Adapun besarnya pengaruh untuk lokus penelitian SMA Pasundan di Wilayah Bandung Metropolitan, </w:t>
      </w:r>
      <w:r w:rsidRPr="00650399">
        <w:rPr>
          <w:i/>
          <w:noProof/>
        </w:rPr>
        <w:t>Leader-Member Exchange</w:t>
      </w:r>
      <w:r>
        <w:rPr>
          <w:noProof/>
        </w:rPr>
        <w:t xml:space="preserve"> (LMX) memegang pengaruh atau peranan yang lebih dominan terhadap komitmen afektif dibandingkan dengan kompetensi guru.</w:t>
      </w:r>
    </w:p>
    <w:p w:rsidR="003925A9" w:rsidRDefault="003925A9" w:rsidP="00806B1B">
      <w:pPr>
        <w:ind w:left="284" w:hanging="284"/>
        <w:jc w:val="both"/>
        <w:rPr>
          <w:noProof/>
        </w:rPr>
      </w:pPr>
      <w:r>
        <w:rPr>
          <w:noProof/>
        </w:rPr>
        <w:t>3.</w:t>
      </w:r>
      <w:r>
        <w:rPr>
          <w:noProof/>
        </w:rPr>
        <w:tab/>
        <w:t xml:space="preserve">Terdapat pengaruh yang positif dan signifikan secara parsial baik langsung maupun tidak langsung dari </w:t>
      </w:r>
      <w:r w:rsidRPr="00650399">
        <w:rPr>
          <w:i/>
          <w:noProof/>
        </w:rPr>
        <w:t>Leader-Member Exchange</w:t>
      </w:r>
      <w:r>
        <w:rPr>
          <w:noProof/>
        </w:rPr>
        <w:t xml:space="preserve"> (LMX) terhadap komitmen afektif. Adapun besarnya pengaruh untuk lokus penelitian SMA Pasundan di Wilayah Bandung Metropolitan</w:t>
      </w:r>
      <w:r w:rsidR="00F96548">
        <w:rPr>
          <w:noProof/>
        </w:rPr>
        <w:t xml:space="preserve">, pengaruh langsung </w:t>
      </w:r>
      <w:r w:rsidR="00F96548" w:rsidRPr="00650399">
        <w:rPr>
          <w:i/>
          <w:noProof/>
        </w:rPr>
        <w:t>Leader-Member Exchange</w:t>
      </w:r>
      <w:r w:rsidR="00F96548">
        <w:rPr>
          <w:noProof/>
        </w:rPr>
        <w:t xml:space="preserve"> (LMX) terhadap komitmen afektif lebih dominan dibandingkan dengan pengaruh tidak langsung. </w:t>
      </w:r>
    </w:p>
    <w:p w:rsidR="00F96548" w:rsidRDefault="00F96548" w:rsidP="00806B1B">
      <w:pPr>
        <w:ind w:left="284" w:hanging="284"/>
        <w:jc w:val="both"/>
      </w:pPr>
      <w:r>
        <w:rPr>
          <w:noProof/>
        </w:rPr>
        <w:t>4.</w:t>
      </w:r>
      <w:r>
        <w:rPr>
          <w:noProof/>
        </w:rPr>
        <w:tab/>
        <w:t xml:space="preserve">Terdapat pengaruh yang positif dan signifikan secara parsial baik langsung maupun tidak langsung dari kompetensi guru terhadap komitmen afektif. Adapun besarnya pengaruh untuk lokus penelitian SMA Pasundan di Wilayah Bandung Metropolitan, pengaruh tidak langsung kompetensi guru terhadap komitmen afektif lebih dominan dibandingkan pengaruh langsungnya. </w:t>
      </w:r>
    </w:p>
    <w:p w:rsidR="003925A9" w:rsidRPr="002D726B" w:rsidRDefault="003925A9" w:rsidP="00806B1B">
      <w:pPr>
        <w:ind w:left="284" w:hanging="284"/>
        <w:jc w:val="both"/>
      </w:pPr>
    </w:p>
    <w:p w:rsidR="00966723" w:rsidRPr="002D726B" w:rsidRDefault="00966723" w:rsidP="00806B1B">
      <w:pPr>
        <w:jc w:val="both"/>
      </w:pPr>
    </w:p>
    <w:p w:rsidR="004426AB" w:rsidRPr="00A05713" w:rsidRDefault="004426AB" w:rsidP="00C61E2B">
      <w:pPr>
        <w:ind w:firstLine="360"/>
        <w:jc w:val="both"/>
        <w:rPr>
          <w:b/>
          <w:bCs/>
        </w:rPr>
      </w:pPr>
    </w:p>
    <w:p w:rsidR="000B0814" w:rsidRDefault="000B0814" w:rsidP="000B0814">
      <w:pPr>
        <w:ind w:firstLine="426"/>
        <w:jc w:val="both"/>
      </w:pPr>
    </w:p>
    <w:p w:rsidR="00C17A4A" w:rsidRPr="00A05713" w:rsidRDefault="00C17A4A" w:rsidP="000B0814">
      <w:pPr>
        <w:ind w:firstLine="426"/>
        <w:jc w:val="both"/>
      </w:pPr>
    </w:p>
    <w:p w:rsidR="000C6393" w:rsidRPr="00A05713" w:rsidRDefault="000C6393" w:rsidP="00A541A8">
      <w:pPr>
        <w:spacing w:after="0" w:line="240" w:lineRule="auto"/>
        <w:jc w:val="both"/>
      </w:pPr>
    </w:p>
    <w:sectPr w:rsidR="000C6393" w:rsidRPr="00A057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77C" w:rsidRDefault="009E277C" w:rsidP="00D257F8">
      <w:pPr>
        <w:spacing w:after="0" w:line="240" w:lineRule="auto"/>
      </w:pPr>
      <w:r>
        <w:separator/>
      </w:r>
    </w:p>
  </w:endnote>
  <w:endnote w:type="continuationSeparator" w:id="0">
    <w:p w:rsidR="009E277C" w:rsidRDefault="009E277C" w:rsidP="00D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80449"/>
      <w:docPartObj>
        <w:docPartGallery w:val="Page Numbers (Bottom of Page)"/>
        <w:docPartUnique/>
      </w:docPartObj>
    </w:sdtPr>
    <w:sdtEndPr>
      <w:rPr>
        <w:noProof/>
      </w:rPr>
    </w:sdtEndPr>
    <w:sdtContent>
      <w:p w:rsidR="003925A9" w:rsidRDefault="003925A9">
        <w:pPr>
          <w:pStyle w:val="Footer"/>
          <w:jc w:val="right"/>
        </w:pPr>
        <w:r>
          <w:fldChar w:fldCharType="begin"/>
        </w:r>
        <w:r>
          <w:instrText xml:space="preserve"> PAGE   \* MERGEFORMAT </w:instrText>
        </w:r>
        <w:r>
          <w:fldChar w:fldCharType="separate"/>
        </w:r>
        <w:r w:rsidR="0011710B">
          <w:rPr>
            <w:noProof/>
          </w:rPr>
          <w:t>14</w:t>
        </w:r>
        <w:r>
          <w:rPr>
            <w:noProof/>
          </w:rPr>
          <w:fldChar w:fldCharType="end"/>
        </w:r>
      </w:p>
    </w:sdtContent>
  </w:sdt>
  <w:p w:rsidR="003925A9" w:rsidRDefault="00392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77C" w:rsidRDefault="009E277C" w:rsidP="00D257F8">
      <w:pPr>
        <w:spacing w:after="0" w:line="240" w:lineRule="auto"/>
      </w:pPr>
      <w:r>
        <w:separator/>
      </w:r>
    </w:p>
  </w:footnote>
  <w:footnote w:type="continuationSeparator" w:id="0">
    <w:p w:rsidR="009E277C" w:rsidRDefault="009E277C" w:rsidP="00D25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4E9F"/>
    <w:multiLevelType w:val="hybridMultilevel"/>
    <w:tmpl w:val="F1340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A778B7"/>
    <w:multiLevelType w:val="hybridMultilevel"/>
    <w:tmpl w:val="455402E8"/>
    <w:lvl w:ilvl="0" w:tplc="BAA4CD8E">
      <w:start w:val="1"/>
      <w:numFmt w:val="decimal"/>
      <w:lvlText w:val="%1."/>
      <w:lvlJc w:val="left"/>
      <w:pPr>
        <w:ind w:left="936" w:hanging="360"/>
      </w:pPr>
      <w:rPr>
        <w:rFonts w:hint="default"/>
      </w:rPr>
    </w:lvl>
    <w:lvl w:ilvl="1" w:tplc="38090019">
      <w:start w:val="1"/>
      <w:numFmt w:val="lowerLetter"/>
      <w:lvlText w:val="%2."/>
      <w:lvlJc w:val="left"/>
      <w:pPr>
        <w:ind w:left="1656" w:hanging="360"/>
      </w:pPr>
    </w:lvl>
    <w:lvl w:ilvl="2" w:tplc="3809001B">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31"/>
    <w:rsid w:val="0000582E"/>
    <w:rsid w:val="000176C4"/>
    <w:rsid w:val="000309E3"/>
    <w:rsid w:val="00043581"/>
    <w:rsid w:val="00055595"/>
    <w:rsid w:val="00060DAC"/>
    <w:rsid w:val="0008369C"/>
    <w:rsid w:val="00087CE9"/>
    <w:rsid w:val="000B0814"/>
    <w:rsid w:val="000B4601"/>
    <w:rsid w:val="000C3F45"/>
    <w:rsid w:val="000C5CD0"/>
    <w:rsid w:val="000C6393"/>
    <w:rsid w:val="000D0318"/>
    <w:rsid w:val="000E43DE"/>
    <w:rsid w:val="000F49F3"/>
    <w:rsid w:val="00111119"/>
    <w:rsid w:val="00113471"/>
    <w:rsid w:val="00113CC6"/>
    <w:rsid w:val="0011710B"/>
    <w:rsid w:val="00120491"/>
    <w:rsid w:val="00124887"/>
    <w:rsid w:val="00131DF2"/>
    <w:rsid w:val="0013590A"/>
    <w:rsid w:val="0015375B"/>
    <w:rsid w:val="00157226"/>
    <w:rsid w:val="00165200"/>
    <w:rsid w:val="00171F57"/>
    <w:rsid w:val="00176A99"/>
    <w:rsid w:val="00185087"/>
    <w:rsid w:val="001901B8"/>
    <w:rsid w:val="00192B8A"/>
    <w:rsid w:val="001A628C"/>
    <w:rsid w:val="001C5EAA"/>
    <w:rsid w:val="001C6C2D"/>
    <w:rsid w:val="001E7D69"/>
    <w:rsid w:val="001F0E10"/>
    <w:rsid w:val="001F13B4"/>
    <w:rsid w:val="00201E85"/>
    <w:rsid w:val="00202FDB"/>
    <w:rsid w:val="00205448"/>
    <w:rsid w:val="00210799"/>
    <w:rsid w:val="002153AE"/>
    <w:rsid w:val="00216644"/>
    <w:rsid w:val="00225142"/>
    <w:rsid w:val="00227662"/>
    <w:rsid w:val="002277D6"/>
    <w:rsid w:val="002359D1"/>
    <w:rsid w:val="00237C90"/>
    <w:rsid w:val="00242A54"/>
    <w:rsid w:val="00246569"/>
    <w:rsid w:val="00260CA2"/>
    <w:rsid w:val="00284CAC"/>
    <w:rsid w:val="002A021B"/>
    <w:rsid w:val="002B2B06"/>
    <w:rsid w:val="002C079C"/>
    <w:rsid w:val="002D0FF7"/>
    <w:rsid w:val="002D6EA9"/>
    <w:rsid w:val="002D7088"/>
    <w:rsid w:val="002D726B"/>
    <w:rsid w:val="002E51D0"/>
    <w:rsid w:val="002E7446"/>
    <w:rsid w:val="002F3882"/>
    <w:rsid w:val="002F6B57"/>
    <w:rsid w:val="00305286"/>
    <w:rsid w:val="00307D30"/>
    <w:rsid w:val="00310DE7"/>
    <w:rsid w:val="003137C1"/>
    <w:rsid w:val="00320AA3"/>
    <w:rsid w:val="00320E33"/>
    <w:rsid w:val="00333133"/>
    <w:rsid w:val="0034140F"/>
    <w:rsid w:val="003511B2"/>
    <w:rsid w:val="00363C5C"/>
    <w:rsid w:val="0037395A"/>
    <w:rsid w:val="00373B70"/>
    <w:rsid w:val="00375E43"/>
    <w:rsid w:val="003855D8"/>
    <w:rsid w:val="003860E9"/>
    <w:rsid w:val="00386A7E"/>
    <w:rsid w:val="00387031"/>
    <w:rsid w:val="003925A9"/>
    <w:rsid w:val="0039592E"/>
    <w:rsid w:val="003A1845"/>
    <w:rsid w:val="003A1963"/>
    <w:rsid w:val="003A3317"/>
    <w:rsid w:val="003C0E55"/>
    <w:rsid w:val="003C1151"/>
    <w:rsid w:val="003E0FAE"/>
    <w:rsid w:val="003E38FA"/>
    <w:rsid w:val="003F33EF"/>
    <w:rsid w:val="003F63F7"/>
    <w:rsid w:val="004261BD"/>
    <w:rsid w:val="0043002A"/>
    <w:rsid w:val="0043093E"/>
    <w:rsid w:val="004426AB"/>
    <w:rsid w:val="00442CF1"/>
    <w:rsid w:val="00447874"/>
    <w:rsid w:val="00450544"/>
    <w:rsid w:val="00455044"/>
    <w:rsid w:val="00460088"/>
    <w:rsid w:val="0046271F"/>
    <w:rsid w:val="004755FE"/>
    <w:rsid w:val="00493E32"/>
    <w:rsid w:val="004943AF"/>
    <w:rsid w:val="004A72F6"/>
    <w:rsid w:val="004B1B7F"/>
    <w:rsid w:val="004E00B5"/>
    <w:rsid w:val="004E1137"/>
    <w:rsid w:val="004E5CCC"/>
    <w:rsid w:val="00500F04"/>
    <w:rsid w:val="005059CB"/>
    <w:rsid w:val="005110C8"/>
    <w:rsid w:val="00513DE7"/>
    <w:rsid w:val="00523A0F"/>
    <w:rsid w:val="005242B4"/>
    <w:rsid w:val="00540816"/>
    <w:rsid w:val="00541F9E"/>
    <w:rsid w:val="005433C3"/>
    <w:rsid w:val="00553913"/>
    <w:rsid w:val="00570758"/>
    <w:rsid w:val="00575431"/>
    <w:rsid w:val="0058447B"/>
    <w:rsid w:val="00586D2C"/>
    <w:rsid w:val="00593E05"/>
    <w:rsid w:val="00596A9F"/>
    <w:rsid w:val="00597B94"/>
    <w:rsid w:val="005A5D40"/>
    <w:rsid w:val="005B18CF"/>
    <w:rsid w:val="005B2A31"/>
    <w:rsid w:val="005B4DF0"/>
    <w:rsid w:val="005E5BE0"/>
    <w:rsid w:val="005F1E2B"/>
    <w:rsid w:val="00614114"/>
    <w:rsid w:val="006239D9"/>
    <w:rsid w:val="00626103"/>
    <w:rsid w:val="006359D3"/>
    <w:rsid w:val="006476AF"/>
    <w:rsid w:val="00650399"/>
    <w:rsid w:val="00662021"/>
    <w:rsid w:val="00675457"/>
    <w:rsid w:val="00684E9C"/>
    <w:rsid w:val="006856E3"/>
    <w:rsid w:val="006913BA"/>
    <w:rsid w:val="006916F7"/>
    <w:rsid w:val="006A2BC5"/>
    <w:rsid w:val="006B3553"/>
    <w:rsid w:val="006C34D3"/>
    <w:rsid w:val="006C374D"/>
    <w:rsid w:val="006D0C87"/>
    <w:rsid w:val="006D4C07"/>
    <w:rsid w:val="006E38DA"/>
    <w:rsid w:val="006E7F32"/>
    <w:rsid w:val="006F4A8C"/>
    <w:rsid w:val="00704ADD"/>
    <w:rsid w:val="007104E4"/>
    <w:rsid w:val="0072410B"/>
    <w:rsid w:val="00751899"/>
    <w:rsid w:val="00762509"/>
    <w:rsid w:val="007637CB"/>
    <w:rsid w:val="00777E97"/>
    <w:rsid w:val="007914F4"/>
    <w:rsid w:val="00794DE4"/>
    <w:rsid w:val="007965E3"/>
    <w:rsid w:val="007A010B"/>
    <w:rsid w:val="007B1E92"/>
    <w:rsid w:val="007C0F01"/>
    <w:rsid w:val="007C3A0E"/>
    <w:rsid w:val="007F0113"/>
    <w:rsid w:val="00806AE2"/>
    <w:rsid w:val="00806B1B"/>
    <w:rsid w:val="00813D81"/>
    <w:rsid w:val="00820049"/>
    <w:rsid w:val="0083480F"/>
    <w:rsid w:val="00841900"/>
    <w:rsid w:val="00857366"/>
    <w:rsid w:val="008660AF"/>
    <w:rsid w:val="00881AC4"/>
    <w:rsid w:val="008A7E62"/>
    <w:rsid w:val="008B0F2E"/>
    <w:rsid w:val="008B19E5"/>
    <w:rsid w:val="008B2D44"/>
    <w:rsid w:val="008B37BC"/>
    <w:rsid w:val="008B69F8"/>
    <w:rsid w:val="008C1E15"/>
    <w:rsid w:val="008D57C6"/>
    <w:rsid w:val="008F306D"/>
    <w:rsid w:val="00903188"/>
    <w:rsid w:val="00923022"/>
    <w:rsid w:val="0093252B"/>
    <w:rsid w:val="00936B81"/>
    <w:rsid w:val="00937DC2"/>
    <w:rsid w:val="00954DF1"/>
    <w:rsid w:val="009628A2"/>
    <w:rsid w:val="00966723"/>
    <w:rsid w:val="00970845"/>
    <w:rsid w:val="009847AB"/>
    <w:rsid w:val="00987C27"/>
    <w:rsid w:val="009905AF"/>
    <w:rsid w:val="00993A07"/>
    <w:rsid w:val="009C48A5"/>
    <w:rsid w:val="009D2546"/>
    <w:rsid w:val="009D5314"/>
    <w:rsid w:val="009E277C"/>
    <w:rsid w:val="009E67BC"/>
    <w:rsid w:val="00A03BDD"/>
    <w:rsid w:val="00A06E1F"/>
    <w:rsid w:val="00A122A7"/>
    <w:rsid w:val="00A1438D"/>
    <w:rsid w:val="00A20DC8"/>
    <w:rsid w:val="00A44C12"/>
    <w:rsid w:val="00A46C1C"/>
    <w:rsid w:val="00A541A8"/>
    <w:rsid w:val="00A57DFA"/>
    <w:rsid w:val="00AA1ED2"/>
    <w:rsid w:val="00AA49A6"/>
    <w:rsid w:val="00AB14B9"/>
    <w:rsid w:val="00AB683E"/>
    <w:rsid w:val="00AC106D"/>
    <w:rsid w:val="00AC4FB5"/>
    <w:rsid w:val="00AE14C4"/>
    <w:rsid w:val="00AE1EE5"/>
    <w:rsid w:val="00AF403E"/>
    <w:rsid w:val="00AF4A68"/>
    <w:rsid w:val="00AF74C9"/>
    <w:rsid w:val="00B05C91"/>
    <w:rsid w:val="00B07C56"/>
    <w:rsid w:val="00B14465"/>
    <w:rsid w:val="00B177ED"/>
    <w:rsid w:val="00B2153F"/>
    <w:rsid w:val="00B522B2"/>
    <w:rsid w:val="00B56A62"/>
    <w:rsid w:val="00B70CC3"/>
    <w:rsid w:val="00B7324A"/>
    <w:rsid w:val="00B76840"/>
    <w:rsid w:val="00B76F6A"/>
    <w:rsid w:val="00B819FF"/>
    <w:rsid w:val="00B87BF6"/>
    <w:rsid w:val="00BA1423"/>
    <w:rsid w:val="00BC5C21"/>
    <w:rsid w:val="00BE10B1"/>
    <w:rsid w:val="00BE15FB"/>
    <w:rsid w:val="00C1009C"/>
    <w:rsid w:val="00C11D74"/>
    <w:rsid w:val="00C17A4A"/>
    <w:rsid w:val="00C36959"/>
    <w:rsid w:val="00C375F4"/>
    <w:rsid w:val="00C51CC7"/>
    <w:rsid w:val="00C61214"/>
    <w:rsid w:val="00C61E2B"/>
    <w:rsid w:val="00C6732F"/>
    <w:rsid w:val="00C84360"/>
    <w:rsid w:val="00C85F40"/>
    <w:rsid w:val="00C95823"/>
    <w:rsid w:val="00C96585"/>
    <w:rsid w:val="00C96EF9"/>
    <w:rsid w:val="00CA6260"/>
    <w:rsid w:val="00CB4518"/>
    <w:rsid w:val="00CC2A80"/>
    <w:rsid w:val="00CF2187"/>
    <w:rsid w:val="00CF3888"/>
    <w:rsid w:val="00D00E4D"/>
    <w:rsid w:val="00D0168A"/>
    <w:rsid w:val="00D14DD8"/>
    <w:rsid w:val="00D257F8"/>
    <w:rsid w:val="00D34E42"/>
    <w:rsid w:val="00D448C7"/>
    <w:rsid w:val="00D61E6C"/>
    <w:rsid w:val="00D72D2F"/>
    <w:rsid w:val="00D83991"/>
    <w:rsid w:val="00D844F7"/>
    <w:rsid w:val="00D907D5"/>
    <w:rsid w:val="00DB0F82"/>
    <w:rsid w:val="00DC6033"/>
    <w:rsid w:val="00E22FA4"/>
    <w:rsid w:val="00E2752F"/>
    <w:rsid w:val="00E32A37"/>
    <w:rsid w:val="00E37932"/>
    <w:rsid w:val="00E60EE7"/>
    <w:rsid w:val="00E64212"/>
    <w:rsid w:val="00E93BAD"/>
    <w:rsid w:val="00E964D4"/>
    <w:rsid w:val="00EA1216"/>
    <w:rsid w:val="00EA79D8"/>
    <w:rsid w:val="00EC483B"/>
    <w:rsid w:val="00EC54B0"/>
    <w:rsid w:val="00EC6C5A"/>
    <w:rsid w:val="00ED2921"/>
    <w:rsid w:val="00EE0D42"/>
    <w:rsid w:val="00EF298E"/>
    <w:rsid w:val="00EF4391"/>
    <w:rsid w:val="00F02082"/>
    <w:rsid w:val="00F06E5E"/>
    <w:rsid w:val="00F27295"/>
    <w:rsid w:val="00F32F75"/>
    <w:rsid w:val="00F45C85"/>
    <w:rsid w:val="00F502C7"/>
    <w:rsid w:val="00F60C9D"/>
    <w:rsid w:val="00F63B8C"/>
    <w:rsid w:val="00F71652"/>
    <w:rsid w:val="00F729E5"/>
    <w:rsid w:val="00F83006"/>
    <w:rsid w:val="00F92857"/>
    <w:rsid w:val="00F96548"/>
    <w:rsid w:val="00F96636"/>
    <w:rsid w:val="00F96B7D"/>
    <w:rsid w:val="00FA6A5A"/>
    <w:rsid w:val="00FB7AF6"/>
    <w:rsid w:val="00FC3BB3"/>
    <w:rsid w:val="00FE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79D8"/>
    <w:pPr>
      <w:spacing w:line="240" w:lineRule="auto"/>
      <w:jc w:val="center"/>
    </w:pPr>
    <w:rPr>
      <w:rFonts w:ascii="Arial" w:eastAsiaTheme="minorEastAsia" w:hAnsi="Arial"/>
      <w:b/>
      <w:iCs/>
      <w:sz w:val="24"/>
      <w:szCs w:val="18"/>
      <w:lang w:val="en-ID" w:eastAsia="ko-KR"/>
    </w:rPr>
  </w:style>
  <w:style w:type="paragraph" w:styleId="Header">
    <w:name w:val="header"/>
    <w:basedOn w:val="Normal"/>
    <w:link w:val="HeaderChar"/>
    <w:uiPriority w:val="99"/>
    <w:unhideWhenUsed/>
    <w:rsid w:val="00D2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F8"/>
  </w:style>
  <w:style w:type="paragraph" w:styleId="Footer">
    <w:name w:val="footer"/>
    <w:basedOn w:val="Normal"/>
    <w:link w:val="FooterChar"/>
    <w:uiPriority w:val="99"/>
    <w:unhideWhenUsed/>
    <w:rsid w:val="00D2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F8"/>
  </w:style>
  <w:style w:type="paragraph" w:styleId="ListParagraph">
    <w:name w:val="List Paragraph"/>
    <w:aliases w:val="spasi 2 taiiii,skripsi,normal,Body of text,List Paragraph1,SUMBER,anak bab"/>
    <w:basedOn w:val="Normal"/>
    <w:link w:val="ListParagraphChar"/>
    <w:uiPriority w:val="34"/>
    <w:qFormat/>
    <w:rsid w:val="00310DE7"/>
    <w:pPr>
      <w:spacing w:line="480" w:lineRule="auto"/>
      <w:ind w:left="720"/>
      <w:contextualSpacing/>
      <w:jc w:val="both"/>
    </w:pPr>
    <w:rPr>
      <w:rFonts w:ascii="Arial" w:eastAsia="Calibri" w:hAnsi="Arial" w:cs="Times New Roman"/>
      <w:sz w:val="24"/>
    </w:rPr>
  </w:style>
  <w:style w:type="table" w:styleId="TableGrid">
    <w:name w:val="Table Grid"/>
    <w:basedOn w:val="TableNormal"/>
    <w:uiPriority w:val="59"/>
    <w:rsid w:val="0019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skripsi Char,normal Char,Body of text Char,List Paragraph1 Char,SUMBER Char,anak bab Char"/>
    <w:link w:val="ListParagraph"/>
    <w:uiPriority w:val="34"/>
    <w:qFormat/>
    <w:locked/>
    <w:rsid w:val="003925A9"/>
    <w:rPr>
      <w:rFonts w:ascii="Arial" w:eastAsia="Calibri" w:hAnsi="Arial" w:cs="Times New Roman"/>
      <w:sz w:val="24"/>
    </w:rPr>
  </w:style>
  <w:style w:type="paragraph" w:styleId="NoSpacing">
    <w:name w:val="No Spacing"/>
    <w:uiPriority w:val="1"/>
    <w:qFormat/>
    <w:rsid w:val="001171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79D8"/>
    <w:pPr>
      <w:spacing w:line="240" w:lineRule="auto"/>
      <w:jc w:val="center"/>
    </w:pPr>
    <w:rPr>
      <w:rFonts w:ascii="Arial" w:eastAsiaTheme="minorEastAsia" w:hAnsi="Arial"/>
      <w:b/>
      <w:iCs/>
      <w:sz w:val="24"/>
      <w:szCs w:val="18"/>
      <w:lang w:val="en-ID" w:eastAsia="ko-KR"/>
    </w:rPr>
  </w:style>
  <w:style w:type="paragraph" w:styleId="Header">
    <w:name w:val="header"/>
    <w:basedOn w:val="Normal"/>
    <w:link w:val="HeaderChar"/>
    <w:uiPriority w:val="99"/>
    <w:unhideWhenUsed/>
    <w:rsid w:val="00D2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F8"/>
  </w:style>
  <w:style w:type="paragraph" w:styleId="Footer">
    <w:name w:val="footer"/>
    <w:basedOn w:val="Normal"/>
    <w:link w:val="FooterChar"/>
    <w:uiPriority w:val="99"/>
    <w:unhideWhenUsed/>
    <w:rsid w:val="00D2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F8"/>
  </w:style>
  <w:style w:type="paragraph" w:styleId="ListParagraph">
    <w:name w:val="List Paragraph"/>
    <w:aliases w:val="spasi 2 taiiii,skripsi,normal,Body of text,List Paragraph1,SUMBER,anak bab"/>
    <w:basedOn w:val="Normal"/>
    <w:link w:val="ListParagraphChar"/>
    <w:uiPriority w:val="34"/>
    <w:qFormat/>
    <w:rsid w:val="00310DE7"/>
    <w:pPr>
      <w:spacing w:line="480" w:lineRule="auto"/>
      <w:ind w:left="720"/>
      <w:contextualSpacing/>
      <w:jc w:val="both"/>
    </w:pPr>
    <w:rPr>
      <w:rFonts w:ascii="Arial" w:eastAsia="Calibri" w:hAnsi="Arial" w:cs="Times New Roman"/>
      <w:sz w:val="24"/>
    </w:rPr>
  </w:style>
  <w:style w:type="table" w:styleId="TableGrid">
    <w:name w:val="Table Grid"/>
    <w:basedOn w:val="TableNormal"/>
    <w:uiPriority w:val="59"/>
    <w:rsid w:val="0019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skripsi Char,normal Char,Body of text Char,List Paragraph1 Char,SUMBER Char,anak bab Char"/>
    <w:link w:val="ListParagraph"/>
    <w:uiPriority w:val="34"/>
    <w:qFormat/>
    <w:locked/>
    <w:rsid w:val="003925A9"/>
    <w:rPr>
      <w:rFonts w:ascii="Arial" w:eastAsia="Calibri" w:hAnsi="Arial" w:cs="Times New Roman"/>
      <w:sz w:val="24"/>
    </w:rPr>
  </w:style>
  <w:style w:type="paragraph" w:styleId="NoSpacing">
    <w:name w:val="No Spacing"/>
    <w:uiPriority w:val="1"/>
    <w:qFormat/>
    <w:rsid w:val="00117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2053">
      <w:bodyDiv w:val="1"/>
      <w:marLeft w:val="0"/>
      <w:marRight w:val="0"/>
      <w:marTop w:val="0"/>
      <w:marBottom w:val="0"/>
      <w:divBdr>
        <w:top w:val="none" w:sz="0" w:space="0" w:color="auto"/>
        <w:left w:val="none" w:sz="0" w:space="0" w:color="auto"/>
        <w:bottom w:val="none" w:sz="0" w:space="0" w:color="auto"/>
        <w:right w:val="none" w:sz="0" w:space="0" w:color="auto"/>
      </w:divBdr>
    </w:div>
    <w:div w:id="1456290516">
      <w:bodyDiv w:val="1"/>
      <w:marLeft w:val="0"/>
      <w:marRight w:val="0"/>
      <w:marTop w:val="0"/>
      <w:marBottom w:val="0"/>
      <w:divBdr>
        <w:top w:val="none" w:sz="0" w:space="0" w:color="auto"/>
        <w:left w:val="none" w:sz="0" w:space="0" w:color="auto"/>
        <w:bottom w:val="none" w:sz="0" w:space="0" w:color="auto"/>
        <w:right w:val="none" w:sz="0" w:space="0" w:color="auto"/>
      </w:divBdr>
    </w:div>
    <w:div w:id="14752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8085</Words>
  <Characters>46089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4</cp:revision>
  <cp:lastPrinted>2023-07-03T00:40:00Z</cp:lastPrinted>
  <dcterms:created xsi:type="dcterms:W3CDTF">2023-07-03T04:23:00Z</dcterms:created>
  <dcterms:modified xsi:type="dcterms:W3CDTF">2023-07-03T04:24:00Z</dcterms:modified>
</cp:coreProperties>
</file>