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48AB" w14:textId="77777777" w:rsidR="007604AD" w:rsidRDefault="007604AD" w:rsidP="007604AD">
      <w:pPr>
        <w:pStyle w:val="ListParagraph"/>
        <w:ind w:left="0"/>
        <w:jc w:val="center"/>
        <w:rPr>
          <w:rFonts w:ascii="Palatino Linotype" w:hAnsi="Palatino Linotype" w:cs="Times New Roman"/>
          <w:b/>
          <w:sz w:val="28"/>
          <w:szCs w:val="28"/>
          <w:lang w:val="en-US"/>
        </w:rPr>
      </w:pPr>
      <w:r>
        <w:rPr>
          <w:rFonts w:ascii="Palatino Linotype" w:hAnsi="Palatino Linotype" w:cs="Times New Roman"/>
          <w:b/>
          <w:sz w:val="28"/>
          <w:szCs w:val="28"/>
          <w:lang w:val="en-US"/>
        </w:rPr>
        <w:t>VALIDITAS DAN RELIABILITAS INSTRUMEN ASESMEN KEMAMPUAN BERPIKIR INTUITIF MATEMATIS SISWA</w:t>
      </w:r>
    </w:p>
    <w:p w14:paraId="4CACBE0F" w14:textId="77777777" w:rsidR="007604AD" w:rsidRDefault="007604AD" w:rsidP="007604AD">
      <w:pPr>
        <w:pStyle w:val="ListParagraph"/>
        <w:ind w:left="0"/>
        <w:jc w:val="center"/>
        <w:rPr>
          <w:rFonts w:ascii="Palatino Linotype" w:hAnsi="Palatino Linotype" w:cs="Times New Roman"/>
          <w:b/>
          <w:sz w:val="24"/>
          <w:szCs w:val="24"/>
        </w:rPr>
      </w:pPr>
    </w:p>
    <w:p w14:paraId="1A04328C" w14:textId="77777777" w:rsidR="007604AD" w:rsidRDefault="007604AD" w:rsidP="007604AD">
      <w:pPr>
        <w:jc w:val="center"/>
        <w:rPr>
          <w:rFonts w:ascii="Palatino Linotype" w:hAnsi="Palatino Linotype" w:cs="Times New Roman"/>
          <w:b/>
          <w:bCs/>
          <w:sz w:val="24"/>
          <w:szCs w:val="24"/>
          <w:lang w:val="en-US"/>
        </w:rPr>
      </w:pPr>
    </w:p>
    <w:p w14:paraId="2E13EA52" w14:textId="77777777" w:rsidR="007604AD" w:rsidRDefault="007604AD" w:rsidP="007604AD">
      <w:pPr>
        <w:jc w:val="center"/>
        <w:rPr>
          <w:rFonts w:ascii="Palatino Linotype" w:hAnsi="Palatino Linotype" w:cs="Times New Roman"/>
          <w:bCs/>
          <w:sz w:val="24"/>
          <w:szCs w:val="24"/>
          <w:lang w:val="en-US"/>
        </w:rPr>
      </w:pPr>
      <w:r>
        <w:rPr>
          <w:rFonts w:ascii="Palatino Linotype" w:hAnsi="Palatino Linotype" w:cs="Times New Roman"/>
          <w:b/>
          <w:bCs/>
          <w:lang w:val="en-US"/>
        </w:rPr>
        <w:t>Tayudi</w:t>
      </w:r>
      <w:r>
        <w:rPr>
          <w:rFonts w:ascii="Palatino Linotype" w:hAnsi="Palatino Linotype" w:cs="Times New Roman"/>
          <w:b/>
          <w:bCs/>
          <w:vertAlign w:val="superscript"/>
        </w:rPr>
        <w:t>1</w:t>
      </w:r>
      <w:r>
        <w:rPr>
          <w:rFonts w:ascii="Palatino Linotype" w:hAnsi="Palatino Linotype" w:cs="Times New Roman"/>
          <w:b/>
          <w:bCs/>
          <w:vertAlign w:val="superscript"/>
          <w:lang w:val="en-US"/>
        </w:rPr>
        <w:t xml:space="preserve"> *</w:t>
      </w:r>
    </w:p>
    <w:p w14:paraId="4D110DE0" w14:textId="77777777" w:rsidR="007604AD" w:rsidRDefault="007604AD" w:rsidP="007604AD">
      <w:pPr>
        <w:jc w:val="center"/>
        <w:rPr>
          <w:rFonts w:ascii="Palatino Linotype" w:hAnsi="Palatino Linotype" w:cs="Times New Roman"/>
          <w:szCs w:val="24"/>
        </w:rPr>
      </w:pPr>
      <w:r>
        <w:rPr>
          <w:rFonts w:ascii="Palatino Linotype" w:hAnsi="Palatino Linotype" w:cs="Times New Roman"/>
          <w:szCs w:val="24"/>
          <w:vertAlign w:val="superscript"/>
        </w:rPr>
        <w:t>1,</w:t>
      </w:r>
      <w:r>
        <w:rPr>
          <w:rFonts w:ascii="Palatino Linotype" w:hAnsi="Palatino Linotype" w:cs="Times New Roman"/>
          <w:szCs w:val="24"/>
          <w:lang w:val="en-US"/>
        </w:rPr>
        <w:t xml:space="preserve">Universitas </w:t>
      </w:r>
      <w:r>
        <w:rPr>
          <w:rFonts w:ascii="Palatino Linotype" w:hAnsi="Palatino Linotype" w:cs="Times New Roman"/>
          <w:szCs w:val="24"/>
        </w:rPr>
        <w:t>Pasundan</w:t>
      </w:r>
      <w:r>
        <w:rPr>
          <w:rFonts w:ascii="Palatino Linotype" w:hAnsi="Palatino Linotype" w:cs="Times New Roman"/>
          <w:szCs w:val="24"/>
          <w:lang w:val="en-US"/>
        </w:rPr>
        <w:t xml:space="preserve"> </w:t>
      </w:r>
    </w:p>
    <w:p w14:paraId="224E2C29" w14:textId="77777777" w:rsidR="007604AD" w:rsidRDefault="007604AD" w:rsidP="007604AD">
      <w:pPr>
        <w:jc w:val="center"/>
        <w:rPr>
          <w:rFonts w:ascii="Palatino Linotype" w:hAnsi="Palatino Linotype" w:cs="Times New Roman"/>
          <w:color w:val="000000" w:themeColor="text1"/>
          <w:lang w:val="en-US"/>
        </w:rPr>
      </w:pPr>
      <w:r>
        <w:rPr>
          <w:rFonts w:ascii="Palatino Linotype" w:hAnsi="Palatino Linotype" w:cs="Times New Roman"/>
          <w:color w:val="000000" w:themeColor="text1"/>
          <w:lang w:val="en-US"/>
        </w:rPr>
        <w:t>*cs1.jagocell@gmail.com</w:t>
      </w:r>
    </w:p>
    <w:p w14:paraId="2C00D5F2" w14:textId="77777777" w:rsidR="007604AD" w:rsidRDefault="007604AD" w:rsidP="007604AD">
      <w:pPr>
        <w:pStyle w:val="ListParagraph"/>
        <w:ind w:left="0"/>
        <w:jc w:val="center"/>
        <w:rPr>
          <w:rFonts w:ascii="Palatino Linotype" w:hAnsi="Palatino Linotype" w:cs="Times New Roman"/>
          <w:b/>
          <w:sz w:val="24"/>
          <w:szCs w:val="24"/>
        </w:rPr>
      </w:pPr>
    </w:p>
    <w:p w14:paraId="371C6F78" w14:textId="77777777" w:rsidR="007604AD" w:rsidRDefault="007604AD" w:rsidP="007604AD">
      <w:pPr>
        <w:pStyle w:val="ListParagraph"/>
        <w:ind w:left="0"/>
        <w:jc w:val="center"/>
        <w:rPr>
          <w:rFonts w:ascii="Palatino Linotype" w:hAnsi="Palatino Linotype" w:cs="Times New Roman"/>
          <w:b/>
          <w:sz w:val="24"/>
          <w:szCs w:val="24"/>
        </w:rPr>
      </w:pPr>
    </w:p>
    <w:p w14:paraId="58ED1E2B" w14:textId="77777777" w:rsidR="007604AD" w:rsidRDefault="007604AD" w:rsidP="007604AD">
      <w:pPr>
        <w:pStyle w:val="ListParagraph"/>
        <w:ind w:left="0"/>
        <w:jc w:val="center"/>
        <w:rPr>
          <w:rFonts w:ascii="Palatino Linotype" w:hAnsi="Palatino Linotype" w:cs="Times New Roman"/>
          <w:b/>
          <w:lang w:val="en-US"/>
        </w:rPr>
      </w:pPr>
      <w:r>
        <w:rPr>
          <w:rFonts w:ascii="Palatino Linotype" w:hAnsi="Palatino Linotype" w:cs="Times New Roman"/>
          <w:b/>
        </w:rPr>
        <w:t>Abstrak</w:t>
      </w:r>
      <w:r>
        <w:rPr>
          <w:rFonts w:ascii="Palatino Linotype" w:hAnsi="Palatino Linotype" w:cs="Times New Roman"/>
          <w:b/>
          <w:lang w:val="en-US"/>
        </w:rPr>
        <w:t xml:space="preserve"> </w:t>
      </w:r>
    </w:p>
    <w:p w14:paraId="1BAB2DB7" w14:textId="77777777" w:rsidR="007604AD" w:rsidRDefault="007604AD" w:rsidP="007604AD">
      <w:pPr>
        <w:ind w:left="567" w:right="565"/>
        <w:jc w:val="both"/>
        <w:rPr>
          <w:rFonts w:ascii="Palatino Linotype" w:eastAsia="Times New Roman" w:hAnsi="Palatino Linotype" w:cstheme="minorHAnsi"/>
          <w:color w:val="111111"/>
          <w:lang w:val="en-US"/>
        </w:rPr>
      </w:pPr>
      <w:proofErr w:type="spellStart"/>
      <w:r>
        <w:rPr>
          <w:rFonts w:ascii="Palatino Linotype" w:hAnsi="Palatino Linotype" w:cs="Times New Roman"/>
          <w:lang w:val="en-US"/>
        </w:rPr>
        <w:t>Tujuan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dari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penelitian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adalah</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untuk</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menguji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validitas</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dan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reliabilitas</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instrumen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asesmen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kemampuan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berpikir</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intuitif</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matematis</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siswa</w:t>
      </w:r>
      <w:proofErr w:type="spellEnd"/>
      <w:r>
        <w:rPr>
          <w:rFonts w:ascii="Palatino Linotype" w:eastAsia="Times New Roman" w:hAnsi="Palatino Linotype" w:cstheme="minorHAnsi"/>
          <w:color w:val="111111"/>
        </w:rPr>
        <w:t>.</w:t>
      </w:r>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Penelitian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merupakan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salah</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satu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bagian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dari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tahapan</w:t>
      </w:r>
      <w:proofErr w:type="spellEnd"/>
      <w:r>
        <w:rPr>
          <w:rFonts w:ascii="Palatino Linotype" w:eastAsia="Times New Roman" w:hAnsi="Palatino Linotype" w:cstheme="minorHAnsi"/>
          <w:color w:val="111111"/>
          <w:lang w:val="en-US"/>
        </w:rPr>
        <w:t xml:space="preserve"> Model </w:t>
      </w:r>
      <w:proofErr w:type="spellStart"/>
      <w:r>
        <w:rPr>
          <w:rFonts w:ascii="Palatino Linotype" w:eastAsia="Times New Roman" w:hAnsi="Palatino Linotype" w:cstheme="minorHAnsi"/>
          <w:color w:val="111111"/>
          <w:lang w:val="en-US"/>
        </w:rPr>
        <w:t>penelitian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pengembangan</w:t>
      </w:r>
      <w:proofErr w:type="spellEnd"/>
      <w:r>
        <w:rPr>
          <w:rFonts w:ascii="Palatino Linotype" w:eastAsia="Times New Roman" w:hAnsi="Palatino Linotype" w:cstheme="minorHAnsi"/>
          <w:color w:val="111111"/>
          <w:lang w:val="en-US"/>
        </w:rPr>
        <w:t xml:space="preserve"> Four-D </w:t>
      </w:r>
      <w:proofErr w:type="spellStart"/>
      <w:r>
        <w:rPr>
          <w:rFonts w:ascii="Palatino Linotype" w:eastAsia="Times New Roman" w:hAnsi="Palatino Linotype" w:cstheme="minorHAnsi"/>
          <w:color w:val="111111"/>
          <w:lang w:val="en-US"/>
        </w:rPr>
        <w:t>yaitu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tahapan</w:t>
      </w:r>
      <w:proofErr w:type="spellEnd"/>
      <w:r>
        <w:rPr>
          <w:rFonts w:ascii="Palatino Linotype" w:eastAsia="Times New Roman" w:hAnsi="Palatino Linotype" w:cstheme="minorHAnsi"/>
          <w:color w:val="111111"/>
          <w:lang w:val="en-US"/>
        </w:rPr>
        <w:t xml:space="preserve"> design. </w:t>
      </w:r>
      <w:proofErr w:type="spellStart"/>
      <w:r>
        <w:rPr>
          <w:rFonts w:ascii="Palatino Linotype" w:eastAsia="Times New Roman" w:hAnsi="Palatino Linotype" w:cstheme="minorHAnsi"/>
          <w:color w:val="111111"/>
          <w:lang w:val="en-US"/>
        </w:rPr>
        <w:t>Instrumen</w:t>
      </w:r>
      <w:proofErr w:type="spellEnd"/>
      <w:r>
        <w:rPr>
          <w:rFonts w:ascii="Palatino Linotype" w:eastAsia="Times New Roman" w:hAnsi="Palatino Linotype" w:cstheme="minorHAnsi"/>
          <w:color w:val="111111"/>
          <w:lang w:val="en-US"/>
        </w:rPr>
        <w:t xml:space="preserve"> yang </w:t>
      </w:r>
      <w:proofErr w:type="spellStart"/>
      <w:r>
        <w:rPr>
          <w:rFonts w:ascii="Palatino Linotype" w:eastAsia="Times New Roman" w:hAnsi="Palatino Linotype" w:cstheme="minorHAnsi"/>
          <w:color w:val="111111"/>
          <w:lang w:val="en-US"/>
        </w:rPr>
        <w:t>sudah</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dirancang</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dikonsultasikan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kepada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ahli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untuk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nantinya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dibuktikan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reliabilitas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Uji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ahli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atau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Validasi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dilakukan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responden</w:t>
      </w:r>
      <w:proofErr w:type="spellEnd"/>
      <w:r>
        <w:rPr>
          <w:rFonts w:ascii="Palatino Linotype" w:eastAsia="Times New Roman" w:hAnsi="Palatino Linotype" w:cstheme="minorHAnsi"/>
          <w:color w:val="111111"/>
          <w:lang w:val="en-US"/>
        </w:rPr>
        <w:t xml:space="preserve"> para </w:t>
      </w:r>
      <w:proofErr w:type="spellStart"/>
      <w:r>
        <w:rPr>
          <w:rFonts w:ascii="Palatino Linotype" w:eastAsia="Times New Roman" w:hAnsi="Palatino Linotype" w:cstheme="minorHAnsi"/>
          <w:color w:val="111111"/>
          <w:lang w:val="en-US"/>
        </w:rPr>
        <w:t>ahli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perancangan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instrumen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atau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produk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Selanjutnya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analisis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konten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dilakukan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menganalisis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validasi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konten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oleh</w:t>
      </w:r>
      <w:proofErr w:type="spellEnd"/>
      <w:r>
        <w:rPr>
          <w:rFonts w:ascii="Palatino Linotype" w:eastAsia="Times New Roman" w:hAnsi="Palatino Linotype" w:cstheme="minorHAnsi"/>
          <w:color w:val="111111"/>
          <w:lang w:val="en-US"/>
        </w:rPr>
        <w:t xml:space="preserve"> para </w:t>
      </w:r>
      <w:proofErr w:type="spellStart"/>
      <w:r>
        <w:rPr>
          <w:rFonts w:ascii="Palatino Linotype" w:eastAsia="Times New Roman" w:hAnsi="Palatino Linotype" w:cstheme="minorHAnsi"/>
          <w:color w:val="111111"/>
          <w:lang w:val="en-US"/>
        </w:rPr>
        <w:t>ahli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menggunakan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pendekatan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rasio</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isi</w:t>
      </w:r>
      <w:proofErr w:type="spellEnd"/>
      <w:r>
        <w:rPr>
          <w:rFonts w:ascii="Palatino Linotype" w:eastAsia="Times New Roman" w:hAnsi="Palatino Linotype" w:cstheme="minorHAnsi"/>
          <w:color w:val="111111"/>
          <w:lang w:val="en-US"/>
        </w:rPr>
        <w:t xml:space="preserve"> (Content Validity Ratio/CVR). </w:t>
      </w:r>
      <w:proofErr w:type="spellStart"/>
      <w:r>
        <w:rPr>
          <w:rFonts w:ascii="Palatino Linotype" w:eastAsia="Times New Roman" w:hAnsi="Palatino Linotype" w:cstheme="minorHAnsi"/>
          <w:color w:val="111111"/>
          <w:lang w:val="en-US"/>
        </w:rPr>
        <w:t>Studi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reliabilitas</w:t>
      </w:r>
      <w:proofErr w:type="spellEnd"/>
      <w:r>
        <w:rPr>
          <w:rFonts w:ascii="Palatino Linotype" w:eastAsia="Times New Roman" w:hAnsi="Palatino Linotype" w:cstheme="minorHAnsi"/>
          <w:color w:val="111111"/>
          <w:lang w:val="en-US"/>
        </w:rPr>
        <w:t xml:space="preserve"> yang </w:t>
      </w:r>
      <w:proofErr w:type="spellStart"/>
      <w:r>
        <w:rPr>
          <w:rFonts w:ascii="Palatino Linotype" w:eastAsia="Times New Roman" w:hAnsi="Palatino Linotype" w:cstheme="minorHAnsi"/>
          <w:color w:val="111111"/>
          <w:lang w:val="en-US"/>
        </w:rPr>
        <w:t>melibatkan</w:t>
      </w:r>
      <w:proofErr w:type="spellEnd"/>
      <w:r>
        <w:rPr>
          <w:rFonts w:ascii="Palatino Linotype" w:eastAsia="Times New Roman" w:hAnsi="Palatino Linotype" w:cstheme="minorHAnsi"/>
          <w:color w:val="111111"/>
          <w:lang w:val="en-US"/>
        </w:rPr>
        <w:t xml:space="preserve"> rater </w:t>
      </w:r>
      <w:proofErr w:type="spellStart"/>
      <w:r>
        <w:rPr>
          <w:rFonts w:ascii="Palatino Linotype" w:eastAsia="Times New Roman" w:hAnsi="Palatino Linotype" w:cstheme="minorHAnsi"/>
          <w:color w:val="111111"/>
          <w:lang w:val="en-US"/>
        </w:rPr>
        <w:t>biasanya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dinamakan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kesepakatan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antar</w:t>
      </w:r>
      <w:proofErr w:type="spellEnd"/>
      <w:r>
        <w:rPr>
          <w:rFonts w:ascii="Palatino Linotype" w:eastAsia="Times New Roman" w:hAnsi="Palatino Linotype" w:cstheme="minorHAnsi"/>
          <w:color w:val="111111"/>
          <w:lang w:val="en-US"/>
        </w:rPr>
        <w:t xml:space="preserve"> rater (inter rater agreement) </w:t>
      </w:r>
      <w:proofErr w:type="spellStart"/>
      <w:r>
        <w:rPr>
          <w:rFonts w:ascii="Palatino Linotype" w:eastAsia="Times New Roman" w:hAnsi="Palatino Linotype" w:cstheme="minorHAnsi"/>
          <w:color w:val="111111"/>
          <w:lang w:val="en-US"/>
        </w:rPr>
        <w:t>atau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reliabilitas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antar</w:t>
      </w:r>
      <w:proofErr w:type="spellEnd"/>
      <w:r>
        <w:rPr>
          <w:rFonts w:ascii="Palatino Linotype" w:eastAsia="Times New Roman" w:hAnsi="Palatino Linotype" w:cstheme="minorHAnsi"/>
          <w:color w:val="111111"/>
          <w:lang w:val="en-US"/>
        </w:rPr>
        <w:t xml:space="preserve"> rater (inter-rater reliability).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penelitian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menunjukan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bahwa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validasi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umum</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dari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ke-empat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penilai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terhadap</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instrumen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asesmen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kemampuan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berpikir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intuitif</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matematis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yaitu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dapat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digunakan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dilihat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dari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nilai</w:t>
      </w:r>
      <w:proofErr w:type="spellEnd"/>
      <w:r>
        <w:rPr>
          <w:rFonts w:ascii="Palatino Linotype" w:eastAsia="Times New Roman" w:hAnsi="Palatino Linotype" w:cstheme="minorHAnsi"/>
          <w:color w:val="111111"/>
          <w:lang w:val="en-US"/>
        </w:rPr>
        <w:t xml:space="preserve"> expert judgment, </w:t>
      </w:r>
      <w:proofErr w:type="spellStart"/>
      <w:r>
        <w:rPr>
          <w:rFonts w:ascii="Palatino Linotype" w:eastAsia="Times New Roman" w:hAnsi="Palatino Linotype" w:cstheme="minorHAnsi"/>
          <w:color w:val="111111"/>
          <w:lang w:val="en-US"/>
        </w:rPr>
        <w:t>tidakada</w:t>
      </w:r>
      <w:proofErr w:type="spellEnd"/>
      <w:r>
        <w:rPr>
          <w:rFonts w:ascii="Palatino Linotype" w:eastAsia="Times New Roman" w:hAnsi="Palatino Linotype" w:cstheme="minorHAnsi"/>
          <w:color w:val="111111"/>
          <w:lang w:val="en-US"/>
        </w:rPr>
        <w:t xml:space="preserve"> yang </w:t>
      </w:r>
      <w:proofErr w:type="spellStart"/>
      <w:r>
        <w:rPr>
          <w:rFonts w:ascii="Palatino Linotype" w:eastAsia="Times New Roman" w:hAnsi="Palatino Linotype" w:cstheme="minorHAnsi"/>
          <w:color w:val="111111"/>
          <w:lang w:val="en-US"/>
        </w:rPr>
        <w:t>mendapatkan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skor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maksimal</w:t>
      </w:r>
      <w:proofErr w:type="spellEnd"/>
      <w:r>
        <w:rPr>
          <w:rFonts w:ascii="Palatino Linotype" w:eastAsia="Times New Roman" w:hAnsi="Palatino Linotype" w:cstheme="minorHAnsi"/>
          <w:color w:val="111111"/>
          <w:lang w:val="en-US"/>
        </w:rPr>
        <w:t xml:space="preserve"> 20, </w:t>
      </w:r>
      <w:proofErr w:type="spellStart"/>
      <w:r>
        <w:rPr>
          <w:rFonts w:ascii="Palatino Linotype" w:eastAsia="Times New Roman" w:hAnsi="Palatino Linotype" w:cstheme="minorHAnsi"/>
          <w:color w:val="111111"/>
          <w:lang w:val="en-US"/>
        </w:rPr>
        <w:t>skor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terbesar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ada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pada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aspek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kesesuaian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bahasa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persentase</w:t>
      </w:r>
      <w:proofErr w:type="spellEnd"/>
      <w:r>
        <w:rPr>
          <w:rFonts w:ascii="Palatino Linotype" w:eastAsia="Times New Roman" w:hAnsi="Palatino Linotype" w:cstheme="minorHAnsi"/>
          <w:color w:val="111111"/>
          <w:lang w:val="en-US"/>
        </w:rPr>
        <w:t xml:space="preserve"> 90%.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dalam</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validasi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untuk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perangkat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asesmen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unjuk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kerja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dianalisis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menggunakan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Lawshe</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dimana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standar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kevalidan</w:t>
      </w:r>
      <w:proofErr w:type="spellEnd"/>
      <w:r>
        <w:rPr>
          <w:rFonts w:ascii="Palatino Linotype" w:eastAsia="Times New Roman" w:hAnsi="Palatino Linotype" w:cstheme="minorHAnsi"/>
          <w:color w:val="111111"/>
          <w:lang w:val="en-US"/>
        </w:rPr>
        <w:t xml:space="preserve"> CVR </w:t>
      </w:r>
      <w:proofErr w:type="spellStart"/>
      <w:r>
        <w:rPr>
          <w:rFonts w:ascii="Palatino Linotype" w:eastAsia="Times New Roman" w:hAnsi="Palatino Linotype" w:cstheme="minorHAnsi"/>
          <w:color w:val="111111"/>
          <w:lang w:val="en-US"/>
        </w:rPr>
        <w:t>tergantung</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pada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jumlah</w:t>
      </w:r>
      <w:proofErr w:type="spellEnd"/>
      <w:r>
        <w:rPr>
          <w:rFonts w:ascii="Palatino Linotype" w:eastAsia="Times New Roman" w:hAnsi="Palatino Linotype" w:cstheme="minorHAnsi"/>
          <w:color w:val="111111"/>
          <w:lang w:val="en-US"/>
        </w:rPr>
        <w:t xml:space="preserve"> SME. </w:t>
      </w:r>
      <w:proofErr w:type="spellStart"/>
      <w:r>
        <w:rPr>
          <w:rFonts w:ascii="Palatino Linotype" w:eastAsia="Times New Roman" w:hAnsi="Palatino Linotype" w:cstheme="minorHAnsi"/>
          <w:color w:val="111111"/>
          <w:lang w:val="en-US"/>
        </w:rPr>
        <w:t>Nilai</w:t>
      </w:r>
      <w:proofErr w:type="spellEnd"/>
      <w:r>
        <w:rPr>
          <w:rFonts w:ascii="Palatino Linotype" w:eastAsia="Times New Roman" w:hAnsi="Palatino Linotype" w:cstheme="minorHAnsi"/>
          <w:color w:val="111111"/>
          <w:lang w:val="en-US"/>
        </w:rPr>
        <w:t xml:space="preserve"> CVR </w:t>
      </w:r>
      <w:proofErr w:type="spellStart"/>
      <w:r>
        <w:rPr>
          <w:rFonts w:ascii="Palatino Linotype" w:eastAsia="Times New Roman" w:hAnsi="Palatino Linotype" w:cstheme="minorHAnsi"/>
          <w:color w:val="111111"/>
          <w:lang w:val="en-US"/>
        </w:rPr>
        <w:t>harus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memenuhi</w:t>
      </w:r>
      <w:proofErr w:type="spellEnd"/>
      <w:r>
        <w:rPr>
          <w:rFonts w:ascii="Palatino Linotype" w:eastAsia="Times New Roman" w:hAnsi="Palatino Linotype" w:cstheme="minorHAnsi"/>
          <w:color w:val="111111"/>
          <w:lang w:val="en-US"/>
        </w:rPr>
        <w:t xml:space="preserve"> 0,99 agar </w:t>
      </w:r>
      <w:proofErr w:type="spellStart"/>
      <w:r>
        <w:rPr>
          <w:rFonts w:ascii="Palatino Linotype" w:eastAsia="Times New Roman" w:hAnsi="Palatino Linotype" w:cstheme="minorHAnsi"/>
          <w:color w:val="111111"/>
          <w:lang w:val="en-US"/>
        </w:rPr>
        <w:t>butir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dapat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dinyatakan</w:t>
      </w:r>
      <w:proofErr w:type="spellEnd"/>
      <w:r>
        <w:rPr>
          <w:rFonts w:ascii="Palatino Linotype" w:eastAsia="Times New Roman" w:hAnsi="Palatino Linotype" w:cstheme="minorHAnsi"/>
          <w:color w:val="111111"/>
          <w:lang w:val="en-US"/>
        </w:rPr>
        <w:t xml:space="preserve"> valid.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dari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perhitungan</w:t>
      </w:r>
      <w:proofErr w:type="spellEnd"/>
      <w:r>
        <w:rPr>
          <w:rFonts w:ascii="Palatino Linotype" w:eastAsia="Times New Roman" w:hAnsi="Palatino Linotype" w:cstheme="minorHAnsi"/>
          <w:color w:val="111111"/>
          <w:lang w:val="en-US"/>
        </w:rPr>
        <w:t xml:space="preserve"> ICC </w:t>
      </w:r>
      <w:proofErr w:type="spellStart"/>
      <w:r>
        <w:rPr>
          <w:rFonts w:ascii="Palatino Linotype" w:eastAsia="Times New Roman" w:hAnsi="Palatino Linotype" w:cstheme="minorHAnsi"/>
          <w:color w:val="111111"/>
          <w:lang w:val="en-US"/>
        </w:rPr>
        <w:t>menggunakan</w:t>
      </w:r>
      <w:proofErr w:type="spellEnd"/>
      <w:r>
        <w:rPr>
          <w:rFonts w:ascii="Palatino Linotype" w:eastAsia="Times New Roman" w:hAnsi="Palatino Linotype" w:cstheme="minorHAnsi"/>
          <w:color w:val="111111"/>
          <w:lang w:val="en-US"/>
        </w:rPr>
        <w:t xml:space="preserve"> SPSS v.20 di </w:t>
      </w:r>
      <w:proofErr w:type="spellStart"/>
      <w:r>
        <w:rPr>
          <w:rFonts w:ascii="Palatino Linotype" w:eastAsia="Times New Roman" w:hAnsi="Palatino Linotype" w:cstheme="minorHAnsi"/>
          <w:color w:val="111111"/>
          <w:lang w:val="en-US"/>
        </w:rPr>
        <w:t>dapat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analisis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menunjukkan</w:t>
      </w:r>
      <w:proofErr w:type="spellEnd"/>
      <w:r>
        <w:rPr>
          <w:rFonts w:ascii="Palatino Linotype" w:eastAsia="Times New Roman" w:hAnsi="Palatino Linotype" w:cstheme="minorHAnsi"/>
          <w:color w:val="111111"/>
          <w:lang w:val="en-US"/>
        </w:rPr>
        <w:t xml:space="preserve"> rata-rata </w:t>
      </w:r>
      <w:proofErr w:type="spellStart"/>
      <w:r>
        <w:rPr>
          <w:rFonts w:ascii="Palatino Linotype" w:eastAsia="Times New Roman" w:hAnsi="Palatino Linotype" w:cstheme="minorHAnsi"/>
          <w:color w:val="111111"/>
          <w:lang w:val="en-US"/>
        </w:rPr>
        <w:t>kesepakatan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antar</w:t>
      </w:r>
      <w:proofErr w:type="spellEnd"/>
      <w:r>
        <w:rPr>
          <w:rFonts w:ascii="Palatino Linotype" w:eastAsia="Times New Roman" w:hAnsi="Palatino Linotype" w:cstheme="minorHAnsi"/>
          <w:color w:val="111111"/>
          <w:lang w:val="en-US"/>
        </w:rPr>
        <w:t xml:space="preserve"> rater </w:t>
      </w:r>
      <w:proofErr w:type="spellStart"/>
      <w:r>
        <w:rPr>
          <w:rFonts w:ascii="Palatino Linotype" w:eastAsia="Times New Roman" w:hAnsi="Palatino Linotype" w:cstheme="minorHAnsi"/>
          <w:color w:val="111111"/>
          <w:lang w:val="en-US"/>
        </w:rPr>
        <w:t>sebesar</w:t>
      </w:r>
      <w:proofErr w:type="spellEnd"/>
      <w:r>
        <w:rPr>
          <w:rFonts w:ascii="Palatino Linotype" w:eastAsia="Times New Roman" w:hAnsi="Palatino Linotype" w:cstheme="minorHAnsi"/>
          <w:color w:val="111111"/>
          <w:lang w:val="en-US"/>
        </w:rPr>
        <w:t xml:space="preserve"> 0,200 </w:t>
      </w:r>
      <w:proofErr w:type="spellStart"/>
      <w:r>
        <w:rPr>
          <w:rFonts w:ascii="Palatino Linotype" w:eastAsia="Times New Roman" w:hAnsi="Palatino Linotype" w:cstheme="minorHAnsi"/>
          <w:color w:val="111111"/>
          <w:lang w:val="en-US"/>
        </w:rPr>
        <w:t>sedangkan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untuk</w:t>
      </w:r>
      <w:proofErr w:type="spellEnd"/>
      <w:r>
        <w:rPr>
          <w:rFonts w:ascii="Palatino Linotype" w:eastAsia="Times New Roman" w:hAnsi="Palatino Linotype" w:cstheme="minorHAnsi"/>
          <w:color w:val="111111"/>
          <w:lang w:val="en-US"/>
        </w:rPr>
        <w:t xml:space="preserve"> orang rater </w:t>
      </w:r>
      <w:proofErr w:type="spellStart"/>
      <w:r>
        <w:rPr>
          <w:rFonts w:ascii="Palatino Linotype" w:eastAsia="Times New Roman" w:hAnsi="Palatino Linotype" w:cstheme="minorHAnsi"/>
          <w:color w:val="111111"/>
          <w:lang w:val="en-US"/>
        </w:rPr>
        <w:t>konsistensinya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adalah</w:t>
      </w:r>
      <w:proofErr w:type="spellEnd"/>
      <w:r>
        <w:rPr>
          <w:rFonts w:ascii="Palatino Linotype" w:eastAsia="Times New Roman" w:hAnsi="Palatino Linotype" w:cstheme="minorHAnsi"/>
          <w:color w:val="111111"/>
          <w:lang w:val="en-US"/>
        </w:rPr>
        <w:t xml:space="preserve"> 0.500 yang </w:t>
      </w:r>
      <w:proofErr w:type="spellStart"/>
      <w:r>
        <w:rPr>
          <w:rFonts w:ascii="Palatino Linotype" w:eastAsia="Times New Roman" w:hAnsi="Palatino Linotype" w:cstheme="minorHAnsi"/>
          <w:color w:val="111111"/>
          <w:lang w:val="en-US"/>
        </w:rPr>
        <w:t>itu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artinya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mempunyai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stabilitas</w:t>
      </w:r>
      <w:proofErr w:type="spellEnd"/>
      <w:r>
        <w:rPr>
          <w:rFonts w:ascii="Palatino Linotype" w:eastAsia="Times New Roman" w:hAnsi="Palatino Linotype" w:cstheme="minorHAnsi"/>
          <w:color w:val="111111"/>
          <w:lang w:val="en-US"/>
        </w:rPr>
        <w:t xml:space="preserve"> yang moderate.</w:t>
      </w:r>
    </w:p>
    <w:p w14:paraId="11059402" w14:textId="77777777" w:rsidR="007604AD" w:rsidRDefault="007604AD" w:rsidP="007604AD">
      <w:pPr>
        <w:ind w:left="567" w:right="565"/>
        <w:jc w:val="both"/>
        <w:rPr>
          <w:rFonts w:ascii="Palatino Linotype" w:hAnsi="Palatino Linotype" w:cs="Times New Roman"/>
          <w:i/>
        </w:rPr>
      </w:pPr>
      <w:r>
        <w:rPr>
          <w:rFonts w:ascii="Palatino Linotype" w:hAnsi="Palatino Linotype" w:cs="Times New Roman"/>
          <w:b/>
        </w:rPr>
        <w:t>Kata kunci</w:t>
      </w:r>
      <w:r>
        <w:rPr>
          <w:rFonts w:ascii="Palatino Linotype" w:hAnsi="Palatino Linotype" w:cs="Times New Roman"/>
          <w:b/>
          <w:bCs/>
        </w:rPr>
        <w:t>:</w:t>
      </w:r>
      <w:r>
        <w:rPr>
          <w:rFonts w:ascii="Palatino Linotype" w:hAnsi="Palatino Linotype" w:cs="Times New Roman"/>
        </w:rPr>
        <w:t xml:space="preserve"> </w:t>
      </w:r>
      <w:proofErr w:type="spellStart"/>
      <w:r>
        <w:rPr>
          <w:rFonts w:ascii="Palatino Linotype" w:hAnsi="Palatino Linotype" w:cs="Times New Roman"/>
          <w:lang w:val="en-US"/>
        </w:rPr>
        <w:t>Asesmen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kemampuan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berpikir</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intuitif</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Instrumen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validitas</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reliabilitas</w:t>
      </w:r>
      <w:proofErr w:type="spellEnd"/>
    </w:p>
    <w:p w14:paraId="1E0BD1FE" w14:textId="77777777" w:rsidR="007604AD" w:rsidRDefault="007604AD" w:rsidP="007604AD">
      <w:pPr>
        <w:pStyle w:val="ListParagraph"/>
        <w:ind w:left="0"/>
        <w:jc w:val="both"/>
        <w:rPr>
          <w:rFonts w:ascii="Palatino Linotype" w:hAnsi="Palatino Linotype" w:cs="Times New Roman"/>
          <w:b/>
        </w:rPr>
      </w:pPr>
    </w:p>
    <w:p w14:paraId="4683B8C4" w14:textId="77777777" w:rsidR="007604AD" w:rsidRDefault="007604AD" w:rsidP="007604AD">
      <w:pPr>
        <w:jc w:val="center"/>
        <w:rPr>
          <w:rFonts w:ascii="Palatino Linotype" w:hAnsi="Palatino Linotype" w:cs="Times New Roman"/>
          <w:b/>
        </w:rPr>
      </w:pPr>
      <w:r>
        <w:rPr>
          <w:rFonts w:ascii="Palatino Linotype" w:hAnsi="Palatino Linotype" w:cs="Times New Roman"/>
          <w:b/>
        </w:rPr>
        <w:t xml:space="preserve">Abstract </w:t>
      </w:r>
    </w:p>
    <w:p w14:paraId="46541995" w14:textId="77777777" w:rsidR="007604AD" w:rsidRDefault="007604AD" w:rsidP="007604AD">
      <w:pPr>
        <w:ind w:left="567" w:right="565"/>
        <w:jc w:val="both"/>
        <w:rPr>
          <w:rFonts w:ascii="Palatino Linotype" w:hAnsi="Palatino Linotype" w:cs="Times New Roman"/>
          <w:iCs/>
        </w:rPr>
      </w:pPr>
      <w:r>
        <w:rPr>
          <w:rFonts w:ascii="Palatino Linotype" w:hAnsi="Palatino Linotype" w:cs="Times New Roman"/>
          <w:iCs/>
          <w:lang w:val="en-US"/>
        </w:rPr>
        <w:t xml:space="preserve">The purpose of this study was to test the validity and reliability of the instrument for assessing students' mathematical intuition. This research is part of one of the stages of the four-dimensional research and development model, namely the design stage. The instruments that have been designed are consulted with experts to later prove their validity and reliability. expert test or validation, carried out with respondents who are experts in instrument or product design. Furthermore, content validity analysis is carried out by analyzing the results of content validation by experts using the content validity ratio (CVR) approach. </w:t>
      </w:r>
      <w:r>
        <w:rPr>
          <w:rFonts w:ascii="Palatino Linotype" w:hAnsi="Palatino Linotype" w:cs="Times New Roman"/>
          <w:iCs/>
          <w:lang w:val="en-US"/>
        </w:rPr>
        <w:lastRenderedPageBreak/>
        <w:t xml:space="preserve">Reliability studies involving raters are usually called "inter-rater agreements" or "inter-rater reliability." The results showed that the general validation of the four assessors of the instrument for assessing mathematical intuitive thinking skills was that it could be used from the point of view of expert judgment. No one got a maximum score of 20, and the biggest score was in the aspect of language suitability with a percentage of 90%. The results of content validation for the performance assessment tool were analyzed using </w:t>
      </w:r>
      <w:proofErr w:type="spellStart"/>
      <w:r>
        <w:rPr>
          <w:rFonts w:ascii="Palatino Linotype" w:hAnsi="Palatino Linotype" w:cs="Times New Roman"/>
          <w:iCs/>
          <w:lang w:val="en-US"/>
        </w:rPr>
        <w:t>Lawshe's</w:t>
      </w:r>
      <w:proofErr w:type="spellEnd"/>
      <w:r>
        <w:rPr>
          <w:rFonts w:ascii="Palatino Linotype" w:hAnsi="Palatino Linotype" w:cs="Times New Roman"/>
          <w:iCs/>
          <w:lang w:val="en-US"/>
        </w:rPr>
        <w:t xml:space="preserve"> content validity, where the validity standard of the CVR depends on the number of SMEs. The CVR value must meet 0.99 so that the items can be declared valid. The results of the ICC calculations using SPSS version 20 are obtained. The results of the analysis show that the average agreement among raters is 0.200, while their consistency is 0.500, which means that they have moderate stability</w:t>
      </w:r>
      <w:proofErr w:type="gramStart"/>
      <w:r>
        <w:rPr>
          <w:rFonts w:ascii="Palatino Linotype" w:hAnsi="Palatino Linotype" w:cs="Times New Roman"/>
          <w:iCs/>
          <w:lang w:val="en-US"/>
        </w:rPr>
        <w:t>..</w:t>
      </w:r>
      <w:proofErr w:type="gramEnd"/>
      <w:r>
        <w:rPr>
          <w:rFonts w:ascii="Palatino Linotype" w:hAnsi="Palatino Linotype" w:cs="Times New Roman"/>
          <w:iCs/>
          <w:lang w:val="en-US"/>
        </w:rPr>
        <w:t xml:space="preserve"> </w:t>
      </w:r>
    </w:p>
    <w:p w14:paraId="236655ED" w14:textId="77777777" w:rsidR="007604AD" w:rsidRDefault="007604AD" w:rsidP="007604AD">
      <w:pPr>
        <w:ind w:left="1701" w:right="565" w:hanging="1134"/>
        <w:jc w:val="both"/>
        <w:rPr>
          <w:rFonts w:ascii="Palatino Linotype" w:hAnsi="Palatino Linotype" w:cs="Times New Roman"/>
          <w:lang w:val="en-US"/>
        </w:rPr>
      </w:pPr>
      <w:r>
        <w:rPr>
          <w:rFonts w:ascii="Palatino Linotype" w:hAnsi="Palatino Linotype" w:cs="Times New Roman"/>
          <w:b/>
        </w:rPr>
        <w:t>Keyword</w:t>
      </w:r>
      <w:r>
        <w:rPr>
          <w:rFonts w:ascii="Palatino Linotype" w:hAnsi="Palatino Linotype" w:cs="Times New Roman"/>
          <w:b/>
          <w:lang w:val="en-US"/>
        </w:rPr>
        <w:t>s</w:t>
      </w:r>
      <w:r>
        <w:rPr>
          <w:rFonts w:ascii="Palatino Linotype" w:hAnsi="Palatino Linotype" w:cs="Times New Roman"/>
          <w:b/>
        </w:rPr>
        <w:t>:</w:t>
      </w:r>
      <w:r>
        <w:rPr>
          <w:rFonts w:ascii="Palatino Linotype" w:hAnsi="Palatino Linotype" w:cs="Times New Roman"/>
          <w:lang w:val="en-US"/>
        </w:rPr>
        <w:t>Assessment of intuitive thinking skills, instruments, validity, reliability</w:t>
      </w:r>
    </w:p>
    <w:p w14:paraId="27FB350C" w14:textId="77777777" w:rsidR="007604AD" w:rsidRDefault="007604AD" w:rsidP="007604AD">
      <w:pPr>
        <w:ind w:left="1701" w:right="565" w:hanging="1134"/>
        <w:jc w:val="both"/>
        <w:rPr>
          <w:rFonts w:ascii="Palatino Linotype" w:hAnsi="Palatino Linotype" w:cs="Times New Roman"/>
          <w:sz w:val="20"/>
        </w:rPr>
      </w:pPr>
    </w:p>
    <w:p w14:paraId="78FABAF9" w14:textId="77777777" w:rsidR="007604AD" w:rsidRDefault="007604AD" w:rsidP="007604AD">
      <w:pPr>
        <w:pStyle w:val="Style16"/>
        <w:tabs>
          <w:tab w:val="clear" w:pos="5652"/>
          <w:tab w:val="left" w:leader="dot" w:pos="5508"/>
          <w:tab w:val="left" w:leader="dot" w:pos="9000"/>
        </w:tabs>
        <w:spacing w:line="360" w:lineRule="auto"/>
        <w:jc w:val="both"/>
        <w:rPr>
          <w:rFonts w:ascii="Palatino Linotype" w:hAnsi="Palatino Linotype"/>
          <w:b/>
          <w:spacing w:val="-9"/>
          <w:sz w:val="22"/>
          <w:szCs w:val="22"/>
        </w:rPr>
      </w:pPr>
      <w:bookmarkStart w:id="0" w:name="_GoBack"/>
      <w:bookmarkEnd w:id="0"/>
      <w:r>
        <w:rPr>
          <w:rFonts w:ascii="Palatino Linotype" w:hAnsi="Palatino Linotype"/>
          <w:b/>
          <w:spacing w:val="-9"/>
          <w:sz w:val="22"/>
          <w:szCs w:val="22"/>
          <w:lang w:val="id-ID"/>
        </w:rPr>
        <w:t xml:space="preserve">Referensi </w:t>
      </w:r>
    </w:p>
    <w:p w14:paraId="45E3C8CF"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b/>
          <w:spacing w:val="-9"/>
        </w:rPr>
        <w:fldChar w:fldCharType="begin" w:fldLock="1"/>
      </w:r>
      <w:r>
        <w:rPr>
          <w:rFonts w:ascii="Palatino Linotype" w:hAnsi="Palatino Linotype"/>
          <w:b/>
          <w:spacing w:val="-9"/>
        </w:rPr>
        <w:instrText xml:space="preserve">ADDIN Mendeley Bibliography CSL_BIBLIOGRAPHY </w:instrText>
      </w:r>
      <w:r>
        <w:rPr>
          <w:rFonts w:ascii="Palatino Linotype" w:hAnsi="Palatino Linotype"/>
          <w:b/>
          <w:spacing w:val="-9"/>
        </w:rPr>
        <w:fldChar w:fldCharType="separate"/>
      </w:r>
      <w:r>
        <w:rPr>
          <w:rFonts w:ascii="Palatino Linotype" w:hAnsi="Palatino Linotype" w:cs="Times New Roman"/>
          <w:noProof/>
          <w:szCs w:val="24"/>
        </w:rPr>
        <w:t xml:space="preserve">Adamura, F., &amp; Susanti, V. D. (2018). Penalaran Matematis Mahasiswa dengan Kemampuan Berpikir Intuitif Sedang dalam Memecahkan Masalah Analisis Real. </w:t>
      </w:r>
      <w:r>
        <w:rPr>
          <w:rFonts w:ascii="Palatino Linotype" w:hAnsi="Palatino Linotype" w:cs="Times New Roman"/>
          <w:i/>
          <w:iCs/>
          <w:noProof/>
          <w:szCs w:val="24"/>
        </w:rPr>
        <w:t>Jurnal Edukasi Matematika Dan Sains</w:t>
      </w:r>
      <w:r>
        <w:rPr>
          <w:rFonts w:ascii="Palatino Linotype" w:hAnsi="Palatino Linotype" w:cs="Times New Roman"/>
          <w:noProof/>
          <w:szCs w:val="24"/>
        </w:rPr>
        <w:t>. https://doi.org/10.25273/jems.v6i2.5366</w:t>
      </w:r>
    </w:p>
    <w:p w14:paraId="4E9B8BD5"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Basadur, M., Runco, M. A., &amp; Vegaxy, L. A. (2000). Understanding how creative thinking skills, attitudes and behaviors work together: A causal process model. </w:t>
      </w:r>
      <w:r>
        <w:rPr>
          <w:rFonts w:ascii="Palatino Linotype" w:hAnsi="Palatino Linotype" w:cs="Times New Roman"/>
          <w:i/>
          <w:iCs/>
          <w:noProof/>
          <w:szCs w:val="24"/>
        </w:rPr>
        <w:t>Journal of Creative Behavior</w:t>
      </w:r>
      <w:r>
        <w:rPr>
          <w:rFonts w:ascii="Palatino Linotype" w:hAnsi="Palatino Linotype" w:cs="Times New Roman"/>
          <w:noProof/>
          <w:szCs w:val="24"/>
        </w:rPr>
        <w:t>. https://doi.org/10.1002/j.2162-6057.2000.tb01203.x</w:t>
      </w:r>
    </w:p>
    <w:p w14:paraId="40505407"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BSNP. (2010). Paradigma Pendidikan Nasional Abad XXI. In </w:t>
      </w:r>
      <w:r>
        <w:rPr>
          <w:rFonts w:ascii="Palatino Linotype" w:hAnsi="Palatino Linotype" w:cs="Times New Roman"/>
          <w:i/>
          <w:iCs/>
          <w:noProof/>
          <w:szCs w:val="24"/>
        </w:rPr>
        <w:t>Paradigma Pendidikan Nasional Abad XXI</w:t>
      </w:r>
      <w:r>
        <w:rPr>
          <w:rFonts w:ascii="Palatino Linotype" w:hAnsi="Palatino Linotype" w:cs="Times New Roman"/>
          <w:noProof/>
          <w:szCs w:val="24"/>
        </w:rPr>
        <w:t>.</w:t>
      </w:r>
    </w:p>
    <w:p w14:paraId="64B46EBA"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Burnett, C. (2007). </w:t>
      </w:r>
      <w:r>
        <w:rPr>
          <w:rFonts w:ascii="Palatino Linotype" w:hAnsi="Palatino Linotype" w:cs="Times New Roman"/>
          <w:i/>
          <w:iCs/>
          <w:noProof/>
          <w:szCs w:val="24"/>
        </w:rPr>
        <w:t>Deliberate intuition</w:t>
      </w:r>
      <w:r>
        <w:rPr>
          <w:rFonts w:ascii="Times New Roman" w:hAnsi="Times New Roman" w:cs="Times New Roman"/>
          <w:i/>
          <w:iCs/>
          <w:noProof/>
          <w:szCs w:val="24"/>
        </w:rPr>
        <w:t> </w:t>
      </w:r>
      <w:r>
        <w:rPr>
          <w:rFonts w:ascii="Palatino Linotype" w:hAnsi="Palatino Linotype" w:cs="Times New Roman"/>
          <w:i/>
          <w:iCs/>
          <w:noProof/>
          <w:szCs w:val="24"/>
        </w:rPr>
        <w:t>: Giving intuitive insights their rightful place in the creative problem solving thinking skills model</w:t>
      </w:r>
      <w:r>
        <w:rPr>
          <w:rFonts w:ascii="Palatino Linotype" w:hAnsi="Palatino Linotype" w:cs="Times New Roman"/>
          <w:noProof/>
          <w:szCs w:val="24"/>
        </w:rPr>
        <w:t xml:space="preserve">. </w:t>
      </w:r>
      <w:r>
        <w:rPr>
          <w:rFonts w:ascii="Palatino Linotype" w:hAnsi="Palatino Linotype" w:cs="Times New Roman"/>
          <w:i/>
          <w:iCs/>
          <w:noProof/>
          <w:szCs w:val="24"/>
        </w:rPr>
        <w:t>3</w:t>
      </w:r>
      <w:r>
        <w:rPr>
          <w:rFonts w:ascii="Palatino Linotype" w:hAnsi="Palatino Linotype" w:cs="Times New Roman"/>
          <w:noProof/>
          <w:szCs w:val="24"/>
        </w:rPr>
        <w:t>, 236–253. http://www.bridgepointeffect.com/wp-content/uploads/2012/12/Deliberate-Intuition-CIM.pdf</w:t>
      </w:r>
    </w:p>
    <w:p w14:paraId="7908BBC5"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Clements, M. D., &amp; Cord, B. A. (2013). Assessment Guiding Learning: Developing Graduate Qualities in an Experiential Learning Programme. </w:t>
      </w:r>
      <w:r>
        <w:rPr>
          <w:rFonts w:ascii="Palatino Linotype" w:hAnsi="Palatino Linotype" w:cs="Times New Roman"/>
          <w:i/>
          <w:iCs/>
          <w:noProof/>
          <w:szCs w:val="24"/>
        </w:rPr>
        <w:t>Assessment and Evaluation in Higher Education</w:t>
      </w:r>
      <w:r>
        <w:rPr>
          <w:rFonts w:ascii="Palatino Linotype" w:hAnsi="Palatino Linotype" w:cs="Times New Roman"/>
          <w:noProof/>
          <w:szCs w:val="24"/>
        </w:rPr>
        <w:t xml:space="preserve">, </w:t>
      </w:r>
      <w:r>
        <w:rPr>
          <w:rFonts w:ascii="Palatino Linotype" w:hAnsi="Palatino Linotype" w:cs="Times New Roman"/>
          <w:i/>
          <w:iCs/>
          <w:noProof/>
          <w:szCs w:val="24"/>
        </w:rPr>
        <w:t>38</w:t>
      </w:r>
      <w:r>
        <w:rPr>
          <w:rFonts w:ascii="Palatino Linotype" w:hAnsi="Palatino Linotype" w:cs="Times New Roman"/>
          <w:noProof/>
          <w:szCs w:val="24"/>
        </w:rPr>
        <w:t>(1), 114–124. https://doi.org/10.1080/02602938.2011.609314</w:t>
      </w:r>
    </w:p>
    <w:p w14:paraId="5F186B7A"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Dreyfus, T., &amp; Eisenberg, T. (2020). Intuitive Functional Concepts: A Baseline Study on Intuitions. </w:t>
      </w:r>
      <w:r>
        <w:rPr>
          <w:rFonts w:ascii="Palatino Linotype" w:hAnsi="Palatino Linotype" w:cs="Times New Roman"/>
          <w:i/>
          <w:iCs/>
          <w:noProof/>
          <w:szCs w:val="24"/>
        </w:rPr>
        <w:t>Journal for Research in Mathematics Education</w:t>
      </w:r>
      <w:r>
        <w:rPr>
          <w:rFonts w:ascii="Palatino Linotype" w:hAnsi="Palatino Linotype" w:cs="Times New Roman"/>
          <w:noProof/>
          <w:szCs w:val="24"/>
        </w:rPr>
        <w:t>. https://doi.org/10.5951/jresematheduc.13.5.0360</w:t>
      </w:r>
    </w:p>
    <w:p w14:paraId="46E00B59"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Etika, E. D., Sujadi, I., &amp; Subanti, S. (2016). Intuisi Kelas VII SMP Negeri 1 Nganjuk dalam Pemecahan Masalah Matematika Ditinjau Dari Adversity Quotient ( Aq ). </w:t>
      </w:r>
      <w:r>
        <w:rPr>
          <w:rFonts w:ascii="Palatino Linotype" w:hAnsi="Palatino Linotype" w:cs="Times New Roman"/>
          <w:i/>
          <w:iCs/>
          <w:noProof/>
          <w:szCs w:val="24"/>
        </w:rPr>
        <w:t>Jurnal Elektronik Pembelajaran Matematika</w:t>
      </w:r>
      <w:r>
        <w:rPr>
          <w:rFonts w:ascii="Palatino Linotype" w:hAnsi="Palatino Linotype" w:cs="Times New Roman"/>
          <w:noProof/>
          <w:szCs w:val="24"/>
        </w:rPr>
        <w:t xml:space="preserve">, </w:t>
      </w:r>
      <w:r>
        <w:rPr>
          <w:rFonts w:ascii="Palatino Linotype" w:hAnsi="Palatino Linotype" w:cs="Times New Roman"/>
          <w:i/>
          <w:iCs/>
          <w:noProof/>
          <w:szCs w:val="24"/>
        </w:rPr>
        <w:t>4</w:t>
      </w:r>
      <w:r>
        <w:rPr>
          <w:rFonts w:ascii="Palatino Linotype" w:hAnsi="Palatino Linotype" w:cs="Times New Roman"/>
          <w:noProof/>
          <w:szCs w:val="24"/>
        </w:rPr>
        <w:t>(5), 563–574.</w:t>
      </w:r>
    </w:p>
    <w:p w14:paraId="1C2041FB"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Fitriana, D. A., &amp; Supahar, S. (2019). Developing an Assessment Instrument of Mathematical Problem-Solving Skills in Senior High School. </w:t>
      </w:r>
      <w:r>
        <w:rPr>
          <w:rFonts w:ascii="Palatino Linotype" w:hAnsi="Palatino Linotype" w:cs="Times New Roman"/>
          <w:i/>
          <w:iCs/>
          <w:noProof/>
          <w:szCs w:val="24"/>
        </w:rPr>
        <w:t>International Journal of Trends in Mathematics Education Research</w:t>
      </w:r>
      <w:r>
        <w:rPr>
          <w:rFonts w:ascii="Palatino Linotype" w:hAnsi="Palatino Linotype" w:cs="Times New Roman"/>
          <w:noProof/>
          <w:szCs w:val="24"/>
        </w:rPr>
        <w:t>. https://doi.org/10.33122/ijtmer.v2i3.81</w:t>
      </w:r>
    </w:p>
    <w:p w14:paraId="1C8FFC33"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Fleiss, J. L. (1975). Measuring Agreement between Two Judges on the Presence or Absence of a Trait. </w:t>
      </w:r>
      <w:r>
        <w:rPr>
          <w:rFonts w:ascii="Palatino Linotype" w:hAnsi="Palatino Linotype" w:cs="Times New Roman"/>
          <w:i/>
          <w:iCs/>
          <w:noProof/>
          <w:szCs w:val="24"/>
        </w:rPr>
        <w:t>Biometrics</w:t>
      </w:r>
      <w:r>
        <w:rPr>
          <w:rFonts w:ascii="Palatino Linotype" w:hAnsi="Palatino Linotype" w:cs="Times New Roman"/>
          <w:noProof/>
          <w:szCs w:val="24"/>
        </w:rPr>
        <w:t>. https://doi.org/10.2307/2529549</w:t>
      </w:r>
    </w:p>
    <w:p w14:paraId="5ACAE4FA"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LAWSHE, C. H. (1975). A QUANTITATIVE APPROACH TO CONTENT VALIDITY. </w:t>
      </w:r>
      <w:r>
        <w:rPr>
          <w:rFonts w:ascii="Palatino Linotype" w:hAnsi="Palatino Linotype" w:cs="Times New Roman"/>
          <w:i/>
          <w:iCs/>
          <w:noProof/>
          <w:szCs w:val="24"/>
        </w:rPr>
        <w:t>Personnel Psychology</w:t>
      </w:r>
      <w:r>
        <w:rPr>
          <w:rFonts w:ascii="Palatino Linotype" w:hAnsi="Palatino Linotype" w:cs="Times New Roman"/>
          <w:noProof/>
          <w:szCs w:val="24"/>
        </w:rPr>
        <w:t>. https://doi.org/10.1111/j.1744-6570.1975.tb01393.x</w:t>
      </w:r>
    </w:p>
    <w:p w14:paraId="34BF2A5B"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lastRenderedPageBreak/>
        <w:t xml:space="preserve">Mardapi, D. (2012). Pengukuran Penilaian dan Evaluasi Pendidikan. </w:t>
      </w:r>
      <w:r>
        <w:rPr>
          <w:rFonts w:ascii="Palatino Linotype" w:hAnsi="Palatino Linotype" w:cs="Times New Roman"/>
          <w:i/>
          <w:iCs/>
          <w:noProof/>
          <w:szCs w:val="24"/>
        </w:rPr>
        <w:t>Yogyakarta: Nuha Medika</w:t>
      </w:r>
      <w:r>
        <w:rPr>
          <w:rFonts w:ascii="Palatino Linotype" w:hAnsi="Palatino Linotype" w:cs="Times New Roman"/>
          <w:noProof/>
          <w:szCs w:val="24"/>
        </w:rPr>
        <w:t xml:space="preserve">, </w:t>
      </w:r>
      <w:r>
        <w:rPr>
          <w:rFonts w:ascii="Palatino Linotype" w:hAnsi="Palatino Linotype" w:cs="Times New Roman"/>
          <w:i/>
          <w:iCs/>
          <w:noProof/>
          <w:szCs w:val="24"/>
        </w:rPr>
        <w:t>45</w:t>
      </w:r>
      <w:r>
        <w:rPr>
          <w:rFonts w:ascii="Palatino Linotype" w:hAnsi="Palatino Linotype" w:cs="Times New Roman"/>
          <w:noProof/>
          <w:szCs w:val="24"/>
        </w:rPr>
        <w:t>.</w:t>
      </w:r>
    </w:p>
    <w:p w14:paraId="24C8AF3D"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METCALFE, A. W. S. (2011). Cognitive Psychology: A Student’s Handbook (6th Ed.) by M. W. Eysenck and M. T. Keane. </w:t>
      </w:r>
      <w:r>
        <w:rPr>
          <w:rFonts w:ascii="Palatino Linotype" w:hAnsi="Palatino Linotype" w:cs="Times New Roman"/>
          <w:i/>
          <w:iCs/>
          <w:noProof/>
          <w:szCs w:val="24"/>
        </w:rPr>
        <w:t>British Journal of Psychology</w:t>
      </w:r>
      <w:r>
        <w:rPr>
          <w:rFonts w:ascii="Palatino Linotype" w:hAnsi="Palatino Linotype" w:cs="Times New Roman"/>
          <w:noProof/>
          <w:szCs w:val="24"/>
        </w:rPr>
        <w:t>. https://doi.org/10.1111/j.2044-8295.2010.02010.x</w:t>
      </w:r>
    </w:p>
    <w:p w14:paraId="41F78A41"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munir. (2012). </w:t>
      </w:r>
      <w:r>
        <w:rPr>
          <w:rFonts w:ascii="Palatino Linotype" w:hAnsi="Palatino Linotype" w:cs="Times New Roman"/>
          <w:i/>
          <w:iCs/>
          <w:noProof/>
          <w:szCs w:val="24"/>
        </w:rPr>
        <w:t>Model Penalaran Intuitif Siswa</w:t>
      </w:r>
      <w:r>
        <w:rPr>
          <w:rFonts w:ascii="Palatino Linotype" w:hAnsi="Palatino Linotype" w:cs="Times New Roman"/>
          <w:noProof/>
          <w:szCs w:val="24"/>
        </w:rPr>
        <w:t xml:space="preserve">. </w:t>
      </w:r>
      <w:r>
        <w:rPr>
          <w:rFonts w:ascii="Palatino Linotype" w:hAnsi="Palatino Linotype" w:cs="Times New Roman"/>
          <w:i/>
          <w:iCs/>
          <w:noProof/>
          <w:szCs w:val="24"/>
        </w:rPr>
        <w:t>November</w:t>
      </w:r>
      <w:r>
        <w:rPr>
          <w:rFonts w:ascii="Palatino Linotype" w:hAnsi="Palatino Linotype" w:cs="Times New Roman"/>
          <w:noProof/>
          <w:szCs w:val="24"/>
        </w:rPr>
        <w:t>, 978–979.</w:t>
      </w:r>
    </w:p>
    <w:p w14:paraId="507FCA4F"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Muniri, M. (2018). Peran Berpikir Intuitif dan Analitis dalam Memecahkan Masalah Matematika. </w:t>
      </w:r>
      <w:r>
        <w:rPr>
          <w:rFonts w:ascii="Palatino Linotype" w:hAnsi="Palatino Linotype" w:cs="Times New Roman"/>
          <w:i/>
          <w:iCs/>
          <w:noProof/>
          <w:szCs w:val="24"/>
        </w:rPr>
        <w:t>Jurnal Tadris Matematika</w:t>
      </w:r>
      <w:r>
        <w:rPr>
          <w:rFonts w:ascii="Palatino Linotype" w:hAnsi="Palatino Linotype" w:cs="Times New Roman"/>
          <w:noProof/>
          <w:szCs w:val="24"/>
        </w:rPr>
        <w:t>. https://doi.org/10.21274/jtm.2018.1.1.9-22</w:t>
      </w:r>
    </w:p>
    <w:p w14:paraId="51812BB7"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Nieveen, N., &amp; Folmer, E. (2013). Formative evaluation in educational design research. </w:t>
      </w:r>
      <w:r>
        <w:rPr>
          <w:rFonts w:ascii="Palatino Linotype" w:hAnsi="Palatino Linotype" w:cs="Times New Roman"/>
          <w:i/>
          <w:iCs/>
          <w:noProof/>
          <w:szCs w:val="24"/>
        </w:rPr>
        <w:t>Educational Design Research. Part A: An Introduction</w:t>
      </w:r>
      <w:r>
        <w:rPr>
          <w:rFonts w:ascii="Palatino Linotype" w:hAnsi="Palatino Linotype" w:cs="Times New Roman"/>
          <w:noProof/>
          <w:szCs w:val="24"/>
        </w:rPr>
        <w:t>.</w:t>
      </w:r>
    </w:p>
    <w:p w14:paraId="6376DE59"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Nitko, A. J., &amp; Brookhart, S. M. (2011). Educational assessment of students. </w:t>
      </w:r>
      <w:r>
        <w:rPr>
          <w:rFonts w:ascii="Palatino Linotype" w:hAnsi="Palatino Linotype" w:cs="Times New Roman"/>
          <w:i/>
          <w:iCs/>
          <w:noProof/>
          <w:szCs w:val="24"/>
        </w:rPr>
        <w:t>Human Movement Science</w:t>
      </w:r>
      <w:r>
        <w:rPr>
          <w:rFonts w:ascii="Palatino Linotype" w:hAnsi="Palatino Linotype" w:cs="Times New Roman"/>
          <w:noProof/>
          <w:szCs w:val="24"/>
        </w:rPr>
        <w:t>. https://doi.org/10.1016/j.humov.2005.02.001</w:t>
      </w:r>
    </w:p>
    <w:p w14:paraId="623CF87D"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Pratiwi, N. D., Setyarsih, W., Fisika, J., Matematika, F., Ilmu, D., Alam, P., Surabaya, U. N., &amp; Kunci, K. (2015). Pengembangan Instrumen Evaluasi Berbasis Taksonomi Structure of the Observed Learning Outcome (SOLO) Untuk Menentukan Profil Kemampuan Siswa dalam Memecahkan Masalah Fluida Statis. </w:t>
      </w:r>
      <w:r>
        <w:rPr>
          <w:rFonts w:ascii="Palatino Linotype" w:hAnsi="Palatino Linotype" w:cs="Times New Roman"/>
          <w:i/>
          <w:iCs/>
          <w:noProof/>
          <w:szCs w:val="24"/>
        </w:rPr>
        <w:t>Jurnal Inovasi Pendidikan Fisika (JIPF) Nurul Dwi Pratiwi</w:t>
      </w:r>
      <w:r>
        <w:rPr>
          <w:rFonts w:ascii="Palatino Linotype" w:hAnsi="Palatino Linotype" w:cs="Times New Roman"/>
          <w:noProof/>
          <w:szCs w:val="24"/>
        </w:rPr>
        <w:t>.</w:t>
      </w:r>
    </w:p>
    <w:p w14:paraId="5815AC6C"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Purnomo, Y. W. (2014). Assessment-Based Learning</w:t>
      </w:r>
      <w:r>
        <w:rPr>
          <w:rFonts w:ascii="Times New Roman" w:hAnsi="Times New Roman" w:cs="Times New Roman"/>
          <w:noProof/>
          <w:szCs w:val="24"/>
        </w:rPr>
        <w:t> </w:t>
      </w:r>
      <w:r>
        <w:rPr>
          <w:rFonts w:ascii="Palatino Linotype" w:hAnsi="Palatino Linotype" w:cs="Times New Roman"/>
          <w:noProof/>
          <w:szCs w:val="24"/>
        </w:rPr>
        <w:t>: Sebuah Tinjauan untuk Meningkatkan Motivasi Assessment-Based Learning</w:t>
      </w:r>
      <w:r>
        <w:rPr>
          <w:rFonts w:ascii="Times New Roman" w:hAnsi="Times New Roman" w:cs="Times New Roman"/>
          <w:noProof/>
          <w:szCs w:val="24"/>
        </w:rPr>
        <w:t> </w:t>
      </w:r>
      <w:r>
        <w:rPr>
          <w:rFonts w:ascii="Palatino Linotype" w:hAnsi="Palatino Linotype" w:cs="Times New Roman"/>
          <w:noProof/>
          <w:szCs w:val="24"/>
        </w:rPr>
        <w:t xml:space="preserve">: Sebuah Tinjauan untuk Meningkatkan Motivasi Belajar dan Pemahaman Matematis. </w:t>
      </w:r>
      <w:r>
        <w:rPr>
          <w:rFonts w:ascii="Palatino Linotype" w:hAnsi="Palatino Linotype" w:cs="Times New Roman"/>
          <w:i/>
          <w:iCs/>
          <w:noProof/>
          <w:szCs w:val="24"/>
        </w:rPr>
        <w:t>Sigma Journal</w:t>
      </w:r>
      <w:r>
        <w:rPr>
          <w:rFonts w:ascii="Palatino Linotype" w:hAnsi="Palatino Linotype" w:cs="Times New Roman"/>
          <w:noProof/>
          <w:szCs w:val="24"/>
        </w:rPr>
        <w:t xml:space="preserve">, </w:t>
      </w:r>
      <w:r>
        <w:rPr>
          <w:rFonts w:ascii="Palatino Linotype" w:hAnsi="Palatino Linotype" w:cs="Times New Roman"/>
          <w:i/>
          <w:iCs/>
          <w:noProof/>
          <w:szCs w:val="24"/>
        </w:rPr>
        <w:t>VI</w:t>
      </w:r>
      <w:r>
        <w:rPr>
          <w:rFonts w:ascii="Palatino Linotype" w:hAnsi="Palatino Linotype" w:cs="Times New Roman"/>
          <w:noProof/>
          <w:szCs w:val="24"/>
        </w:rPr>
        <w:t>(June).</w:t>
      </w:r>
    </w:p>
    <w:p w14:paraId="5284A358"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R, A. L. (1985). Three Coefficients for Analysing Reliability and Validity of Rating. </w:t>
      </w:r>
      <w:r>
        <w:rPr>
          <w:rFonts w:ascii="Palatino Linotype" w:hAnsi="Palatino Linotype" w:cs="Times New Roman"/>
          <w:i/>
          <w:iCs/>
          <w:noProof/>
          <w:szCs w:val="24"/>
        </w:rPr>
        <w:t>Educational and Psychological Measurement</w:t>
      </w:r>
      <w:r>
        <w:rPr>
          <w:rFonts w:ascii="Palatino Linotype" w:hAnsi="Palatino Linotype" w:cs="Times New Roman"/>
          <w:noProof/>
          <w:szCs w:val="24"/>
        </w:rPr>
        <w:t xml:space="preserve">, </w:t>
      </w:r>
      <w:r>
        <w:rPr>
          <w:rFonts w:ascii="Palatino Linotype" w:hAnsi="Palatino Linotype" w:cs="Times New Roman"/>
          <w:i/>
          <w:iCs/>
          <w:noProof/>
          <w:szCs w:val="24"/>
        </w:rPr>
        <w:t>45</w:t>
      </w:r>
      <w:r>
        <w:rPr>
          <w:rFonts w:ascii="Palatino Linotype" w:hAnsi="Palatino Linotype" w:cs="Times New Roman"/>
          <w:noProof/>
          <w:szCs w:val="24"/>
        </w:rPr>
        <w:t>, 131–142. https://doi.org/10.1177/07399863870092005</w:t>
      </w:r>
    </w:p>
    <w:p w14:paraId="457B4754"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Sabbagh, S. A. (2016). Childhood Students’ Creativity in Mathematics Class in Jordan. </w:t>
      </w:r>
      <w:r>
        <w:rPr>
          <w:rFonts w:ascii="Palatino Linotype" w:hAnsi="Palatino Linotype" w:cs="Times New Roman"/>
          <w:i/>
          <w:iCs/>
          <w:noProof/>
          <w:szCs w:val="24"/>
        </w:rPr>
        <w:t>American Journal of Educational Research</w:t>
      </w:r>
      <w:r>
        <w:rPr>
          <w:rFonts w:ascii="Palatino Linotype" w:hAnsi="Palatino Linotype" w:cs="Times New Roman"/>
          <w:noProof/>
          <w:szCs w:val="24"/>
        </w:rPr>
        <w:t>.</w:t>
      </w:r>
    </w:p>
    <w:p w14:paraId="256C2B9F"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Streiner, D. L., &amp; Norman, G. R. (2008). Health Measurement Scales: A practical guide to their development and use. In </w:t>
      </w:r>
      <w:r>
        <w:rPr>
          <w:rFonts w:ascii="Palatino Linotype" w:hAnsi="Palatino Linotype" w:cs="Times New Roman"/>
          <w:i/>
          <w:iCs/>
          <w:noProof/>
          <w:szCs w:val="24"/>
        </w:rPr>
        <w:t>Health Measurement Scales: A Practical Guide to their Development and Use</w:t>
      </w:r>
      <w:r>
        <w:rPr>
          <w:rFonts w:ascii="Palatino Linotype" w:hAnsi="Palatino Linotype" w:cs="Times New Roman"/>
          <w:noProof/>
          <w:szCs w:val="24"/>
        </w:rPr>
        <w:t>. https://doi.org/10.1093/acprof:oso/9780199231881.001.0001</w:t>
      </w:r>
    </w:p>
    <w:p w14:paraId="41D23EE4"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Thiagarajan, S. (1974). Instructional development for training teachers of exceptional children. In </w:t>
      </w:r>
      <w:r>
        <w:rPr>
          <w:rFonts w:ascii="Palatino Linotype" w:hAnsi="Palatino Linotype" w:cs="Times New Roman"/>
          <w:i/>
          <w:iCs/>
          <w:noProof/>
          <w:szCs w:val="24"/>
        </w:rPr>
        <w:t>A sourcebook</w:t>
      </w:r>
      <w:r>
        <w:rPr>
          <w:rFonts w:ascii="Palatino Linotype" w:hAnsi="Palatino Linotype" w:cs="Times New Roman"/>
          <w:noProof/>
          <w:szCs w:val="24"/>
        </w:rPr>
        <w:t>.</w:t>
      </w:r>
    </w:p>
    <w:p w14:paraId="39C37949"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Ulumudin, I., &amp; Fujianita, S. (2019). The Implementation of Attitude Assessment in Curriculum 2013 at Elementary Schools. </w:t>
      </w:r>
      <w:r>
        <w:rPr>
          <w:rFonts w:ascii="Palatino Linotype" w:hAnsi="Palatino Linotype" w:cs="Times New Roman"/>
          <w:i/>
          <w:iCs/>
          <w:noProof/>
          <w:szCs w:val="24"/>
        </w:rPr>
        <w:t>Jurnal Penelitian Dan Evaluasi Pendidikan</w:t>
      </w:r>
      <w:r>
        <w:rPr>
          <w:rFonts w:ascii="Palatino Linotype" w:hAnsi="Palatino Linotype" w:cs="Times New Roman"/>
          <w:noProof/>
          <w:szCs w:val="24"/>
        </w:rPr>
        <w:t xml:space="preserve">, </w:t>
      </w:r>
      <w:r>
        <w:rPr>
          <w:rFonts w:ascii="Palatino Linotype" w:hAnsi="Palatino Linotype" w:cs="Times New Roman"/>
          <w:i/>
          <w:iCs/>
          <w:noProof/>
          <w:szCs w:val="24"/>
        </w:rPr>
        <w:t>23</w:t>
      </w:r>
      <w:r>
        <w:rPr>
          <w:rFonts w:ascii="Palatino Linotype" w:hAnsi="Palatino Linotype" w:cs="Times New Roman"/>
          <w:noProof/>
          <w:szCs w:val="24"/>
        </w:rPr>
        <w:t>(1), 46–56. https://doi.org/10.21831/pep.v23i1.23391</w:t>
      </w:r>
    </w:p>
    <w:p w14:paraId="1B10B1CD"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Wess, R., Klock, H., Siller, H. S., &amp; Greefrath, G. (2021). Test Quality. In </w:t>
      </w:r>
      <w:r>
        <w:rPr>
          <w:rFonts w:ascii="Palatino Linotype" w:hAnsi="Palatino Linotype" w:cs="Times New Roman"/>
          <w:i/>
          <w:iCs/>
          <w:noProof/>
          <w:szCs w:val="24"/>
        </w:rPr>
        <w:t>International Perspectives on the Teaching and Learning of Mathematical Modelling</w:t>
      </w:r>
      <w:r>
        <w:rPr>
          <w:rFonts w:ascii="Palatino Linotype" w:hAnsi="Palatino Linotype" w:cs="Times New Roman"/>
          <w:noProof/>
          <w:szCs w:val="24"/>
        </w:rPr>
        <w:t>. https://doi.org/10.1007/978-3-030-78071-5_4</w:t>
      </w:r>
    </w:p>
    <w:p w14:paraId="6A81B580"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Williams, G. (2008). Introduction to research in the health sciences (5th edition). </w:t>
      </w:r>
      <w:r>
        <w:rPr>
          <w:rFonts w:ascii="Palatino Linotype" w:hAnsi="Palatino Linotype" w:cs="Times New Roman"/>
          <w:i/>
          <w:iCs/>
          <w:noProof/>
          <w:szCs w:val="24"/>
        </w:rPr>
        <w:t>British Dental Journal</w:t>
      </w:r>
      <w:r>
        <w:rPr>
          <w:rFonts w:ascii="Palatino Linotype" w:hAnsi="Palatino Linotype" w:cs="Times New Roman"/>
          <w:noProof/>
          <w:szCs w:val="24"/>
        </w:rPr>
        <w:t>. https://doi.org/10.1038/sj.bdj.2008.313</w:t>
      </w:r>
    </w:p>
    <w:p w14:paraId="0D1CD9E7"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Wilson, M. (2004). Constructing measures: An item response modeling approach. In </w:t>
      </w:r>
      <w:r>
        <w:rPr>
          <w:rFonts w:ascii="Palatino Linotype" w:hAnsi="Palatino Linotype" w:cs="Times New Roman"/>
          <w:i/>
          <w:iCs/>
          <w:noProof/>
          <w:szCs w:val="24"/>
        </w:rPr>
        <w:t>Constructing Measures: An Item Response Modeling Approach</w:t>
      </w:r>
      <w:r>
        <w:rPr>
          <w:rFonts w:ascii="Palatino Linotype" w:hAnsi="Palatino Linotype" w:cs="Times New Roman"/>
          <w:noProof/>
          <w:szCs w:val="24"/>
        </w:rPr>
        <w:t xml:space="preserve">. </w:t>
      </w:r>
      <w:r>
        <w:rPr>
          <w:rFonts w:ascii="Palatino Linotype" w:hAnsi="Palatino Linotype" w:cs="Times New Roman"/>
          <w:noProof/>
          <w:szCs w:val="24"/>
        </w:rPr>
        <w:lastRenderedPageBreak/>
        <w:t>https://doi.org/10.4324/9781410611697</w:t>
      </w:r>
    </w:p>
    <w:p w14:paraId="26E023B3"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Yudha, R. P. (2020). </w:t>
      </w:r>
      <w:r>
        <w:rPr>
          <w:rFonts w:ascii="Palatino Linotype" w:hAnsi="Palatino Linotype" w:cs="Times New Roman"/>
          <w:i/>
          <w:iCs/>
          <w:noProof/>
          <w:szCs w:val="24"/>
        </w:rPr>
        <w:t>Asesmen Unjuk Kerja Geometri,</w:t>
      </w:r>
      <w:r>
        <w:rPr>
          <w:rFonts w:ascii="Palatino Linotype" w:hAnsi="Palatino Linotype" w:cs="Times New Roman"/>
          <w:noProof/>
          <w:szCs w:val="24"/>
        </w:rPr>
        <w:t>. CV Budi Utama.</w:t>
      </w:r>
    </w:p>
    <w:p w14:paraId="7FC64704" w14:textId="77777777" w:rsidR="007604AD" w:rsidRDefault="007604AD" w:rsidP="007604AD">
      <w:pPr>
        <w:widowControl w:val="0"/>
        <w:autoSpaceDE w:val="0"/>
        <w:autoSpaceDN w:val="0"/>
        <w:adjustRightInd w:val="0"/>
        <w:spacing w:after="120"/>
        <w:ind w:left="480" w:hanging="480"/>
        <w:jc w:val="both"/>
        <w:rPr>
          <w:rFonts w:ascii="Palatino Linotype" w:hAnsi="Palatino Linotype"/>
          <w:noProof/>
        </w:rPr>
      </w:pPr>
      <w:r>
        <w:rPr>
          <w:rFonts w:ascii="Palatino Linotype" w:hAnsi="Palatino Linotype" w:cs="Times New Roman"/>
          <w:noProof/>
          <w:szCs w:val="24"/>
        </w:rPr>
        <w:t xml:space="preserve">Yusup, F. (2018). Uji Validitas dan Reliabilitas Instrumen Penelitian Kuantitatif. </w:t>
      </w:r>
      <w:r>
        <w:rPr>
          <w:rFonts w:ascii="Palatino Linotype" w:hAnsi="Palatino Linotype" w:cs="Times New Roman"/>
          <w:i/>
          <w:iCs/>
          <w:noProof/>
          <w:szCs w:val="24"/>
        </w:rPr>
        <w:t>Jurnal Tarbiyah</w:t>
      </w:r>
      <w:r>
        <w:rPr>
          <w:rFonts w:ascii="Times New Roman" w:hAnsi="Times New Roman" w:cs="Times New Roman"/>
          <w:i/>
          <w:iCs/>
          <w:noProof/>
          <w:szCs w:val="24"/>
        </w:rPr>
        <w:t> </w:t>
      </w:r>
      <w:r>
        <w:rPr>
          <w:rFonts w:ascii="Palatino Linotype" w:hAnsi="Palatino Linotype" w:cs="Times New Roman"/>
          <w:i/>
          <w:iCs/>
          <w:noProof/>
          <w:szCs w:val="24"/>
        </w:rPr>
        <w:t>: Jurnal Ilmiah Kependidikan</w:t>
      </w:r>
      <w:r>
        <w:rPr>
          <w:rFonts w:ascii="Palatino Linotype" w:hAnsi="Palatino Linotype" w:cs="Times New Roman"/>
          <w:noProof/>
          <w:szCs w:val="24"/>
        </w:rPr>
        <w:t>. https://doi.org/10.18592/tarbiyah.v7i1.2100</w:t>
      </w:r>
    </w:p>
    <w:p w14:paraId="749F5F1C" w14:textId="77777777" w:rsidR="007604AD" w:rsidRDefault="007604AD" w:rsidP="007604AD">
      <w:pPr>
        <w:pStyle w:val="Style16"/>
        <w:tabs>
          <w:tab w:val="clear" w:pos="5652"/>
          <w:tab w:val="left" w:leader="dot" w:pos="5508"/>
          <w:tab w:val="left" w:leader="dot" w:pos="9000"/>
        </w:tabs>
        <w:spacing w:after="120" w:line="240" w:lineRule="auto"/>
        <w:jc w:val="both"/>
        <w:rPr>
          <w:rFonts w:ascii="Palatino Linotype" w:hAnsi="Palatino Linotype"/>
          <w:b/>
          <w:color w:val="auto"/>
          <w:spacing w:val="-9"/>
          <w:sz w:val="22"/>
          <w:szCs w:val="22"/>
        </w:rPr>
      </w:pPr>
      <w:r>
        <w:rPr>
          <w:rFonts w:ascii="Palatino Linotype" w:hAnsi="Palatino Linotype"/>
          <w:b/>
          <w:color w:val="auto"/>
          <w:spacing w:val="-9"/>
          <w:sz w:val="22"/>
          <w:szCs w:val="22"/>
        </w:rPr>
        <w:fldChar w:fldCharType="end"/>
      </w:r>
    </w:p>
    <w:p w14:paraId="72D93D14" w14:textId="77777777" w:rsidR="002C3705" w:rsidRPr="007604AD" w:rsidRDefault="002C3705" w:rsidP="007604AD"/>
    <w:sectPr w:rsidR="002C3705" w:rsidRPr="007604AD" w:rsidSect="00F94EF7">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CD3BD" w14:textId="77777777" w:rsidR="0049636B" w:rsidRDefault="0049636B" w:rsidP="00074999">
      <w:r>
        <w:separator/>
      </w:r>
    </w:p>
  </w:endnote>
  <w:endnote w:type="continuationSeparator" w:id="0">
    <w:p w14:paraId="74607EC3" w14:textId="77777777" w:rsidR="0049636B" w:rsidRDefault="0049636B"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00"/>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FA2FB7">
          <w:rPr>
            <w:rFonts w:ascii="Times New Roman" w:hAnsi="Times New Roman" w:cs="Times New Roman"/>
            <w:noProof/>
            <w:sz w:val="24"/>
          </w:rPr>
          <w:t>4</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FA2FB7">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FA2FB7">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63F8F" w14:textId="77777777" w:rsidR="0049636B" w:rsidRDefault="0049636B" w:rsidP="00074999">
      <w:r>
        <w:separator/>
      </w:r>
    </w:p>
  </w:footnote>
  <w:footnote w:type="continuationSeparator" w:id="0">
    <w:p w14:paraId="411CCC11" w14:textId="77777777" w:rsidR="0049636B" w:rsidRDefault="0049636B"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E0F11" w14:paraId="5220475B" w14:textId="77777777" w:rsidTr="002F50C4">
      <w:tc>
        <w:tcPr>
          <w:tcW w:w="4643" w:type="dxa"/>
        </w:tcPr>
        <w:p w14:paraId="1F243DA1" w14:textId="53177F91" w:rsidR="004E0F11" w:rsidRDefault="004E0F1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4E0F11" w:rsidRPr="00F677A0" w:rsidRDefault="004E0F11" w:rsidP="002F50C4">
          <w:pPr>
            <w:pStyle w:val="Header"/>
            <w:rPr>
              <w:rFonts w:ascii="Palatino Linotype" w:hAnsi="Palatino Linotype" w:cs="Aharoni"/>
            </w:rPr>
          </w:pPr>
          <w:r>
            <w:rPr>
              <w:rFonts w:ascii="Palatino Linotype" w:hAnsi="Palatino Linotype" w:cs="Aharoni"/>
            </w:rPr>
            <w:t>Jurnal Pendidikan Matematika</w:t>
          </w:r>
        </w:p>
        <w:p w14:paraId="4C5D1B9C" w14:textId="395A1E6A" w:rsidR="004E0F11" w:rsidRPr="008C1195" w:rsidRDefault="004E0F11"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4E0F11" w:rsidRPr="00051636" w:rsidRDefault="004E0F1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4E0F11" w:rsidRPr="00F677A0" w:rsidRDefault="004E0F1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2">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4"/>
  </w:num>
  <w:num w:numId="5">
    <w:abstractNumId w:val="19"/>
  </w:num>
  <w:num w:numId="6">
    <w:abstractNumId w:val="26"/>
  </w:num>
  <w:num w:numId="7">
    <w:abstractNumId w:val="12"/>
  </w:num>
  <w:num w:numId="8">
    <w:abstractNumId w:val="13"/>
  </w:num>
  <w:num w:numId="9">
    <w:abstractNumId w:val="4"/>
  </w:num>
  <w:num w:numId="10">
    <w:abstractNumId w:val="14"/>
  </w:num>
  <w:num w:numId="11">
    <w:abstractNumId w:val="6"/>
  </w:num>
  <w:num w:numId="12">
    <w:abstractNumId w:val="18"/>
  </w:num>
  <w:num w:numId="13">
    <w:abstractNumId w:val="20"/>
  </w:num>
  <w:num w:numId="14">
    <w:abstractNumId w:val="5"/>
  </w:num>
  <w:num w:numId="15">
    <w:abstractNumId w:val="3"/>
  </w:num>
  <w:num w:numId="16">
    <w:abstractNumId w:val="7"/>
  </w:num>
  <w:num w:numId="17">
    <w:abstractNumId w:val="16"/>
  </w:num>
  <w:num w:numId="18">
    <w:abstractNumId w:val="0"/>
  </w:num>
  <w:num w:numId="19">
    <w:abstractNumId w:val="15"/>
  </w:num>
  <w:num w:numId="20">
    <w:abstractNumId w:val="2"/>
  </w:num>
  <w:num w:numId="21">
    <w:abstractNumId w:val="21"/>
  </w:num>
  <w:num w:numId="22">
    <w:abstractNumId w:val="11"/>
  </w:num>
  <w:num w:numId="23">
    <w:abstractNumId w:val="23"/>
  </w:num>
  <w:num w:numId="24">
    <w:abstractNumId w:val="9"/>
  </w:num>
  <w:num w:numId="25">
    <w:abstractNumId w:val="25"/>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913"/>
    <w:rsid w:val="002A3A8C"/>
    <w:rsid w:val="002A4083"/>
    <w:rsid w:val="002B0DF5"/>
    <w:rsid w:val="002B448E"/>
    <w:rsid w:val="002C2758"/>
    <w:rsid w:val="002C2CF5"/>
    <w:rsid w:val="002C3705"/>
    <w:rsid w:val="002C7884"/>
    <w:rsid w:val="002D2FCE"/>
    <w:rsid w:val="002D5999"/>
    <w:rsid w:val="002E0A92"/>
    <w:rsid w:val="002E4A48"/>
    <w:rsid w:val="002E636E"/>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7533"/>
    <w:rsid w:val="0046509E"/>
    <w:rsid w:val="00465324"/>
    <w:rsid w:val="0047097F"/>
    <w:rsid w:val="00473058"/>
    <w:rsid w:val="00486BFB"/>
    <w:rsid w:val="004909E7"/>
    <w:rsid w:val="0049636B"/>
    <w:rsid w:val="004A2B17"/>
    <w:rsid w:val="004A2C5B"/>
    <w:rsid w:val="004A3BD2"/>
    <w:rsid w:val="004A6C9E"/>
    <w:rsid w:val="004A741D"/>
    <w:rsid w:val="004B3E59"/>
    <w:rsid w:val="004C3A86"/>
    <w:rsid w:val="004C4471"/>
    <w:rsid w:val="004D079D"/>
    <w:rsid w:val="004D5C40"/>
    <w:rsid w:val="004D76E5"/>
    <w:rsid w:val="004E0F11"/>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01E6"/>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604AD"/>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C7E36"/>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7768D"/>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A2FB7"/>
    <w:rsid w:val="00FB139F"/>
    <w:rsid w:val="00FB29B4"/>
    <w:rsid w:val="00FC1BA8"/>
    <w:rsid w:val="00FC5C34"/>
    <w:rsid w:val="00FC6626"/>
    <w:rsid w:val="00FC6C4B"/>
    <w:rsid w:val="00FD1257"/>
    <w:rsid w:val="00FD1575"/>
    <w:rsid w:val="00FD158B"/>
    <w:rsid w:val="00FD419E"/>
    <w:rsid w:val="00FD59BB"/>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5 Char1,Body of text+1,Body of text+2,Body of text+3,List Paragraph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Heading 5 Char1 Char,Body of text+1 Char,Body of text+2 Char,Body of text+3 Char,List Paragraph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fontstyle01">
    <w:name w:val="fontstyle01"/>
    <w:basedOn w:val="DefaultParagraphFont"/>
    <w:rsid w:val="007604AD"/>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5 Char1,Body of text+1,Body of text+2,Body of text+3,List Paragraph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Heading 5 Char1 Char,Body of text+1 Char,Body of text+2 Char,Body of text+3 Char,List Paragraph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fontstyle01">
    <w:name w:val="fontstyle01"/>
    <w:basedOn w:val="DefaultParagraphFont"/>
    <w:rsid w:val="007604A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1777">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0EDD0578-6610-4AA7-AA38-F0E29F66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3</cp:revision>
  <cp:lastPrinted>2016-11-19T07:16:00Z</cp:lastPrinted>
  <dcterms:created xsi:type="dcterms:W3CDTF">2023-05-25T03:09:00Z</dcterms:created>
  <dcterms:modified xsi:type="dcterms:W3CDTF">2023-05-25T03:09:00Z</dcterms:modified>
</cp:coreProperties>
</file>