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6CA" w:rsidRDefault="005416CA" w:rsidP="005416CA">
      <w:pPr>
        <w:pStyle w:val="BodyText"/>
        <w:jc w:val="center"/>
        <w:rPr>
          <w:b/>
          <w:sz w:val="28"/>
        </w:rPr>
      </w:pPr>
      <w:r>
        <w:rPr>
          <w:b/>
          <w:sz w:val="28"/>
        </w:rPr>
        <w:t>ABSTRAK</w:t>
      </w:r>
    </w:p>
    <w:p w:rsidR="005416CA" w:rsidRDefault="005416CA" w:rsidP="005416CA">
      <w:pPr>
        <w:pStyle w:val="BodyText"/>
        <w:jc w:val="both"/>
        <w:rPr>
          <w:sz w:val="28"/>
        </w:rPr>
      </w:pPr>
    </w:p>
    <w:p w:rsidR="005416CA" w:rsidRDefault="005416CA" w:rsidP="005416CA"/>
    <w:p w:rsidR="005416CA" w:rsidRPr="00D67659" w:rsidRDefault="005416CA" w:rsidP="005416CA">
      <w:pPr>
        <w:ind w:firstLine="720"/>
        <w:rPr>
          <w:sz w:val="20"/>
          <w:szCs w:val="20"/>
        </w:rPr>
      </w:pPr>
      <w:r w:rsidRPr="00D67659">
        <w:rPr>
          <w:sz w:val="20"/>
          <w:szCs w:val="20"/>
        </w:rPr>
        <w:t>Aktivitas pembangunan industri di Kabupaten Subang bertujuan untuk mengurangi angka kemiskinan serta mensejahterakan rakyat, selain itu dampak negatif untuk masyarakat yaitu kerusakan lingkungan yang tidak diiringi dengan pengelolaan yang baik.</w:t>
      </w:r>
    </w:p>
    <w:p w:rsidR="005416CA" w:rsidRPr="00D67659" w:rsidRDefault="005416CA" w:rsidP="005416CA">
      <w:pPr>
        <w:rPr>
          <w:sz w:val="20"/>
          <w:szCs w:val="20"/>
        </w:rPr>
      </w:pPr>
    </w:p>
    <w:p w:rsidR="005416CA" w:rsidRPr="00D67659" w:rsidRDefault="005416CA" w:rsidP="005416CA">
      <w:pPr>
        <w:ind w:firstLine="720"/>
        <w:rPr>
          <w:sz w:val="20"/>
          <w:szCs w:val="20"/>
        </w:rPr>
      </w:pPr>
      <w:r w:rsidRPr="00D67659">
        <w:rPr>
          <w:sz w:val="20"/>
          <w:szCs w:val="20"/>
        </w:rPr>
        <w:t xml:space="preserve">Penelitian ini dilatarbelakangi adanya peran pemimpin dalam efektifitas pencapaian tujuan dengan melakukan upaya-upaya memberikan bibingan dan pengarahan, mempengaruhi perasaan dan prilaku orang </w:t>
      </w:r>
      <w:r w:rsidRPr="00D67659">
        <w:rPr>
          <w:spacing w:val="-3"/>
          <w:sz w:val="20"/>
          <w:szCs w:val="20"/>
        </w:rPr>
        <w:t xml:space="preserve">lain </w:t>
      </w:r>
      <w:r w:rsidRPr="00D67659">
        <w:rPr>
          <w:sz w:val="20"/>
          <w:szCs w:val="20"/>
        </w:rPr>
        <w:t xml:space="preserve">serta menggerakkan orang </w:t>
      </w:r>
      <w:r w:rsidRPr="00D67659">
        <w:rPr>
          <w:spacing w:val="-3"/>
          <w:sz w:val="20"/>
          <w:szCs w:val="20"/>
        </w:rPr>
        <w:t xml:space="preserve">lain </w:t>
      </w:r>
      <w:r w:rsidRPr="00D67659">
        <w:rPr>
          <w:sz w:val="20"/>
          <w:szCs w:val="20"/>
        </w:rPr>
        <w:t xml:space="preserve">sehingga dapat meningkatkan partisipasi pegawai </w:t>
      </w:r>
      <w:r w:rsidRPr="00D67659">
        <w:rPr>
          <w:spacing w:val="2"/>
          <w:sz w:val="20"/>
          <w:szCs w:val="20"/>
        </w:rPr>
        <w:t xml:space="preserve">dan </w:t>
      </w:r>
      <w:r w:rsidRPr="00D67659">
        <w:rPr>
          <w:sz w:val="20"/>
          <w:szCs w:val="20"/>
        </w:rPr>
        <w:t>bertanggung jawab terhadap pekerjaanya.</w:t>
      </w:r>
    </w:p>
    <w:p w:rsidR="005416CA" w:rsidRPr="00D67659" w:rsidRDefault="005416CA" w:rsidP="005416CA">
      <w:pPr>
        <w:rPr>
          <w:sz w:val="20"/>
          <w:szCs w:val="20"/>
        </w:rPr>
      </w:pPr>
    </w:p>
    <w:p w:rsidR="005416CA" w:rsidRPr="00D67659" w:rsidRDefault="005416CA" w:rsidP="005416CA">
      <w:pPr>
        <w:ind w:firstLine="720"/>
        <w:rPr>
          <w:sz w:val="20"/>
          <w:szCs w:val="20"/>
        </w:rPr>
      </w:pPr>
      <w:r w:rsidRPr="00D67659">
        <w:rPr>
          <w:sz w:val="20"/>
          <w:szCs w:val="20"/>
        </w:rPr>
        <w:t xml:space="preserve">Pegawai Negeri Sipil berkedudukan sebagai unsur aparatur Negara </w:t>
      </w:r>
      <w:r w:rsidRPr="00D67659">
        <w:rPr>
          <w:spacing w:val="-3"/>
          <w:sz w:val="20"/>
          <w:szCs w:val="20"/>
        </w:rPr>
        <w:t xml:space="preserve">yang </w:t>
      </w:r>
      <w:r w:rsidRPr="00D67659">
        <w:rPr>
          <w:sz w:val="20"/>
          <w:szCs w:val="20"/>
        </w:rPr>
        <w:t xml:space="preserve">bertugas untuk memberikan pelayanan kepada masyarakat secara professional, jujur, adil dan merata dalam penyelenggaraan </w:t>
      </w:r>
      <w:r w:rsidRPr="00D67659">
        <w:rPr>
          <w:spacing w:val="2"/>
          <w:sz w:val="20"/>
          <w:szCs w:val="20"/>
        </w:rPr>
        <w:t xml:space="preserve">tugas </w:t>
      </w:r>
      <w:r w:rsidRPr="00D67659">
        <w:rPr>
          <w:sz w:val="20"/>
          <w:szCs w:val="20"/>
        </w:rPr>
        <w:t xml:space="preserve">negara, pemerintah dan pembangunan kepada masyarakat dengan dilandasi kesetiaan </w:t>
      </w:r>
      <w:r w:rsidRPr="00D67659">
        <w:rPr>
          <w:spacing w:val="2"/>
          <w:sz w:val="20"/>
          <w:szCs w:val="20"/>
        </w:rPr>
        <w:t xml:space="preserve">dan </w:t>
      </w:r>
      <w:r w:rsidRPr="00D67659">
        <w:rPr>
          <w:sz w:val="20"/>
          <w:szCs w:val="20"/>
        </w:rPr>
        <w:t>ketaatan kepada Pancasila dan Undang-Undang Dasar 1945.</w:t>
      </w:r>
    </w:p>
    <w:p w:rsidR="005416CA" w:rsidRPr="00D67659" w:rsidRDefault="005416CA" w:rsidP="005416CA">
      <w:pPr>
        <w:rPr>
          <w:sz w:val="20"/>
          <w:szCs w:val="20"/>
        </w:rPr>
      </w:pPr>
    </w:p>
    <w:p w:rsidR="005416CA" w:rsidRPr="00D67659" w:rsidRDefault="005416CA" w:rsidP="005416CA">
      <w:pPr>
        <w:ind w:firstLine="720"/>
        <w:rPr>
          <w:sz w:val="20"/>
          <w:szCs w:val="20"/>
        </w:rPr>
      </w:pPr>
      <w:r w:rsidRPr="00D67659">
        <w:rPr>
          <w:sz w:val="20"/>
          <w:szCs w:val="20"/>
        </w:rPr>
        <w:t xml:space="preserve">Untuk dapat melaksanakan tugas dengan baik, maka pembinaan pegawai diarahkan untuk meningkatkan kualitas sumber daya manusia agar memiliki sikap dan perilaku yang berintikan pengabdian, kejujuran, tanggung </w:t>
      </w:r>
      <w:r w:rsidRPr="00D67659">
        <w:rPr>
          <w:spacing w:val="-3"/>
          <w:sz w:val="20"/>
          <w:szCs w:val="20"/>
        </w:rPr>
        <w:t xml:space="preserve">jawab, </w:t>
      </w:r>
      <w:r w:rsidRPr="00D67659">
        <w:rPr>
          <w:sz w:val="20"/>
          <w:szCs w:val="20"/>
        </w:rPr>
        <w:t>disiplin serta wibawa sehingga dapat memberikan pelayanan sesuai tuntutan perkembangan masyarakat. Penelitian ini menggunakan pendekatan kualitatif secara deskriptif.</w:t>
      </w:r>
    </w:p>
    <w:p w:rsidR="005416CA" w:rsidRPr="00D67659" w:rsidRDefault="005416CA" w:rsidP="005416CA">
      <w:pPr>
        <w:rPr>
          <w:sz w:val="20"/>
          <w:szCs w:val="20"/>
        </w:rPr>
      </w:pPr>
    </w:p>
    <w:p w:rsidR="005416CA" w:rsidRDefault="005416CA" w:rsidP="005416CA">
      <w:pPr>
        <w:ind w:firstLine="720"/>
        <w:rPr>
          <w:sz w:val="20"/>
          <w:szCs w:val="20"/>
        </w:rPr>
      </w:pPr>
      <w:r w:rsidRPr="00D67659">
        <w:rPr>
          <w:sz w:val="20"/>
          <w:szCs w:val="20"/>
        </w:rPr>
        <w:t xml:space="preserve">Tehnik pengumplan data </w:t>
      </w:r>
      <w:r w:rsidRPr="00D67659">
        <w:rPr>
          <w:spacing w:val="-3"/>
          <w:sz w:val="20"/>
          <w:szCs w:val="20"/>
        </w:rPr>
        <w:t xml:space="preserve">yang </w:t>
      </w:r>
      <w:r w:rsidRPr="00D67659">
        <w:rPr>
          <w:sz w:val="20"/>
          <w:szCs w:val="20"/>
        </w:rPr>
        <w:t xml:space="preserve">diperlukan adalah data primer dengan data sekunder, sedangkan penelitian lapangan yang ditujukan untuk mendapatkan </w:t>
      </w:r>
      <w:r w:rsidRPr="00D67659">
        <w:rPr>
          <w:spacing w:val="2"/>
          <w:sz w:val="20"/>
          <w:szCs w:val="20"/>
        </w:rPr>
        <w:t xml:space="preserve">data, </w:t>
      </w:r>
      <w:r w:rsidRPr="00D67659">
        <w:rPr>
          <w:sz w:val="20"/>
          <w:szCs w:val="20"/>
        </w:rPr>
        <w:t>pelaksanaannya dilaksanakan dalam bentuk wawancara dengan beberapa informan yang dianggap mengetahui masalah yang diteliti. Hasil penelitian kemudian dianalisa secara kualitatif. Hasil penelitian menunjukkan,</w:t>
      </w:r>
    </w:p>
    <w:p w:rsidR="005416CA" w:rsidRPr="00D67659" w:rsidRDefault="005416CA" w:rsidP="005416CA">
      <w:pPr>
        <w:ind w:firstLine="720"/>
        <w:rPr>
          <w:sz w:val="20"/>
          <w:szCs w:val="20"/>
        </w:rPr>
      </w:pPr>
    </w:p>
    <w:p w:rsidR="005416CA" w:rsidRDefault="005416CA" w:rsidP="005416CA">
      <w:pPr>
        <w:rPr>
          <w:sz w:val="20"/>
          <w:szCs w:val="20"/>
        </w:rPr>
      </w:pPr>
      <w:r w:rsidRPr="00D67659">
        <w:rPr>
          <w:sz w:val="20"/>
          <w:szCs w:val="20"/>
        </w:rPr>
        <w:t xml:space="preserve">Strategi Motivasi Kerja Pegawai Dalam Memberikan Pelayanan Kepada Masyarakat di Kantor Dinas </w:t>
      </w:r>
      <w:proofErr w:type="gramStart"/>
      <w:r w:rsidRPr="00D67659">
        <w:rPr>
          <w:sz w:val="20"/>
          <w:szCs w:val="20"/>
        </w:rPr>
        <w:t>Koperasi  selalu</w:t>
      </w:r>
      <w:proofErr w:type="gramEnd"/>
      <w:r w:rsidRPr="00D67659">
        <w:rPr>
          <w:sz w:val="20"/>
          <w:szCs w:val="20"/>
        </w:rPr>
        <w:t xml:space="preserve"> berupaya melakukakan pendekatan-pendekatan untuk memotivasi bawahanya dalam  bekerja sebagai abdi negara dan abdi masyarakat.</w:t>
      </w:r>
    </w:p>
    <w:p w:rsidR="005416CA" w:rsidRDefault="005416CA" w:rsidP="005416CA">
      <w:pPr>
        <w:rPr>
          <w:sz w:val="20"/>
          <w:szCs w:val="20"/>
        </w:rPr>
      </w:pPr>
    </w:p>
    <w:p w:rsidR="005416CA" w:rsidRPr="00D67659" w:rsidRDefault="005416CA" w:rsidP="005416CA">
      <w:pPr>
        <w:pStyle w:val="BodyText"/>
        <w:ind w:left="720" w:right="115" w:firstLine="134"/>
        <w:jc w:val="both"/>
        <w:rPr>
          <w:sz w:val="20"/>
          <w:szCs w:val="20"/>
        </w:rPr>
      </w:pPr>
    </w:p>
    <w:p w:rsidR="005416CA" w:rsidRPr="00D67659" w:rsidRDefault="005416CA" w:rsidP="005416CA">
      <w:pPr>
        <w:pStyle w:val="BodyText"/>
        <w:spacing w:before="2"/>
        <w:jc w:val="both"/>
        <w:rPr>
          <w:sz w:val="20"/>
          <w:szCs w:val="20"/>
        </w:rPr>
      </w:pPr>
    </w:p>
    <w:p w:rsidR="005416CA" w:rsidRDefault="005416CA" w:rsidP="005416CA">
      <w:pPr>
        <w:pStyle w:val="BodyText"/>
        <w:spacing w:before="1"/>
        <w:jc w:val="both"/>
        <w:rPr>
          <w:sz w:val="20"/>
          <w:szCs w:val="20"/>
        </w:rPr>
      </w:pPr>
      <w:r w:rsidRPr="00D67659">
        <w:rPr>
          <w:b/>
          <w:sz w:val="20"/>
          <w:szCs w:val="20"/>
        </w:rPr>
        <w:t xml:space="preserve">Kata </w:t>
      </w:r>
      <w:proofErr w:type="gramStart"/>
      <w:r w:rsidRPr="00D67659">
        <w:rPr>
          <w:b/>
          <w:sz w:val="20"/>
          <w:szCs w:val="20"/>
        </w:rPr>
        <w:t xml:space="preserve">Kunci </w:t>
      </w:r>
      <w:r w:rsidRPr="00D67659">
        <w:rPr>
          <w:sz w:val="20"/>
          <w:szCs w:val="20"/>
        </w:rPr>
        <w:t>:</w:t>
      </w:r>
      <w:proofErr w:type="gramEnd"/>
      <w:r w:rsidRPr="00D67659">
        <w:rPr>
          <w:sz w:val="20"/>
          <w:szCs w:val="20"/>
        </w:rPr>
        <w:t xml:space="preserve"> Strategi, Motivasi Kerja, Pegawai, Pelayanan Masyarakat.</w:t>
      </w: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Default="005416CA" w:rsidP="005416CA">
      <w:pPr>
        <w:spacing w:line="480" w:lineRule="auto"/>
        <w:rPr>
          <w:noProof/>
          <w:sz w:val="20"/>
          <w:szCs w:val="20"/>
          <w:lang w:val="en-ID"/>
        </w:rPr>
      </w:pPr>
    </w:p>
    <w:p w:rsidR="005416CA" w:rsidRPr="00A04010" w:rsidRDefault="005416CA" w:rsidP="005416CA">
      <w:pPr>
        <w:spacing w:line="480" w:lineRule="auto"/>
        <w:rPr>
          <w:noProof/>
          <w:sz w:val="20"/>
          <w:szCs w:val="20"/>
          <w:lang w:val="en-ID"/>
        </w:rPr>
        <w:sectPr w:rsidR="005416CA" w:rsidRPr="00A04010" w:rsidSect="00E32986">
          <w:footerReference w:type="default" r:id="rId4"/>
          <w:pgSz w:w="11913" w:h="16840"/>
          <w:pgMar w:top="2268" w:right="1701" w:bottom="1701" w:left="2268" w:header="720" w:footer="720" w:gutter="0"/>
          <w:pgNumType w:fmt="lowerRoman" w:start="3"/>
          <w:cols w:space="720"/>
        </w:sectPr>
      </w:pPr>
    </w:p>
    <w:p w:rsidR="005416CA" w:rsidRPr="008A20FF" w:rsidRDefault="005416CA" w:rsidP="005416CA">
      <w:pPr>
        <w:widowControl/>
        <w:autoSpaceDE/>
        <w:autoSpaceDN/>
        <w:spacing w:after="160"/>
        <w:jc w:val="center"/>
        <w:outlineLvl w:val="0"/>
        <w:rPr>
          <w:rFonts w:eastAsia="Calibri"/>
          <w:b/>
          <w:bCs/>
          <w:i/>
          <w:sz w:val="28"/>
          <w:szCs w:val="28"/>
          <w:lang w:val="en-ID"/>
        </w:rPr>
      </w:pPr>
      <w:r w:rsidRPr="008A20FF">
        <w:rPr>
          <w:rFonts w:eastAsia="Calibri"/>
          <w:b/>
          <w:bCs/>
          <w:i/>
          <w:sz w:val="28"/>
          <w:szCs w:val="28"/>
          <w:lang w:val="en-ID"/>
        </w:rPr>
        <w:lastRenderedPageBreak/>
        <w:t>ABSTRAC</w:t>
      </w:r>
    </w:p>
    <w:p w:rsidR="005416CA" w:rsidRPr="008A20FF" w:rsidRDefault="005416CA" w:rsidP="005416CA">
      <w:pPr>
        <w:widowControl/>
        <w:autoSpaceDE/>
        <w:autoSpaceDN/>
        <w:spacing w:after="160"/>
        <w:ind w:firstLine="720"/>
        <w:jc w:val="center"/>
        <w:outlineLvl w:val="0"/>
        <w:rPr>
          <w:rFonts w:eastAsia="Calibri"/>
          <w:b/>
          <w:bCs/>
          <w:i/>
          <w:sz w:val="28"/>
          <w:szCs w:val="28"/>
          <w:lang w:val="en-ID"/>
        </w:rPr>
      </w:pPr>
    </w:p>
    <w:p w:rsidR="005416CA" w:rsidRPr="008A20FF" w:rsidRDefault="005416CA" w:rsidP="005416CA">
      <w:pPr>
        <w:widowControl/>
        <w:autoSpaceDE/>
        <w:autoSpaceDN/>
        <w:spacing w:after="160"/>
        <w:ind w:firstLine="720"/>
        <w:outlineLvl w:val="0"/>
        <w:rPr>
          <w:rFonts w:eastAsia="Calibri"/>
          <w:bCs/>
          <w:sz w:val="20"/>
          <w:szCs w:val="20"/>
          <w:lang w:val="en-ID"/>
        </w:rPr>
      </w:pPr>
      <w:r w:rsidRPr="008A20FF">
        <w:rPr>
          <w:rFonts w:eastAsia="Calibri"/>
          <w:bCs/>
          <w:sz w:val="20"/>
          <w:szCs w:val="20"/>
          <w:lang w:val="en-ID"/>
        </w:rPr>
        <w:t>Industrial development activities in Subang Regency aim to reduce poverty and improve the welfare of the people, in addition to the negative impact on society, namely environmental damage that is not accompanied by good management.</w:t>
      </w:r>
    </w:p>
    <w:p w:rsidR="005416CA" w:rsidRPr="008A20FF" w:rsidRDefault="005416CA" w:rsidP="005416CA">
      <w:pPr>
        <w:widowControl/>
        <w:autoSpaceDE/>
        <w:autoSpaceDN/>
        <w:spacing w:after="160"/>
        <w:ind w:firstLine="720"/>
        <w:outlineLvl w:val="0"/>
        <w:rPr>
          <w:rFonts w:eastAsia="Calibri"/>
          <w:bCs/>
          <w:sz w:val="20"/>
          <w:szCs w:val="20"/>
          <w:lang w:val="en-ID"/>
        </w:rPr>
      </w:pPr>
      <w:r w:rsidRPr="008A20FF">
        <w:rPr>
          <w:rFonts w:eastAsia="Calibri"/>
          <w:bCs/>
          <w:sz w:val="20"/>
          <w:szCs w:val="20"/>
          <w:lang w:val="en-ID"/>
        </w:rPr>
        <w:t>This research is motivated by the role of leaders in the effectiveness of achieving goals by making efforts to provide guidance and direction, influencing the feelings and behavior of others and moving others so as to increase employee participation and be responsible for their work.</w:t>
      </w:r>
    </w:p>
    <w:p w:rsidR="005416CA" w:rsidRPr="008A20FF" w:rsidRDefault="005416CA" w:rsidP="005416CA">
      <w:pPr>
        <w:widowControl/>
        <w:autoSpaceDE/>
        <w:autoSpaceDN/>
        <w:spacing w:after="160"/>
        <w:outlineLvl w:val="0"/>
        <w:rPr>
          <w:rFonts w:eastAsia="Calibri"/>
          <w:bCs/>
          <w:sz w:val="20"/>
          <w:szCs w:val="20"/>
          <w:lang w:val="en-ID"/>
        </w:rPr>
      </w:pPr>
      <w:r w:rsidRPr="008A20FF">
        <w:rPr>
          <w:rFonts w:eastAsia="Calibri"/>
          <w:bCs/>
          <w:sz w:val="20"/>
          <w:szCs w:val="20"/>
          <w:lang w:val="en-ID"/>
        </w:rPr>
        <w:t>Civil servants are located as elements of the state apparatus whose duty is to provide services to the community in a professional, honest, fair and equitable manner in carrying out state, government and development tasks to the community based on loyalty and obedience to Pancasila and the 1945 Constitution.</w:t>
      </w:r>
    </w:p>
    <w:p w:rsidR="005416CA" w:rsidRPr="008A20FF" w:rsidRDefault="005416CA" w:rsidP="005416CA">
      <w:pPr>
        <w:widowControl/>
        <w:autoSpaceDE/>
        <w:autoSpaceDN/>
        <w:spacing w:after="160"/>
        <w:ind w:firstLine="720"/>
        <w:outlineLvl w:val="0"/>
        <w:rPr>
          <w:rFonts w:eastAsia="Calibri"/>
          <w:bCs/>
          <w:sz w:val="20"/>
          <w:szCs w:val="20"/>
          <w:lang w:val="en-ID"/>
        </w:rPr>
      </w:pPr>
      <w:r w:rsidRPr="008A20FF">
        <w:rPr>
          <w:rFonts w:eastAsia="Calibri"/>
          <w:bCs/>
          <w:sz w:val="20"/>
          <w:szCs w:val="20"/>
          <w:lang w:val="en-ID"/>
        </w:rPr>
        <w:t>To be able to carry out their duties properly, employee development is directed at improving the quality of human resources so that they have attitudes and behaviors that have the core of devotion, honesty, responsibility, discipline and authority so that they can provide services according to the demands of community development. This study uses a descriptive qualitative approach.</w:t>
      </w:r>
    </w:p>
    <w:p w:rsidR="005416CA" w:rsidRPr="008A20FF" w:rsidRDefault="005416CA" w:rsidP="005416CA">
      <w:pPr>
        <w:widowControl/>
        <w:autoSpaceDE/>
        <w:autoSpaceDN/>
        <w:spacing w:after="160"/>
        <w:ind w:firstLine="720"/>
        <w:outlineLvl w:val="0"/>
        <w:rPr>
          <w:rFonts w:eastAsia="Calibri"/>
          <w:bCs/>
          <w:sz w:val="20"/>
          <w:szCs w:val="20"/>
          <w:lang w:val="en-ID"/>
        </w:rPr>
      </w:pPr>
      <w:r w:rsidRPr="008A20FF">
        <w:rPr>
          <w:rFonts w:eastAsia="Calibri"/>
          <w:bCs/>
          <w:sz w:val="20"/>
          <w:szCs w:val="20"/>
          <w:lang w:val="en-ID"/>
        </w:rPr>
        <w:t>The data collection technique needed is primary data with secondary data, while field research aimed at obtaining data, its implementation is carried out in the form of interviews with several informants who are considered to know the problem under study. The results of the study were then analyzed qualitatively. The results showed,</w:t>
      </w:r>
    </w:p>
    <w:p w:rsidR="005416CA" w:rsidRPr="008A20FF" w:rsidRDefault="005416CA" w:rsidP="005416CA">
      <w:pPr>
        <w:widowControl/>
        <w:autoSpaceDE/>
        <w:autoSpaceDN/>
        <w:spacing w:after="160"/>
        <w:ind w:firstLine="720"/>
        <w:outlineLvl w:val="0"/>
        <w:rPr>
          <w:rFonts w:eastAsia="Calibri"/>
          <w:bCs/>
          <w:sz w:val="20"/>
          <w:szCs w:val="20"/>
          <w:lang w:val="en-ID"/>
        </w:rPr>
      </w:pPr>
      <w:r w:rsidRPr="008A20FF">
        <w:rPr>
          <w:rFonts w:eastAsia="Calibri"/>
          <w:bCs/>
          <w:sz w:val="20"/>
          <w:szCs w:val="20"/>
          <w:lang w:val="en-ID"/>
        </w:rPr>
        <w:t>Employee Work Motivation Strategy in Providing Services to the Community at the Cooperative Service Office always seeks approaches to motivate their subordinates to work as state servants and public servants.</w:t>
      </w:r>
    </w:p>
    <w:p w:rsidR="005416CA" w:rsidRPr="008A20FF" w:rsidRDefault="005416CA" w:rsidP="005416CA">
      <w:pPr>
        <w:widowControl/>
        <w:autoSpaceDE/>
        <w:autoSpaceDN/>
        <w:spacing w:after="160" w:line="480" w:lineRule="auto"/>
        <w:outlineLvl w:val="0"/>
        <w:rPr>
          <w:rFonts w:eastAsia="Calibri"/>
          <w:bCs/>
          <w:sz w:val="20"/>
          <w:szCs w:val="20"/>
          <w:lang w:val="en-ID"/>
        </w:rPr>
      </w:pPr>
    </w:p>
    <w:p w:rsidR="005416CA" w:rsidRDefault="005416CA" w:rsidP="005416CA">
      <w:pPr>
        <w:widowControl/>
        <w:autoSpaceDE/>
        <w:autoSpaceDN/>
        <w:spacing w:after="160" w:line="480" w:lineRule="auto"/>
        <w:outlineLvl w:val="0"/>
        <w:rPr>
          <w:rFonts w:eastAsia="Calibri"/>
          <w:b/>
          <w:bCs/>
          <w:sz w:val="20"/>
          <w:szCs w:val="20"/>
          <w:lang w:val="en-ID"/>
        </w:rPr>
      </w:pPr>
    </w:p>
    <w:p w:rsidR="005416CA" w:rsidRPr="003C7E23" w:rsidRDefault="005416CA" w:rsidP="005416CA">
      <w:pPr>
        <w:widowControl/>
        <w:autoSpaceDE/>
        <w:autoSpaceDN/>
        <w:spacing w:after="160" w:line="480" w:lineRule="auto"/>
        <w:outlineLvl w:val="0"/>
        <w:rPr>
          <w:rFonts w:eastAsia="Calibri"/>
          <w:b/>
          <w:bCs/>
          <w:sz w:val="20"/>
          <w:szCs w:val="20"/>
          <w:lang w:val="en-ID"/>
        </w:rPr>
      </w:pPr>
      <w:r w:rsidRPr="003C7E23">
        <w:rPr>
          <w:rFonts w:eastAsia="Calibri"/>
          <w:b/>
          <w:bCs/>
          <w:sz w:val="20"/>
          <w:szCs w:val="20"/>
          <w:lang w:val="en-ID"/>
        </w:rPr>
        <w:t xml:space="preserve">Keywords: Strategy, </w:t>
      </w:r>
      <w:r w:rsidRPr="003C7E23">
        <w:rPr>
          <w:rFonts w:eastAsia="Calibri"/>
          <w:bCs/>
          <w:sz w:val="20"/>
          <w:szCs w:val="20"/>
          <w:lang w:val="en-ID"/>
        </w:rPr>
        <w:t>Work Motivation, Employees, Community Service.</w:t>
      </w: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line="480" w:lineRule="auto"/>
        <w:jc w:val="center"/>
        <w:outlineLvl w:val="0"/>
        <w:rPr>
          <w:rFonts w:eastAsia="Calibri"/>
          <w:b/>
          <w:bCs/>
          <w:sz w:val="24"/>
          <w:szCs w:val="24"/>
          <w:lang w:val="en-ID"/>
        </w:rPr>
      </w:pPr>
      <w:bookmarkStart w:id="0" w:name="_GoBack"/>
      <w:bookmarkEnd w:id="0"/>
    </w:p>
    <w:p w:rsidR="005416CA" w:rsidRDefault="005416CA" w:rsidP="005416CA">
      <w:pPr>
        <w:widowControl/>
        <w:autoSpaceDE/>
        <w:autoSpaceDN/>
        <w:spacing w:after="160" w:line="480" w:lineRule="auto"/>
        <w:jc w:val="center"/>
        <w:outlineLvl w:val="0"/>
        <w:rPr>
          <w:rFonts w:eastAsia="Calibri"/>
          <w:b/>
          <w:bCs/>
          <w:sz w:val="24"/>
          <w:szCs w:val="24"/>
          <w:lang w:val="en-ID"/>
        </w:rPr>
      </w:pPr>
    </w:p>
    <w:p w:rsidR="005416CA" w:rsidRDefault="005416CA" w:rsidP="005416CA">
      <w:pPr>
        <w:widowControl/>
        <w:autoSpaceDE/>
        <w:autoSpaceDN/>
        <w:spacing w:after="160"/>
        <w:ind w:firstLine="720"/>
        <w:jc w:val="center"/>
        <w:outlineLvl w:val="0"/>
        <w:rPr>
          <w:rFonts w:eastAsia="Calibri"/>
          <w:b/>
          <w:bCs/>
          <w:sz w:val="28"/>
          <w:szCs w:val="28"/>
          <w:lang w:val="en-ID"/>
        </w:rPr>
      </w:pPr>
      <w:r w:rsidRPr="00875B67">
        <w:rPr>
          <w:rFonts w:eastAsia="Calibri"/>
          <w:b/>
          <w:bCs/>
          <w:sz w:val="28"/>
          <w:szCs w:val="28"/>
          <w:lang w:val="en-ID"/>
        </w:rPr>
        <w:lastRenderedPageBreak/>
        <w:t>RINGKESAN</w:t>
      </w:r>
    </w:p>
    <w:p w:rsidR="005416CA" w:rsidRPr="00875B67" w:rsidRDefault="005416CA" w:rsidP="005416CA">
      <w:pPr>
        <w:widowControl/>
        <w:autoSpaceDE/>
        <w:autoSpaceDN/>
        <w:spacing w:after="160"/>
        <w:ind w:firstLine="720"/>
        <w:jc w:val="center"/>
        <w:outlineLvl w:val="0"/>
        <w:rPr>
          <w:rFonts w:eastAsia="Calibri"/>
          <w:b/>
          <w:bCs/>
          <w:sz w:val="28"/>
          <w:szCs w:val="28"/>
          <w:lang w:val="en-ID"/>
        </w:rPr>
      </w:pPr>
    </w:p>
    <w:p w:rsidR="005416CA" w:rsidRPr="007962B8" w:rsidRDefault="005416CA" w:rsidP="005416CA">
      <w:pPr>
        <w:widowControl/>
        <w:autoSpaceDE/>
        <w:autoSpaceDN/>
        <w:spacing w:after="160"/>
        <w:ind w:firstLine="720"/>
        <w:outlineLvl w:val="0"/>
        <w:rPr>
          <w:rFonts w:eastAsia="Calibri"/>
          <w:bCs/>
          <w:sz w:val="20"/>
          <w:szCs w:val="20"/>
          <w:lang w:val="en-ID"/>
        </w:rPr>
      </w:pPr>
      <w:r w:rsidRPr="007962B8">
        <w:rPr>
          <w:rFonts w:eastAsia="Calibri"/>
          <w:bCs/>
          <w:sz w:val="20"/>
          <w:szCs w:val="20"/>
          <w:lang w:val="en-ID"/>
        </w:rPr>
        <w:t>Kagiatan pangwangunan industri di Kabupatén Subang miboga tujuan pikeun ngurangan kamiskinan jeung ngaronjatkeun karaharjaan masarakat, salian ti dampak negatif ka masarakat, nya éta karuksakan lingkungan anu teu dibarengan ku manajemen anu hadé.</w:t>
      </w:r>
    </w:p>
    <w:p w:rsidR="005416CA" w:rsidRPr="007962B8" w:rsidRDefault="005416CA" w:rsidP="005416CA">
      <w:pPr>
        <w:widowControl/>
        <w:autoSpaceDE/>
        <w:autoSpaceDN/>
        <w:spacing w:after="160"/>
        <w:ind w:firstLine="720"/>
        <w:outlineLvl w:val="0"/>
        <w:rPr>
          <w:rFonts w:eastAsia="Calibri"/>
          <w:bCs/>
          <w:sz w:val="20"/>
          <w:szCs w:val="20"/>
          <w:lang w:val="en-ID"/>
        </w:rPr>
      </w:pPr>
      <w:r w:rsidRPr="007962B8">
        <w:rPr>
          <w:rFonts w:eastAsia="Calibri"/>
          <w:bCs/>
          <w:sz w:val="20"/>
          <w:szCs w:val="20"/>
          <w:lang w:val="en-ID"/>
        </w:rPr>
        <w:t>Ieu panalungtikan téh dimotivasi ku peran pamingpin dina éféktivitas ngahontal tujuan ku cara usaha méré pituduh jeung pituduh, mangaruhan parasaan jeung paripolah batur jeung ngagerakkeun batur sangkan ngaronjatkeun partisipasi pagawé sarta tanggung jawab kana pagawéanana.</w:t>
      </w:r>
    </w:p>
    <w:p w:rsidR="005416CA" w:rsidRPr="007962B8" w:rsidRDefault="005416CA" w:rsidP="005416CA">
      <w:pPr>
        <w:widowControl/>
        <w:autoSpaceDE/>
        <w:autoSpaceDN/>
        <w:spacing w:after="160"/>
        <w:outlineLvl w:val="0"/>
        <w:rPr>
          <w:rFonts w:eastAsia="Calibri"/>
          <w:bCs/>
          <w:sz w:val="20"/>
          <w:szCs w:val="20"/>
          <w:lang w:val="en-ID"/>
        </w:rPr>
      </w:pPr>
      <w:r w:rsidRPr="007962B8">
        <w:rPr>
          <w:rFonts w:eastAsia="Calibri"/>
          <w:bCs/>
          <w:sz w:val="20"/>
          <w:szCs w:val="20"/>
          <w:lang w:val="en-ID"/>
        </w:rPr>
        <w:t>Aparatur Negara mangrupa unsur aparatur nagara anu tugasna méré palayanan ka masarakat sacara profésional, jujur, adil, jeung adil dina ngalaksanakeun pancén nagara, pamaréntahan, jeung pangwangunan ka masarakat dumasar kana kasatiaan jeung kataatan kana Pancasila jeung Pancasila. UUD 1945.</w:t>
      </w:r>
    </w:p>
    <w:p w:rsidR="005416CA" w:rsidRPr="007962B8" w:rsidRDefault="005416CA" w:rsidP="005416CA">
      <w:pPr>
        <w:widowControl/>
        <w:autoSpaceDE/>
        <w:autoSpaceDN/>
        <w:spacing w:after="160"/>
        <w:ind w:firstLine="720"/>
        <w:outlineLvl w:val="0"/>
        <w:rPr>
          <w:rFonts w:eastAsia="Calibri"/>
          <w:bCs/>
          <w:sz w:val="20"/>
          <w:szCs w:val="20"/>
          <w:lang w:val="en-ID"/>
        </w:rPr>
      </w:pPr>
      <w:r w:rsidRPr="007962B8">
        <w:rPr>
          <w:rFonts w:eastAsia="Calibri"/>
          <w:bCs/>
          <w:sz w:val="20"/>
          <w:szCs w:val="20"/>
          <w:lang w:val="en-ID"/>
        </w:rPr>
        <w:t>Sangkan bisa ngalaksanakeun pancén kalawan bener, pangwangunan pagawé diarahkeun kana ngaronjatkeun kualitas SDM sangkan mibanda sikep jeung paripolah anu miboga inti pengabdian, jujur, tanggung jawab, disiplin jeung wibawa sangkan bisa méré palayanan numutkeun tungtutan pangwangunan masarakat. Ieu panalungtikan ngagunakeun pamarekan kualitatif deskriptif.</w:t>
      </w:r>
    </w:p>
    <w:p w:rsidR="005416CA" w:rsidRPr="007962B8" w:rsidRDefault="005416CA" w:rsidP="005416CA">
      <w:pPr>
        <w:widowControl/>
        <w:autoSpaceDE/>
        <w:autoSpaceDN/>
        <w:spacing w:after="160"/>
        <w:ind w:firstLine="720"/>
        <w:outlineLvl w:val="0"/>
        <w:rPr>
          <w:rFonts w:eastAsia="Calibri"/>
          <w:bCs/>
          <w:sz w:val="20"/>
          <w:szCs w:val="20"/>
          <w:lang w:val="en-ID"/>
        </w:rPr>
      </w:pPr>
      <w:r w:rsidRPr="007962B8">
        <w:rPr>
          <w:rFonts w:eastAsia="Calibri"/>
          <w:bCs/>
          <w:sz w:val="20"/>
          <w:szCs w:val="20"/>
          <w:lang w:val="en-ID"/>
        </w:rPr>
        <w:t>Téhnik ngumpulkeun data anu diperlukeun nyaéta data primer jeung data sékundér, sedengkeun panalungtikan lapangan miboga tujuan pikeun meunangkeun data, palaksanaanna dilaksanakeun dina wangun wawancara jeung sababaraha informan anu dianggap mikanyaho masalah anu ditalungtik. Hasil panalungtikan tuluy dianalisis sacara kualitatif. Hasilna nunjukkeun,</w:t>
      </w:r>
    </w:p>
    <w:p w:rsidR="005416CA" w:rsidRPr="007962B8" w:rsidRDefault="005416CA" w:rsidP="005416CA">
      <w:pPr>
        <w:widowControl/>
        <w:autoSpaceDE/>
        <w:autoSpaceDN/>
        <w:spacing w:after="160"/>
        <w:outlineLvl w:val="0"/>
        <w:rPr>
          <w:rFonts w:eastAsia="Calibri"/>
          <w:bCs/>
          <w:sz w:val="20"/>
          <w:szCs w:val="20"/>
          <w:lang w:val="en-ID"/>
        </w:rPr>
      </w:pPr>
      <w:r w:rsidRPr="007962B8">
        <w:rPr>
          <w:rFonts w:eastAsia="Calibri"/>
          <w:bCs/>
          <w:sz w:val="20"/>
          <w:szCs w:val="20"/>
          <w:lang w:val="en-ID"/>
        </w:rPr>
        <w:t>Stratégi Motivasi Kerja Pagawé dina Nyadiakeun Palayanan Ka Masarakat di Kantor Dinas Koperasi salawasna néangan tarékah pikeun ngamotivasi bawahan sangkan jadi PNS jeung PNS.</w:t>
      </w:r>
    </w:p>
    <w:p w:rsidR="005416CA" w:rsidRPr="007962B8" w:rsidRDefault="005416CA" w:rsidP="005416CA">
      <w:pPr>
        <w:widowControl/>
        <w:autoSpaceDE/>
        <w:autoSpaceDN/>
        <w:spacing w:after="160"/>
        <w:outlineLvl w:val="0"/>
        <w:rPr>
          <w:rFonts w:eastAsia="Calibri"/>
          <w:bCs/>
          <w:sz w:val="20"/>
          <w:szCs w:val="20"/>
          <w:lang w:val="en-ID"/>
        </w:rPr>
      </w:pPr>
    </w:p>
    <w:p w:rsidR="005416CA" w:rsidRPr="007962B8" w:rsidRDefault="005416CA" w:rsidP="005416CA">
      <w:pPr>
        <w:widowControl/>
        <w:autoSpaceDE/>
        <w:autoSpaceDN/>
        <w:spacing w:after="160"/>
        <w:outlineLvl w:val="0"/>
        <w:rPr>
          <w:rFonts w:eastAsia="Calibri"/>
          <w:bCs/>
          <w:sz w:val="20"/>
          <w:szCs w:val="20"/>
          <w:lang w:val="en-ID"/>
        </w:rPr>
      </w:pPr>
    </w:p>
    <w:p w:rsidR="005416CA" w:rsidRDefault="005416CA" w:rsidP="005416CA">
      <w:pPr>
        <w:widowControl/>
        <w:autoSpaceDE/>
        <w:autoSpaceDN/>
        <w:spacing w:after="160"/>
        <w:outlineLvl w:val="0"/>
        <w:rPr>
          <w:rFonts w:eastAsia="Calibri"/>
          <w:bCs/>
          <w:sz w:val="20"/>
          <w:szCs w:val="20"/>
          <w:lang w:val="en-ID"/>
        </w:rPr>
      </w:pPr>
    </w:p>
    <w:p w:rsidR="005416CA" w:rsidRPr="007962B8" w:rsidRDefault="005416CA" w:rsidP="005416CA">
      <w:pPr>
        <w:widowControl/>
        <w:autoSpaceDE/>
        <w:autoSpaceDN/>
        <w:spacing w:after="160"/>
        <w:outlineLvl w:val="0"/>
        <w:rPr>
          <w:rFonts w:eastAsia="Calibri"/>
          <w:bCs/>
          <w:sz w:val="20"/>
          <w:szCs w:val="20"/>
          <w:lang w:val="en-ID"/>
        </w:rPr>
      </w:pPr>
      <w:r w:rsidRPr="00C15133">
        <w:rPr>
          <w:rFonts w:eastAsia="Calibri"/>
          <w:b/>
          <w:bCs/>
          <w:sz w:val="20"/>
          <w:szCs w:val="20"/>
          <w:lang w:val="en-ID"/>
        </w:rPr>
        <w:t>Kata Kunci</w:t>
      </w:r>
      <w:r w:rsidRPr="007962B8">
        <w:rPr>
          <w:rFonts w:eastAsia="Calibri"/>
          <w:bCs/>
          <w:sz w:val="20"/>
          <w:szCs w:val="20"/>
          <w:lang w:val="en-ID"/>
        </w:rPr>
        <w:t>: Strategi, Motivasi Kerja, Karyawan, Pengabdian Masyarakat.</w:t>
      </w:r>
    </w:p>
    <w:p w:rsidR="00012CC9" w:rsidRDefault="00012CC9"/>
    <w:sectPr w:rsidR="0001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29" w:rsidRDefault="005416CA">
    <w:pPr>
      <w:pStyle w:val="Footer"/>
      <w:jc w:val="center"/>
    </w:pPr>
    <w:r>
      <w:rPr>
        <w:noProof/>
      </w:rPr>
      <w:fldChar w:fldCharType="begin"/>
    </w:r>
    <w:r>
      <w:rPr>
        <w:noProof/>
      </w:rPr>
      <w:instrText xml:space="preserve"> PAGE   \* MERGEFORMAT </w:instrText>
    </w:r>
    <w:r>
      <w:rPr>
        <w:noProof/>
      </w:rPr>
      <w:fldChar w:fldCharType="separate"/>
    </w:r>
    <w:r>
      <w:rPr>
        <w:noProof/>
      </w:rPr>
      <w:t>iii</w:t>
    </w:r>
    <w:r>
      <w:rPr>
        <w:noProof/>
      </w:rPr>
      <w:fldChar w:fldCharType="end"/>
    </w:r>
  </w:p>
  <w:p w:rsidR="008F0D29" w:rsidRDefault="005416C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CA"/>
    <w:rsid w:val="00012CC9"/>
    <w:rsid w:val="00541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E57D"/>
  <w15:chartTrackingRefBased/>
  <w15:docId w15:val="{66D1DCA5-AACD-4410-9973-709D9D43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16CA"/>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6CA"/>
    <w:rPr>
      <w:sz w:val="24"/>
      <w:szCs w:val="24"/>
    </w:rPr>
  </w:style>
  <w:style w:type="character" w:customStyle="1" w:styleId="BodyTextChar">
    <w:name w:val="Body Text Char"/>
    <w:basedOn w:val="DefaultParagraphFont"/>
    <w:link w:val="BodyText"/>
    <w:uiPriority w:val="1"/>
    <w:rsid w:val="005416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16CA"/>
    <w:pPr>
      <w:tabs>
        <w:tab w:val="center" w:pos="4680"/>
        <w:tab w:val="right" w:pos="9360"/>
      </w:tabs>
    </w:pPr>
  </w:style>
  <w:style w:type="character" w:customStyle="1" w:styleId="FooterChar">
    <w:name w:val="Footer Char"/>
    <w:basedOn w:val="DefaultParagraphFont"/>
    <w:link w:val="Footer"/>
    <w:uiPriority w:val="99"/>
    <w:rsid w:val="005416C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2022-11-16T18:48:00Z</dcterms:created>
  <dcterms:modified xsi:type="dcterms:W3CDTF">2022-11-16T18:51:00Z</dcterms:modified>
</cp:coreProperties>
</file>