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B9E" w:rsidRPr="00C46B9E" w:rsidRDefault="00C46B9E" w:rsidP="00C46B9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0" w:name="_Toc112758187"/>
      <w:r w:rsidRPr="00C46B9E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BAB I</w:t>
      </w:r>
      <w:bookmarkEnd w:id="0"/>
    </w:p>
    <w:p w:rsidR="00C46B9E" w:rsidRPr="00C46B9E" w:rsidRDefault="00C46B9E" w:rsidP="00C46B9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1" w:name="_Toc105823877"/>
      <w:bookmarkStart w:id="2" w:name="_Toc105824089"/>
      <w:bookmarkStart w:id="3" w:name="_Toc112758188"/>
      <w:r w:rsidRPr="00C46B9E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PENDAHULUAN</w:t>
      </w:r>
      <w:bookmarkEnd w:id="1"/>
      <w:bookmarkEnd w:id="2"/>
      <w:bookmarkEnd w:id="3"/>
    </w:p>
    <w:p w:rsidR="00C46B9E" w:rsidRPr="00C46B9E" w:rsidRDefault="00C46B9E" w:rsidP="00C46B9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</w:p>
    <w:p w:rsidR="00C46B9E" w:rsidRPr="00C46B9E" w:rsidRDefault="00C46B9E" w:rsidP="00C46B9E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4" w:name="_Toc105823878"/>
      <w:bookmarkStart w:id="5" w:name="_Toc105824090"/>
      <w:bookmarkStart w:id="6" w:name="_Toc112758189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I.1. Latar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Belakang</w:t>
      </w:r>
      <w:bookmarkEnd w:id="4"/>
      <w:bookmarkEnd w:id="5"/>
      <w:bookmarkEnd w:id="6"/>
      <w:proofErr w:type="spellEnd"/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konsep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melihat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jawab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kebiasaan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keluarga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budaya-masyarakat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harapan-harapan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diinginkan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harapan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sifat-sifatnya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sikap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"/>
          <w:id w:val="458381782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(Indonesia. Kementerian 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Pemberdayaan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Perempuan dan 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Perlindungan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Anak n.d.)</w:t>
          </w:r>
        </w:sdtContent>
      </w:sdt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Jika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mendengar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mungkin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berpikir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emansipasi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diperlukan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juga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menghargai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Dewasa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bersemangat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namun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berhenti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dikarenakan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menikah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hamil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melahirkan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mengurus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Serta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mengurus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dipandang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tugas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ibu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pekerjaan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selalu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bebankan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sedikit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(KDRT)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ab/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World Health Organization (WHO)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fisik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tingkat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epidemic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mempengaruhi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dunia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berbeda-beda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meluas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memasukki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semua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tingkat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pendapatan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kemudian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semua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memperoleh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diarahkan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seseorang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menggunakan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paksaan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tanpa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memandang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status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korban (WHO, 2017).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dunia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perhatian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kejadian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berkurang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Perserikatan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(PBB)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kaum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berfokus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gender.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ciptakan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United Nations Women (UN Women), UN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Women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lainnya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menyuarakan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perihal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"/>
          <w:id w:val="-1087536770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(UN Women 2019)</w:t>
          </w:r>
        </w:sdtContent>
      </w:sdt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bookmarkStart w:id="7" w:name="_Hlk106729300"/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Sekretaris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Jenderal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resolusi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Majelis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Umum PBB 63/311.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Januari 2006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Sekretaris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Jenderal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Ban Ki Moon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memaparkan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A/64/588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berjudul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‘Proposal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Komprehensif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Majemuk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Perempuan’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‘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Comprehensive Proposal for the Composite Entity for Gender Equality and the Empowerment of Women’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Dalam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Sekretaris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Jenderal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Ban Ki Moon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menyebutkan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dibentuknya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entitas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badan-badan PBB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lainnya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kern w:val="0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jawab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berkontribusi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mempromosikan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equality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entitas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berusaha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mempertegas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dampak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kegiatan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equality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semua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"/>
          <w:id w:val="-1122143802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(UN Woman 2019).</w:t>
          </w:r>
        </w:sdtContent>
      </w:sdt>
    </w:p>
    <w:bookmarkEnd w:id="7"/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UN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Women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kecil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UN Women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Goodwill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memudahkan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dinamakan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solidaritas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memajukan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melibatkan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mendorong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terlibat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mengakhiri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isu-isu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dihadapi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He For She</w:t>
      </w:r>
      <w:r w:rsidRPr="00C46B9E">
        <w:rPr>
          <w:rFonts w:cs="Times New Roman"/>
          <w:i/>
          <w:iCs/>
          <w:kern w:val="0"/>
          <w:vertAlign w:val="superscript"/>
          <w14:ligatures w14:val="none"/>
        </w:rPr>
        <w:t xml:space="preserve"> </w:t>
      </w:r>
      <w:r w:rsidRPr="00C46B9E">
        <w:rPr>
          <w:rFonts w:cs="Times New Roman"/>
          <w:i/>
          <w:iCs/>
          <w:kern w:val="0"/>
          <w:vertAlign w:val="superscript"/>
          <w14:ligatures w14:val="none"/>
        </w:rPr>
        <w:footnoteReference w:id="1"/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solidaritas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platform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dibuat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mana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terlibat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menuju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pencapaian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melindungi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dunia. </w:t>
      </w:r>
      <w:bookmarkStart w:id="8" w:name="_Hlk94948132"/>
    </w:p>
    <w:bookmarkEnd w:id="8"/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 September 2014 program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diluncurkan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bergerak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online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offline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akses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ponsel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memudahkan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setiap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desa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mengakses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platform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guna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memudahkan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audiens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global agar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berpartisipasi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pencapaian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(He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She, 2018). He For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berpengaruh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bersifat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mengikat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dimaksud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mengikat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gabung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berkomitmen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website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resmi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mengharuskan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memaksa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bergabung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Ketika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bergabung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menandakan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bergabung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mendapatkan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sanksi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Pada program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PBB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langsung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menunjuk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Emma Charlotte Wattson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mendedikasikan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memberdayakan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wajah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dan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mempromosikan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"/>
          <w:id w:val="-1439760781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(UN Woman 2017)</w:t>
          </w:r>
        </w:sdtContent>
      </w:sdt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Peresmian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diakhiri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pidato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Emma Watson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terang-teangan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mengajak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aktif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dunia.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target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usia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guna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memudahkan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tercapainya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maksud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menargetkan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usia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16-25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kemanusiaan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berpartsipasi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demi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ab/>
        <w:t xml:space="preserve">Di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Jokowi,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beliau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salah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pemimpin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dukungan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menyeluruh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  He</w:t>
      </w:r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disebar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luaskan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diterapkan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"/>
          <w:id w:val="-615053568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(’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Yulius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2017)</w:t>
          </w:r>
        </w:sdtContent>
      </w:sdt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C46B9E">
        <w:rPr>
          <w:kern w:val="0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Champion,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Joko Widodo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“Perempuan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separuh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penggerak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menghimbau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mengutamakan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penting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penyebab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diskriminasi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mengurangi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.”  Hal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melihat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komitmen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menjunjung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positif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menyangkut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akses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kontrol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manfaat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pelaksanaan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berfokus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program,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kegiatan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langkah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pikir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paradigma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struktur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Langkah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“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melibatkan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</w:t>
      </w:r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Duta 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pernyataan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tertulisnya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keterwakilan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juga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memberdayakan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anak-anak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 (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area,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C46B9E" w:rsidRPr="00C46B9E" w:rsidRDefault="00C46B9E" w:rsidP="00C46B9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pengambilan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keputusan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C46B9E" w:rsidRPr="00C46B9E" w:rsidRDefault="00C46B9E" w:rsidP="00C46B9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Penurunan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Angka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Ibu (AKI)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Melahirkan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dan</w:t>
      </w:r>
    </w:p>
    <w:p w:rsidR="00C46B9E" w:rsidRPr="00C46B9E" w:rsidRDefault="00C46B9E" w:rsidP="00C46B9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Menghapus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segala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"/>
          <w:id w:val="-521465078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kemenpppa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2018).</w:t>
          </w:r>
        </w:sdtContent>
      </w:sdt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catatan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Perempuan 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melampirkan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menggabungan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layanan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korban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dikelola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penegak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2019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catatan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memaparkan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kajian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2020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431.471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dilaporkan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sepanjang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2019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besarannya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naik 6%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sebelumnya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(406.178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Kasus-kasus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terdiri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1). 14.719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239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mitra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pengadalayanan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tersebar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33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Provinsi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2). 421.752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bersumber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data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ditangani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Pengadilan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Agama, dan 3) 1.277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mengadu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langsung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"/>
          <w:id w:val="-1030956902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Komnas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Perempuan 2019)</w:t>
          </w:r>
        </w:sdtContent>
      </w:sdt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mencatat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setiap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aspekyaitu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personal /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privat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mempunyai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(ayah,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kakak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paman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kakek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kekerabatan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perkawinan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relasi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pacaran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korban,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public /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korban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kekerabatan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dekat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perkawinan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terakhir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aparatur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sedang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kapasitas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tugas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peristiwa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aparat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lokasi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kejadian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namun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berusaha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menghentikan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justru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membiarkan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berlanjut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lalu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terbanyak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berasal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privat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/ personal. Data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berjumlah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14.719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privat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/ personal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tercatat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75%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11.105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public /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24%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3.602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1%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Dari data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Pengadilan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Agama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sejumlah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421.752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penyebab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perceraian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Dari 3.062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publik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tercatat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58%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tercatat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kasus-kasus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dilaporkan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sejumlah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9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DKI Jakarta,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penggusuran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intimidasi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jurnalis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liputan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pelanggaran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administrasi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kependudukan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pinjaman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online,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tuduhan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afiliasi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terlarang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"/>
          <w:id w:val="-583525463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Komnas</w:t>
          </w:r>
          <w:proofErr w:type="spellEnd"/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Perempuan 2019).</w:t>
          </w:r>
        </w:sdtContent>
      </w:sdt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Adapun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tertinggi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DKI Jakarta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menduduki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posisi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tertinggi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banding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lainnya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Perempuan 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melaporkan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pencatatan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selama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2020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2.461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Ibu Kota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"/>
          <w:id w:val="-1630845909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(’Maria 2021a)</w:t>
          </w:r>
        </w:sdtContent>
      </w:sdt>
      <w:r w:rsidRPr="00C46B9E">
        <w:rPr>
          <w:kern w:val="0"/>
          <w14:ligatures w14:val="none"/>
        </w:rPr>
        <w:t xml:space="preserve"> </w:t>
      </w: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personal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tercatat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2.052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83,38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,"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Komisioner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Komnas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Dewi Kanti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menyebutkan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jumpa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pers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catatan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online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terdata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Jakarta, Jumat 5 Maret 2021.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komunitas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pelakunya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privat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misal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tetangga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dikenal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sebanyak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392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15,93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17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"/>
          <w:id w:val="29072002"/>
          <w:placeholder>
            <w:docPart w:val="CCB9D5D51A274328B303C4F66E5CE855"/>
          </w:placeholder>
        </w:sdtPr>
        <w:sdtContent>
          <w:r w:rsidRPr="00C46B9E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(Maria 2021)</w:t>
          </w:r>
        </w:sdtContent>
      </w:sdt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9" w:name="_Toc105823879"/>
      <w:bookmarkStart w:id="10" w:name="_Toc105824091"/>
      <w:bookmarkStart w:id="11" w:name="_Toc112758190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1.2.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Identifikasi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Masalah</w:t>
      </w:r>
      <w:bookmarkEnd w:id="9"/>
      <w:bookmarkEnd w:id="10"/>
      <w:bookmarkEnd w:id="11"/>
      <w:proofErr w:type="spellEnd"/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mengedintifikasikan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C46B9E" w:rsidRPr="00C46B9E" w:rsidRDefault="00C46B9E" w:rsidP="00C46B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2" w:name="_Hlk105134959"/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mekanisme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global program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UN Women?</w:t>
      </w:r>
    </w:p>
    <w:p w:rsidR="00C46B9E" w:rsidRPr="00C46B9E" w:rsidRDefault="00C46B9E" w:rsidP="00C46B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Mengapa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UN Women?</w:t>
      </w:r>
    </w:p>
    <w:p w:rsidR="00C46B9E" w:rsidRPr="00C46B9E" w:rsidRDefault="00C46B9E" w:rsidP="00C46B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13" w:name="_Hlk105343457"/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implikasi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komitmen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indonesia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Di Indonesia</w:t>
      </w:r>
      <w:bookmarkEnd w:id="13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?</w:t>
      </w:r>
    </w:p>
    <w:bookmarkEnd w:id="12"/>
    <w:p w:rsidR="00C46B9E" w:rsidRPr="00C46B9E" w:rsidRDefault="00C46B9E" w:rsidP="00C46B9E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14" w:name="_Toc105823880"/>
      <w:bookmarkStart w:id="15" w:name="_Toc105824092"/>
      <w:bookmarkStart w:id="16" w:name="_Toc112758191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2.1.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Pembatasan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Masalah</w:t>
      </w:r>
      <w:bookmarkEnd w:id="14"/>
      <w:bookmarkEnd w:id="15"/>
      <w:bookmarkEnd w:id="16"/>
      <w:proofErr w:type="spellEnd"/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membatasi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mengingat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luasnya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implementasi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komitmen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</w:t>
      </w:r>
      <w:r w:rsidRPr="00C46B9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.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membatasi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2015-2021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dikarenakan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dimulai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2015,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memfokuskan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pembatasan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pembahasan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2015-2021.</w:t>
      </w:r>
    </w:p>
    <w:p w:rsidR="00C46B9E" w:rsidRPr="00C46B9E" w:rsidRDefault="00C46B9E" w:rsidP="00C46B9E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17" w:name="_Toc105823881"/>
      <w:bookmarkStart w:id="18" w:name="_Toc105824093"/>
      <w:bookmarkStart w:id="19" w:name="_Toc112758192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2.2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Rumusan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Masalah</w:t>
      </w:r>
      <w:bookmarkEnd w:id="17"/>
      <w:bookmarkEnd w:id="18"/>
      <w:bookmarkEnd w:id="19"/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ind w:firstLine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uraian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diatas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mengajukan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pertanyaan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objek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dirumuskan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berikut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“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Bagaimana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pemerintah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Indonesia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mengimplementasikan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Program He </w:t>
      </w:r>
      <w:proofErr w:type="spellStart"/>
      <w:proofErr w:type="gram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She UN Women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upaya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melaksanakan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gender di Indonesia?”.</w:t>
      </w: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20" w:name="_Toc105823882"/>
      <w:bookmarkStart w:id="21" w:name="_Toc105824094"/>
      <w:bookmarkStart w:id="22" w:name="_Toc112758193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1.3. Tujuan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Penelitian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dan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Kegunaan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Penelitian</w:t>
      </w:r>
      <w:bookmarkEnd w:id="20"/>
      <w:bookmarkEnd w:id="21"/>
      <w:bookmarkEnd w:id="22"/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3.1. Tujuan </w:t>
      </w:r>
      <w:proofErr w:type="spellStart"/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Penelitian</w:t>
      </w:r>
      <w:proofErr w:type="spellEnd"/>
    </w:p>
    <w:p w:rsidR="00C46B9E" w:rsidRPr="00C46B9E" w:rsidRDefault="00C46B9E" w:rsidP="00C46B9E">
      <w:pPr>
        <w:spacing w:line="48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Agar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pembaca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memahami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implementasi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Indonesia,</w:t>
      </w:r>
    </w:p>
    <w:p w:rsidR="00C46B9E" w:rsidRPr="00C46B9E" w:rsidRDefault="00C46B9E" w:rsidP="00C46B9E">
      <w:pPr>
        <w:spacing w:line="48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Agar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pembaca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memahami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faktor-faktor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yang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penyebab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Indonesia,</w:t>
      </w:r>
    </w:p>
    <w:p w:rsidR="00C46B9E" w:rsidRPr="00C46B9E" w:rsidRDefault="00C46B9E" w:rsidP="00C46B9E">
      <w:pPr>
        <w:spacing w:line="48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Dan,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pembaca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sejauh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mana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Indonesia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C46B9E" w:rsidRPr="00C46B9E" w:rsidRDefault="00C46B9E" w:rsidP="00C46B9E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bookmarkStart w:id="23" w:name="_Toc105823883"/>
      <w:bookmarkStart w:id="24" w:name="_Toc105824095"/>
      <w:bookmarkStart w:id="25" w:name="_Toc112758194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3.2.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Kegunaan</w:t>
      </w:r>
      <w:proofErr w:type="spellEnd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Penelitian</w:t>
      </w:r>
      <w:bookmarkEnd w:id="23"/>
      <w:bookmarkEnd w:id="24"/>
      <w:bookmarkEnd w:id="25"/>
      <w:proofErr w:type="spellEnd"/>
    </w:p>
    <w:p w:rsidR="00C46B9E" w:rsidRPr="00C46B9E" w:rsidRDefault="00C46B9E" w:rsidP="00C46B9E">
      <w:pPr>
        <w:rPr>
          <w:kern w:val="0"/>
          <w14:ligatures w14:val="none"/>
        </w:rPr>
      </w:pPr>
    </w:p>
    <w:p w:rsidR="00C46B9E" w:rsidRPr="00C46B9E" w:rsidRDefault="00C46B9E" w:rsidP="00C46B9E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6B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ab/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Kegunaan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ialah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manfaat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pembaca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kontribusi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perkembangan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ilmu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Iternasional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Hasil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diharapkan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C46B9E" w:rsidRPr="00C46B9E" w:rsidRDefault="00C46B9E" w:rsidP="00C46B9E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Memperluas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kajian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perkembangan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ilmu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terlebih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mahasiswa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tertarik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menaruh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C46B9E" w:rsidRPr="00C46B9E" w:rsidRDefault="00C46B9E" w:rsidP="00C46B9E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Mempeluas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diharapkan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referensi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referensi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tambahan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pengembangan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penelitian-penelitian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selanjutnya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C46B9E" w:rsidRPr="00C46B9E" w:rsidRDefault="00C46B9E" w:rsidP="00C46B9E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memenuhi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salah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syarat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menempuh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ujian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sarjana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Strata 1 (S1)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studi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Ilmu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C46B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C46B9E" w:rsidRPr="00C46B9E" w:rsidRDefault="00C46B9E" w:rsidP="00C46B9E">
      <w:pPr>
        <w:spacing w:line="48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C46B9E" w:rsidRPr="00C46B9E" w:rsidRDefault="00C46B9E" w:rsidP="00C46B9E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1A2C75" w:rsidRDefault="001A2C75"/>
    <w:sectPr w:rsidR="001A2C75" w:rsidSect="00C46B9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4E6" w:rsidRDefault="00B844E6" w:rsidP="00C46B9E">
      <w:pPr>
        <w:spacing w:after="0" w:line="240" w:lineRule="auto"/>
      </w:pPr>
      <w:r>
        <w:separator/>
      </w:r>
    </w:p>
  </w:endnote>
  <w:endnote w:type="continuationSeparator" w:id="0">
    <w:p w:rsidR="00B844E6" w:rsidRDefault="00B844E6" w:rsidP="00C4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4E6" w:rsidRDefault="00B844E6" w:rsidP="00C46B9E">
      <w:pPr>
        <w:spacing w:after="0" w:line="240" w:lineRule="auto"/>
      </w:pPr>
      <w:r>
        <w:separator/>
      </w:r>
    </w:p>
  </w:footnote>
  <w:footnote w:type="continuationSeparator" w:id="0">
    <w:p w:rsidR="00B844E6" w:rsidRDefault="00B844E6" w:rsidP="00C46B9E">
      <w:pPr>
        <w:spacing w:after="0" w:line="240" w:lineRule="auto"/>
      </w:pPr>
      <w:r>
        <w:continuationSeparator/>
      </w:r>
    </w:p>
  </w:footnote>
  <w:footnote w:id="1">
    <w:p w:rsidR="00C46B9E" w:rsidRDefault="00C46B9E" w:rsidP="00C46B9E">
      <w:pPr>
        <w:pStyle w:val="FootnoteText"/>
        <w:jc w:val="both"/>
      </w:pPr>
      <w:r w:rsidRPr="00D74C3D">
        <w:rPr>
          <w:rStyle w:val="FootnoteReference"/>
          <w:rFonts w:ascii="Times New Roman" w:hAnsi="Times New Roman" w:cs="Times New Roman"/>
        </w:rPr>
        <w:footnoteRef/>
      </w:r>
      <w:r w:rsidRPr="00D74C3D">
        <w:rPr>
          <w:rFonts w:ascii="Times New Roman" w:hAnsi="Times New Roman" w:cs="Times New Roman"/>
        </w:rPr>
        <w:t xml:space="preserve"> He </w:t>
      </w:r>
      <w:proofErr w:type="spellStart"/>
      <w:r w:rsidRPr="00D74C3D">
        <w:rPr>
          <w:rFonts w:ascii="Times New Roman" w:hAnsi="Times New Roman" w:cs="Times New Roman"/>
        </w:rPr>
        <w:t>for</w:t>
      </w:r>
      <w:proofErr w:type="spellEnd"/>
      <w:r w:rsidRPr="00D74C3D">
        <w:rPr>
          <w:rFonts w:ascii="Times New Roman" w:hAnsi="Times New Roman" w:cs="Times New Roman"/>
        </w:rPr>
        <w:t xml:space="preserve"> She </w:t>
      </w:r>
      <w:proofErr w:type="spellStart"/>
      <w:r w:rsidRPr="00D74C3D">
        <w:rPr>
          <w:rFonts w:ascii="Times New Roman" w:hAnsi="Times New Roman" w:cs="Times New Roman"/>
        </w:rPr>
        <w:t>dalam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bahasa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indonesia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memiliki</w:t>
      </w:r>
      <w:proofErr w:type="spellEnd"/>
      <w:r w:rsidRPr="00D74C3D">
        <w:rPr>
          <w:rFonts w:ascii="Times New Roman" w:hAnsi="Times New Roman" w:cs="Times New Roman"/>
        </w:rPr>
        <w:t xml:space="preserve"> arti </w:t>
      </w:r>
      <w:proofErr w:type="spellStart"/>
      <w:r w:rsidRPr="00D74C3D">
        <w:rPr>
          <w:rFonts w:ascii="Times New Roman" w:hAnsi="Times New Roman" w:cs="Times New Roman"/>
        </w:rPr>
        <w:t>dia</w:t>
      </w:r>
      <w:proofErr w:type="spellEnd"/>
      <w:r w:rsidRPr="00D74C3D">
        <w:rPr>
          <w:rFonts w:ascii="Times New Roman" w:hAnsi="Times New Roman" w:cs="Times New Roman"/>
        </w:rPr>
        <w:t xml:space="preserve"> (</w:t>
      </w:r>
      <w:proofErr w:type="spellStart"/>
      <w:r w:rsidRPr="00D74C3D">
        <w:rPr>
          <w:rFonts w:ascii="Times New Roman" w:hAnsi="Times New Roman" w:cs="Times New Roman"/>
        </w:rPr>
        <w:t>laki-laki</w:t>
      </w:r>
      <w:proofErr w:type="spellEnd"/>
      <w:r w:rsidRPr="00D74C3D">
        <w:rPr>
          <w:rFonts w:ascii="Times New Roman" w:hAnsi="Times New Roman" w:cs="Times New Roman"/>
        </w:rPr>
        <w:t xml:space="preserve">) </w:t>
      </w:r>
      <w:proofErr w:type="spellStart"/>
      <w:r w:rsidRPr="00D74C3D">
        <w:rPr>
          <w:rFonts w:ascii="Times New Roman" w:hAnsi="Times New Roman" w:cs="Times New Roman"/>
        </w:rPr>
        <w:t>untuk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dia</w:t>
      </w:r>
      <w:proofErr w:type="spellEnd"/>
      <w:r w:rsidRPr="00D74C3D">
        <w:rPr>
          <w:rFonts w:ascii="Times New Roman" w:hAnsi="Times New Roman" w:cs="Times New Roman"/>
        </w:rPr>
        <w:t xml:space="preserve"> (</w:t>
      </w:r>
      <w:proofErr w:type="spellStart"/>
      <w:r w:rsidRPr="00D74C3D">
        <w:rPr>
          <w:rFonts w:ascii="Times New Roman" w:hAnsi="Times New Roman" w:cs="Times New Roman"/>
        </w:rPr>
        <w:t>perempuan</w:t>
      </w:r>
      <w:proofErr w:type="spellEnd"/>
      <w:r w:rsidRPr="00D74C3D">
        <w:rPr>
          <w:rFonts w:ascii="Times New Roman" w:hAnsi="Times New Roman" w:cs="Times New Roman"/>
        </w:rPr>
        <w:t xml:space="preserve">), arti </w:t>
      </w:r>
      <w:proofErr w:type="spellStart"/>
      <w:r w:rsidRPr="00D74C3D">
        <w:rPr>
          <w:rFonts w:ascii="Times New Roman" w:hAnsi="Times New Roman" w:cs="Times New Roman"/>
        </w:rPr>
        <w:t>ini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memiliki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makna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bahwa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ada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keterlibatan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langsung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dari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laki-laki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untuk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perempuan</w:t>
      </w:r>
      <w:proofErr w:type="spellEnd"/>
      <w:r w:rsidRPr="00D74C3D">
        <w:rPr>
          <w:rFonts w:ascii="Times New Roman" w:hAnsi="Times New Roman" w:cs="Times New Roman"/>
        </w:rPr>
        <w:t xml:space="preserve">. </w:t>
      </w:r>
      <w:proofErr w:type="spellStart"/>
      <w:r w:rsidRPr="00D74C3D">
        <w:rPr>
          <w:rFonts w:ascii="Times New Roman" w:hAnsi="Times New Roman" w:cs="Times New Roman"/>
        </w:rPr>
        <w:t>Keterlibatan</w:t>
      </w:r>
      <w:proofErr w:type="spellEnd"/>
      <w:r w:rsidRPr="00D74C3D">
        <w:rPr>
          <w:rFonts w:ascii="Times New Roman" w:hAnsi="Times New Roman" w:cs="Times New Roman"/>
        </w:rPr>
        <w:t xml:space="preserve"> </w:t>
      </w:r>
      <w:proofErr w:type="spellStart"/>
      <w:r w:rsidRPr="00D74C3D">
        <w:rPr>
          <w:rFonts w:ascii="Times New Roman" w:hAnsi="Times New Roman" w:cs="Times New Roman"/>
        </w:rPr>
        <w:t>langsung</w:t>
      </w:r>
      <w:proofErr w:type="spellEnd"/>
      <w:r w:rsidRPr="00D74C3D">
        <w:rPr>
          <w:rFonts w:ascii="Times New Roman" w:hAnsi="Times New Roman" w:cs="Times New Roman"/>
        </w:rPr>
        <w:t xml:space="preserve"> yang</w:t>
      </w:r>
      <w:r w:rsidRPr="00664913">
        <w:t xml:space="preserve"> </w:t>
      </w:r>
      <w:proofErr w:type="spellStart"/>
      <w:r w:rsidRPr="00664913">
        <w:t>dimaksud</w:t>
      </w:r>
      <w:proofErr w:type="spellEnd"/>
      <w:r w:rsidRPr="00664913">
        <w:t xml:space="preserve"> di </w:t>
      </w:r>
      <w:proofErr w:type="spellStart"/>
      <w:r w:rsidRPr="00664913">
        <w:t>kampanye</w:t>
      </w:r>
      <w:proofErr w:type="spellEnd"/>
      <w:r w:rsidRPr="00664913">
        <w:t xml:space="preserve"> He </w:t>
      </w:r>
      <w:proofErr w:type="spellStart"/>
      <w:r w:rsidRPr="00664913">
        <w:t>for</w:t>
      </w:r>
      <w:proofErr w:type="spellEnd"/>
      <w:r w:rsidRPr="00664913">
        <w:t xml:space="preserve"> She </w:t>
      </w:r>
      <w:proofErr w:type="spellStart"/>
      <w:r w:rsidRPr="00664913">
        <w:t>adalah</w:t>
      </w:r>
      <w:proofErr w:type="spellEnd"/>
      <w:r w:rsidRPr="00664913">
        <w:t xml:space="preserve"> </w:t>
      </w:r>
      <w:proofErr w:type="spellStart"/>
      <w:r w:rsidRPr="00664913">
        <w:t>adanya</w:t>
      </w:r>
      <w:proofErr w:type="spellEnd"/>
      <w:r w:rsidRPr="00664913">
        <w:t xml:space="preserve"> </w:t>
      </w:r>
      <w:proofErr w:type="spellStart"/>
      <w:r w:rsidRPr="00664913">
        <w:t>keterlibatan</w:t>
      </w:r>
      <w:proofErr w:type="spellEnd"/>
      <w:r w:rsidRPr="00664913">
        <w:t xml:space="preserve"> </w:t>
      </w:r>
      <w:proofErr w:type="spellStart"/>
      <w:r w:rsidRPr="00664913">
        <w:t>langsung</w:t>
      </w:r>
      <w:proofErr w:type="spellEnd"/>
      <w:r w:rsidRPr="00664913">
        <w:t xml:space="preserve"> </w:t>
      </w:r>
      <w:proofErr w:type="spellStart"/>
      <w:r w:rsidRPr="00664913">
        <w:t>dari</w:t>
      </w:r>
      <w:proofErr w:type="spellEnd"/>
      <w:r w:rsidRPr="00664913">
        <w:t xml:space="preserve"> </w:t>
      </w:r>
      <w:proofErr w:type="spellStart"/>
      <w:r w:rsidRPr="00664913">
        <w:t>laki</w:t>
      </w:r>
      <w:proofErr w:type="spellEnd"/>
      <w:r w:rsidRPr="00664913">
        <w:t xml:space="preserve">- </w:t>
      </w:r>
      <w:proofErr w:type="spellStart"/>
      <w:r w:rsidRPr="00664913">
        <w:t>laki</w:t>
      </w:r>
      <w:proofErr w:type="spellEnd"/>
      <w:r w:rsidRPr="00664913">
        <w:t xml:space="preserve"> </w:t>
      </w:r>
      <w:proofErr w:type="spellStart"/>
      <w:r w:rsidRPr="00664913">
        <w:t>untuk</w:t>
      </w:r>
      <w:proofErr w:type="spellEnd"/>
      <w:r w:rsidRPr="00664913">
        <w:t xml:space="preserve"> </w:t>
      </w:r>
      <w:proofErr w:type="spellStart"/>
      <w:r w:rsidRPr="00664913">
        <w:t>meningkatkan</w:t>
      </w:r>
      <w:proofErr w:type="spellEnd"/>
      <w:r w:rsidRPr="00664913">
        <w:t xml:space="preserve"> </w:t>
      </w:r>
      <w:proofErr w:type="spellStart"/>
      <w:r w:rsidRPr="00664913">
        <w:t>kesetaraan</w:t>
      </w:r>
      <w:proofErr w:type="spellEnd"/>
      <w:r w:rsidRPr="00664913">
        <w:t xml:space="preserve"> gender </w:t>
      </w:r>
      <w:proofErr w:type="spellStart"/>
      <w:r w:rsidRPr="00664913">
        <w:t>perempuan</w:t>
      </w:r>
      <w:proofErr w:type="spellEnd"/>
      <w:r w:rsidRPr="0066491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246"/>
    <w:multiLevelType w:val="multilevel"/>
    <w:tmpl w:val="6A3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404125"/>
    <w:multiLevelType w:val="multilevel"/>
    <w:tmpl w:val="330E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" w15:restartNumberingAfterBreak="0">
    <w:nsid w:val="7433264A"/>
    <w:multiLevelType w:val="hybridMultilevel"/>
    <w:tmpl w:val="B95210C2"/>
    <w:lvl w:ilvl="0" w:tplc="80608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584497">
    <w:abstractNumId w:val="1"/>
  </w:num>
  <w:num w:numId="2" w16cid:durableId="1895506030">
    <w:abstractNumId w:val="0"/>
  </w:num>
  <w:num w:numId="3" w16cid:durableId="169688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9E"/>
    <w:rsid w:val="001A2C75"/>
    <w:rsid w:val="001E4D07"/>
    <w:rsid w:val="008336F5"/>
    <w:rsid w:val="00B844E6"/>
    <w:rsid w:val="00C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5FB0-9B7C-41D1-BFE5-C5BCBD4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6B9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B9E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4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9D5D51A274328B303C4F66E5C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5552-23B0-49AA-959F-A9CAE7BA40B7}"/>
      </w:docPartPr>
      <w:docPartBody>
        <w:p w:rsidR="00000000" w:rsidRDefault="00D67ACB" w:rsidP="00D67ACB">
          <w:pPr>
            <w:pStyle w:val="CCB9D5D51A274328B303C4F66E5CE855"/>
          </w:pPr>
          <w:r w:rsidRPr="007C57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CB"/>
    <w:rsid w:val="005C2B18"/>
    <w:rsid w:val="00D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ACB"/>
    <w:rPr>
      <w:color w:val="808080"/>
    </w:rPr>
  </w:style>
  <w:style w:type="paragraph" w:customStyle="1" w:styleId="0825804B74EA4D6399565356366E99D7">
    <w:name w:val="0825804B74EA4D6399565356366E99D7"/>
    <w:rsid w:val="00D67ACB"/>
  </w:style>
  <w:style w:type="paragraph" w:customStyle="1" w:styleId="CCB9D5D51A274328B303C4F66E5CE855">
    <w:name w:val="CCB9D5D51A274328B303C4F66E5CE855"/>
    <w:rsid w:val="00D6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412C844B-5827-42F5-A7E3-E51695C9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2022-11-04T10:20:00Z</dcterms:created>
  <dcterms:modified xsi:type="dcterms:W3CDTF">2022-11-04T10:24:00Z</dcterms:modified>
</cp:coreProperties>
</file>