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4D9" w:rsidRPr="0017542E" w:rsidRDefault="001D14D9" w:rsidP="001D14D9">
      <w:pPr>
        <w:tabs>
          <w:tab w:val="left" w:pos="4823"/>
        </w:tabs>
        <w:jc w:val="center"/>
        <w:rPr>
          <w:rFonts w:ascii="Times New Roman" w:hAnsi="Times New Roman" w:cs="Times New Roman"/>
          <w:i/>
          <w:iCs/>
          <w:sz w:val="28"/>
          <w:szCs w:val="28"/>
        </w:rPr>
      </w:pPr>
      <w:r w:rsidRPr="0017542E">
        <w:rPr>
          <w:rFonts w:ascii="Times New Roman" w:hAnsi="Times New Roman" w:cs="Times New Roman"/>
          <w:b/>
          <w:bCs/>
          <w:sz w:val="24"/>
          <w:szCs w:val="24"/>
        </w:rPr>
        <w:t>BAB I</w:t>
      </w:r>
    </w:p>
    <w:p w:rsidR="001D14D9" w:rsidRPr="0017542E" w:rsidRDefault="001D14D9" w:rsidP="001D14D9">
      <w:pPr>
        <w:pStyle w:val="Heading1"/>
        <w:spacing w:line="480" w:lineRule="auto"/>
        <w:jc w:val="center"/>
        <w:rPr>
          <w:rFonts w:ascii="Times New Roman" w:hAnsi="Times New Roman" w:cs="Times New Roman"/>
          <w:b/>
          <w:bCs/>
          <w:color w:val="auto"/>
          <w:sz w:val="24"/>
          <w:szCs w:val="24"/>
        </w:rPr>
      </w:pPr>
      <w:bookmarkStart w:id="0" w:name="_Toc109469088"/>
      <w:r w:rsidRPr="0017542E">
        <w:rPr>
          <w:rFonts w:ascii="Times New Roman" w:hAnsi="Times New Roman" w:cs="Times New Roman"/>
          <w:b/>
          <w:bCs/>
          <w:color w:val="auto"/>
          <w:sz w:val="24"/>
          <w:szCs w:val="24"/>
        </w:rPr>
        <w:t>PENDAHULUAN</w:t>
      </w:r>
      <w:bookmarkEnd w:id="0"/>
    </w:p>
    <w:p w:rsidR="001D14D9" w:rsidRPr="0017542E" w:rsidRDefault="001D14D9" w:rsidP="001D14D9">
      <w:pPr>
        <w:pStyle w:val="Heading2"/>
        <w:spacing w:line="480" w:lineRule="auto"/>
        <w:rPr>
          <w:rFonts w:ascii="Times New Roman" w:hAnsi="Times New Roman" w:cs="Times New Roman"/>
          <w:b/>
          <w:bCs/>
          <w:color w:val="auto"/>
          <w:sz w:val="24"/>
          <w:szCs w:val="24"/>
        </w:rPr>
      </w:pPr>
      <w:bookmarkStart w:id="1" w:name="_Toc109469089"/>
      <w:r w:rsidRPr="0017542E">
        <w:rPr>
          <w:rFonts w:ascii="Times New Roman" w:hAnsi="Times New Roman" w:cs="Times New Roman"/>
          <w:b/>
          <w:bCs/>
          <w:color w:val="auto"/>
          <w:sz w:val="24"/>
          <w:szCs w:val="24"/>
        </w:rPr>
        <w:t>1.1 Latar Belakang Penelitian</w:t>
      </w:r>
      <w:bookmarkEnd w:id="1"/>
      <w:r w:rsidRPr="0017542E">
        <w:rPr>
          <w:rFonts w:ascii="Times New Roman" w:hAnsi="Times New Roman" w:cs="Times New Roman"/>
          <w:b/>
          <w:bCs/>
          <w:color w:val="auto"/>
          <w:sz w:val="24"/>
          <w:szCs w:val="24"/>
        </w:rPr>
        <w:t xml:space="preserve"> </w:t>
      </w:r>
    </w:p>
    <w:p w:rsidR="001D14D9" w:rsidRPr="0017542E" w:rsidRDefault="001D14D9" w:rsidP="001D14D9">
      <w:p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ab/>
        <w:t>Hubungan Internasional adalah bidang studi yang mempelajari tentang interaksi atau hubungan antar negara. Dinyatakan oleh sebagian pendapat bahwa hubungan internasional merupakan sesuatu yang berkaitan dengan strategi diplomasi dari sebuah negara dengan karakterist</w:t>
      </w:r>
      <w:r>
        <w:rPr>
          <w:rFonts w:ascii="Times New Roman" w:hAnsi="Times New Roman" w:cs="Times New Roman"/>
          <w:sz w:val="24"/>
          <w:szCs w:val="24"/>
        </w:rPr>
        <w:t>i</w:t>
      </w:r>
      <w:r w:rsidRPr="0017542E">
        <w:rPr>
          <w:rFonts w:ascii="Times New Roman" w:hAnsi="Times New Roman" w:cs="Times New Roman"/>
          <w:sz w:val="24"/>
          <w:szCs w:val="24"/>
        </w:rPr>
        <w:t xml:space="preserve">knya dipenuhi oleh isu perang dan perdamaian, konflik, dan kerjasama. Dalam arti lain pembahasan hanya sebatas pada aspek politik dan keamanan militer saja. Sementara sebagian pendapat lainnya beranggapan yang berbeda, yaitu sebagai hal-hal yang berkaitan dengan transaksi politik, ekonomi, sosial yang melewati batas negara, negosiasi perdagangan, dan aksi dari institusi non-pemerintah </w:t>
      </w:r>
      <w:r w:rsidRPr="0017542E">
        <w:rPr>
          <w:rStyle w:val="FootnoteReference"/>
          <w:rFonts w:ascii="Times New Roman" w:hAnsi="Times New Roman" w:cs="Times New Roman"/>
        </w:rPr>
        <w:fldChar w:fldCharType="begin" w:fldLock="1"/>
      </w:r>
      <w:r>
        <w:rPr>
          <w:rFonts w:ascii="Times New Roman" w:hAnsi="Times New Roman" w:cs="Times New Roman"/>
          <w:sz w:val="24"/>
          <w:szCs w:val="24"/>
        </w:rPr>
        <w:instrText>ADDIN CSL_CITATION {"citationItems":[{"id":"ITEM-1","itemData":{"ISBN":"978-0-19-969601-7","author":[{"dropping-particle":"","family":"Brown","given":"CHris","non-dropping-particle":"","parse-names":false,"suffix":""},{"dropping-particle":"","family":"Ainley","given":"Kristen","non-dropping-particle":"","parse-names":false,"suffix":""}],"edition":"Third Edit","id":"ITEM-1","issued":{"date-parts":[["2012"]]},"publisher":"Oxford University Press","publisher-place":"UK","title":"Understanding International Relations","type":"book"},"uris":["http://www.mendeley.com/documents/?uuid=8caad551-0874-438d-b5ea-156bf16b2a30"]}],"mendeley":{"formattedCitation":"(Brown &amp; Ainley, 2012)","plainTextFormattedCitation":"(Brown &amp; Ainley, 2012)","previouslyFormattedCitation":"(Brown &amp; Ainley, 2012)"},"properties":{"noteIndex":0},"schema":"https://github.com/citation-style-language/schema/raw/master/csl-citation.json"}</w:instrText>
      </w:r>
      <w:r w:rsidRPr="0017542E">
        <w:rPr>
          <w:rStyle w:val="FootnoteReference"/>
          <w:rFonts w:ascii="Times New Roman" w:hAnsi="Times New Roman" w:cs="Times New Roman"/>
        </w:rPr>
        <w:fldChar w:fldCharType="separate"/>
      </w:r>
      <w:r w:rsidRPr="00850C84">
        <w:rPr>
          <w:rFonts w:ascii="Times New Roman" w:hAnsi="Times New Roman" w:cs="Times New Roman"/>
          <w:noProof/>
          <w:sz w:val="24"/>
          <w:szCs w:val="24"/>
        </w:rPr>
        <w:t>(Brown &amp; Ainley, 2012)</w:t>
      </w:r>
      <w:r w:rsidRPr="0017542E">
        <w:rPr>
          <w:rStyle w:val="FootnoteReference"/>
          <w:rFonts w:ascii="Times New Roman" w:hAnsi="Times New Roman" w:cs="Times New Roman"/>
        </w:rPr>
        <w:fldChar w:fldCharType="end"/>
      </w:r>
      <w:r w:rsidRPr="0017542E">
        <w:rPr>
          <w:rFonts w:ascii="Times New Roman" w:hAnsi="Times New Roman" w:cs="Times New Roman"/>
          <w:sz w:val="24"/>
          <w:szCs w:val="24"/>
        </w:rPr>
        <w:t xml:space="preserve">. </w:t>
      </w:r>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Setelah berakhirnya Perang Dingin, hubungan internasional mengalami pe</w:t>
      </w:r>
      <w:r>
        <w:rPr>
          <w:rFonts w:ascii="Times New Roman" w:hAnsi="Times New Roman" w:cs="Times New Roman"/>
          <w:sz w:val="24"/>
          <w:szCs w:val="24"/>
        </w:rPr>
        <w:t>r</w:t>
      </w:r>
      <w:r w:rsidRPr="0017542E">
        <w:rPr>
          <w:rFonts w:ascii="Times New Roman" w:hAnsi="Times New Roman" w:cs="Times New Roman"/>
          <w:sz w:val="24"/>
          <w:szCs w:val="24"/>
        </w:rPr>
        <w:t>geseran pengkajian isu menuju isu ekonomi, degr</w:t>
      </w:r>
      <w:r>
        <w:rPr>
          <w:rFonts w:ascii="Times New Roman" w:hAnsi="Times New Roman" w:cs="Times New Roman"/>
          <w:sz w:val="24"/>
          <w:szCs w:val="24"/>
        </w:rPr>
        <w:t>adasi</w:t>
      </w:r>
      <w:r w:rsidRPr="0017542E">
        <w:rPr>
          <w:rFonts w:ascii="Times New Roman" w:hAnsi="Times New Roman" w:cs="Times New Roman"/>
          <w:sz w:val="24"/>
          <w:szCs w:val="24"/>
        </w:rPr>
        <w:t xml:space="preserve"> lingkungan, kemiskinan, tero</w:t>
      </w:r>
      <w:r>
        <w:rPr>
          <w:rFonts w:ascii="Times New Roman" w:hAnsi="Times New Roman" w:cs="Times New Roman"/>
          <w:sz w:val="24"/>
          <w:szCs w:val="24"/>
        </w:rPr>
        <w:t>ri</w:t>
      </w:r>
      <w:r w:rsidRPr="0017542E">
        <w:rPr>
          <w:rFonts w:ascii="Times New Roman" w:hAnsi="Times New Roman" w:cs="Times New Roman"/>
          <w:sz w:val="24"/>
          <w:szCs w:val="24"/>
        </w:rPr>
        <w:t xml:space="preserve">sme, dan sebagainya yang bersifat </w:t>
      </w:r>
      <w:r w:rsidRPr="0017542E">
        <w:rPr>
          <w:rFonts w:ascii="Times New Roman" w:hAnsi="Times New Roman" w:cs="Times New Roman"/>
          <w:i/>
          <w:iCs/>
          <w:sz w:val="24"/>
          <w:szCs w:val="24"/>
        </w:rPr>
        <w:t xml:space="preserve">low politics. </w:t>
      </w:r>
      <w:r w:rsidRPr="0017542E">
        <w:rPr>
          <w:rFonts w:ascii="Times New Roman" w:hAnsi="Times New Roman" w:cs="Times New Roman"/>
          <w:sz w:val="24"/>
          <w:szCs w:val="24"/>
        </w:rPr>
        <w:t xml:space="preserve">Perkembangan isu ini menurut Toma dan Gormah dipengaruhi oleh faktor utama dan pendukung. Faktor utamanya adalah aktor negara dan kekuasaan yang dipakainya dalam mencapai kepentingan negara. Kemudian fenomena globalisasi ekonomi, kemajuan teknologi, ancaman pada lingkungan, serta meningkatnya kekuasaan dan pengaruh dari aktor non-negara adalah faktor pendukungnya. Pasca jatuhnya sistem komunis Uni Soviet, terdapat harapan tinggi dalam kehidupan yang lebih aman, damai, dan sejahtera di dunia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{"citationItems":[{"id":"ITEM-1","itemData":{"ISBN":"979-692-384-X","author":[{"dropping-particle":"","family":"Perwita","given":"Anak Agung Banyu","non-dropping-particle":"","parse-names":false,"suffix":""},{"dropping-particle":"","family":"Yani","given":"Yanyan Mochamad","non-dropping-particle":"","parse-names":false,"suffix":""}],"id":"ITEM-1","issued":{"date-parts":[["2005"]]},"number-of-pages":"171","publisher":"PT REMAJA ROSDAKARYA","publisher-place":"Bandung","title":"Pengantar Ilmu Hubungan Internasional","type":"book"},"uris":["http://www.mendeley.com/documents/?uuid=cd7381a2-4d4b-489d-af5f-070a86544699"]}],"mendeley":{"formattedCitation":"(Perwita &amp; Yani, 2005)","plainTextFormattedCitation":"(Perwita &amp; Yani, 2005)","previouslyFormattedCitation":"(Perwita &amp; Yani, 2005)"},"properties":{"noteIndex":0},"schema":"https://github.com/citation-style-language/schema/raw/master/csl-citation.json"}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(Perwita &amp; Yani, 2005)</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w:t>
      </w:r>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 xml:space="preserve">Peristiwa ini mengakibatkan isu mengenai keamanan non-militer atau lebih tepatnya keamanan manusia </w:t>
      </w:r>
      <w:r w:rsidRPr="0017542E">
        <w:rPr>
          <w:rFonts w:ascii="Times New Roman" w:hAnsi="Times New Roman" w:cs="Times New Roman"/>
          <w:i/>
          <w:iCs/>
          <w:sz w:val="24"/>
          <w:szCs w:val="24"/>
        </w:rPr>
        <w:t>(human security)</w:t>
      </w:r>
      <w:r w:rsidRPr="0017542E">
        <w:rPr>
          <w:rFonts w:ascii="Times New Roman" w:hAnsi="Times New Roman" w:cs="Times New Roman"/>
          <w:sz w:val="24"/>
          <w:szCs w:val="24"/>
        </w:rPr>
        <w:t xml:space="preserve"> meningkat. Pada dasarnya keamanan </w:t>
      </w:r>
      <w:r w:rsidRPr="0017542E">
        <w:rPr>
          <w:rFonts w:ascii="Times New Roman" w:hAnsi="Times New Roman" w:cs="Times New Roman"/>
          <w:sz w:val="24"/>
          <w:szCs w:val="24"/>
        </w:rPr>
        <w:lastRenderedPageBreak/>
        <w:t>manusia menitikberatkan kepada keberlangsungan hidup individu manusia baik dalam pembangunan dan menjalankan kehidupannya. Oleh karena itu Hak Asasi Manusia sangat melekat dalam konsep keamanan manusia. Perhatian kepada HAM telah menjadi bag</w:t>
      </w:r>
      <w:r>
        <w:rPr>
          <w:rFonts w:ascii="Times New Roman" w:hAnsi="Times New Roman" w:cs="Times New Roman"/>
          <w:sz w:val="24"/>
          <w:szCs w:val="24"/>
        </w:rPr>
        <w:t>ia</w:t>
      </w:r>
      <w:r w:rsidRPr="0017542E">
        <w:rPr>
          <w:rFonts w:ascii="Times New Roman" w:hAnsi="Times New Roman" w:cs="Times New Roman"/>
          <w:sz w:val="24"/>
          <w:szCs w:val="24"/>
        </w:rPr>
        <w:t>n dari pemerintah internasional karena kebijakan domestik publik dan konstitusi negara banyak dipengaruhi oleh kekhawatiran pada nilai-nilai kesetaraan, kebebasan, dan kesejahteraan individu.</w:t>
      </w:r>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 xml:space="preserve">Sekretaris Jenderal PBB periode 1981-1991, Javier Perez de Cuellar, mengamati adanya perubahan kepercayaan dari publik yaitu pembela HAM atas moralitas harus dimenangkan melalui dokumen atau legal hukum. Sejak tahun 1948, Deklarasi Universal Hak Asasi Manusia telah diadopsi oleh Majelis Umum PBB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{"citationItems":[{"id":"ITEM-1","itemData":{"ISBN":"9780521865609","author":[{"dropping-particle":"","family":"Forsythe","given":"David P.","non-dropping-particle":"","parse-names":false,"suffix":""}],"edition":"Second Edi","id":"ITEM-1","issued":{"date-parts":[["2006"]]},"number-of-pages":"299","publisher":"Cambridge University Press","publisher-place":"Cambridge","title":"Human Rights in International Relations","type":"book"},"uris":["http://www.mendeley.com/documents/?uuid=df6e2d8d-5182-41f8-a756-fbe41f8c2ecb"]}],"mendeley":{"formattedCitation":"(Forsythe, 2006)","plainTextFormattedCitation":"(Forsythe, 2006)","previouslyFormattedCitation":"(Forsythe, 2006)"},"properties":{"noteIndex":0},"schema":"https://github.com/citation-style-language/schema/raw/master/csl-citation.json"}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(Forsythe, 2006)</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Walaupun begitu pelanggaran HAM masih terus terjadi hingga kini, terutama pelanggaran terhadap hak anak. Menurut Konvensi Hak Anak Pasal 1 anak adalah semua orang yang usianya berada dibawah 18 tahun, kecuali ditentukan lain oleh hukum suatu negara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{"citationItems":[{"id":"ITEM-1","itemData":{"URL":"https://www.ohchr.org/en/professionalinterest/pages/crc.aspx","author":[{"dropping-particle":"","family":"OHCHR","given":"","non-dropping-particle":"","parse-names":false,"suffix":""}],"id":"ITEM-1","issue":"November 1989","issued":{"date-parts":[["1990"]]},"title":"Convention on the Rights of the Child","type":"webpage"},"uris":["http://www.mendeley.com/documents/?uuid=046f851c-e4a1-4e69-b468-9bf2859e3a28"]}],"mendeley":{"formattedCitation":"(OHCHR, 1990)","plainTextFormattedCitation":"(OHCHR, 1990)","previouslyFormattedCitation":"(OHCHR, 1990)"},"properties":{"noteIndex":0},"schema":"https://github.com/citation-style-language/schema/raw/master/csl-citation.json"}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(OHCHR, 1990)</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Bentuk-bentuk pelanggaran pada hak anak terdiri dari perkawinan anak, perdagangan anak, tentara anak, kurangnya akses anak pada kesehatan, air bersih, pendidikan, pekerja anak, dan lain-lainnya. </w:t>
      </w:r>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Pekerja anak merupakan salah satu fenomena yang banyak terjadi dan menjadi perhatian banyak negara di dunia. Prinsipnya anak-anak tidak boleh bekerja, kecuali terdapat beberapa situasi dan kepentingan yang memungkinkan anak untuk bekerja. Seperti pekerjaan ringan yang tidak men</w:t>
      </w:r>
      <w:r>
        <w:rPr>
          <w:rFonts w:ascii="Times New Roman" w:hAnsi="Times New Roman" w:cs="Times New Roman"/>
          <w:sz w:val="24"/>
          <w:szCs w:val="24"/>
        </w:rPr>
        <w:t>g</w:t>
      </w:r>
      <w:r w:rsidRPr="0017542E">
        <w:rPr>
          <w:rFonts w:ascii="Times New Roman" w:hAnsi="Times New Roman" w:cs="Times New Roman"/>
          <w:sz w:val="24"/>
          <w:szCs w:val="24"/>
        </w:rPr>
        <w:t xml:space="preserve">ganggu jam sekolah anak dan tidak berpengaruh pada perkembangan kesehatan, pribadi, mental, dan sosial anak. Misalnya adalah membantu keluarga atau orang tua di rumah selama liburan sekolah dengan durasi kerja yang tidak terlalu lama dan mendapatkan upah </w:t>
      </w:r>
      <w:r w:rsidRPr="0017542E">
        <w:rPr>
          <w:rFonts w:ascii="Times New Roman" w:hAnsi="Times New Roman" w:cs="Times New Roman"/>
          <w:sz w:val="24"/>
          <w:szCs w:val="24"/>
        </w:rPr>
        <w:lastRenderedPageBreak/>
        <w:t>atau uang saku. Namun, pada fakta dilapangan berbeda dari itu. Anak sering kali bekerja di</w:t>
      </w:r>
      <w:r>
        <w:rPr>
          <w:rFonts w:ascii="Times New Roman" w:hAnsi="Times New Roman" w:cs="Times New Roman"/>
          <w:sz w:val="24"/>
          <w:szCs w:val="24"/>
        </w:rPr>
        <w:t xml:space="preserve"> </w:t>
      </w:r>
      <w:r w:rsidRPr="0017542E">
        <w:rPr>
          <w:rFonts w:ascii="Times New Roman" w:hAnsi="Times New Roman" w:cs="Times New Roman"/>
          <w:sz w:val="24"/>
          <w:szCs w:val="24"/>
        </w:rPr>
        <w:t>tempat berbahaya yang dapat berdampak pada kesehatan mereka baik secara mental maupun fisik, serta berdampak pada sosial dan moral. Selain itu mereka bekerja dijam yang seharusnya mereka bersekolah. Tidak hanya itu, anak pun kerap mengalami kekerasan di</w:t>
      </w:r>
      <w:r>
        <w:rPr>
          <w:rFonts w:ascii="Times New Roman" w:hAnsi="Times New Roman" w:cs="Times New Roman"/>
          <w:sz w:val="24"/>
          <w:szCs w:val="24"/>
        </w:rPr>
        <w:t xml:space="preserve"> </w:t>
      </w:r>
      <w:r w:rsidRPr="0017542E">
        <w:rPr>
          <w:rFonts w:ascii="Times New Roman" w:hAnsi="Times New Roman" w:cs="Times New Roman"/>
          <w:sz w:val="24"/>
          <w:szCs w:val="24"/>
        </w:rPr>
        <w:t xml:space="preserve">tempat kerja. </w:t>
      </w:r>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Pekerja anak dilarang apabila dapat menghilangkan masa anak-anak, martabat, melukai fisik dan mental, serta potensi tumbuh kembang anak. Pekerja anak juga dilarang apabila mengganggu kesempatannya untuk belajar dan bersosialisasi di</w:t>
      </w:r>
      <w:r>
        <w:rPr>
          <w:rFonts w:ascii="Times New Roman" w:hAnsi="Times New Roman" w:cs="Times New Roman"/>
          <w:sz w:val="24"/>
          <w:szCs w:val="24"/>
        </w:rPr>
        <w:t xml:space="preserve"> </w:t>
      </w:r>
      <w:r w:rsidRPr="0017542E">
        <w:rPr>
          <w:rFonts w:ascii="Times New Roman" w:hAnsi="Times New Roman" w:cs="Times New Roman"/>
          <w:sz w:val="24"/>
          <w:szCs w:val="24"/>
        </w:rPr>
        <w:t xml:space="preserve">sekolah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URL":"https://tirto.id/apa-itu-pekerja-anak-dan-mengapa-anak-tidak-boleh-bekerja-ggN1","accessed":{"date-parts":[["2021","12","27"]]},"author":[{"dropping-particle":"","family":"Krisnawati","given":"Ega","non-dropping-particle":"","parse-names":false,"suffix":""}],"container-title":"TirtoID","id":"ITEM-1","issued":{"date-parts":[["2021"]]},"title":"Apa Itu Pekerja Anak dan Mengapa Anak Tidak Boleh Bekerja","type":"webpage"},"uris":["http://www.mendeley.com/documents/?uuid=71fa5d7c-0aec-4742-a3a8-6febe9d48457"]}],"mendeley":{"formattedCitation":"(Krisnawati, 2021)","plainTextFormattedCitation":"(Krisnawati, 2021)","previouslyFormattedCitation":"(Krisnawati, 2021)"},"properties":{"noteIndex":0},"schema":"https://github.com/citation-style-language/schema/raw/master/csl-citation.json"}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(Krisnawati, 2021)</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Berdasarkan data dari UNICEF pada tahun 2020, pekerja anak didunia diestimasikan sebanyak 160 juta anak dengan rincian 63 juta adalah anak perempuan dan 97 juta adalah anak laki-laki. Terdapat peningkatan selama empat tahun terakhir yaitu sebanyak 8,4 juta anak. Diantaranya 79 juta anak berada dalam pekerjaan yang berbahaya untuk kesehatan, keamanan, dan perkembangan moral anak </w:t>
      </w:r>
      <w:r w:rsidRPr="0017542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{"citationItems":[{"id":"ITEM-1","itemData":{"author":[{"dropping-particle":"","family":"UNICEF","given":"","non-dropping-particle":"","parse-names":false,"suffix":""}],"id":"ITEM-1","issued":{"date-parts":[["2021"]]},"title":"Child Labour: 2020 Global Estimates Trends and The Road Foward","type":"report"},"uris":["http://www.mendeley.com/documents/?uuid=41fe0d61-c094-4e83-89c5-16bab1efa3dc"]}],"mendeley":{"formattedCitation":"(UNICEF, 2021a)","manualFormatting":"(UNICEF, 2021)","plainTextFormattedCitation":"(UNICEF, 2021a)","previouslyFormattedCitation":"(UNICEF, 2021a)"},"properties":{"noteIndex":0},"schema":"https://github.com/citation-style-language/schema/raw/master/csl-citation.json"}</w:instrText>
      </w:r>
      <w:r w:rsidRPr="0017542E">
        <w:rPr>
          <w:rFonts w:ascii="Times New Roman" w:hAnsi="Times New Roman" w:cs="Times New Roman"/>
          <w:sz w:val="24"/>
          <w:szCs w:val="24"/>
        </w:rPr>
        <w:fldChar w:fldCharType="separate"/>
      </w:r>
      <w:r w:rsidRPr="000475B3">
        <w:rPr>
          <w:rFonts w:ascii="Times New Roman" w:hAnsi="Times New Roman" w:cs="Times New Roman"/>
          <w:noProof/>
          <w:sz w:val="24"/>
          <w:szCs w:val="24"/>
        </w:rPr>
        <w:t>(UNICEF, 2021)</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w:t>
      </w:r>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Kemiskinan merupakan faktor utama dari terjadinya pekerja anak sehingga pendapatan dari pekerja anak menurut keluarga dirasakan sangat penting untuk keberlangsungan hidup mereka. Faktor berikutnya adalah pandangan, adat, dan tradisi lokal yang banyak mempengaruhi. Masih ada pandangan bahwa bekerja bagi anak itu baik untuk membentuk karakter dan keterampilan. Selain itu kepercayaan tradisional yang memandang bahwa anak perempuan lebih baik bekerja dibandingkan bersekolah, dan sebagainya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ilo.org/moscow/areas-of-work/child-labour/WCMS_248984/lang--en/index.htm","accessed":{"date-parts":[["2022","1","12"]]},"author":[{"dropping-particle":"","family":"ILO","given":"","non-dropping-particle":"","parse-names":false,"suffix":""}],"container-title":"ilo.org","id":"ITEM-1","issued":{"date-parts":[["2011"]]},"title":"Causes","type":"webpage"},"uris":["http://www.mendeley.com/documents/?uuid=6a6097ff-1f35-4f9f-ab77-08f3ee183618"]}],"mendeley":{"formattedCitation":"(ILO, 2011)","plainTextFormattedCitation":"(ILO, 2011)","previouslyFormattedCitation":"(ILO, 2011)"},"properties":{"noteIndex":0},"schema":"https://github.com/citation-style-language/schema/raw/master/csl-citation.json"}</w:instrText>
      </w:r>
      <w:r>
        <w:rPr>
          <w:rFonts w:ascii="Times New Roman" w:hAnsi="Times New Roman" w:cs="Times New Roman"/>
          <w:sz w:val="24"/>
          <w:szCs w:val="24"/>
        </w:rPr>
        <w:fldChar w:fldCharType="separate"/>
      </w:r>
      <w:r w:rsidRPr="00110C88">
        <w:rPr>
          <w:rFonts w:ascii="Times New Roman" w:hAnsi="Times New Roman" w:cs="Times New Roman"/>
          <w:noProof/>
          <w:sz w:val="24"/>
          <w:szCs w:val="24"/>
        </w:rPr>
        <w:t>(ILO, 2011)</w:t>
      </w:r>
      <w:r>
        <w:rPr>
          <w:rFonts w:ascii="Times New Roman" w:hAnsi="Times New Roman" w:cs="Times New Roman"/>
          <w:sz w:val="24"/>
          <w:szCs w:val="24"/>
        </w:rPr>
        <w:fldChar w:fldCharType="end"/>
      </w:r>
      <w:r w:rsidRPr="0017542E">
        <w:rPr>
          <w:rFonts w:ascii="Times New Roman" w:hAnsi="Times New Roman" w:cs="Times New Roman"/>
          <w:sz w:val="24"/>
          <w:szCs w:val="24"/>
        </w:rPr>
        <w:t xml:space="preserve">. </w:t>
      </w:r>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 xml:space="preserve">Meskipun begitu, upaya yang dilakukan secara nasional atau internasional untuk menghapus pekerja anak masih sangat jauh, terlebih dinegara berkembang. </w:t>
      </w:r>
      <w:r w:rsidRPr="0017542E">
        <w:rPr>
          <w:rFonts w:ascii="Times New Roman" w:hAnsi="Times New Roman" w:cs="Times New Roman"/>
          <w:sz w:val="24"/>
          <w:szCs w:val="24"/>
        </w:rPr>
        <w:lastRenderedPageBreak/>
        <w:t>Di Turki, isu mengenai pekerja anak masih menjadi permasalahan yang signifikan terutama dibidang pertanian dan garmen. Berdasarkan data yang dirilis oleh Turkish Statistic</w:t>
      </w:r>
      <w:r>
        <w:rPr>
          <w:rFonts w:ascii="Times New Roman" w:hAnsi="Times New Roman" w:cs="Times New Roman"/>
          <w:sz w:val="24"/>
          <w:szCs w:val="24"/>
        </w:rPr>
        <w:t>al</w:t>
      </w:r>
      <w:r w:rsidRPr="0017542E">
        <w:rPr>
          <w:rFonts w:ascii="Times New Roman" w:hAnsi="Times New Roman" w:cs="Times New Roman"/>
          <w:sz w:val="24"/>
          <w:szCs w:val="24"/>
        </w:rPr>
        <w:t xml:space="preserve"> Institute (TurkStat) pada tahun 2019, terdapat 720.000 anak yang berusia di</w:t>
      </w:r>
      <w:r>
        <w:rPr>
          <w:rFonts w:ascii="Times New Roman" w:hAnsi="Times New Roman" w:cs="Times New Roman"/>
          <w:sz w:val="24"/>
          <w:szCs w:val="24"/>
        </w:rPr>
        <w:t>a</w:t>
      </w:r>
      <w:r w:rsidRPr="0017542E">
        <w:rPr>
          <w:rFonts w:ascii="Times New Roman" w:hAnsi="Times New Roman" w:cs="Times New Roman"/>
          <w:sz w:val="24"/>
          <w:szCs w:val="24"/>
        </w:rPr>
        <w:t xml:space="preserve">ntara 5-17 tahun bekerja. Jika diurutkan menurut alasannya pada urutan pertama ditempati oleh alasan membantu kegiatan ekonomi rumah tangga (35,9%), kemudian bekerja untuk belajar dan mendapatkan profesi (34,4%), dan berkontribusi terhadap pendapatan keluarga (23.2%), serta sisanya adalah untuk memenuhi kebutuhannya sendiri (6,4%). Erhan Usta, anggota Majelis Agung Nasional Turki, menyebutkan 250.000 anak diantaranya tidak mendapatkan akses terhadap pendidikan akibat bekerja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{"citationItems":[{"id":"ITEM-1","itemData":{"URL":"https://www.duvarenglish.com/turkey-has-720000-child-workers-says-iyi-party-lawmaker-erhan-usta-news-59502","accessed":{"date-parts":[["2022","2","4"]]},"author":[{"dropping-particle":"","family":"Duvar English","given":"","non-dropping-particle":"","parse-names":false,"suffix":""}],"container-title":"duvaR. english","id":"ITEM-1","issued":{"date-parts":[["2021"]]},"title":"Turkey has 720,000 Workers, Says Opposition Deputy","type":"webpage"},"uris":["http://www.mendeley.com/documents/?uuid=f6dfc43a-edd3-4be7-bb8e-96ab2212915a"]}],"mendeley":{"formattedCitation":"(Duvar English, 2021)","plainTextFormattedCitation":"(Duvar English, 2021)","previouslyFormattedCitation":"(Duvar English, 2021)"},"properties":{"noteIndex":0},"schema":"https://github.com/citation-style-language/schema/raw/master/csl-citation.json"}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(Duvar English, 2021)</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w:t>
      </w:r>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Turki merupakan negara yang berpenghasilan mene</w:t>
      </w:r>
      <w:r>
        <w:rPr>
          <w:rFonts w:ascii="Times New Roman" w:hAnsi="Times New Roman" w:cs="Times New Roman"/>
          <w:sz w:val="24"/>
          <w:szCs w:val="24"/>
        </w:rPr>
        <w:t>n</w:t>
      </w:r>
      <w:r w:rsidRPr="0017542E">
        <w:rPr>
          <w:rFonts w:ascii="Times New Roman" w:hAnsi="Times New Roman" w:cs="Times New Roman"/>
          <w:sz w:val="24"/>
          <w:szCs w:val="24"/>
        </w:rPr>
        <w:t>gah keatas dan memasuki negara ekonomi terbesar ke-18 di dunia. Tetapi kesenjangan sosial dan kemiskinan masih tetap ada dan berkontribusi terhadap pekerja anak. Ins</w:t>
      </w:r>
      <w:r>
        <w:rPr>
          <w:rFonts w:ascii="Times New Roman" w:hAnsi="Times New Roman" w:cs="Times New Roman"/>
          <w:sz w:val="24"/>
          <w:szCs w:val="24"/>
        </w:rPr>
        <w:t>t</w:t>
      </w:r>
      <w:r w:rsidRPr="0017542E">
        <w:rPr>
          <w:rFonts w:ascii="Times New Roman" w:hAnsi="Times New Roman" w:cs="Times New Roman"/>
          <w:sz w:val="24"/>
          <w:szCs w:val="24"/>
        </w:rPr>
        <w:t xml:space="preserve">itut Statistik Turki juga menyatakan bahwa 32.1% anak-anak di Turki dianggap miskin dan 36.1% anak-anak mengalami kekurangan materi yang parah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{"citationItems":[{"id":"ITEM-1","itemData":{"URL":"https://www.unpartnerportal.org/api/public/export/projects/3809/","accessed":{"date-parts":[["2022","1","6"]]},"author":[{"dropping-particle":"","family":"Portal","given":"UN Partner","non-dropping-particle":"","parse-names":false,"suffix":""}],"id":"ITEM-1","issued":{"date-parts":[["2022"]]},"page":"9-11","title":"Call for Expression of Interest Combatting child labour in Turkish garment supply chains","type":"webpage"},"uris":["http://www.mendeley.com/documents/?uuid=dbe0fb96-e49e-4bdc-ac77-64bfdb5c1eea"]}],"mendeley":{"formattedCitation":"(Portal, 2022)","plainTextFormattedCitation":"(Portal, 2022)","previouslyFormattedCitation":"(Portal, 2022)"},"properties":{"noteIndex":0},"schema":"https://github.com/citation-style-language/schema/raw/master/csl-citation.json"}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(Portal, 2022)</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Banyak keluarga yang tidak mampu keluar dari kemiskinan karena pendapatannya yang tidak cukup sehingga anak berperan dalam meningkatkan pendapatan keluarga.</w:t>
      </w:r>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 xml:space="preserve">Terdapat tiga bentuk pekerjaan anak terburuk di Turki yang telah diidentifikasi oleh Kementerian Tenaga Kerja dan Jaminan Sosial, Serikat Buruh dan Pekerja, masyarakat, dan pemangku kepentingan yaitu anak yang bekerja pada sektor pertanian musiman, sektor pabrik kecil dan menengah, dan di jalanan. Data dari TurkStat menyatakan bahwa 30.8% anak bekerja dibidang pertanian dengan diantaranya mayoritas berumur 5-14 tahun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{"citationItems":[{"id":"ITEM-1","itemData":{"URL":"https://www.dailysabah.com/turkey/child-labor-problem-lingers-in-turkey-figures-show/news","accessed":{"date-parts":[["2022","1","5"]]},"author":[{"dropping-particle":"","family":"Daily Sabah","given":"","non-dropping-particle":"","parse-names":false,"suffix":""}],"id":"ITEM-1","issued":{"date-parts":[["2020"]]},"title":"Child Labor Problem Lingers in Turkey, Figures Show","type":"webpage"},"uris":["http://www.mendeley.com/documents/?uuid=714f55c2-93d9-41d4-a02a-c4b84ced3fa1"]}],"mendeley":{"formattedCitation":"(Daily Sabah, 2020)","plainTextFormattedCitation":"(Daily Sabah, 2020)","previouslyFormattedCitation":"(Daily Sabah, 2020)"},"properties":{"noteIndex":0},"schema":"https://github.com/citation-style-language/schema/raw/master/csl-citation.json"}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(Daily Sabah, 2020)</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Anak yang bekerja </w:t>
      </w:r>
      <w:r w:rsidRPr="0017542E">
        <w:rPr>
          <w:rFonts w:ascii="Times New Roman" w:hAnsi="Times New Roman" w:cs="Times New Roman"/>
          <w:sz w:val="24"/>
          <w:szCs w:val="24"/>
        </w:rPr>
        <w:lastRenderedPageBreak/>
        <w:t>dibidang pertanian terbagi menjadi dua kelompok yaitu pekerja anak yang diberikan upah dan yang tidak karena bekerja diperusahaan keluarga atau lain. Saat mereka bekerja selama berhari-hari, menghabiskan waktu siang dan malam di luar rumah. Situasi dan akomodasi pekerjaan mereka hanya bergantung pada pemukiman atau tempat berkelanjutan.</w:t>
      </w:r>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 xml:space="preserve"> Kelompok kedua dari pekerja anak ini merupakan anak yang termasuk kedalam pekerja pertanian musiman yang pindah ke daerah lain selama 3-7 bulan bersama keluarga, saudara, atau kerabat. Anak-anak hanya tinggal di</w:t>
      </w:r>
      <w:r>
        <w:rPr>
          <w:rFonts w:ascii="Times New Roman" w:hAnsi="Times New Roman" w:cs="Times New Roman"/>
          <w:sz w:val="24"/>
          <w:szCs w:val="24"/>
        </w:rPr>
        <w:t xml:space="preserve"> </w:t>
      </w:r>
      <w:r w:rsidRPr="0017542E">
        <w:rPr>
          <w:rFonts w:ascii="Times New Roman" w:hAnsi="Times New Roman" w:cs="Times New Roman"/>
          <w:sz w:val="24"/>
          <w:szCs w:val="24"/>
        </w:rPr>
        <w:t>tenda plastik yang tidak memiliki listrik, air, dan sebagainya. Mereka pun harus mengambil air, mengumpulkan batang kayu, memanen kapas, buah, men</w:t>
      </w:r>
      <w:r>
        <w:rPr>
          <w:rFonts w:ascii="Times New Roman" w:hAnsi="Times New Roman" w:cs="Times New Roman"/>
          <w:sz w:val="24"/>
          <w:szCs w:val="24"/>
        </w:rPr>
        <w:t>c</w:t>
      </w:r>
      <w:r w:rsidRPr="0017542E">
        <w:rPr>
          <w:rFonts w:ascii="Times New Roman" w:hAnsi="Times New Roman" w:cs="Times New Roman"/>
          <w:sz w:val="24"/>
          <w:szCs w:val="24"/>
        </w:rPr>
        <w:t xml:space="preserve">angkul, dan sebagainya terkadang sendiri atau bersama anggota keluarga namun dengan tempo kerja yang sulit. Hal ini yang membuat agrikultur dikatakan sebagai salah satu pekerjaan terburuk untuk anak karena berbahaya dapat mengakibatkan kecelakaan dan penyakit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{"citationItems":[{"id":"ITEM-1","itemData":{"DOI":"10.5897/AJPP10.201","author":[{"dropping-particle":"","family":"Gulcubuk","given":"Bulent","non-dropping-particle":"","parse-names":false,"suffix":""}],"container-title":"African Journal of Agricultural Research","id":"ITEM-1","issue":"November","issued":{"date-parts":[["2014"]]},"page":"1388-1393","title":"Child labor under the worst conditions : child laborers in cotton production in Turkey","type":"article-journal","volume":"5(12)"},"uris":["http://www.mendeley.com/documents/?uuid=00599b48-b22c-490c-997c-8af4896d4ffb"]}],"mendeley":{"formattedCitation":"(Gulcubuk, 2014)","plainTextFormattedCitation":"(Gulcubuk, 2014)","previouslyFormattedCitation":"(Gulcubuk, 2014)"},"properties":{"noteIndex":0},"schema":"https://github.com/citation-style-language/schema/raw/master/csl-citation.json"}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(Gulcubuk, 2014)</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w:t>
      </w:r>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 xml:space="preserve">Termasuk pekerja anak dibidang pertanian Hazelnut. Turki adalah negara yang memproduksi buah hazelnut terbesar di dunia. Pada bulan September 2018 dan Mei 2019, hazelnut yang berhasil diekspor Turki adalah sebanyak USD 1,4 miliar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URL":"https://beritaturki.com/turki-duduki-posisi-pertama-dalam-ekspor-4-produk-ini/","accessed":{"date-parts":[["2022","1","8"]]},"author":[{"dropping-particle":"","family":"Putri","given":"Alianda","non-dropping-particle":"","parse-names":false,"suffix":""}],"container-title":"BeritaTurki.com","id":"ITEM-1","issued":{"date-parts":[["2019"]]},"title":"Turki Duduki Posisi Pertama Dalam Ekspor 4 Produk Ini","type":"webpage"},"uris":["http://www.mendeley.com/documents/?uuid=6fdf5c53-7eaf-40b8-a0dc-84d420d052b1"]}],"mendeley":{"formattedCitation":"(A. Putri, 2019)","plainTextFormattedCitation":"(A. Putri, 2019)","previouslyFormattedCitation":"(A. Putri, 2019)"},"properties":{"noteIndex":0},"schema":"https://github.com/citation-style-language/schema/raw/master/csl-citation.json"}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(A. Putri, 2019)</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Konsumsi hazelnut dunia diperkirakan 75% berasal dari Turki dan perusahaan makanan seperti Ferrero, Godiva Chocolates, dan Nestle adalah pembeli terbesar. Setiap pertengahan musim panas di Turki ada istilah yang sering diulang dalam bahasanya yang diartikan sebagai </w:t>
      </w:r>
      <w:r w:rsidRPr="0017542E">
        <w:rPr>
          <w:rFonts w:ascii="Times New Roman" w:hAnsi="Times New Roman" w:cs="Times New Roman"/>
          <w:i/>
          <w:iCs/>
          <w:sz w:val="24"/>
          <w:szCs w:val="24"/>
        </w:rPr>
        <w:t xml:space="preserve">‘to go nuts’ </w:t>
      </w:r>
      <w:r w:rsidRPr="0017542E">
        <w:rPr>
          <w:rFonts w:ascii="Times New Roman" w:hAnsi="Times New Roman" w:cs="Times New Roman"/>
          <w:sz w:val="24"/>
          <w:szCs w:val="24"/>
        </w:rPr>
        <w:t xml:space="preserve">atau pergi ke pedesaan untuk memanen hazelnut. Pertanian Hazelnut mayoritas tumbuh di Tenggaranya Turki yang berbatasan dengan Suriah. </w:t>
      </w:r>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lastRenderedPageBreak/>
        <w:t xml:space="preserve">Produksi hazelnut di wilayah Timur dan Barat sepanjang Laut Hitam sebagian besar masih dikerjakan secara manual dan sangat bergantung kepada tenaga kerja musiman. Maka setiap awal panen dibulan Agustus sampai pertengahan bulan September banyak para pekerja migran dan keluarganya datang. Diantara pekerja migran tersebut ada 200.000 merupakan anak-anak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{"citationItems":[{"id":"ITEM-1","itemData":{"URL":"https://www.rainforest-alliance.org/insights/addressing-child-labor-on-hazelnut-farms-in-turkey/","accessed":{"date-parts":[["2022","1","9"]]},"author":[{"dropping-particle":"","family":"Rainforest Alliance","given":"","non-dropping-particle":"","parse-names":false,"suffix":""}],"container-title":"Rainforest Alliance","id":"ITEM-1","issued":{"date-parts":[["2020"]]},"title":"Addressing Child Labour on Hazelnut Farms in Turkey","type":"webpage"},"uris":["http://www.mendeley.com/documents/?uuid=00d981c7-6269-45aa-8eb3-f8387f4ade5a"]}],"mendeley":{"formattedCitation":"(Rainforest Alliance, 2020)","plainTextFormattedCitation":"(Rainforest Alliance, 2020)","previouslyFormattedCitation":"(Rainforest Alliance, 2020)"},"properties":{"noteIndex":0},"schema":"https://github.com/citation-style-language/schema/raw/master/csl-citation.json"}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(Rainforest Alliance, 2020)</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Pekerja migran cenderung pergi bersama keluarga saat bekerja dan menyebabkan anak-anaknya ikut bekerja untuk menambah penghasilan keluarga. Tidak hanya itu, pengungsi Suriah juga bekerja sebagai pekerja musiman dipertanian hazelnut dengan beberapa diantaranya terdapat anak-anak. Anak-anak bekerja untuk memilah dan mengambil hazelnut yang berada di tanah sementara pekerja dewasa menggoyangkan dahan menggunakan tongkat kayu. </w:t>
      </w:r>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 xml:space="preserve"> Pekerja dewasa  90% bekerja setiap harinya selama 11 jam dan 99% para pemanen ini bekerja selama 7 hari dalam seminggu. Seringkali anak-anak bekerja dijam yang sama dengan orang tuanya sehingga mereka tidak dapat bersekolah. Umumnya, orang yang bekerja adalah orang yang sangat miskin sehingga mereka ingin anaknya turut bekerja. Berdasarkan peraturan di Turki, anak-anak yang berusia dibawah 15 tahun tidak diperbolehkan bekerja disektor agrikultur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URL":"https://stopchildlabor.org/10-facts-about-child-labor-in-turkeys-hazelnut-production/","accessed":{"date-parts":[["2022","1","10"]]},"author":[{"dropping-particle":"","family":"Maki","given":"Reid","non-dropping-particle":"","parse-names":false,"suffix":""}],"container-title":"stopchildlabor.org","id":"ITEM-1","issued":{"date-parts":[["2018"]]},"title":"10 Facts About Child Labor in Turker Hazelnut Production","type":"webpage"},"uris":["http://www.mendeley.com/documents/?uuid=c28507b1-e272-473e-bb49-d4f5e2d6ab32"]}],"mendeley":{"formattedCitation":"(Maki, 2018)","plainTextFormattedCitation":"(Maki, 2018)","previouslyFormattedCitation":"(Maki, 2018)"},"properties":{"noteIndex":0},"schema":"https://github.com/citation-style-language/schema/raw/master/csl-citation.json"}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(Maki, 2018)</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Selain itu anak yang bekerja pada sektor hazelnut juga dibebani pekerjaan yang membuat anak lelah dan bahkan berbahaya, misalnya membawa muatan berat dengan menaiki dan menuruni lereng bukit yang curam dicuaca yang panas. Kemudian anak yang berusia dibawah 10 tahun rentan terhadap kondisi yang panas atau dingin ekstrim, serangga, dan debu. Pekerja anak juga sering menderita gizi buruk, insomnia, dan kurangnya bersosialisasi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{"citationItems":[{"id":"ITEM-1","itemData":{"author":[{"dropping-particle":"","family":"Fair Labor Association","given":"","non-dropping-particle":"","parse-names":false,"suffix":""}],"id":"ITEM-1","issue":"december","issued":{"date-parts":[["2017"]]},"publisher-place":"Washington, DC","title":"Hazelnuts in Turkey: Communityy Profiling Research: Final Report","type":"report"},"uris":["http://www.mendeley.com/documents/?uuid=6f5e78ba-47c1-43db-ae43-9b3fa1a836b1"]}],"mendeley":{"formattedCitation":"(Fair Labor Association, 2017)","plainTextFormattedCitation":"(Fair Labor Association, 2017)","previouslyFormattedCitation":"(Fair Labor Association, 2017)"},"properties":{"noteIndex":0},"schema":"https://github.com/citation-style-language/schema/raw/master/csl-citation.json"}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(Fair Labor Association, 2017)</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w:t>
      </w:r>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lastRenderedPageBreak/>
        <w:t xml:space="preserve">Maraknya pekerja anak dalam sektor pertanian hazelnut menjadi perhatian bagi organisasi ILO. </w:t>
      </w:r>
      <w:r w:rsidRPr="0017542E">
        <w:rPr>
          <w:rFonts w:ascii="Times New Roman" w:hAnsi="Times New Roman" w:cs="Times New Roman"/>
          <w:i/>
          <w:iCs/>
          <w:sz w:val="24"/>
          <w:szCs w:val="24"/>
        </w:rPr>
        <w:t xml:space="preserve">International Labour Organization </w:t>
      </w:r>
      <w:r w:rsidRPr="0017542E">
        <w:rPr>
          <w:rFonts w:ascii="Times New Roman" w:hAnsi="Times New Roman" w:cs="Times New Roman"/>
          <w:sz w:val="24"/>
          <w:szCs w:val="24"/>
        </w:rPr>
        <w:t>merupakan bagian dari Perserikatan Bangsa-Bangsa dan mempunyai anggota negara sebanyak 187 negara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ilo.org/global/about-the-ilo/lang--en/index.htm","accessed":{"date-parts":[["2022","1","12"]]},"author":[{"dropping-particle":"","family":"ILO","given":"","non-dropping-particle":"","parse-names":false,"suffix":""}],"container-title":"ilo.org","id":"ITEM-1","issued":{"date-parts":[["2022"]]},"title":"About the ILO","type":"webpage"},"uris":["http://www.mendeley.com/documents/?uuid=e23183e6-49cc-4c70-a58c-4ec1433d7b16"]}],"mendeley":{"formattedCitation":"(ILO, 2022c)","manualFormatting":"(ILO, 2022)","plainTextFormattedCitation":"(ILO, 2022c)","previouslyFormattedCitation":"(ILO, 2022c)"},"properties":{"noteIndex":0},"schema":"https://github.com/citation-style-language/schema/raw/master/csl-citation.json"}</w:instrText>
      </w:r>
      <w:r>
        <w:rPr>
          <w:rFonts w:ascii="Times New Roman" w:hAnsi="Times New Roman" w:cs="Times New Roman"/>
          <w:sz w:val="24"/>
          <w:szCs w:val="24"/>
        </w:rPr>
        <w:fldChar w:fldCharType="separate"/>
      </w:r>
      <w:r w:rsidRPr="005504FD">
        <w:rPr>
          <w:rFonts w:ascii="Times New Roman" w:hAnsi="Times New Roman" w:cs="Times New Roman"/>
          <w:noProof/>
          <w:sz w:val="24"/>
          <w:szCs w:val="24"/>
        </w:rPr>
        <w:t>(ILO, 2022)</w:t>
      </w:r>
      <w:r>
        <w:rPr>
          <w:rFonts w:ascii="Times New Roman" w:hAnsi="Times New Roman" w:cs="Times New Roman"/>
          <w:sz w:val="24"/>
          <w:szCs w:val="24"/>
        </w:rPr>
        <w:fldChar w:fldCharType="end"/>
      </w:r>
      <w:r w:rsidRPr="0017542E">
        <w:rPr>
          <w:rFonts w:ascii="Times New Roman" w:hAnsi="Times New Roman" w:cs="Times New Roman"/>
          <w:sz w:val="24"/>
          <w:szCs w:val="24"/>
        </w:rPr>
        <w:t xml:space="preserve">. ILO adalah organisasi yang berusaha untuk melindungi hak-hak para pekerja bagi perempuan dan laki-laki dengan mendorong terbentuknya pekerjaan yang layak, perlindungan sosial, dan mengutamakan dialog dalam setiap permasalahan tentang pekerjaan. Bukan hanya itu, ILO juga memberikan atensinya terhadap pekerja anak, terutama bentuk pekerjaan terburuk setelah adanya Konferensi Umum ke-87 di Jenewa pada bulan Juni 1999. Instrumen mengenai pelarangan dan penghapusan bentuk-bentuk terburuk pekerjaan anak akhirnya disetujui oleh ILO sebagai Konvensi ILO No. 182 Tentang Bentuk-Bentuk Terburuk Kerja Anak. Kemudian usaha yang dilakukan dalam melindungi hak anak dan mengatasi permasalahan pekerja anak juga dengan membuat program </w:t>
      </w:r>
      <w:r w:rsidRPr="0017542E">
        <w:rPr>
          <w:rFonts w:ascii="Times New Roman" w:hAnsi="Times New Roman" w:cs="Times New Roman"/>
          <w:i/>
          <w:iCs/>
          <w:sz w:val="24"/>
          <w:szCs w:val="24"/>
        </w:rPr>
        <w:t>International Programme on the Eliminat</w:t>
      </w:r>
      <w:r>
        <w:rPr>
          <w:rFonts w:ascii="Times New Roman" w:hAnsi="Times New Roman" w:cs="Times New Roman"/>
          <w:i/>
          <w:iCs/>
          <w:sz w:val="24"/>
          <w:szCs w:val="24"/>
        </w:rPr>
        <w:t>ion</w:t>
      </w:r>
      <w:r w:rsidRPr="0017542E">
        <w:rPr>
          <w:rFonts w:ascii="Times New Roman" w:hAnsi="Times New Roman" w:cs="Times New Roman"/>
          <w:i/>
          <w:iCs/>
          <w:sz w:val="24"/>
          <w:szCs w:val="24"/>
        </w:rPr>
        <w:t xml:space="preserve"> of Child Labour </w:t>
      </w:r>
      <w:r w:rsidRPr="0017542E">
        <w:rPr>
          <w:rFonts w:ascii="Times New Roman" w:hAnsi="Times New Roman" w:cs="Times New Roman"/>
          <w:sz w:val="24"/>
          <w:szCs w:val="24"/>
        </w:rPr>
        <w:t xml:space="preserve">(IPEC)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URL":"https://www.ilo.org/wcmsp5/groups/public/---asia/---ro-bangkok/documents/publication/wcms_098256.pdf","accessed":{"date-parts":[["2022","1","12"]]},"author":[{"dropping-particle":"","family":"ILO","given":"","non-dropping-particle":"","parse-names":false,"suffix":""}],"id":"ITEM-1","issued":{"date-parts":[["2008"]]},"title":"Sekilas Tentang ILO","type":"webpage"},"uris":["http://www.mendeley.com/documents/?uuid=77e7cfbc-d2d6-402f-9edb-f1d3ee07dc63"]}],"mendeley":{"formattedCitation":"(ILO, 2008)","plainTextFormattedCitation":"(ILO, 2008)","previouslyFormattedCitation":"(ILO, 2008)"},"properties":{"noteIndex":0},"schema":"https://github.com/citation-style-language/schema/raw/master/csl-citation.json"}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(ILO, 2008)</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w:t>
      </w:r>
    </w:p>
    <w:p w:rsidR="001D14D9" w:rsidRPr="0017542E" w:rsidRDefault="001D14D9" w:rsidP="001D14D9">
      <w:pPr>
        <w:spacing w:line="480" w:lineRule="auto"/>
        <w:ind w:firstLine="720"/>
        <w:jc w:val="both"/>
        <w:rPr>
          <w:rFonts w:ascii="Times New Roman" w:hAnsi="Times New Roman" w:cs="Times New Roman"/>
          <w:b/>
          <w:bCs/>
          <w:sz w:val="24"/>
          <w:szCs w:val="24"/>
        </w:rPr>
      </w:pPr>
      <w:r w:rsidRPr="0017542E">
        <w:rPr>
          <w:rFonts w:ascii="Times New Roman" w:hAnsi="Times New Roman" w:cs="Times New Roman"/>
          <w:sz w:val="24"/>
          <w:szCs w:val="24"/>
        </w:rPr>
        <w:t xml:space="preserve">Melihat dari uraian yang telah dijelaskan, penulis tertarik dalam meneliti tentang </w:t>
      </w:r>
      <w:r w:rsidRPr="0017542E">
        <w:rPr>
          <w:rFonts w:ascii="Times New Roman" w:hAnsi="Times New Roman" w:cs="Times New Roman"/>
          <w:b/>
          <w:bCs/>
          <w:sz w:val="24"/>
          <w:szCs w:val="24"/>
        </w:rPr>
        <w:t>“Peranan ILO Dalam Perlindungan Pekerja Anak pada Sektor Pertanian Hazelnut di Turki.”</w:t>
      </w:r>
    </w:p>
    <w:p w:rsidR="001D14D9" w:rsidRPr="0017542E" w:rsidRDefault="001D14D9" w:rsidP="001D14D9">
      <w:pPr>
        <w:pStyle w:val="Heading2"/>
        <w:spacing w:line="480" w:lineRule="auto"/>
        <w:rPr>
          <w:rFonts w:ascii="Times New Roman" w:hAnsi="Times New Roman" w:cs="Times New Roman"/>
          <w:b/>
          <w:bCs/>
          <w:color w:val="auto"/>
          <w:sz w:val="24"/>
          <w:szCs w:val="24"/>
        </w:rPr>
      </w:pPr>
      <w:bookmarkStart w:id="2" w:name="_Toc109469090"/>
      <w:r w:rsidRPr="0017542E">
        <w:rPr>
          <w:rFonts w:ascii="Times New Roman" w:hAnsi="Times New Roman" w:cs="Times New Roman"/>
          <w:b/>
          <w:bCs/>
          <w:color w:val="auto"/>
          <w:sz w:val="24"/>
          <w:szCs w:val="24"/>
        </w:rPr>
        <w:t>1.2 Identifikasi Masalah</w:t>
      </w:r>
      <w:bookmarkEnd w:id="2"/>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Berdasarkan pemaparan latar belakang masalah, maka penulis mengidentifikasikan masalah agar dapat dianalisis dengan baik dan mudah yaitu, sebagai berikut :</w:t>
      </w:r>
    </w:p>
    <w:p w:rsidR="001D14D9" w:rsidRPr="0017542E" w:rsidRDefault="001D14D9" w:rsidP="001D14D9">
      <w:p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1. Bagaimana </w:t>
      </w:r>
      <w:r>
        <w:rPr>
          <w:rFonts w:ascii="Times New Roman" w:hAnsi="Times New Roman" w:cs="Times New Roman"/>
          <w:sz w:val="24"/>
          <w:szCs w:val="24"/>
        </w:rPr>
        <w:t>program</w:t>
      </w:r>
      <w:r w:rsidRPr="0017542E">
        <w:rPr>
          <w:rFonts w:ascii="Times New Roman" w:hAnsi="Times New Roman" w:cs="Times New Roman"/>
          <w:sz w:val="24"/>
          <w:szCs w:val="24"/>
        </w:rPr>
        <w:t xml:space="preserve"> ILO dalam mengatasi pekerja anak?</w:t>
      </w:r>
    </w:p>
    <w:p w:rsidR="001D14D9" w:rsidRPr="0017542E" w:rsidRDefault="001D14D9" w:rsidP="001D14D9">
      <w:pPr>
        <w:tabs>
          <w:tab w:val="right" w:pos="7937"/>
        </w:tabs>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2. Bagaimana kondisi pekerja anak pada sektor pertanian hazelnut di Turki?</w:t>
      </w:r>
      <w:r>
        <w:rPr>
          <w:rFonts w:ascii="Times New Roman" w:hAnsi="Times New Roman" w:cs="Times New Roman"/>
          <w:sz w:val="24"/>
          <w:szCs w:val="24"/>
        </w:rPr>
        <w:tab/>
      </w:r>
    </w:p>
    <w:p w:rsidR="001D14D9" w:rsidRPr="0017542E" w:rsidRDefault="001D14D9" w:rsidP="001D14D9">
      <w:p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lastRenderedPageBreak/>
        <w:t xml:space="preserve">3. Bagaimana </w:t>
      </w:r>
      <w:r>
        <w:rPr>
          <w:rFonts w:ascii="Times New Roman" w:hAnsi="Times New Roman" w:cs="Times New Roman"/>
          <w:sz w:val="24"/>
          <w:szCs w:val="24"/>
        </w:rPr>
        <w:t>efektivitas program</w:t>
      </w:r>
      <w:r w:rsidRPr="0017542E">
        <w:rPr>
          <w:rFonts w:ascii="Times New Roman" w:hAnsi="Times New Roman" w:cs="Times New Roman"/>
          <w:sz w:val="24"/>
          <w:szCs w:val="24"/>
        </w:rPr>
        <w:t xml:space="preserve"> ILO dalam </w:t>
      </w:r>
      <w:r>
        <w:rPr>
          <w:rFonts w:ascii="Times New Roman" w:hAnsi="Times New Roman" w:cs="Times New Roman"/>
          <w:sz w:val="24"/>
          <w:szCs w:val="24"/>
        </w:rPr>
        <w:t xml:space="preserve">memberikan </w:t>
      </w:r>
      <w:r w:rsidRPr="0017542E">
        <w:rPr>
          <w:rFonts w:ascii="Times New Roman" w:hAnsi="Times New Roman" w:cs="Times New Roman"/>
          <w:sz w:val="24"/>
          <w:szCs w:val="24"/>
        </w:rPr>
        <w:t>perlindungan pekerja anak pada sektor pertanian hazelnut di Turki?</w:t>
      </w:r>
    </w:p>
    <w:p w:rsidR="001D14D9" w:rsidRPr="0017542E" w:rsidRDefault="001D14D9" w:rsidP="001D14D9">
      <w:pPr>
        <w:pStyle w:val="Heading3"/>
        <w:spacing w:line="480" w:lineRule="auto"/>
        <w:rPr>
          <w:rFonts w:ascii="Times New Roman" w:hAnsi="Times New Roman" w:cs="Times New Roman"/>
          <w:b/>
          <w:bCs/>
          <w:color w:val="auto"/>
        </w:rPr>
      </w:pPr>
      <w:bookmarkStart w:id="3" w:name="_Toc109469091"/>
      <w:r w:rsidRPr="0017542E">
        <w:rPr>
          <w:rFonts w:ascii="Times New Roman" w:hAnsi="Times New Roman" w:cs="Times New Roman"/>
          <w:b/>
          <w:bCs/>
          <w:color w:val="auto"/>
        </w:rPr>
        <w:t>1.2.1 Pembatasan Masalah</w:t>
      </w:r>
      <w:bookmarkEnd w:id="3"/>
    </w:p>
    <w:p w:rsidR="001D14D9" w:rsidRPr="0017542E" w:rsidRDefault="001D14D9" w:rsidP="001D14D9">
      <w:pPr>
        <w:spacing w:line="480" w:lineRule="auto"/>
        <w:jc w:val="both"/>
        <w:rPr>
          <w:rFonts w:ascii="Times New Roman" w:hAnsi="Times New Roman" w:cs="Times New Roman"/>
          <w:sz w:val="24"/>
          <w:szCs w:val="24"/>
        </w:rPr>
      </w:pPr>
      <w:r w:rsidRPr="0017542E">
        <w:rPr>
          <w:rFonts w:ascii="Times New Roman" w:hAnsi="Times New Roman" w:cs="Times New Roman"/>
          <w:b/>
          <w:bCs/>
          <w:sz w:val="24"/>
          <w:szCs w:val="24"/>
        </w:rPr>
        <w:tab/>
      </w:r>
      <w:r w:rsidRPr="0017542E">
        <w:rPr>
          <w:rFonts w:ascii="Times New Roman" w:hAnsi="Times New Roman" w:cs="Times New Roman"/>
          <w:sz w:val="24"/>
          <w:szCs w:val="24"/>
        </w:rPr>
        <w:t xml:space="preserve">Sesuai dengan latar belakang yang telah diuraikan, penulis memandang pentingnya membatasi ruang lingkung pembahasan agar lebih fokus, terarah, dan tidak melebar dari luar permasalahan. Penulis akan membatasi jangkauan penelitian ini pada tahun 2015-2020. Ditahun tersebut memfokuskan pada peranan yang ILO lakukan dalam melindungi pekerja anak pada sektor pertanian hazelnut di Turki. </w:t>
      </w:r>
    </w:p>
    <w:p w:rsidR="001D14D9" w:rsidRPr="0017542E" w:rsidRDefault="001D14D9" w:rsidP="001D14D9">
      <w:pPr>
        <w:pStyle w:val="Heading3"/>
        <w:spacing w:line="480" w:lineRule="auto"/>
        <w:rPr>
          <w:rFonts w:ascii="Times New Roman" w:hAnsi="Times New Roman" w:cs="Times New Roman"/>
          <w:b/>
          <w:bCs/>
          <w:color w:val="auto"/>
        </w:rPr>
      </w:pPr>
      <w:bookmarkStart w:id="4" w:name="_Toc109469092"/>
      <w:r w:rsidRPr="0017542E">
        <w:rPr>
          <w:rFonts w:ascii="Times New Roman" w:hAnsi="Times New Roman" w:cs="Times New Roman"/>
          <w:b/>
          <w:bCs/>
          <w:color w:val="auto"/>
        </w:rPr>
        <w:t>1.2.2 Rumusan Masalah</w:t>
      </w:r>
      <w:bookmarkEnd w:id="4"/>
    </w:p>
    <w:p w:rsidR="001D14D9" w:rsidRPr="0017542E" w:rsidRDefault="001D14D9" w:rsidP="001D14D9">
      <w:pPr>
        <w:tabs>
          <w:tab w:val="left" w:pos="6505"/>
        </w:tabs>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 xml:space="preserve">Mengacu pada latar belakang dan identifikasi, perumusan masalah yang diajukan oleh penulis adalah sebagai berikut: </w:t>
      </w:r>
    </w:p>
    <w:p w:rsidR="001D14D9" w:rsidRPr="0017542E" w:rsidRDefault="001D14D9" w:rsidP="001D14D9">
      <w:pPr>
        <w:tabs>
          <w:tab w:val="left" w:pos="6505"/>
        </w:tabs>
        <w:spacing w:line="480" w:lineRule="auto"/>
        <w:ind w:firstLine="720"/>
        <w:jc w:val="both"/>
        <w:rPr>
          <w:rFonts w:ascii="Times New Roman" w:hAnsi="Times New Roman" w:cs="Times New Roman"/>
          <w:b/>
          <w:bCs/>
          <w:sz w:val="24"/>
          <w:szCs w:val="24"/>
        </w:rPr>
      </w:pPr>
      <w:r w:rsidRPr="0017542E">
        <w:rPr>
          <w:rFonts w:ascii="Times New Roman" w:hAnsi="Times New Roman" w:cs="Times New Roman"/>
          <w:b/>
          <w:bCs/>
          <w:sz w:val="24"/>
          <w:szCs w:val="24"/>
        </w:rPr>
        <w:t xml:space="preserve">“Bagaimana </w:t>
      </w:r>
      <w:r>
        <w:rPr>
          <w:rFonts w:ascii="Times New Roman" w:hAnsi="Times New Roman" w:cs="Times New Roman"/>
          <w:b/>
          <w:bCs/>
          <w:sz w:val="24"/>
          <w:szCs w:val="24"/>
        </w:rPr>
        <w:t>Program I</w:t>
      </w:r>
      <w:r w:rsidRPr="0017542E">
        <w:rPr>
          <w:rFonts w:ascii="Times New Roman" w:hAnsi="Times New Roman" w:cs="Times New Roman"/>
          <w:b/>
          <w:bCs/>
          <w:sz w:val="24"/>
          <w:szCs w:val="24"/>
        </w:rPr>
        <w:t xml:space="preserve">LO Dalam </w:t>
      </w:r>
      <w:r>
        <w:rPr>
          <w:rFonts w:ascii="Times New Roman" w:hAnsi="Times New Roman" w:cs="Times New Roman"/>
          <w:b/>
          <w:bCs/>
          <w:sz w:val="24"/>
          <w:szCs w:val="24"/>
        </w:rPr>
        <w:t xml:space="preserve">Memberikan </w:t>
      </w:r>
      <w:r w:rsidRPr="0017542E">
        <w:rPr>
          <w:rFonts w:ascii="Times New Roman" w:hAnsi="Times New Roman" w:cs="Times New Roman"/>
          <w:b/>
          <w:bCs/>
          <w:sz w:val="24"/>
          <w:szCs w:val="24"/>
        </w:rPr>
        <w:t xml:space="preserve">Perlindungan Pekerja Anak </w:t>
      </w:r>
      <w:r>
        <w:rPr>
          <w:rFonts w:ascii="Times New Roman" w:hAnsi="Times New Roman" w:cs="Times New Roman"/>
          <w:b/>
          <w:bCs/>
          <w:sz w:val="24"/>
          <w:szCs w:val="24"/>
        </w:rPr>
        <w:t>Dis</w:t>
      </w:r>
      <w:r w:rsidRPr="0017542E">
        <w:rPr>
          <w:rFonts w:ascii="Times New Roman" w:hAnsi="Times New Roman" w:cs="Times New Roman"/>
          <w:b/>
          <w:bCs/>
          <w:sz w:val="24"/>
          <w:szCs w:val="24"/>
        </w:rPr>
        <w:t>ektor Pertanian Hazelnut Di Turki?”</w:t>
      </w:r>
    </w:p>
    <w:p w:rsidR="001D14D9" w:rsidRPr="0017542E" w:rsidRDefault="001D14D9" w:rsidP="001D14D9">
      <w:pPr>
        <w:pStyle w:val="Heading2"/>
        <w:spacing w:line="480" w:lineRule="auto"/>
        <w:rPr>
          <w:rFonts w:ascii="Times New Roman" w:hAnsi="Times New Roman" w:cs="Times New Roman"/>
          <w:b/>
          <w:bCs/>
          <w:color w:val="auto"/>
          <w:sz w:val="24"/>
          <w:szCs w:val="24"/>
        </w:rPr>
      </w:pPr>
      <w:bookmarkStart w:id="5" w:name="_Toc109469093"/>
      <w:r w:rsidRPr="0017542E">
        <w:rPr>
          <w:rFonts w:ascii="Times New Roman" w:hAnsi="Times New Roman" w:cs="Times New Roman"/>
          <w:b/>
          <w:bCs/>
          <w:color w:val="auto"/>
          <w:sz w:val="24"/>
          <w:szCs w:val="24"/>
        </w:rPr>
        <w:t>1.3 Tujuan dan Kegunaan Penelitian</w:t>
      </w:r>
      <w:bookmarkEnd w:id="5"/>
    </w:p>
    <w:p w:rsidR="001D14D9" w:rsidRPr="0017542E" w:rsidRDefault="001D14D9" w:rsidP="001D14D9">
      <w:pPr>
        <w:pStyle w:val="Heading3"/>
        <w:spacing w:line="480" w:lineRule="auto"/>
        <w:rPr>
          <w:rFonts w:ascii="Times New Roman" w:hAnsi="Times New Roman" w:cs="Times New Roman"/>
          <w:b/>
          <w:bCs/>
          <w:color w:val="auto"/>
        </w:rPr>
      </w:pPr>
      <w:bookmarkStart w:id="6" w:name="_Toc109469094"/>
      <w:r w:rsidRPr="0017542E">
        <w:rPr>
          <w:rFonts w:ascii="Times New Roman" w:hAnsi="Times New Roman" w:cs="Times New Roman"/>
          <w:b/>
          <w:bCs/>
          <w:color w:val="auto"/>
        </w:rPr>
        <w:t>1.3.1 Tujuan Penelitian</w:t>
      </w:r>
      <w:bookmarkEnd w:id="6"/>
    </w:p>
    <w:p w:rsidR="001D14D9" w:rsidRPr="0017542E" w:rsidRDefault="001D14D9" w:rsidP="001D14D9">
      <w:pPr>
        <w:tabs>
          <w:tab w:val="left" w:pos="6505"/>
        </w:tabs>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Penelitian memiliki tujuan untuk mendapatkan wawasan dan pengetahuan yang baru, serta menjadikan arah bagi penelitian yang akan dilaksanakan. Oleh karena itu, tujuan dari penelitian ini yaitu :</w:t>
      </w:r>
    </w:p>
    <w:p w:rsidR="001D14D9" w:rsidRPr="0017542E" w:rsidRDefault="001D14D9" w:rsidP="001D14D9">
      <w:pPr>
        <w:tabs>
          <w:tab w:val="left" w:pos="6505"/>
        </w:tabs>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 xml:space="preserve">1. Untuk mengetahui </w:t>
      </w:r>
      <w:r>
        <w:rPr>
          <w:rFonts w:ascii="Times New Roman" w:hAnsi="Times New Roman" w:cs="Times New Roman"/>
          <w:sz w:val="24"/>
          <w:szCs w:val="24"/>
        </w:rPr>
        <w:t>program</w:t>
      </w:r>
      <w:r w:rsidRPr="0017542E">
        <w:rPr>
          <w:rFonts w:ascii="Times New Roman" w:hAnsi="Times New Roman" w:cs="Times New Roman"/>
          <w:sz w:val="24"/>
          <w:szCs w:val="24"/>
        </w:rPr>
        <w:t xml:space="preserve"> ILO dalam mengatasi pekerja anak. </w:t>
      </w:r>
    </w:p>
    <w:p w:rsidR="001D14D9" w:rsidRPr="0017542E" w:rsidRDefault="001D14D9" w:rsidP="001D14D9">
      <w:pPr>
        <w:tabs>
          <w:tab w:val="left" w:pos="6505"/>
        </w:tabs>
        <w:spacing w:line="480" w:lineRule="auto"/>
        <w:ind w:left="720"/>
        <w:jc w:val="both"/>
        <w:rPr>
          <w:rFonts w:ascii="Times New Roman" w:hAnsi="Times New Roman" w:cs="Times New Roman"/>
          <w:sz w:val="24"/>
          <w:szCs w:val="24"/>
        </w:rPr>
      </w:pPr>
      <w:r w:rsidRPr="0017542E">
        <w:rPr>
          <w:rFonts w:ascii="Times New Roman" w:hAnsi="Times New Roman" w:cs="Times New Roman"/>
          <w:sz w:val="24"/>
          <w:szCs w:val="24"/>
        </w:rPr>
        <w:t>2. Untuk mengetahui kondisi pekerja anak pada sektor pertanian hazelnut di Turki.</w:t>
      </w:r>
    </w:p>
    <w:p w:rsidR="001D14D9" w:rsidRPr="0017542E" w:rsidRDefault="001D14D9" w:rsidP="001D14D9">
      <w:pPr>
        <w:tabs>
          <w:tab w:val="left" w:pos="6505"/>
        </w:tabs>
        <w:spacing w:line="480" w:lineRule="auto"/>
        <w:ind w:left="720"/>
        <w:jc w:val="both"/>
        <w:rPr>
          <w:rFonts w:ascii="Times New Roman" w:hAnsi="Times New Roman" w:cs="Times New Roman"/>
          <w:b/>
          <w:bCs/>
          <w:sz w:val="24"/>
          <w:szCs w:val="24"/>
        </w:rPr>
      </w:pPr>
      <w:r w:rsidRPr="0017542E">
        <w:rPr>
          <w:rFonts w:ascii="Times New Roman" w:hAnsi="Times New Roman" w:cs="Times New Roman"/>
          <w:sz w:val="24"/>
          <w:szCs w:val="24"/>
        </w:rPr>
        <w:lastRenderedPageBreak/>
        <w:t xml:space="preserve">3. Untuk mengetahui </w:t>
      </w:r>
      <w:r>
        <w:rPr>
          <w:rFonts w:ascii="Times New Roman" w:hAnsi="Times New Roman" w:cs="Times New Roman"/>
          <w:sz w:val="24"/>
          <w:szCs w:val="24"/>
        </w:rPr>
        <w:t xml:space="preserve">efektivitas dari program </w:t>
      </w:r>
      <w:r w:rsidRPr="0017542E">
        <w:rPr>
          <w:rFonts w:ascii="Times New Roman" w:hAnsi="Times New Roman" w:cs="Times New Roman"/>
          <w:sz w:val="24"/>
          <w:szCs w:val="24"/>
        </w:rPr>
        <w:t>ILO dalam</w:t>
      </w:r>
      <w:r>
        <w:rPr>
          <w:rFonts w:ascii="Times New Roman" w:hAnsi="Times New Roman" w:cs="Times New Roman"/>
          <w:sz w:val="24"/>
          <w:szCs w:val="24"/>
        </w:rPr>
        <w:t xml:space="preserve"> memberikan</w:t>
      </w:r>
      <w:r w:rsidRPr="0017542E">
        <w:rPr>
          <w:rFonts w:ascii="Times New Roman" w:hAnsi="Times New Roman" w:cs="Times New Roman"/>
          <w:sz w:val="24"/>
          <w:szCs w:val="24"/>
        </w:rPr>
        <w:t xml:space="preserve"> perlindungan pekerja anak pada sektor pertanian hazelnut di Turki.  </w:t>
      </w:r>
    </w:p>
    <w:p w:rsidR="001D14D9" w:rsidRPr="0017542E" w:rsidRDefault="001D14D9" w:rsidP="001D14D9">
      <w:pPr>
        <w:pStyle w:val="Heading3"/>
        <w:spacing w:line="480" w:lineRule="auto"/>
        <w:rPr>
          <w:rFonts w:ascii="Times New Roman" w:hAnsi="Times New Roman" w:cs="Times New Roman"/>
          <w:b/>
          <w:bCs/>
          <w:color w:val="auto"/>
        </w:rPr>
      </w:pPr>
      <w:bookmarkStart w:id="7" w:name="_Toc109469095"/>
      <w:r w:rsidRPr="0017542E">
        <w:rPr>
          <w:rFonts w:ascii="Times New Roman" w:hAnsi="Times New Roman" w:cs="Times New Roman"/>
          <w:b/>
          <w:bCs/>
          <w:color w:val="auto"/>
        </w:rPr>
        <w:t>1.3.2 Kegunaan Penelitian</w:t>
      </w:r>
      <w:bookmarkEnd w:id="7"/>
    </w:p>
    <w:p w:rsidR="001D14D9" w:rsidRPr="0017542E" w:rsidRDefault="001D14D9" w:rsidP="001D14D9">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 xml:space="preserve">Kegunaan dari penelitian ini adalah sebagai berikut: </w:t>
      </w:r>
    </w:p>
    <w:p w:rsidR="001D14D9" w:rsidRPr="0017542E" w:rsidRDefault="001D14D9" w:rsidP="001D14D9">
      <w:pPr>
        <w:pStyle w:val="ListParagraph"/>
        <w:numPr>
          <w:ilvl w:val="0"/>
          <w:numId w:val="1"/>
        </w:num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Kegunaan Teoritis</w:t>
      </w:r>
    </w:p>
    <w:p w:rsidR="001D14D9" w:rsidRPr="0017542E" w:rsidRDefault="001D14D9" w:rsidP="001D14D9">
      <w:pPr>
        <w:spacing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 xml:space="preserve">Kegunaan teoritis dari penelitian ini diharapkan dapat memberikan kontribusi keilmuan dibidang Ilmu Hubungan Internasional terkait peranan dari suatu Organisasi Internasional, terutama peranan ILO dalam perlindungan pekerja anak pada sektor pertanian hazelnut di Turki. </w:t>
      </w:r>
    </w:p>
    <w:p w:rsidR="001D14D9" w:rsidRPr="0017542E" w:rsidRDefault="001D14D9" w:rsidP="001D14D9">
      <w:pPr>
        <w:pStyle w:val="ListParagraph"/>
        <w:numPr>
          <w:ilvl w:val="0"/>
          <w:numId w:val="1"/>
        </w:num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Kegunaan Praktis</w:t>
      </w:r>
    </w:p>
    <w:p w:rsidR="001D14D9" w:rsidRPr="0017542E" w:rsidRDefault="001D14D9" w:rsidP="001D14D9">
      <w:pPr>
        <w:spacing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Kegunaan praktis dari penelitian ini adalah sebagai terpenuhinya salah satu syarat akademik dalam menempuh ujian Strata-1 (S1) pada jurusan Ilmu Hubungan Internasional, Fakultas Ilmu Sosial dan Ilmu Politik Universitas Pasundan, Bandung.</w:t>
      </w:r>
    </w:p>
    <w:p w:rsidR="001D14D9" w:rsidRPr="0017542E" w:rsidRDefault="001D14D9" w:rsidP="001D14D9">
      <w:pPr>
        <w:spacing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 xml:space="preserve"> </w:t>
      </w:r>
      <w:bookmarkStart w:id="8" w:name="_GoBack"/>
      <w:bookmarkEnd w:id="8"/>
    </w:p>
    <w:p w:rsidR="001D14D9" w:rsidRDefault="001D14D9" w:rsidP="001D14D9"/>
    <w:sectPr w:rsidR="001D14D9" w:rsidSect="001D14D9">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80B60"/>
    <w:multiLevelType w:val="multilevel"/>
    <w:tmpl w:val="DAC41EE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D9"/>
    <w:rsid w:val="001D14D9"/>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9C69"/>
  <w15:chartTrackingRefBased/>
  <w15:docId w15:val="{50A05272-9E1F-4649-9EF4-E861BB5D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D9"/>
  </w:style>
  <w:style w:type="paragraph" w:styleId="Heading1">
    <w:name w:val="heading 1"/>
    <w:basedOn w:val="Normal"/>
    <w:next w:val="Normal"/>
    <w:link w:val="Heading1Char"/>
    <w:uiPriority w:val="9"/>
    <w:qFormat/>
    <w:rsid w:val="001D14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14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14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4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14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14D9"/>
    <w:rPr>
      <w:rFonts w:asciiTheme="majorHAnsi" w:eastAsiaTheme="majorEastAsia" w:hAnsiTheme="majorHAnsi" w:cstheme="majorBidi"/>
      <w:color w:val="1F3763" w:themeColor="accent1" w:themeShade="7F"/>
      <w:sz w:val="24"/>
      <w:szCs w:val="24"/>
    </w:rPr>
  </w:style>
  <w:style w:type="character" w:styleId="FootnoteReference">
    <w:name w:val="footnote reference"/>
    <w:basedOn w:val="DefaultParagraphFont"/>
    <w:uiPriority w:val="99"/>
    <w:semiHidden/>
    <w:unhideWhenUsed/>
    <w:rsid w:val="001D14D9"/>
    <w:rPr>
      <w:vertAlign w:val="superscript"/>
    </w:rPr>
  </w:style>
  <w:style w:type="paragraph" w:styleId="ListParagraph">
    <w:name w:val="List Paragraph"/>
    <w:basedOn w:val="Normal"/>
    <w:uiPriority w:val="34"/>
    <w:qFormat/>
    <w:rsid w:val="001D1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4153</Words>
  <Characters>23678</Characters>
  <Application>Microsoft Office Word</Application>
  <DocSecurity>0</DocSecurity>
  <Lines>197</Lines>
  <Paragraphs>55</Paragraphs>
  <ScaleCrop>false</ScaleCrop>
  <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2022-10-25T15:05:00Z</dcterms:created>
  <dcterms:modified xsi:type="dcterms:W3CDTF">2022-10-25T15:06:00Z</dcterms:modified>
</cp:coreProperties>
</file>