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7EC" w14:textId="77777777" w:rsidR="00256853" w:rsidRDefault="00256853" w:rsidP="00256853">
      <w:pPr>
        <w:pStyle w:val="Heading1"/>
      </w:pPr>
      <w:bookmarkStart w:id="0" w:name="_Toc106214064"/>
      <w:r>
        <w:t xml:space="preserve">DAFTAR </w:t>
      </w:r>
      <w:r w:rsidRPr="003C1A2E">
        <w:t>PUSTAKA</w:t>
      </w:r>
      <w:bookmarkEnd w:id="0"/>
    </w:p>
    <w:p w14:paraId="6C50FF20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</w:pPr>
      <w:r>
        <w:t xml:space="preserve">Referensi Buku </w:t>
      </w:r>
    </w:p>
    <w:p w14:paraId="7A585905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Huebner, S. (2016). </w:t>
      </w:r>
      <w:r w:rsidRPr="000D1B58">
        <w:rPr>
          <w:rFonts w:cs="Times New Roman"/>
          <w:i/>
          <w:iCs/>
          <w:szCs w:val="24"/>
        </w:rPr>
        <w:t>Pan-Asian Sports and the Emergence of Modern Asia, 1913-1974</w:t>
      </w:r>
      <w:r w:rsidRPr="000D1B58">
        <w:rPr>
          <w:rFonts w:cs="Times New Roman"/>
          <w:szCs w:val="24"/>
        </w:rPr>
        <w:t>. Nus Press.</w:t>
      </w:r>
    </w:p>
    <w:p w14:paraId="2A5C1253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Murphy, Y. (2018). Education diplomacy: The two sides of innovation. In </w:t>
      </w:r>
      <w:r w:rsidRPr="000D1B58">
        <w:rPr>
          <w:rFonts w:cs="Times New Roman"/>
          <w:i/>
          <w:iCs/>
          <w:szCs w:val="24"/>
        </w:rPr>
        <w:t>Childhood Education</w:t>
      </w:r>
      <w:r w:rsidRPr="000D1B58">
        <w:rPr>
          <w:rFonts w:cs="Times New Roman"/>
          <w:szCs w:val="24"/>
        </w:rPr>
        <w:t xml:space="preserve"> (Vol. 94, Issue 3, p. 3). Taylor &amp; Francis.</w:t>
      </w:r>
    </w:p>
    <w:p w14:paraId="2937B738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Nye Jr, J. S. (2004). </w:t>
      </w:r>
      <w:r w:rsidRPr="000D1B58">
        <w:rPr>
          <w:rFonts w:cs="Times New Roman"/>
          <w:i/>
          <w:iCs/>
          <w:szCs w:val="24"/>
        </w:rPr>
        <w:t>Soft power: The means to success in world politics</w:t>
      </w:r>
      <w:r w:rsidRPr="000D1B58">
        <w:rPr>
          <w:rFonts w:cs="Times New Roman"/>
          <w:szCs w:val="24"/>
        </w:rPr>
        <w:t>. Public affairs.</w:t>
      </w:r>
    </w:p>
    <w:p w14:paraId="597CBA9B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Peterson, P. M. (2014). Diplomacy and Education: A Changing Global Landscape. </w:t>
      </w:r>
      <w:r w:rsidRPr="000D1B58">
        <w:rPr>
          <w:rFonts w:cs="Times New Roman"/>
          <w:i/>
          <w:iCs/>
          <w:szCs w:val="24"/>
        </w:rPr>
        <w:t>International Higher Education</w:t>
      </w:r>
      <w:r w:rsidRPr="000D1B58">
        <w:rPr>
          <w:rFonts w:cs="Times New Roman"/>
          <w:szCs w:val="24"/>
        </w:rPr>
        <w:t xml:space="preserve">, </w:t>
      </w:r>
      <w:r w:rsidRPr="000D1B58">
        <w:rPr>
          <w:rFonts w:cs="Times New Roman"/>
          <w:i/>
          <w:iCs/>
          <w:szCs w:val="24"/>
        </w:rPr>
        <w:t>75</w:t>
      </w:r>
      <w:r w:rsidRPr="000D1B58">
        <w:rPr>
          <w:rFonts w:cs="Times New Roman"/>
          <w:szCs w:val="24"/>
        </w:rPr>
        <w:t>(Spring), 1–5.</w:t>
      </w:r>
    </w:p>
    <w:p w14:paraId="210FAF4B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Pigman, G. A. (2010). </w:t>
      </w:r>
      <w:r w:rsidRPr="000D1B58">
        <w:rPr>
          <w:rFonts w:cs="Times New Roman"/>
          <w:i/>
          <w:iCs/>
          <w:szCs w:val="24"/>
        </w:rPr>
        <w:t>Contemporary diplomacy : representation and communication in a globalized world / Geoffrey Allen Pigman</w:t>
      </w:r>
      <w:r w:rsidRPr="000D1B58">
        <w:rPr>
          <w:rFonts w:cs="Times New Roman"/>
          <w:szCs w:val="24"/>
        </w:rPr>
        <w:t>. Polity.</w:t>
      </w:r>
    </w:p>
    <w:p w14:paraId="71C481B2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Puspitorini, W., Pd, S., &amp; Kes, M. (2019). </w:t>
      </w:r>
      <w:r w:rsidRPr="000D1B58">
        <w:rPr>
          <w:rFonts w:cs="Times New Roman"/>
          <w:i/>
          <w:iCs/>
          <w:szCs w:val="24"/>
        </w:rPr>
        <w:t>ASIAN GAMES 2018 Prof . Dr . dr . James Tangkudung , Sportmed ., M . Pd . Albert W . A . Tangkudung , S . Sos ., M . Pd . Dr . Abdul Sukur , S . Pd ., M . Si .</w:t>
      </w:r>
      <w:r w:rsidRPr="000D1B58">
        <w:rPr>
          <w:rFonts w:cs="Times New Roman"/>
          <w:szCs w:val="24"/>
        </w:rPr>
        <w:t xml:space="preserve"> (Issue March).</w:t>
      </w:r>
    </w:p>
    <w:p w14:paraId="1AB08560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Signitzer, B. H., &amp; Coombs, T. (1992). Public relations and public diplomacy: Conceptual covergences. </w:t>
      </w:r>
      <w:r w:rsidRPr="000D1B58">
        <w:rPr>
          <w:rFonts w:cs="Times New Roman"/>
          <w:i/>
          <w:iCs/>
          <w:szCs w:val="24"/>
        </w:rPr>
        <w:t>Public Relations Review</w:t>
      </w:r>
      <w:r w:rsidRPr="000D1B58">
        <w:rPr>
          <w:rFonts w:cs="Times New Roman"/>
          <w:szCs w:val="24"/>
        </w:rPr>
        <w:t xml:space="preserve">, </w:t>
      </w:r>
      <w:r w:rsidRPr="000D1B58">
        <w:rPr>
          <w:rFonts w:cs="Times New Roman"/>
          <w:i/>
          <w:iCs/>
          <w:szCs w:val="24"/>
        </w:rPr>
        <w:t>18</w:t>
      </w:r>
      <w:r w:rsidRPr="000D1B58">
        <w:rPr>
          <w:rFonts w:cs="Times New Roman"/>
          <w:szCs w:val="24"/>
        </w:rPr>
        <w:t>(2), 137–147. https://doi.org/https://doi.org/10.1016/0363-8111(92)90005-J</w:t>
      </w:r>
    </w:p>
    <w:p w14:paraId="00F96329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</w:pPr>
    </w:p>
    <w:p w14:paraId="7A5DC09B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</w:pPr>
      <w:r>
        <w:t>Referensi Artikel Ilmiah</w:t>
      </w:r>
    </w:p>
    <w:p w14:paraId="79B2FAA9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>
        <w:t xml:space="preserve"> </w:t>
      </w: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0D1B58">
        <w:rPr>
          <w:rFonts w:cs="Times New Roman"/>
          <w:szCs w:val="24"/>
        </w:rPr>
        <w:t xml:space="preserve">Fitri, G. R. (2019). Diplomasi Publik Indonesia Dalam Pelaksanaan Asian Games 2018 Sebagai Upaya Meningkatkan Pariwisata Indonesia Pada Tahun 2017-2018. </w:t>
      </w:r>
      <w:r w:rsidRPr="000D1B58">
        <w:rPr>
          <w:rFonts w:cs="Times New Roman"/>
          <w:i/>
          <w:iCs/>
          <w:szCs w:val="24"/>
        </w:rPr>
        <w:t>Elibrary Universitas Komputer Indonesia</w:t>
      </w:r>
      <w:r w:rsidRPr="000D1B58">
        <w:rPr>
          <w:rFonts w:cs="Times New Roman"/>
          <w:szCs w:val="24"/>
        </w:rPr>
        <w:t>, 5–24. https://elibrary.unikom.ac.id/id/eprint/1921/</w:t>
      </w:r>
    </w:p>
    <w:p w14:paraId="6247109D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Khausar, M. (2020). </w:t>
      </w:r>
      <w:r w:rsidRPr="000D1B58">
        <w:rPr>
          <w:rFonts w:cs="Times New Roman"/>
          <w:i/>
          <w:iCs/>
          <w:szCs w:val="24"/>
        </w:rPr>
        <w:t xml:space="preserve">Strategi Nation Branding Indonesia Melalui Penyelenggaraan Asian Games </w:t>
      </w:r>
      <w:r w:rsidRPr="000D1B58">
        <w:rPr>
          <w:rFonts w:cs="Times New Roman"/>
          <w:i/>
          <w:iCs/>
          <w:szCs w:val="24"/>
        </w:rPr>
        <w:lastRenderedPageBreak/>
        <w:t>2018</w:t>
      </w:r>
      <w:r w:rsidRPr="000D1B58">
        <w:rPr>
          <w:rFonts w:cs="Times New Roman"/>
          <w:szCs w:val="24"/>
        </w:rPr>
        <w:t>.</w:t>
      </w:r>
    </w:p>
    <w:p w14:paraId="5B55548A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Murray, S., Relations, I., &amp; Section, D. S. (n.d.). </w:t>
      </w:r>
      <w:r w:rsidRPr="000D1B58">
        <w:rPr>
          <w:rFonts w:cs="Times New Roman"/>
          <w:i/>
          <w:iCs/>
          <w:szCs w:val="24"/>
        </w:rPr>
        <w:t>Stuart Murray is an Assistant Professor of International Relations at Bond University, Australia, and Secretary of the Diplomatic Studies Section of the International Studies Association. 1</w:t>
      </w:r>
      <w:r w:rsidRPr="000D1B58">
        <w:rPr>
          <w:rFonts w:cs="Times New Roman"/>
          <w:szCs w:val="24"/>
        </w:rPr>
        <w:t>. 1–25.</w:t>
      </w:r>
    </w:p>
    <w:p w14:paraId="7399157C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Nurhaliza, A. S. (2018). </w:t>
      </w:r>
      <w:r w:rsidRPr="000D1B58">
        <w:rPr>
          <w:rFonts w:cs="Times New Roman"/>
          <w:i/>
          <w:iCs/>
          <w:szCs w:val="24"/>
        </w:rPr>
        <w:t>Aktifitas diplomasi public inodnesia melalui penyelenggaraan Asian games dalam mendukung upaya peningkatan kuantitas destinasi wisata mancanegarale</w:t>
      </w:r>
      <w:r w:rsidRPr="000D1B58">
        <w:rPr>
          <w:rFonts w:cs="Times New Roman"/>
          <w:szCs w:val="24"/>
        </w:rPr>
        <w:t>.</w:t>
      </w:r>
    </w:p>
    <w:p w14:paraId="52DA30B4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  <w:r w:rsidRPr="000D1B58">
        <w:rPr>
          <w:rFonts w:cs="Times New Roman"/>
          <w:szCs w:val="24"/>
        </w:rPr>
        <w:t xml:space="preserve">Tiffany, A., &amp; Azmi, F. (2020). Diplomasi Publik Indonesia melalui Penyelenggaraan Asian Games 2018. </w:t>
      </w:r>
      <w:r w:rsidRPr="000D1B58">
        <w:rPr>
          <w:rFonts w:cs="Times New Roman"/>
          <w:i/>
          <w:iCs/>
          <w:szCs w:val="24"/>
        </w:rPr>
        <w:t>Padjadjaran Journal of International Relations</w:t>
      </w:r>
      <w:r w:rsidRPr="000D1B58">
        <w:rPr>
          <w:rFonts w:cs="Times New Roman"/>
          <w:szCs w:val="24"/>
        </w:rPr>
        <w:t xml:space="preserve">, </w:t>
      </w:r>
      <w:r w:rsidRPr="000D1B58">
        <w:rPr>
          <w:rFonts w:cs="Times New Roman"/>
          <w:i/>
          <w:iCs/>
          <w:szCs w:val="24"/>
        </w:rPr>
        <w:t>1</w:t>
      </w:r>
      <w:r w:rsidRPr="000D1B58">
        <w:rPr>
          <w:rFonts w:cs="Times New Roman"/>
          <w:szCs w:val="24"/>
        </w:rPr>
        <w:t>(3), 202. https://doi.org/10.24198/padjir.v1i3.26193</w:t>
      </w:r>
    </w:p>
    <w:p w14:paraId="178B5092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szCs w:val="24"/>
        </w:rPr>
      </w:pPr>
    </w:p>
    <w:p w14:paraId="569EA916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>
        <w:rPr>
          <w:rFonts w:cs="Times New Roman"/>
        </w:rPr>
        <w:t>Referensi situs web</w:t>
      </w:r>
    </w:p>
    <w:p w14:paraId="1FC985BD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  <w:r>
        <w:rPr>
          <w:rFonts w:cs="Times New Roman"/>
        </w:rPr>
        <w:t>Tony Bramantoro, "</w:t>
      </w:r>
      <w:r w:rsidRPr="00034215">
        <w:rPr>
          <w:rFonts w:cs="Times New Roman"/>
        </w:rPr>
        <w:t>Acara pembukaan Asian Games 2018 Bikin Kagum Masyarakat</w:t>
      </w:r>
      <w:r>
        <w:rPr>
          <w:rFonts w:cs="Times New Roman"/>
        </w:rPr>
        <w:t xml:space="preserve">" </w:t>
      </w:r>
      <w:r w:rsidRPr="00052F1F">
        <w:rPr>
          <w:rFonts w:cs="Times New Roman"/>
        </w:rPr>
        <w:t>https://www.tribunnews.com/pestaasia/2018/08/19/acara-pembukaan-asian-games-2018-bikin-kagum-masyarakat</w:t>
      </w:r>
    </w:p>
    <w:p w14:paraId="111C67D9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</w:pPr>
      <w:r>
        <w:t>CNN INDONESIA "Asian Games 2018 Mendatangkan 1,5 Juta Wisman ke Indonesia" (https://www.</w:t>
      </w:r>
      <w:r w:rsidRPr="00650F34">
        <w:rPr>
          <w:rStyle w:val="Hyperlink"/>
        </w:rPr>
        <w:t>cnnindonesia</w:t>
      </w:r>
      <w:r>
        <w:t>.com/gaya-hidup/20181001161450-269-334670/asian-games-2018-mendatangkan-15-juta-wisman-ke-indonesia.)</w:t>
      </w:r>
    </w:p>
    <w:p w14:paraId="09C8AE8D" w14:textId="77777777" w:rsidR="00256853" w:rsidRDefault="00256853" w:rsidP="00256853">
      <w:pPr>
        <w:widowControl w:val="0"/>
        <w:autoSpaceDE w:val="0"/>
        <w:autoSpaceDN w:val="0"/>
        <w:adjustRightInd w:val="0"/>
        <w:ind w:left="480" w:hanging="480"/>
      </w:pPr>
      <w:r>
        <w:t xml:space="preserve">Kompas.com, 2019. BI: Industri Pariwisata Jadi Sektor Paling Hasilkan Devisa. Diakses melalui https://travel.kompas.com/read/201 9/03/23/084500627/bi--industri- pariwisata-jadi-sektor-paling- hasilkan-devisa </w:t>
      </w:r>
    </w:p>
    <w:p w14:paraId="72DD0BF8" w14:textId="77777777" w:rsidR="00256853" w:rsidRPr="000D1B58" w:rsidRDefault="00256853" w:rsidP="00256853">
      <w:pPr>
        <w:widowControl w:val="0"/>
        <w:autoSpaceDE w:val="0"/>
        <w:autoSpaceDN w:val="0"/>
        <w:adjustRightInd w:val="0"/>
        <w:ind w:left="480" w:hanging="480"/>
        <w:rPr>
          <w:rFonts w:cs="Times New Roman"/>
        </w:rPr>
      </w:pPr>
    </w:p>
    <w:p w14:paraId="7B7B71CB" w14:textId="25212481" w:rsidR="00B80C60" w:rsidRPr="00825B95" w:rsidRDefault="00256853" w:rsidP="00256853">
      <w:r>
        <w:fldChar w:fldCharType="end"/>
      </w:r>
    </w:p>
    <w:sectPr w:rsidR="00B80C60" w:rsidRPr="00825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0CB"/>
    <w:multiLevelType w:val="multilevel"/>
    <w:tmpl w:val="876481A0"/>
    <w:lvl w:ilvl="0">
      <w:start w:val="1"/>
      <w:numFmt w:val="decimal"/>
      <w:lvlText w:val="3.%1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3.4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C329CA"/>
    <w:multiLevelType w:val="hybridMultilevel"/>
    <w:tmpl w:val="EE2EFF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9B5"/>
    <w:multiLevelType w:val="hybridMultilevel"/>
    <w:tmpl w:val="4322D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73D"/>
    <w:multiLevelType w:val="hybridMultilevel"/>
    <w:tmpl w:val="EBBA005A"/>
    <w:lvl w:ilvl="0" w:tplc="218C8402">
      <w:start w:val="1"/>
      <w:numFmt w:val="decimal"/>
      <w:lvlText w:val="3.5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DF2F58"/>
    <w:multiLevelType w:val="hybridMultilevel"/>
    <w:tmpl w:val="61E4C7E0"/>
    <w:lvl w:ilvl="0" w:tplc="BA5C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C7589"/>
    <w:multiLevelType w:val="hybridMultilevel"/>
    <w:tmpl w:val="469E87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BC4"/>
    <w:multiLevelType w:val="hybridMultilevel"/>
    <w:tmpl w:val="24C88DE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F15"/>
    <w:multiLevelType w:val="hybridMultilevel"/>
    <w:tmpl w:val="C3763978"/>
    <w:lvl w:ilvl="0" w:tplc="0038D4A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34DB4"/>
    <w:multiLevelType w:val="hybridMultilevel"/>
    <w:tmpl w:val="C80851A8"/>
    <w:lvl w:ilvl="0" w:tplc="3216E1B0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FC7A85"/>
    <w:multiLevelType w:val="hybridMultilevel"/>
    <w:tmpl w:val="96EC4300"/>
    <w:lvl w:ilvl="0" w:tplc="2AA453F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4E3858"/>
    <w:multiLevelType w:val="hybridMultilevel"/>
    <w:tmpl w:val="D90C385A"/>
    <w:lvl w:ilvl="0" w:tplc="1EBC879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243"/>
    <w:multiLevelType w:val="hybridMultilevel"/>
    <w:tmpl w:val="EB301ABC"/>
    <w:lvl w:ilvl="0" w:tplc="C756CE3A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F7127"/>
    <w:multiLevelType w:val="hybridMultilevel"/>
    <w:tmpl w:val="ECA4D362"/>
    <w:lvl w:ilvl="0" w:tplc="2D78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E202A"/>
    <w:multiLevelType w:val="hybridMultilevel"/>
    <w:tmpl w:val="E4448834"/>
    <w:lvl w:ilvl="0" w:tplc="22149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0DC6"/>
    <w:multiLevelType w:val="hybridMultilevel"/>
    <w:tmpl w:val="F7DC7F68"/>
    <w:lvl w:ilvl="0" w:tplc="1C960BCE">
      <w:start w:val="1"/>
      <w:numFmt w:val="decimal"/>
      <w:lvlText w:val="3.%1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314E9"/>
    <w:multiLevelType w:val="hybridMultilevel"/>
    <w:tmpl w:val="8CC4DF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5469"/>
    <w:multiLevelType w:val="multilevel"/>
    <w:tmpl w:val="88EC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7" w15:restartNumberingAfterBreak="0">
    <w:nsid w:val="4B1B143A"/>
    <w:multiLevelType w:val="hybridMultilevel"/>
    <w:tmpl w:val="59D4825A"/>
    <w:lvl w:ilvl="0" w:tplc="3D82F98A">
      <w:start w:val="1"/>
      <w:numFmt w:val="decimal"/>
      <w:lvlText w:val="4.%1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AE0B84"/>
    <w:multiLevelType w:val="hybridMultilevel"/>
    <w:tmpl w:val="AC78268E"/>
    <w:lvl w:ilvl="0" w:tplc="0544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82901"/>
    <w:multiLevelType w:val="hybridMultilevel"/>
    <w:tmpl w:val="9A4837F0"/>
    <w:lvl w:ilvl="0" w:tplc="4D3EBD1A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C1C23"/>
    <w:multiLevelType w:val="hybridMultilevel"/>
    <w:tmpl w:val="E1FC33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04EC8"/>
    <w:multiLevelType w:val="hybridMultilevel"/>
    <w:tmpl w:val="1318E1B2"/>
    <w:lvl w:ilvl="0" w:tplc="55D4331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329E7"/>
    <w:multiLevelType w:val="hybridMultilevel"/>
    <w:tmpl w:val="C7EE8CE4"/>
    <w:lvl w:ilvl="0" w:tplc="29DEB4E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BB8"/>
    <w:multiLevelType w:val="hybridMultilevel"/>
    <w:tmpl w:val="78EC8FAE"/>
    <w:lvl w:ilvl="0" w:tplc="7AD6DA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698D"/>
    <w:multiLevelType w:val="hybridMultilevel"/>
    <w:tmpl w:val="D9DEB1CA"/>
    <w:lvl w:ilvl="0" w:tplc="3858F948">
      <w:start w:val="1"/>
      <w:numFmt w:val="decimal"/>
      <w:lvlText w:val="3.4.1.%1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FC6"/>
    <w:multiLevelType w:val="hybridMultilevel"/>
    <w:tmpl w:val="04A6C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0"/>
  </w:num>
  <w:num w:numId="11">
    <w:abstractNumId w:val="24"/>
  </w:num>
  <w:num w:numId="12">
    <w:abstractNumId w:val="3"/>
  </w:num>
  <w:num w:numId="13">
    <w:abstractNumId w:val="25"/>
  </w:num>
  <w:num w:numId="14">
    <w:abstractNumId w:val="1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2"/>
  </w:num>
  <w:num w:numId="20">
    <w:abstractNumId w:val="15"/>
  </w:num>
  <w:num w:numId="21">
    <w:abstractNumId w:val="17"/>
  </w:num>
  <w:num w:numId="22">
    <w:abstractNumId w:val="10"/>
  </w:num>
  <w:num w:numId="23">
    <w:abstractNumId w:val="19"/>
  </w:num>
  <w:num w:numId="24">
    <w:abstractNumId w:val="22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0"/>
    <w:rsid w:val="00256853"/>
    <w:rsid w:val="00281C64"/>
    <w:rsid w:val="002B3408"/>
    <w:rsid w:val="003479D5"/>
    <w:rsid w:val="00577ED5"/>
    <w:rsid w:val="00583082"/>
    <w:rsid w:val="00591250"/>
    <w:rsid w:val="006621B8"/>
    <w:rsid w:val="006C680E"/>
    <w:rsid w:val="00825B95"/>
    <w:rsid w:val="009B48E6"/>
    <w:rsid w:val="00A07E1C"/>
    <w:rsid w:val="00B80C60"/>
    <w:rsid w:val="00F531DC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7EAC9"/>
  <w15:chartTrackingRefBased/>
  <w15:docId w15:val="{91445511-9665-D049-BED1-8B2D7E7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60"/>
    <w:pPr>
      <w:spacing w:after="40" w:line="480" w:lineRule="auto"/>
      <w:jc w:val="both"/>
    </w:pPr>
    <w:rPr>
      <w:rFonts w:ascii="Times New Roman" w:hAnsi="Times New Roman"/>
      <w:noProof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C64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1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64"/>
    <w:rPr>
      <w:rFonts w:ascii="Times New Roman" w:eastAsiaTheme="majorEastAsia" w:hAnsi="Times New Roman" w:cstheme="majorBidi"/>
      <w:b/>
      <w:noProof/>
      <w:szCs w:val="32"/>
      <w:lang w:val="en-US"/>
    </w:rPr>
  </w:style>
  <w:style w:type="table" w:styleId="TableGrid">
    <w:name w:val="Table Grid"/>
    <w:basedOn w:val="TableNormal"/>
    <w:uiPriority w:val="59"/>
    <w:rsid w:val="00281C6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07E1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7E1C"/>
    <w:rPr>
      <w:rFonts w:asciiTheme="majorHAnsi" w:eastAsiaTheme="majorEastAsia" w:hAnsiTheme="majorHAnsi" w:cstheme="majorBidi"/>
      <w:noProof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7E1C"/>
    <w:rPr>
      <w:rFonts w:asciiTheme="majorHAnsi" w:eastAsiaTheme="majorEastAsia" w:hAnsiTheme="majorHAnsi" w:cstheme="majorBidi"/>
      <w:i/>
      <w:iCs/>
      <w:noProof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9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25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12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591250"/>
    <w:rPr>
      <w:rFonts w:ascii="Times New Roman" w:hAnsi="Times New Roman"/>
      <w:noProof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531DC"/>
    <w:rPr>
      <w:rFonts w:asciiTheme="majorHAnsi" w:eastAsiaTheme="majorEastAsia" w:hAnsiTheme="majorHAnsi" w:cstheme="majorBidi"/>
      <w:noProof/>
      <w:color w:val="2F5496" w:themeColor="accent1" w:themeShade="BF"/>
      <w:szCs w:val="22"/>
      <w:lang w:val="en-US"/>
    </w:rPr>
  </w:style>
  <w:style w:type="paragraph" w:customStyle="1" w:styleId="TableParagraph">
    <w:name w:val="Table Paragraph"/>
    <w:basedOn w:val="Normal"/>
    <w:autoRedefine/>
    <w:uiPriority w:val="1"/>
    <w:qFormat/>
    <w:rsid w:val="00F531DC"/>
    <w:pPr>
      <w:widowControl w:val="0"/>
      <w:autoSpaceDE w:val="0"/>
      <w:autoSpaceDN w:val="0"/>
      <w:spacing w:after="0" w:line="360" w:lineRule="auto"/>
      <w:ind w:left="142" w:right="45" w:hanging="5"/>
      <w:jc w:val="center"/>
    </w:pPr>
    <w:rPr>
      <w:rFonts w:eastAsia="Times New Roman" w:cs="Times New Roman"/>
      <w:b/>
      <w:sz w:val="20"/>
    </w:rPr>
  </w:style>
  <w:style w:type="paragraph" w:styleId="TOC2">
    <w:name w:val="toc 2"/>
    <w:aliases w:val="heading 2"/>
    <w:basedOn w:val="Normal"/>
    <w:autoRedefine/>
    <w:uiPriority w:val="39"/>
    <w:rsid w:val="00F531DC"/>
    <w:pPr>
      <w:tabs>
        <w:tab w:val="right" w:leader="dot" w:pos="8261"/>
      </w:tabs>
      <w:spacing w:before="120" w:after="0"/>
      <w:ind w:left="284"/>
      <w:jc w:val="left"/>
    </w:pPr>
    <w:rPr>
      <w:rFonts w:asciiTheme="minorHAnsi" w:hAnsiTheme="minorHAnsi" w:cstheme="minorHAnsi"/>
      <w:b/>
      <w:bCs/>
      <w:sz w:val="22"/>
    </w:rPr>
  </w:style>
  <w:style w:type="paragraph" w:styleId="TOC1">
    <w:name w:val="toc 1"/>
    <w:aliases w:val="heading 1"/>
    <w:basedOn w:val="Heading1"/>
    <w:next w:val="Heading1"/>
    <w:uiPriority w:val="39"/>
    <w:rsid w:val="00F531DC"/>
    <w:pPr>
      <w:keepNext w:val="0"/>
      <w:keepLines w:val="0"/>
      <w:spacing w:before="120" w:after="0"/>
      <w:jc w:val="left"/>
      <w:outlineLvl w:val="9"/>
    </w:pPr>
    <w:rPr>
      <w:rFonts w:asciiTheme="minorHAnsi" w:eastAsiaTheme="minorHAnsi" w:hAnsiTheme="minorHAnsi" w:cstheme="minorHAnsi"/>
      <w:bCs/>
      <w:i/>
      <w:iCs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531DC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noProof w:val="0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F531D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DC"/>
    <w:rPr>
      <w:rFonts w:ascii="Times New Roman" w:hAnsi="Times New Roman"/>
      <w:noProof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DC"/>
    <w:rPr>
      <w:rFonts w:ascii="Times New Roman" w:hAnsi="Times New Roman"/>
      <w:noProof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F531DC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DC"/>
    <w:rPr>
      <w:rFonts w:ascii="Tahoma" w:hAnsi="Tahoma" w:cs="Tahoma"/>
      <w:noProof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3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DC"/>
    <w:rPr>
      <w:rFonts w:ascii="Times New Roman" w:hAnsi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DC"/>
    <w:rPr>
      <w:rFonts w:ascii="Times New Roman" w:hAnsi="Times New Roman"/>
      <w:b/>
      <w:bCs/>
      <w:noProof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531D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noProof w:val="0"/>
      <w:color w:val="2F5496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F531DC"/>
    <w:pPr>
      <w:tabs>
        <w:tab w:val="left" w:pos="1680"/>
        <w:tab w:val="right" w:leader="dot" w:pos="8261"/>
      </w:tabs>
      <w:spacing w:after="0"/>
      <w:ind w:left="1701" w:hanging="708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531DC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531DC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531DC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1"/>
    <w:unhideWhenUsed/>
    <w:rsid w:val="00F531DC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531DC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531DC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531DC"/>
    <w:pPr>
      <w:spacing w:after="0"/>
      <w:jc w:val="left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0">
    <w:name w:val="TableGrid"/>
    <w:rsid w:val="00F531DC"/>
    <w:rPr>
      <w:rFonts w:eastAsiaTheme="minorEastAsia"/>
      <w:sz w:val="22"/>
      <w:szCs w:val="22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amandaarinandita@hotmail.com</dc:creator>
  <cp:keywords/>
  <dc:description/>
  <cp:lastModifiedBy>amandaarinandita@hotmail.com</cp:lastModifiedBy>
  <cp:revision>2</cp:revision>
  <dcterms:created xsi:type="dcterms:W3CDTF">2022-10-22T08:15:00Z</dcterms:created>
  <dcterms:modified xsi:type="dcterms:W3CDTF">2022-10-22T08:15:00Z</dcterms:modified>
</cp:coreProperties>
</file>