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00D78" w14:textId="77777777" w:rsidR="00CB734D" w:rsidRPr="006A71A3" w:rsidRDefault="00CB734D">
      <w:pPr>
        <w:rPr>
          <w:sz w:val="22"/>
        </w:rPr>
      </w:pPr>
    </w:p>
    <w:p w14:paraId="5AF1C9EA" w14:textId="77247719" w:rsidR="0002266B" w:rsidRDefault="0002266B" w:rsidP="0002266B">
      <w:pPr>
        <w:spacing w:line="360" w:lineRule="auto"/>
        <w:jc w:val="center"/>
        <w:rPr>
          <w:b/>
        </w:rPr>
      </w:pPr>
      <w:r>
        <w:rPr>
          <w:b/>
        </w:rPr>
        <w:t>IMPLEMENTASI KEBIJAKAN KETERBUKAAN INFORMASI PUBLIK DALAM PENGEMBANGAN SUMBERDAYA PEJABAT PENGELOLA INFORMASI DAN DOKUMENTASI (PPID) DI PROPINSI BANTEN</w:t>
      </w:r>
    </w:p>
    <w:p w14:paraId="6DC9835D" w14:textId="77777777" w:rsidR="0002266B" w:rsidRDefault="0002266B" w:rsidP="0002266B">
      <w:pPr>
        <w:spacing w:line="360" w:lineRule="auto"/>
        <w:jc w:val="center"/>
        <w:rPr>
          <w:b/>
        </w:rPr>
      </w:pPr>
    </w:p>
    <w:p w14:paraId="4CF9E933" w14:textId="46A585FD" w:rsidR="0002266B" w:rsidRDefault="0002266B" w:rsidP="0002266B">
      <w:pPr>
        <w:spacing w:line="360" w:lineRule="auto"/>
        <w:jc w:val="center"/>
        <w:rPr>
          <w:b/>
        </w:rPr>
      </w:pPr>
      <w:r>
        <w:rPr>
          <w:b/>
        </w:rPr>
        <w:t>Hilman</w:t>
      </w:r>
    </w:p>
    <w:p w14:paraId="775C1307" w14:textId="2252EF40" w:rsidR="00F6289C" w:rsidRDefault="0002266B" w:rsidP="00F6289C">
      <w:pPr>
        <w:spacing w:line="360" w:lineRule="auto"/>
        <w:jc w:val="center"/>
      </w:pPr>
      <w:r w:rsidRPr="0002266B">
        <w:t>Pasca Sarjana Universitas Pasundan Bandung</w:t>
      </w:r>
    </w:p>
    <w:p w14:paraId="62B13FE4" w14:textId="44ECFF45" w:rsidR="00F6289C" w:rsidRPr="0002266B" w:rsidRDefault="00553474" w:rsidP="00F6289C">
      <w:pPr>
        <w:spacing w:line="360" w:lineRule="auto"/>
        <w:jc w:val="center"/>
        <w:rPr>
          <w:color w:val="000000" w:themeColor="text1"/>
        </w:rPr>
      </w:pPr>
      <w:hyperlink r:id="rId8" w:history="1">
        <w:r w:rsidR="0002266B" w:rsidRPr="0002266B">
          <w:rPr>
            <w:rStyle w:val="Hyperlink"/>
            <w:color w:val="000000" w:themeColor="text1"/>
            <w:u w:val="none"/>
          </w:rPr>
          <w:t>hilmanzr@gmail.com</w:t>
        </w:r>
      </w:hyperlink>
    </w:p>
    <w:p w14:paraId="296FE924" w14:textId="77777777" w:rsidR="0002266B" w:rsidRDefault="0002266B" w:rsidP="0002266B">
      <w:pPr>
        <w:spacing w:line="360" w:lineRule="auto"/>
        <w:jc w:val="center"/>
      </w:pPr>
    </w:p>
    <w:p w14:paraId="24ECC6B4" w14:textId="63BBF6BB" w:rsidR="0002266B" w:rsidRPr="0002266B" w:rsidRDefault="0002266B" w:rsidP="0002266B">
      <w:pPr>
        <w:spacing w:line="360" w:lineRule="auto"/>
        <w:jc w:val="center"/>
        <w:rPr>
          <w:b/>
        </w:rPr>
      </w:pPr>
      <w:r w:rsidRPr="0002266B">
        <w:rPr>
          <w:b/>
        </w:rPr>
        <w:t>Bambang Heru</w:t>
      </w:r>
    </w:p>
    <w:p w14:paraId="2A8FA50F" w14:textId="058D88A8" w:rsidR="0002266B" w:rsidRPr="00F6289C" w:rsidRDefault="00553474" w:rsidP="0002266B">
      <w:pPr>
        <w:spacing w:line="360" w:lineRule="auto"/>
        <w:jc w:val="center"/>
      </w:pPr>
      <w:hyperlink r:id="rId9" w:history="1">
        <w:r w:rsidR="00F6289C" w:rsidRPr="00A06A61">
          <w:rPr>
            <w:rStyle w:val="Hyperlink"/>
          </w:rPr>
          <w:t>bambangheru3010@gmail.com</w:t>
        </w:r>
      </w:hyperlink>
    </w:p>
    <w:p w14:paraId="6A548C8F" w14:textId="77777777" w:rsidR="00F6289C" w:rsidRDefault="00F6289C" w:rsidP="0002266B">
      <w:pPr>
        <w:spacing w:line="360" w:lineRule="auto"/>
        <w:jc w:val="center"/>
      </w:pPr>
    </w:p>
    <w:p w14:paraId="3CF54C4F" w14:textId="47137A20" w:rsidR="0002266B" w:rsidRDefault="0002266B" w:rsidP="0002266B">
      <w:pPr>
        <w:spacing w:line="360" w:lineRule="auto"/>
        <w:jc w:val="center"/>
        <w:rPr>
          <w:b/>
        </w:rPr>
      </w:pPr>
      <w:r w:rsidRPr="0002266B">
        <w:rPr>
          <w:b/>
        </w:rPr>
        <w:t>Eddy Yusuf</w:t>
      </w:r>
    </w:p>
    <w:p w14:paraId="21C04D74" w14:textId="1701CD44" w:rsidR="00F6289C" w:rsidRPr="00F6289C" w:rsidRDefault="00553474" w:rsidP="0002266B">
      <w:pPr>
        <w:spacing w:line="360" w:lineRule="auto"/>
        <w:jc w:val="center"/>
        <w:rPr>
          <w:b/>
        </w:rPr>
      </w:pPr>
      <w:hyperlink r:id="rId10" w:history="1">
        <w:r w:rsidR="00F6289C" w:rsidRPr="00F6289C">
          <w:rPr>
            <w:rStyle w:val="Hyperlink"/>
            <w:b/>
            <w:u w:val="none"/>
          </w:rPr>
          <w:t>eddyjusuf@unpas.ac.id</w:t>
        </w:r>
      </w:hyperlink>
    </w:p>
    <w:p w14:paraId="69682C5C" w14:textId="77777777" w:rsidR="00F6289C" w:rsidRDefault="00F6289C" w:rsidP="0002266B">
      <w:pPr>
        <w:spacing w:line="360" w:lineRule="auto"/>
        <w:jc w:val="center"/>
        <w:rPr>
          <w:b/>
        </w:rPr>
      </w:pPr>
    </w:p>
    <w:p w14:paraId="77F0C222" w14:textId="77777777" w:rsidR="00F6289C" w:rsidRPr="0002266B" w:rsidRDefault="00F6289C" w:rsidP="0002266B">
      <w:pPr>
        <w:spacing w:line="360" w:lineRule="auto"/>
        <w:jc w:val="center"/>
        <w:rPr>
          <w:b/>
        </w:rPr>
      </w:pPr>
    </w:p>
    <w:p w14:paraId="297D4D84" w14:textId="77777777" w:rsidR="0002266B" w:rsidRPr="0002266B" w:rsidRDefault="0002266B" w:rsidP="0002266B">
      <w:pPr>
        <w:spacing w:line="360" w:lineRule="auto"/>
        <w:jc w:val="center"/>
      </w:pPr>
    </w:p>
    <w:p w14:paraId="5D949C04" w14:textId="42099CEE" w:rsidR="00FA47DA" w:rsidRDefault="0002266B" w:rsidP="00FA47DA">
      <w:pPr>
        <w:spacing w:line="720" w:lineRule="auto"/>
        <w:jc w:val="center"/>
        <w:rPr>
          <w:b/>
        </w:rPr>
      </w:pPr>
      <w:r>
        <w:rPr>
          <w:b/>
        </w:rPr>
        <w:t xml:space="preserve">Abstrak </w:t>
      </w:r>
    </w:p>
    <w:p w14:paraId="22E7E1BF" w14:textId="36DE7EEE" w:rsidR="003C7FBB" w:rsidRPr="00D32FC1" w:rsidRDefault="003C7FBB" w:rsidP="00553474">
      <w:pPr>
        <w:ind w:firstLine="720"/>
        <w:jc w:val="both"/>
        <w:rPr>
          <w:rFonts w:eastAsia="Times New Roman"/>
        </w:rPr>
      </w:pPr>
      <w:r>
        <w:rPr>
          <w:rFonts w:eastAsia="Times New Roman"/>
        </w:rPr>
        <w:t>Implementasi K</w:t>
      </w:r>
      <w:r w:rsidRPr="00F47909">
        <w:rPr>
          <w:rFonts w:eastAsia="Times New Roman"/>
        </w:rPr>
        <w:t xml:space="preserve">ebijakan keterbukaan informasi publik </w:t>
      </w:r>
      <w:r>
        <w:rPr>
          <w:rFonts w:eastAsia="Times New Roman"/>
        </w:rPr>
        <w:t xml:space="preserve">di propinsi Banten dilaksanakan berdasarkan amanat undang-undang nomor 14 tahun 2008 tentang keterbukan informasi publik. Kemudian diterbitkan Peraturan Daerah nomor 8 tahun 2012 tentang Tatakelola Keterbukaan Informasi Publik dalam Penyelenggaraan Pemerintahan Daerah. Namun dalam Implementasi belum maksimal </w:t>
      </w:r>
      <w:proofErr w:type="gramStart"/>
      <w:r>
        <w:rPr>
          <w:rFonts w:eastAsia="Times New Roman"/>
        </w:rPr>
        <w:t>karena  tidak</w:t>
      </w:r>
      <w:proofErr w:type="gramEnd"/>
      <w:r>
        <w:rPr>
          <w:rFonts w:eastAsia="Times New Roman"/>
        </w:rPr>
        <w:t xml:space="preserve"> ditunjang dengan kapasitas sumberdaya pejabat pengelola informasi dan dokumentasi (PPID), serta dukungan sumberdaya lainnya.</w:t>
      </w:r>
      <w:r w:rsidR="00F6289C">
        <w:rPr>
          <w:rFonts w:eastAsia="Times New Roman"/>
        </w:rPr>
        <w:t xml:space="preserve"> </w:t>
      </w:r>
      <w:r>
        <w:rPr>
          <w:rFonts w:eastAsia="Times New Roman"/>
        </w:rPr>
        <w:t>penelitian ini untuk melihat lebih jauh peran pejabat pengelola informasi dan dokumentasi (PPID), serta strategi Kebijakan pengembangan sumberdaya dalam rangka mencapai katagori Propinsi Informatif. Metode penelitian yang digunakan adalah Mix method</w:t>
      </w:r>
      <w:r w:rsidR="00553474">
        <w:rPr>
          <w:rFonts w:eastAsia="Times New Roman"/>
        </w:rPr>
        <w:t>.</w:t>
      </w:r>
      <w:r>
        <w:rPr>
          <w:rFonts w:eastAsia="Times New Roman"/>
        </w:rPr>
        <w:t xml:space="preserve"> Hasil penelitian menunjukan bahwa (1)</w:t>
      </w:r>
      <w:r w:rsidRPr="00B105E2">
        <w:rPr>
          <w:lang w:val="en-US"/>
        </w:rPr>
        <w:t xml:space="preserve"> </w:t>
      </w:r>
      <w:r>
        <w:rPr>
          <w:lang w:val="en-US"/>
        </w:rPr>
        <w:t>Faktor-faktor y</w:t>
      </w:r>
      <w:r w:rsidRPr="00506898">
        <w:rPr>
          <w:lang w:val="en-US"/>
        </w:rPr>
        <w:t xml:space="preserve">ang mempengaruhi Strategi </w:t>
      </w:r>
      <w:r>
        <w:rPr>
          <w:lang w:val="en-US"/>
        </w:rPr>
        <w:t xml:space="preserve">Implementasi </w:t>
      </w:r>
      <w:r w:rsidRPr="00506898">
        <w:rPr>
          <w:lang w:val="en-US"/>
        </w:rPr>
        <w:t xml:space="preserve">Kebijakan keterbukaan </w:t>
      </w:r>
      <w:r>
        <w:rPr>
          <w:lang w:val="en-US"/>
        </w:rPr>
        <w:t xml:space="preserve">     </w:t>
      </w:r>
      <w:r w:rsidRPr="00506898">
        <w:rPr>
          <w:lang w:val="en-US"/>
        </w:rPr>
        <w:t>Informasi Publik dalam pengembangan sumberdaya PPID</w:t>
      </w:r>
      <w:r w:rsidR="00F6289C">
        <w:rPr>
          <w:lang w:val="en-US"/>
        </w:rPr>
        <w:t xml:space="preserve"> diantaranya</w:t>
      </w:r>
      <w:r>
        <w:rPr>
          <w:lang w:val="en-US"/>
        </w:rPr>
        <w:t xml:space="preserve"> penguatan Regulasi, sumberdaya manusia, dan anggaran; (2</w:t>
      </w:r>
      <w:r>
        <w:rPr>
          <w:rFonts w:eastAsia="Times New Roman"/>
        </w:rPr>
        <w:t xml:space="preserve">) </w:t>
      </w:r>
      <w:r w:rsidR="00F6289C">
        <w:rPr>
          <w:rFonts w:eastAsia="Times New Roman"/>
        </w:rPr>
        <w:t xml:space="preserve">Strategi yang </w:t>
      </w:r>
      <w:r w:rsidRPr="00125757">
        <w:rPr>
          <w:rFonts w:eastAsia="Times New Roman"/>
        </w:rPr>
        <w:t>diterapkan belum maksimal</w:t>
      </w:r>
      <w:r>
        <w:rPr>
          <w:rFonts w:eastAsia="Times New Roman"/>
        </w:rPr>
        <w:t xml:space="preserve"> </w:t>
      </w:r>
      <w:r w:rsidRPr="00125757">
        <w:rPr>
          <w:rFonts w:eastAsia="Times New Roman"/>
        </w:rPr>
        <w:t xml:space="preserve">maka strategi yang dapat di terapkan  agar kebijakan keterbukaan informasi publik dalam pengembangan sumberdaya pejabat pengelola informasi dan dokumentasi (PPID) </w:t>
      </w:r>
      <w:r w:rsidR="00F6289C">
        <w:rPr>
          <w:rFonts w:eastAsia="Times New Roman"/>
        </w:rPr>
        <w:t>pelaksana</w:t>
      </w:r>
      <w:r w:rsidRPr="00125757">
        <w:rPr>
          <w:rFonts w:eastAsia="Times New Roman"/>
        </w:rPr>
        <w:t xml:space="preserve"> adalah (a) strategi dengan menerbitkan peraturan Gubernur tentang implementasi keterbukaan informasi publik yang mengakomodasi berbagai kepentingan ; (b) strategi untuk mencapai Propinsi Banten dengan Katagori informatif tingkat nasional maka penguatan Sumber daya </w:t>
      </w:r>
      <w:r w:rsidRPr="00125757">
        <w:rPr>
          <w:rFonts w:eastAsia="Times New Roman"/>
        </w:rPr>
        <w:lastRenderedPageBreak/>
        <w:t xml:space="preserve">manusia di PPID Utama perlu ditingkatkan; (c) strategi penguatan pada sumberdaya manusia, sumber daya anggaran yang memadai, dan regulasi tentang keterbukaan informasi publik akan menjadikan propinsi Banten menjadi propinsi dengan katagori informatif. </w:t>
      </w:r>
    </w:p>
    <w:p w14:paraId="178E74A9" w14:textId="77777777" w:rsidR="003C7FBB" w:rsidRDefault="003C7FBB" w:rsidP="003C7FBB">
      <w:pPr>
        <w:ind w:firstLine="720"/>
        <w:jc w:val="both"/>
        <w:rPr>
          <w:rFonts w:eastAsia="Times New Roman"/>
        </w:rPr>
      </w:pPr>
    </w:p>
    <w:p w14:paraId="4F1E3F40" w14:textId="77777777" w:rsidR="003C7FBB" w:rsidRDefault="003C7FBB" w:rsidP="003C7FBB">
      <w:pPr>
        <w:jc w:val="both"/>
        <w:rPr>
          <w:rFonts w:eastAsia="Times New Roman"/>
        </w:rPr>
      </w:pPr>
    </w:p>
    <w:p w14:paraId="566D5B82" w14:textId="77777777" w:rsidR="003C7FBB" w:rsidRPr="000B0997" w:rsidRDefault="003C7FBB" w:rsidP="003C7FBB">
      <w:pPr>
        <w:jc w:val="both"/>
        <w:rPr>
          <w:rFonts w:eastAsia="Times New Roman"/>
          <w:i/>
        </w:rPr>
      </w:pPr>
      <w:r w:rsidRPr="000B0997">
        <w:rPr>
          <w:rFonts w:eastAsia="Times New Roman"/>
          <w:i/>
        </w:rPr>
        <w:t xml:space="preserve">Kata </w:t>
      </w:r>
      <w:proofErr w:type="gramStart"/>
      <w:r w:rsidRPr="000B0997">
        <w:rPr>
          <w:rFonts w:eastAsia="Times New Roman"/>
          <w:i/>
        </w:rPr>
        <w:t>Kunci :</w:t>
      </w:r>
      <w:proofErr w:type="gramEnd"/>
      <w:r w:rsidRPr="000B0997">
        <w:rPr>
          <w:rFonts w:eastAsia="Times New Roman"/>
          <w:i/>
        </w:rPr>
        <w:t xml:space="preserve"> Keterbukaan informasi publik, pengembangan Sumberdaya, Pejabat Pengelola Informasi dan Dokumentasi (PPID), Banten Informatif</w:t>
      </w:r>
    </w:p>
    <w:p w14:paraId="0FC29CD1" w14:textId="77777777" w:rsidR="003C7FBB" w:rsidRDefault="003C7FBB" w:rsidP="00FA47DA">
      <w:pPr>
        <w:spacing w:line="720" w:lineRule="auto"/>
        <w:jc w:val="center"/>
        <w:rPr>
          <w:b/>
        </w:rPr>
      </w:pPr>
    </w:p>
    <w:p w14:paraId="38EC0AEC" w14:textId="77777777" w:rsidR="0002266B" w:rsidRDefault="0002266B" w:rsidP="00FA47DA">
      <w:pPr>
        <w:spacing w:line="720" w:lineRule="auto"/>
        <w:jc w:val="center"/>
        <w:rPr>
          <w:b/>
        </w:rPr>
      </w:pPr>
      <w:bookmarkStart w:id="0" w:name="_GoBack"/>
      <w:bookmarkEnd w:id="0"/>
    </w:p>
    <w:p w14:paraId="526BDAC5" w14:textId="77777777" w:rsidR="0002266B" w:rsidRDefault="0002266B" w:rsidP="00FA47DA">
      <w:pPr>
        <w:spacing w:line="720" w:lineRule="auto"/>
        <w:jc w:val="center"/>
        <w:rPr>
          <w:b/>
        </w:rPr>
      </w:pPr>
    </w:p>
    <w:p w14:paraId="0EB4AC02" w14:textId="77777777" w:rsidR="0002266B" w:rsidRDefault="0002266B" w:rsidP="00FA47DA">
      <w:pPr>
        <w:spacing w:line="720" w:lineRule="auto"/>
        <w:jc w:val="center"/>
        <w:rPr>
          <w:b/>
        </w:rPr>
      </w:pPr>
    </w:p>
    <w:p w14:paraId="5140E7CE" w14:textId="61E8BEC9" w:rsidR="0002266B" w:rsidRPr="0002266B" w:rsidRDefault="0002266B" w:rsidP="00A67305">
      <w:pPr>
        <w:pStyle w:val="ListParagraph"/>
        <w:numPr>
          <w:ilvl w:val="0"/>
          <w:numId w:val="104"/>
        </w:numPr>
        <w:spacing w:line="720" w:lineRule="auto"/>
        <w:ind w:left="567" w:hanging="578"/>
        <w:rPr>
          <w:rFonts w:ascii="Times New Roman" w:hAnsi="Times New Roman" w:cs="Times New Roman"/>
          <w:b/>
        </w:rPr>
      </w:pPr>
      <w:r w:rsidRPr="0002266B">
        <w:rPr>
          <w:rFonts w:ascii="Times New Roman" w:hAnsi="Times New Roman" w:cs="Times New Roman"/>
          <w:b/>
        </w:rPr>
        <w:t>PENDAHULUAN</w:t>
      </w:r>
    </w:p>
    <w:p w14:paraId="7BB322E3" w14:textId="6482C50B" w:rsidR="00E24F12" w:rsidRDefault="00FB69F7" w:rsidP="00553474">
      <w:pPr>
        <w:spacing w:line="360" w:lineRule="auto"/>
        <w:ind w:left="567" w:firstLine="567"/>
        <w:jc w:val="both"/>
      </w:pPr>
      <w:r>
        <w:t xml:space="preserve">Undang-undang Dasar 45 pasal 28 F </w:t>
      </w:r>
      <w:r w:rsidR="00854132">
        <w:t xml:space="preserve">menyebutkan </w:t>
      </w:r>
      <w:r>
        <w:t xml:space="preserve">bahwa </w:t>
      </w:r>
      <w:proofErr w:type="gramStart"/>
      <w:r w:rsidRPr="00194EE7">
        <w:rPr>
          <w:i/>
        </w:rPr>
        <w:t>“ setiap</w:t>
      </w:r>
      <w:proofErr w:type="gramEnd"/>
      <w:r w:rsidRPr="00194EE7">
        <w:rPr>
          <w:i/>
        </w:rPr>
        <w:t xml:space="preserve"> orang berhak untuk berkomunikasi dan memperoleh informasi untuk mengembangkan pribadi dan lingkungan sosialnya, serta berhak untuk mencari, memperoleh, memiliki, menyimpan, mengolah dan menyampaikan informasi dengan menggunakan segala jenis saluran yang tersedia”</w:t>
      </w:r>
      <w:r>
        <w:t xml:space="preserve">. Hal ini mengindikasikan bahwa negara </w:t>
      </w:r>
      <w:r w:rsidR="00F76566">
        <w:t xml:space="preserve">hadir dan telah </w:t>
      </w:r>
      <w:r>
        <w:t>menjamin pemenuhan Hak Asasi Manusia</w:t>
      </w:r>
      <w:r w:rsidR="00F76566">
        <w:t xml:space="preserve"> (HAM)</w:t>
      </w:r>
      <w:r>
        <w:t xml:space="preserve"> bagi setiap warganya.</w:t>
      </w:r>
    </w:p>
    <w:p w14:paraId="48BE037C" w14:textId="1E443E95" w:rsidR="003B03AA" w:rsidRDefault="00D67D3F" w:rsidP="00553474">
      <w:pPr>
        <w:pStyle w:val="NormalWeb"/>
        <w:shd w:val="clear" w:color="auto" w:fill="FFFFFF" w:themeFill="background1"/>
        <w:spacing w:before="0" w:beforeAutospacing="0" w:after="375" w:afterAutospacing="0" w:line="360" w:lineRule="auto"/>
        <w:ind w:left="567" w:firstLine="709"/>
        <w:jc w:val="both"/>
        <w:rPr>
          <w:color w:val="000000" w:themeColor="text1"/>
        </w:rPr>
      </w:pPr>
      <w:r w:rsidRPr="00414505">
        <w:rPr>
          <w:color w:val="000000" w:themeColor="text1"/>
          <w:lang w:val="id-ID"/>
        </w:rPr>
        <w:t>Untuk mewujudkan pemerintah daer</w:t>
      </w:r>
      <w:r w:rsidR="000907D8" w:rsidRPr="00414505">
        <w:rPr>
          <w:color w:val="000000" w:themeColor="text1"/>
          <w:lang w:val="id-ID"/>
        </w:rPr>
        <w:t xml:space="preserve">ah yang bersih dari </w:t>
      </w:r>
      <w:r w:rsidR="009155D2">
        <w:rPr>
          <w:color w:val="000000" w:themeColor="text1"/>
          <w:lang w:val="id-ID"/>
        </w:rPr>
        <w:t>Korupsi, Kolusi, dan Nepotisme (</w:t>
      </w:r>
      <w:r w:rsidR="000907D8" w:rsidRPr="00414505">
        <w:rPr>
          <w:color w:val="000000" w:themeColor="text1"/>
          <w:lang w:val="id-ID"/>
        </w:rPr>
        <w:t>KKN</w:t>
      </w:r>
      <w:r w:rsidR="009155D2">
        <w:rPr>
          <w:color w:val="000000" w:themeColor="text1"/>
          <w:lang w:val="id-ID"/>
        </w:rPr>
        <w:t>)</w:t>
      </w:r>
      <w:r w:rsidR="000907D8" w:rsidRPr="00414505">
        <w:rPr>
          <w:color w:val="000000" w:themeColor="text1"/>
          <w:lang w:val="id-ID"/>
        </w:rPr>
        <w:t xml:space="preserve"> sebagai</w:t>
      </w:r>
      <w:r w:rsidR="00EE6602" w:rsidRPr="00414505">
        <w:rPr>
          <w:color w:val="000000" w:themeColor="text1"/>
          <w:lang w:val="id-ID"/>
        </w:rPr>
        <w:t>mana amanat reformasi tahun 1998</w:t>
      </w:r>
      <w:r w:rsidR="00CF5ED1" w:rsidRPr="00414505">
        <w:rPr>
          <w:color w:val="000000" w:themeColor="text1"/>
          <w:lang w:val="id-ID"/>
        </w:rPr>
        <w:t>, maka pemerintah propinsi Banten mengambil bagian salah</w:t>
      </w:r>
      <w:r w:rsidR="00D66B52" w:rsidRPr="00414505">
        <w:rPr>
          <w:color w:val="000000" w:themeColor="text1"/>
          <w:lang w:val="id-ID"/>
        </w:rPr>
        <w:t xml:space="preserve">-satunya dengan membentuk Komisi informasi </w:t>
      </w:r>
      <w:r w:rsidR="009155D2">
        <w:rPr>
          <w:color w:val="000000" w:themeColor="text1"/>
          <w:lang w:val="id-ID"/>
        </w:rPr>
        <w:t xml:space="preserve">(KI) </w:t>
      </w:r>
      <w:r w:rsidR="00D66B52" w:rsidRPr="00414505">
        <w:rPr>
          <w:color w:val="000000" w:themeColor="text1"/>
          <w:lang w:val="id-ID"/>
        </w:rPr>
        <w:t xml:space="preserve">propinsi Banten pada tahun 2011. </w:t>
      </w:r>
      <w:r w:rsidR="00D66B52">
        <w:rPr>
          <w:color w:val="000000" w:themeColor="text1"/>
        </w:rPr>
        <w:t>Komisi informasi di bentuk dalam rangka menjalankan undang-</w:t>
      </w:r>
      <w:proofErr w:type="gramStart"/>
      <w:r w:rsidR="00D66B52">
        <w:rPr>
          <w:color w:val="000000" w:themeColor="text1"/>
        </w:rPr>
        <w:t>undang  nomor</w:t>
      </w:r>
      <w:proofErr w:type="gramEnd"/>
      <w:r w:rsidR="00D66B52">
        <w:rPr>
          <w:color w:val="000000" w:themeColor="text1"/>
        </w:rPr>
        <w:t xml:space="preserve"> 14 tahun 2008 tentang keterbukaan informasi publik.</w:t>
      </w:r>
    </w:p>
    <w:p w14:paraId="01481D53" w14:textId="3DF89D0C" w:rsidR="00DE53D7" w:rsidRPr="003B03AA" w:rsidRDefault="00B13FAE" w:rsidP="00553474">
      <w:pPr>
        <w:pStyle w:val="NormalWeb"/>
        <w:shd w:val="clear" w:color="auto" w:fill="FFFFFF" w:themeFill="background1"/>
        <w:spacing w:before="0" w:beforeAutospacing="0" w:after="375" w:afterAutospacing="0" w:line="360" w:lineRule="auto"/>
        <w:ind w:left="567" w:firstLine="720"/>
        <w:jc w:val="both"/>
        <w:rPr>
          <w:color w:val="000000" w:themeColor="text1"/>
        </w:rPr>
      </w:pPr>
      <w:r>
        <w:rPr>
          <w:color w:val="000000" w:themeColor="text1"/>
        </w:rPr>
        <w:t xml:space="preserve">Peraturan daerah nomor 8 tahun 2012 tentang tatakelola keterbukaan informasi publik dalam penyelenggaraan pemerintah daerah merupakan </w:t>
      </w:r>
      <w:r w:rsidR="000907D8">
        <w:rPr>
          <w:color w:val="000000" w:themeColor="text1"/>
        </w:rPr>
        <w:t>peraturan daerah</w:t>
      </w:r>
      <w:r w:rsidR="00CA69EF" w:rsidRPr="00CA69EF">
        <w:rPr>
          <w:color w:val="000000" w:themeColor="text1"/>
        </w:rPr>
        <w:t xml:space="preserve"> untuk mengimplem</w:t>
      </w:r>
      <w:r w:rsidR="00567D75">
        <w:rPr>
          <w:color w:val="000000" w:themeColor="text1"/>
        </w:rPr>
        <w:t>e</w:t>
      </w:r>
      <w:r w:rsidR="00CA69EF" w:rsidRPr="00CA69EF">
        <w:rPr>
          <w:color w:val="000000" w:themeColor="text1"/>
        </w:rPr>
        <w:t xml:space="preserve">ntasikan keterbukaan informasi </w:t>
      </w:r>
      <w:proofErr w:type="gramStart"/>
      <w:r w:rsidR="00CA69EF" w:rsidRPr="00CA69EF">
        <w:rPr>
          <w:color w:val="000000" w:themeColor="text1"/>
        </w:rPr>
        <w:t xml:space="preserve">publik </w:t>
      </w:r>
      <w:r>
        <w:rPr>
          <w:color w:val="000000" w:themeColor="text1"/>
        </w:rPr>
        <w:t xml:space="preserve"> </w:t>
      </w:r>
      <w:r>
        <w:rPr>
          <w:color w:val="000000" w:themeColor="text1"/>
        </w:rPr>
        <w:lastRenderedPageBreak/>
        <w:t>di</w:t>
      </w:r>
      <w:proofErr w:type="gramEnd"/>
      <w:r>
        <w:rPr>
          <w:color w:val="000000" w:themeColor="text1"/>
        </w:rPr>
        <w:t xml:space="preserve"> propinsi Banten. Maka untuk menindaklanjuti peraturan daerah tersebut </w:t>
      </w:r>
      <w:r w:rsidR="00CA69EF" w:rsidRPr="00CA69EF">
        <w:rPr>
          <w:color w:val="000000" w:themeColor="text1"/>
        </w:rPr>
        <w:t xml:space="preserve">pemerintah propinsi Banten </w:t>
      </w:r>
      <w:r>
        <w:rPr>
          <w:color w:val="000000" w:themeColor="text1"/>
        </w:rPr>
        <w:t>menerbitkan</w:t>
      </w:r>
      <w:r w:rsidR="00CA69EF" w:rsidRPr="00CA69EF">
        <w:rPr>
          <w:color w:val="000000" w:themeColor="text1"/>
        </w:rPr>
        <w:t xml:space="preserve"> </w:t>
      </w:r>
      <w:r w:rsidR="00CA69EF" w:rsidRPr="00CA69EF">
        <w:t>Keputusan Gubernur</w:t>
      </w:r>
      <w:r w:rsidR="00B6430C">
        <w:t xml:space="preserve"> </w:t>
      </w:r>
      <w:proofErr w:type="gramStart"/>
      <w:r w:rsidR="00B6430C">
        <w:t>nomor :</w:t>
      </w:r>
      <w:proofErr w:type="gramEnd"/>
      <w:r w:rsidR="00B6430C">
        <w:t xml:space="preserve"> 499.05/kep.216-Huk/2013, </w:t>
      </w:r>
      <w:r w:rsidR="00CA69EF" w:rsidRPr="00CA69EF">
        <w:t>Keputusan Gubernur nomor 489.1/kep.113.huk/2017 tentang penetapan pejabat pengelola informasi dan dokumentasi di lingkun</w:t>
      </w:r>
      <w:r w:rsidR="000907D8">
        <w:t>ga</w:t>
      </w:r>
      <w:r w:rsidR="00B6430C">
        <w:t>n pemerintah propinsi Banten.</w:t>
      </w:r>
    </w:p>
    <w:p w14:paraId="1DAA1281" w14:textId="463806A1" w:rsidR="007C380B" w:rsidRDefault="00B6430C" w:rsidP="00553474">
      <w:pPr>
        <w:spacing w:line="360" w:lineRule="auto"/>
        <w:ind w:left="567" w:firstLine="720"/>
        <w:jc w:val="both"/>
      </w:pPr>
      <w:r>
        <w:t>I</w:t>
      </w:r>
      <w:r w:rsidR="00CA69EF">
        <w:t xml:space="preserve">mplementasi </w:t>
      </w:r>
      <w:r w:rsidR="003B78F4">
        <w:t xml:space="preserve">kebijakan keterbukaan informasi publik </w:t>
      </w:r>
      <w:r w:rsidR="00CA69EF">
        <w:t xml:space="preserve">di tingkat </w:t>
      </w:r>
      <w:r w:rsidR="00563A8D" w:rsidRPr="00CA69EF">
        <w:t>P</w:t>
      </w:r>
      <w:r w:rsidR="00563A8D">
        <w:t xml:space="preserve">ejabat Pengelola Informasi dan Dokumentasi (PPID) </w:t>
      </w:r>
      <w:r w:rsidR="00CA69EF">
        <w:t xml:space="preserve">Utama dan </w:t>
      </w:r>
      <w:r w:rsidR="00E23CB9">
        <w:t>Pelaksana</w:t>
      </w:r>
      <w:r w:rsidR="003B78F4">
        <w:t xml:space="preserve"> belum menunjukan hasil yang signifikan, hal ini terbukti adanya peningkatan permohonan sengketa informasi</w:t>
      </w:r>
      <w:r w:rsidR="000C75D5">
        <w:t xml:space="preserve"> (PSI)</w:t>
      </w:r>
      <w:r w:rsidR="003B78F4">
        <w:t xml:space="preserve"> yang diajukan</w:t>
      </w:r>
      <w:r w:rsidR="000907D8">
        <w:t xml:space="preserve"> oleh pemohon informasi kepada Komisi I</w:t>
      </w:r>
      <w:r w:rsidR="00ED43B6">
        <w:t>nformasi sejak tahun 2011</w:t>
      </w:r>
      <w:r w:rsidR="000C75D5">
        <w:t xml:space="preserve"> sampai </w:t>
      </w:r>
      <w:r w:rsidR="00C961C7">
        <w:t>tahun 2021</w:t>
      </w:r>
      <w:r w:rsidR="003B78F4">
        <w:t xml:space="preserve">. </w:t>
      </w:r>
      <w:r w:rsidR="000C75D5">
        <w:t xml:space="preserve">sebagaimana terlihat dalam tabel 1.1 dibawah </w:t>
      </w:r>
      <w:proofErr w:type="gramStart"/>
      <w:r w:rsidR="000C75D5">
        <w:t>ini :</w:t>
      </w:r>
      <w:proofErr w:type="gramEnd"/>
    </w:p>
    <w:p w14:paraId="10B83EFD" w14:textId="77777777" w:rsidR="00553474" w:rsidRDefault="00553474" w:rsidP="00553474">
      <w:pPr>
        <w:spacing w:line="360" w:lineRule="auto"/>
        <w:ind w:left="567" w:firstLine="720"/>
        <w:jc w:val="both"/>
      </w:pPr>
    </w:p>
    <w:tbl>
      <w:tblPr>
        <w:tblStyle w:val="TableGrid"/>
        <w:tblW w:w="0" w:type="auto"/>
        <w:jc w:val="center"/>
        <w:tblLook w:val="04A0" w:firstRow="1" w:lastRow="0" w:firstColumn="1" w:lastColumn="0" w:noHBand="0" w:noVBand="1"/>
      </w:tblPr>
      <w:tblGrid>
        <w:gridCol w:w="1613"/>
        <w:gridCol w:w="2482"/>
      </w:tblGrid>
      <w:tr w:rsidR="00ED43B6" w:rsidRPr="007C380B" w14:paraId="505F22C4" w14:textId="77777777" w:rsidTr="00E71C08">
        <w:trPr>
          <w:jc w:val="center"/>
        </w:trPr>
        <w:tc>
          <w:tcPr>
            <w:tcW w:w="1613" w:type="dxa"/>
            <w:shd w:val="clear" w:color="auto" w:fill="DEEAF6" w:themeFill="accent1" w:themeFillTint="33"/>
          </w:tcPr>
          <w:p w14:paraId="317292A2" w14:textId="77777777" w:rsidR="00ED43B6" w:rsidRPr="007C380B" w:rsidRDefault="00ED43B6" w:rsidP="005E03E4">
            <w:pPr>
              <w:jc w:val="center"/>
              <w:rPr>
                <w:b/>
              </w:rPr>
            </w:pPr>
            <w:r w:rsidRPr="007C380B">
              <w:rPr>
                <w:b/>
              </w:rPr>
              <w:t>Tahun</w:t>
            </w:r>
          </w:p>
        </w:tc>
        <w:tc>
          <w:tcPr>
            <w:tcW w:w="2482" w:type="dxa"/>
            <w:shd w:val="clear" w:color="auto" w:fill="DEEAF6" w:themeFill="accent1" w:themeFillTint="33"/>
          </w:tcPr>
          <w:p w14:paraId="13702599" w14:textId="77777777" w:rsidR="00ED43B6" w:rsidRPr="007C380B" w:rsidRDefault="00ED43B6" w:rsidP="005E03E4">
            <w:pPr>
              <w:jc w:val="center"/>
              <w:rPr>
                <w:b/>
              </w:rPr>
            </w:pPr>
            <w:r w:rsidRPr="007C380B">
              <w:rPr>
                <w:b/>
              </w:rPr>
              <w:t>Jumlah Permohonan Sengketa Informasi</w:t>
            </w:r>
          </w:p>
        </w:tc>
      </w:tr>
      <w:tr w:rsidR="00ED43B6" w:rsidRPr="007C380B" w14:paraId="23FB2B1D" w14:textId="77777777" w:rsidTr="0056093F">
        <w:trPr>
          <w:jc w:val="center"/>
        </w:trPr>
        <w:tc>
          <w:tcPr>
            <w:tcW w:w="1613" w:type="dxa"/>
          </w:tcPr>
          <w:p w14:paraId="6CC59E47" w14:textId="77777777" w:rsidR="00ED43B6" w:rsidRPr="007C380B" w:rsidRDefault="00ED43B6" w:rsidP="005E03E4">
            <w:pPr>
              <w:jc w:val="center"/>
            </w:pPr>
            <w:r w:rsidRPr="007C380B">
              <w:t>2011</w:t>
            </w:r>
          </w:p>
        </w:tc>
        <w:tc>
          <w:tcPr>
            <w:tcW w:w="2482" w:type="dxa"/>
          </w:tcPr>
          <w:p w14:paraId="74560B44" w14:textId="5BD4F51B" w:rsidR="00ED43B6" w:rsidRPr="007C380B" w:rsidRDefault="00ED43B6" w:rsidP="005E03E4">
            <w:pPr>
              <w:jc w:val="center"/>
            </w:pPr>
            <w:r w:rsidRPr="007C380B">
              <w:t>28</w:t>
            </w:r>
            <w:r w:rsidR="00992E2B" w:rsidRPr="007C380B">
              <w:t xml:space="preserve"> Register</w:t>
            </w:r>
          </w:p>
        </w:tc>
      </w:tr>
      <w:tr w:rsidR="00ED43B6" w:rsidRPr="007C380B" w14:paraId="3EECC832" w14:textId="77777777" w:rsidTr="0056093F">
        <w:trPr>
          <w:jc w:val="center"/>
        </w:trPr>
        <w:tc>
          <w:tcPr>
            <w:tcW w:w="1613" w:type="dxa"/>
          </w:tcPr>
          <w:p w14:paraId="75B1B14D" w14:textId="77777777" w:rsidR="00ED43B6" w:rsidRPr="007C380B" w:rsidRDefault="00ED43B6" w:rsidP="005E03E4">
            <w:pPr>
              <w:jc w:val="center"/>
            </w:pPr>
            <w:r w:rsidRPr="007C380B">
              <w:t>2012</w:t>
            </w:r>
          </w:p>
        </w:tc>
        <w:tc>
          <w:tcPr>
            <w:tcW w:w="2482" w:type="dxa"/>
          </w:tcPr>
          <w:p w14:paraId="3CEBD8E6" w14:textId="7135F45D" w:rsidR="00ED43B6" w:rsidRPr="007C380B" w:rsidRDefault="00ED43B6" w:rsidP="005E03E4">
            <w:pPr>
              <w:jc w:val="center"/>
            </w:pPr>
            <w:r w:rsidRPr="007C380B">
              <w:t>117</w:t>
            </w:r>
            <w:r w:rsidR="00992E2B" w:rsidRPr="007C380B">
              <w:t xml:space="preserve"> Register</w:t>
            </w:r>
          </w:p>
        </w:tc>
      </w:tr>
      <w:tr w:rsidR="00ED43B6" w:rsidRPr="007C380B" w14:paraId="139E0F55" w14:textId="77777777" w:rsidTr="0056093F">
        <w:trPr>
          <w:jc w:val="center"/>
        </w:trPr>
        <w:tc>
          <w:tcPr>
            <w:tcW w:w="1613" w:type="dxa"/>
          </w:tcPr>
          <w:p w14:paraId="1CC8FB6F" w14:textId="77777777" w:rsidR="00ED43B6" w:rsidRPr="007C380B" w:rsidRDefault="00ED43B6" w:rsidP="005E03E4">
            <w:pPr>
              <w:jc w:val="center"/>
            </w:pPr>
            <w:r w:rsidRPr="007C380B">
              <w:t>2013</w:t>
            </w:r>
          </w:p>
        </w:tc>
        <w:tc>
          <w:tcPr>
            <w:tcW w:w="2482" w:type="dxa"/>
          </w:tcPr>
          <w:p w14:paraId="65629FEC" w14:textId="37AE45F7" w:rsidR="00ED43B6" w:rsidRPr="007C380B" w:rsidRDefault="00ED43B6" w:rsidP="005E03E4">
            <w:pPr>
              <w:jc w:val="center"/>
            </w:pPr>
            <w:r w:rsidRPr="007C380B">
              <w:t>450</w:t>
            </w:r>
            <w:r w:rsidR="00992E2B" w:rsidRPr="007C380B">
              <w:t xml:space="preserve"> Register</w:t>
            </w:r>
          </w:p>
        </w:tc>
      </w:tr>
      <w:tr w:rsidR="00ED43B6" w:rsidRPr="007C380B" w14:paraId="20C1C0A4" w14:textId="77777777" w:rsidTr="0056093F">
        <w:trPr>
          <w:jc w:val="center"/>
        </w:trPr>
        <w:tc>
          <w:tcPr>
            <w:tcW w:w="1613" w:type="dxa"/>
          </w:tcPr>
          <w:p w14:paraId="31BEE741" w14:textId="77777777" w:rsidR="00ED43B6" w:rsidRPr="007C380B" w:rsidRDefault="00ED43B6" w:rsidP="005E03E4">
            <w:pPr>
              <w:jc w:val="center"/>
            </w:pPr>
            <w:r w:rsidRPr="007C380B">
              <w:t>2014</w:t>
            </w:r>
          </w:p>
        </w:tc>
        <w:tc>
          <w:tcPr>
            <w:tcW w:w="2482" w:type="dxa"/>
          </w:tcPr>
          <w:p w14:paraId="03BA6502" w14:textId="3F09C641" w:rsidR="00ED43B6" w:rsidRPr="007C380B" w:rsidRDefault="00ED43B6" w:rsidP="005E03E4">
            <w:pPr>
              <w:jc w:val="center"/>
            </w:pPr>
            <w:r w:rsidRPr="007C380B">
              <w:t>257</w:t>
            </w:r>
            <w:r w:rsidR="00992E2B" w:rsidRPr="007C380B">
              <w:t xml:space="preserve"> Register</w:t>
            </w:r>
          </w:p>
        </w:tc>
      </w:tr>
      <w:tr w:rsidR="00ED43B6" w:rsidRPr="007C380B" w14:paraId="71AADB62" w14:textId="77777777" w:rsidTr="0056093F">
        <w:trPr>
          <w:jc w:val="center"/>
        </w:trPr>
        <w:tc>
          <w:tcPr>
            <w:tcW w:w="1613" w:type="dxa"/>
          </w:tcPr>
          <w:p w14:paraId="44080EEC" w14:textId="77777777" w:rsidR="00ED43B6" w:rsidRPr="007C380B" w:rsidRDefault="00ED43B6" w:rsidP="005E03E4">
            <w:pPr>
              <w:jc w:val="center"/>
            </w:pPr>
            <w:r w:rsidRPr="007C380B">
              <w:t>2015</w:t>
            </w:r>
          </w:p>
        </w:tc>
        <w:tc>
          <w:tcPr>
            <w:tcW w:w="2482" w:type="dxa"/>
          </w:tcPr>
          <w:p w14:paraId="0431482F" w14:textId="3C49E84E" w:rsidR="00ED43B6" w:rsidRPr="007C380B" w:rsidRDefault="00ED43B6" w:rsidP="005E03E4">
            <w:pPr>
              <w:jc w:val="center"/>
            </w:pPr>
            <w:r w:rsidRPr="007C380B">
              <w:t>387</w:t>
            </w:r>
            <w:r w:rsidR="00992E2B" w:rsidRPr="007C380B">
              <w:t xml:space="preserve"> Register</w:t>
            </w:r>
          </w:p>
        </w:tc>
      </w:tr>
      <w:tr w:rsidR="00ED43B6" w:rsidRPr="007C380B" w14:paraId="49711603" w14:textId="77777777" w:rsidTr="0056093F">
        <w:trPr>
          <w:jc w:val="center"/>
        </w:trPr>
        <w:tc>
          <w:tcPr>
            <w:tcW w:w="1613" w:type="dxa"/>
          </w:tcPr>
          <w:p w14:paraId="42AF342A" w14:textId="77777777" w:rsidR="00ED43B6" w:rsidRPr="007C380B" w:rsidRDefault="00ED43B6" w:rsidP="005E03E4">
            <w:pPr>
              <w:jc w:val="center"/>
            </w:pPr>
            <w:r w:rsidRPr="007C380B">
              <w:t>2016</w:t>
            </w:r>
          </w:p>
        </w:tc>
        <w:tc>
          <w:tcPr>
            <w:tcW w:w="2482" w:type="dxa"/>
          </w:tcPr>
          <w:p w14:paraId="567108F2" w14:textId="1527E144" w:rsidR="00ED43B6" w:rsidRPr="007C380B" w:rsidRDefault="00ED43B6" w:rsidP="005E03E4">
            <w:pPr>
              <w:jc w:val="center"/>
            </w:pPr>
            <w:r w:rsidRPr="007C380B">
              <w:t>89</w:t>
            </w:r>
            <w:r w:rsidR="00992E2B" w:rsidRPr="007C380B">
              <w:t xml:space="preserve"> Register</w:t>
            </w:r>
          </w:p>
        </w:tc>
      </w:tr>
      <w:tr w:rsidR="00ED43B6" w:rsidRPr="007C380B" w14:paraId="27A41C5F" w14:textId="77777777" w:rsidTr="0056093F">
        <w:trPr>
          <w:jc w:val="center"/>
        </w:trPr>
        <w:tc>
          <w:tcPr>
            <w:tcW w:w="1613" w:type="dxa"/>
          </w:tcPr>
          <w:p w14:paraId="126652B9" w14:textId="77777777" w:rsidR="00ED43B6" w:rsidRPr="007C380B" w:rsidRDefault="00ED43B6" w:rsidP="005E03E4">
            <w:pPr>
              <w:jc w:val="center"/>
            </w:pPr>
            <w:r w:rsidRPr="007C380B">
              <w:t>2017</w:t>
            </w:r>
          </w:p>
        </w:tc>
        <w:tc>
          <w:tcPr>
            <w:tcW w:w="2482" w:type="dxa"/>
          </w:tcPr>
          <w:p w14:paraId="7A8050AE" w14:textId="44B4B2DE" w:rsidR="00ED43B6" w:rsidRPr="007C380B" w:rsidRDefault="00ED43B6" w:rsidP="005E03E4">
            <w:pPr>
              <w:jc w:val="center"/>
            </w:pPr>
            <w:r w:rsidRPr="007C380B">
              <w:t>392</w:t>
            </w:r>
            <w:r w:rsidR="00992E2B" w:rsidRPr="007C380B">
              <w:t xml:space="preserve"> Register</w:t>
            </w:r>
          </w:p>
        </w:tc>
      </w:tr>
      <w:tr w:rsidR="00ED43B6" w:rsidRPr="007C380B" w14:paraId="38ABB380" w14:textId="77777777" w:rsidTr="0056093F">
        <w:trPr>
          <w:jc w:val="center"/>
        </w:trPr>
        <w:tc>
          <w:tcPr>
            <w:tcW w:w="1613" w:type="dxa"/>
          </w:tcPr>
          <w:p w14:paraId="5DE13769" w14:textId="77777777" w:rsidR="00ED43B6" w:rsidRPr="007C380B" w:rsidRDefault="00ED43B6" w:rsidP="005E03E4">
            <w:pPr>
              <w:jc w:val="center"/>
            </w:pPr>
            <w:r w:rsidRPr="007C380B">
              <w:t>2018</w:t>
            </w:r>
          </w:p>
        </w:tc>
        <w:tc>
          <w:tcPr>
            <w:tcW w:w="2482" w:type="dxa"/>
          </w:tcPr>
          <w:p w14:paraId="24179B40" w14:textId="7814924E" w:rsidR="00ED43B6" w:rsidRPr="007C380B" w:rsidRDefault="00ED43B6" w:rsidP="005E03E4">
            <w:pPr>
              <w:jc w:val="center"/>
            </w:pPr>
            <w:r w:rsidRPr="007C380B">
              <w:t>85</w:t>
            </w:r>
            <w:r w:rsidR="00992E2B" w:rsidRPr="007C380B">
              <w:t xml:space="preserve"> Register</w:t>
            </w:r>
          </w:p>
        </w:tc>
      </w:tr>
      <w:tr w:rsidR="00ED43B6" w:rsidRPr="007C380B" w14:paraId="5C7A51FC" w14:textId="77777777" w:rsidTr="0056093F">
        <w:trPr>
          <w:jc w:val="center"/>
        </w:trPr>
        <w:tc>
          <w:tcPr>
            <w:tcW w:w="1613" w:type="dxa"/>
          </w:tcPr>
          <w:p w14:paraId="2E1219C1" w14:textId="77777777" w:rsidR="00ED43B6" w:rsidRPr="007C380B" w:rsidRDefault="00ED43B6" w:rsidP="005E03E4">
            <w:pPr>
              <w:jc w:val="center"/>
            </w:pPr>
            <w:r w:rsidRPr="007C380B">
              <w:t>2019</w:t>
            </w:r>
          </w:p>
        </w:tc>
        <w:tc>
          <w:tcPr>
            <w:tcW w:w="2482" w:type="dxa"/>
          </w:tcPr>
          <w:p w14:paraId="0772DC4E" w14:textId="04B1004C" w:rsidR="00ED43B6" w:rsidRPr="007C380B" w:rsidRDefault="00ED43B6" w:rsidP="005E03E4">
            <w:pPr>
              <w:jc w:val="center"/>
            </w:pPr>
            <w:r w:rsidRPr="007C380B">
              <w:t>57</w:t>
            </w:r>
            <w:r w:rsidR="00992E2B" w:rsidRPr="007C380B">
              <w:t xml:space="preserve"> Register</w:t>
            </w:r>
          </w:p>
        </w:tc>
      </w:tr>
      <w:tr w:rsidR="002E43CD" w:rsidRPr="007C380B" w14:paraId="6E7B31E9" w14:textId="77777777" w:rsidTr="0056093F">
        <w:trPr>
          <w:jc w:val="center"/>
        </w:trPr>
        <w:tc>
          <w:tcPr>
            <w:tcW w:w="1613" w:type="dxa"/>
          </w:tcPr>
          <w:p w14:paraId="43D0C058" w14:textId="0736ACFC" w:rsidR="002E43CD" w:rsidRPr="007C380B" w:rsidRDefault="002E43CD" w:rsidP="005E03E4">
            <w:pPr>
              <w:jc w:val="center"/>
            </w:pPr>
            <w:r w:rsidRPr="007C380B">
              <w:t>2020</w:t>
            </w:r>
          </w:p>
        </w:tc>
        <w:tc>
          <w:tcPr>
            <w:tcW w:w="2482" w:type="dxa"/>
          </w:tcPr>
          <w:p w14:paraId="3A6FCF94" w14:textId="2076EE76" w:rsidR="002E43CD" w:rsidRPr="007C380B" w:rsidRDefault="00EE441C" w:rsidP="005E03E4">
            <w:pPr>
              <w:jc w:val="center"/>
            </w:pPr>
            <w:r w:rsidRPr="007C380B">
              <w:t>15</w:t>
            </w:r>
            <w:r w:rsidR="000C75D5" w:rsidRPr="007C380B">
              <w:t xml:space="preserve">6 </w:t>
            </w:r>
            <w:r w:rsidR="002E43CD" w:rsidRPr="007C380B">
              <w:t>Register</w:t>
            </w:r>
          </w:p>
        </w:tc>
      </w:tr>
      <w:tr w:rsidR="00FD7776" w:rsidRPr="007C380B" w14:paraId="6F9B4339" w14:textId="77777777" w:rsidTr="0056093F">
        <w:trPr>
          <w:jc w:val="center"/>
        </w:trPr>
        <w:tc>
          <w:tcPr>
            <w:tcW w:w="1613" w:type="dxa"/>
          </w:tcPr>
          <w:p w14:paraId="3555EC4C" w14:textId="326ED3D3" w:rsidR="00FD7776" w:rsidRPr="007C380B" w:rsidRDefault="00FD7776" w:rsidP="005E03E4">
            <w:pPr>
              <w:jc w:val="center"/>
            </w:pPr>
            <w:r w:rsidRPr="007C380B">
              <w:t>2021</w:t>
            </w:r>
          </w:p>
        </w:tc>
        <w:tc>
          <w:tcPr>
            <w:tcW w:w="2482" w:type="dxa"/>
          </w:tcPr>
          <w:p w14:paraId="3C56F900" w14:textId="60C111B4" w:rsidR="00FD7776" w:rsidRPr="007C380B" w:rsidRDefault="00FD7776" w:rsidP="005E03E4">
            <w:pPr>
              <w:jc w:val="center"/>
            </w:pPr>
            <w:r w:rsidRPr="007C380B">
              <w:t>143 Register</w:t>
            </w:r>
          </w:p>
        </w:tc>
      </w:tr>
    </w:tbl>
    <w:p w14:paraId="249392DD" w14:textId="77777777" w:rsidR="00405F2B" w:rsidRDefault="00405F2B" w:rsidP="00405F2B">
      <w:pPr>
        <w:pStyle w:val="NormalWeb"/>
        <w:shd w:val="clear" w:color="auto" w:fill="FFFFFF" w:themeFill="background1"/>
        <w:spacing w:before="0" w:beforeAutospacing="0" w:after="0" w:afterAutospacing="0"/>
        <w:jc w:val="center"/>
        <w:rPr>
          <w:i/>
          <w:color w:val="000000" w:themeColor="text1"/>
        </w:rPr>
      </w:pPr>
    </w:p>
    <w:p w14:paraId="22CB933C" w14:textId="4F48528C" w:rsidR="002E72BB" w:rsidRDefault="00806994" w:rsidP="00405F2B">
      <w:pPr>
        <w:pStyle w:val="NormalWeb"/>
        <w:shd w:val="clear" w:color="auto" w:fill="FFFFFF" w:themeFill="background1"/>
        <w:spacing w:before="0" w:beforeAutospacing="0" w:after="0" w:afterAutospacing="0"/>
        <w:jc w:val="center"/>
        <w:rPr>
          <w:i/>
          <w:color w:val="000000" w:themeColor="text1"/>
        </w:rPr>
      </w:pPr>
      <w:r w:rsidRPr="00F00C06">
        <w:rPr>
          <w:i/>
          <w:color w:val="000000" w:themeColor="text1"/>
        </w:rPr>
        <w:t>Tabel</w:t>
      </w:r>
      <w:r w:rsidR="00C65F89" w:rsidRPr="00F00C06">
        <w:rPr>
          <w:i/>
          <w:color w:val="000000" w:themeColor="text1"/>
        </w:rPr>
        <w:t xml:space="preserve"> 1.</w:t>
      </w:r>
      <w:r w:rsidRPr="00F00C06">
        <w:rPr>
          <w:i/>
          <w:color w:val="000000" w:themeColor="text1"/>
        </w:rPr>
        <w:t>1</w:t>
      </w:r>
    </w:p>
    <w:p w14:paraId="2FBF65E1" w14:textId="76DC17D2" w:rsidR="0056093F" w:rsidRDefault="00C65F89" w:rsidP="002E72BB">
      <w:pPr>
        <w:pStyle w:val="NormalWeb"/>
        <w:shd w:val="clear" w:color="auto" w:fill="FFFFFF" w:themeFill="background1"/>
        <w:spacing w:before="0" w:beforeAutospacing="0" w:after="0" w:afterAutospacing="0"/>
        <w:jc w:val="center"/>
        <w:rPr>
          <w:i/>
          <w:color w:val="000000" w:themeColor="text1"/>
        </w:rPr>
      </w:pPr>
      <w:r w:rsidRPr="00F00C06">
        <w:rPr>
          <w:i/>
          <w:color w:val="000000" w:themeColor="text1"/>
        </w:rPr>
        <w:t>D</w:t>
      </w:r>
      <w:r w:rsidR="00F06DCE" w:rsidRPr="00F00C06">
        <w:rPr>
          <w:i/>
          <w:color w:val="000000" w:themeColor="text1"/>
        </w:rPr>
        <w:t xml:space="preserve">ata </w:t>
      </w:r>
      <w:r w:rsidRPr="00F00C06">
        <w:rPr>
          <w:i/>
          <w:color w:val="000000" w:themeColor="text1"/>
        </w:rPr>
        <w:t>permohonan penyelesaian sengketa informasi</w:t>
      </w:r>
    </w:p>
    <w:p w14:paraId="13EA1627" w14:textId="77777777" w:rsidR="00D9345E" w:rsidRPr="00D9345E" w:rsidRDefault="00D9345E" w:rsidP="00D9345E">
      <w:pPr>
        <w:pStyle w:val="NormalWeb"/>
        <w:shd w:val="clear" w:color="auto" w:fill="FFFFFF" w:themeFill="background1"/>
        <w:spacing w:before="0" w:beforeAutospacing="0" w:after="375" w:afterAutospacing="0"/>
        <w:jc w:val="center"/>
        <w:rPr>
          <w:i/>
          <w:color w:val="000000" w:themeColor="text1"/>
        </w:rPr>
      </w:pPr>
    </w:p>
    <w:p w14:paraId="34BEF47B" w14:textId="502B75F0" w:rsidR="00FD170D" w:rsidRPr="00B6430C" w:rsidRDefault="00B63D58" w:rsidP="00B6430C">
      <w:pPr>
        <w:spacing w:line="360" w:lineRule="auto"/>
        <w:ind w:firstLine="720"/>
        <w:jc w:val="both"/>
      </w:pPr>
      <w:r>
        <w:t>Pemeringkatan Badan Publik</w:t>
      </w:r>
      <w:r w:rsidR="00B30F6F">
        <w:t xml:space="preserve"> yang </w:t>
      </w:r>
      <w:r w:rsidR="005E1B6D">
        <w:t xml:space="preserve">menjadi program komisi informasi </w:t>
      </w:r>
      <w:r w:rsidR="00C72C63">
        <w:t xml:space="preserve">Pusat (KIP) </w:t>
      </w:r>
      <w:r w:rsidR="005E1B6D">
        <w:t xml:space="preserve">dilaksanakan setiap tahun dengan berpedoman pada </w:t>
      </w:r>
      <w:r w:rsidR="004503B8">
        <w:t>Peraturan komisi informasi (</w:t>
      </w:r>
      <w:r w:rsidR="00B30F6F">
        <w:t>PERKI</w:t>
      </w:r>
      <w:r w:rsidR="004503B8">
        <w:t xml:space="preserve">) nomor </w:t>
      </w:r>
      <w:r w:rsidR="00B30F6F">
        <w:t xml:space="preserve"> 5 tahun 2016 tentang Metode dan Teknik Evaluasi keterbukaan informasi badan Publik, </w:t>
      </w:r>
      <w:r w:rsidR="005005C2">
        <w:t xml:space="preserve">pemeringkatan </w:t>
      </w:r>
      <w:r w:rsidR="000C75D5">
        <w:t>badan publik (BP) dilaksanakan</w:t>
      </w:r>
      <w:r w:rsidR="00312DA5">
        <w:t xml:space="preserve"> dalam rangka memas</w:t>
      </w:r>
      <w:r w:rsidR="00B5500B">
        <w:t xml:space="preserve">tikan badan publik untuk benar-benar menjalankan </w:t>
      </w:r>
      <w:r w:rsidR="000C75D5">
        <w:t xml:space="preserve">undang-undang </w:t>
      </w:r>
      <w:r w:rsidR="00C72C63">
        <w:t>nomor 14 tahun 2008 tentang keterbukaan informasi publk (</w:t>
      </w:r>
      <w:r w:rsidR="00B5500B">
        <w:t>KIP</w:t>
      </w:r>
      <w:r w:rsidR="00C72C63">
        <w:t>)</w:t>
      </w:r>
      <w:r w:rsidR="005E1B6D">
        <w:t xml:space="preserve"> terutama pada aspek bagaimana </w:t>
      </w:r>
      <w:r w:rsidR="004503B8">
        <w:t xml:space="preserve">Sumber daya manusia, </w:t>
      </w:r>
      <w:r w:rsidR="005E1B6D">
        <w:t xml:space="preserve">peningkatan </w:t>
      </w:r>
      <w:r w:rsidR="005E1B6D">
        <w:lastRenderedPageBreak/>
        <w:t>sarana dan prasarana</w:t>
      </w:r>
      <w:r w:rsidR="004503B8">
        <w:t>, anggaran dan regulasi</w:t>
      </w:r>
      <w:r w:rsidR="00B6430C">
        <w:t>.</w:t>
      </w:r>
      <w:r w:rsidR="005E1B6D">
        <w:t xml:space="preserve"> </w:t>
      </w:r>
      <w:r w:rsidR="00DD4C6F">
        <w:t xml:space="preserve">Pemerintah propinsi Banten </w:t>
      </w:r>
      <w:r w:rsidR="00A55D1F">
        <w:t>memiliki kewajiban dalam melaksanakan Undang-undang nomor 14 tahun 2008</w:t>
      </w:r>
      <w:r w:rsidR="00E23CB9">
        <w:t xml:space="preserve"> tentang keterbukaan informasi </w:t>
      </w:r>
      <w:proofErr w:type="gramStart"/>
      <w:r w:rsidR="00E23CB9">
        <w:t>publik ,</w:t>
      </w:r>
      <w:proofErr w:type="gramEnd"/>
      <w:r w:rsidR="00E23CB9">
        <w:t xml:space="preserve"> maka diperlukan </w:t>
      </w:r>
      <w:r w:rsidR="009958D7" w:rsidRPr="00E23CB9">
        <w:rPr>
          <w:rFonts w:eastAsia="Times New Roman"/>
        </w:rPr>
        <w:t xml:space="preserve">Strategi </w:t>
      </w:r>
      <w:r w:rsidR="001F6B11" w:rsidRPr="00E23CB9">
        <w:rPr>
          <w:rFonts w:eastAsia="Times New Roman"/>
        </w:rPr>
        <w:t xml:space="preserve">implementasi </w:t>
      </w:r>
      <w:r w:rsidR="009958D7" w:rsidRPr="00E23CB9">
        <w:rPr>
          <w:rFonts w:eastAsia="Times New Roman"/>
        </w:rPr>
        <w:t xml:space="preserve">Kebijakan Keterbukaan Informasi Publik </w:t>
      </w:r>
      <w:r w:rsidR="003C597A" w:rsidRPr="00E23CB9">
        <w:rPr>
          <w:rFonts w:eastAsia="Times New Roman"/>
        </w:rPr>
        <w:t>dalam</w:t>
      </w:r>
      <w:r w:rsidR="009958D7" w:rsidRPr="00E23CB9">
        <w:rPr>
          <w:rFonts w:eastAsia="Times New Roman"/>
        </w:rPr>
        <w:t xml:space="preserve"> pengembangan sumber daya pejabat pengelola informasi dan dokumentasi (PPID) di propinsi Banten</w:t>
      </w:r>
      <w:r w:rsidR="00E23CB9">
        <w:rPr>
          <w:rFonts w:eastAsia="Times New Roman"/>
          <w:i/>
        </w:rPr>
        <w:t xml:space="preserve"> </w:t>
      </w:r>
      <w:r w:rsidR="00E23CB9" w:rsidRPr="00E23CB9">
        <w:rPr>
          <w:rFonts w:eastAsia="Times New Roman"/>
        </w:rPr>
        <w:t>hal ini dilakukan dalam rangka mencapai</w:t>
      </w:r>
      <w:r w:rsidR="009F794E">
        <w:rPr>
          <w:rFonts w:eastAsia="Times New Roman"/>
        </w:rPr>
        <w:t xml:space="preserve"> propinsi Banten sebagai badan publik yang informatif.</w:t>
      </w:r>
    </w:p>
    <w:p w14:paraId="0DA6E9E1" w14:textId="77777777" w:rsidR="00EE441C" w:rsidRPr="00414505" w:rsidRDefault="00EE441C" w:rsidP="00553474">
      <w:pPr>
        <w:spacing w:line="360" w:lineRule="auto"/>
        <w:ind w:firstLine="720"/>
        <w:jc w:val="both"/>
        <w:rPr>
          <w:lang w:val="en-US"/>
        </w:rPr>
      </w:pPr>
    </w:p>
    <w:p w14:paraId="66764720" w14:textId="77777777" w:rsidR="005A4694" w:rsidRDefault="005A4694" w:rsidP="005A4694">
      <w:pPr>
        <w:spacing w:line="480" w:lineRule="auto"/>
        <w:rPr>
          <w:rFonts w:eastAsia="Times New Roman"/>
          <w:b/>
        </w:rPr>
      </w:pPr>
    </w:p>
    <w:p w14:paraId="3E17AE54" w14:textId="1888324F" w:rsidR="004B177C" w:rsidRDefault="004013E7" w:rsidP="00E23CB9">
      <w:pPr>
        <w:spacing w:line="480" w:lineRule="auto"/>
        <w:rPr>
          <w:rFonts w:eastAsia="Times New Roman"/>
          <w:b/>
        </w:rPr>
      </w:pPr>
      <w:r>
        <w:rPr>
          <w:rFonts w:eastAsia="Times New Roman"/>
          <w:b/>
        </w:rPr>
        <w:t>2. LANDASAN TEORI</w:t>
      </w:r>
    </w:p>
    <w:p w14:paraId="40AE4C57" w14:textId="621F1366" w:rsidR="00A44132" w:rsidRPr="007560FD" w:rsidRDefault="00A909FD" w:rsidP="007560FD">
      <w:pPr>
        <w:spacing w:line="480" w:lineRule="auto"/>
        <w:rPr>
          <w:rFonts w:eastAsia="Times New Roman"/>
          <w:b/>
        </w:rPr>
      </w:pPr>
      <w:r>
        <w:rPr>
          <w:rFonts w:eastAsia="Times New Roman"/>
          <w:b/>
        </w:rPr>
        <w:t>Administrasi Publi</w:t>
      </w:r>
      <w:r w:rsidR="007560FD">
        <w:rPr>
          <w:rFonts w:eastAsia="Times New Roman"/>
          <w:b/>
        </w:rPr>
        <w:t>k</w:t>
      </w:r>
    </w:p>
    <w:p w14:paraId="597EBACD" w14:textId="272BC7E2" w:rsidR="004B177C" w:rsidRPr="0061335F" w:rsidRDefault="004B177C" w:rsidP="00553474">
      <w:pPr>
        <w:spacing w:line="360" w:lineRule="auto"/>
        <w:jc w:val="both"/>
        <w:rPr>
          <w:color w:val="000000" w:themeColor="text1"/>
        </w:rPr>
      </w:pPr>
      <w:r w:rsidRPr="0061335F">
        <w:rPr>
          <w:color w:val="000000" w:themeColor="text1"/>
        </w:rPr>
        <w:t>Menurut Keban (2014:5</w:t>
      </w:r>
      <w:r w:rsidR="00463FD0" w:rsidRPr="0061335F">
        <w:rPr>
          <w:color w:val="000000" w:themeColor="text1"/>
        </w:rPr>
        <w:t>) administrasi publik merupakan “</w:t>
      </w:r>
      <w:r w:rsidRPr="0061335F">
        <w:rPr>
          <w:color w:val="000000" w:themeColor="text1"/>
        </w:rPr>
        <w:t>produksi barang-barang dan jasa yang direncanakan untuk melayani kebutuhan masyarakat konsumen. Definisi ini mempunyai makna administrasi publik sama dengan kegiatan ekonomi dan yang dihasilkan adalah barang dan pelayanan publik”.</w:t>
      </w:r>
      <w:r w:rsidR="007560FD">
        <w:rPr>
          <w:color w:val="000000" w:themeColor="text1"/>
        </w:rPr>
        <w:t xml:space="preserve"> </w:t>
      </w:r>
      <w:r w:rsidRPr="0061335F">
        <w:rPr>
          <w:color w:val="000000" w:themeColor="text1"/>
        </w:rPr>
        <w:t>Pendapat Keban tersebut mem</w:t>
      </w:r>
      <w:r w:rsidR="00AC056A" w:rsidRPr="0061335F">
        <w:rPr>
          <w:color w:val="000000" w:themeColor="text1"/>
        </w:rPr>
        <w:t>andang bahwa administrasi publik</w:t>
      </w:r>
      <w:r w:rsidRPr="0061335F">
        <w:rPr>
          <w:color w:val="000000" w:themeColor="text1"/>
        </w:rPr>
        <w:t xml:space="preserve"> sebagai kegiatan yang memproduksi barang dan jasa berupa pelayanan publik.</w:t>
      </w:r>
    </w:p>
    <w:p w14:paraId="6DD12B47" w14:textId="559FFCCC" w:rsidR="004B177C" w:rsidRPr="0061335F" w:rsidRDefault="00933DBB" w:rsidP="00553474">
      <w:pPr>
        <w:spacing w:line="360" w:lineRule="auto"/>
        <w:jc w:val="both"/>
        <w:rPr>
          <w:color w:val="000000" w:themeColor="text1"/>
        </w:rPr>
      </w:pPr>
      <w:r w:rsidRPr="0061335F">
        <w:rPr>
          <w:color w:val="000000" w:themeColor="text1"/>
        </w:rPr>
        <w:tab/>
      </w:r>
    </w:p>
    <w:p w14:paraId="6D77F191" w14:textId="6F9C6042" w:rsidR="004B177C" w:rsidRPr="00EF351C" w:rsidRDefault="00D81DAB" w:rsidP="00553474">
      <w:pPr>
        <w:spacing w:line="360" w:lineRule="auto"/>
        <w:jc w:val="both"/>
        <w:rPr>
          <w:color w:val="000000" w:themeColor="text1"/>
        </w:rPr>
      </w:pPr>
      <w:r w:rsidRPr="00EF351C">
        <w:rPr>
          <w:color w:val="000000" w:themeColor="text1"/>
        </w:rPr>
        <w:t>Adminsitrasi publik</w:t>
      </w:r>
      <w:r w:rsidR="004B177C" w:rsidRPr="00EF351C">
        <w:rPr>
          <w:color w:val="000000" w:themeColor="text1"/>
        </w:rPr>
        <w:t xml:space="preserve"> adalah semua yang diperoleh oleh pemerintah atau pilihan pemerintah yang dilakukan sesuai janji pada waktu kampanye pemilihan, hal ini seperti yang dikemukanan oleh Starling </w:t>
      </w:r>
      <w:r w:rsidR="00971A62">
        <w:rPr>
          <w:color w:val="000000" w:themeColor="text1"/>
        </w:rPr>
        <w:t xml:space="preserve">dalam Eddy </w:t>
      </w:r>
      <w:r w:rsidR="004B177C" w:rsidRPr="00EF351C">
        <w:rPr>
          <w:color w:val="000000" w:themeColor="text1"/>
        </w:rPr>
        <w:t>(2011:42);</w:t>
      </w:r>
      <w:r w:rsidR="007560FD">
        <w:rPr>
          <w:color w:val="000000" w:themeColor="text1"/>
        </w:rPr>
        <w:t xml:space="preserve"> </w:t>
      </w:r>
      <w:r w:rsidR="004B177C" w:rsidRPr="00EF351C">
        <w:rPr>
          <w:color w:val="000000" w:themeColor="text1"/>
        </w:rPr>
        <w:t xml:space="preserve">Administrasi sebagai semua yang di capai pemerintah, atau dilakukan sesuai dengan pilihan kebijakan sebagaimana dijanjikan pada waktu kampanye pemilihan. Dengan kata lain batasan tersebut menekankan aspek </w:t>
      </w:r>
      <w:r w:rsidR="004B177C" w:rsidRPr="00EF351C">
        <w:rPr>
          <w:i/>
          <w:color w:val="000000" w:themeColor="text1"/>
        </w:rPr>
        <w:t>the accomplishing side of government</w:t>
      </w:r>
      <w:r w:rsidR="004B177C" w:rsidRPr="00EF351C">
        <w:rPr>
          <w:color w:val="000000" w:themeColor="text1"/>
        </w:rPr>
        <w:t xml:space="preserve"> dan seleksi kebijakan publik.</w:t>
      </w:r>
      <w:r w:rsidR="007560FD">
        <w:rPr>
          <w:color w:val="000000" w:themeColor="text1"/>
        </w:rPr>
        <w:t xml:space="preserve"> </w:t>
      </w:r>
      <w:r w:rsidR="004B177C" w:rsidRPr="00EF351C">
        <w:rPr>
          <w:color w:val="000000" w:themeColor="text1"/>
        </w:rPr>
        <w:t xml:space="preserve">Pendapat </w:t>
      </w:r>
      <w:r w:rsidR="007560FD">
        <w:rPr>
          <w:color w:val="000000" w:themeColor="text1"/>
        </w:rPr>
        <w:t xml:space="preserve">ini </w:t>
      </w:r>
      <w:r w:rsidR="004B177C" w:rsidRPr="00EF351C">
        <w:rPr>
          <w:color w:val="000000" w:themeColor="text1"/>
        </w:rPr>
        <w:t>menunjukan bahwa pada waktu kampanye, kandidat telah</w:t>
      </w:r>
      <w:r w:rsidR="007560FD">
        <w:rPr>
          <w:color w:val="000000" w:themeColor="text1"/>
        </w:rPr>
        <w:t xml:space="preserve"> </w:t>
      </w:r>
      <w:r w:rsidR="004B177C" w:rsidRPr="00EF351C">
        <w:rPr>
          <w:color w:val="000000" w:themeColor="text1"/>
        </w:rPr>
        <w:t>mengeluarkan janji-janji. Oleh karena itu administ</w:t>
      </w:r>
      <w:r w:rsidRPr="00EF351C">
        <w:rPr>
          <w:color w:val="000000" w:themeColor="text1"/>
        </w:rPr>
        <w:t>rasi publik</w:t>
      </w:r>
      <w:r w:rsidR="004B177C" w:rsidRPr="00EF351C">
        <w:rPr>
          <w:color w:val="000000" w:themeColor="text1"/>
        </w:rPr>
        <w:t xml:space="preserve"> membantu pemerintah untuk mengakomodasikan atau mewujudkan janji tersebut.</w:t>
      </w:r>
    </w:p>
    <w:p w14:paraId="2725F926" w14:textId="77777777" w:rsidR="00611B77" w:rsidRDefault="00611B77" w:rsidP="00553474">
      <w:pPr>
        <w:spacing w:line="360" w:lineRule="auto"/>
        <w:ind w:firstLine="720"/>
        <w:jc w:val="both"/>
        <w:rPr>
          <w:color w:val="000000" w:themeColor="text1"/>
        </w:rPr>
      </w:pPr>
    </w:p>
    <w:p w14:paraId="369421E4" w14:textId="08889CA4" w:rsidR="004B177C" w:rsidRPr="0061335F" w:rsidRDefault="004B177C" w:rsidP="00553474">
      <w:pPr>
        <w:spacing w:line="360" w:lineRule="auto"/>
        <w:jc w:val="both"/>
        <w:rPr>
          <w:color w:val="000000" w:themeColor="text1"/>
        </w:rPr>
      </w:pPr>
      <w:r w:rsidRPr="0061335F">
        <w:rPr>
          <w:color w:val="000000" w:themeColor="text1"/>
        </w:rPr>
        <w:t>Berdasarkan uraian pendapat para ahli tersebut diatas, dima</w:t>
      </w:r>
      <w:r w:rsidR="00BF0575" w:rsidRPr="0061335F">
        <w:rPr>
          <w:color w:val="000000" w:themeColor="text1"/>
        </w:rPr>
        <w:t>na perhatian administrasi publik</w:t>
      </w:r>
      <w:r w:rsidRPr="0061335F">
        <w:rPr>
          <w:color w:val="000000" w:themeColor="text1"/>
        </w:rPr>
        <w:t xml:space="preserve"> erat kaitannya dengan kebijakan, maka penulis u</w:t>
      </w:r>
      <w:r w:rsidR="00BF0575" w:rsidRPr="0061335F">
        <w:rPr>
          <w:color w:val="000000" w:themeColor="text1"/>
        </w:rPr>
        <w:t xml:space="preserve">raikan </w:t>
      </w:r>
      <w:r w:rsidR="00BF0575" w:rsidRPr="0061335F">
        <w:rPr>
          <w:color w:val="000000" w:themeColor="text1"/>
        </w:rPr>
        <w:lastRenderedPageBreak/>
        <w:t>mengenai kebijakan publik</w:t>
      </w:r>
      <w:r w:rsidRPr="0061335F">
        <w:rPr>
          <w:color w:val="000000" w:themeColor="text1"/>
        </w:rPr>
        <w:t>, mengingat bahwa Strategi kebija</w:t>
      </w:r>
      <w:r w:rsidR="00BF0575" w:rsidRPr="0061335F">
        <w:rPr>
          <w:color w:val="000000" w:themeColor="text1"/>
        </w:rPr>
        <w:t>kan keterbukaan informasi publik</w:t>
      </w:r>
      <w:r w:rsidR="007560FD">
        <w:rPr>
          <w:color w:val="000000" w:themeColor="text1"/>
        </w:rPr>
        <w:t xml:space="preserve"> dalam</w:t>
      </w:r>
      <w:r w:rsidRPr="0061335F">
        <w:rPr>
          <w:color w:val="000000" w:themeColor="text1"/>
        </w:rPr>
        <w:t xml:space="preserve"> pengembangan sumber daya pejabat pengelola informasi dan dokumentasi (PPID) di propinsi Banten </w:t>
      </w:r>
      <w:proofErr w:type="gramStart"/>
      <w:r w:rsidRPr="0061335F">
        <w:rPr>
          <w:color w:val="000000" w:themeColor="text1"/>
        </w:rPr>
        <w:t xml:space="preserve">merupakan  </w:t>
      </w:r>
      <w:r w:rsidR="00BF0575" w:rsidRPr="0061335F">
        <w:rPr>
          <w:color w:val="000000" w:themeColor="text1"/>
        </w:rPr>
        <w:t>produk</w:t>
      </w:r>
      <w:proofErr w:type="gramEnd"/>
      <w:r w:rsidR="00BF0575" w:rsidRPr="0061335F">
        <w:rPr>
          <w:color w:val="000000" w:themeColor="text1"/>
        </w:rPr>
        <w:t xml:space="preserve"> dari kebijakan publik</w:t>
      </w:r>
      <w:r w:rsidRPr="0061335F">
        <w:rPr>
          <w:color w:val="000000" w:themeColor="text1"/>
        </w:rPr>
        <w:t xml:space="preserve"> tentang Hak asasi manusia (HAM).</w:t>
      </w:r>
    </w:p>
    <w:p w14:paraId="2A0B3952" w14:textId="77777777" w:rsidR="0099064E" w:rsidRDefault="0099064E" w:rsidP="004B177C">
      <w:pPr>
        <w:pStyle w:val="ListParagraph"/>
        <w:spacing w:line="360" w:lineRule="auto"/>
        <w:ind w:left="1447"/>
        <w:jc w:val="both"/>
        <w:rPr>
          <w:rFonts w:ascii="Times New Roman" w:hAnsi="Times New Roman" w:cs="Times New Roman"/>
          <w:color w:val="FF0000"/>
          <w:lang w:val="en-GB"/>
        </w:rPr>
      </w:pPr>
    </w:p>
    <w:p w14:paraId="0DAB1BA0" w14:textId="77777777" w:rsidR="00BB7B8C" w:rsidRPr="00EA7756" w:rsidRDefault="00BB7B8C" w:rsidP="004B177C">
      <w:pPr>
        <w:pStyle w:val="ListParagraph"/>
        <w:spacing w:line="360" w:lineRule="auto"/>
        <w:ind w:left="1447"/>
        <w:jc w:val="both"/>
        <w:rPr>
          <w:rFonts w:ascii="Times New Roman" w:hAnsi="Times New Roman" w:cs="Times New Roman"/>
          <w:color w:val="FF0000"/>
          <w:lang w:val="en-GB"/>
        </w:rPr>
      </w:pPr>
    </w:p>
    <w:p w14:paraId="6C3FAE2D" w14:textId="20C784DE" w:rsidR="00B30DDD" w:rsidRPr="007560FD" w:rsidRDefault="007560FD" w:rsidP="007560FD">
      <w:pPr>
        <w:spacing w:line="600" w:lineRule="auto"/>
        <w:jc w:val="both"/>
        <w:rPr>
          <w:b/>
          <w:color w:val="000000" w:themeColor="text1"/>
        </w:rPr>
      </w:pPr>
      <w:r>
        <w:rPr>
          <w:b/>
          <w:color w:val="000000" w:themeColor="text1"/>
        </w:rPr>
        <w:t>Kebijakan Publik</w:t>
      </w:r>
    </w:p>
    <w:p w14:paraId="03B84500" w14:textId="35840652" w:rsidR="008B7991" w:rsidRPr="007560FD" w:rsidRDefault="00C57BA9" w:rsidP="00553474">
      <w:pPr>
        <w:spacing w:line="360" w:lineRule="auto"/>
        <w:jc w:val="both"/>
        <w:rPr>
          <w:b/>
          <w:color w:val="000000" w:themeColor="text1"/>
        </w:rPr>
      </w:pPr>
      <w:r w:rsidRPr="006355C0">
        <w:rPr>
          <w:color w:val="000000" w:themeColor="text1"/>
        </w:rPr>
        <w:t xml:space="preserve">William N. Dun (2003: </w:t>
      </w:r>
      <w:r w:rsidR="004A69F9" w:rsidRPr="006355C0">
        <w:rPr>
          <w:color w:val="000000" w:themeColor="text1"/>
        </w:rPr>
        <w:t xml:space="preserve">24), menyatakan bahwa tahap-tahap dalam </w:t>
      </w:r>
      <w:r w:rsidR="006355C0" w:rsidRPr="006355C0">
        <w:rPr>
          <w:color w:val="000000" w:themeColor="text1"/>
        </w:rPr>
        <w:t>p</w:t>
      </w:r>
      <w:r w:rsidR="004A69F9" w:rsidRPr="006355C0">
        <w:rPr>
          <w:color w:val="000000" w:themeColor="text1"/>
        </w:rPr>
        <w:t>roses pembuatan kebijakan mencerminkan aktivitas yang terus berlangsung yang terjadi sepanjang waktu dimana setiap tahap berhubungan dengan tahap berikutnya denga</w:t>
      </w:r>
      <w:r w:rsidR="003E432F">
        <w:rPr>
          <w:color w:val="000000" w:themeColor="text1"/>
        </w:rPr>
        <w:t>n karakteristik setiap tahapan</w:t>
      </w:r>
      <w:r w:rsidR="007560FD">
        <w:rPr>
          <w:color w:val="000000" w:themeColor="text1"/>
        </w:rPr>
        <w:t>.</w:t>
      </w:r>
      <w:r w:rsidR="003E432F">
        <w:rPr>
          <w:color w:val="000000" w:themeColor="text1"/>
        </w:rPr>
        <w:t xml:space="preserve"> </w:t>
      </w:r>
      <w:r w:rsidR="008B7991" w:rsidRPr="00905561">
        <w:rPr>
          <w:color w:val="000000" w:themeColor="text1"/>
        </w:rPr>
        <w:t xml:space="preserve">Dunn lebih lanjut menyatakan bahwa analisis kebijakan dapat memberikan informasi yang relevan dengan kebijakan pada satu tahap, beberapa, atau seluruh tahap dari proses pembuatan kebijakan tergantung pada </w:t>
      </w:r>
      <w:r w:rsidR="003E432F">
        <w:rPr>
          <w:color w:val="000000" w:themeColor="text1"/>
        </w:rPr>
        <w:t>tipe</w:t>
      </w:r>
      <w:r w:rsidR="008B7991" w:rsidRPr="00905561">
        <w:rPr>
          <w:color w:val="000000" w:themeColor="text1"/>
        </w:rPr>
        <w:t xml:space="preserve"> masalah yang dihadapi oleh klien yang </w:t>
      </w:r>
      <w:proofErr w:type="gramStart"/>
      <w:r w:rsidR="008B7991" w:rsidRPr="00905561">
        <w:rPr>
          <w:color w:val="000000" w:themeColor="text1"/>
        </w:rPr>
        <w:t>dibantunya.(</w:t>
      </w:r>
      <w:proofErr w:type="gramEnd"/>
      <w:r w:rsidR="008B7991" w:rsidRPr="00905561">
        <w:rPr>
          <w:color w:val="000000" w:themeColor="text1"/>
        </w:rPr>
        <w:t>2003: 22).</w:t>
      </w:r>
    </w:p>
    <w:p w14:paraId="5F33E7C9" w14:textId="77777777" w:rsidR="00D32B7A" w:rsidRDefault="00D32B7A" w:rsidP="00553474">
      <w:pPr>
        <w:spacing w:line="360" w:lineRule="auto"/>
        <w:ind w:firstLine="720"/>
        <w:jc w:val="both"/>
        <w:rPr>
          <w:color w:val="000000" w:themeColor="text1"/>
        </w:rPr>
      </w:pPr>
    </w:p>
    <w:p w14:paraId="2F10EB31" w14:textId="378BD829" w:rsidR="00A909FD" w:rsidRDefault="00A15F1F" w:rsidP="00553474">
      <w:pPr>
        <w:spacing w:line="360" w:lineRule="auto"/>
        <w:jc w:val="both"/>
        <w:rPr>
          <w:color w:val="000000" w:themeColor="text1"/>
        </w:rPr>
      </w:pPr>
      <w:r w:rsidRPr="0061335F">
        <w:rPr>
          <w:color w:val="000000" w:themeColor="text1"/>
        </w:rPr>
        <w:t xml:space="preserve">Fredrich diaktualisasikan oleh Seibel (2015: 74) menjelaskan kebijakan </w:t>
      </w:r>
      <w:r w:rsidR="001E6A87" w:rsidRPr="0061335F">
        <w:rPr>
          <w:color w:val="000000" w:themeColor="text1"/>
        </w:rPr>
        <w:t>publik</w:t>
      </w:r>
      <w:r w:rsidR="000C4E20" w:rsidRPr="0061335F">
        <w:rPr>
          <w:color w:val="000000" w:themeColor="text1"/>
        </w:rPr>
        <w:t xml:space="preserve"> </w:t>
      </w:r>
      <w:proofErr w:type="gramStart"/>
      <w:r w:rsidR="000C4E20" w:rsidRPr="0061335F">
        <w:rPr>
          <w:color w:val="000000" w:themeColor="text1"/>
        </w:rPr>
        <w:t>sebagai :Serangkaian</w:t>
      </w:r>
      <w:proofErr w:type="gramEnd"/>
      <w:r w:rsidR="000C4E20" w:rsidRPr="0061335F">
        <w:rPr>
          <w:color w:val="000000" w:themeColor="text1"/>
        </w:rPr>
        <w:t xml:space="preserve"> tindakan yang diusulkan seseorang, kelompok atau pemerintah dalam suatu lingkungan tertentu, dengan ancaman dan peluang yang ada, dimana kebijakan yang diusulkan tersebut ditujukan untuk memanfaatkan potensi sekaligus mengatasi hambatan yang ada dalam rangka mencapai tujuan tertentu.</w:t>
      </w:r>
      <w:r w:rsidR="007560FD">
        <w:rPr>
          <w:color w:val="000000" w:themeColor="text1"/>
        </w:rPr>
        <w:t xml:space="preserve"> Berdasarkan pendapat Dunn</w:t>
      </w:r>
      <w:r w:rsidR="005C1499" w:rsidRPr="0061335F">
        <w:rPr>
          <w:color w:val="000000" w:themeColor="text1"/>
        </w:rPr>
        <w:t>, maka dapat dikatakan bahwa ciri-ciri dari permasalahan kebijakan adalah saling ketergantungan dari masalah kebijakan; subyektivitas dari masalah kebijakan; sifat buatan dari masalah dan dinamika masalah kebijakan yang saling kait mengkait yang memerlukan pemecahannya.</w:t>
      </w:r>
    </w:p>
    <w:p w14:paraId="330AE8FB" w14:textId="77777777" w:rsidR="00A909FD" w:rsidRDefault="00A909FD" w:rsidP="00553474">
      <w:pPr>
        <w:spacing w:line="360" w:lineRule="auto"/>
        <w:jc w:val="both"/>
        <w:rPr>
          <w:color w:val="000000" w:themeColor="text1"/>
        </w:rPr>
      </w:pPr>
    </w:p>
    <w:p w14:paraId="2CFDED79" w14:textId="371B72AB" w:rsidR="00AF31AE" w:rsidRPr="00A909FD" w:rsidRDefault="004B177C" w:rsidP="00553474">
      <w:pPr>
        <w:spacing w:line="360" w:lineRule="auto"/>
        <w:jc w:val="both"/>
        <w:rPr>
          <w:color w:val="000000" w:themeColor="text1"/>
        </w:rPr>
      </w:pPr>
      <w:r w:rsidRPr="00AF31AE">
        <w:rPr>
          <w:b/>
          <w:color w:val="000000" w:themeColor="text1"/>
        </w:rPr>
        <w:t>Implementasi Kebijakan Publik</w:t>
      </w:r>
    </w:p>
    <w:p w14:paraId="6EE51D7A" w14:textId="1627FF70" w:rsidR="00C45D10" w:rsidRDefault="00D83984" w:rsidP="00CF4458">
      <w:pPr>
        <w:spacing w:line="360" w:lineRule="auto"/>
        <w:jc w:val="both"/>
        <w:rPr>
          <w:color w:val="000000" w:themeColor="text1"/>
        </w:rPr>
      </w:pPr>
      <w:r w:rsidRPr="008B6167">
        <w:rPr>
          <w:color w:val="000000" w:themeColor="text1"/>
        </w:rPr>
        <w:t xml:space="preserve">Model Mazmanian dan Sabatier diaktualisasikan oleh Gustama (2013: 128) disebut model kerangka Analisis implementasi </w:t>
      </w:r>
      <w:proofErr w:type="gramStart"/>
      <w:r w:rsidRPr="008B6167">
        <w:rPr>
          <w:color w:val="000000" w:themeColor="text1"/>
        </w:rPr>
        <w:t>( a</w:t>
      </w:r>
      <w:proofErr w:type="gramEnd"/>
      <w:r w:rsidRPr="008B6167">
        <w:rPr>
          <w:color w:val="000000" w:themeColor="text1"/>
        </w:rPr>
        <w:t xml:space="preserve"> framework for implementation analysis). </w:t>
      </w:r>
      <w:proofErr w:type="gramStart"/>
      <w:r w:rsidRPr="008B6167">
        <w:rPr>
          <w:color w:val="000000" w:themeColor="text1"/>
        </w:rPr>
        <w:t>Hal  tersebut</w:t>
      </w:r>
      <w:proofErr w:type="gramEnd"/>
      <w:r w:rsidRPr="008B6167">
        <w:rPr>
          <w:color w:val="000000" w:themeColor="text1"/>
        </w:rPr>
        <w:t xml:space="preserve"> mengklasifikasikan proses implementasi kebijakan ke dalam tiga variable. </w:t>
      </w:r>
      <w:r w:rsidRPr="008B6167">
        <w:rPr>
          <w:i/>
          <w:color w:val="000000" w:themeColor="text1"/>
        </w:rPr>
        <w:t>Pertama</w:t>
      </w:r>
      <w:r w:rsidRPr="008B6167">
        <w:rPr>
          <w:color w:val="000000" w:themeColor="text1"/>
        </w:rPr>
        <w:t xml:space="preserve">, varibel independen yaitu mudah-tidaknya masalah dikendalikan. </w:t>
      </w:r>
      <w:r w:rsidRPr="008B6167">
        <w:rPr>
          <w:i/>
          <w:color w:val="000000" w:themeColor="text1"/>
        </w:rPr>
        <w:t>Kedua</w:t>
      </w:r>
      <w:r w:rsidRPr="008B6167">
        <w:rPr>
          <w:color w:val="000000" w:themeColor="text1"/>
        </w:rPr>
        <w:t xml:space="preserve">, varibel intervening yaitu variable kemampuan kebijakan untuk menstrukturkan proses implementasi dengan indikator kejelasan dan </w:t>
      </w:r>
      <w:r w:rsidRPr="008B6167">
        <w:rPr>
          <w:color w:val="000000" w:themeColor="text1"/>
        </w:rPr>
        <w:lastRenderedPageBreak/>
        <w:t xml:space="preserve">konsistensi tujuan. </w:t>
      </w:r>
      <w:r w:rsidRPr="008B6167">
        <w:rPr>
          <w:i/>
          <w:color w:val="000000" w:themeColor="text1"/>
        </w:rPr>
        <w:t>Ketiga</w:t>
      </w:r>
      <w:r w:rsidRPr="008B6167">
        <w:rPr>
          <w:color w:val="000000" w:themeColor="text1"/>
        </w:rPr>
        <w:t>, variable devenden, yaitu tahapan dalam proses implementasi dengan lima tahapan pemahaman dari lembaga/badan pelaksana dalam bentuk disusunnya kebijakan pelaksana, kepatuhan objek, hasil nyata penerimaan atas hasil nyata tersebut, dan akhirnya mengarah pada revisi atas kebijakan yang dibuat dan dilaksanakan tersebut ataupun keseluruhan kebijakan yang bersifat mendasar.</w:t>
      </w:r>
    </w:p>
    <w:p w14:paraId="177F2875" w14:textId="77777777" w:rsidR="00D83984" w:rsidRPr="00D83984" w:rsidRDefault="00D83984" w:rsidP="00553474">
      <w:pPr>
        <w:spacing w:line="360" w:lineRule="auto"/>
        <w:ind w:firstLine="720"/>
        <w:jc w:val="both"/>
        <w:rPr>
          <w:color w:val="000000" w:themeColor="text1"/>
        </w:rPr>
      </w:pPr>
    </w:p>
    <w:p w14:paraId="0038F513" w14:textId="73C8C241" w:rsidR="004B177C" w:rsidRDefault="004B177C" w:rsidP="00553474">
      <w:pPr>
        <w:spacing w:line="360" w:lineRule="auto"/>
        <w:jc w:val="both"/>
        <w:rPr>
          <w:b/>
          <w:color w:val="000000" w:themeColor="text1"/>
        </w:rPr>
      </w:pPr>
      <w:r>
        <w:rPr>
          <w:b/>
          <w:color w:val="000000" w:themeColor="text1"/>
        </w:rPr>
        <w:t>Keterbukaan Informasi Publik</w:t>
      </w:r>
    </w:p>
    <w:p w14:paraId="11B31069" w14:textId="3D597D35" w:rsidR="00B05CBF" w:rsidRDefault="00B05CBF" w:rsidP="00553474">
      <w:pPr>
        <w:tabs>
          <w:tab w:val="left" w:pos="567"/>
        </w:tabs>
        <w:spacing w:line="360" w:lineRule="auto"/>
        <w:jc w:val="both"/>
      </w:pPr>
      <w:r>
        <w:t xml:space="preserve">Dalam Undang-undang Dasar 45 pasal 28 F di sebutkan bahwa </w:t>
      </w:r>
      <w:proofErr w:type="gramStart"/>
      <w:r w:rsidRPr="00194EE7">
        <w:rPr>
          <w:i/>
        </w:rPr>
        <w:t>“ setiap</w:t>
      </w:r>
      <w:proofErr w:type="gramEnd"/>
      <w:r w:rsidRPr="00194EE7">
        <w:rPr>
          <w:i/>
        </w:rPr>
        <w:t xml:space="preserve"> orang berhak untuk berkomunikasi dan memperoleh informasi untuk mengembangkan pribadi dan lingkungan sosialnya, serta berhak untuk mencari, memperoleh, memiliki, menyimpan, mengolah dan menyampaikan informasi dengan menggunakan segala jenis saluran yang tersedia”</w:t>
      </w:r>
      <w:r>
        <w:t>. Pasal 28 F ini mengindikasikan bahwa negara hadir dan menjamin dalam pemenuha</w:t>
      </w:r>
      <w:r w:rsidR="00BB50E2">
        <w:t>n hak asasi m</w:t>
      </w:r>
      <w:r>
        <w:t xml:space="preserve">anusia </w:t>
      </w:r>
      <w:r w:rsidR="00BB50E2">
        <w:t xml:space="preserve">(HAM) </w:t>
      </w:r>
      <w:r>
        <w:t>bagi setiap warganya. Maka untuk mewujudkan pemenuhan terhadap Hak Asasi Manus</w:t>
      </w:r>
      <w:r w:rsidR="00D66EE7">
        <w:t>ia tersebut perlu di terbitkan u</w:t>
      </w:r>
      <w:r>
        <w:t xml:space="preserve">ndang-undang dan regulasi turunannya, hal </w:t>
      </w:r>
      <w:r w:rsidR="00BB50E2">
        <w:t>ini dilakukan untuk memastikan i</w:t>
      </w:r>
      <w:r>
        <w:t xml:space="preserve">mplementasinya pada tataran praktis di Badan Publik maupun </w:t>
      </w:r>
      <w:r w:rsidR="00D66EE7">
        <w:t>bagi Masyarakat penggunanya.</w:t>
      </w:r>
    </w:p>
    <w:p w14:paraId="60499E0D" w14:textId="1003A45E" w:rsidR="00186652" w:rsidRDefault="00C20C03" w:rsidP="00553474">
      <w:pPr>
        <w:tabs>
          <w:tab w:val="left" w:pos="567"/>
        </w:tabs>
        <w:spacing w:line="360" w:lineRule="auto"/>
        <w:jc w:val="both"/>
      </w:pPr>
      <w:r>
        <w:tab/>
      </w:r>
      <w:r w:rsidR="00186652">
        <w:tab/>
      </w:r>
    </w:p>
    <w:p w14:paraId="10768723" w14:textId="77777777" w:rsidR="00D83984" w:rsidRPr="00D83984" w:rsidRDefault="00D83984" w:rsidP="00553474">
      <w:pPr>
        <w:tabs>
          <w:tab w:val="left" w:pos="567"/>
        </w:tabs>
        <w:spacing w:line="360" w:lineRule="auto"/>
        <w:jc w:val="both"/>
      </w:pPr>
    </w:p>
    <w:p w14:paraId="25833459" w14:textId="76C56BEF" w:rsidR="00025283" w:rsidRDefault="00084725" w:rsidP="00553474">
      <w:pPr>
        <w:spacing w:line="360" w:lineRule="auto"/>
        <w:jc w:val="both"/>
        <w:rPr>
          <w:b/>
          <w:color w:val="000000" w:themeColor="text1"/>
        </w:rPr>
      </w:pPr>
      <w:r>
        <w:rPr>
          <w:b/>
          <w:color w:val="000000" w:themeColor="text1"/>
        </w:rPr>
        <w:t>Sumberdaya</w:t>
      </w:r>
    </w:p>
    <w:p w14:paraId="6FA99FC9" w14:textId="3F7A29CB" w:rsidR="0048322C" w:rsidRPr="002723F1" w:rsidRDefault="002723F1" w:rsidP="002723F1">
      <w:pPr>
        <w:spacing w:line="360" w:lineRule="auto"/>
        <w:jc w:val="both"/>
        <w:rPr>
          <w:rFonts w:eastAsia="Times New Roman"/>
          <w:i/>
          <w:color w:val="000000" w:themeColor="text1"/>
        </w:rPr>
      </w:pPr>
      <w:r>
        <w:rPr>
          <w:rFonts w:eastAsia="Times New Roman"/>
          <w:color w:val="000000" w:themeColor="text1"/>
        </w:rPr>
        <w:t>S</w:t>
      </w:r>
      <w:r w:rsidR="00006698" w:rsidRPr="00006698">
        <w:rPr>
          <w:rFonts w:eastAsia="Times New Roman"/>
          <w:color w:val="000000" w:themeColor="text1"/>
        </w:rPr>
        <w:t xml:space="preserve">umberdaya juga dikemukakan oleh </w:t>
      </w:r>
      <w:r w:rsidR="00006698">
        <w:rPr>
          <w:rFonts w:eastAsia="Times New Roman"/>
          <w:color w:val="000000" w:themeColor="text1"/>
        </w:rPr>
        <w:t xml:space="preserve">Gareth R. Jones dan Jennifer M. George </w:t>
      </w:r>
      <w:proofErr w:type="gramStart"/>
      <w:r w:rsidR="00006698" w:rsidRPr="00CF2470">
        <w:rPr>
          <w:rFonts w:eastAsia="Times New Roman"/>
          <w:i/>
          <w:color w:val="000000" w:themeColor="text1"/>
        </w:rPr>
        <w:t>“ and</w:t>
      </w:r>
      <w:proofErr w:type="gramEnd"/>
      <w:r w:rsidR="00006698" w:rsidRPr="00CF2470">
        <w:rPr>
          <w:rFonts w:eastAsia="Times New Roman"/>
          <w:i/>
          <w:color w:val="000000" w:themeColor="text1"/>
        </w:rPr>
        <w:t xml:space="preserve"> organization’s resources include asset</w:t>
      </w:r>
      <w:r w:rsidR="00CF2470" w:rsidRPr="00CF2470">
        <w:rPr>
          <w:rFonts w:eastAsia="Times New Roman"/>
          <w:i/>
          <w:color w:val="000000" w:themeColor="text1"/>
        </w:rPr>
        <w:t>s such as people and their skills and knowledge; machienery; raw materials; computers and information technology ; and financial capital”.</w:t>
      </w:r>
      <w:r>
        <w:rPr>
          <w:rFonts w:eastAsia="Times New Roman"/>
          <w:i/>
          <w:color w:val="000000" w:themeColor="text1"/>
        </w:rPr>
        <w:t xml:space="preserve"> </w:t>
      </w:r>
      <w:r w:rsidR="006518D2" w:rsidRPr="00877C02">
        <w:rPr>
          <w:rFonts w:eastAsia="Times New Roman"/>
          <w:color w:val="000000" w:themeColor="text1"/>
        </w:rPr>
        <w:t>Berdasarkan beberapa pengertian para ahli diatas, maka dapat disimpulkan bahwa pengembangan sumber daya manusia</w:t>
      </w:r>
      <w:r w:rsidR="00877C02">
        <w:rPr>
          <w:rFonts w:eastAsia="Times New Roman"/>
          <w:color w:val="000000" w:themeColor="text1"/>
        </w:rPr>
        <w:t>, finansial,</w:t>
      </w:r>
      <w:r w:rsidR="006518D2" w:rsidRPr="00877C02">
        <w:rPr>
          <w:rFonts w:eastAsia="Times New Roman"/>
          <w:color w:val="000000" w:themeColor="text1"/>
        </w:rPr>
        <w:t xml:space="preserve"> </w:t>
      </w:r>
      <w:r w:rsidR="00877C02">
        <w:rPr>
          <w:rFonts w:eastAsia="Times New Roman"/>
          <w:color w:val="000000" w:themeColor="text1"/>
        </w:rPr>
        <w:t xml:space="preserve">dan material lainnya </w:t>
      </w:r>
      <w:r w:rsidR="006518D2" w:rsidRPr="00877C02">
        <w:rPr>
          <w:rFonts w:eastAsia="Times New Roman"/>
          <w:color w:val="000000" w:themeColor="text1"/>
        </w:rPr>
        <w:t xml:space="preserve">merupakan kegiatan yang dilakukan organisasi dalam rangka meningkatkan keterampilan yang dimiliki </w:t>
      </w:r>
      <w:r w:rsidR="00877C02">
        <w:rPr>
          <w:rFonts w:eastAsia="Times New Roman"/>
          <w:color w:val="000000" w:themeColor="text1"/>
        </w:rPr>
        <w:t>pegawai</w:t>
      </w:r>
      <w:r w:rsidR="006518D2" w:rsidRPr="00877C02">
        <w:rPr>
          <w:rFonts w:eastAsia="Times New Roman"/>
          <w:color w:val="000000" w:themeColor="text1"/>
        </w:rPr>
        <w:t>, demi memenuhi tuntutan perubahan dan perkembangan lingkungan yang terjadi di organisasi.</w:t>
      </w:r>
    </w:p>
    <w:p w14:paraId="2BE070C3" w14:textId="77777777" w:rsidR="006518D2" w:rsidRDefault="006518D2" w:rsidP="00553474">
      <w:pPr>
        <w:spacing w:line="360" w:lineRule="auto"/>
        <w:jc w:val="both"/>
        <w:rPr>
          <w:b/>
          <w:color w:val="000000" w:themeColor="text1"/>
        </w:rPr>
      </w:pPr>
    </w:p>
    <w:p w14:paraId="72FE50E8" w14:textId="77777777" w:rsidR="00A014ED" w:rsidRDefault="00A014ED" w:rsidP="00553474">
      <w:pPr>
        <w:spacing w:line="360" w:lineRule="auto"/>
        <w:jc w:val="both"/>
        <w:rPr>
          <w:b/>
          <w:color w:val="000000" w:themeColor="text1"/>
        </w:rPr>
      </w:pPr>
    </w:p>
    <w:p w14:paraId="56FB7210" w14:textId="77777777" w:rsidR="000E6FB7" w:rsidRDefault="000E6FB7" w:rsidP="00787790">
      <w:pPr>
        <w:spacing w:line="480" w:lineRule="auto"/>
        <w:rPr>
          <w:rFonts w:eastAsia="Times New Roman"/>
          <w:b/>
        </w:rPr>
      </w:pPr>
    </w:p>
    <w:p w14:paraId="613A3821" w14:textId="2BEEE9D8" w:rsidR="004B177C" w:rsidRPr="0001038B" w:rsidRDefault="006206B0" w:rsidP="00553474">
      <w:pPr>
        <w:spacing w:line="480" w:lineRule="auto"/>
        <w:rPr>
          <w:rFonts w:eastAsia="Times New Roman"/>
          <w:b/>
        </w:rPr>
      </w:pPr>
      <w:r>
        <w:rPr>
          <w:rFonts w:eastAsia="Times New Roman"/>
          <w:b/>
        </w:rPr>
        <w:lastRenderedPageBreak/>
        <w:t xml:space="preserve">3. </w:t>
      </w:r>
      <w:r w:rsidR="004B177C" w:rsidRPr="00782B84">
        <w:rPr>
          <w:rFonts w:eastAsia="Times New Roman"/>
          <w:b/>
        </w:rPr>
        <w:t>METODOLOGI PENELITIAN</w:t>
      </w:r>
    </w:p>
    <w:p w14:paraId="5C9D910A" w14:textId="02882258" w:rsidR="004D7618" w:rsidRPr="002723F1" w:rsidRDefault="004D7618" w:rsidP="002723F1">
      <w:pPr>
        <w:spacing w:line="360" w:lineRule="auto"/>
        <w:ind w:firstLine="720"/>
        <w:jc w:val="both"/>
      </w:pPr>
      <w:r w:rsidRPr="009142BE">
        <w:t xml:space="preserve">Metode penelitian yang digunakan dalam penelitian ini adalah </w:t>
      </w:r>
      <w:r w:rsidRPr="00DB3E89">
        <w:rPr>
          <w:i/>
        </w:rPr>
        <w:t xml:space="preserve">mixed method </w:t>
      </w:r>
      <w:r w:rsidR="00497B57">
        <w:t>(penelitian campuran) dengan strategi concuren embedded yaitu dengan desain penelitian kombinasi yang dilakukan dalam waktu yang bersamaan untuk menggabungkan atau mengkombinasikan dua metode sekaligus (kualitatif dan kuantutatif)</w:t>
      </w:r>
      <w:r w:rsidR="00AB7379">
        <w:t>.</w:t>
      </w:r>
      <w:r w:rsidR="00497B57">
        <w:t xml:space="preserve"> </w:t>
      </w:r>
      <w:r w:rsidRPr="006B241C">
        <w:rPr>
          <w:color w:val="000000" w:themeColor="text1"/>
        </w:rPr>
        <w:t>Menurut Creswell (2010:5), penelitian campuran merupakan pendekatan penelitian yang mengkombinasikan antara penelitian kualitatif dengan penelitian kuantitatif. Penelitian kombinasi (</w:t>
      </w:r>
      <w:r w:rsidRPr="006B241C">
        <w:rPr>
          <w:i/>
          <w:color w:val="000000" w:themeColor="text1"/>
        </w:rPr>
        <w:t xml:space="preserve">mixed method) </w:t>
      </w:r>
      <w:r w:rsidRPr="006B241C">
        <w:rPr>
          <w:color w:val="000000" w:themeColor="text1"/>
        </w:rPr>
        <w:t xml:space="preserve">adalah suatu metode penelitian yang </w:t>
      </w:r>
      <w:proofErr w:type="gramStart"/>
      <w:r w:rsidRPr="006B241C">
        <w:rPr>
          <w:color w:val="000000" w:themeColor="text1"/>
        </w:rPr>
        <w:t>mengkombinasikan  atau</w:t>
      </w:r>
      <w:proofErr w:type="gramEnd"/>
      <w:r w:rsidRPr="006B241C">
        <w:rPr>
          <w:color w:val="000000" w:themeColor="text1"/>
        </w:rPr>
        <w:t xml:space="preserve"> menggabungkan antara metode  metode kuantitatif dengan metode kualitatif untuk digunakan secara bersama-sama dalam suatu kegiatan penelitian, sehingga diperoleh data yang lebih komprehensif, valid, reliable dan obyektif.</w:t>
      </w:r>
    </w:p>
    <w:p w14:paraId="7CD28E7D" w14:textId="77777777" w:rsidR="00C346F7" w:rsidRDefault="00C346F7" w:rsidP="002723F1">
      <w:pPr>
        <w:spacing w:line="360" w:lineRule="auto"/>
        <w:rPr>
          <w:rFonts w:eastAsia="Times New Roman"/>
          <w:b/>
        </w:rPr>
      </w:pPr>
    </w:p>
    <w:p w14:paraId="078DD36C" w14:textId="77777777" w:rsidR="00553474" w:rsidRDefault="00553474" w:rsidP="00A4484A">
      <w:pPr>
        <w:spacing w:line="360" w:lineRule="auto"/>
        <w:jc w:val="center"/>
        <w:rPr>
          <w:rFonts w:eastAsia="Times New Roman"/>
          <w:b/>
        </w:rPr>
      </w:pPr>
    </w:p>
    <w:p w14:paraId="031EAD02" w14:textId="22105E99" w:rsidR="00A4484A" w:rsidRPr="006206B0" w:rsidRDefault="004A05D6" w:rsidP="006206B0">
      <w:pPr>
        <w:spacing w:line="360" w:lineRule="auto"/>
        <w:rPr>
          <w:rFonts w:eastAsia="Times New Roman"/>
          <w:b/>
        </w:rPr>
      </w:pPr>
      <w:r>
        <w:rPr>
          <w:rFonts w:eastAsia="Times New Roman"/>
          <w:b/>
        </w:rPr>
        <w:t xml:space="preserve">4. </w:t>
      </w:r>
      <w:r w:rsidR="00A4484A" w:rsidRPr="006206B0">
        <w:rPr>
          <w:rFonts w:eastAsia="Times New Roman"/>
          <w:b/>
        </w:rPr>
        <w:t>HASIL DAN PEMBAHASAN</w:t>
      </w:r>
    </w:p>
    <w:p w14:paraId="09B904C4" w14:textId="77777777" w:rsidR="00A4484A" w:rsidRPr="003C1C76" w:rsidRDefault="00A4484A" w:rsidP="00A4484A">
      <w:pPr>
        <w:spacing w:line="360" w:lineRule="auto"/>
        <w:rPr>
          <w:rFonts w:eastAsia="Times New Roman"/>
          <w:b/>
        </w:rPr>
      </w:pPr>
    </w:p>
    <w:p w14:paraId="6E0E95FC" w14:textId="66F48271" w:rsidR="00A4484A" w:rsidRDefault="006206B0" w:rsidP="00A4484A">
      <w:pPr>
        <w:spacing w:line="360" w:lineRule="auto"/>
        <w:rPr>
          <w:b/>
        </w:rPr>
      </w:pPr>
      <w:r>
        <w:rPr>
          <w:b/>
        </w:rPr>
        <w:t>Deskripsi Obyek Penelitian</w:t>
      </w:r>
    </w:p>
    <w:p w14:paraId="068D9AB0" w14:textId="6C322F97" w:rsidR="00A4484A" w:rsidRPr="00553474" w:rsidRDefault="002723F1" w:rsidP="00553474">
      <w:pPr>
        <w:spacing w:line="360" w:lineRule="auto"/>
        <w:jc w:val="both"/>
      </w:pPr>
      <w:r>
        <w:t xml:space="preserve">Pejabat </w:t>
      </w:r>
      <w:r w:rsidR="00A4484A">
        <w:t>pengelola informasi dan dokumentasi ( PPID) yang ada di 38 organisasi perangkat daerah (OPD) di pe</w:t>
      </w:r>
      <w:r>
        <w:t xml:space="preserve">merintah daerah propinsi Banten, </w:t>
      </w:r>
      <w:r w:rsidR="00A4484A" w:rsidRPr="00757A41">
        <w:t xml:space="preserve">penelitian mengenai faktor-faktor yang mempengaruhi Implementasi kebijkan </w:t>
      </w:r>
      <w:r w:rsidR="00A4484A">
        <w:t>keterbukaan informasi publik dalam</w:t>
      </w:r>
      <w:r w:rsidR="00A4484A" w:rsidRPr="00757A41">
        <w:t xml:space="preserve"> pengembangan Sumberdaya Pejabat Pengelola Informasi dan Dokumentasi (PPID) di Propinsi Banten</w:t>
      </w:r>
      <w:r w:rsidR="00A4484A">
        <w:t>, dikelompokkan menjadi 3 (tiga) yaitu: (a) Faktor Implementasi kebijakan keterbukaan informasi publik yang dilakukan oleh Pemerintah Propinsi Banten; (b) Faktor Pengembangan sumberdaya Pejabat Pengelola Informasi dan Dokum</w:t>
      </w:r>
      <w:r>
        <w:t>entasi (PPID)</w:t>
      </w:r>
      <w:r w:rsidR="00A4484A">
        <w:t>, dan (c) faktor-faktor yang mempengaruhi strategi implementasi kebijakan keterbukaan informasi Publik dalam pengemban</w:t>
      </w:r>
      <w:r>
        <w:t>gan Sumber daya Pejabat Pengelo</w:t>
      </w:r>
      <w:r w:rsidR="00A4484A">
        <w:t>la Informasi dan dokume</w:t>
      </w:r>
      <w:r>
        <w:t>ntsi (PPID).</w:t>
      </w:r>
    </w:p>
    <w:p w14:paraId="59B27893" w14:textId="7406264B" w:rsidR="00A4484A" w:rsidRPr="00021491" w:rsidRDefault="00A4484A" w:rsidP="00021491">
      <w:pPr>
        <w:spacing w:line="360" w:lineRule="auto"/>
        <w:jc w:val="both"/>
      </w:pPr>
      <w:r>
        <w:t xml:space="preserve">Regulasi keterbukaan informasi yang </w:t>
      </w:r>
      <w:proofErr w:type="gramStart"/>
      <w:r>
        <w:t>ditetapkan  oleh</w:t>
      </w:r>
      <w:proofErr w:type="gramEnd"/>
      <w:r>
        <w:t xml:space="preserve"> pemerintah propinsi Banten bermuara pada tercapainya status propinsi dengan katagori Informatif ,Maka untuk melihat lebih jauh tentang kebijakan tersebut perlu penguatan peran Pejabat Pengelola Informasi dan Dokumentasi (PPID) di semua Organisasi perangkat </w:t>
      </w:r>
      <w:r>
        <w:lastRenderedPageBreak/>
        <w:t xml:space="preserve">daerah yang ada di Propinsi Banten. Salah satu peran Pejabat Pengelola informasi dan dokumentasi adalah menyiapkan bentuk informasi publik berupa hardcopy dan sofcopy dari informasi publik yang dikuasainya. </w:t>
      </w:r>
      <w:r>
        <w:rPr>
          <w:rFonts w:eastAsia="Times New Roman"/>
        </w:rPr>
        <w:t>Maka untuk m</w:t>
      </w:r>
      <w:r w:rsidR="00021491">
        <w:rPr>
          <w:rFonts w:eastAsia="Times New Roman"/>
        </w:rPr>
        <w:t xml:space="preserve">elihat lebih rinci tentang dampak </w:t>
      </w:r>
      <w:r w:rsidR="0085017D">
        <w:rPr>
          <w:rFonts w:eastAsia="Times New Roman"/>
        </w:rPr>
        <w:t xml:space="preserve">peran Badan publik terhadap layanan informasi </w:t>
      </w:r>
      <w:r>
        <w:rPr>
          <w:rFonts w:eastAsia="Times New Roman"/>
        </w:rPr>
        <w:t>tersebut dapat dilihat dari jumlah permohonan penyelesaian sengketa informasi yang sudah di register oleh kepaniteraan komisi informasi tahun 2015 sampai tahun 2021 sebaga</w:t>
      </w:r>
      <w:r w:rsidR="0085017D">
        <w:rPr>
          <w:rFonts w:eastAsia="Times New Roman"/>
        </w:rPr>
        <w:t xml:space="preserve">imana terlampir dalam tabel </w:t>
      </w:r>
      <w:r>
        <w:rPr>
          <w:rFonts w:eastAsia="Times New Roman"/>
        </w:rPr>
        <w:t>berikut:</w:t>
      </w:r>
    </w:p>
    <w:p w14:paraId="46FB77C0" w14:textId="77777777" w:rsidR="0047615C" w:rsidRDefault="0047615C" w:rsidP="00553474">
      <w:pPr>
        <w:tabs>
          <w:tab w:val="left" w:pos="376"/>
          <w:tab w:val="left" w:pos="518"/>
        </w:tabs>
        <w:spacing w:line="360" w:lineRule="auto"/>
        <w:jc w:val="both"/>
        <w:rPr>
          <w:rFonts w:eastAsia="Times New Roman"/>
        </w:rPr>
      </w:pPr>
    </w:p>
    <w:tbl>
      <w:tblPr>
        <w:tblStyle w:val="TableGrid"/>
        <w:tblW w:w="0" w:type="auto"/>
        <w:jc w:val="center"/>
        <w:tblLook w:val="04A0" w:firstRow="1" w:lastRow="0" w:firstColumn="1" w:lastColumn="0" w:noHBand="0" w:noVBand="1"/>
      </w:tblPr>
      <w:tblGrid>
        <w:gridCol w:w="1485"/>
        <w:gridCol w:w="4218"/>
      </w:tblGrid>
      <w:tr w:rsidR="00A4484A" w14:paraId="147B54D3" w14:textId="77777777" w:rsidTr="00404D26">
        <w:trPr>
          <w:jc w:val="center"/>
        </w:trPr>
        <w:tc>
          <w:tcPr>
            <w:tcW w:w="1485" w:type="dxa"/>
            <w:shd w:val="clear" w:color="auto" w:fill="DEEAF6" w:themeFill="accent1" w:themeFillTint="33"/>
          </w:tcPr>
          <w:p w14:paraId="2EC87FE9" w14:textId="77777777" w:rsidR="00A4484A" w:rsidRDefault="00A4484A" w:rsidP="0016768B">
            <w:pPr>
              <w:tabs>
                <w:tab w:val="left" w:pos="376"/>
                <w:tab w:val="left" w:pos="518"/>
              </w:tabs>
              <w:spacing w:line="276" w:lineRule="auto"/>
              <w:jc w:val="center"/>
              <w:rPr>
                <w:rFonts w:eastAsia="Times New Roman"/>
              </w:rPr>
            </w:pPr>
            <w:r>
              <w:rPr>
                <w:rFonts w:eastAsia="Times New Roman"/>
              </w:rPr>
              <w:t>Tahun</w:t>
            </w:r>
          </w:p>
        </w:tc>
        <w:tc>
          <w:tcPr>
            <w:tcW w:w="4218" w:type="dxa"/>
            <w:shd w:val="clear" w:color="auto" w:fill="DEEAF6" w:themeFill="accent1" w:themeFillTint="33"/>
          </w:tcPr>
          <w:p w14:paraId="5CDFE5AF" w14:textId="6920D4AE" w:rsidR="00A4484A" w:rsidRDefault="00512C5F" w:rsidP="0016768B">
            <w:pPr>
              <w:tabs>
                <w:tab w:val="left" w:pos="376"/>
                <w:tab w:val="left" w:pos="518"/>
              </w:tabs>
              <w:spacing w:line="276" w:lineRule="auto"/>
              <w:jc w:val="center"/>
              <w:rPr>
                <w:rFonts w:eastAsia="Times New Roman"/>
              </w:rPr>
            </w:pPr>
            <w:r>
              <w:rPr>
                <w:rFonts w:eastAsia="Times New Roman"/>
              </w:rPr>
              <w:t>Jumlah Permohonan Penyelesaian Sengketa Informasi P</w:t>
            </w:r>
            <w:r w:rsidR="00A4484A">
              <w:rPr>
                <w:rFonts w:eastAsia="Times New Roman"/>
              </w:rPr>
              <w:t>ublik (PPSIP)</w:t>
            </w:r>
          </w:p>
        </w:tc>
      </w:tr>
      <w:tr w:rsidR="00A4484A" w14:paraId="37AEFE14" w14:textId="77777777" w:rsidTr="00404D26">
        <w:trPr>
          <w:jc w:val="center"/>
        </w:trPr>
        <w:tc>
          <w:tcPr>
            <w:tcW w:w="1485" w:type="dxa"/>
          </w:tcPr>
          <w:p w14:paraId="5A71EBDB" w14:textId="77777777" w:rsidR="00A4484A" w:rsidRDefault="00A4484A" w:rsidP="0016768B">
            <w:pPr>
              <w:tabs>
                <w:tab w:val="left" w:pos="376"/>
                <w:tab w:val="left" w:pos="518"/>
              </w:tabs>
              <w:spacing w:line="276" w:lineRule="auto"/>
              <w:jc w:val="center"/>
              <w:rPr>
                <w:rFonts w:eastAsia="Times New Roman"/>
              </w:rPr>
            </w:pPr>
            <w:r>
              <w:rPr>
                <w:rFonts w:eastAsia="Times New Roman"/>
              </w:rPr>
              <w:t>2015</w:t>
            </w:r>
          </w:p>
        </w:tc>
        <w:tc>
          <w:tcPr>
            <w:tcW w:w="4218" w:type="dxa"/>
          </w:tcPr>
          <w:p w14:paraId="5F721C27" w14:textId="77777777" w:rsidR="00A4484A" w:rsidRDefault="00A4484A" w:rsidP="0016768B">
            <w:pPr>
              <w:tabs>
                <w:tab w:val="left" w:pos="376"/>
                <w:tab w:val="left" w:pos="518"/>
              </w:tabs>
              <w:spacing w:line="276" w:lineRule="auto"/>
              <w:jc w:val="center"/>
              <w:rPr>
                <w:rFonts w:eastAsia="Times New Roman"/>
              </w:rPr>
            </w:pPr>
            <w:r>
              <w:rPr>
                <w:rFonts w:eastAsia="Times New Roman"/>
              </w:rPr>
              <w:t>378 Register</w:t>
            </w:r>
          </w:p>
        </w:tc>
      </w:tr>
      <w:tr w:rsidR="00A4484A" w14:paraId="2145386D" w14:textId="77777777" w:rsidTr="00404D26">
        <w:trPr>
          <w:jc w:val="center"/>
        </w:trPr>
        <w:tc>
          <w:tcPr>
            <w:tcW w:w="1485" w:type="dxa"/>
          </w:tcPr>
          <w:p w14:paraId="4F560D0C" w14:textId="77777777" w:rsidR="00A4484A" w:rsidRDefault="00A4484A" w:rsidP="0016768B">
            <w:pPr>
              <w:tabs>
                <w:tab w:val="left" w:pos="376"/>
                <w:tab w:val="left" w:pos="518"/>
              </w:tabs>
              <w:spacing w:line="276" w:lineRule="auto"/>
              <w:jc w:val="center"/>
              <w:rPr>
                <w:rFonts w:eastAsia="Times New Roman"/>
              </w:rPr>
            </w:pPr>
            <w:r>
              <w:rPr>
                <w:rFonts w:eastAsia="Times New Roman"/>
              </w:rPr>
              <w:t>2016</w:t>
            </w:r>
          </w:p>
        </w:tc>
        <w:tc>
          <w:tcPr>
            <w:tcW w:w="4218" w:type="dxa"/>
          </w:tcPr>
          <w:p w14:paraId="333F5FA6" w14:textId="77777777" w:rsidR="00A4484A" w:rsidRDefault="00A4484A" w:rsidP="0016768B">
            <w:pPr>
              <w:tabs>
                <w:tab w:val="left" w:pos="376"/>
                <w:tab w:val="left" w:pos="518"/>
              </w:tabs>
              <w:spacing w:line="276" w:lineRule="auto"/>
              <w:jc w:val="center"/>
              <w:rPr>
                <w:rFonts w:eastAsia="Times New Roman"/>
              </w:rPr>
            </w:pPr>
            <w:r>
              <w:rPr>
                <w:rFonts w:eastAsia="Times New Roman"/>
              </w:rPr>
              <w:t>89 Register</w:t>
            </w:r>
          </w:p>
        </w:tc>
      </w:tr>
      <w:tr w:rsidR="00A4484A" w14:paraId="660398B2" w14:textId="77777777" w:rsidTr="00404D26">
        <w:trPr>
          <w:jc w:val="center"/>
        </w:trPr>
        <w:tc>
          <w:tcPr>
            <w:tcW w:w="1485" w:type="dxa"/>
          </w:tcPr>
          <w:p w14:paraId="77926E42" w14:textId="77777777" w:rsidR="00A4484A" w:rsidRDefault="00A4484A" w:rsidP="0016768B">
            <w:pPr>
              <w:tabs>
                <w:tab w:val="left" w:pos="376"/>
                <w:tab w:val="left" w:pos="518"/>
              </w:tabs>
              <w:spacing w:line="276" w:lineRule="auto"/>
              <w:jc w:val="center"/>
              <w:rPr>
                <w:rFonts w:eastAsia="Times New Roman"/>
              </w:rPr>
            </w:pPr>
            <w:r>
              <w:rPr>
                <w:rFonts w:eastAsia="Times New Roman"/>
              </w:rPr>
              <w:t>2017</w:t>
            </w:r>
          </w:p>
        </w:tc>
        <w:tc>
          <w:tcPr>
            <w:tcW w:w="4218" w:type="dxa"/>
          </w:tcPr>
          <w:p w14:paraId="479CD0D0" w14:textId="77777777" w:rsidR="00A4484A" w:rsidRDefault="00A4484A" w:rsidP="0016768B">
            <w:pPr>
              <w:tabs>
                <w:tab w:val="left" w:pos="376"/>
                <w:tab w:val="left" w:pos="518"/>
              </w:tabs>
              <w:spacing w:line="276" w:lineRule="auto"/>
              <w:jc w:val="center"/>
              <w:rPr>
                <w:rFonts w:eastAsia="Times New Roman"/>
              </w:rPr>
            </w:pPr>
            <w:r>
              <w:rPr>
                <w:rFonts w:eastAsia="Times New Roman"/>
              </w:rPr>
              <w:t>392 Register</w:t>
            </w:r>
          </w:p>
        </w:tc>
      </w:tr>
      <w:tr w:rsidR="00A4484A" w14:paraId="29FA6789" w14:textId="77777777" w:rsidTr="00404D26">
        <w:trPr>
          <w:jc w:val="center"/>
        </w:trPr>
        <w:tc>
          <w:tcPr>
            <w:tcW w:w="1485" w:type="dxa"/>
          </w:tcPr>
          <w:p w14:paraId="3305DC67" w14:textId="77777777" w:rsidR="00A4484A" w:rsidRDefault="00A4484A" w:rsidP="0016768B">
            <w:pPr>
              <w:tabs>
                <w:tab w:val="left" w:pos="376"/>
                <w:tab w:val="left" w:pos="518"/>
              </w:tabs>
              <w:spacing w:line="276" w:lineRule="auto"/>
              <w:jc w:val="center"/>
              <w:rPr>
                <w:rFonts w:eastAsia="Times New Roman"/>
              </w:rPr>
            </w:pPr>
            <w:r>
              <w:rPr>
                <w:rFonts w:eastAsia="Times New Roman"/>
              </w:rPr>
              <w:t>2018</w:t>
            </w:r>
          </w:p>
        </w:tc>
        <w:tc>
          <w:tcPr>
            <w:tcW w:w="4218" w:type="dxa"/>
          </w:tcPr>
          <w:p w14:paraId="02E518F0" w14:textId="77777777" w:rsidR="00A4484A" w:rsidRDefault="00A4484A" w:rsidP="0016768B">
            <w:pPr>
              <w:tabs>
                <w:tab w:val="left" w:pos="376"/>
                <w:tab w:val="left" w:pos="518"/>
              </w:tabs>
              <w:spacing w:line="276" w:lineRule="auto"/>
              <w:jc w:val="center"/>
              <w:rPr>
                <w:rFonts w:eastAsia="Times New Roman"/>
              </w:rPr>
            </w:pPr>
            <w:r>
              <w:rPr>
                <w:rFonts w:eastAsia="Times New Roman"/>
              </w:rPr>
              <w:t>85 Register</w:t>
            </w:r>
          </w:p>
        </w:tc>
      </w:tr>
      <w:tr w:rsidR="00A4484A" w14:paraId="6916CE65" w14:textId="77777777" w:rsidTr="00404D26">
        <w:trPr>
          <w:jc w:val="center"/>
        </w:trPr>
        <w:tc>
          <w:tcPr>
            <w:tcW w:w="1485" w:type="dxa"/>
          </w:tcPr>
          <w:p w14:paraId="0662BD08" w14:textId="77777777" w:rsidR="00A4484A" w:rsidRDefault="00A4484A" w:rsidP="0016768B">
            <w:pPr>
              <w:tabs>
                <w:tab w:val="left" w:pos="376"/>
                <w:tab w:val="left" w:pos="518"/>
              </w:tabs>
              <w:spacing w:line="276" w:lineRule="auto"/>
              <w:jc w:val="center"/>
              <w:rPr>
                <w:rFonts w:eastAsia="Times New Roman"/>
              </w:rPr>
            </w:pPr>
            <w:r>
              <w:rPr>
                <w:rFonts w:eastAsia="Times New Roman"/>
              </w:rPr>
              <w:t>2019</w:t>
            </w:r>
          </w:p>
        </w:tc>
        <w:tc>
          <w:tcPr>
            <w:tcW w:w="4218" w:type="dxa"/>
          </w:tcPr>
          <w:p w14:paraId="14FA8040" w14:textId="77777777" w:rsidR="00A4484A" w:rsidRDefault="00A4484A" w:rsidP="0016768B">
            <w:pPr>
              <w:tabs>
                <w:tab w:val="left" w:pos="376"/>
                <w:tab w:val="left" w:pos="518"/>
              </w:tabs>
              <w:spacing w:line="276" w:lineRule="auto"/>
              <w:jc w:val="center"/>
              <w:rPr>
                <w:rFonts w:eastAsia="Times New Roman"/>
              </w:rPr>
            </w:pPr>
            <w:r>
              <w:rPr>
                <w:rFonts w:eastAsia="Times New Roman"/>
              </w:rPr>
              <w:t>57 Register</w:t>
            </w:r>
          </w:p>
        </w:tc>
      </w:tr>
      <w:tr w:rsidR="00A4484A" w14:paraId="22E9DB2C" w14:textId="77777777" w:rsidTr="00404D26">
        <w:trPr>
          <w:jc w:val="center"/>
        </w:trPr>
        <w:tc>
          <w:tcPr>
            <w:tcW w:w="1485" w:type="dxa"/>
          </w:tcPr>
          <w:p w14:paraId="2AF8ECE8" w14:textId="77777777" w:rsidR="00A4484A" w:rsidRDefault="00A4484A" w:rsidP="0016768B">
            <w:pPr>
              <w:tabs>
                <w:tab w:val="left" w:pos="376"/>
                <w:tab w:val="left" w:pos="518"/>
              </w:tabs>
              <w:spacing w:line="276" w:lineRule="auto"/>
              <w:jc w:val="center"/>
              <w:rPr>
                <w:rFonts w:eastAsia="Times New Roman"/>
              </w:rPr>
            </w:pPr>
            <w:r>
              <w:rPr>
                <w:rFonts w:eastAsia="Times New Roman"/>
              </w:rPr>
              <w:t>2020</w:t>
            </w:r>
          </w:p>
        </w:tc>
        <w:tc>
          <w:tcPr>
            <w:tcW w:w="4218" w:type="dxa"/>
          </w:tcPr>
          <w:p w14:paraId="2AA54F8F" w14:textId="77777777" w:rsidR="00A4484A" w:rsidRDefault="00A4484A" w:rsidP="0016768B">
            <w:pPr>
              <w:tabs>
                <w:tab w:val="left" w:pos="376"/>
                <w:tab w:val="left" w:pos="518"/>
              </w:tabs>
              <w:spacing w:line="276" w:lineRule="auto"/>
              <w:jc w:val="center"/>
              <w:rPr>
                <w:rFonts w:eastAsia="Times New Roman"/>
              </w:rPr>
            </w:pPr>
            <w:r>
              <w:rPr>
                <w:rFonts w:eastAsia="Times New Roman"/>
              </w:rPr>
              <w:t>156 Register</w:t>
            </w:r>
          </w:p>
        </w:tc>
      </w:tr>
      <w:tr w:rsidR="00A4484A" w14:paraId="0D5EBBFC" w14:textId="77777777" w:rsidTr="00404D26">
        <w:trPr>
          <w:jc w:val="center"/>
        </w:trPr>
        <w:tc>
          <w:tcPr>
            <w:tcW w:w="1485" w:type="dxa"/>
          </w:tcPr>
          <w:p w14:paraId="0089DFA2" w14:textId="77777777" w:rsidR="00A4484A" w:rsidRDefault="00A4484A" w:rsidP="0016768B">
            <w:pPr>
              <w:tabs>
                <w:tab w:val="left" w:pos="376"/>
                <w:tab w:val="left" w:pos="518"/>
              </w:tabs>
              <w:spacing w:line="276" w:lineRule="auto"/>
              <w:jc w:val="center"/>
              <w:rPr>
                <w:rFonts w:eastAsia="Times New Roman"/>
              </w:rPr>
            </w:pPr>
            <w:r>
              <w:rPr>
                <w:rFonts w:eastAsia="Times New Roman"/>
              </w:rPr>
              <w:t>2021</w:t>
            </w:r>
          </w:p>
        </w:tc>
        <w:tc>
          <w:tcPr>
            <w:tcW w:w="4218" w:type="dxa"/>
          </w:tcPr>
          <w:p w14:paraId="4455099E" w14:textId="77777777" w:rsidR="00A4484A" w:rsidRDefault="00A4484A" w:rsidP="0016768B">
            <w:pPr>
              <w:tabs>
                <w:tab w:val="left" w:pos="376"/>
                <w:tab w:val="left" w:pos="518"/>
              </w:tabs>
              <w:spacing w:line="276" w:lineRule="auto"/>
              <w:jc w:val="center"/>
              <w:rPr>
                <w:rFonts w:eastAsia="Times New Roman"/>
              </w:rPr>
            </w:pPr>
            <w:r>
              <w:rPr>
                <w:rFonts w:eastAsia="Times New Roman"/>
              </w:rPr>
              <w:t xml:space="preserve">145 Register </w:t>
            </w:r>
          </w:p>
        </w:tc>
      </w:tr>
    </w:tbl>
    <w:p w14:paraId="697BCC1F" w14:textId="77777777" w:rsidR="00C16ED0" w:rsidRDefault="00C16ED0" w:rsidP="00553474">
      <w:pPr>
        <w:tabs>
          <w:tab w:val="left" w:pos="376"/>
          <w:tab w:val="left" w:pos="518"/>
        </w:tabs>
        <w:spacing w:line="360" w:lineRule="auto"/>
        <w:jc w:val="both"/>
        <w:rPr>
          <w:rFonts w:eastAsia="Times New Roman"/>
        </w:rPr>
      </w:pPr>
    </w:p>
    <w:p w14:paraId="4203D650" w14:textId="6471B4A2" w:rsidR="00A4484A" w:rsidRPr="00171A3F" w:rsidRDefault="0085017D" w:rsidP="0085017D">
      <w:pPr>
        <w:tabs>
          <w:tab w:val="left" w:pos="376"/>
          <w:tab w:val="left" w:pos="518"/>
        </w:tabs>
        <w:spacing w:line="480" w:lineRule="auto"/>
        <w:jc w:val="both"/>
        <w:rPr>
          <w:rFonts w:eastAsia="Times New Roman"/>
        </w:rPr>
      </w:pPr>
      <w:r>
        <w:rPr>
          <w:rFonts w:eastAsia="Times New Roman"/>
        </w:rPr>
        <w:tab/>
      </w:r>
      <w:r>
        <w:rPr>
          <w:rFonts w:eastAsia="Times New Roman"/>
        </w:rPr>
        <w:tab/>
      </w:r>
    </w:p>
    <w:p w14:paraId="1244D0A2" w14:textId="5AE802C3" w:rsidR="00A4484A" w:rsidRDefault="00A4484A" w:rsidP="0085017D">
      <w:pPr>
        <w:spacing w:line="360" w:lineRule="auto"/>
        <w:jc w:val="both"/>
      </w:pPr>
      <w:r>
        <w:t xml:space="preserve">Hasil monitoring dan evaluasi keterbukaan informasi badan publik tahun 2019, 2020, dan 2021 menunjukan bahwa organisasi perangkat daerah (OPD) yang mendapatkan hasil penilaian dengan katagori Informatif adalah organisasi perangkat daerah yang relatif sudah memilki berbagai sumberdaya baik sumberdaya manusia dan komitmen pimpinan terhadap keterbukaan informasi pubk, hal </w:t>
      </w:r>
      <w:proofErr w:type="gramStart"/>
      <w:r>
        <w:t xml:space="preserve">ini  </w:t>
      </w:r>
      <w:r w:rsidR="0085017D">
        <w:t>dapat</w:t>
      </w:r>
      <w:proofErr w:type="gramEnd"/>
      <w:r w:rsidR="0085017D">
        <w:t xml:space="preserve"> dilihat dari hasil Monitoring dan Evaluasi toleh komisi informasi tahun 2019 sebagai berikut: </w:t>
      </w:r>
    </w:p>
    <w:p w14:paraId="75048D52" w14:textId="77777777" w:rsidR="00A4484A" w:rsidRDefault="00A4484A" w:rsidP="00A4484A">
      <w:pPr>
        <w:spacing w:line="480" w:lineRule="auto"/>
        <w:ind w:firstLine="720"/>
        <w:jc w:val="both"/>
      </w:pPr>
    </w:p>
    <w:p w14:paraId="4AAE8504" w14:textId="6099770D" w:rsidR="00A4484A" w:rsidRPr="001E5908" w:rsidRDefault="00A4484A" w:rsidP="00A4484A">
      <w:pPr>
        <w:spacing w:line="480" w:lineRule="auto"/>
        <w:ind w:firstLine="720"/>
        <w:jc w:val="center"/>
        <w:rPr>
          <w:b/>
        </w:rPr>
      </w:pPr>
      <w:proofErr w:type="gramStart"/>
      <w:r w:rsidRPr="001E5908">
        <w:rPr>
          <w:b/>
        </w:rPr>
        <w:t>Ta</w:t>
      </w:r>
      <w:r w:rsidR="0085017D">
        <w:rPr>
          <w:b/>
        </w:rPr>
        <w:t xml:space="preserve">bel </w:t>
      </w:r>
      <w:r w:rsidRPr="001E5908">
        <w:rPr>
          <w:b/>
        </w:rPr>
        <w:t xml:space="preserve"> Hasil</w:t>
      </w:r>
      <w:proofErr w:type="gramEnd"/>
      <w:r w:rsidRPr="001E5908">
        <w:rPr>
          <w:b/>
        </w:rPr>
        <w:t xml:space="preserve"> Monev 2019</w:t>
      </w:r>
    </w:p>
    <w:tbl>
      <w:tblPr>
        <w:tblStyle w:val="TableGrid"/>
        <w:tblW w:w="0" w:type="auto"/>
        <w:jc w:val="center"/>
        <w:tblLook w:val="04A0" w:firstRow="1" w:lastRow="0" w:firstColumn="1" w:lastColumn="0" w:noHBand="0" w:noVBand="1"/>
      </w:tblPr>
      <w:tblGrid>
        <w:gridCol w:w="510"/>
        <w:gridCol w:w="4720"/>
        <w:gridCol w:w="756"/>
        <w:gridCol w:w="1935"/>
      </w:tblGrid>
      <w:tr w:rsidR="00A4484A" w:rsidRPr="00E0700A" w14:paraId="5FCC7F5D" w14:textId="77777777" w:rsidTr="00404D26">
        <w:trPr>
          <w:jc w:val="center"/>
        </w:trPr>
        <w:tc>
          <w:tcPr>
            <w:tcW w:w="510" w:type="dxa"/>
            <w:shd w:val="clear" w:color="auto" w:fill="DEEAF6" w:themeFill="accent1" w:themeFillTint="33"/>
          </w:tcPr>
          <w:p w14:paraId="2431B89B" w14:textId="77777777" w:rsidR="00A4484A" w:rsidRPr="00E0700A" w:rsidRDefault="00A4484A" w:rsidP="00404D26">
            <w:pPr>
              <w:spacing w:line="360" w:lineRule="auto"/>
              <w:jc w:val="center"/>
              <w:rPr>
                <w:b/>
                <w:sz w:val="22"/>
                <w:szCs w:val="22"/>
              </w:rPr>
            </w:pPr>
            <w:r w:rsidRPr="00E0700A">
              <w:rPr>
                <w:b/>
                <w:sz w:val="22"/>
                <w:szCs w:val="22"/>
              </w:rPr>
              <w:t>No</w:t>
            </w:r>
          </w:p>
        </w:tc>
        <w:tc>
          <w:tcPr>
            <w:tcW w:w="4720" w:type="dxa"/>
            <w:shd w:val="clear" w:color="auto" w:fill="DEEAF6" w:themeFill="accent1" w:themeFillTint="33"/>
          </w:tcPr>
          <w:p w14:paraId="2283D718" w14:textId="77777777" w:rsidR="00A4484A" w:rsidRPr="00E0700A" w:rsidRDefault="00A4484A" w:rsidP="00404D26">
            <w:pPr>
              <w:spacing w:line="360" w:lineRule="auto"/>
              <w:jc w:val="center"/>
              <w:rPr>
                <w:b/>
                <w:sz w:val="22"/>
                <w:szCs w:val="22"/>
              </w:rPr>
            </w:pPr>
            <w:r w:rsidRPr="00E0700A">
              <w:rPr>
                <w:b/>
                <w:sz w:val="22"/>
                <w:szCs w:val="22"/>
              </w:rPr>
              <w:t>O</w:t>
            </w:r>
            <w:r>
              <w:rPr>
                <w:b/>
                <w:sz w:val="22"/>
                <w:szCs w:val="22"/>
              </w:rPr>
              <w:t>rganisasi Perangkat Daerah</w:t>
            </w:r>
          </w:p>
        </w:tc>
        <w:tc>
          <w:tcPr>
            <w:tcW w:w="756" w:type="dxa"/>
            <w:shd w:val="clear" w:color="auto" w:fill="DEEAF6" w:themeFill="accent1" w:themeFillTint="33"/>
          </w:tcPr>
          <w:p w14:paraId="36DF83D1" w14:textId="77777777" w:rsidR="00A4484A" w:rsidRPr="00E0700A" w:rsidRDefault="00A4484A" w:rsidP="00404D26">
            <w:pPr>
              <w:spacing w:line="360" w:lineRule="auto"/>
              <w:jc w:val="center"/>
              <w:rPr>
                <w:b/>
                <w:sz w:val="22"/>
                <w:szCs w:val="22"/>
              </w:rPr>
            </w:pPr>
            <w:r w:rsidRPr="00E0700A">
              <w:rPr>
                <w:b/>
                <w:sz w:val="22"/>
                <w:szCs w:val="22"/>
              </w:rPr>
              <w:t>Nilai</w:t>
            </w:r>
          </w:p>
        </w:tc>
        <w:tc>
          <w:tcPr>
            <w:tcW w:w="1935" w:type="dxa"/>
            <w:shd w:val="clear" w:color="auto" w:fill="DEEAF6" w:themeFill="accent1" w:themeFillTint="33"/>
          </w:tcPr>
          <w:p w14:paraId="37D0C96F" w14:textId="77777777" w:rsidR="00A4484A" w:rsidRPr="00E0700A" w:rsidRDefault="00A4484A" w:rsidP="00404D26">
            <w:pPr>
              <w:spacing w:line="360" w:lineRule="auto"/>
              <w:jc w:val="center"/>
              <w:rPr>
                <w:b/>
                <w:sz w:val="22"/>
                <w:szCs w:val="22"/>
              </w:rPr>
            </w:pPr>
            <w:r w:rsidRPr="00E0700A">
              <w:rPr>
                <w:b/>
                <w:sz w:val="22"/>
                <w:szCs w:val="22"/>
              </w:rPr>
              <w:t>Kualifikasi</w:t>
            </w:r>
          </w:p>
        </w:tc>
      </w:tr>
      <w:tr w:rsidR="00A4484A" w:rsidRPr="00E0700A" w14:paraId="67801B21" w14:textId="77777777" w:rsidTr="00404D26">
        <w:trPr>
          <w:jc w:val="center"/>
        </w:trPr>
        <w:tc>
          <w:tcPr>
            <w:tcW w:w="510" w:type="dxa"/>
          </w:tcPr>
          <w:p w14:paraId="433EFD09" w14:textId="77777777" w:rsidR="00A4484A" w:rsidRPr="00E0700A" w:rsidRDefault="00A4484A" w:rsidP="00404D26">
            <w:pPr>
              <w:spacing w:line="360" w:lineRule="auto"/>
              <w:jc w:val="center"/>
              <w:rPr>
                <w:sz w:val="22"/>
                <w:szCs w:val="22"/>
              </w:rPr>
            </w:pPr>
            <w:r w:rsidRPr="00E0700A">
              <w:rPr>
                <w:sz w:val="22"/>
                <w:szCs w:val="22"/>
              </w:rPr>
              <w:t>1</w:t>
            </w:r>
          </w:p>
        </w:tc>
        <w:tc>
          <w:tcPr>
            <w:tcW w:w="4720" w:type="dxa"/>
          </w:tcPr>
          <w:p w14:paraId="627E0B79" w14:textId="77777777" w:rsidR="00A4484A" w:rsidRPr="00E0700A" w:rsidRDefault="00A4484A" w:rsidP="00404D26">
            <w:pPr>
              <w:spacing w:line="360" w:lineRule="auto"/>
              <w:jc w:val="both"/>
              <w:rPr>
                <w:sz w:val="22"/>
                <w:szCs w:val="22"/>
              </w:rPr>
            </w:pPr>
            <w:r w:rsidRPr="00E0700A">
              <w:rPr>
                <w:sz w:val="22"/>
                <w:szCs w:val="22"/>
              </w:rPr>
              <w:t>Badan Perencanaan Pembanguna Daerah</w:t>
            </w:r>
          </w:p>
        </w:tc>
        <w:tc>
          <w:tcPr>
            <w:tcW w:w="756" w:type="dxa"/>
          </w:tcPr>
          <w:p w14:paraId="188B0C8F" w14:textId="77777777" w:rsidR="00A4484A" w:rsidRPr="00E0700A" w:rsidRDefault="00A4484A" w:rsidP="00404D26">
            <w:pPr>
              <w:spacing w:line="360" w:lineRule="auto"/>
              <w:jc w:val="center"/>
              <w:rPr>
                <w:sz w:val="22"/>
                <w:szCs w:val="22"/>
              </w:rPr>
            </w:pPr>
            <w:r w:rsidRPr="00E0700A">
              <w:rPr>
                <w:sz w:val="22"/>
                <w:szCs w:val="22"/>
              </w:rPr>
              <w:t>94,95</w:t>
            </w:r>
          </w:p>
        </w:tc>
        <w:tc>
          <w:tcPr>
            <w:tcW w:w="1935" w:type="dxa"/>
          </w:tcPr>
          <w:p w14:paraId="296D7722" w14:textId="77777777" w:rsidR="00A4484A" w:rsidRPr="00E0700A" w:rsidRDefault="00A4484A" w:rsidP="00404D26">
            <w:pPr>
              <w:spacing w:line="360" w:lineRule="auto"/>
              <w:jc w:val="center"/>
              <w:rPr>
                <w:sz w:val="22"/>
                <w:szCs w:val="22"/>
              </w:rPr>
            </w:pPr>
            <w:r w:rsidRPr="00E0700A">
              <w:rPr>
                <w:sz w:val="22"/>
                <w:szCs w:val="22"/>
              </w:rPr>
              <w:t>Informatif</w:t>
            </w:r>
          </w:p>
        </w:tc>
      </w:tr>
      <w:tr w:rsidR="00A4484A" w:rsidRPr="00E0700A" w14:paraId="503ECB11" w14:textId="77777777" w:rsidTr="00404D26">
        <w:trPr>
          <w:jc w:val="center"/>
        </w:trPr>
        <w:tc>
          <w:tcPr>
            <w:tcW w:w="510" w:type="dxa"/>
          </w:tcPr>
          <w:p w14:paraId="389DC1A4" w14:textId="77777777" w:rsidR="00A4484A" w:rsidRPr="00E0700A" w:rsidRDefault="00A4484A" w:rsidP="00404D26">
            <w:pPr>
              <w:spacing w:line="276" w:lineRule="auto"/>
              <w:jc w:val="center"/>
              <w:rPr>
                <w:sz w:val="22"/>
                <w:szCs w:val="22"/>
              </w:rPr>
            </w:pPr>
            <w:r w:rsidRPr="00E0700A">
              <w:rPr>
                <w:sz w:val="22"/>
                <w:szCs w:val="22"/>
              </w:rPr>
              <w:t>2</w:t>
            </w:r>
          </w:p>
        </w:tc>
        <w:tc>
          <w:tcPr>
            <w:tcW w:w="4720" w:type="dxa"/>
          </w:tcPr>
          <w:p w14:paraId="171A85B3" w14:textId="77777777" w:rsidR="00A4484A" w:rsidRPr="00E0700A" w:rsidRDefault="00A4484A" w:rsidP="00404D26">
            <w:pPr>
              <w:spacing w:line="276" w:lineRule="auto"/>
              <w:jc w:val="both"/>
              <w:rPr>
                <w:sz w:val="22"/>
                <w:szCs w:val="22"/>
              </w:rPr>
            </w:pPr>
            <w:r w:rsidRPr="00E0700A">
              <w:rPr>
                <w:sz w:val="22"/>
                <w:szCs w:val="22"/>
              </w:rPr>
              <w:t>Dinas Komunikasi, informatikan, statistik  dan persandian</w:t>
            </w:r>
          </w:p>
        </w:tc>
        <w:tc>
          <w:tcPr>
            <w:tcW w:w="756" w:type="dxa"/>
          </w:tcPr>
          <w:p w14:paraId="6F87E4B0" w14:textId="77777777" w:rsidR="00A4484A" w:rsidRPr="00E0700A" w:rsidRDefault="00A4484A" w:rsidP="00404D26">
            <w:pPr>
              <w:spacing w:line="276" w:lineRule="auto"/>
              <w:jc w:val="center"/>
              <w:rPr>
                <w:sz w:val="22"/>
                <w:szCs w:val="22"/>
              </w:rPr>
            </w:pPr>
            <w:r w:rsidRPr="00E0700A">
              <w:rPr>
                <w:sz w:val="22"/>
                <w:szCs w:val="22"/>
              </w:rPr>
              <w:t>92,20</w:t>
            </w:r>
          </w:p>
        </w:tc>
        <w:tc>
          <w:tcPr>
            <w:tcW w:w="1935" w:type="dxa"/>
          </w:tcPr>
          <w:p w14:paraId="4B5D2AC6" w14:textId="77777777" w:rsidR="00A4484A" w:rsidRPr="00E0700A" w:rsidRDefault="00A4484A" w:rsidP="00404D26">
            <w:pPr>
              <w:spacing w:line="276" w:lineRule="auto"/>
              <w:jc w:val="center"/>
              <w:rPr>
                <w:sz w:val="22"/>
                <w:szCs w:val="22"/>
              </w:rPr>
            </w:pPr>
            <w:r w:rsidRPr="00E0700A">
              <w:rPr>
                <w:sz w:val="22"/>
                <w:szCs w:val="22"/>
              </w:rPr>
              <w:t>Informatif</w:t>
            </w:r>
          </w:p>
        </w:tc>
      </w:tr>
      <w:tr w:rsidR="00A4484A" w:rsidRPr="00E0700A" w14:paraId="00A91245" w14:textId="77777777" w:rsidTr="00404D26">
        <w:trPr>
          <w:jc w:val="center"/>
        </w:trPr>
        <w:tc>
          <w:tcPr>
            <w:tcW w:w="510" w:type="dxa"/>
          </w:tcPr>
          <w:p w14:paraId="14011C8D" w14:textId="77777777" w:rsidR="00A4484A" w:rsidRPr="00E0700A" w:rsidRDefault="00A4484A" w:rsidP="00404D26">
            <w:pPr>
              <w:spacing w:line="360" w:lineRule="auto"/>
              <w:jc w:val="center"/>
              <w:rPr>
                <w:sz w:val="22"/>
                <w:szCs w:val="22"/>
              </w:rPr>
            </w:pPr>
            <w:r w:rsidRPr="00E0700A">
              <w:rPr>
                <w:sz w:val="22"/>
                <w:szCs w:val="22"/>
              </w:rPr>
              <w:t>3</w:t>
            </w:r>
          </w:p>
        </w:tc>
        <w:tc>
          <w:tcPr>
            <w:tcW w:w="4720" w:type="dxa"/>
          </w:tcPr>
          <w:p w14:paraId="09B10ABE" w14:textId="77777777" w:rsidR="00A4484A" w:rsidRPr="00E0700A" w:rsidRDefault="00A4484A" w:rsidP="00404D26">
            <w:pPr>
              <w:spacing w:line="360" w:lineRule="auto"/>
              <w:jc w:val="both"/>
              <w:rPr>
                <w:sz w:val="22"/>
                <w:szCs w:val="22"/>
              </w:rPr>
            </w:pPr>
            <w:r w:rsidRPr="00E0700A">
              <w:rPr>
                <w:sz w:val="22"/>
                <w:szCs w:val="22"/>
              </w:rPr>
              <w:t>Dinas lingkungan hidup dan kehutanan</w:t>
            </w:r>
          </w:p>
        </w:tc>
        <w:tc>
          <w:tcPr>
            <w:tcW w:w="756" w:type="dxa"/>
          </w:tcPr>
          <w:p w14:paraId="67F5D35E" w14:textId="77777777" w:rsidR="00A4484A" w:rsidRPr="00E0700A" w:rsidRDefault="00A4484A" w:rsidP="00404D26">
            <w:pPr>
              <w:spacing w:line="360" w:lineRule="auto"/>
              <w:jc w:val="center"/>
              <w:rPr>
                <w:sz w:val="22"/>
                <w:szCs w:val="22"/>
              </w:rPr>
            </w:pPr>
            <w:r w:rsidRPr="00E0700A">
              <w:rPr>
                <w:sz w:val="22"/>
                <w:szCs w:val="22"/>
              </w:rPr>
              <w:t>90,53</w:t>
            </w:r>
          </w:p>
        </w:tc>
        <w:tc>
          <w:tcPr>
            <w:tcW w:w="1935" w:type="dxa"/>
          </w:tcPr>
          <w:p w14:paraId="5CBAADC4" w14:textId="77777777" w:rsidR="00A4484A" w:rsidRPr="00E0700A" w:rsidRDefault="00A4484A" w:rsidP="00404D26">
            <w:pPr>
              <w:spacing w:line="360" w:lineRule="auto"/>
              <w:jc w:val="center"/>
              <w:rPr>
                <w:sz w:val="22"/>
                <w:szCs w:val="22"/>
              </w:rPr>
            </w:pPr>
            <w:r w:rsidRPr="00E0700A">
              <w:rPr>
                <w:sz w:val="22"/>
                <w:szCs w:val="22"/>
              </w:rPr>
              <w:t>Informatif</w:t>
            </w:r>
          </w:p>
        </w:tc>
      </w:tr>
      <w:tr w:rsidR="00A4484A" w:rsidRPr="00E0700A" w14:paraId="612A3911" w14:textId="77777777" w:rsidTr="00404D26">
        <w:trPr>
          <w:jc w:val="center"/>
        </w:trPr>
        <w:tc>
          <w:tcPr>
            <w:tcW w:w="510" w:type="dxa"/>
          </w:tcPr>
          <w:p w14:paraId="712EA147" w14:textId="77777777" w:rsidR="00A4484A" w:rsidRPr="00E0700A" w:rsidRDefault="00A4484A" w:rsidP="00404D26">
            <w:pPr>
              <w:spacing w:line="276" w:lineRule="auto"/>
              <w:jc w:val="center"/>
              <w:rPr>
                <w:sz w:val="22"/>
                <w:szCs w:val="22"/>
              </w:rPr>
            </w:pPr>
            <w:r w:rsidRPr="00E0700A">
              <w:rPr>
                <w:sz w:val="22"/>
                <w:szCs w:val="22"/>
              </w:rPr>
              <w:t>4</w:t>
            </w:r>
          </w:p>
        </w:tc>
        <w:tc>
          <w:tcPr>
            <w:tcW w:w="4720" w:type="dxa"/>
          </w:tcPr>
          <w:p w14:paraId="24EE1430" w14:textId="77777777" w:rsidR="00A4484A" w:rsidRPr="00E0700A" w:rsidRDefault="00A4484A" w:rsidP="00404D26">
            <w:pPr>
              <w:spacing w:line="276" w:lineRule="auto"/>
              <w:jc w:val="both"/>
              <w:rPr>
                <w:sz w:val="22"/>
                <w:szCs w:val="22"/>
              </w:rPr>
            </w:pPr>
            <w:r w:rsidRPr="00E0700A">
              <w:rPr>
                <w:sz w:val="22"/>
                <w:szCs w:val="22"/>
              </w:rPr>
              <w:t xml:space="preserve">Dinas pemberdayaan perempuan, perlindungan </w:t>
            </w:r>
            <w:r w:rsidRPr="00E0700A">
              <w:rPr>
                <w:sz w:val="22"/>
                <w:szCs w:val="22"/>
              </w:rPr>
              <w:lastRenderedPageBreak/>
              <w:t>anak, kependudukan dan keluarga berencana</w:t>
            </w:r>
          </w:p>
        </w:tc>
        <w:tc>
          <w:tcPr>
            <w:tcW w:w="756" w:type="dxa"/>
          </w:tcPr>
          <w:p w14:paraId="5C8929F6" w14:textId="77777777" w:rsidR="00A4484A" w:rsidRPr="00E0700A" w:rsidRDefault="00A4484A" w:rsidP="00404D26">
            <w:pPr>
              <w:spacing w:line="276" w:lineRule="auto"/>
              <w:jc w:val="center"/>
              <w:rPr>
                <w:sz w:val="22"/>
                <w:szCs w:val="22"/>
              </w:rPr>
            </w:pPr>
            <w:r w:rsidRPr="00E0700A">
              <w:rPr>
                <w:sz w:val="22"/>
                <w:szCs w:val="22"/>
              </w:rPr>
              <w:lastRenderedPageBreak/>
              <w:t>80,16</w:t>
            </w:r>
          </w:p>
        </w:tc>
        <w:tc>
          <w:tcPr>
            <w:tcW w:w="1935" w:type="dxa"/>
          </w:tcPr>
          <w:p w14:paraId="151BA8DF" w14:textId="77777777" w:rsidR="00A4484A" w:rsidRPr="00E0700A" w:rsidRDefault="00A4484A" w:rsidP="00404D26">
            <w:pPr>
              <w:spacing w:line="276" w:lineRule="auto"/>
              <w:jc w:val="center"/>
              <w:rPr>
                <w:sz w:val="22"/>
                <w:szCs w:val="22"/>
              </w:rPr>
            </w:pPr>
            <w:r w:rsidRPr="00E0700A">
              <w:rPr>
                <w:sz w:val="22"/>
                <w:szCs w:val="22"/>
              </w:rPr>
              <w:t>Menuju Informatif</w:t>
            </w:r>
          </w:p>
        </w:tc>
      </w:tr>
      <w:tr w:rsidR="00A4484A" w:rsidRPr="00E0700A" w14:paraId="4EAC3399" w14:textId="77777777" w:rsidTr="00404D26">
        <w:trPr>
          <w:jc w:val="center"/>
        </w:trPr>
        <w:tc>
          <w:tcPr>
            <w:tcW w:w="510" w:type="dxa"/>
          </w:tcPr>
          <w:p w14:paraId="2BDC3B03" w14:textId="77777777" w:rsidR="00A4484A" w:rsidRPr="00E0700A" w:rsidRDefault="00A4484A" w:rsidP="00404D26">
            <w:pPr>
              <w:spacing w:line="276" w:lineRule="auto"/>
              <w:jc w:val="center"/>
              <w:rPr>
                <w:sz w:val="22"/>
                <w:szCs w:val="22"/>
              </w:rPr>
            </w:pPr>
            <w:r w:rsidRPr="00E0700A">
              <w:rPr>
                <w:sz w:val="22"/>
                <w:szCs w:val="22"/>
              </w:rPr>
              <w:lastRenderedPageBreak/>
              <w:t>5</w:t>
            </w:r>
          </w:p>
        </w:tc>
        <w:tc>
          <w:tcPr>
            <w:tcW w:w="4720" w:type="dxa"/>
          </w:tcPr>
          <w:p w14:paraId="3AD0A2E7" w14:textId="77777777" w:rsidR="00A4484A" w:rsidRPr="00E0700A" w:rsidRDefault="00A4484A" w:rsidP="00404D26">
            <w:pPr>
              <w:spacing w:line="276" w:lineRule="auto"/>
              <w:jc w:val="both"/>
              <w:rPr>
                <w:sz w:val="22"/>
                <w:szCs w:val="22"/>
              </w:rPr>
            </w:pPr>
            <w:r w:rsidRPr="00E0700A">
              <w:rPr>
                <w:sz w:val="22"/>
                <w:szCs w:val="22"/>
              </w:rPr>
              <w:t>Dinas perumahan rakyat dan kawasan permukiman</w:t>
            </w:r>
          </w:p>
        </w:tc>
        <w:tc>
          <w:tcPr>
            <w:tcW w:w="756" w:type="dxa"/>
          </w:tcPr>
          <w:p w14:paraId="71065653" w14:textId="77777777" w:rsidR="00A4484A" w:rsidRPr="00E0700A" w:rsidRDefault="00A4484A" w:rsidP="00404D26">
            <w:pPr>
              <w:spacing w:line="276" w:lineRule="auto"/>
              <w:jc w:val="center"/>
              <w:rPr>
                <w:sz w:val="22"/>
                <w:szCs w:val="22"/>
              </w:rPr>
            </w:pPr>
            <w:r w:rsidRPr="00E0700A">
              <w:rPr>
                <w:sz w:val="22"/>
                <w:szCs w:val="22"/>
              </w:rPr>
              <w:t>72,26</w:t>
            </w:r>
          </w:p>
        </w:tc>
        <w:tc>
          <w:tcPr>
            <w:tcW w:w="1935" w:type="dxa"/>
          </w:tcPr>
          <w:p w14:paraId="1B2AA943" w14:textId="77777777" w:rsidR="00A4484A" w:rsidRPr="00E0700A" w:rsidRDefault="00A4484A" w:rsidP="00404D26">
            <w:pPr>
              <w:spacing w:line="276" w:lineRule="auto"/>
              <w:jc w:val="center"/>
              <w:rPr>
                <w:sz w:val="22"/>
                <w:szCs w:val="22"/>
              </w:rPr>
            </w:pPr>
            <w:r w:rsidRPr="00E0700A">
              <w:rPr>
                <w:sz w:val="22"/>
                <w:szCs w:val="22"/>
              </w:rPr>
              <w:t>Cukup Informatif</w:t>
            </w:r>
          </w:p>
        </w:tc>
      </w:tr>
      <w:tr w:rsidR="00A4484A" w:rsidRPr="00E0700A" w14:paraId="30D23789" w14:textId="77777777" w:rsidTr="00404D26">
        <w:trPr>
          <w:jc w:val="center"/>
        </w:trPr>
        <w:tc>
          <w:tcPr>
            <w:tcW w:w="510" w:type="dxa"/>
          </w:tcPr>
          <w:p w14:paraId="3F4460A1" w14:textId="77777777" w:rsidR="00A4484A" w:rsidRPr="00E0700A" w:rsidRDefault="00A4484A" w:rsidP="00404D26">
            <w:pPr>
              <w:spacing w:line="276" w:lineRule="auto"/>
              <w:jc w:val="center"/>
              <w:rPr>
                <w:sz w:val="22"/>
                <w:szCs w:val="22"/>
              </w:rPr>
            </w:pPr>
            <w:r w:rsidRPr="00E0700A">
              <w:rPr>
                <w:sz w:val="22"/>
                <w:szCs w:val="22"/>
              </w:rPr>
              <w:t>6</w:t>
            </w:r>
          </w:p>
        </w:tc>
        <w:tc>
          <w:tcPr>
            <w:tcW w:w="4720" w:type="dxa"/>
          </w:tcPr>
          <w:p w14:paraId="3D3BD77B" w14:textId="77777777" w:rsidR="00A4484A" w:rsidRPr="00E0700A" w:rsidRDefault="00A4484A" w:rsidP="00404D26">
            <w:pPr>
              <w:spacing w:line="276" w:lineRule="auto"/>
              <w:jc w:val="both"/>
              <w:rPr>
                <w:sz w:val="22"/>
                <w:szCs w:val="22"/>
              </w:rPr>
            </w:pPr>
            <w:r w:rsidRPr="00E0700A">
              <w:rPr>
                <w:sz w:val="22"/>
                <w:szCs w:val="22"/>
              </w:rPr>
              <w:t>Biro Pemerintahan sekretaris daerah</w:t>
            </w:r>
          </w:p>
        </w:tc>
        <w:tc>
          <w:tcPr>
            <w:tcW w:w="756" w:type="dxa"/>
          </w:tcPr>
          <w:p w14:paraId="3BC65F1A" w14:textId="77777777" w:rsidR="00A4484A" w:rsidRPr="00E0700A" w:rsidRDefault="00A4484A" w:rsidP="00404D26">
            <w:pPr>
              <w:spacing w:line="276" w:lineRule="auto"/>
              <w:jc w:val="center"/>
              <w:rPr>
                <w:sz w:val="22"/>
                <w:szCs w:val="22"/>
              </w:rPr>
            </w:pPr>
            <w:r w:rsidRPr="00E0700A">
              <w:rPr>
                <w:sz w:val="22"/>
                <w:szCs w:val="22"/>
              </w:rPr>
              <w:t>72,10</w:t>
            </w:r>
          </w:p>
        </w:tc>
        <w:tc>
          <w:tcPr>
            <w:tcW w:w="1935" w:type="dxa"/>
          </w:tcPr>
          <w:p w14:paraId="443B44FB" w14:textId="77777777" w:rsidR="00A4484A" w:rsidRPr="00E0700A" w:rsidRDefault="00A4484A" w:rsidP="00404D26">
            <w:pPr>
              <w:spacing w:line="276" w:lineRule="auto"/>
              <w:jc w:val="center"/>
              <w:rPr>
                <w:sz w:val="22"/>
                <w:szCs w:val="22"/>
              </w:rPr>
            </w:pPr>
            <w:r w:rsidRPr="00E0700A">
              <w:rPr>
                <w:sz w:val="22"/>
                <w:szCs w:val="22"/>
              </w:rPr>
              <w:t>Cukup Informatif</w:t>
            </w:r>
          </w:p>
        </w:tc>
      </w:tr>
      <w:tr w:rsidR="00A4484A" w:rsidRPr="00E0700A" w14:paraId="6652B6CE" w14:textId="77777777" w:rsidTr="00404D26">
        <w:trPr>
          <w:jc w:val="center"/>
        </w:trPr>
        <w:tc>
          <w:tcPr>
            <w:tcW w:w="510" w:type="dxa"/>
          </w:tcPr>
          <w:p w14:paraId="0BA96142" w14:textId="77777777" w:rsidR="00A4484A" w:rsidRPr="00E0700A" w:rsidRDefault="00A4484A" w:rsidP="00404D26">
            <w:pPr>
              <w:spacing w:line="276" w:lineRule="auto"/>
              <w:jc w:val="center"/>
              <w:rPr>
                <w:sz w:val="22"/>
                <w:szCs w:val="22"/>
              </w:rPr>
            </w:pPr>
            <w:r w:rsidRPr="00E0700A">
              <w:rPr>
                <w:sz w:val="22"/>
                <w:szCs w:val="22"/>
              </w:rPr>
              <w:t>7</w:t>
            </w:r>
          </w:p>
        </w:tc>
        <w:tc>
          <w:tcPr>
            <w:tcW w:w="4720" w:type="dxa"/>
          </w:tcPr>
          <w:p w14:paraId="7C04D652" w14:textId="77777777" w:rsidR="00A4484A" w:rsidRPr="00E0700A" w:rsidRDefault="00A4484A" w:rsidP="00404D26">
            <w:pPr>
              <w:spacing w:line="276" w:lineRule="auto"/>
              <w:jc w:val="both"/>
              <w:rPr>
                <w:sz w:val="22"/>
                <w:szCs w:val="22"/>
              </w:rPr>
            </w:pPr>
            <w:r w:rsidRPr="00E0700A">
              <w:rPr>
                <w:sz w:val="22"/>
                <w:szCs w:val="22"/>
              </w:rPr>
              <w:t>Biro administrasi Pembangunan Daerah</w:t>
            </w:r>
          </w:p>
        </w:tc>
        <w:tc>
          <w:tcPr>
            <w:tcW w:w="756" w:type="dxa"/>
          </w:tcPr>
          <w:p w14:paraId="609F1494" w14:textId="77777777" w:rsidR="00A4484A" w:rsidRPr="00E0700A" w:rsidRDefault="00A4484A" w:rsidP="00404D26">
            <w:pPr>
              <w:spacing w:line="276" w:lineRule="auto"/>
              <w:jc w:val="center"/>
              <w:rPr>
                <w:sz w:val="22"/>
                <w:szCs w:val="22"/>
              </w:rPr>
            </w:pPr>
            <w:r w:rsidRPr="00E0700A">
              <w:rPr>
                <w:sz w:val="22"/>
                <w:szCs w:val="22"/>
              </w:rPr>
              <w:t>68,79</w:t>
            </w:r>
          </w:p>
        </w:tc>
        <w:tc>
          <w:tcPr>
            <w:tcW w:w="1935" w:type="dxa"/>
          </w:tcPr>
          <w:p w14:paraId="51E5574B" w14:textId="77777777" w:rsidR="00A4484A" w:rsidRPr="00E0700A" w:rsidRDefault="00A4484A" w:rsidP="00404D26">
            <w:pPr>
              <w:spacing w:line="276" w:lineRule="auto"/>
              <w:jc w:val="center"/>
              <w:rPr>
                <w:sz w:val="22"/>
                <w:szCs w:val="22"/>
              </w:rPr>
            </w:pPr>
            <w:r w:rsidRPr="00E0700A">
              <w:rPr>
                <w:sz w:val="22"/>
                <w:szCs w:val="22"/>
              </w:rPr>
              <w:t>Cukup Informatif</w:t>
            </w:r>
          </w:p>
        </w:tc>
      </w:tr>
      <w:tr w:rsidR="00A4484A" w:rsidRPr="00E0700A" w14:paraId="44D1727A" w14:textId="77777777" w:rsidTr="00404D26">
        <w:trPr>
          <w:jc w:val="center"/>
        </w:trPr>
        <w:tc>
          <w:tcPr>
            <w:tcW w:w="510" w:type="dxa"/>
          </w:tcPr>
          <w:p w14:paraId="0E3BDF85" w14:textId="77777777" w:rsidR="00A4484A" w:rsidRPr="00E0700A" w:rsidRDefault="00A4484A" w:rsidP="00404D26">
            <w:pPr>
              <w:spacing w:line="276" w:lineRule="auto"/>
              <w:jc w:val="center"/>
              <w:rPr>
                <w:sz w:val="22"/>
                <w:szCs w:val="22"/>
              </w:rPr>
            </w:pPr>
            <w:r w:rsidRPr="00E0700A">
              <w:rPr>
                <w:sz w:val="22"/>
                <w:szCs w:val="22"/>
              </w:rPr>
              <w:t>8</w:t>
            </w:r>
          </w:p>
        </w:tc>
        <w:tc>
          <w:tcPr>
            <w:tcW w:w="4720" w:type="dxa"/>
          </w:tcPr>
          <w:p w14:paraId="29FAAD43" w14:textId="77777777" w:rsidR="00A4484A" w:rsidRPr="00E0700A" w:rsidRDefault="00A4484A" w:rsidP="00404D26">
            <w:pPr>
              <w:spacing w:line="276" w:lineRule="auto"/>
              <w:jc w:val="both"/>
              <w:rPr>
                <w:sz w:val="22"/>
                <w:szCs w:val="22"/>
              </w:rPr>
            </w:pPr>
            <w:r w:rsidRPr="00E0700A">
              <w:rPr>
                <w:sz w:val="22"/>
                <w:szCs w:val="22"/>
              </w:rPr>
              <w:t>Dinas kesehatan</w:t>
            </w:r>
          </w:p>
        </w:tc>
        <w:tc>
          <w:tcPr>
            <w:tcW w:w="756" w:type="dxa"/>
          </w:tcPr>
          <w:p w14:paraId="10D5A2CF" w14:textId="77777777" w:rsidR="00A4484A" w:rsidRPr="00E0700A" w:rsidRDefault="00A4484A" w:rsidP="00404D26">
            <w:pPr>
              <w:spacing w:line="276" w:lineRule="auto"/>
              <w:jc w:val="center"/>
              <w:rPr>
                <w:sz w:val="22"/>
                <w:szCs w:val="22"/>
              </w:rPr>
            </w:pPr>
            <w:r w:rsidRPr="00E0700A">
              <w:rPr>
                <w:sz w:val="22"/>
                <w:szCs w:val="22"/>
              </w:rPr>
              <w:t>66,41</w:t>
            </w:r>
          </w:p>
        </w:tc>
        <w:tc>
          <w:tcPr>
            <w:tcW w:w="1935" w:type="dxa"/>
          </w:tcPr>
          <w:p w14:paraId="6ED38CE7" w14:textId="77777777" w:rsidR="00A4484A" w:rsidRPr="00E0700A" w:rsidRDefault="00A4484A" w:rsidP="00404D26">
            <w:pPr>
              <w:spacing w:line="276" w:lineRule="auto"/>
              <w:jc w:val="center"/>
              <w:rPr>
                <w:sz w:val="22"/>
                <w:szCs w:val="22"/>
              </w:rPr>
            </w:pPr>
            <w:r w:rsidRPr="00E0700A">
              <w:rPr>
                <w:sz w:val="22"/>
                <w:szCs w:val="22"/>
              </w:rPr>
              <w:t>Cukup Informatif</w:t>
            </w:r>
          </w:p>
        </w:tc>
      </w:tr>
      <w:tr w:rsidR="00A4484A" w:rsidRPr="00E0700A" w14:paraId="76ECF69D" w14:textId="77777777" w:rsidTr="00404D26">
        <w:trPr>
          <w:jc w:val="center"/>
        </w:trPr>
        <w:tc>
          <w:tcPr>
            <w:tcW w:w="510" w:type="dxa"/>
          </w:tcPr>
          <w:p w14:paraId="32219633" w14:textId="77777777" w:rsidR="00A4484A" w:rsidRPr="00E0700A" w:rsidRDefault="00A4484A" w:rsidP="00404D26">
            <w:pPr>
              <w:spacing w:line="276" w:lineRule="auto"/>
              <w:jc w:val="center"/>
              <w:rPr>
                <w:sz w:val="22"/>
                <w:szCs w:val="22"/>
              </w:rPr>
            </w:pPr>
            <w:r w:rsidRPr="00E0700A">
              <w:rPr>
                <w:sz w:val="22"/>
                <w:szCs w:val="22"/>
              </w:rPr>
              <w:t>9</w:t>
            </w:r>
          </w:p>
        </w:tc>
        <w:tc>
          <w:tcPr>
            <w:tcW w:w="4720" w:type="dxa"/>
          </w:tcPr>
          <w:p w14:paraId="4D8C013C" w14:textId="77777777" w:rsidR="00A4484A" w:rsidRPr="00E0700A" w:rsidRDefault="00A4484A" w:rsidP="00404D26">
            <w:pPr>
              <w:spacing w:line="276" w:lineRule="auto"/>
              <w:jc w:val="both"/>
              <w:rPr>
                <w:sz w:val="22"/>
                <w:szCs w:val="22"/>
              </w:rPr>
            </w:pPr>
            <w:r w:rsidRPr="00E0700A">
              <w:rPr>
                <w:sz w:val="22"/>
                <w:szCs w:val="22"/>
              </w:rPr>
              <w:t>Badan Penguhubung</w:t>
            </w:r>
          </w:p>
        </w:tc>
        <w:tc>
          <w:tcPr>
            <w:tcW w:w="756" w:type="dxa"/>
          </w:tcPr>
          <w:p w14:paraId="0F184B6B" w14:textId="77777777" w:rsidR="00A4484A" w:rsidRPr="00E0700A" w:rsidRDefault="00A4484A" w:rsidP="00404D26">
            <w:pPr>
              <w:spacing w:line="276" w:lineRule="auto"/>
              <w:jc w:val="center"/>
              <w:rPr>
                <w:sz w:val="22"/>
                <w:szCs w:val="22"/>
              </w:rPr>
            </w:pPr>
            <w:r w:rsidRPr="00E0700A">
              <w:rPr>
                <w:sz w:val="22"/>
                <w:szCs w:val="22"/>
              </w:rPr>
              <w:t>66,06</w:t>
            </w:r>
          </w:p>
        </w:tc>
        <w:tc>
          <w:tcPr>
            <w:tcW w:w="1935" w:type="dxa"/>
          </w:tcPr>
          <w:p w14:paraId="3211FB93" w14:textId="77777777" w:rsidR="00A4484A" w:rsidRPr="00E0700A" w:rsidRDefault="00A4484A" w:rsidP="00404D26">
            <w:pPr>
              <w:spacing w:line="276" w:lineRule="auto"/>
              <w:jc w:val="center"/>
              <w:rPr>
                <w:sz w:val="22"/>
                <w:szCs w:val="22"/>
              </w:rPr>
            </w:pPr>
            <w:r w:rsidRPr="00E0700A">
              <w:rPr>
                <w:sz w:val="22"/>
                <w:szCs w:val="22"/>
              </w:rPr>
              <w:t>Cukup Informatif</w:t>
            </w:r>
          </w:p>
        </w:tc>
      </w:tr>
      <w:tr w:rsidR="00A4484A" w:rsidRPr="00E0700A" w14:paraId="0C8E8E4B" w14:textId="77777777" w:rsidTr="00404D26">
        <w:trPr>
          <w:jc w:val="center"/>
        </w:trPr>
        <w:tc>
          <w:tcPr>
            <w:tcW w:w="510" w:type="dxa"/>
          </w:tcPr>
          <w:p w14:paraId="7BBDD86C" w14:textId="77777777" w:rsidR="00A4484A" w:rsidRPr="00E0700A" w:rsidRDefault="00A4484A" w:rsidP="00404D26">
            <w:pPr>
              <w:spacing w:line="276" w:lineRule="auto"/>
              <w:jc w:val="center"/>
              <w:rPr>
                <w:sz w:val="22"/>
                <w:szCs w:val="22"/>
              </w:rPr>
            </w:pPr>
            <w:r w:rsidRPr="00E0700A">
              <w:rPr>
                <w:sz w:val="22"/>
                <w:szCs w:val="22"/>
              </w:rPr>
              <w:t>10</w:t>
            </w:r>
          </w:p>
        </w:tc>
        <w:tc>
          <w:tcPr>
            <w:tcW w:w="4720" w:type="dxa"/>
          </w:tcPr>
          <w:p w14:paraId="3D249CF2" w14:textId="77777777" w:rsidR="00A4484A" w:rsidRPr="00E0700A" w:rsidRDefault="00A4484A" w:rsidP="00404D26">
            <w:pPr>
              <w:spacing w:line="276" w:lineRule="auto"/>
              <w:jc w:val="both"/>
              <w:rPr>
                <w:sz w:val="22"/>
                <w:szCs w:val="22"/>
              </w:rPr>
            </w:pPr>
            <w:r w:rsidRPr="00E0700A">
              <w:rPr>
                <w:sz w:val="22"/>
                <w:szCs w:val="22"/>
              </w:rPr>
              <w:t>Dinas Pertanian</w:t>
            </w:r>
          </w:p>
        </w:tc>
        <w:tc>
          <w:tcPr>
            <w:tcW w:w="756" w:type="dxa"/>
          </w:tcPr>
          <w:p w14:paraId="40A5D78A" w14:textId="77777777" w:rsidR="00A4484A" w:rsidRPr="00E0700A" w:rsidRDefault="00A4484A" w:rsidP="00404D26">
            <w:pPr>
              <w:spacing w:line="276" w:lineRule="auto"/>
              <w:jc w:val="both"/>
              <w:rPr>
                <w:sz w:val="22"/>
                <w:szCs w:val="22"/>
              </w:rPr>
            </w:pPr>
            <w:r w:rsidRPr="00E0700A">
              <w:rPr>
                <w:sz w:val="22"/>
                <w:szCs w:val="22"/>
              </w:rPr>
              <w:t>66,53</w:t>
            </w:r>
          </w:p>
        </w:tc>
        <w:tc>
          <w:tcPr>
            <w:tcW w:w="1935" w:type="dxa"/>
          </w:tcPr>
          <w:p w14:paraId="354AAAFD" w14:textId="77777777" w:rsidR="00A4484A" w:rsidRPr="00E0700A" w:rsidRDefault="00A4484A" w:rsidP="00404D26">
            <w:pPr>
              <w:spacing w:line="276" w:lineRule="auto"/>
              <w:jc w:val="center"/>
              <w:rPr>
                <w:sz w:val="22"/>
                <w:szCs w:val="22"/>
              </w:rPr>
            </w:pPr>
            <w:r w:rsidRPr="00E0700A">
              <w:rPr>
                <w:sz w:val="22"/>
                <w:szCs w:val="22"/>
              </w:rPr>
              <w:t>Cukup Informatif</w:t>
            </w:r>
          </w:p>
        </w:tc>
      </w:tr>
    </w:tbl>
    <w:p w14:paraId="1015782A" w14:textId="1F7BE2E5" w:rsidR="00A4484A" w:rsidRPr="0048414D" w:rsidRDefault="00A4484A" w:rsidP="0048414D">
      <w:pPr>
        <w:spacing w:line="480" w:lineRule="auto"/>
        <w:ind w:firstLine="720"/>
        <w:jc w:val="both"/>
        <w:rPr>
          <w:i/>
        </w:rPr>
      </w:pPr>
      <w:r w:rsidRPr="00064004">
        <w:rPr>
          <w:i/>
        </w:rPr>
        <w:t>Sumber: Hasil penilaian Monev Badan Publik tahun 2019</w:t>
      </w:r>
    </w:p>
    <w:p w14:paraId="6128A364" w14:textId="77777777" w:rsidR="00F9722F" w:rsidRDefault="00F9722F" w:rsidP="00A4484A">
      <w:pPr>
        <w:spacing w:line="480" w:lineRule="auto"/>
        <w:ind w:firstLine="720"/>
        <w:jc w:val="both"/>
      </w:pPr>
    </w:p>
    <w:p w14:paraId="7F594A14" w14:textId="25F6CA75" w:rsidR="0048414D" w:rsidRDefault="00F40374" w:rsidP="00553474">
      <w:pPr>
        <w:spacing w:line="360" w:lineRule="auto"/>
        <w:ind w:firstLine="720"/>
        <w:jc w:val="both"/>
      </w:pPr>
      <w:r>
        <w:t xml:space="preserve">Merujuk pada hasil capaian </w:t>
      </w:r>
      <w:r w:rsidR="00F6736C">
        <w:t xml:space="preserve">setiap badan publik </w:t>
      </w:r>
      <w:r w:rsidR="00A4484A">
        <w:t xml:space="preserve">pada tahun 2020 hasil monitoring dan evaluasi keterbukaan informasi publik terdapat perubahan cukup signifikan dalam capaian katagori bagi organisasi perangkat daerah di propinsi </w:t>
      </w:r>
      <w:proofErr w:type="gramStart"/>
      <w:r w:rsidR="00A4484A">
        <w:t>Banten,  sebagaimana</w:t>
      </w:r>
      <w:proofErr w:type="gramEnd"/>
      <w:r w:rsidR="00A4484A">
        <w:t xml:space="preserve"> tertuang dalam keputusan Ketua Komsi Informasi Propinsi Banten nomor 07/SK-BP/KI Banten/XI/2020 tentang hasil monitoring dan evaluasi  Badan Publik di propinsi Banten tahun 2020, hal ini dapat dilhat dalam tabel 4.5 di bawah ini :</w:t>
      </w:r>
    </w:p>
    <w:p w14:paraId="7609DD8D" w14:textId="77777777" w:rsidR="006F20DC" w:rsidRDefault="00A4484A" w:rsidP="006F20DC">
      <w:pPr>
        <w:ind w:firstLine="720"/>
        <w:jc w:val="center"/>
        <w:rPr>
          <w:b/>
        </w:rPr>
      </w:pPr>
      <w:r>
        <w:rPr>
          <w:b/>
        </w:rPr>
        <w:t>Tabel 4.5</w:t>
      </w:r>
      <w:r w:rsidRPr="001E5908">
        <w:rPr>
          <w:b/>
        </w:rPr>
        <w:t xml:space="preserve"> </w:t>
      </w:r>
    </w:p>
    <w:p w14:paraId="0D909318" w14:textId="7385706B" w:rsidR="00A4484A" w:rsidRDefault="00A4484A" w:rsidP="006F20DC">
      <w:pPr>
        <w:ind w:firstLine="720"/>
        <w:jc w:val="center"/>
        <w:rPr>
          <w:b/>
        </w:rPr>
      </w:pPr>
      <w:r w:rsidRPr="001E5908">
        <w:rPr>
          <w:b/>
        </w:rPr>
        <w:t>Hasil Monev tahun 2020</w:t>
      </w:r>
    </w:p>
    <w:p w14:paraId="61369EFF" w14:textId="77777777" w:rsidR="006F20DC" w:rsidRPr="001E5908" w:rsidRDefault="006F20DC" w:rsidP="006F20DC">
      <w:pPr>
        <w:ind w:firstLine="720"/>
        <w:jc w:val="center"/>
        <w:rPr>
          <w:b/>
        </w:rPr>
      </w:pPr>
    </w:p>
    <w:tbl>
      <w:tblPr>
        <w:tblStyle w:val="TableGrid"/>
        <w:tblW w:w="0" w:type="auto"/>
        <w:jc w:val="center"/>
        <w:tblLook w:val="04A0" w:firstRow="1" w:lastRow="0" w:firstColumn="1" w:lastColumn="0" w:noHBand="0" w:noVBand="1"/>
      </w:tblPr>
      <w:tblGrid>
        <w:gridCol w:w="510"/>
        <w:gridCol w:w="4720"/>
        <w:gridCol w:w="756"/>
        <w:gridCol w:w="1935"/>
      </w:tblGrid>
      <w:tr w:rsidR="00A4484A" w:rsidRPr="00E0700A" w14:paraId="4777DD11" w14:textId="77777777" w:rsidTr="00404D26">
        <w:trPr>
          <w:jc w:val="center"/>
        </w:trPr>
        <w:tc>
          <w:tcPr>
            <w:tcW w:w="510" w:type="dxa"/>
            <w:shd w:val="clear" w:color="auto" w:fill="DEEAF6" w:themeFill="accent1" w:themeFillTint="33"/>
          </w:tcPr>
          <w:p w14:paraId="7E67A99A" w14:textId="77777777" w:rsidR="00A4484A" w:rsidRPr="00E0700A" w:rsidRDefault="00A4484A" w:rsidP="00404D26">
            <w:pPr>
              <w:spacing w:line="360" w:lineRule="auto"/>
              <w:jc w:val="center"/>
              <w:rPr>
                <w:b/>
                <w:sz w:val="22"/>
                <w:szCs w:val="22"/>
              </w:rPr>
            </w:pPr>
            <w:r w:rsidRPr="00E0700A">
              <w:rPr>
                <w:b/>
                <w:sz w:val="22"/>
                <w:szCs w:val="22"/>
              </w:rPr>
              <w:t>No</w:t>
            </w:r>
          </w:p>
        </w:tc>
        <w:tc>
          <w:tcPr>
            <w:tcW w:w="4720" w:type="dxa"/>
            <w:shd w:val="clear" w:color="auto" w:fill="DEEAF6" w:themeFill="accent1" w:themeFillTint="33"/>
          </w:tcPr>
          <w:p w14:paraId="69E26763" w14:textId="77777777" w:rsidR="00A4484A" w:rsidRPr="00E0700A" w:rsidRDefault="00A4484A" w:rsidP="00404D26">
            <w:pPr>
              <w:spacing w:line="360" w:lineRule="auto"/>
              <w:jc w:val="center"/>
              <w:rPr>
                <w:b/>
                <w:sz w:val="22"/>
                <w:szCs w:val="22"/>
              </w:rPr>
            </w:pPr>
            <w:r w:rsidRPr="00E0700A">
              <w:rPr>
                <w:b/>
                <w:sz w:val="22"/>
                <w:szCs w:val="22"/>
              </w:rPr>
              <w:t>Nama OPD</w:t>
            </w:r>
          </w:p>
        </w:tc>
        <w:tc>
          <w:tcPr>
            <w:tcW w:w="756" w:type="dxa"/>
            <w:shd w:val="clear" w:color="auto" w:fill="DEEAF6" w:themeFill="accent1" w:themeFillTint="33"/>
          </w:tcPr>
          <w:p w14:paraId="2DA53747" w14:textId="77777777" w:rsidR="00A4484A" w:rsidRPr="00E0700A" w:rsidRDefault="00A4484A" w:rsidP="00404D26">
            <w:pPr>
              <w:spacing w:line="360" w:lineRule="auto"/>
              <w:jc w:val="center"/>
              <w:rPr>
                <w:b/>
                <w:sz w:val="22"/>
                <w:szCs w:val="22"/>
              </w:rPr>
            </w:pPr>
            <w:r w:rsidRPr="00E0700A">
              <w:rPr>
                <w:b/>
                <w:sz w:val="22"/>
                <w:szCs w:val="22"/>
              </w:rPr>
              <w:t>Nilai</w:t>
            </w:r>
          </w:p>
        </w:tc>
        <w:tc>
          <w:tcPr>
            <w:tcW w:w="1935" w:type="dxa"/>
            <w:shd w:val="clear" w:color="auto" w:fill="DEEAF6" w:themeFill="accent1" w:themeFillTint="33"/>
          </w:tcPr>
          <w:p w14:paraId="3646715D" w14:textId="77777777" w:rsidR="00A4484A" w:rsidRPr="00E0700A" w:rsidRDefault="00A4484A" w:rsidP="00404D26">
            <w:pPr>
              <w:spacing w:line="360" w:lineRule="auto"/>
              <w:jc w:val="center"/>
              <w:rPr>
                <w:b/>
                <w:sz w:val="22"/>
                <w:szCs w:val="22"/>
              </w:rPr>
            </w:pPr>
            <w:r w:rsidRPr="00E0700A">
              <w:rPr>
                <w:b/>
                <w:sz w:val="22"/>
                <w:szCs w:val="22"/>
              </w:rPr>
              <w:t>Kualifikasi</w:t>
            </w:r>
          </w:p>
        </w:tc>
      </w:tr>
      <w:tr w:rsidR="00A4484A" w:rsidRPr="00E0700A" w14:paraId="5C05A115" w14:textId="77777777" w:rsidTr="00404D26">
        <w:trPr>
          <w:jc w:val="center"/>
        </w:trPr>
        <w:tc>
          <w:tcPr>
            <w:tcW w:w="510" w:type="dxa"/>
          </w:tcPr>
          <w:p w14:paraId="5C68BEAC" w14:textId="77777777" w:rsidR="00A4484A" w:rsidRPr="00E0700A" w:rsidRDefault="00A4484A" w:rsidP="00404D26">
            <w:pPr>
              <w:spacing w:line="360" w:lineRule="auto"/>
              <w:jc w:val="center"/>
              <w:rPr>
                <w:sz w:val="22"/>
                <w:szCs w:val="22"/>
              </w:rPr>
            </w:pPr>
            <w:r w:rsidRPr="00E0700A">
              <w:rPr>
                <w:sz w:val="22"/>
                <w:szCs w:val="22"/>
              </w:rPr>
              <w:t>1</w:t>
            </w:r>
          </w:p>
        </w:tc>
        <w:tc>
          <w:tcPr>
            <w:tcW w:w="4720" w:type="dxa"/>
          </w:tcPr>
          <w:p w14:paraId="3967C319" w14:textId="77777777" w:rsidR="00A4484A" w:rsidRPr="00E0700A" w:rsidRDefault="00A4484A" w:rsidP="00404D26">
            <w:pPr>
              <w:jc w:val="both"/>
              <w:rPr>
                <w:sz w:val="22"/>
                <w:szCs w:val="22"/>
              </w:rPr>
            </w:pPr>
            <w:r w:rsidRPr="00E0700A">
              <w:rPr>
                <w:sz w:val="22"/>
                <w:szCs w:val="22"/>
              </w:rPr>
              <w:t>Dinas Komunikasi, informatikan, statistik  dan persandian</w:t>
            </w:r>
          </w:p>
        </w:tc>
        <w:tc>
          <w:tcPr>
            <w:tcW w:w="756" w:type="dxa"/>
          </w:tcPr>
          <w:p w14:paraId="5CB45E29" w14:textId="77777777" w:rsidR="00A4484A" w:rsidRPr="00E0700A" w:rsidRDefault="00A4484A" w:rsidP="00404D26">
            <w:pPr>
              <w:spacing w:line="360" w:lineRule="auto"/>
              <w:jc w:val="center"/>
              <w:rPr>
                <w:sz w:val="22"/>
                <w:szCs w:val="22"/>
              </w:rPr>
            </w:pPr>
            <w:r w:rsidRPr="00E0700A">
              <w:rPr>
                <w:sz w:val="22"/>
                <w:szCs w:val="22"/>
              </w:rPr>
              <w:t>90,54</w:t>
            </w:r>
          </w:p>
        </w:tc>
        <w:tc>
          <w:tcPr>
            <w:tcW w:w="1935" w:type="dxa"/>
          </w:tcPr>
          <w:p w14:paraId="0E8D410F" w14:textId="77777777" w:rsidR="00A4484A" w:rsidRPr="00E0700A" w:rsidRDefault="00A4484A" w:rsidP="00404D26">
            <w:pPr>
              <w:spacing w:line="360" w:lineRule="auto"/>
              <w:jc w:val="center"/>
              <w:rPr>
                <w:sz w:val="22"/>
                <w:szCs w:val="22"/>
              </w:rPr>
            </w:pPr>
            <w:r w:rsidRPr="00E0700A">
              <w:rPr>
                <w:sz w:val="22"/>
                <w:szCs w:val="22"/>
              </w:rPr>
              <w:t>Informatif</w:t>
            </w:r>
          </w:p>
        </w:tc>
      </w:tr>
      <w:tr w:rsidR="00A4484A" w:rsidRPr="00E0700A" w14:paraId="67C418FD" w14:textId="77777777" w:rsidTr="00404D26">
        <w:trPr>
          <w:jc w:val="center"/>
        </w:trPr>
        <w:tc>
          <w:tcPr>
            <w:tcW w:w="510" w:type="dxa"/>
          </w:tcPr>
          <w:p w14:paraId="5F018B27" w14:textId="77777777" w:rsidR="00A4484A" w:rsidRPr="00E0700A" w:rsidRDefault="00A4484A" w:rsidP="00404D26">
            <w:pPr>
              <w:spacing w:line="276" w:lineRule="auto"/>
              <w:jc w:val="center"/>
              <w:rPr>
                <w:sz w:val="22"/>
                <w:szCs w:val="22"/>
              </w:rPr>
            </w:pPr>
            <w:r w:rsidRPr="00E0700A">
              <w:rPr>
                <w:sz w:val="22"/>
                <w:szCs w:val="22"/>
              </w:rPr>
              <w:t>2</w:t>
            </w:r>
          </w:p>
        </w:tc>
        <w:tc>
          <w:tcPr>
            <w:tcW w:w="4720" w:type="dxa"/>
          </w:tcPr>
          <w:p w14:paraId="59443FEB" w14:textId="77777777" w:rsidR="00A4484A" w:rsidRPr="00E0700A" w:rsidRDefault="00A4484A" w:rsidP="00404D26">
            <w:pPr>
              <w:spacing w:line="276" w:lineRule="auto"/>
              <w:jc w:val="both"/>
              <w:rPr>
                <w:sz w:val="22"/>
                <w:szCs w:val="22"/>
              </w:rPr>
            </w:pPr>
            <w:r w:rsidRPr="00E0700A">
              <w:rPr>
                <w:sz w:val="22"/>
                <w:szCs w:val="22"/>
              </w:rPr>
              <w:t>Dinas lingkungan hidup dan kehutanan</w:t>
            </w:r>
          </w:p>
        </w:tc>
        <w:tc>
          <w:tcPr>
            <w:tcW w:w="756" w:type="dxa"/>
          </w:tcPr>
          <w:p w14:paraId="2A54F1AA" w14:textId="77777777" w:rsidR="00A4484A" w:rsidRPr="00E0700A" w:rsidRDefault="00A4484A" w:rsidP="00404D26">
            <w:pPr>
              <w:spacing w:line="276" w:lineRule="auto"/>
              <w:jc w:val="center"/>
              <w:rPr>
                <w:sz w:val="22"/>
                <w:szCs w:val="22"/>
              </w:rPr>
            </w:pPr>
            <w:r w:rsidRPr="00E0700A">
              <w:rPr>
                <w:sz w:val="22"/>
                <w:szCs w:val="22"/>
              </w:rPr>
              <w:t>88,63</w:t>
            </w:r>
          </w:p>
        </w:tc>
        <w:tc>
          <w:tcPr>
            <w:tcW w:w="1935" w:type="dxa"/>
          </w:tcPr>
          <w:p w14:paraId="17C7D1B0" w14:textId="77777777" w:rsidR="00A4484A" w:rsidRPr="00E0700A" w:rsidRDefault="00A4484A" w:rsidP="00404D26">
            <w:pPr>
              <w:spacing w:line="276" w:lineRule="auto"/>
              <w:jc w:val="center"/>
              <w:rPr>
                <w:sz w:val="22"/>
                <w:szCs w:val="22"/>
              </w:rPr>
            </w:pPr>
            <w:r w:rsidRPr="00E0700A">
              <w:rPr>
                <w:sz w:val="22"/>
                <w:szCs w:val="22"/>
              </w:rPr>
              <w:t>Informatif</w:t>
            </w:r>
          </w:p>
        </w:tc>
      </w:tr>
      <w:tr w:rsidR="00A4484A" w:rsidRPr="00E0700A" w14:paraId="532FE873" w14:textId="77777777" w:rsidTr="00404D26">
        <w:trPr>
          <w:jc w:val="center"/>
        </w:trPr>
        <w:tc>
          <w:tcPr>
            <w:tcW w:w="510" w:type="dxa"/>
          </w:tcPr>
          <w:p w14:paraId="68FF89C2" w14:textId="77777777" w:rsidR="00A4484A" w:rsidRPr="00E0700A" w:rsidRDefault="00A4484A" w:rsidP="00404D26">
            <w:pPr>
              <w:spacing w:line="360" w:lineRule="auto"/>
              <w:jc w:val="center"/>
              <w:rPr>
                <w:sz w:val="22"/>
                <w:szCs w:val="22"/>
              </w:rPr>
            </w:pPr>
            <w:r w:rsidRPr="00E0700A">
              <w:rPr>
                <w:sz w:val="22"/>
                <w:szCs w:val="22"/>
              </w:rPr>
              <w:t>3</w:t>
            </w:r>
          </w:p>
        </w:tc>
        <w:tc>
          <w:tcPr>
            <w:tcW w:w="4720" w:type="dxa"/>
          </w:tcPr>
          <w:p w14:paraId="2E54CE3D" w14:textId="77777777" w:rsidR="00A4484A" w:rsidRPr="00E0700A" w:rsidRDefault="00A4484A" w:rsidP="00404D26">
            <w:pPr>
              <w:spacing w:line="360" w:lineRule="auto"/>
              <w:jc w:val="both"/>
              <w:rPr>
                <w:sz w:val="22"/>
                <w:szCs w:val="22"/>
              </w:rPr>
            </w:pPr>
            <w:r w:rsidRPr="00E0700A">
              <w:rPr>
                <w:sz w:val="22"/>
                <w:szCs w:val="22"/>
              </w:rPr>
              <w:t>Badan Perencanaan Pembanguna Daerah</w:t>
            </w:r>
          </w:p>
        </w:tc>
        <w:tc>
          <w:tcPr>
            <w:tcW w:w="756" w:type="dxa"/>
          </w:tcPr>
          <w:p w14:paraId="0678D02F" w14:textId="77777777" w:rsidR="00A4484A" w:rsidRPr="00E0700A" w:rsidRDefault="00A4484A" w:rsidP="00404D26">
            <w:pPr>
              <w:spacing w:line="360" w:lineRule="auto"/>
              <w:jc w:val="center"/>
              <w:rPr>
                <w:sz w:val="22"/>
                <w:szCs w:val="22"/>
              </w:rPr>
            </w:pPr>
            <w:r w:rsidRPr="00E0700A">
              <w:rPr>
                <w:sz w:val="22"/>
                <w:szCs w:val="22"/>
              </w:rPr>
              <w:t>88,37</w:t>
            </w:r>
          </w:p>
        </w:tc>
        <w:tc>
          <w:tcPr>
            <w:tcW w:w="1935" w:type="dxa"/>
          </w:tcPr>
          <w:p w14:paraId="63D73C44" w14:textId="77777777" w:rsidR="00A4484A" w:rsidRPr="00E0700A" w:rsidRDefault="00A4484A" w:rsidP="00404D26">
            <w:pPr>
              <w:spacing w:line="360" w:lineRule="auto"/>
              <w:jc w:val="center"/>
              <w:rPr>
                <w:sz w:val="22"/>
                <w:szCs w:val="22"/>
              </w:rPr>
            </w:pPr>
            <w:r w:rsidRPr="00E0700A">
              <w:rPr>
                <w:sz w:val="22"/>
                <w:szCs w:val="22"/>
              </w:rPr>
              <w:t>Informatif</w:t>
            </w:r>
          </w:p>
        </w:tc>
      </w:tr>
      <w:tr w:rsidR="00A4484A" w:rsidRPr="00E0700A" w14:paraId="37261E54" w14:textId="77777777" w:rsidTr="00404D26">
        <w:trPr>
          <w:trHeight w:val="336"/>
          <w:jc w:val="center"/>
        </w:trPr>
        <w:tc>
          <w:tcPr>
            <w:tcW w:w="510" w:type="dxa"/>
          </w:tcPr>
          <w:p w14:paraId="6FF56542" w14:textId="77777777" w:rsidR="00A4484A" w:rsidRPr="00E0700A" w:rsidRDefault="00A4484A" w:rsidP="00404D26">
            <w:pPr>
              <w:spacing w:line="276" w:lineRule="auto"/>
              <w:jc w:val="center"/>
              <w:rPr>
                <w:sz w:val="22"/>
                <w:szCs w:val="22"/>
              </w:rPr>
            </w:pPr>
            <w:r w:rsidRPr="00E0700A">
              <w:rPr>
                <w:sz w:val="22"/>
                <w:szCs w:val="22"/>
              </w:rPr>
              <w:t>4</w:t>
            </w:r>
          </w:p>
        </w:tc>
        <w:tc>
          <w:tcPr>
            <w:tcW w:w="4720" w:type="dxa"/>
          </w:tcPr>
          <w:p w14:paraId="343A7AE1" w14:textId="77777777" w:rsidR="00A4484A" w:rsidRPr="00E0700A" w:rsidRDefault="00A4484A" w:rsidP="00404D26">
            <w:pPr>
              <w:spacing w:line="276" w:lineRule="auto"/>
              <w:jc w:val="both"/>
              <w:rPr>
                <w:sz w:val="22"/>
                <w:szCs w:val="22"/>
              </w:rPr>
            </w:pPr>
            <w:r w:rsidRPr="00E0700A">
              <w:rPr>
                <w:sz w:val="22"/>
                <w:szCs w:val="22"/>
              </w:rPr>
              <w:t>Badan Pengelolaan keuangan dan aset daerah</w:t>
            </w:r>
          </w:p>
        </w:tc>
        <w:tc>
          <w:tcPr>
            <w:tcW w:w="756" w:type="dxa"/>
          </w:tcPr>
          <w:p w14:paraId="4288E4C7" w14:textId="77777777" w:rsidR="00A4484A" w:rsidRPr="00E0700A" w:rsidRDefault="00A4484A" w:rsidP="00404D26">
            <w:pPr>
              <w:spacing w:line="276" w:lineRule="auto"/>
              <w:jc w:val="center"/>
              <w:rPr>
                <w:sz w:val="22"/>
                <w:szCs w:val="22"/>
              </w:rPr>
            </w:pPr>
            <w:r w:rsidRPr="00E0700A">
              <w:rPr>
                <w:sz w:val="22"/>
                <w:szCs w:val="22"/>
              </w:rPr>
              <w:t>87,96</w:t>
            </w:r>
          </w:p>
        </w:tc>
        <w:tc>
          <w:tcPr>
            <w:tcW w:w="1935" w:type="dxa"/>
          </w:tcPr>
          <w:p w14:paraId="18BD745F" w14:textId="77777777" w:rsidR="00A4484A" w:rsidRPr="00E0700A" w:rsidRDefault="00A4484A" w:rsidP="00404D26">
            <w:pPr>
              <w:spacing w:line="276" w:lineRule="auto"/>
              <w:jc w:val="center"/>
              <w:rPr>
                <w:sz w:val="22"/>
                <w:szCs w:val="22"/>
              </w:rPr>
            </w:pPr>
            <w:r w:rsidRPr="00E0700A">
              <w:rPr>
                <w:sz w:val="22"/>
                <w:szCs w:val="22"/>
              </w:rPr>
              <w:t>Informatif</w:t>
            </w:r>
          </w:p>
        </w:tc>
      </w:tr>
      <w:tr w:rsidR="00A4484A" w:rsidRPr="00E0700A" w14:paraId="3C605351" w14:textId="77777777" w:rsidTr="00404D26">
        <w:trPr>
          <w:jc w:val="center"/>
        </w:trPr>
        <w:tc>
          <w:tcPr>
            <w:tcW w:w="510" w:type="dxa"/>
          </w:tcPr>
          <w:p w14:paraId="4C6650BC" w14:textId="77777777" w:rsidR="00A4484A" w:rsidRPr="00E0700A" w:rsidRDefault="00A4484A" w:rsidP="00404D26">
            <w:pPr>
              <w:spacing w:line="276" w:lineRule="auto"/>
              <w:jc w:val="center"/>
              <w:rPr>
                <w:sz w:val="22"/>
                <w:szCs w:val="22"/>
              </w:rPr>
            </w:pPr>
            <w:r w:rsidRPr="00E0700A">
              <w:rPr>
                <w:sz w:val="22"/>
                <w:szCs w:val="22"/>
              </w:rPr>
              <w:t>5</w:t>
            </w:r>
          </w:p>
        </w:tc>
        <w:tc>
          <w:tcPr>
            <w:tcW w:w="4720" w:type="dxa"/>
          </w:tcPr>
          <w:p w14:paraId="0C341C6F" w14:textId="77777777" w:rsidR="00A4484A" w:rsidRPr="00E0700A" w:rsidRDefault="00A4484A" w:rsidP="00404D26">
            <w:pPr>
              <w:spacing w:line="276" w:lineRule="auto"/>
              <w:jc w:val="both"/>
              <w:rPr>
                <w:sz w:val="22"/>
                <w:szCs w:val="22"/>
              </w:rPr>
            </w:pPr>
            <w:r w:rsidRPr="00E0700A">
              <w:rPr>
                <w:sz w:val="22"/>
                <w:szCs w:val="22"/>
              </w:rPr>
              <w:t>Badan Penguhubung</w:t>
            </w:r>
          </w:p>
        </w:tc>
        <w:tc>
          <w:tcPr>
            <w:tcW w:w="756" w:type="dxa"/>
          </w:tcPr>
          <w:p w14:paraId="46338386" w14:textId="77777777" w:rsidR="00A4484A" w:rsidRPr="00E0700A" w:rsidRDefault="00A4484A" w:rsidP="00404D26">
            <w:pPr>
              <w:spacing w:line="276" w:lineRule="auto"/>
              <w:jc w:val="center"/>
              <w:rPr>
                <w:sz w:val="22"/>
                <w:szCs w:val="22"/>
              </w:rPr>
            </w:pPr>
            <w:r w:rsidRPr="00E0700A">
              <w:rPr>
                <w:sz w:val="22"/>
                <w:szCs w:val="22"/>
              </w:rPr>
              <w:t>80,52</w:t>
            </w:r>
          </w:p>
        </w:tc>
        <w:tc>
          <w:tcPr>
            <w:tcW w:w="1935" w:type="dxa"/>
          </w:tcPr>
          <w:p w14:paraId="4149842C" w14:textId="77777777" w:rsidR="00A4484A" w:rsidRPr="00E0700A" w:rsidRDefault="00A4484A" w:rsidP="00404D26">
            <w:pPr>
              <w:spacing w:line="276" w:lineRule="auto"/>
              <w:jc w:val="center"/>
              <w:rPr>
                <w:sz w:val="22"/>
                <w:szCs w:val="22"/>
              </w:rPr>
            </w:pPr>
            <w:r w:rsidRPr="00E0700A">
              <w:rPr>
                <w:sz w:val="22"/>
                <w:szCs w:val="22"/>
              </w:rPr>
              <w:t>Menuju  Informatif</w:t>
            </w:r>
          </w:p>
        </w:tc>
      </w:tr>
      <w:tr w:rsidR="00A4484A" w:rsidRPr="00E0700A" w14:paraId="7B209F73" w14:textId="77777777" w:rsidTr="00404D26">
        <w:trPr>
          <w:jc w:val="center"/>
        </w:trPr>
        <w:tc>
          <w:tcPr>
            <w:tcW w:w="510" w:type="dxa"/>
          </w:tcPr>
          <w:p w14:paraId="56692144" w14:textId="77777777" w:rsidR="00A4484A" w:rsidRPr="00E0700A" w:rsidRDefault="00A4484A" w:rsidP="00404D26">
            <w:pPr>
              <w:spacing w:line="276" w:lineRule="auto"/>
              <w:jc w:val="center"/>
              <w:rPr>
                <w:sz w:val="22"/>
                <w:szCs w:val="22"/>
              </w:rPr>
            </w:pPr>
            <w:r w:rsidRPr="00E0700A">
              <w:rPr>
                <w:sz w:val="22"/>
                <w:szCs w:val="22"/>
              </w:rPr>
              <w:t>6</w:t>
            </w:r>
          </w:p>
        </w:tc>
        <w:tc>
          <w:tcPr>
            <w:tcW w:w="4720" w:type="dxa"/>
          </w:tcPr>
          <w:p w14:paraId="1A2E1B8D" w14:textId="77777777" w:rsidR="00A4484A" w:rsidRPr="00E0700A" w:rsidRDefault="00A4484A" w:rsidP="00404D26">
            <w:pPr>
              <w:spacing w:line="276" w:lineRule="auto"/>
              <w:jc w:val="both"/>
              <w:rPr>
                <w:sz w:val="22"/>
                <w:szCs w:val="22"/>
              </w:rPr>
            </w:pPr>
            <w:r w:rsidRPr="00E0700A">
              <w:rPr>
                <w:sz w:val="22"/>
                <w:szCs w:val="22"/>
              </w:rPr>
              <w:t>Biro Pemerintahan sekretaris daerah</w:t>
            </w:r>
          </w:p>
        </w:tc>
        <w:tc>
          <w:tcPr>
            <w:tcW w:w="756" w:type="dxa"/>
          </w:tcPr>
          <w:p w14:paraId="75E3AEA3" w14:textId="77777777" w:rsidR="00A4484A" w:rsidRPr="00E0700A" w:rsidRDefault="00A4484A" w:rsidP="00404D26">
            <w:pPr>
              <w:spacing w:line="276" w:lineRule="auto"/>
              <w:jc w:val="center"/>
              <w:rPr>
                <w:sz w:val="22"/>
                <w:szCs w:val="22"/>
              </w:rPr>
            </w:pPr>
            <w:r w:rsidRPr="00E0700A">
              <w:rPr>
                <w:sz w:val="22"/>
                <w:szCs w:val="22"/>
              </w:rPr>
              <w:t>80,36</w:t>
            </w:r>
          </w:p>
        </w:tc>
        <w:tc>
          <w:tcPr>
            <w:tcW w:w="1935" w:type="dxa"/>
          </w:tcPr>
          <w:p w14:paraId="3AAF88D1" w14:textId="77777777" w:rsidR="00A4484A" w:rsidRPr="00E0700A" w:rsidRDefault="00A4484A" w:rsidP="00404D26">
            <w:pPr>
              <w:spacing w:line="276" w:lineRule="auto"/>
              <w:jc w:val="center"/>
              <w:rPr>
                <w:sz w:val="22"/>
                <w:szCs w:val="22"/>
              </w:rPr>
            </w:pPr>
            <w:r w:rsidRPr="00E0700A">
              <w:rPr>
                <w:sz w:val="22"/>
                <w:szCs w:val="22"/>
              </w:rPr>
              <w:t>Menuju  Informatif</w:t>
            </w:r>
          </w:p>
        </w:tc>
      </w:tr>
      <w:tr w:rsidR="00A4484A" w:rsidRPr="00E0700A" w14:paraId="1F2A1745" w14:textId="77777777" w:rsidTr="00404D26">
        <w:trPr>
          <w:jc w:val="center"/>
        </w:trPr>
        <w:tc>
          <w:tcPr>
            <w:tcW w:w="510" w:type="dxa"/>
          </w:tcPr>
          <w:p w14:paraId="2D9203B4" w14:textId="77777777" w:rsidR="00A4484A" w:rsidRPr="00E0700A" w:rsidRDefault="00A4484A" w:rsidP="00404D26">
            <w:pPr>
              <w:spacing w:line="276" w:lineRule="auto"/>
              <w:jc w:val="center"/>
              <w:rPr>
                <w:sz w:val="22"/>
                <w:szCs w:val="22"/>
              </w:rPr>
            </w:pPr>
            <w:r w:rsidRPr="00E0700A">
              <w:rPr>
                <w:sz w:val="22"/>
                <w:szCs w:val="22"/>
              </w:rPr>
              <w:t>7</w:t>
            </w:r>
          </w:p>
        </w:tc>
        <w:tc>
          <w:tcPr>
            <w:tcW w:w="4720" w:type="dxa"/>
          </w:tcPr>
          <w:p w14:paraId="55A4CCDB" w14:textId="77777777" w:rsidR="00A4484A" w:rsidRPr="00E0700A" w:rsidRDefault="00A4484A" w:rsidP="00404D26">
            <w:pPr>
              <w:spacing w:line="276" w:lineRule="auto"/>
              <w:jc w:val="both"/>
              <w:rPr>
                <w:sz w:val="22"/>
                <w:szCs w:val="22"/>
              </w:rPr>
            </w:pPr>
            <w:r w:rsidRPr="00E0700A">
              <w:rPr>
                <w:sz w:val="22"/>
                <w:szCs w:val="22"/>
              </w:rPr>
              <w:t>Dinas perpustakaan dan kearsipan</w:t>
            </w:r>
          </w:p>
        </w:tc>
        <w:tc>
          <w:tcPr>
            <w:tcW w:w="756" w:type="dxa"/>
          </w:tcPr>
          <w:p w14:paraId="2E53DDCD" w14:textId="77777777" w:rsidR="00A4484A" w:rsidRPr="00E0700A" w:rsidRDefault="00A4484A" w:rsidP="00404D26">
            <w:pPr>
              <w:spacing w:line="276" w:lineRule="auto"/>
              <w:jc w:val="center"/>
              <w:rPr>
                <w:sz w:val="22"/>
                <w:szCs w:val="22"/>
              </w:rPr>
            </w:pPr>
            <w:r w:rsidRPr="00E0700A">
              <w:rPr>
                <w:sz w:val="22"/>
                <w:szCs w:val="22"/>
              </w:rPr>
              <w:t>78,59</w:t>
            </w:r>
          </w:p>
        </w:tc>
        <w:tc>
          <w:tcPr>
            <w:tcW w:w="1935" w:type="dxa"/>
          </w:tcPr>
          <w:p w14:paraId="6270DF0E" w14:textId="77777777" w:rsidR="00A4484A" w:rsidRPr="00E0700A" w:rsidRDefault="00A4484A" w:rsidP="00404D26">
            <w:pPr>
              <w:spacing w:line="276" w:lineRule="auto"/>
              <w:jc w:val="center"/>
              <w:rPr>
                <w:sz w:val="22"/>
                <w:szCs w:val="22"/>
              </w:rPr>
            </w:pPr>
            <w:r w:rsidRPr="00E0700A">
              <w:rPr>
                <w:sz w:val="22"/>
                <w:szCs w:val="22"/>
              </w:rPr>
              <w:t>Menuju  Informatif</w:t>
            </w:r>
          </w:p>
        </w:tc>
      </w:tr>
      <w:tr w:rsidR="00A4484A" w:rsidRPr="00E0700A" w14:paraId="35A6FAC8" w14:textId="77777777" w:rsidTr="00404D26">
        <w:trPr>
          <w:jc w:val="center"/>
        </w:trPr>
        <w:tc>
          <w:tcPr>
            <w:tcW w:w="510" w:type="dxa"/>
          </w:tcPr>
          <w:p w14:paraId="2CCB7D39" w14:textId="77777777" w:rsidR="00A4484A" w:rsidRPr="00E0700A" w:rsidRDefault="00A4484A" w:rsidP="00404D26">
            <w:pPr>
              <w:spacing w:line="276" w:lineRule="auto"/>
              <w:jc w:val="center"/>
              <w:rPr>
                <w:sz w:val="22"/>
                <w:szCs w:val="22"/>
              </w:rPr>
            </w:pPr>
            <w:r w:rsidRPr="00E0700A">
              <w:rPr>
                <w:sz w:val="22"/>
                <w:szCs w:val="22"/>
              </w:rPr>
              <w:t>8</w:t>
            </w:r>
          </w:p>
        </w:tc>
        <w:tc>
          <w:tcPr>
            <w:tcW w:w="4720" w:type="dxa"/>
          </w:tcPr>
          <w:p w14:paraId="158FAE4E" w14:textId="77777777" w:rsidR="00A4484A" w:rsidRPr="00E0700A" w:rsidRDefault="00A4484A" w:rsidP="00404D26">
            <w:pPr>
              <w:spacing w:line="276" w:lineRule="auto"/>
              <w:jc w:val="both"/>
              <w:rPr>
                <w:sz w:val="22"/>
                <w:szCs w:val="22"/>
              </w:rPr>
            </w:pPr>
            <w:r w:rsidRPr="00E0700A">
              <w:rPr>
                <w:sz w:val="22"/>
                <w:szCs w:val="22"/>
              </w:rPr>
              <w:t>Dinas pemberdayaan perempuan, perlindungan anak, kependudukan dan keluarga berencana</w:t>
            </w:r>
          </w:p>
        </w:tc>
        <w:tc>
          <w:tcPr>
            <w:tcW w:w="756" w:type="dxa"/>
          </w:tcPr>
          <w:p w14:paraId="441E9B76" w14:textId="77777777" w:rsidR="00A4484A" w:rsidRPr="00E0700A" w:rsidRDefault="00A4484A" w:rsidP="00404D26">
            <w:pPr>
              <w:spacing w:line="276" w:lineRule="auto"/>
              <w:jc w:val="center"/>
              <w:rPr>
                <w:sz w:val="22"/>
                <w:szCs w:val="22"/>
              </w:rPr>
            </w:pPr>
            <w:r w:rsidRPr="00E0700A">
              <w:rPr>
                <w:sz w:val="22"/>
                <w:szCs w:val="22"/>
              </w:rPr>
              <w:t>74,09</w:t>
            </w:r>
          </w:p>
        </w:tc>
        <w:tc>
          <w:tcPr>
            <w:tcW w:w="1935" w:type="dxa"/>
          </w:tcPr>
          <w:p w14:paraId="653ECF63" w14:textId="77777777" w:rsidR="00A4484A" w:rsidRPr="00E0700A" w:rsidRDefault="00A4484A" w:rsidP="00404D26">
            <w:pPr>
              <w:spacing w:line="276" w:lineRule="auto"/>
              <w:jc w:val="center"/>
              <w:rPr>
                <w:sz w:val="22"/>
                <w:szCs w:val="22"/>
              </w:rPr>
            </w:pPr>
            <w:r w:rsidRPr="00E0700A">
              <w:rPr>
                <w:sz w:val="22"/>
                <w:szCs w:val="22"/>
              </w:rPr>
              <w:t>Cukup Informatif</w:t>
            </w:r>
          </w:p>
        </w:tc>
      </w:tr>
      <w:tr w:rsidR="00A4484A" w:rsidRPr="00E0700A" w14:paraId="0D42D7DB" w14:textId="77777777" w:rsidTr="00404D26">
        <w:trPr>
          <w:jc w:val="center"/>
        </w:trPr>
        <w:tc>
          <w:tcPr>
            <w:tcW w:w="510" w:type="dxa"/>
          </w:tcPr>
          <w:p w14:paraId="61EFA11F" w14:textId="77777777" w:rsidR="00A4484A" w:rsidRPr="00E0700A" w:rsidRDefault="00A4484A" w:rsidP="00404D26">
            <w:pPr>
              <w:spacing w:line="276" w:lineRule="auto"/>
              <w:jc w:val="center"/>
              <w:rPr>
                <w:sz w:val="22"/>
                <w:szCs w:val="22"/>
              </w:rPr>
            </w:pPr>
            <w:r w:rsidRPr="00E0700A">
              <w:rPr>
                <w:sz w:val="22"/>
                <w:szCs w:val="22"/>
              </w:rPr>
              <w:t>9</w:t>
            </w:r>
          </w:p>
        </w:tc>
        <w:tc>
          <w:tcPr>
            <w:tcW w:w="4720" w:type="dxa"/>
          </w:tcPr>
          <w:p w14:paraId="410513A1" w14:textId="77777777" w:rsidR="00A4484A" w:rsidRPr="00E0700A" w:rsidRDefault="00A4484A" w:rsidP="00404D26">
            <w:pPr>
              <w:spacing w:line="276" w:lineRule="auto"/>
              <w:jc w:val="both"/>
              <w:rPr>
                <w:sz w:val="22"/>
                <w:szCs w:val="22"/>
              </w:rPr>
            </w:pPr>
            <w:r w:rsidRPr="00E0700A">
              <w:rPr>
                <w:sz w:val="22"/>
                <w:szCs w:val="22"/>
              </w:rPr>
              <w:t>Biro Administrasi dan Pembangunan</w:t>
            </w:r>
          </w:p>
        </w:tc>
        <w:tc>
          <w:tcPr>
            <w:tcW w:w="756" w:type="dxa"/>
          </w:tcPr>
          <w:p w14:paraId="7ACEDA81" w14:textId="77777777" w:rsidR="00A4484A" w:rsidRPr="00E0700A" w:rsidRDefault="00A4484A" w:rsidP="00404D26">
            <w:pPr>
              <w:spacing w:line="276" w:lineRule="auto"/>
              <w:jc w:val="center"/>
              <w:rPr>
                <w:sz w:val="22"/>
                <w:szCs w:val="22"/>
              </w:rPr>
            </w:pPr>
            <w:r w:rsidRPr="00E0700A">
              <w:rPr>
                <w:sz w:val="22"/>
                <w:szCs w:val="22"/>
              </w:rPr>
              <w:t>73,68</w:t>
            </w:r>
          </w:p>
        </w:tc>
        <w:tc>
          <w:tcPr>
            <w:tcW w:w="1935" w:type="dxa"/>
          </w:tcPr>
          <w:p w14:paraId="6CA190F4" w14:textId="77777777" w:rsidR="00A4484A" w:rsidRPr="00E0700A" w:rsidRDefault="00A4484A" w:rsidP="00404D26">
            <w:pPr>
              <w:spacing w:line="276" w:lineRule="auto"/>
              <w:jc w:val="center"/>
              <w:rPr>
                <w:sz w:val="22"/>
                <w:szCs w:val="22"/>
              </w:rPr>
            </w:pPr>
            <w:r w:rsidRPr="00E0700A">
              <w:rPr>
                <w:sz w:val="22"/>
                <w:szCs w:val="22"/>
              </w:rPr>
              <w:t>Cukup Informatif</w:t>
            </w:r>
          </w:p>
        </w:tc>
      </w:tr>
      <w:tr w:rsidR="00A4484A" w:rsidRPr="00E0700A" w14:paraId="02E63793" w14:textId="77777777" w:rsidTr="00404D26">
        <w:trPr>
          <w:jc w:val="center"/>
        </w:trPr>
        <w:tc>
          <w:tcPr>
            <w:tcW w:w="510" w:type="dxa"/>
          </w:tcPr>
          <w:p w14:paraId="585F9FBC" w14:textId="77777777" w:rsidR="00A4484A" w:rsidRPr="00E0700A" w:rsidRDefault="00A4484A" w:rsidP="00404D26">
            <w:pPr>
              <w:spacing w:line="276" w:lineRule="auto"/>
              <w:jc w:val="center"/>
              <w:rPr>
                <w:sz w:val="22"/>
                <w:szCs w:val="22"/>
              </w:rPr>
            </w:pPr>
            <w:r w:rsidRPr="00E0700A">
              <w:rPr>
                <w:sz w:val="22"/>
                <w:szCs w:val="22"/>
              </w:rPr>
              <w:t>10</w:t>
            </w:r>
          </w:p>
        </w:tc>
        <w:tc>
          <w:tcPr>
            <w:tcW w:w="4720" w:type="dxa"/>
          </w:tcPr>
          <w:p w14:paraId="677FCB75" w14:textId="77777777" w:rsidR="00A4484A" w:rsidRPr="00E0700A" w:rsidRDefault="00A4484A" w:rsidP="00404D26">
            <w:pPr>
              <w:spacing w:line="276" w:lineRule="auto"/>
              <w:jc w:val="both"/>
              <w:rPr>
                <w:sz w:val="22"/>
                <w:szCs w:val="22"/>
              </w:rPr>
            </w:pPr>
            <w:r w:rsidRPr="00E0700A">
              <w:rPr>
                <w:sz w:val="22"/>
                <w:szCs w:val="22"/>
              </w:rPr>
              <w:t xml:space="preserve">Sekretariat DPRD </w:t>
            </w:r>
          </w:p>
        </w:tc>
        <w:tc>
          <w:tcPr>
            <w:tcW w:w="756" w:type="dxa"/>
          </w:tcPr>
          <w:p w14:paraId="2CAD3161" w14:textId="77777777" w:rsidR="00A4484A" w:rsidRPr="00E0700A" w:rsidRDefault="00A4484A" w:rsidP="00404D26">
            <w:pPr>
              <w:spacing w:line="276" w:lineRule="auto"/>
              <w:jc w:val="both"/>
              <w:rPr>
                <w:sz w:val="22"/>
                <w:szCs w:val="22"/>
              </w:rPr>
            </w:pPr>
            <w:r w:rsidRPr="00E0700A">
              <w:rPr>
                <w:sz w:val="22"/>
                <w:szCs w:val="22"/>
              </w:rPr>
              <w:t>69,14</w:t>
            </w:r>
          </w:p>
        </w:tc>
        <w:tc>
          <w:tcPr>
            <w:tcW w:w="1935" w:type="dxa"/>
          </w:tcPr>
          <w:p w14:paraId="0B4C22F8" w14:textId="77777777" w:rsidR="00A4484A" w:rsidRPr="00E0700A" w:rsidRDefault="00A4484A" w:rsidP="00404D26">
            <w:pPr>
              <w:spacing w:line="276" w:lineRule="auto"/>
              <w:jc w:val="center"/>
              <w:rPr>
                <w:sz w:val="22"/>
                <w:szCs w:val="22"/>
              </w:rPr>
            </w:pPr>
            <w:r w:rsidRPr="00E0700A">
              <w:rPr>
                <w:sz w:val="22"/>
                <w:szCs w:val="22"/>
              </w:rPr>
              <w:t>Cukup Informatif</w:t>
            </w:r>
          </w:p>
        </w:tc>
      </w:tr>
    </w:tbl>
    <w:p w14:paraId="54EEADB6" w14:textId="77777777" w:rsidR="00A4484A" w:rsidRPr="006F20DC" w:rsidRDefault="00A4484A" w:rsidP="00A4484A">
      <w:pPr>
        <w:spacing w:line="480" w:lineRule="auto"/>
        <w:ind w:firstLine="720"/>
        <w:jc w:val="both"/>
        <w:rPr>
          <w:i/>
        </w:rPr>
      </w:pPr>
      <w:r w:rsidRPr="006F20DC">
        <w:rPr>
          <w:i/>
        </w:rPr>
        <w:t xml:space="preserve"> Sumber: Hasil penilaian Monev Badan Publik tahun 2020</w:t>
      </w:r>
    </w:p>
    <w:p w14:paraId="638AF882" w14:textId="77777777" w:rsidR="00A4484A" w:rsidRDefault="00A4484A" w:rsidP="00A4484A">
      <w:pPr>
        <w:spacing w:line="480" w:lineRule="auto"/>
        <w:ind w:firstLine="720"/>
        <w:jc w:val="both"/>
      </w:pPr>
      <w:r>
        <w:t xml:space="preserve"> </w:t>
      </w:r>
    </w:p>
    <w:p w14:paraId="2F99E4E8" w14:textId="57800B1C" w:rsidR="0027645C" w:rsidRDefault="00A4484A" w:rsidP="00553474">
      <w:pPr>
        <w:shd w:val="clear" w:color="auto" w:fill="FFFFFF" w:themeFill="background1"/>
        <w:spacing w:line="360" w:lineRule="auto"/>
        <w:ind w:firstLine="709"/>
        <w:jc w:val="both"/>
      </w:pPr>
      <w:r>
        <w:tab/>
        <w:t xml:space="preserve">Pada monitoring dan evaluasi badan publik tahun 2021 terdapat peningkatan yang cukup besar yaitu terdapat 25 organisasi perangkat daerah (OPD) yang ditetapkan berdasarkan keputusan Ketua Komsi Informasi Propinsi </w:t>
      </w:r>
      <w:r>
        <w:lastRenderedPageBreak/>
        <w:t xml:space="preserve">Banten nomor 006/SK-BP/KI Banten/XI/2021 tentang hasil monitoring dan </w:t>
      </w:r>
      <w:proofErr w:type="gramStart"/>
      <w:r>
        <w:t>evaluasi  Badan</w:t>
      </w:r>
      <w:proofErr w:type="gramEnd"/>
      <w:r>
        <w:t xml:space="preserve"> Publik di propinsi Banten tahun 2021. </w:t>
      </w:r>
      <w:r w:rsidR="0092179A">
        <w:t xml:space="preserve">Peningkatan capaian tersebut setelah dibandingkan dengan hasil monitoring dan evaluasi tahun 2019 dan tahun 2020. </w:t>
      </w:r>
      <w:r>
        <w:t>Adapun rincian capaian terseb</w:t>
      </w:r>
      <w:r w:rsidR="0085017D">
        <w:t xml:space="preserve">ut dapat dilihat dalam </w:t>
      </w:r>
      <w:proofErr w:type="gramStart"/>
      <w:r w:rsidR="0085017D">
        <w:t xml:space="preserve">tabel </w:t>
      </w:r>
      <w:r>
        <w:t xml:space="preserve"> di</w:t>
      </w:r>
      <w:proofErr w:type="gramEnd"/>
      <w:r>
        <w:t xml:space="preserve"> bawah ini :</w:t>
      </w:r>
    </w:p>
    <w:p w14:paraId="077E8CA9" w14:textId="0699CD7F" w:rsidR="006F20DC" w:rsidRDefault="0085017D" w:rsidP="006F20DC">
      <w:pPr>
        <w:shd w:val="clear" w:color="auto" w:fill="FFFFFF" w:themeFill="background1"/>
        <w:ind w:firstLine="709"/>
        <w:jc w:val="center"/>
        <w:rPr>
          <w:b/>
        </w:rPr>
      </w:pPr>
      <w:r>
        <w:rPr>
          <w:b/>
        </w:rPr>
        <w:t xml:space="preserve">Tabel </w:t>
      </w:r>
    </w:p>
    <w:p w14:paraId="32F99B9A" w14:textId="1CE6D1B7" w:rsidR="00A4484A" w:rsidRPr="001E5908" w:rsidRDefault="00A4484A" w:rsidP="006F20DC">
      <w:pPr>
        <w:shd w:val="clear" w:color="auto" w:fill="FFFFFF" w:themeFill="background1"/>
        <w:ind w:firstLine="709"/>
        <w:jc w:val="center"/>
        <w:rPr>
          <w:b/>
        </w:rPr>
      </w:pPr>
      <w:r w:rsidRPr="001E5908">
        <w:rPr>
          <w:b/>
        </w:rPr>
        <w:t>Hasil Monev tahun 2021</w:t>
      </w:r>
    </w:p>
    <w:tbl>
      <w:tblPr>
        <w:tblStyle w:val="TableGrid"/>
        <w:tblpPr w:leftFromText="180" w:rightFromText="180" w:vertAnchor="text" w:horzAnchor="page" w:tblpX="2530" w:tblpY="338"/>
        <w:tblW w:w="0" w:type="auto"/>
        <w:tblLook w:val="04A0" w:firstRow="1" w:lastRow="0" w:firstColumn="1" w:lastColumn="0" w:noHBand="0" w:noVBand="1"/>
      </w:tblPr>
      <w:tblGrid>
        <w:gridCol w:w="510"/>
        <w:gridCol w:w="4720"/>
        <w:gridCol w:w="756"/>
        <w:gridCol w:w="1935"/>
      </w:tblGrid>
      <w:tr w:rsidR="00A4484A" w:rsidRPr="00E0700A" w14:paraId="744C0B1C" w14:textId="77777777" w:rsidTr="00404D26">
        <w:tc>
          <w:tcPr>
            <w:tcW w:w="510" w:type="dxa"/>
            <w:shd w:val="clear" w:color="auto" w:fill="D5DCE4" w:themeFill="text2" w:themeFillTint="33"/>
          </w:tcPr>
          <w:p w14:paraId="2CD343C1" w14:textId="77777777" w:rsidR="00A4484A" w:rsidRPr="00E0700A" w:rsidRDefault="00A4484A" w:rsidP="00404D26">
            <w:pPr>
              <w:shd w:val="clear" w:color="auto" w:fill="DEEAF6" w:themeFill="accent1" w:themeFillTint="33"/>
              <w:spacing w:line="360" w:lineRule="auto"/>
              <w:jc w:val="center"/>
              <w:rPr>
                <w:b/>
                <w:sz w:val="22"/>
                <w:szCs w:val="22"/>
              </w:rPr>
            </w:pPr>
            <w:r w:rsidRPr="00E0700A">
              <w:rPr>
                <w:b/>
                <w:sz w:val="22"/>
                <w:szCs w:val="22"/>
              </w:rPr>
              <w:t>No</w:t>
            </w:r>
          </w:p>
        </w:tc>
        <w:tc>
          <w:tcPr>
            <w:tcW w:w="4720" w:type="dxa"/>
            <w:shd w:val="clear" w:color="auto" w:fill="D5DCE4" w:themeFill="text2" w:themeFillTint="33"/>
          </w:tcPr>
          <w:p w14:paraId="3FDB10AA" w14:textId="77777777" w:rsidR="00A4484A" w:rsidRPr="00E0700A" w:rsidRDefault="00A4484A" w:rsidP="00404D26">
            <w:pPr>
              <w:shd w:val="clear" w:color="auto" w:fill="DEEAF6" w:themeFill="accent1" w:themeFillTint="33"/>
              <w:spacing w:line="360" w:lineRule="auto"/>
              <w:jc w:val="center"/>
              <w:rPr>
                <w:b/>
                <w:sz w:val="22"/>
                <w:szCs w:val="22"/>
              </w:rPr>
            </w:pPr>
            <w:r w:rsidRPr="00E0700A">
              <w:rPr>
                <w:b/>
                <w:sz w:val="22"/>
                <w:szCs w:val="22"/>
              </w:rPr>
              <w:t>Nama OPD</w:t>
            </w:r>
          </w:p>
        </w:tc>
        <w:tc>
          <w:tcPr>
            <w:tcW w:w="756" w:type="dxa"/>
            <w:shd w:val="clear" w:color="auto" w:fill="D5DCE4" w:themeFill="text2" w:themeFillTint="33"/>
          </w:tcPr>
          <w:p w14:paraId="521B2385" w14:textId="77777777" w:rsidR="00A4484A" w:rsidRPr="00E0700A" w:rsidRDefault="00A4484A" w:rsidP="00404D26">
            <w:pPr>
              <w:shd w:val="clear" w:color="auto" w:fill="DEEAF6" w:themeFill="accent1" w:themeFillTint="33"/>
              <w:spacing w:line="360" w:lineRule="auto"/>
              <w:jc w:val="center"/>
              <w:rPr>
                <w:b/>
                <w:sz w:val="22"/>
                <w:szCs w:val="22"/>
              </w:rPr>
            </w:pPr>
            <w:r w:rsidRPr="00E0700A">
              <w:rPr>
                <w:b/>
                <w:sz w:val="22"/>
                <w:szCs w:val="22"/>
              </w:rPr>
              <w:t>Nilai</w:t>
            </w:r>
          </w:p>
        </w:tc>
        <w:tc>
          <w:tcPr>
            <w:tcW w:w="1935" w:type="dxa"/>
            <w:shd w:val="clear" w:color="auto" w:fill="D5DCE4" w:themeFill="text2" w:themeFillTint="33"/>
          </w:tcPr>
          <w:p w14:paraId="762E9661" w14:textId="77777777" w:rsidR="00A4484A" w:rsidRPr="00E0700A" w:rsidRDefault="00A4484A" w:rsidP="00404D26">
            <w:pPr>
              <w:shd w:val="clear" w:color="auto" w:fill="DEEAF6" w:themeFill="accent1" w:themeFillTint="33"/>
              <w:spacing w:line="360" w:lineRule="auto"/>
              <w:jc w:val="center"/>
              <w:rPr>
                <w:b/>
                <w:sz w:val="22"/>
                <w:szCs w:val="22"/>
              </w:rPr>
            </w:pPr>
            <w:r w:rsidRPr="00E0700A">
              <w:rPr>
                <w:b/>
                <w:sz w:val="22"/>
                <w:szCs w:val="22"/>
              </w:rPr>
              <w:t>Kualifikasi</w:t>
            </w:r>
          </w:p>
        </w:tc>
      </w:tr>
      <w:tr w:rsidR="00A4484A" w:rsidRPr="00E0700A" w14:paraId="7BE2F33C" w14:textId="77777777" w:rsidTr="00404D26">
        <w:tc>
          <w:tcPr>
            <w:tcW w:w="510" w:type="dxa"/>
          </w:tcPr>
          <w:p w14:paraId="24532563" w14:textId="77777777" w:rsidR="00A4484A" w:rsidRPr="00E0700A" w:rsidRDefault="00A4484A" w:rsidP="00404D26">
            <w:pPr>
              <w:spacing w:line="360" w:lineRule="auto"/>
              <w:jc w:val="center"/>
              <w:rPr>
                <w:sz w:val="22"/>
                <w:szCs w:val="22"/>
              </w:rPr>
            </w:pPr>
            <w:r w:rsidRPr="00E0700A">
              <w:rPr>
                <w:sz w:val="22"/>
                <w:szCs w:val="22"/>
              </w:rPr>
              <w:t>1</w:t>
            </w:r>
          </w:p>
        </w:tc>
        <w:tc>
          <w:tcPr>
            <w:tcW w:w="4720" w:type="dxa"/>
          </w:tcPr>
          <w:p w14:paraId="24CE1651" w14:textId="77777777" w:rsidR="00A4484A" w:rsidRPr="00E0700A" w:rsidRDefault="00A4484A" w:rsidP="00404D26">
            <w:pPr>
              <w:jc w:val="both"/>
              <w:rPr>
                <w:sz w:val="22"/>
                <w:szCs w:val="22"/>
              </w:rPr>
            </w:pPr>
            <w:r w:rsidRPr="00E0700A">
              <w:rPr>
                <w:sz w:val="22"/>
                <w:szCs w:val="22"/>
              </w:rPr>
              <w:t>Dinas Komunikasi, informatikan, statistik  dan persandian</w:t>
            </w:r>
          </w:p>
        </w:tc>
        <w:tc>
          <w:tcPr>
            <w:tcW w:w="756" w:type="dxa"/>
          </w:tcPr>
          <w:p w14:paraId="113AE29E" w14:textId="77777777" w:rsidR="00A4484A" w:rsidRPr="00E0700A" w:rsidRDefault="00A4484A" w:rsidP="00404D26">
            <w:pPr>
              <w:spacing w:line="360" w:lineRule="auto"/>
              <w:jc w:val="center"/>
              <w:rPr>
                <w:sz w:val="22"/>
                <w:szCs w:val="22"/>
              </w:rPr>
            </w:pPr>
            <w:r w:rsidRPr="00E0700A">
              <w:rPr>
                <w:sz w:val="22"/>
                <w:szCs w:val="22"/>
              </w:rPr>
              <w:t>92,41</w:t>
            </w:r>
          </w:p>
        </w:tc>
        <w:tc>
          <w:tcPr>
            <w:tcW w:w="1935" w:type="dxa"/>
          </w:tcPr>
          <w:p w14:paraId="1B147BED" w14:textId="77777777" w:rsidR="00A4484A" w:rsidRPr="00E0700A" w:rsidRDefault="00A4484A" w:rsidP="00404D26">
            <w:pPr>
              <w:spacing w:line="360" w:lineRule="auto"/>
              <w:jc w:val="center"/>
              <w:rPr>
                <w:sz w:val="22"/>
                <w:szCs w:val="22"/>
              </w:rPr>
            </w:pPr>
            <w:r w:rsidRPr="00E0700A">
              <w:rPr>
                <w:sz w:val="22"/>
                <w:szCs w:val="22"/>
              </w:rPr>
              <w:t>Informatif</w:t>
            </w:r>
          </w:p>
        </w:tc>
      </w:tr>
      <w:tr w:rsidR="00A4484A" w:rsidRPr="00E0700A" w14:paraId="0977DA7D" w14:textId="77777777" w:rsidTr="00404D26">
        <w:tc>
          <w:tcPr>
            <w:tcW w:w="510" w:type="dxa"/>
          </w:tcPr>
          <w:p w14:paraId="4C9A3138" w14:textId="77777777" w:rsidR="00A4484A" w:rsidRPr="00E0700A" w:rsidRDefault="00A4484A" w:rsidP="00404D26">
            <w:pPr>
              <w:spacing w:line="276" w:lineRule="auto"/>
              <w:jc w:val="center"/>
              <w:rPr>
                <w:sz w:val="22"/>
                <w:szCs w:val="22"/>
              </w:rPr>
            </w:pPr>
            <w:r w:rsidRPr="00E0700A">
              <w:rPr>
                <w:sz w:val="22"/>
                <w:szCs w:val="22"/>
              </w:rPr>
              <w:t>2</w:t>
            </w:r>
          </w:p>
        </w:tc>
        <w:tc>
          <w:tcPr>
            <w:tcW w:w="4720" w:type="dxa"/>
          </w:tcPr>
          <w:p w14:paraId="525F04E3" w14:textId="77777777" w:rsidR="00A4484A" w:rsidRPr="00E0700A" w:rsidRDefault="00A4484A" w:rsidP="00404D26">
            <w:pPr>
              <w:spacing w:line="276" w:lineRule="auto"/>
              <w:jc w:val="both"/>
              <w:rPr>
                <w:sz w:val="22"/>
                <w:szCs w:val="22"/>
              </w:rPr>
            </w:pPr>
            <w:r w:rsidRPr="00E0700A">
              <w:rPr>
                <w:sz w:val="22"/>
                <w:szCs w:val="22"/>
              </w:rPr>
              <w:t>Dinas lingkungan hidup dan kehutanan</w:t>
            </w:r>
          </w:p>
        </w:tc>
        <w:tc>
          <w:tcPr>
            <w:tcW w:w="756" w:type="dxa"/>
          </w:tcPr>
          <w:p w14:paraId="224B669D" w14:textId="77777777" w:rsidR="00A4484A" w:rsidRPr="00E0700A" w:rsidRDefault="00A4484A" w:rsidP="00404D26">
            <w:pPr>
              <w:spacing w:line="276" w:lineRule="auto"/>
              <w:jc w:val="center"/>
              <w:rPr>
                <w:sz w:val="22"/>
                <w:szCs w:val="22"/>
              </w:rPr>
            </w:pPr>
            <w:r w:rsidRPr="00E0700A">
              <w:rPr>
                <w:sz w:val="22"/>
                <w:szCs w:val="22"/>
              </w:rPr>
              <w:t>91,83</w:t>
            </w:r>
          </w:p>
        </w:tc>
        <w:tc>
          <w:tcPr>
            <w:tcW w:w="1935" w:type="dxa"/>
          </w:tcPr>
          <w:p w14:paraId="41AC48F6" w14:textId="77777777" w:rsidR="00A4484A" w:rsidRPr="00E0700A" w:rsidRDefault="00A4484A" w:rsidP="00404D26">
            <w:pPr>
              <w:spacing w:line="276" w:lineRule="auto"/>
              <w:jc w:val="center"/>
              <w:rPr>
                <w:sz w:val="22"/>
                <w:szCs w:val="22"/>
              </w:rPr>
            </w:pPr>
            <w:r w:rsidRPr="00E0700A">
              <w:rPr>
                <w:sz w:val="22"/>
                <w:szCs w:val="22"/>
              </w:rPr>
              <w:t>Informatif</w:t>
            </w:r>
          </w:p>
        </w:tc>
      </w:tr>
      <w:tr w:rsidR="00A4484A" w:rsidRPr="00E0700A" w14:paraId="031C0DF8" w14:textId="77777777" w:rsidTr="00404D26">
        <w:tc>
          <w:tcPr>
            <w:tcW w:w="510" w:type="dxa"/>
          </w:tcPr>
          <w:p w14:paraId="5605AE12" w14:textId="77777777" w:rsidR="00A4484A" w:rsidRPr="00E0700A" w:rsidRDefault="00A4484A" w:rsidP="00404D26">
            <w:pPr>
              <w:spacing w:line="360" w:lineRule="auto"/>
              <w:jc w:val="center"/>
              <w:rPr>
                <w:sz w:val="22"/>
                <w:szCs w:val="22"/>
              </w:rPr>
            </w:pPr>
            <w:r w:rsidRPr="00E0700A">
              <w:rPr>
                <w:sz w:val="22"/>
                <w:szCs w:val="22"/>
              </w:rPr>
              <w:t>3</w:t>
            </w:r>
          </w:p>
        </w:tc>
        <w:tc>
          <w:tcPr>
            <w:tcW w:w="4720" w:type="dxa"/>
          </w:tcPr>
          <w:p w14:paraId="32F3DF60" w14:textId="77777777" w:rsidR="00A4484A" w:rsidRPr="00E0700A" w:rsidRDefault="00A4484A" w:rsidP="00404D26">
            <w:pPr>
              <w:spacing w:line="360" w:lineRule="auto"/>
              <w:jc w:val="both"/>
              <w:rPr>
                <w:sz w:val="22"/>
                <w:szCs w:val="22"/>
              </w:rPr>
            </w:pPr>
            <w:r w:rsidRPr="00E0700A">
              <w:rPr>
                <w:sz w:val="22"/>
                <w:szCs w:val="22"/>
              </w:rPr>
              <w:t>Badan Pengelolaan keuangan dan aset daerah</w:t>
            </w:r>
          </w:p>
        </w:tc>
        <w:tc>
          <w:tcPr>
            <w:tcW w:w="756" w:type="dxa"/>
          </w:tcPr>
          <w:p w14:paraId="50CD42DC" w14:textId="77777777" w:rsidR="00A4484A" w:rsidRPr="00E0700A" w:rsidRDefault="00A4484A" w:rsidP="00404D26">
            <w:pPr>
              <w:spacing w:line="360" w:lineRule="auto"/>
              <w:jc w:val="center"/>
              <w:rPr>
                <w:sz w:val="22"/>
                <w:szCs w:val="22"/>
              </w:rPr>
            </w:pPr>
            <w:r w:rsidRPr="00E0700A">
              <w:rPr>
                <w:sz w:val="22"/>
                <w:szCs w:val="22"/>
              </w:rPr>
              <w:t>91,19</w:t>
            </w:r>
          </w:p>
        </w:tc>
        <w:tc>
          <w:tcPr>
            <w:tcW w:w="1935" w:type="dxa"/>
          </w:tcPr>
          <w:p w14:paraId="6D8ADBB8" w14:textId="77777777" w:rsidR="00A4484A" w:rsidRPr="00E0700A" w:rsidRDefault="00A4484A" w:rsidP="00404D26">
            <w:pPr>
              <w:spacing w:line="360" w:lineRule="auto"/>
              <w:jc w:val="center"/>
              <w:rPr>
                <w:sz w:val="22"/>
                <w:szCs w:val="22"/>
              </w:rPr>
            </w:pPr>
            <w:r w:rsidRPr="00E0700A">
              <w:rPr>
                <w:sz w:val="22"/>
                <w:szCs w:val="22"/>
              </w:rPr>
              <w:t>Informatif</w:t>
            </w:r>
          </w:p>
        </w:tc>
      </w:tr>
      <w:tr w:rsidR="00A4484A" w:rsidRPr="00E0700A" w14:paraId="11941312" w14:textId="77777777" w:rsidTr="00404D26">
        <w:tc>
          <w:tcPr>
            <w:tcW w:w="510" w:type="dxa"/>
          </w:tcPr>
          <w:p w14:paraId="66509AC3" w14:textId="77777777" w:rsidR="00A4484A" w:rsidRPr="00E0700A" w:rsidRDefault="00A4484A" w:rsidP="00404D26">
            <w:pPr>
              <w:spacing w:line="276" w:lineRule="auto"/>
              <w:jc w:val="center"/>
              <w:rPr>
                <w:sz w:val="22"/>
                <w:szCs w:val="22"/>
              </w:rPr>
            </w:pPr>
            <w:r w:rsidRPr="00E0700A">
              <w:rPr>
                <w:sz w:val="22"/>
                <w:szCs w:val="22"/>
              </w:rPr>
              <w:t>4</w:t>
            </w:r>
          </w:p>
        </w:tc>
        <w:tc>
          <w:tcPr>
            <w:tcW w:w="4720" w:type="dxa"/>
          </w:tcPr>
          <w:p w14:paraId="3D4E2979" w14:textId="77777777" w:rsidR="00A4484A" w:rsidRPr="00E0700A" w:rsidRDefault="00A4484A" w:rsidP="00404D26">
            <w:pPr>
              <w:spacing w:line="276" w:lineRule="auto"/>
              <w:jc w:val="both"/>
              <w:rPr>
                <w:sz w:val="22"/>
                <w:szCs w:val="22"/>
              </w:rPr>
            </w:pPr>
            <w:r w:rsidRPr="00E0700A">
              <w:rPr>
                <w:sz w:val="22"/>
                <w:szCs w:val="22"/>
              </w:rPr>
              <w:t>Badan Penguhubung</w:t>
            </w:r>
          </w:p>
        </w:tc>
        <w:tc>
          <w:tcPr>
            <w:tcW w:w="756" w:type="dxa"/>
          </w:tcPr>
          <w:p w14:paraId="7A99D062" w14:textId="77777777" w:rsidR="00A4484A" w:rsidRPr="00E0700A" w:rsidRDefault="00A4484A" w:rsidP="00404D26">
            <w:pPr>
              <w:spacing w:line="276" w:lineRule="auto"/>
              <w:jc w:val="center"/>
              <w:rPr>
                <w:sz w:val="22"/>
                <w:szCs w:val="22"/>
              </w:rPr>
            </w:pPr>
            <w:r w:rsidRPr="00E0700A">
              <w:rPr>
                <w:sz w:val="22"/>
                <w:szCs w:val="22"/>
              </w:rPr>
              <w:t>90,04</w:t>
            </w:r>
          </w:p>
        </w:tc>
        <w:tc>
          <w:tcPr>
            <w:tcW w:w="1935" w:type="dxa"/>
          </w:tcPr>
          <w:p w14:paraId="79DC401A" w14:textId="77777777" w:rsidR="00A4484A" w:rsidRPr="00E0700A" w:rsidRDefault="00A4484A" w:rsidP="00404D26">
            <w:pPr>
              <w:spacing w:line="276" w:lineRule="auto"/>
              <w:jc w:val="center"/>
              <w:rPr>
                <w:sz w:val="22"/>
                <w:szCs w:val="22"/>
              </w:rPr>
            </w:pPr>
            <w:r w:rsidRPr="00E0700A">
              <w:rPr>
                <w:sz w:val="22"/>
                <w:szCs w:val="22"/>
              </w:rPr>
              <w:t>Informatif</w:t>
            </w:r>
          </w:p>
        </w:tc>
      </w:tr>
      <w:tr w:rsidR="00A4484A" w:rsidRPr="00E0700A" w14:paraId="6C19922F" w14:textId="77777777" w:rsidTr="00404D26">
        <w:tc>
          <w:tcPr>
            <w:tcW w:w="510" w:type="dxa"/>
          </w:tcPr>
          <w:p w14:paraId="78AC431F" w14:textId="77777777" w:rsidR="00A4484A" w:rsidRPr="00E0700A" w:rsidRDefault="00A4484A" w:rsidP="00404D26">
            <w:pPr>
              <w:spacing w:line="276" w:lineRule="auto"/>
              <w:jc w:val="center"/>
              <w:rPr>
                <w:sz w:val="22"/>
                <w:szCs w:val="22"/>
              </w:rPr>
            </w:pPr>
            <w:r w:rsidRPr="00E0700A">
              <w:rPr>
                <w:sz w:val="22"/>
                <w:szCs w:val="22"/>
              </w:rPr>
              <w:t>5</w:t>
            </w:r>
          </w:p>
        </w:tc>
        <w:tc>
          <w:tcPr>
            <w:tcW w:w="4720" w:type="dxa"/>
          </w:tcPr>
          <w:p w14:paraId="0397F533" w14:textId="77777777" w:rsidR="00A4484A" w:rsidRPr="00E0700A" w:rsidRDefault="00A4484A" w:rsidP="00404D26">
            <w:pPr>
              <w:spacing w:line="276" w:lineRule="auto"/>
              <w:jc w:val="both"/>
              <w:rPr>
                <w:sz w:val="22"/>
                <w:szCs w:val="22"/>
              </w:rPr>
            </w:pPr>
            <w:r w:rsidRPr="00E0700A">
              <w:rPr>
                <w:sz w:val="22"/>
                <w:szCs w:val="22"/>
              </w:rPr>
              <w:t>Dinas Pertanian</w:t>
            </w:r>
          </w:p>
        </w:tc>
        <w:tc>
          <w:tcPr>
            <w:tcW w:w="756" w:type="dxa"/>
          </w:tcPr>
          <w:p w14:paraId="77A65F98" w14:textId="77777777" w:rsidR="00A4484A" w:rsidRPr="00E0700A" w:rsidRDefault="00A4484A" w:rsidP="00404D26">
            <w:pPr>
              <w:spacing w:line="276" w:lineRule="auto"/>
              <w:jc w:val="center"/>
              <w:rPr>
                <w:sz w:val="22"/>
                <w:szCs w:val="22"/>
              </w:rPr>
            </w:pPr>
            <w:r w:rsidRPr="00E0700A">
              <w:rPr>
                <w:sz w:val="22"/>
                <w:szCs w:val="22"/>
              </w:rPr>
              <w:t>87,84</w:t>
            </w:r>
          </w:p>
        </w:tc>
        <w:tc>
          <w:tcPr>
            <w:tcW w:w="1935" w:type="dxa"/>
          </w:tcPr>
          <w:p w14:paraId="44AE41A8" w14:textId="77777777" w:rsidR="00A4484A" w:rsidRPr="00E0700A" w:rsidRDefault="00A4484A" w:rsidP="00404D26">
            <w:pPr>
              <w:spacing w:line="276" w:lineRule="auto"/>
              <w:jc w:val="center"/>
              <w:rPr>
                <w:sz w:val="22"/>
                <w:szCs w:val="22"/>
              </w:rPr>
            </w:pPr>
            <w:r w:rsidRPr="00E0700A">
              <w:rPr>
                <w:sz w:val="22"/>
                <w:szCs w:val="22"/>
              </w:rPr>
              <w:t xml:space="preserve">  Informatif</w:t>
            </w:r>
          </w:p>
        </w:tc>
      </w:tr>
      <w:tr w:rsidR="00A4484A" w:rsidRPr="00E0700A" w14:paraId="0E556105" w14:textId="77777777" w:rsidTr="00404D26">
        <w:tc>
          <w:tcPr>
            <w:tcW w:w="510" w:type="dxa"/>
          </w:tcPr>
          <w:p w14:paraId="2C0A1235" w14:textId="77777777" w:rsidR="00A4484A" w:rsidRPr="00E0700A" w:rsidRDefault="00A4484A" w:rsidP="00404D26">
            <w:pPr>
              <w:spacing w:line="276" w:lineRule="auto"/>
              <w:jc w:val="center"/>
              <w:rPr>
                <w:sz w:val="22"/>
                <w:szCs w:val="22"/>
              </w:rPr>
            </w:pPr>
            <w:r w:rsidRPr="00E0700A">
              <w:rPr>
                <w:sz w:val="22"/>
                <w:szCs w:val="22"/>
              </w:rPr>
              <w:t>6</w:t>
            </w:r>
          </w:p>
        </w:tc>
        <w:tc>
          <w:tcPr>
            <w:tcW w:w="4720" w:type="dxa"/>
          </w:tcPr>
          <w:p w14:paraId="19693BEB" w14:textId="77777777" w:rsidR="00A4484A" w:rsidRPr="00E0700A" w:rsidRDefault="00A4484A" w:rsidP="00404D26">
            <w:pPr>
              <w:spacing w:line="276" w:lineRule="auto"/>
              <w:jc w:val="both"/>
              <w:rPr>
                <w:sz w:val="22"/>
                <w:szCs w:val="22"/>
              </w:rPr>
            </w:pPr>
            <w:r w:rsidRPr="00E0700A">
              <w:rPr>
                <w:sz w:val="22"/>
                <w:szCs w:val="22"/>
              </w:rPr>
              <w:t>Satuan polisi Pamong praja</w:t>
            </w:r>
          </w:p>
        </w:tc>
        <w:tc>
          <w:tcPr>
            <w:tcW w:w="756" w:type="dxa"/>
          </w:tcPr>
          <w:p w14:paraId="752C76D7" w14:textId="77777777" w:rsidR="00A4484A" w:rsidRPr="00E0700A" w:rsidRDefault="00A4484A" w:rsidP="00404D26">
            <w:pPr>
              <w:spacing w:line="276" w:lineRule="auto"/>
              <w:jc w:val="center"/>
              <w:rPr>
                <w:sz w:val="22"/>
                <w:szCs w:val="22"/>
              </w:rPr>
            </w:pPr>
            <w:r w:rsidRPr="00E0700A">
              <w:rPr>
                <w:sz w:val="22"/>
                <w:szCs w:val="22"/>
              </w:rPr>
              <w:t>85,23</w:t>
            </w:r>
          </w:p>
        </w:tc>
        <w:tc>
          <w:tcPr>
            <w:tcW w:w="1935" w:type="dxa"/>
          </w:tcPr>
          <w:p w14:paraId="45D81974" w14:textId="77777777" w:rsidR="00A4484A" w:rsidRPr="00E0700A" w:rsidRDefault="00A4484A" w:rsidP="00404D26">
            <w:pPr>
              <w:spacing w:line="276" w:lineRule="auto"/>
              <w:jc w:val="center"/>
              <w:rPr>
                <w:sz w:val="22"/>
                <w:szCs w:val="22"/>
              </w:rPr>
            </w:pPr>
            <w:r w:rsidRPr="00E0700A">
              <w:rPr>
                <w:sz w:val="22"/>
                <w:szCs w:val="22"/>
              </w:rPr>
              <w:t>Informatif</w:t>
            </w:r>
          </w:p>
        </w:tc>
      </w:tr>
      <w:tr w:rsidR="00A4484A" w:rsidRPr="00E0700A" w14:paraId="032C9940" w14:textId="77777777" w:rsidTr="00404D26">
        <w:tc>
          <w:tcPr>
            <w:tcW w:w="510" w:type="dxa"/>
          </w:tcPr>
          <w:p w14:paraId="7C77A32D" w14:textId="77777777" w:rsidR="00A4484A" w:rsidRPr="00E0700A" w:rsidRDefault="00A4484A" w:rsidP="00404D26">
            <w:pPr>
              <w:spacing w:line="276" w:lineRule="auto"/>
              <w:jc w:val="center"/>
              <w:rPr>
                <w:sz w:val="22"/>
                <w:szCs w:val="22"/>
              </w:rPr>
            </w:pPr>
            <w:r w:rsidRPr="00E0700A">
              <w:rPr>
                <w:sz w:val="22"/>
                <w:szCs w:val="22"/>
              </w:rPr>
              <w:t>7</w:t>
            </w:r>
          </w:p>
        </w:tc>
        <w:tc>
          <w:tcPr>
            <w:tcW w:w="4720" w:type="dxa"/>
          </w:tcPr>
          <w:p w14:paraId="14BBF58E" w14:textId="77777777" w:rsidR="00A4484A" w:rsidRPr="00E0700A" w:rsidRDefault="00A4484A" w:rsidP="00404D26">
            <w:pPr>
              <w:spacing w:line="276" w:lineRule="auto"/>
              <w:jc w:val="both"/>
              <w:rPr>
                <w:sz w:val="22"/>
                <w:szCs w:val="22"/>
              </w:rPr>
            </w:pPr>
            <w:r w:rsidRPr="00E0700A">
              <w:rPr>
                <w:sz w:val="22"/>
                <w:szCs w:val="22"/>
              </w:rPr>
              <w:t>Sekretariat DPRD</w:t>
            </w:r>
          </w:p>
        </w:tc>
        <w:tc>
          <w:tcPr>
            <w:tcW w:w="756" w:type="dxa"/>
          </w:tcPr>
          <w:p w14:paraId="09C7F3F9" w14:textId="77777777" w:rsidR="00A4484A" w:rsidRPr="00E0700A" w:rsidRDefault="00A4484A" w:rsidP="00404D26">
            <w:pPr>
              <w:spacing w:line="276" w:lineRule="auto"/>
              <w:jc w:val="center"/>
              <w:rPr>
                <w:sz w:val="22"/>
                <w:szCs w:val="22"/>
              </w:rPr>
            </w:pPr>
            <w:r w:rsidRPr="00E0700A">
              <w:rPr>
                <w:sz w:val="22"/>
                <w:szCs w:val="22"/>
              </w:rPr>
              <w:t>85,17</w:t>
            </w:r>
          </w:p>
        </w:tc>
        <w:tc>
          <w:tcPr>
            <w:tcW w:w="1935" w:type="dxa"/>
          </w:tcPr>
          <w:p w14:paraId="56E75173" w14:textId="77777777" w:rsidR="00A4484A" w:rsidRPr="00E0700A" w:rsidRDefault="00A4484A" w:rsidP="00404D26">
            <w:pPr>
              <w:spacing w:line="276" w:lineRule="auto"/>
              <w:jc w:val="center"/>
              <w:rPr>
                <w:sz w:val="22"/>
                <w:szCs w:val="22"/>
              </w:rPr>
            </w:pPr>
            <w:r w:rsidRPr="00E0700A">
              <w:rPr>
                <w:sz w:val="22"/>
                <w:szCs w:val="22"/>
              </w:rPr>
              <w:t xml:space="preserve"> Informatif</w:t>
            </w:r>
          </w:p>
        </w:tc>
      </w:tr>
      <w:tr w:rsidR="00A4484A" w:rsidRPr="00E0700A" w14:paraId="09F4D376" w14:textId="77777777" w:rsidTr="00404D26">
        <w:tc>
          <w:tcPr>
            <w:tcW w:w="510" w:type="dxa"/>
          </w:tcPr>
          <w:p w14:paraId="60FFD203" w14:textId="77777777" w:rsidR="00A4484A" w:rsidRPr="00E0700A" w:rsidRDefault="00A4484A" w:rsidP="00404D26">
            <w:pPr>
              <w:spacing w:line="276" w:lineRule="auto"/>
              <w:jc w:val="center"/>
              <w:rPr>
                <w:sz w:val="22"/>
                <w:szCs w:val="22"/>
              </w:rPr>
            </w:pPr>
            <w:r w:rsidRPr="00E0700A">
              <w:rPr>
                <w:sz w:val="22"/>
                <w:szCs w:val="22"/>
              </w:rPr>
              <w:t>8</w:t>
            </w:r>
          </w:p>
        </w:tc>
        <w:tc>
          <w:tcPr>
            <w:tcW w:w="4720" w:type="dxa"/>
          </w:tcPr>
          <w:p w14:paraId="5128ABE9" w14:textId="77777777" w:rsidR="00A4484A" w:rsidRPr="00E0700A" w:rsidRDefault="00A4484A" w:rsidP="00404D26">
            <w:pPr>
              <w:spacing w:line="276" w:lineRule="auto"/>
              <w:jc w:val="both"/>
              <w:rPr>
                <w:sz w:val="22"/>
                <w:szCs w:val="22"/>
              </w:rPr>
            </w:pPr>
            <w:r w:rsidRPr="00E0700A">
              <w:rPr>
                <w:sz w:val="22"/>
                <w:szCs w:val="22"/>
              </w:rPr>
              <w:t xml:space="preserve">Inspektorat </w:t>
            </w:r>
          </w:p>
        </w:tc>
        <w:tc>
          <w:tcPr>
            <w:tcW w:w="756" w:type="dxa"/>
          </w:tcPr>
          <w:p w14:paraId="2057ECED" w14:textId="77777777" w:rsidR="00A4484A" w:rsidRPr="00E0700A" w:rsidRDefault="00A4484A" w:rsidP="00404D26">
            <w:pPr>
              <w:spacing w:line="276" w:lineRule="auto"/>
              <w:jc w:val="center"/>
              <w:rPr>
                <w:sz w:val="22"/>
                <w:szCs w:val="22"/>
              </w:rPr>
            </w:pPr>
            <w:r w:rsidRPr="00E0700A">
              <w:rPr>
                <w:sz w:val="22"/>
                <w:szCs w:val="22"/>
              </w:rPr>
              <w:t>83,36</w:t>
            </w:r>
          </w:p>
        </w:tc>
        <w:tc>
          <w:tcPr>
            <w:tcW w:w="1935" w:type="dxa"/>
          </w:tcPr>
          <w:p w14:paraId="68290D6C" w14:textId="77777777" w:rsidR="00A4484A" w:rsidRPr="00E0700A" w:rsidRDefault="00A4484A" w:rsidP="00404D26">
            <w:pPr>
              <w:jc w:val="center"/>
              <w:rPr>
                <w:sz w:val="22"/>
                <w:szCs w:val="22"/>
              </w:rPr>
            </w:pPr>
            <w:r w:rsidRPr="00E0700A">
              <w:rPr>
                <w:sz w:val="22"/>
                <w:szCs w:val="22"/>
              </w:rPr>
              <w:t>Menuju Informatif</w:t>
            </w:r>
          </w:p>
        </w:tc>
      </w:tr>
      <w:tr w:rsidR="00A4484A" w:rsidRPr="00E0700A" w14:paraId="2C1036E4" w14:textId="77777777" w:rsidTr="00404D26">
        <w:tc>
          <w:tcPr>
            <w:tcW w:w="510" w:type="dxa"/>
          </w:tcPr>
          <w:p w14:paraId="10610693" w14:textId="77777777" w:rsidR="00A4484A" w:rsidRPr="00E0700A" w:rsidRDefault="00A4484A" w:rsidP="00404D26">
            <w:pPr>
              <w:spacing w:line="276" w:lineRule="auto"/>
              <w:jc w:val="center"/>
              <w:rPr>
                <w:sz w:val="22"/>
                <w:szCs w:val="22"/>
              </w:rPr>
            </w:pPr>
            <w:r w:rsidRPr="00E0700A">
              <w:rPr>
                <w:sz w:val="22"/>
                <w:szCs w:val="22"/>
              </w:rPr>
              <w:t>9</w:t>
            </w:r>
          </w:p>
        </w:tc>
        <w:tc>
          <w:tcPr>
            <w:tcW w:w="4720" w:type="dxa"/>
          </w:tcPr>
          <w:p w14:paraId="7545EB6C" w14:textId="77777777" w:rsidR="00A4484A" w:rsidRPr="00E0700A" w:rsidRDefault="00A4484A" w:rsidP="00404D26">
            <w:pPr>
              <w:spacing w:line="276" w:lineRule="auto"/>
              <w:jc w:val="both"/>
              <w:rPr>
                <w:sz w:val="22"/>
                <w:szCs w:val="22"/>
              </w:rPr>
            </w:pPr>
            <w:r w:rsidRPr="00E0700A">
              <w:rPr>
                <w:sz w:val="22"/>
                <w:szCs w:val="22"/>
              </w:rPr>
              <w:t>Badan Perencanaan pembangunan Daerah</w:t>
            </w:r>
          </w:p>
        </w:tc>
        <w:tc>
          <w:tcPr>
            <w:tcW w:w="756" w:type="dxa"/>
          </w:tcPr>
          <w:p w14:paraId="16658D04" w14:textId="77777777" w:rsidR="00A4484A" w:rsidRPr="00E0700A" w:rsidRDefault="00A4484A" w:rsidP="00404D26">
            <w:pPr>
              <w:spacing w:line="276" w:lineRule="auto"/>
              <w:jc w:val="center"/>
              <w:rPr>
                <w:sz w:val="22"/>
                <w:szCs w:val="22"/>
              </w:rPr>
            </w:pPr>
            <w:r w:rsidRPr="00E0700A">
              <w:rPr>
                <w:sz w:val="22"/>
                <w:szCs w:val="22"/>
              </w:rPr>
              <w:t>82,73</w:t>
            </w:r>
          </w:p>
        </w:tc>
        <w:tc>
          <w:tcPr>
            <w:tcW w:w="1935" w:type="dxa"/>
          </w:tcPr>
          <w:p w14:paraId="50DF92D1" w14:textId="77777777" w:rsidR="00A4484A" w:rsidRPr="00E0700A" w:rsidRDefault="00A4484A" w:rsidP="00404D26">
            <w:pPr>
              <w:jc w:val="center"/>
              <w:rPr>
                <w:sz w:val="22"/>
                <w:szCs w:val="22"/>
              </w:rPr>
            </w:pPr>
            <w:r w:rsidRPr="00E0700A">
              <w:rPr>
                <w:sz w:val="22"/>
                <w:szCs w:val="22"/>
              </w:rPr>
              <w:t>Menuju Informatif</w:t>
            </w:r>
          </w:p>
        </w:tc>
      </w:tr>
      <w:tr w:rsidR="00A4484A" w:rsidRPr="00E0700A" w14:paraId="1D0F970F" w14:textId="77777777" w:rsidTr="00404D26">
        <w:tc>
          <w:tcPr>
            <w:tcW w:w="510" w:type="dxa"/>
          </w:tcPr>
          <w:p w14:paraId="05168FF0" w14:textId="77777777" w:rsidR="00A4484A" w:rsidRPr="00E0700A" w:rsidRDefault="00A4484A" w:rsidP="00404D26">
            <w:pPr>
              <w:spacing w:line="276" w:lineRule="auto"/>
              <w:jc w:val="center"/>
              <w:rPr>
                <w:sz w:val="22"/>
                <w:szCs w:val="22"/>
              </w:rPr>
            </w:pPr>
            <w:r w:rsidRPr="00E0700A">
              <w:rPr>
                <w:sz w:val="22"/>
                <w:szCs w:val="22"/>
              </w:rPr>
              <w:t>10</w:t>
            </w:r>
          </w:p>
        </w:tc>
        <w:tc>
          <w:tcPr>
            <w:tcW w:w="4720" w:type="dxa"/>
          </w:tcPr>
          <w:p w14:paraId="4D9CAC20" w14:textId="77777777" w:rsidR="00A4484A" w:rsidRPr="00E0700A" w:rsidRDefault="00A4484A" w:rsidP="00404D26">
            <w:pPr>
              <w:spacing w:line="276" w:lineRule="auto"/>
              <w:jc w:val="both"/>
              <w:rPr>
                <w:sz w:val="22"/>
                <w:szCs w:val="22"/>
              </w:rPr>
            </w:pPr>
            <w:r w:rsidRPr="00E0700A">
              <w:rPr>
                <w:sz w:val="22"/>
                <w:szCs w:val="22"/>
              </w:rPr>
              <w:t xml:space="preserve">Biro Pemerintahan dan kesejahteraan rakyat </w:t>
            </w:r>
          </w:p>
        </w:tc>
        <w:tc>
          <w:tcPr>
            <w:tcW w:w="756" w:type="dxa"/>
          </w:tcPr>
          <w:p w14:paraId="0E841B79" w14:textId="77777777" w:rsidR="00A4484A" w:rsidRPr="00E0700A" w:rsidRDefault="00A4484A" w:rsidP="00404D26">
            <w:pPr>
              <w:spacing w:line="276" w:lineRule="auto"/>
              <w:jc w:val="both"/>
              <w:rPr>
                <w:sz w:val="22"/>
                <w:szCs w:val="22"/>
              </w:rPr>
            </w:pPr>
            <w:r w:rsidRPr="00E0700A">
              <w:rPr>
                <w:sz w:val="22"/>
                <w:szCs w:val="22"/>
              </w:rPr>
              <w:t>82,44</w:t>
            </w:r>
          </w:p>
        </w:tc>
        <w:tc>
          <w:tcPr>
            <w:tcW w:w="1935" w:type="dxa"/>
          </w:tcPr>
          <w:p w14:paraId="7D1EAE3F" w14:textId="77777777" w:rsidR="00A4484A" w:rsidRPr="00E0700A" w:rsidRDefault="00A4484A" w:rsidP="00404D26">
            <w:pPr>
              <w:jc w:val="center"/>
              <w:rPr>
                <w:sz w:val="22"/>
                <w:szCs w:val="22"/>
              </w:rPr>
            </w:pPr>
            <w:r w:rsidRPr="00E0700A">
              <w:rPr>
                <w:sz w:val="22"/>
                <w:szCs w:val="22"/>
              </w:rPr>
              <w:t>Menuju Informatif</w:t>
            </w:r>
          </w:p>
        </w:tc>
      </w:tr>
      <w:tr w:rsidR="00A4484A" w:rsidRPr="00E0700A" w14:paraId="2D5572B1" w14:textId="77777777" w:rsidTr="00404D26">
        <w:tc>
          <w:tcPr>
            <w:tcW w:w="510" w:type="dxa"/>
          </w:tcPr>
          <w:p w14:paraId="7A22CAC6" w14:textId="77777777" w:rsidR="00A4484A" w:rsidRPr="00E0700A" w:rsidRDefault="00A4484A" w:rsidP="00404D26">
            <w:pPr>
              <w:spacing w:line="276" w:lineRule="auto"/>
              <w:jc w:val="center"/>
              <w:rPr>
                <w:sz w:val="22"/>
                <w:szCs w:val="22"/>
              </w:rPr>
            </w:pPr>
            <w:r w:rsidRPr="00E0700A">
              <w:rPr>
                <w:sz w:val="22"/>
                <w:szCs w:val="22"/>
              </w:rPr>
              <w:t>11</w:t>
            </w:r>
          </w:p>
        </w:tc>
        <w:tc>
          <w:tcPr>
            <w:tcW w:w="4720" w:type="dxa"/>
          </w:tcPr>
          <w:p w14:paraId="23CA1434" w14:textId="77777777" w:rsidR="00A4484A" w:rsidRPr="00E0700A" w:rsidRDefault="00A4484A" w:rsidP="00404D26">
            <w:pPr>
              <w:spacing w:line="276" w:lineRule="auto"/>
              <w:jc w:val="both"/>
              <w:rPr>
                <w:sz w:val="22"/>
                <w:szCs w:val="22"/>
              </w:rPr>
            </w:pPr>
            <w:r w:rsidRPr="00E0700A">
              <w:rPr>
                <w:sz w:val="22"/>
                <w:szCs w:val="22"/>
              </w:rPr>
              <w:t>Biro Administrasi Pimpinan</w:t>
            </w:r>
          </w:p>
        </w:tc>
        <w:tc>
          <w:tcPr>
            <w:tcW w:w="756" w:type="dxa"/>
          </w:tcPr>
          <w:p w14:paraId="1A75D58D" w14:textId="77777777" w:rsidR="00A4484A" w:rsidRPr="00E0700A" w:rsidRDefault="00A4484A" w:rsidP="00404D26">
            <w:pPr>
              <w:spacing w:line="276" w:lineRule="auto"/>
              <w:jc w:val="both"/>
              <w:rPr>
                <w:sz w:val="22"/>
                <w:szCs w:val="22"/>
              </w:rPr>
            </w:pPr>
            <w:r w:rsidRPr="00E0700A">
              <w:rPr>
                <w:sz w:val="22"/>
                <w:szCs w:val="22"/>
              </w:rPr>
              <w:t>80,52</w:t>
            </w:r>
          </w:p>
        </w:tc>
        <w:tc>
          <w:tcPr>
            <w:tcW w:w="1935" w:type="dxa"/>
          </w:tcPr>
          <w:p w14:paraId="358E40B7" w14:textId="77777777" w:rsidR="00A4484A" w:rsidRPr="00E0700A" w:rsidRDefault="00A4484A" w:rsidP="00404D26">
            <w:pPr>
              <w:jc w:val="center"/>
              <w:rPr>
                <w:sz w:val="22"/>
                <w:szCs w:val="22"/>
              </w:rPr>
            </w:pPr>
            <w:r w:rsidRPr="00E0700A">
              <w:rPr>
                <w:sz w:val="22"/>
                <w:szCs w:val="22"/>
              </w:rPr>
              <w:t>Menuju Informatif</w:t>
            </w:r>
          </w:p>
        </w:tc>
      </w:tr>
      <w:tr w:rsidR="00A4484A" w:rsidRPr="00E0700A" w14:paraId="29410D6F" w14:textId="77777777" w:rsidTr="00404D26">
        <w:tc>
          <w:tcPr>
            <w:tcW w:w="510" w:type="dxa"/>
          </w:tcPr>
          <w:p w14:paraId="421DAB58" w14:textId="77777777" w:rsidR="00A4484A" w:rsidRPr="00E0700A" w:rsidRDefault="00A4484A" w:rsidP="00404D26">
            <w:pPr>
              <w:spacing w:line="276" w:lineRule="auto"/>
              <w:jc w:val="center"/>
              <w:rPr>
                <w:sz w:val="22"/>
                <w:szCs w:val="22"/>
              </w:rPr>
            </w:pPr>
            <w:r w:rsidRPr="00E0700A">
              <w:rPr>
                <w:sz w:val="22"/>
                <w:szCs w:val="22"/>
              </w:rPr>
              <w:t>12</w:t>
            </w:r>
          </w:p>
        </w:tc>
        <w:tc>
          <w:tcPr>
            <w:tcW w:w="4720" w:type="dxa"/>
          </w:tcPr>
          <w:p w14:paraId="07432DE8" w14:textId="77777777" w:rsidR="00A4484A" w:rsidRPr="00E0700A" w:rsidRDefault="00A4484A" w:rsidP="00404D26">
            <w:pPr>
              <w:jc w:val="both"/>
              <w:rPr>
                <w:sz w:val="22"/>
                <w:szCs w:val="22"/>
              </w:rPr>
            </w:pPr>
            <w:r w:rsidRPr="00E0700A">
              <w:rPr>
                <w:sz w:val="22"/>
                <w:szCs w:val="22"/>
              </w:rPr>
              <w:t>Biro Bina Perekonomian dan administrasi Pembangunan</w:t>
            </w:r>
          </w:p>
        </w:tc>
        <w:tc>
          <w:tcPr>
            <w:tcW w:w="756" w:type="dxa"/>
          </w:tcPr>
          <w:p w14:paraId="3744D614" w14:textId="77777777" w:rsidR="00A4484A" w:rsidRPr="00E0700A" w:rsidRDefault="00A4484A" w:rsidP="00404D26">
            <w:pPr>
              <w:spacing w:line="276" w:lineRule="auto"/>
              <w:jc w:val="both"/>
              <w:rPr>
                <w:sz w:val="22"/>
                <w:szCs w:val="22"/>
              </w:rPr>
            </w:pPr>
            <w:r w:rsidRPr="00E0700A">
              <w:rPr>
                <w:sz w:val="22"/>
                <w:szCs w:val="22"/>
              </w:rPr>
              <w:t>80,08</w:t>
            </w:r>
          </w:p>
        </w:tc>
        <w:tc>
          <w:tcPr>
            <w:tcW w:w="1935" w:type="dxa"/>
          </w:tcPr>
          <w:p w14:paraId="66D58AF7" w14:textId="77777777" w:rsidR="00A4484A" w:rsidRPr="00E0700A" w:rsidRDefault="00A4484A" w:rsidP="00404D26">
            <w:pPr>
              <w:jc w:val="center"/>
              <w:rPr>
                <w:sz w:val="22"/>
                <w:szCs w:val="22"/>
              </w:rPr>
            </w:pPr>
            <w:r w:rsidRPr="00E0700A">
              <w:rPr>
                <w:sz w:val="22"/>
                <w:szCs w:val="22"/>
              </w:rPr>
              <w:t>Menuju Informatif</w:t>
            </w:r>
          </w:p>
        </w:tc>
      </w:tr>
      <w:tr w:rsidR="00A4484A" w:rsidRPr="00E0700A" w14:paraId="635D00BB" w14:textId="77777777" w:rsidTr="00404D26">
        <w:tc>
          <w:tcPr>
            <w:tcW w:w="510" w:type="dxa"/>
          </w:tcPr>
          <w:p w14:paraId="3FAD1DC9" w14:textId="77777777" w:rsidR="00A4484A" w:rsidRPr="00E0700A" w:rsidRDefault="00A4484A" w:rsidP="00404D26">
            <w:pPr>
              <w:spacing w:line="276" w:lineRule="auto"/>
              <w:jc w:val="center"/>
              <w:rPr>
                <w:sz w:val="22"/>
                <w:szCs w:val="22"/>
              </w:rPr>
            </w:pPr>
            <w:r w:rsidRPr="00E0700A">
              <w:rPr>
                <w:sz w:val="22"/>
                <w:szCs w:val="22"/>
              </w:rPr>
              <w:t>13</w:t>
            </w:r>
          </w:p>
        </w:tc>
        <w:tc>
          <w:tcPr>
            <w:tcW w:w="4720" w:type="dxa"/>
          </w:tcPr>
          <w:p w14:paraId="6F5C8647" w14:textId="77777777" w:rsidR="00A4484A" w:rsidRPr="00E0700A" w:rsidRDefault="00A4484A" w:rsidP="00404D26">
            <w:pPr>
              <w:spacing w:line="276" w:lineRule="auto"/>
              <w:jc w:val="both"/>
              <w:rPr>
                <w:sz w:val="22"/>
                <w:szCs w:val="22"/>
              </w:rPr>
            </w:pPr>
            <w:r w:rsidRPr="00E0700A">
              <w:rPr>
                <w:sz w:val="22"/>
                <w:szCs w:val="22"/>
              </w:rPr>
              <w:t>Dinas Perindustrian dan perdagangan</w:t>
            </w:r>
          </w:p>
        </w:tc>
        <w:tc>
          <w:tcPr>
            <w:tcW w:w="756" w:type="dxa"/>
          </w:tcPr>
          <w:p w14:paraId="4B983EF7" w14:textId="77777777" w:rsidR="00A4484A" w:rsidRPr="00E0700A" w:rsidRDefault="00A4484A" w:rsidP="00404D26">
            <w:pPr>
              <w:spacing w:line="276" w:lineRule="auto"/>
              <w:jc w:val="both"/>
              <w:rPr>
                <w:sz w:val="22"/>
                <w:szCs w:val="22"/>
              </w:rPr>
            </w:pPr>
            <w:r w:rsidRPr="00E0700A">
              <w:rPr>
                <w:sz w:val="22"/>
                <w:szCs w:val="22"/>
              </w:rPr>
              <w:t>80,03</w:t>
            </w:r>
          </w:p>
        </w:tc>
        <w:tc>
          <w:tcPr>
            <w:tcW w:w="1935" w:type="dxa"/>
          </w:tcPr>
          <w:p w14:paraId="2AB4563C" w14:textId="77777777" w:rsidR="00A4484A" w:rsidRPr="00E0700A" w:rsidRDefault="00A4484A" w:rsidP="00404D26">
            <w:pPr>
              <w:jc w:val="center"/>
              <w:rPr>
                <w:sz w:val="22"/>
                <w:szCs w:val="22"/>
              </w:rPr>
            </w:pPr>
            <w:r w:rsidRPr="00E0700A">
              <w:rPr>
                <w:sz w:val="22"/>
                <w:szCs w:val="22"/>
              </w:rPr>
              <w:t>Menuju Informatif</w:t>
            </w:r>
          </w:p>
        </w:tc>
      </w:tr>
      <w:tr w:rsidR="00A4484A" w:rsidRPr="00E0700A" w14:paraId="6A363E4E" w14:textId="77777777" w:rsidTr="00404D26">
        <w:tc>
          <w:tcPr>
            <w:tcW w:w="510" w:type="dxa"/>
          </w:tcPr>
          <w:p w14:paraId="01F1E3F9" w14:textId="77777777" w:rsidR="00A4484A" w:rsidRPr="00E0700A" w:rsidRDefault="00A4484A" w:rsidP="00404D26">
            <w:pPr>
              <w:spacing w:line="276" w:lineRule="auto"/>
              <w:jc w:val="center"/>
              <w:rPr>
                <w:sz w:val="22"/>
                <w:szCs w:val="22"/>
              </w:rPr>
            </w:pPr>
            <w:r w:rsidRPr="00E0700A">
              <w:rPr>
                <w:sz w:val="22"/>
                <w:szCs w:val="22"/>
              </w:rPr>
              <w:t>14</w:t>
            </w:r>
          </w:p>
        </w:tc>
        <w:tc>
          <w:tcPr>
            <w:tcW w:w="4720" w:type="dxa"/>
          </w:tcPr>
          <w:p w14:paraId="37C3795C" w14:textId="77777777" w:rsidR="00A4484A" w:rsidRPr="00E0700A" w:rsidRDefault="00A4484A" w:rsidP="00404D26">
            <w:pPr>
              <w:spacing w:line="276" w:lineRule="auto"/>
              <w:jc w:val="both"/>
              <w:rPr>
                <w:sz w:val="22"/>
                <w:szCs w:val="22"/>
              </w:rPr>
            </w:pPr>
            <w:r w:rsidRPr="00E0700A">
              <w:rPr>
                <w:sz w:val="22"/>
                <w:szCs w:val="22"/>
              </w:rPr>
              <w:t>Badan Pendapatan daerah</w:t>
            </w:r>
          </w:p>
        </w:tc>
        <w:tc>
          <w:tcPr>
            <w:tcW w:w="756" w:type="dxa"/>
          </w:tcPr>
          <w:p w14:paraId="61139736" w14:textId="77777777" w:rsidR="00A4484A" w:rsidRPr="00E0700A" w:rsidRDefault="00A4484A" w:rsidP="00404D26">
            <w:pPr>
              <w:spacing w:line="276" w:lineRule="auto"/>
              <w:jc w:val="both"/>
              <w:rPr>
                <w:sz w:val="22"/>
                <w:szCs w:val="22"/>
              </w:rPr>
            </w:pPr>
            <w:r w:rsidRPr="00E0700A">
              <w:rPr>
                <w:sz w:val="22"/>
                <w:szCs w:val="22"/>
              </w:rPr>
              <w:t>79,76</w:t>
            </w:r>
          </w:p>
        </w:tc>
        <w:tc>
          <w:tcPr>
            <w:tcW w:w="1935" w:type="dxa"/>
          </w:tcPr>
          <w:p w14:paraId="479CECD3" w14:textId="77777777" w:rsidR="00A4484A" w:rsidRPr="00E0700A" w:rsidRDefault="00A4484A" w:rsidP="00404D26">
            <w:pPr>
              <w:jc w:val="center"/>
              <w:rPr>
                <w:sz w:val="22"/>
                <w:szCs w:val="22"/>
              </w:rPr>
            </w:pPr>
            <w:r w:rsidRPr="00E0700A">
              <w:rPr>
                <w:sz w:val="22"/>
                <w:szCs w:val="22"/>
              </w:rPr>
              <w:t>Menuju Informatif</w:t>
            </w:r>
          </w:p>
        </w:tc>
      </w:tr>
      <w:tr w:rsidR="00A4484A" w:rsidRPr="00E0700A" w14:paraId="380F5266" w14:textId="77777777" w:rsidTr="00404D26">
        <w:tc>
          <w:tcPr>
            <w:tcW w:w="510" w:type="dxa"/>
          </w:tcPr>
          <w:p w14:paraId="3E012681" w14:textId="77777777" w:rsidR="00A4484A" w:rsidRPr="00E0700A" w:rsidRDefault="00A4484A" w:rsidP="00404D26">
            <w:pPr>
              <w:spacing w:line="276" w:lineRule="auto"/>
              <w:jc w:val="center"/>
              <w:rPr>
                <w:sz w:val="22"/>
                <w:szCs w:val="22"/>
              </w:rPr>
            </w:pPr>
            <w:r w:rsidRPr="00E0700A">
              <w:rPr>
                <w:sz w:val="22"/>
                <w:szCs w:val="22"/>
              </w:rPr>
              <w:t>15</w:t>
            </w:r>
          </w:p>
        </w:tc>
        <w:tc>
          <w:tcPr>
            <w:tcW w:w="4720" w:type="dxa"/>
          </w:tcPr>
          <w:p w14:paraId="4D2EF97B" w14:textId="77777777" w:rsidR="00A4484A" w:rsidRPr="00E0700A" w:rsidRDefault="00A4484A" w:rsidP="00404D26">
            <w:pPr>
              <w:jc w:val="both"/>
              <w:rPr>
                <w:sz w:val="22"/>
                <w:szCs w:val="22"/>
              </w:rPr>
            </w:pPr>
            <w:r w:rsidRPr="00E0700A">
              <w:rPr>
                <w:sz w:val="22"/>
                <w:szCs w:val="22"/>
              </w:rPr>
              <w:t>Dinas pemberdayaan perempuan, perlindungan anak, kependudukan dan keluarga berencana</w:t>
            </w:r>
          </w:p>
        </w:tc>
        <w:tc>
          <w:tcPr>
            <w:tcW w:w="756" w:type="dxa"/>
          </w:tcPr>
          <w:p w14:paraId="1E25BCA0" w14:textId="77777777" w:rsidR="00A4484A" w:rsidRPr="00E0700A" w:rsidRDefault="00A4484A" w:rsidP="00404D26">
            <w:pPr>
              <w:spacing w:line="276" w:lineRule="auto"/>
              <w:jc w:val="both"/>
              <w:rPr>
                <w:sz w:val="22"/>
                <w:szCs w:val="22"/>
              </w:rPr>
            </w:pPr>
            <w:r w:rsidRPr="00E0700A">
              <w:rPr>
                <w:sz w:val="22"/>
                <w:szCs w:val="22"/>
              </w:rPr>
              <w:t>79,26</w:t>
            </w:r>
          </w:p>
        </w:tc>
        <w:tc>
          <w:tcPr>
            <w:tcW w:w="1935" w:type="dxa"/>
          </w:tcPr>
          <w:p w14:paraId="28C210E8" w14:textId="77777777" w:rsidR="00A4484A" w:rsidRPr="00E0700A" w:rsidRDefault="00A4484A" w:rsidP="00404D26">
            <w:pPr>
              <w:jc w:val="center"/>
              <w:rPr>
                <w:sz w:val="22"/>
                <w:szCs w:val="22"/>
              </w:rPr>
            </w:pPr>
            <w:r w:rsidRPr="00E0700A">
              <w:rPr>
                <w:sz w:val="22"/>
                <w:szCs w:val="22"/>
              </w:rPr>
              <w:t>Menuju Informatif</w:t>
            </w:r>
          </w:p>
        </w:tc>
      </w:tr>
      <w:tr w:rsidR="00A4484A" w:rsidRPr="00E0700A" w14:paraId="2CC8F866" w14:textId="77777777" w:rsidTr="00404D26">
        <w:tc>
          <w:tcPr>
            <w:tcW w:w="510" w:type="dxa"/>
          </w:tcPr>
          <w:p w14:paraId="3ED8DCC9" w14:textId="77777777" w:rsidR="00A4484A" w:rsidRPr="00E0700A" w:rsidRDefault="00A4484A" w:rsidP="00404D26">
            <w:pPr>
              <w:spacing w:line="276" w:lineRule="auto"/>
              <w:jc w:val="center"/>
              <w:rPr>
                <w:sz w:val="22"/>
                <w:szCs w:val="22"/>
              </w:rPr>
            </w:pPr>
            <w:r>
              <w:rPr>
                <w:sz w:val="22"/>
                <w:szCs w:val="22"/>
              </w:rPr>
              <w:t>16</w:t>
            </w:r>
          </w:p>
        </w:tc>
        <w:tc>
          <w:tcPr>
            <w:tcW w:w="4720" w:type="dxa"/>
          </w:tcPr>
          <w:p w14:paraId="209ADAAC" w14:textId="77777777" w:rsidR="00A4484A" w:rsidRPr="00E0700A" w:rsidRDefault="00A4484A" w:rsidP="00404D26">
            <w:pPr>
              <w:spacing w:line="276" w:lineRule="auto"/>
              <w:jc w:val="both"/>
              <w:rPr>
                <w:sz w:val="22"/>
                <w:szCs w:val="22"/>
              </w:rPr>
            </w:pPr>
            <w:r>
              <w:rPr>
                <w:sz w:val="22"/>
                <w:szCs w:val="22"/>
              </w:rPr>
              <w:t>Dinas Kelautan dan perikanan</w:t>
            </w:r>
          </w:p>
        </w:tc>
        <w:tc>
          <w:tcPr>
            <w:tcW w:w="756" w:type="dxa"/>
          </w:tcPr>
          <w:p w14:paraId="6FC3AF2E" w14:textId="77777777" w:rsidR="00A4484A" w:rsidRPr="00E0700A" w:rsidRDefault="00A4484A" w:rsidP="00404D26">
            <w:pPr>
              <w:spacing w:line="276" w:lineRule="auto"/>
              <w:jc w:val="both"/>
              <w:rPr>
                <w:sz w:val="22"/>
                <w:szCs w:val="22"/>
              </w:rPr>
            </w:pPr>
            <w:r>
              <w:rPr>
                <w:sz w:val="22"/>
                <w:szCs w:val="22"/>
              </w:rPr>
              <w:t>78,56</w:t>
            </w:r>
          </w:p>
        </w:tc>
        <w:tc>
          <w:tcPr>
            <w:tcW w:w="1935" w:type="dxa"/>
          </w:tcPr>
          <w:p w14:paraId="4124687A" w14:textId="77777777" w:rsidR="00A4484A" w:rsidRPr="00E0700A" w:rsidRDefault="00A4484A" w:rsidP="00404D26">
            <w:pPr>
              <w:jc w:val="center"/>
              <w:rPr>
                <w:sz w:val="22"/>
                <w:szCs w:val="22"/>
              </w:rPr>
            </w:pPr>
            <w:r w:rsidRPr="00801C05">
              <w:rPr>
                <w:sz w:val="22"/>
                <w:szCs w:val="22"/>
              </w:rPr>
              <w:t>Menuju Informatif</w:t>
            </w:r>
          </w:p>
        </w:tc>
      </w:tr>
      <w:tr w:rsidR="00A4484A" w:rsidRPr="00E0700A" w14:paraId="2C168130" w14:textId="77777777" w:rsidTr="00404D26">
        <w:tc>
          <w:tcPr>
            <w:tcW w:w="510" w:type="dxa"/>
          </w:tcPr>
          <w:p w14:paraId="34EE1FFF" w14:textId="77777777" w:rsidR="00A4484A" w:rsidRPr="00E0700A" w:rsidRDefault="00A4484A" w:rsidP="00404D26">
            <w:pPr>
              <w:spacing w:line="276" w:lineRule="auto"/>
              <w:jc w:val="center"/>
              <w:rPr>
                <w:sz w:val="22"/>
                <w:szCs w:val="22"/>
              </w:rPr>
            </w:pPr>
            <w:r>
              <w:rPr>
                <w:sz w:val="22"/>
                <w:szCs w:val="22"/>
              </w:rPr>
              <w:t>17</w:t>
            </w:r>
          </w:p>
        </w:tc>
        <w:tc>
          <w:tcPr>
            <w:tcW w:w="4720" w:type="dxa"/>
          </w:tcPr>
          <w:p w14:paraId="2E4E434B" w14:textId="77777777" w:rsidR="00A4484A" w:rsidRPr="00E0700A" w:rsidRDefault="00A4484A" w:rsidP="00404D26">
            <w:pPr>
              <w:spacing w:line="276" w:lineRule="auto"/>
              <w:jc w:val="both"/>
              <w:rPr>
                <w:sz w:val="22"/>
                <w:szCs w:val="22"/>
              </w:rPr>
            </w:pPr>
            <w:r>
              <w:rPr>
                <w:sz w:val="22"/>
                <w:szCs w:val="22"/>
              </w:rPr>
              <w:t>Biro Organisasi dan Reformasi</w:t>
            </w:r>
          </w:p>
        </w:tc>
        <w:tc>
          <w:tcPr>
            <w:tcW w:w="756" w:type="dxa"/>
          </w:tcPr>
          <w:p w14:paraId="0B785CEE" w14:textId="77777777" w:rsidR="00A4484A" w:rsidRPr="00E0700A" w:rsidRDefault="00A4484A" w:rsidP="00404D26">
            <w:pPr>
              <w:spacing w:line="276" w:lineRule="auto"/>
              <w:jc w:val="both"/>
              <w:rPr>
                <w:sz w:val="22"/>
                <w:szCs w:val="22"/>
              </w:rPr>
            </w:pPr>
            <w:r>
              <w:rPr>
                <w:sz w:val="22"/>
                <w:szCs w:val="22"/>
              </w:rPr>
              <w:t>77,32</w:t>
            </w:r>
          </w:p>
        </w:tc>
        <w:tc>
          <w:tcPr>
            <w:tcW w:w="1935" w:type="dxa"/>
          </w:tcPr>
          <w:p w14:paraId="2391D148" w14:textId="77777777" w:rsidR="00A4484A" w:rsidRPr="00E0700A" w:rsidRDefault="00A4484A" w:rsidP="00404D26">
            <w:pPr>
              <w:jc w:val="center"/>
              <w:rPr>
                <w:sz w:val="22"/>
                <w:szCs w:val="22"/>
              </w:rPr>
            </w:pPr>
            <w:r w:rsidRPr="00801C05">
              <w:rPr>
                <w:sz w:val="22"/>
                <w:szCs w:val="22"/>
              </w:rPr>
              <w:t>Menuju Informatif</w:t>
            </w:r>
          </w:p>
        </w:tc>
      </w:tr>
      <w:tr w:rsidR="00A4484A" w:rsidRPr="00E0700A" w14:paraId="3D51239A" w14:textId="77777777" w:rsidTr="00404D26">
        <w:tc>
          <w:tcPr>
            <w:tcW w:w="510" w:type="dxa"/>
          </w:tcPr>
          <w:p w14:paraId="7666D398" w14:textId="77777777" w:rsidR="00A4484A" w:rsidRPr="00E0700A" w:rsidRDefault="00A4484A" w:rsidP="00404D26">
            <w:pPr>
              <w:spacing w:line="276" w:lineRule="auto"/>
              <w:jc w:val="center"/>
              <w:rPr>
                <w:sz w:val="22"/>
                <w:szCs w:val="22"/>
              </w:rPr>
            </w:pPr>
            <w:r>
              <w:rPr>
                <w:sz w:val="22"/>
                <w:szCs w:val="22"/>
              </w:rPr>
              <w:t>18</w:t>
            </w:r>
          </w:p>
        </w:tc>
        <w:tc>
          <w:tcPr>
            <w:tcW w:w="4720" w:type="dxa"/>
          </w:tcPr>
          <w:p w14:paraId="61D06128" w14:textId="77777777" w:rsidR="00A4484A" w:rsidRPr="00E0700A" w:rsidRDefault="00A4484A" w:rsidP="00404D26">
            <w:pPr>
              <w:spacing w:line="276" w:lineRule="auto"/>
              <w:jc w:val="both"/>
              <w:rPr>
                <w:sz w:val="22"/>
                <w:szCs w:val="22"/>
              </w:rPr>
            </w:pPr>
            <w:r>
              <w:rPr>
                <w:sz w:val="22"/>
                <w:szCs w:val="22"/>
              </w:rPr>
              <w:t>Badan Pengembangan Sumber daya manusia</w:t>
            </w:r>
          </w:p>
        </w:tc>
        <w:tc>
          <w:tcPr>
            <w:tcW w:w="756" w:type="dxa"/>
          </w:tcPr>
          <w:p w14:paraId="122C2DF3" w14:textId="77777777" w:rsidR="00A4484A" w:rsidRPr="00E0700A" w:rsidRDefault="00A4484A" w:rsidP="00404D26">
            <w:pPr>
              <w:spacing w:line="276" w:lineRule="auto"/>
              <w:jc w:val="both"/>
              <w:rPr>
                <w:sz w:val="22"/>
                <w:szCs w:val="22"/>
              </w:rPr>
            </w:pPr>
            <w:r>
              <w:rPr>
                <w:sz w:val="22"/>
                <w:szCs w:val="22"/>
              </w:rPr>
              <w:t>75,93</w:t>
            </w:r>
          </w:p>
        </w:tc>
        <w:tc>
          <w:tcPr>
            <w:tcW w:w="1935" w:type="dxa"/>
          </w:tcPr>
          <w:p w14:paraId="43EB84C4" w14:textId="77777777" w:rsidR="00A4484A" w:rsidRPr="00E0700A" w:rsidRDefault="00A4484A" w:rsidP="00404D26">
            <w:pPr>
              <w:jc w:val="center"/>
              <w:rPr>
                <w:sz w:val="22"/>
                <w:szCs w:val="22"/>
              </w:rPr>
            </w:pPr>
            <w:r w:rsidRPr="00801C05">
              <w:rPr>
                <w:sz w:val="22"/>
                <w:szCs w:val="22"/>
              </w:rPr>
              <w:t>Menuju Informatif</w:t>
            </w:r>
          </w:p>
        </w:tc>
      </w:tr>
      <w:tr w:rsidR="00A4484A" w:rsidRPr="00E0700A" w14:paraId="730517CF" w14:textId="77777777" w:rsidTr="00404D26">
        <w:tc>
          <w:tcPr>
            <w:tcW w:w="510" w:type="dxa"/>
          </w:tcPr>
          <w:p w14:paraId="6CCFA0F6" w14:textId="77777777" w:rsidR="00A4484A" w:rsidRPr="00E0700A" w:rsidRDefault="00A4484A" w:rsidP="00404D26">
            <w:pPr>
              <w:spacing w:line="276" w:lineRule="auto"/>
              <w:jc w:val="center"/>
              <w:rPr>
                <w:sz w:val="22"/>
                <w:szCs w:val="22"/>
              </w:rPr>
            </w:pPr>
            <w:r>
              <w:rPr>
                <w:sz w:val="22"/>
                <w:szCs w:val="22"/>
              </w:rPr>
              <w:t>19</w:t>
            </w:r>
          </w:p>
        </w:tc>
        <w:tc>
          <w:tcPr>
            <w:tcW w:w="4720" w:type="dxa"/>
          </w:tcPr>
          <w:p w14:paraId="745EEB49" w14:textId="77777777" w:rsidR="00A4484A" w:rsidRPr="00E0700A" w:rsidRDefault="00A4484A" w:rsidP="00404D26">
            <w:pPr>
              <w:spacing w:line="276" w:lineRule="auto"/>
              <w:jc w:val="both"/>
              <w:rPr>
                <w:sz w:val="22"/>
                <w:szCs w:val="22"/>
              </w:rPr>
            </w:pPr>
            <w:r>
              <w:rPr>
                <w:sz w:val="22"/>
                <w:szCs w:val="22"/>
              </w:rPr>
              <w:t>Dinas Pemberdayaan Masyarakat dan Desa</w:t>
            </w:r>
          </w:p>
        </w:tc>
        <w:tc>
          <w:tcPr>
            <w:tcW w:w="756" w:type="dxa"/>
          </w:tcPr>
          <w:p w14:paraId="78753B57" w14:textId="77777777" w:rsidR="00A4484A" w:rsidRPr="00E0700A" w:rsidRDefault="00A4484A" w:rsidP="00404D26">
            <w:pPr>
              <w:spacing w:line="276" w:lineRule="auto"/>
              <w:jc w:val="both"/>
              <w:rPr>
                <w:sz w:val="22"/>
                <w:szCs w:val="22"/>
              </w:rPr>
            </w:pPr>
            <w:r>
              <w:rPr>
                <w:sz w:val="22"/>
                <w:szCs w:val="22"/>
              </w:rPr>
              <w:t>75,85</w:t>
            </w:r>
          </w:p>
        </w:tc>
        <w:tc>
          <w:tcPr>
            <w:tcW w:w="1935" w:type="dxa"/>
          </w:tcPr>
          <w:p w14:paraId="44726121" w14:textId="77777777" w:rsidR="00A4484A" w:rsidRPr="00E0700A" w:rsidRDefault="00A4484A" w:rsidP="00404D26">
            <w:pPr>
              <w:jc w:val="center"/>
              <w:rPr>
                <w:sz w:val="22"/>
                <w:szCs w:val="22"/>
              </w:rPr>
            </w:pPr>
            <w:r w:rsidRPr="00801C05">
              <w:rPr>
                <w:sz w:val="22"/>
                <w:szCs w:val="22"/>
              </w:rPr>
              <w:t>Menuju Informatif</w:t>
            </w:r>
          </w:p>
        </w:tc>
      </w:tr>
      <w:tr w:rsidR="00A4484A" w:rsidRPr="00E0700A" w14:paraId="7615B6F6" w14:textId="77777777" w:rsidTr="00404D26">
        <w:tc>
          <w:tcPr>
            <w:tcW w:w="510" w:type="dxa"/>
          </w:tcPr>
          <w:p w14:paraId="256F64D3" w14:textId="77777777" w:rsidR="00A4484A" w:rsidRDefault="00A4484A" w:rsidP="00404D26">
            <w:pPr>
              <w:spacing w:line="276" w:lineRule="auto"/>
              <w:jc w:val="center"/>
              <w:rPr>
                <w:sz w:val="22"/>
                <w:szCs w:val="22"/>
              </w:rPr>
            </w:pPr>
            <w:r>
              <w:rPr>
                <w:sz w:val="22"/>
                <w:szCs w:val="22"/>
              </w:rPr>
              <w:t>20</w:t>
            </w:r>
          </w:p>
        </w:tc>
        <w:tc>
          <w:tcPr>
            <w:tcW w:w="4720" w:type="dxa"/>
          </w:tcPr>
          <w:p w14:paraId="3D7BB99C" w14:textId="77777777" w:rsidR="00A4484A" w:rsidRPr="00E0700A" w:rsidRDefault="00A4484A" w:rsidP="00404D26">
            <w:pPr>
              <w:spacing w:line="276" w:lineRule="auto"/>
              <w:jc w:val="both"/>
              <w:rPr>
                <w:sz w:val="22"/>
                <w:szCs w:val="22"/>
              </w:rPr>
            </w:pPr>
            <w:r>
              <w:rPr>
                <w:sz w:val="22"/>
                <w:szCs w:val="22"/>
              </w:rPr>
              <w:t>Dinas Energi dan sumber daya mineral</w:t>
            </w:r>
          </w:p>
        </w:tc>
        <w:tc>
          <w:tcPr>
            <w:tcW w:w="756" w:type="dxa"/>
          </w:tcPr>
          <w:p w14:paraId="4E8C7009" w14:textId="77777777" w:rsidR="00A4484A" w:rsidRPr="00E0700A" w:rsidRDefault="00A4484A" w:rsidP="00404D26">
            <w:pPr>
              <w:spacing w:line="276" w:lineRule="auto"/>
              <w:jc w:val="both"/>
              <w:rPr>
                <w:sz w:val="22"/>
                <w:szCs w:val="22"/>
              </w:rPr>
            </w:pPr>
            <w:r>
              <w:rPr>
                <w:sz w:val="22"/>
                <w:szCs w:val="22"/>
              </w:rPr>
              <w:t>65,17</w:t>
            </w:r>
          </w:p>
        </w:tc>
        <w:tc>
          <w:tcPr>
            <w:tcW w:w="1935" w:type="dxa"/>
          </w:tcPr>
          <w:p w14:paraId="7CB2E55A" w14:textId="77777777" w:rsidR="00A4484A" w:rsidRPr="00E0700A" w:rsidRDefault="00A4484A" w:rsidP="00404D26">
            <w:pPr>
              <w:jc w:val="center"/>
              <w:rPr>
                <w:sz w:val="22"/>
                <w:szCs w:val="22"/>
              </w:rPr>
            </w:pPr>
            <w:r w:rsidRPr="00801C05">
              <w:rPr>
                <w:sz w:val="22"/>
                <w:szCs w:val="22"/>
              </w:rPr>
              <w:t>Menuju Informatif</w:t>
            </w:r>
          </w:p>
        </w:tc>
      </w:tr>
      <w:tr w:rsidR="00A4484A" w:rsidRPr="00E0700A" w14:paraId="6F18CAD0" w14:textId="77777777" w:rsidTr="00404D26">
        <w:tc>
          <w:tcPr>
            <w:tcW w:w="510" w:type="dxa"/>
          </w:tcPr>
          <w:p w14:paraId="3A18F294" w14:textId="77777777" w:rsidR="00A4484A" w:rsidRDefault="00A4484A" w:rsidP="00404D26">
            <w:pPr>
              <w:spacing w:line="276" w:lineRule="auto"/>
              <w:jc w:val="center"/>
              <w:rPr>
                <w:sz w:val="22"/>
                <w:szCs w:val="22"/>
              </w:rPr>
            </w:pPr>
            <w:r>
              <w:rPr>
                <w:sz w:val="22"/>
                <w:szCs w:val="22"/>
              </w:rPr>
              <w:t>21</w:t>
            </w:r>
          </w:p>
        </w:tc>
        <w:tc>
          <w:tcPr>
            <w:tcW w:w="4720" w:type="dxa"/>
          </w:tcPr>
          <w:p w14:paraId="6A1EF14D" w14:textId="77777777" w:rsidR="00A4484A" w:rsidRPr="00E0700A" w:rsidRDefault="00A4484A" w:rsidP="00404D26">
            <w:pPr>
              <w:spacing w:line="276" w:lineRule="auto"/>
              <w:jc w:val="both"/>
              <w:rPr>
                <w:sz w:val="22"/>
                <w:szCs w:val="22"/>
              </w:rPr>
            </w:pPr>
            <w:r>
              <w:rPr>
                <w:sz w:val="22"/>
                <w:szCs w:val="22"/>
              </w:rPr>
              <w:t>Dinas Kelautan dan perikanan</w:t>
            </w:r>
          </w:p>
        </w:tc>
        <w:tc>
          <w:tcPr>
            <w:tcW w:w="756" w:type="dxa"/>
          </w:tcPr>
          <w:p w14:paraId="401C1980" w14:textId="77777777" w:rsidR="00A4484A" w:rsidRPr="00E0700A" w:rsidRDefault="00A4484A" w:rsidP="00404D26">
            <w:pPr>
              <w:spacing w:line="276" w:lineRule="auto"/>
              <w:jc w:val="both"/>
              <w:rPr>
                <w:sz w:val="22"/>
                <w:szCs w:val="22"/>
              </w:rPr>
            </w:pPr>
            <w:r>
              <w:rPr>
                <w:sz w:val="22"/>
                <w:szCs w:val="22"/>
              </w:rPr>
              <w:t>63,88</w:t>
            </w:r>
          </w:p>
        </w:tc>
        <w:tc>
          <w:tcPr>
            <w:tcW w:w="1935" w:type="dxa"/>
          </w:tcPr>
          <w:p w14:paraId="110B0703" w14:textId="77777777" w:rsidR="00A4484A" w:rsidRPr="00E0700A" w:rsidRDefault="00A4484A" w:rsidP="00404D26">
            <w:pPr>
              <w:jc w:val="center"/>
              <w:rPr>
                <w:sz w:val="22"/>
                <w:szCs w:val="22"/>
              </w:rPr>
            </w:pPr>
            <w:r>
              <w:rPr>
                <w:sz w:val="22"/>
                <w:szCs w:val="22"/>
              </w:rPr>
              <w:t>Cukup Informatif</w:t>
            </w:r>
          </w:p>
        </w:tc>
      </w:tr>
      <w:tr w:rsidR="00A4484A" w:rsidRPr="00E0700A" w14:paraId="2D1737EB" w14:textId="77777777" w:rsidTr="00404D26">
        <w:tc>
          <w:tcPr>
            <w:tcW w:w="510" w:type="dxa"/>
          </w:tcPr>
          <w:p w14:paraId="25298DC4" w14:textId="77777777" w:rsidR="00A4484A" w:rsidRDefault="00A4484A" w:rsidP="00404D26">
            <w:pPr>
              <w:spacing w:line="276" w:lineRule="auto"/>
              <w:jc w:val="center"/>
              <w:rPr>
                <w:sz w:val="22"/>
                <w:szCs w:val="22"/>
              </w:rPr>
            </w:pPr>
            <w:r>
              <w:rPr>
                <w:sz w:val="22"/>
                <w:szCs w:val="22"/>
              </w:rPr>
              <w:t>22</w:t>
            </w:r>
          </w:p>
        </w:tc>
        <w:tc>
          <w:tcPr>
            <w:tcW w:w="4720" w:type="dxa"/>
          </w:tcPr>
          <w:p w14:paraId="463069F3" w14:textId="77777777" w:rsidR="00A4484A" w:rsidRPr="00E0700A" w:rsidRDefault="00A4484A" w:rsidP="00404D26">
            <w:pPr>
              <w:spacing w:line="276" w:lineRule="auto"/>
              <w:jc w:val="both"/>
              <w:rPr>
                <w:sz w:val="22"/>
                <w:szCs w:val="22"/>
              </w:rPr>
            </w:pPr>
            <w:r>
              <w:rPr>
                <w:sz w:val="22"/>
                <w:szCs w:val="22"/>
              </w:rPr>
              <w:t>Biro Umum</w:t>
            </w:r>
          </w:p>
        </w:tc>
        <w:tc>
          <w:tcPr>
            <w:tcW w:w="756" w:type="dxa"/>
          </w:tcPr>
          <w:p w14:paraId="4A5D6FA3" w14:textId="77777777" w:rsidR="00A4484A" w:rsidRPr="00E0700A" w:rsidRDefault="00A4484A" w:rsidP="00404D26">
            <w:pPr>
              <w:spacing w:line="276" w:lineRule="auto"/>
              <w:jc w:val="both"/>
              <w:rPr>
                <w:sz w:val="22"/>
                <w:szCs w:val="22"/>
              </w:rPr>
            </w:pPr>
            <w:r>
              <w:rPr>
                <w:sz w:val="22"/>
                <w:szCs w:val="22"/>
              </w:rPr>
              <w:t>62,57</w:t>
            </w:r>
          </w:p>
        </w:tc>
        <w:tc>
          <w:tcPr>
            <w:tcW w:w="1935" w:type="dxa"/>
          </w:tcPr>
          <w:p w14:paraId="7D908A51" w14:textId="77777777" w:rsidR="00A4484A" w:rsidRPr="00E0700A" w:rsidRDefault="00A4484A" w:rsidP="00404D26">
            <w:pPr>
              <w:jc w:val="center"/>
              <w:rPr>
                <w:sz w:val="22"/>
                <w:szCs w:val="22"/>
              </w:rPr>
            </w:pPr>
            <w:r w:rsidRPr="000E3E2C">
              <w:rPr>
                <w:sz w:val="22"/>
                <w:szCs w:val="22"/>
              </w:rPr>
              <w:t>Cukup Informatif</w:t>
            </w:r>
          </w:p>
        </w:tc>
      </w:tr>
      <w:tr w:rsidR="00A4484A" w:rsidRPr="00E0700A" w14:paraId="02EAA71D" w14:textId="77777777" w:rsidTr="00404D26">
        <w:tc>
          <w:tcPr>
            <w:tcW w:w="510" w:type="dxa"/>
          </w:tcPr>
          <w:p w14:paraId="6EC8FAD3" w14:textId="77777777" w:rsidR="00A4484A" w:rsidRDefault="00A4484A" w:rsidP="00404D26">
            <w:pPr>
              <w:spacing w:line="276" w:lineRule="auto"/>
              <w:jc w:val="center"/>
              <w:rPr>
                <w:sz w:val="22"/>
                <w:szCs w:val="22"/>
              </w:rPr>
            </w:pPr>
            <w:r>
              <w:rPr>
                <w:sz w:val="22"/>
                <w:szCs w:val="22"/>
              </w:rPr>
              <w:t>23</w:t>
            </w:r>
          </w:p>
        </w:tc>
        <w:tc>
          <w:tcPr>
            <w:tcW w:w="4720" w:type="dxa"/>
          </w:tcPr>
          <w:p w14:paraId="2F4B634B" w14:textId="77777777" w:rsidR="00A4484A" w:rsidRPr="00E0700A" w:rsidRDefault="00A4484A" w:rsidP="00404D26">
            <w:pPr>
              <w:spacing w:line="276" w:lineRule="auto"/>
              <w:jc w:val="both"/>
              <w:rPr>
                <w:sz w:val="22"/>
                <w:szCs w:val="22"/>
              </w:rPr>
            </w:pPr>
            <w:r>
              <w:rPr>
                <w:sz w:val="22"/>
                <w:szCs w:val="22"/>
              </w:rPr>
              <w:t>Dinas Perumarakyat dan permukiman</w:t>
            </w:r>
          </w:p>
        </w:tc>
        <w:tc>
          <w:tcPr>
            <w:tcW w:w="756" w:type="dxa"/>
          </w:tcPr>
          <w:p w14:paraId="7A2D0AC9" w14:textId="77777777" w:rsidR="00A4484A" w:rsidRPr="00E0700A" w:rsidRDefault="00A4484A" w:rsidP="00404D26">
            <w:pPr>
              <w:spacing w:line="276" w:lineRule="auto"/>
              <w:jc w:val="both"/>
              <w:rPr>
                <w:sz w:val="22"/>
                <w:szCs w:val="22"/>
              </w:rPr>
            </w:pPr>
            <w:r>
              <w:rPr>
                <w:sz w:val="22"/>
                <w:szCs w:val="22"/>
              </w:rPr>
              <w:t>62,06</w:t>
            </w:r>
          </w:p>
        </w:tc>
        <w:tc>
          <w:tcPr>
            <w:tcW w:w="1935" w:type="dxa"/>
          </w:tcPr>
          <w:p w14:paraId="2D03B95B" w14:textId="77777777" w:rsidR="00A4484A" w:rsidRPr="00E0700A" w:rsidRDefault="00A4484A" w:rsidP="00404D26">
            <w:pPr>
              <w:jc w:val="center"/>
              <w:rPr>
                <w:sz w:val="22"/>
                <w:szCs w:val="22"/>
              </w:rPr>
            </w:pPr>
            <w:r w:rsidRPr="000E3E2C">
              <w:rPr>
                <w:sz w:val="22"/>
                <w:szCs w:val="22"/>
              </w:rPr>
              <w:t>Cukup Informatif</w:t>
            </w:r>
          </w:p>
        </w:tc>
      </w:tr>
      <w:tr w:rsidR="00A4484A" w:rsidRPr="00E0700A" w14:paraId="4086E8D7" w14:textId="77777777" w:rsidTr="00404D26">
        <w:tc>
          <w:tcPr>
            <w:tcW w:w="510" w:type="dxa"/>
          </w:tcPr>
          <w:p w14:paraId="7F19A8D9" w14:textId="77777777" w:rsidR="00A4484A" w:rsidRDefault="00A4484A" w:rsidP="00404D26">
            <w:pPr>
              <w:spacing w:line="276" w:lineRule="auto"/>
              <w:jc w:val="center"/>
              <w:rPr>
                <w:sz w:val="22"/>
                <w:szCs w:val="22"/>
              </w:rPr>
            </w:pPr>
            <w:r>
              <w:rPr>
                <w:sz w:val="22"/>
                <w:szCs w:val="22"/>
              </w:rPr>
              <w:t>24</w:t>
            </w:r>
          </w:p>
        </w:tc>
        <w:tc>
          <w:tcPr>
            <w:tcW w:w="4720" w:type="dxa"/>
          </w:tcPr>
          <w:p w14:paraId="166F7836" w14:textId="77777777" w:rsidR="00A4484A" w:rsidRPr="00E0700A" w:rsidRDefault="00A4484A" w:rsidP="00404D26">
            <w:pPr>
              <w:spacing w:line="276" w:lineRule="auto"/>
              <w:jc w:val="both"/>
              <w:rPr>
                <w:sz w:val="22"/>
                <w:szCs w:val="22"/>
              </w:rPr>
            </w:pPr>
            <w:r>
              <w:rPr>
                <w:sz w:val="22"/>
                <w:szCs w:val="22"/>
              </w:rPr>
              <w:t xml:space="preserve">Dinas Sosial </w:t>
            </w:r>
          </w:p>
        </w:tc>
        <w:tc>
          <w:tcPr>
            <w:tcW w:w="756" w:type="dxa"/>
          </w:tcPr>
          <w:p w14:paraId="4D635EE5" w14:textId="77777777" w:rsidR="00A4484A" w:rsidRPr="00E0700A" w:rsidRDefault="00A4484A" w:rsidP="00404D26">
            <w:pPr>
              <w:spacing w:line="276" w:lineRule="auto"/>
              <w:jc w:val="both"/>
              <w:rPr>
                <w:sz w:val="22"/>
                <w:szCs w:val="22"/>
              </w:rPr>
            </w:pPr>
            <w:r>
              <w:rPr>
                <w:sz w:val="22"/>
                <w:szCs w:val="22"/>
              </w:rPr>
              <w:t>61,39</w:t>
            </w:r>
          </w:p>
        </w:tc>
        <w:tc>
          <w:tcPr>
            <w:tcW w:w="1935" w:type="dxa"/>
          </w:tcPr>
          <w:p w14:paraId="783C68A1" w14:textId="77777777" w:rsidR="00A4484A" w:rsidRPr="00E0700A" w:rsidRDefault="00A4484A" w:rsidP="00404D26">
            <w:pPr>
              <w:jc w:val="center"/>
              <w:rPr>
                <w:sz w:val="22"/>
                <w:szCs w:val="22"/>
              </w:rPr>
            </w:pPr>
            <w:r w:rsidRPr="000E3E2C">
              <w:rPr>
                <w:sz w:val="22"/>
                <w:szCs w:val="22"/>
              </w:rPr>
              <w:t>Cukup Informatif</w:t>
            </w:r>
          </w:p>
        </w:tc>
      </w:tr>
      <w:tr w:rsidR="00A4484A" w:rsidRPr="00E0700A" w14:paraId="5DDEBA0C" w14:textId="77777777" w:rsidTr="00404D26">
        <w:tc>
          <w:tcPr>
            <w:tcW w:w="510" w:type="dxa"/>
          </w:tcPr>
          <w:p w14:paraId="129F5FCB" w14:textId="77777777" w:rsidR="00A4484A" w:rsidRDefault="00A4484A" w:rsidP="00404D26">
            <w:pPr>
              <w:spacing w:line="276" w:lineRule="auto"/>
              <w:jc w:val="center"/>
              <w:rPr>
                <w:sz w:val="22"/>
                <w:szCs w:val="22"/>
              </w:rPr>
            </w:pPr>
            <w:r>
              <w:rPr>
                <w:sz w:val="22"/>
                <w:szCs w:val="22"/>
              </w:rPr>
              <w:t>25</w:t>
            </w:r>
          </w:p>
        </w:tc>
        <w:tc>
          <w:tcPr>
            <w:tcW w:w="4720" w:type="dxa"/>
          </w:tcPr>
          <w:p w14:paraId="072AA081" w14:textId="77777777" w:rsidR="00A4484A" w:rsidRPr="00E0700A" w:rsidRDefault="00A4484A" w:rsidP="00404D26">
            <w:pPr>
              <w:spacing w:line="276" w:lineRule="auto"/>
              <w:jc w:val="both"/>
              <w:rPr>
                <w:sz w:val="22"/>
                <w:szCs w:val="22"/>
              </w:rPr>
            </w:pPr>
            <w:r>
              <w:rPr>
                <w:sz w:val="22"/>
                <w:szCs w:val="22"/>
              </w:rPr>
              <w:t>Dinas Perpustakaan dan kearsipan</w:t>
            </w:r>
          </w:p>
        </w:tc>
        <w:tc>
          <w:tcPr>
            <w:tcW w:w="756" w:type="dxa"/>
          </w:tcPr>
          <w:p w14:paraId="095C195B" w14:textId="77777777" w:rsidR="00A4484A" w:rsidRPr="00E0700A" w:rsidRDefault="00A4484A" w:rsidP="00404D26">
            <w:pPr>
              <w:spacing w:line="276" w:lineRule="auto"/>
              <w:jc w:val="both"/>
              <w:rPr>
                <w:sz w:val="22"/>
                <w:szCs w:val="22"/>
              </w:rPr>
            </w:pPr>
            <w:r>
              <w:rPr>
                <w:sz w:val="22"/>
                <w:szCs w:val="22"/>
              </w:rPr>
              <w:t>61,15</w:t>
            </w:r>
          </w:p>
        </w:tc>
        <w:tc>
          <w:tcPr>
            <w:tcW w:w="1935" w:type="dxa"/>
          </w:tcPr>
          <w:p w14:paraId="2D457D25" w14:textId="77777777" w:rsidR="00A4484A" w:rsidRPr="00E0700A" w:rsidRDefault="00A4484A" w:rsidP="00404D26">
            <w:pPr>
              <w:jc w:val="center"/>
              <w:rPr>
                <w:sz w:val="22"/>
                <w:szCs w:val="22"/>
              </w:rPr>
            </w:pPr>
            <w:r w:rsidRPr="000E3E2C">
              <w:rPr>
                <w:sz w:val="22"/>
                <w:szCs w:val="22"/>
              </w:rPr>
              <w:t>Cukup Informatif</w:t>
            </w:r>
          </w:p>
        </w:tc>
      </w:tr>
    </w:tbl>
    <w:p w14:paraId="0983FCEE" w14:textId="77777777" w:rsidR="00A4484A" w:rsidRDefault="00A4484A" w:rsidP="004E5C44">
      <w:pPr>
        <w:spacing w:line="480" w:lineRule="auto"/>
        <w:jc w:val="both"/>
      </w:pPr>
    </w:p>
    <w:p w14:paraId="179689DA" w14:textId="66370337" w:rsidR="00A4484A" w:rsidRDefault="00A4484A" w:rsidP="00553474">
      <w:pPr>
        <w:tabs>
          <w:tab w:val="left" w:pos="376"/>
          <w:tab w:val="left" w:pos="518"/>
        </w:tabs>
        <w:spacing w:line="360" w:lineRule="auto"/>
        <w:jc w:val="both"/>
        <w:rPr>
          <w:rFonts w:eastAsia="Times New Roman"/>
          <w:color w:val="000000" w:themeColor="text1"/>
        </w:rPr>
      </w:pPr>
      <w:r>
        <w:rPr>
          <w:rFonts w:eastAsia="Times New Roman"/>
          <w:color w:val="000000" w:themeColor="text1"/>
        </w:rPr>
        <w:t xml:space="preserve">Melihat hasil monitoring dan evaluasi keterbukaan informasi badan publik di organisasi perangkat daerah propinsi Banten sejak tahun 2019, 2020, dan 2021 dengan capaian ada peningkatan komitmen dari PPID pelaksana, dengan capaian </w:t>
      </w:r>
      <w:r>
        <w:rPr>
          <w:rFonts w:eastAsia="Times New Roman"/>
          <w:color w:val="000000" w:themeColor="text1"/>
        </w:rPr>
        <w:lastRenderedPageBreak/>
        <w:t xml:space="preserve">Cukup informatif, menuju informatif dan informatif. Capaian katagori tersebut secara khusus diakui oleh pemohon informasi Publik Bapak Badru Tamami bahwa layanan tersebut ada peningkatan dari pengelolaan website serta para petugas mengetahui tentang tatacara pemberian informasi publik, adapun pernyataannya sebagai </w:t>
      </w:r>
      <w:proofErr w:type="gramStart"/>
      <w:r>
        <w:rPr>
          <w:rFonts w:eastAsia="Times New Roman"/>
          <w:color w:val="000000" w:themeColor="text1"/>
        </w:rPr>
        <w:t>berikut :</w:t>
      </w:r>
      <w:proofErr w:type="gramEnd"/>
    </w:p>
    <w:p w14:paraId="67835136" w14:textId="77777777" w:rsidR="0085017D" w:rsidRDefault="0085017D" w:rsidP="0085017D">
      <w:pPr>
        <w:spacing w:line="360" w:lineRule="auto"/>
        <w:jc w:val="both"/>
        <w:rPr>
          <w:rFonts w:eastAsia="Times New Roman"/>
          <w:color w:val="000000" w:themeColor="text1"/>
        </w:rPr>
      </w:pPr>
    </w:p>
    <w:p w14:paraId="00D6853D" w14:textId="73C6D1EE" w:rsidR="000C209C" w:rsidRDefault="000C209C" w:rsidP="0085017D">
      <w:pPr>
        <w:spacing w:line="360" w:lineRule="auto"/>
        <w:jc w:val="both"/>
      </w:pPr>
      <w:r>
        <w:t xml:space="preserve">Pendidikan dan pelatihan kepada para staf </w:t>
      </w:r>
      <w:r w:rsidR="00F81A4A">
        <w:t>yang bertugas dalam layanan informasi publik saat ini sangat mendesak dilaksanakan, karena berkaitan dengan proses penilaian dari komisi informasi pusat yang tahapannya dimulai dari bulan Juni setiap tahunnya.</w:t>
      </w:r>
      <w:r w:rsidR="007923B4">
        <w:t xml:space="preserve"> </w:t>
      </w:r>
      <w:proofErr w:type="gramStart"/>
      <w:r w:rsidR="007923B4">
        <w:t>Maka  kesiapan</w:t>
      </w:r>
      <w:proofErr w:type="gramEnd"/>
      <w:r w:rsidR="007923B4">
        <w:t xml:space="preserve"> dari pemerintah propinsi Banten melalui PPID utama yaitu dinas komunikasi informatika statistic dan persandian harus lebih di perhatikan.</w:t>
      </w:r>
    </w:p>
    <w:p w14:paraId="6C87A2A8" w14:textId="77777777" w:rsidR="00A4484A" w:rsidRDefault="00A4484A" w:rsidP="00A4484A">
      <w:pPr>
        <w:tabs>
          <w:tab w:val="left" w:pos="376"/>
          <w:tab w:val="left" w:pos="518"/>
        </w:tabs>
        <w:spacing w:line="360" w:lineRule="auto"/>
        <w:jc w:val="both"/>
        <w:rPr>
          <w:rFonts w:eastAsia="Times New Roman"/>
          <w:i/>
        </w:rPr>
      </w:pPr>
    </w:p>
    <w:p w14:paraId="21C880FC" w14:textId="6D4BBB96" w:rsidR="00A4484A" w:rsidRPr="00553474" w:rsidRDefault="00A4484A" w:rsidP="00553474">
      <w:pPr>
        <w:tabs>
          <w:tab w:val="left" w:pos="709"/>
        </w:tabs>
        <w:spacing w:line="360" w:lineRule="auto"/>
        <w:ind w:left="709" w:hanging="709"/>
        <w:jc w:val="both"/>
        <w:rPr>
          <w:b/>
        </w:rPr>
      </w:pPr>
      <w:r>
        <w:rPr>
          <w:b/>
        </w:rPr>
        <w:t>S</w:t>
      </w:r>
      <w:r w:rsidRPr="00812225">
        <w:rPr>
          <w:b/>
        </w:rPr>
        <w:t xml:space="preserve">umberdaya Pejabat Pengelola Informasi dan Dokumentasi (PPID) </w:t>
      </w:r>
    </w:p>
    <w:p w14:paraId="7140EFB3" w14:textId="7C467B79" w:rsidR="00A4484A" w:rsidRDefault="00A4484A" w:rsidP="00553474">
      <w:pPr>
        <w:tabs>
          <w:tab w:val="left" w:pos="376"/>
          <w:tab w:val="left" w:pos="518"/>
        </w:tabs>
        <w:spacing w:line="360" w:lineRule="auto"/>
        <w:jc w:val="both"/>
      </w:pPr>
      <w:r>
        <w:t xml:space="preserve">Sumberdaya merupakan segala hal yang dibutuhkan organisasi untuk mencapai tujuannya yang terdiri dari sumberdaya manusia (SDM), sumberdaya fisik, sumberdaya finansial dan sumberdaya sistem teknologi. Pengembangan sumber daya terhadap pejabat pengelola informasi dan dokumentasi (PPID) </w:t>
      </w:r>
      <w:r w:rsidR="00856927">
        <w:t xml:space="preserve">pelaksana </w:t>
      </w:r>
      <w:r>
        <w:t>di propinsi Banten merupakan kebutuhan yang tidak bisa ditinggalkan, hal ini karena capaian katagori propinsi Informatif tingkat nasional akan berangkat dari kesiapan sumberdaya manusia dan sumberdaya lainnya untuk menjalan program dan berbagai regulasi keterbukaan informasi publik yang ada saat ini.</w:t>
      </w:r>
      <w:r w:rsidR="0085017D">
        <w:t xml:space="preserve"> </w:t>
      </w:r>
      <w:r>
        <w:t xml:space="preserve">Pengadaan sumberdaya manusia yang memahami tentang keterbukaan informasi publik tentu membutuhkan proses. Hal ini terjadi karena sekretaris di setiap organisasi perangkat daerah (OPD) menurut keputusan Gubernur nomor 489.1/Kep.113-Huk/2017 tentang penetapan pejabat pengelola informasi dan dokumentasi dilingkungan pemerintah propinsi Banten, telah menempatkan sekeretaris OPD menjadi PPID Pelaksana. </w:t>
      </w:r>
    </w:p>
    <w:p w14:paraId="63389572" w14:textId="77777777" w:rsidR="00A4484A" w:rsidRDefault="00A4484A" w:rsidP="00553474">
      <w:pPr>
        <w:tabs>
          <w:tab w:val="left" w:pos="376"/>
          <w:tab w:val="left" w:pos="518"/>
        </w:tabs>
        <w:spacing w:line="360" w:lineRule="auto"/>
        <w:jc w:val="both"/>
      </w:pPr>
    </w:p>
    <w:p w14:paraId="03D61915" w14:textId="77777777" w:rsidR="00E31118" w:rsidRDefault="00E31118" w:rsidP="00553474">
      <w:pPr>
        <w:spacing w:line="360" w:lineRule="auto"/>
        <w:ind w:firstLine="709"/>
        <w:jc w:val="both"/>
      </w:pPr>
    </w:p>
    <w:p w14:paraId="586A5DBA" w14:textId="06D39CF3" w:rsidR="004A05D6" w:rsidRPr="0085017D" w:rsidRDefault="0085017D" w:rsidP="0085017D">
      <w:pPr>
        <w:spacing w:line="360" w:lineRule="auto"/>
        <w:ind w:left="709" w:hanging="709"/>
        <w:jc w:val="both"/>
        <w:rPr>
          <w:b/>
        </w:rPr>
      </w:pPr>
      <w:r>
        <w:rPr>
          <w:b/>
        </w:rPr>
        <w:t>Strategi I</w:t>
      </w:r>
      <w:r w:rsidR="00A4484A" w:rsidRPr="009D23D6">
        <w:rPr>
          <w:b/>
        </w:rPr>
        <w:t xml:space="preserve">mpelementasi kebijakan keterbukaan informasi Publik </w:t>
      </w:r>
    </w:p>
    <w:p w14:paraId="004D07BB" w14:textId="7B7A05AE" w:rsidR="00A4484A" w:rsidRDefault="00A4484A" w:rsidP="0085017D">
      <w:pPr>
        <w:spacing w:line="360" w:lineRule="auto"/>
        <w:jc w:val="both"/>
      </w:pPr>
      <w:r>
        <w:lastRenderedPageBreak/>
        <w:t>Untuk mendapatkan strategi yang dapat diterapkan agar implementasi kebijakan keterbukaan informasi publik dalam pengembangan sumberdaya pejabat pengelola informasi dan dokumentasi (PPID) di propinsi Banten, terlebih dahulu akan dilakukan kajian tentang implementa</w:t>
      </w:r>
      <w:r w:rsidR="0085017D">
        <w:t>si kebijakan keterbukaan informa</w:t>
      </w:r>
      <w:r>
        <w:t>si publik dalam penegmbangan sumberdaya yang sedang berjalan</w:t>
      </w:r>
      <w:r w:rsidR="0085017D">
        <w:t xml:space="preserve">. </w:t>
      </w:r>
      <w:r>
        <w:t xml:space="preserve">Kalau dilihat dalam strategi implementasi kebijakan keterbukaan informasi publik yang dilakukan oleh pemerintah propinsi Banten saat ini adalah dengan menggunakan berbagai saluran media social yang ada. Maka penyediaan Internet yang stabil di setiap badan publik akan turut andil dalam penyebaran inforamsi ke masyarakat. Penduduk di Banten saat ini telah banyak menggunakan jaringan media sosial seperti facebox, Instagram, Watchup, Twitter, dan yang lainnya. </w:t>
      </w:r>
    </w:p>
    <w:p w14:paraId="39B2ED3E" w14:textId="5139015C" w:rsidR="00C07A51" w:rsidRDefault="0085017D" w:rsidP="00553474">
      <w:pPr>
        <w:spacing w:line="360" w:lineRule="auto"/>
        <w:ind w:firstLine="720"/>
        <w:jc w:val="both"/>
      </w:pPr>
      <w:r>
        <w:t xml:space="preserve">Strategi layanan informasi publik harus mengacu pada ketentuan </w:t>
      </w:r>
      <w:r w:rsidR="00A4484A" w:rsidRPr="008E2DCB">
        <w:t>Standar Layanan Informasi Publik (SLIP)</w:t>
      </w:r>
      <w:r w:rsidR="00E31118">
        <w:t xml:space="preserve"> yang terbaru yaitu PERKI 1 tahun 2021</w:t>
      </w:r>
      <w:r w:rsidR="00A4484A">
        <w:t>. Alur permohonan informasi sebagai</w:t>
      </w:r>
      <w:r w:rsidR="00FE0AC0">
        <w:t xml:space="preserve"> mana terlihat dalam </w:t>
      </w:r>
      <w:proofErr w:type="gramStart"/>
      <w:r w:rsidR="00FE0AC0">
        <w:t xml:space="preserve">gambar </w:t>
      </w:r>
      <w:r w:rsidR="00A4484A">
        <w:t xml:space="preserve"> di</w:t>
      </w:r>
      <w:proofErr w:type="gramEnd"/>
      <w:r w:rsidR="00A4484A">
        <w:t xml:space="preserve"> bawah ini :</w:t>
      </w:r>
    </w:p>
    <w:p w14:paraId="2181C132" w14:textId="046BE562" w:rsidR="00A4484A" w:rsidRPr="00B515C1" w:rsidRDefault="00FE0AC0" w:rsidP="00267B2E">
      <w:pPr>
        <w:ind w:firstLine="720"/>
        <w:jc w:val="center"/>
      </w:pPr>
      <w:r>
        <w:t xml:space="preserve">Gambar </w:t>
      </w:r>
    </w:p>
    <w:p w14:paraId="09DD6B91" w14:textId="77777777" w:rsidR="00A4484A" w:rsidRPr="00861BD0" w:rsidRDefault="00A4484A" w:rsidP="00A4484A">
      <w:pPr>
        <w:ind w:firstLine="720"/>
        <w:jc w:val="center"/>
        <w:rPr>
          <w:b/>
        </w:rPr>
      </w:pPr>
      <w:r w:rsidRPr="00861BD0">
        <w:rPr>
          <w:b/>
        </w:rPr>
        <w:t>Alur Permohonan Informasi Publik</w:t>
      </w:r>
    </w:p>
    <w:p w14:paraId="1E2E0970" w14:textId="77777777" w:rsidR="00A4484A" w:rsidRDefault="00A4484A" w:rsidP="00267B2E">
      <w:pPr>
        <w:spacing w:line="480" w:lineRule="auto"/>
        <w:jc w:val="both"/>
      </w:pPr>
    </w:p>
    <w:p w14:paraId="3DAA3B05" w14:textId="3BD665D1" w:rsidR="00A4484A" w:rsidRDefault="00A4484A" w:rsidP="0086027B">
      <w:pPr>
        <w:spacing w:line="480" w:lineRule="auto"/>
        <w:ind w:firstLine="720"/>
        <w:jc w:val="both"/>
      </w:pPr>
      <w:r>
        <w:rPr>
          <w:noProof/>
          <w:lang w:val="en-US"/>
        </w:rPr>
        <w:drawing>
          <wp:inline distT="0" distB="0" distL="0" distR="0" wp14:anchorId="30B0A4DD" wp14:editId="6D8C6359">
            <wp:extent cx="4669474" cy="3342640"/>
            <wp:effectExtent l="0" t="0" r="4445" b="10160"/>
            <wp:docPr id="122" name="Picture 122" descr="../COVER-LAMPIRAN%20/Alur%20Permohonan%20Informasi%20Publi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LAMPIRAN%20/Alur%20Permohonan%20Informasi%20Publik.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291" cy="3354679"/>
                    </a:xfrm>
                    <a:prstGeom prst="rect">
                      <a:avLst/>
                    </a:prstGeom>
                    <a:noFill/>
                    <a:ln>
                      <a:noFill/>
                    </a:ln>
                  </pic:spPr>
                </pic:pic>
              </a:graphicData>
            </a:graphic>
          </wp:inline>
        </w:drawing>
      </w:r>
    </w:p>
    <w:p w14:paraId="3AD78EB3" w14:textId="61EC8707" w:rsidR="00F8100C" w:rsidRPr="00553474" w:rsidRDefault="00F8100C" w:rsidP="00553474">
      <w:pPr>
        <w:tabs>
          <w:tab w:val="left" w:pos="284"/>
        </w:tabs>
        <w:spacing w:line="480" w:lineRule="auto"/>
        <w:jc w:val="both"/>
        <w:rPr>
          <w:rFonts w:asciiTheme="majorBidi" w:hAnsiTheme="majorBidi" w:cstheme="majorBidi"/>
          <w:bCs/>
        </w:rPr>
      </w:pPr>
    </w:p>
    <w:p w14:paraId="1C8C22F8" w14:textId="77777777" w:rsidR="00D34BCF" w:rsidRDefault="00D34BCF" w:rsidP="00953E57">
      <w:pPr>
        <w:spacing w:line="480" w:lineRule="auto"/>
        <w:ind w:firstLine="851"/>
        <w:jc w:val="both"/>
      </w:pPr>
    </w:p>
    <w:p w14:paraId="27A52ACC" w14:textId="6390C167" w:rsidR="005116B1" w:rsidRPr="00553474" w:rsidRDefault="00A4484A" w:rsidP="00553474">
      <w:pPr>
        <w:spacing w:line="360" w:lineRule="auto"/>
        <w:jc w:val="both"/>
        <w:rPr>
          <w:b/>
        </w:rPr>
      </w:pPr>
      <w:r w:rsidRPr="00553474">
        <w:rPr>
          <w:b/>
        </w:rPr>
        <w:lastRenderedPageBreak/>
        <w:t>Karakteristik Kebijakan</w:t>
      </w:r>
    </w:p>
    <w:p w14:paraId="0AC3F8C1" w14:textId="01936866" w:rsidR="00A4484A" w:rsidRPr="00553474" w:rsidRDefault="00A4484A" w:rsidP="00553474">
      <w:pPr>
        <w:spacing w:line="360" w:lineRule="auto"/>
        <w:jc w:val="both"/>
      </w:pPr>
      <w:r w:rsidRPr="00553474">
        <w:t>Karakteristik kebijakan yang utama adalah adanya kepastian hukum terhadap implementasi keterbukaan informasi publik di propinsi Banten. Peraturan Daerah nomor 8 tahun 2012 tentang tatakelola keterbukaan informasi publik dalam penyelenggaraan pemerintah daerah menjadi dasar utama sebagai rujukan terhadap di terbitkanya berbagai peraturan-peraturan daerah berikutnya.</w:t>
      </w:r>
      <w:r w:rsidR="00FE0AC0">
        <w:t xml:space="preserve"> </w:t>
      </w:r>
      <w:r w:rsidRPr="00553474">
        <w:t xml:space="preserve">Maka implementasi keterbukan informasi publik dalam pengembangan sumberdaya Pejabat pengelola informasi dan dokumentasi (PPID) di propinsi Banten perlu melihat berbagai karakteristik kebijakan yang telah di terbitkan oleh pemerintah pusat maupun daerah. </w:t>
      </w:r>
    </w:p>
    <w:p w14:paraId="128317A1" w14:textId="77777777" w:rsidR="0053555A" w:rsidRPr="00011831" w:rsidRDefault="0053555A" w:rsidP="00553474">
      <w:pPr>
        <w:spacing w:line="360" w:lineRule="auto"/>
        <w:jc w:val="both"/>
      </w:pPr>
    </w:p>
    <w:p w14:paraId="1B2AADDA" w14:textId="394A5766" w:rsidR="00A4484A" w:rsidRDefault="00A4484A" w:rsidP="00553474">
      <w:pPr>
        <w:pStyle w:val="ListParagraph"/>
        <w:numPr>
          <w:ilvl w:val="0"/>
          <w:numId w:val="51"/>
        </w:numPr>
        <w:spacing w:line="360" w:lineRule="auto"/>
        <w:ind w:left="1276" w:hanging="425"/>
        <w:jc w:val="both"/>
        <w:rPr>
          <w:rFonts w:ascii="Times New Roman" w:hAnsi="Times New Roman" w:cs="Times New Roman"/>
          <w:b/>
          <w:lang w:val="en-GB"/>
        </w:rPr>
      </w:pPr>
      <w:r>
        <w:rPr>
          <w:rFonts w:ascii="Times New Roman" w:hAnsi="Times New Roman" w:cs="Times New Roman"/>
          <w:b/>
          <w:lang w:val="en-GB"/>
        </w:rPr>
        <w:t>Regulasi</w:t>
      </w:r>
      <w:r w:rsidR="004473D6">
        <w:rPr>
          <w:rFonts w:ascii="Times New Roman" w:hAnsi="Times New Roman" w:cs="Times New Roman"/>
          <w:b/>
          <w:lang w:val="en-GB"/>
        </w:rPr>
        <w:t xml:space="preserve"> Keterbukaan informasi Publik di Daerah</w:t>
      </w:r>
    </w:p>
    <w:p w14:paraId="600BA9C7" w14:textId="5092A29D" w:rsidR="0053555A" w:rsidRPr="00FE0AC0" w:rsidRDefault="00301FAA" w:rsidP="00FE0AC0">
      <w:pPr>
        <w:pStyle w:val="ListParagraph"/>
        <w:spacing w:line="360" w:lineRule="auto"/>
        <w:ind w:left="1276"/>
        <w:jc w:val="both"/>
        <w:rPr>
          <w:rFonts w:ascii="Times New Roman" w:hAnsi="Times New Roman" w:cs="Times New Roman"/>
          <w:lang w:val="en-GB"/>
        </w:rPr>
      </w:pPr>
      <w:r w:rsidRPr="00301FAA">
        <w:rPr>
          <w:rFonts w:ascii="Times New Roman" w:hAnsi="Times New Roman" w:cs="Times New Roman"/>
          <w:lang w:val="en-GB"/>
        </w:rPr>
        <w:t>Peraturan daeran Nomor 8 tahun 2012 tentang</w:t>
      </w:r>
      <w:r>
        <w:rPr>
          <w:rFonts w:ascii="Times New Roman" w:hAnsi="Times New Roman" w:cs="Times New Roman"/>
          <w:lang w:val="en-GB"/>
        </w:rPr>
        <w:t xml:space="preserve"> tatakelola keterbukaan informasi publik dalam pe</w:t>
      </w:r>
      <w:r w:rsidR="00FE0AC0">
        <w:rPr>
          <w:rFonts w:ascii="Times New Roman" w:hAnsi="Times New Roman" w:cs="Times New Roman"/>
          <w:lang w:val="en-GB"/>
        </w:rPr>
        <w:t xml:space="preserve">nyelengaraan pemerintah. </w:t>
      </w:r>
      <w:r w:rsidR="00B00299" w:rsidRPr="00FE0AC0">
        <w:rPr>
          <w:rFonts w:ascii="Times New Roman" w:hAnsi="Times New Roman" w:cs="Times New Roman"/>
          <w:lang w:val="en-GB"/>
        </w:rPr>
        <w:t xml:space="preserve">Dari peraturan daerah tersebut diterbitkan berbagai peraturan </w:t>
      </w:r>
      <w:r w:rsidR="00606490" w:rsidRPr="00FE0AC0">
        <w:rPr>
          <w:rFonts w:ascii="Times New Roman" w:hAnsi="Times New Roman" w:cs="Times New Roman"/>
          <w:lang w:val="en-GB"/>
        </w:rPr>
        <w:t>Keputusan Gubernur nomor 489.1/kep.113-Huk/2017 tentang penetapan Pejabat Pengelola Informasi dan dokumentasi di lingkungan pemerintah Propinsi Banten, Keputusan Gubernur nomor 499.05/ kep.673-Huk/2011 tentang penetapan Pejabat Pengelola Informasi dan dokumentasi di lingkungan pemerintah Propinsi Banten, Keputusan</w:t>
      </w:r>
      <w:r w:rsidR="005E6828" w:rsidRPr="00FE0AC0">
        <w:rPr>
          <w:rFonts w:ascii="Times New Roman" w:hAnsi="Times New Roman" w:cs="Times New Roman"/>
          <w:lang w:val="en-GB"/>
        </w:rPr>
        <w:t xml:space="preserve"> </w:t>
      </w:r>
      <w:r w:rsidR="00606490" w:rsidRPr="00FE0AC0">
        <w:rPr>
          <w:rFonts w:ascii="Times New Roman" w:hAnsi="Times New Roman" w:cs="Times New Roman"/>
          <w:lang w:val="en-GB"/>
        </w:rPr>
        <w:t>Gub</w:t>
      </w:r>
      <w:r w:rsidR="005E6828" w:rsidRPr="00FE0AC0">
        <w:rPr>
          <w:rFonts w:ascii="Times New Roman" w:hAnsi="Times New Roman" w:cs="Times New Roman"/>
          <w:lang w:val="en-GB"/>
        </w:rPr>
        <w:t xml:space="preserve">ernur </w:t>
      </w:r>
      <w:r w:rsidR="00606490" w:rsidRPr="00FE0AC0">
        <w:rPr>
          <w:rFonts w:ascii="Times New Roman" w:hAnsi="Times New Roman" w:cs="Times New Roman"/>
          <w:lang w:val="en-GB"/>
        </w:rPr>
        <w:t xml:space="preserve"> nomor 499.05/kep.216-Huk/2013 tentang Perubahan keputusan Gubernur nomor 499.05/ kep.673-Huk/2011 tentang penetapan Pejabat Pengelola Informasi dan dokumentasi di lingkungan pemerintah Propinsi Banten</w:t>
      </w:r>
      <w:r w:rsidR="005E6828" w:rsidRPr="00FE0AC0">
        <w:rPr>
          <w:rFonts w:ascii="Times New Roman" w:hAnsi="Times New Roman" w:cs="Times New Roman"/>
          <w:lang w:val="en-GB"/>
        </w:rPr>
        <w:t xml:space="preserve">, </w:t>
      </w:r>
      <w:r w:rsidR="00606490" w:rsidRPr="00FE0AC0">
        <w:rPr>
          <w:rFonts w:ascii="Times New Roman" w:hAnsi="Times New Roman" w:cs="Times New Roman"/>
          <w:lang w:val="en-GB"/>
        </w:rPr>
        <w:t>Kep</w:t>
      </w:r>
      <w:r w:rsidR="005E6828" w:rsidRPr="00FE0AC0">
        <w:rPr>
          <w:rFonts w:ascii="Times New Roman" w:hAnsi="Times New Roman" w:cs="Times New Roman"/>
          <w:lang w:val="en-GB"/>
        </w:rPr>
        <w:t>utusan G</w:t>
      </w:r>
      <w:r w:rsidR="00606490" w:rsidRPr="00FE0AC0">
        <w:rPr>
          <w:rFonts w:ascii="Times New Roman" w:hAnsi="Times New Roman" w:cs="Times New Roman"/>
          <w:lang w:val="en-GB"/>
        </w:rPr>
        <w:t>ub</w:t>
      </w:r>
      <w:r w:rsidR="005E6828" w:rsidRPr="00FE0AC0">
        <w:rPr>
          <w:rFonts w:ascii="Times New Roman" w:hAnsi="Times New Roman" w:cs="Times New Roman"/>
          <w:lang w:val="en-GB"/>
        </w:rPr>
        <w:t>ernur</w:t>
      </w:r>
      <w:r w:rsidR="00606490" w:rsidRPr="00FE0AC0">
        <w:rPr>
          <w:rFonts w:ascii="Times New Roman" w:hAnsi="Times New Roman" w:cs="Times New Roman"/>
          <w:lang w:val="en-GB"/>
        </w:rPr>
        <w:t xml:space="preserve"> nomor 491.05/Kep.144-Huk/2015 tent</w:t>
      </w:r>
      <w:r w:rsidR="005E6828" w:rsidRPr="00FE0AC0">
        <w:rPr>
          <w:rFonts w:ascii="Times New Roman" w:hAnsi="Times New Roman" w:cs="Times New Roman"/>
          <w:lang w:val="en-GB"/>
        </w:rPr>
        <w:t>ang Komisi Informasi Propinsi Ban</w:t>
      </w:r>
      <w:r w:rsidR="00606490" w:rsidRPr="00FE0AC0">
        <w:rPr>
          <w:rFonts w:ascii="Times New Roman" w:hAnsi="Times New Roman" w:cs="Times New Roman"/>
          <w:lang w:val="en-GB"/>
        </w:rPr>
        <w:t>aten peiode 2015-2019</w:t>
      </w:r>
      <w:r w:rsidR="005E6828" w:rsidRPr="00FE0AC0">
        <w:rPr>
          <w:rFonts w:ascii="Times New Roman" w:hAnsi="Times New Roman" w:cs="Times New Roman"/>
          <w:lang w:val="en-GB"/>
        </w:rPr>
        <w:t xml:space="preserve">, </w:t>
      </w:r>
      <w:r w:rsidR="00606490" w:rsidRPr="00FE0AC0">
        <w:rPr>
          <w:rFonts w:ascii="Times New Roman" w:hAnsi="Times New Roman" w:cs="Times New Roman"/>
          <w:lang w:val="en-GB"/>
        </w:rPr>
        <w:t>Kep</w:t>
      </w:r>
      <w:r w:rsidR="005E6828" w:rsidRPr="00FE0AC0">
        <w:rPr>
          <w:rFonts w:ascii="Times New Roman" w:hAnsi="Times New Roman" w:cs="Times New Roman"/>
          <w:lang w:val="en-GB"/>
        </w:rPr>
        <w:t>utusan G</w:t>
      </w:r>
      <w:r w:rsidR="00606490" w:rsidRPr="00FE0AC0">
        <w:rPr>
          <w:rFonts w:ascii="Times New Roman" w:hAnsi="Times New Roman" w:cs="Times New Roman"/>
          <w:lang w:val="en-GB"/>
        </w:rPr>
        <w:t>ub</w:t>
      </w:r>
      <w:r w:rsidR="005E6828" w:rsidRPr="00FE0AC0">
        <w:rPr>
          <w:rFonts w:ascii="Times New Roman" w:hAnsi="Times New Roman" w:cs="Times New Roman"/>
          <w:lang w:val="en-GB"/>
        </w:rPr>
        <w:t>ernur</w:t>
      </w:r>
      <w:r w:rsidR="00606490" w:rsidRPr="00FE0AC0">
        <w:rPr>
          <w:rFonts w:ascii="Times New Roman" w:hAnsi="Times New Roman" w:cs="Times New Roman"/>
          <w:lang w:val="en-GB"/>
        </w:rPr>
        <w:t xml:space="preserve"> nomor 491.05/Kep.348-Huk/2019 tentang Penetapan Komisi Informasi Propinsi Bnaten peiode 2019-2023</w:t>
      </w:r>
      <w:r w:rsidR="005E6828" w:rsidRPr="00FE0AC0">
        <w:rPr>
          <w:rFonts w:ascii="Times New Roman" w:hAnsi="Times New Roman" w:cs="Times New Roman"/>
          <w:lang w:val="en-GB"/>
        </w:rPr>
        <w:t xml:space="preserve">, </w:t>
      </w:r>
      <w:r w:rsidR="00606490" w:rsidRPr="00FE0AC0">
        <w:rPr>
          <w:rFonts w:ascii="Times New Roman" w:hAnsi="Times New Roman" w:cs="Times New Roman"/>
          <w:lang w:val="en-GB"/>
        </w:rPr>
        <w:t>Kep</w:t>
      </w:r>
      <w:r w:rsidR="005E6828" w:rsidRPr="00FE0AC0">
        <w:rPr>
          <w:rFonts w:ascii="Times New Roman" w:hAnsi="Times New Roman" w:cs="Times New Roman"/>
          <w:lang w:val="en-GB"/>
        </w:rPr>
        <w:t>utusan G</w:t>
      </w:r>
      <w:r w:rsidR="00606490" w:rsidRPr="00FE0AC0">
        <w:rPr>
          <w:rFonts w:ascii="Times New Roman" w:hAnsi="Times New Roman" w:cs="Times New Roman"/>
          <w:lang w:val="en-GB"/>
        </w:rPr>
        <w:t>ub</w:t>
      </w:r>
      <w:r w:rsidR="005E6828" w:rsidRPr="00FE0AC0">
        <w:rPr>
          <w:rFonts w:ascii="Times New Roman" w:hAnsi="Times New Roman" w:cs="Times New Roman"/>
          <w:lang w:val="en-GB"/>
        </w:rPr>
        <w:t>ernur</w:t>
      </w:r>
      <w:r w:rsidR="00606490" w:rsidRPr="00FE0AC0">
        <w:rPr>
          <w:rFonts w:ascii="Times New Roman" w:hAnsi="Times New Roman" w:cs="Times New Roman"/>
          <w:lang w:val="en-GB"/>
        </w:rPr>
        <w:t xml:space="preserve"> nomor </w:t>
      </w:r>
      <w:r w:rsidR="00606490" w:rsidRPr="00FE0AC0">
        <w:rPr>
          <w:rFonts w:ascii="Times New Roman" w:hAnsi="Times New Roman" w:cs="Times New Roman"/>
          <w:color w:val="000000" w:themeColor="text1"/>
          <w:lang w:val="en-GB"/>
        </w:rPr>
        <w:t>491.05/Kep.144</w:t>
      </w:r>
      <w:r w:rsidR="00606490" w:rsidRPr="00FE0AC0">
        <w:rPr>
          <w:rFonts w:ascii="Times New Roman" w:hAnsi="Times New Roman" w:cs="Times New Roman"/>
          <w:lang w:val="en-GB"/>
        </w:rPr>
        <w:t>-Huk/2011 tentang Komisi Informasi Propinsi Banten peiode 2011-2015</w:t>
      </w:r>
      <w:r w:rsidR="005E6828" w:rsidRPr="00FE0AC0">
        <w:rPr>
          <w:rFonts w:ascii="Times New Roman" w:hAnsi="Times New Roman" w:cs="Times New Roman"/>
          <w:lang w:val="en-GB"/>
        </w:rPr>
        <w:t xml:space="preserve">, </w:t>
      </w:r>
      <w:r w:rsidR="00606490" w:rsidRPr="00FE0AC0">
        <w:rPr>
          <w:rFonts w:ascii="Times New Roman" w:hAnsi="Times New Roman" w:cs="Times New Roman"/>
          <w:lang w:val="en-GB"/>
        </w:rPr>
        <w:t>Per</w:t>
      </w:r>
      <w:r w:rsidR="005E6828" w:rsidRPr="00FE0AC0">
        <w:rPr>
          <w:rFonts w:ascii="Times New Roman" w:hAnsi="Times New Roman" w:cs="Times New Roman"/>
          <w:lang w:val="en-GB"/>
        </w:rPr>
        <w:t>aturan G</w:t>
      </w:r>
      <w:r w:rsidR="00606490" w:rsidRPr="00FE0AC0">
        <w:rPr>
          <w:rFonts w:ascii="Times New Roman" w:hAnsi="Times New Roman" w:cs="Times New Roman"/>
          <w:lang w:val="en-GB"/>
        </w:rPr>
        <w:t>ub</w:t>
      </w:r>
      <w:r w:rsidR="005E6828" w:rsidRPr="00FE0AC0">
        <w:rPr>
          <w:rFonts w:ascii="Times New Roman" w:hAnsi="Times New Roman" w:cs="Times New Roman"/>
          <w:lang w:val="en-GB"/>
        </w:rPr>
        <w:t>ernur</w:t>
      </w:r>
      <w:r w:rsidR="00606490" w:rsidRPr="00FE0AC0">
        <w:rPr>
          <w:rFonts w:ascii="Times New Roman" w:hAnsi="Times New Roman" w:cs="Times New Roman"/>
          <w:lang w:val="en-GB"/>
        </w:rPr>
        <w:t xml:space="preserve"> nomor 49 tahun 2019 tentang Standar Satuan Harga Komisi Informasi Propinsi Banten </w:t>
      </w:r>
      <w:r w:rsidR="005E6828" w:rsidRPr="00FE0AC0">
        <w:rPr>
          <w:rFonts w:ascii="Times New Roman" w:hAnsi="Times New Roman" w:cs="Times New Roman"/>
          <w:lang w:val="en-GB"/>
        </w:rPr>
        <w:t xml:space="preserve">, </w:t>
      </w:r>
      <w:r w:rsidR="00606490" w:rsidRPr="00FE0AC0">
        <w:rPr>
          <w:rFonts w:ascii="Times New Roman" w:hAnsi="Times New Roman" w:cs="Times New Roman"/>
          <w:lang w:val="en-GB"/>
        </w:rPr>
        <w:t>Per</w:t>
      </w:r>
      <w:r w:rsidR="005E6828" w:rsidRPr="00FE0AC0">
        <w:rPr>
          <w:rFonts w:ascii="Times New Roman" w:hAnsi="Times New Roman" w:cs="Times New Roman"/>
          <w:lang w:val="en-GB"/>
        </w:rPr>
        <w:t>aturan G</w:t>
      </w:r>
      <w:r w:rsidR="00606490" w:rsidRPr="00FE0AC0">
        <w:rPr>
          <w:rFonts w:ascii="Times New Roman" w:hAnsi="Times New Roman" w:cs="Times New Roman"/>
          <w:lang w:val="en-GB"/>
        </w:rPr>
        <w:t>ub</w:t>
      </w:r>
      <w:r w:rsidR="005E6828" w:rsidRPr="00FE0AC0">
        <w:rPr>
          <w:rFonts w:ascii="Times New Roman" w:hAnsi="Times New Roman" w:cs="Times New Roman"/>
          <w:lang w:val="en-GB"/>
        </w:rPr>
        <w:t>ernur</w:t>
      </w:r>
      <w:r w:rsidR="00606490" w:rsidRPr="00FE0AC0">
        <w:rPr>
          <w:rFonts w:ascii="Times New Roman" w:hAnsi="Times New Roman" w:cs="Times New Roman"/>
          <w:lang w:val="en-GB"/>
        </w:rPr>
        <w:t xml:space="preserve"> nomor 46 tahun 2021 tentang Standar </w:t>
      </w:r>
      <w:r w:rsidR="00606490" w:rsidRPr="00FE0AC0">
        <w:rPr>
          <w:rFonts w:ascii="Times New Roman" w:hAnsi="Times New Roman" w:cs="Times New Roman"/>
          <w:lang w:val="en-GB"/>
        </w:rPr>
        <w:lastRenderedPageBreak/>
        <w:t>Harga satuan Komisi Informasi Propinsi Banten</w:t>
      </w:r>
      <w:r w:rsidR="005E6828" w:rsidRPr="00FE0AC0">
        <w:rPr>
          <w:rFonts w:ascii="Times New Roman" w:hAnsi="Times New Roman" w:cs="Times New Roman"/>
          <w:lang w:val="en-GB"/>
        </w:rPr>
        <w:t xml:space="preserve">, dan </w:t>
      </w:r>
      <w:r w:rsidR="00606490" w:rsidRPr="00FE0AC0">
        <w:rPr>
          <w:rFonts w:ascii="Times New Roman" w:hAnsi="Times New Roman" w:cs="Times New Roman"/>
          <w:lang w:val="en-GB"/>
        </w:rPr>
        <w:t>Keputusan Gubernur Nomor 489.1/Kep.50-Huk/2022 tentang Pejabat Pengelola Informasi dan Dokumentasi dilingkungan Pemerintah Propinsi Banten</w:t>
      </w:r>
      <w:r w:rsidR="005E6828" w:rsidRPr="00FE0AC0">
        <w:rPr>
          <w:rFonts w:ascii="Times New Roman" w:hAnsi="Times New Roman" w:cs="Times New Roman"/>
          <w:lang w:val="en-GB"/>
        </w:rPr>
        <w:t>.</w:t>
      </w:r>
    </w:p>
    <w:p w14:paraId="3A7D2404" w14:textId="77777777" w:rsidR="0053555A" w:rsidRPr="00011831" w:rsidRDefault="0053555A" w:rsidP="00011831">
      <w:pPr>
        <w:spacing w:line="480" w:lineRule="auto"/>
        <w:jc w:val="both"/>
      </w:pPr>
    </w:p>
    <w:p w14:paraId="20D067A6" w14:textId="34298E71" w:rsidR="00A4484A" w:rsidRDefault="0053583B" w:rsidP="00E52387">
      <w:pPr>
        <w:pStyle w:val="ListParagraph"/>
        <w:numPr>
          <w:ilvl w:val="0"/>
          <w:numId w:val="51"/>
        </w:numPr>
        <w:spacing w:line="480" w:lineRule="auto"/>
        <w:ind w:left="1276" w:hanging="425"/>
        <w:jc w:val="both"/>
        <w:rPr>
          <w:rFonts w:ascii="Times New Roman" w:hAnsi="Times New Roman" w:cs="Times New Roman"/>
          <w:b/>
          <w:lang w:val="en-GB"/>
        </w:rPr>
      </w:pPr>
      <w:r>
        <w:rPr>
          <w:rFonts w:ascii="Times New Roman" w:hAnsi="Times New Roman" w:cs="Times New Roman"/>
          <w:b/>
          <w:lang w:val="en-GB"/>
        </w:rPr>
        <w:t xml:space="preserve">Dukungan </w:t>
      </w:r>
      <w:r w:rsidR="00A4484A">
        <w:rPr>
          <w:rFonts w:ascii="Times New Roman" w:hAnsi="Times New Roman" w:cs="Times New Roman"/>
          <w:b/>
          <w:lang w:val="en-GB"/>
        </w:rPr>
        <w:t>Anggaran</w:t>
      </w:r>
      <w:r w:rsidR="00CC776D">
        <w:rPr>
          <w:rFonts w:ascii="Times New Roman" w:hAnsi="Times New Roman" w:cs="Times New Roman"/>
          <w:b/>
          <w:lang w:val="en-GB"/>
        </w:rPr>
        <w:t xml:space="preserve"> </w:t>
      </w:r>
      <w:r w:rsidR="004473D6">
        <w:rPr>
          <w:rFonts w:ascii="Times New Roman" w:hAnsi="Times New Roman" w:cs="Times New Roman"/>
          <w:b/>
          <w:lang w:val="en-GB"/>
        </w:rPr>
        <w:t>APBD</w:t>
      </w:r>
    </w:p>
    <w:p w14:paraId="6DDB766E" w14:textId="47263CAA" w:rsidR="0053555A" w:rsidRDefault="005336AD" w:rsidP="00553474">
      <w:pPr>
        <w:spacing w:line="360" w:lineRule="auto"/>
        <w:ind w:left="1276"/>
        <w:jc w:val="both"/>
      </w:pPr>
      <w:r>
        <w:t xml:space="preserve">Implementasi keterbukaan informasi publik dan pengembangan sumberdaya </w:t>
      </w:r>
      <w:r w:rsidRPr="00EA5BDC">
        <w:t>pejabat pengelola informasi dan dokumentasi (PPID)</w:t>
      </w:r>
      <w:r>
        <w:t xml:space="preserve"> di propinsi Banten, untuk tugas dan fungsinya melakat pada </w:t>
      </w:r>
      <w:r w:rsidR="00EA5BDC" w:rsidRPr="00EA5BDC">
        <w:t xml:space="preserve">Dinas Komunikasi, informatika, </w:t>
      </w:r>
      <w:r w:rsidR="007F0F4D">
        <w:t>statistik</w:t>
      </w:r>
      <w:r w:rsidR="00EA5BDC" w:rsidRPr="00EA5BDC">
        <w:t xml:space="preserve"> dan persandian propinsi Banten selaku pejabat pengelola informasi dan dokumentasi (PPID) utama</w:t>
      </w:r>
      <w:r>
        <w:t>. Kondisi tersebut membawa dampak pada anggaran yang di terima</w:t>
      </w:r>
      <w:r w:rsidR="00EA5BDC">
        <w:t xml:space="preserve"> </w:t>
      </w:r>
      <w:r>
        <w:t xml:space="preserve">daro </w:t>
      </w:r>
      <w:r w:rsidR="00EA5BDC">
        <w:t xml:space="preserve">pagu anggaran pendapatan dan belanja daerah (APBD) </w:t>
      </w:r>
      <w:r>
        <w:t xml:space="preserve">setiap tahunya terjadi dinamisasi dan perubahan-perubahan.  </w:t>
      </w:r>
    </w:p>
    <w:p w14:paraId="79DF7817" w14:textId="56FF4B80" w:rsidR="00CC1230" w:rsidRDefault="005336AD" w:rsidP="00553474">
      <w:pPr>
        <w:spacing w:line="360" w:lineRule="auto"/>
        <w:ind w:left="1276"/>
        <w:jc w:val="both"/>
        <w:rPr>
          <w:rFonts w:eastAsia="Times New Roman"/>
        </w:rPr>
      </w:pPr>
      <w:r>
        <w:t xml:space="preserve">Data perolehan pagu dari tahun 2017, 2018, 2019, 2020, dan 2021 telah tercantum dalam website dinas komunikasi, informatika, statistic dan persandian sebagai berikut; </w:t>
      </w:r>
      <w:r w:rsidR="008D28F3">
        <w:rPr>
          <w:rFonts w:eastAsia="Times New Roman"/>
        </w:rPr>
        <w:t>Anggaran Belanja pada Tahun Anggaran 2017 untuk membiayai Belanja Langsung (BL) dan Belanja Tidak Langsung (BTL) di Dinas Komunikasi Informatika Statistik dan Persandian adalah sebesar sebesar Rp. 46.256.256.153,00 terdiri dari Belanja Tidak Langsung (BTL) sebesar Rp.4.185.000.000,00 dan Belanja Langsung (BL) sebesar Rp. 42.071.256.153,00 yang bersumber dari APBD Tahun Anggaran 2017. Dari keseluruhan anggaran tersebut realisasinya sebesar Rp. 41.398.019.972,00 (89,50%) terdiri dari Belanja Tidak Langsung (BTL) sebesar Rp. 3.944.089.814,00 (94,24%) dan Belanja Langsung Rp. 37.453.930.158,00 (89,02%).</w:t>
      </w:r>
    </w:p>
    <w:p w14:paraId="175B5705" w14:textId="1B00567A" w:rsidR="0053555A" w:rsidRDefault="00CC1230" w:rsidP="00553474">
      <w:pPr>
        <w:spacing w:line="360" w:lineRule="auto"/>
        <w:ind w:left="1276"/>
        <w:jc w:val="both"/>
        <w:rPr>
          <w:rFonts w:eastAsia="Times New Roman"/>
        </w:rPr>
      </w:pPr>
      <w:r>
        <w:rPr>
          <w:rFonts w:eastAsia="Times New Roman"/>
        </w:rPr>
        <w:t>Tahun Anggaran 2018 Dinas Komunikasi Informatika Statistik dan Persandian Provinsi Banten memiliki S Program yang terdiri dan 1 7 kegiatan serta satu kegiatan Belanja Tidak langsung dengan Pagu Anggaran sebesar lip. 49.184.390.</w:t>
      </w:r>
      <w:proofErr w:type="gramStart"/>
      <w:r>
        <w:rPr>
          <w:rFonts w:eastAsia="Times New Roman"/>
        </w:rPr>
        <w:t>000,-</w:t>
      </w:r>
      <w:proofErr w:type="gramEnd"/>
      <w:r>
        <w:rPr>
          <w:rFonts w:eastAsia="Times New Roman"/>
        </w:rPr>
        <w:t xml:space="preserve"> (empat puluh Sembilan milyard seratus delapan pu!uh empatjuta tiga ratus Sembilan puluh </w:t>
      </w:r>
      <w:r>
        <w:rPr>
          <w:rFonts w:eastAsia="Times New Roman"/>
        </w:rPr>
        <w:lastRenderedPageBreak/>
        <w:t>ribu rupiah). dengan realisasi sebesar Rp. 45.886.136.</w:t>
      </w:r>
      <w:proofErr w:type="gramStart"/>
      <w:r>
        <w:rPr>
          <w:rFonts w:eastAsia="Times New Roman"/>
        </w:rPr>
        <w:t>849,-</w:t>
      </w:r>
      <w:proofErr w:type="gramEnd"/>
      <w:r>
        <w:rPr>
          <w:rFonts w:eastAsia="Times New Roman"/>
        </w:rPr>
        <w:t xml:space="preserve"> (empat puluh lima milyard delapan ratus delapan puluh enam j uta seratus tiga pu!uh enam ribu delapan ratus empat puluh Sembilan rupiah),- atau 93.29 % dan pagu anggaran.Anggaran tersebut terbagoi dalam belanja tidak langsung adalah sebesar Rp. 11.622.000.</w:t>
      </w:r>
      <w:proofErr w:type="gramStart"/>
      <w:r>
        <w:rPr>
          <w:rFonts w:eastAsia="Times New Roman"/>
        </w:rPr>
        <w:t>000,-</w:t>
      </w:r>
      <w:proofErr w:type="gramEnd"/>
      <w:r>
        <w:rPr>
          <w:rFonts w:eastAsia="Times New Roman"/>
        </w:rPr>
        <w:t xml:space="preserve"> (sebelas milyard enam raths dua puluh dua juta rupiah) dengan realisasi sebesar Rp. 10.088.829.424.- (sepuluh milyard delapan puluh delapan juta delapan ratus dua puluh Sembilan ribu empat ratus dua </w:t>
      </w:r>
      <w:proofErr w:type="gramStart"/>
      <w:r>
        <w:rPr>
          <w:rFonts w:eastAsia="Times New Roman"/>
        </w:rPr>
        <w:t>pu!uh</w:t>
      </w:r>
      <w:proofErr w:type="gramEnd"/>
      <w:r>
        <w:rPr>
          <w:rFonts w:eastAsia="Times New Roman"/>
        </w:rPr>
        <w:t xml:space="preserve"> empat rupiah) atau 86.81%, dan belanja langsung sebesar Rp. 37.562.390.</w:t>
      </w:r>
      <w:proofErr w:type="gramStart"/>
      <w:r>
        <w:rPr>
          <w:rFonts w:eastAsia="Times New Roman"/>
        </w:rPr>
        <w:t>000,-</w:t>
      </w:r>
      <w:proofErr w:type="gramEnd"/>
      <w:r>
        <w:rPr>
          <w:rFonts w:eastAsia="Times New Roman"/>
        </w:rPr>
        <w:t xml:space="preserve"> (Tiga puluh tujuh milyard lima ratus enam puluh dua juta tiga rams Sembilan puluh ribu rupiah) dengan realisasi sebesar Rp. 35.797.307.</w:t>
      </w:r>
      <w:proofErr w:type="gramStart"/>
      <w:r>
        <w:rPr>
          <w:rFonts w:eastAsia="Times New Roman"/>
        </w:rPr>
        <w:t>425,-</w:t>
      </w:r>
      <w:proofErr w:type="gramEnd"/>
      <w:r>
        <w:rPr>
          <w:rFonts w:eastAsia="Times New Roman"/>
        </w:rPr>
        <w:t xml:space="preserve"> (tiga puluh lima milyard tujuh rams Sembilan puluh tujuh juta tiga ratus tujuh ribu empat ratas dua puluh lima rupiah)</w:t>
      </w:r>
    </w:p>
    <w:p w14:paraId="51A44A50" w14:textId="6EC3EA3C" w:rsidR="00B27C64" w:rsidRDefault="00281AC6" w:rsidP="00553474">
      <w:pPr>
        <w:spacing w:line="360" w:lineRule="auto"/>
        <w:ind w:left="1276"/>
        <w:jc w:val="both"/>
        <w:rPr>
          <w:rFonts w:eastAsia="Times New Roman"/>
        </w:rPr>
      </w:pPr>
      <w:r>
        <w:rPr>
          <w:rFonts w:eastAsia="Times New Roman"/>
        </w:rPr>
        <w:t>Pagu Dinas Komunikasi, Informatika, Statistik dan Persandian Provinsi Banten tahun 2019 sebesar Rp. 48.747.710.</w:t>
      </w:r>
      <w:proofErr w:type="gramStart"/>
      <w:r>
        <w:rPr>
          <w:rFonts w:eastAsia="Times New Roman"/>
        </w:rPr>
        <w:t>000,-</w:t>
      </w:r>
      <w:proofErr w:type="gramEnd"/>
      <w:r>
        <w:rPr>
          <w:rFonts w:eastAsia="Times New Roman"/>
        </w:rPr>
        <w:t xml:space="preserve"> dengan Realisasi sebesar Rp. 45.359.088.</w:t>
      </w:r>
      <w:proofErr w:type="gramStart"/>
      <w:r>
        <w:rPr>
          <w:rFonts w:eastAsia="Times New Roman"/>
        </w:rPr>
        <w:t>696,-</w:t>
      </w:r>
      <w:proofErr w:type="gramEnd"/>
      <w:r>
        <w:rPr>
          <w:rFonts w:eastAsia="Times New Roman"/>
        </w:rPr>
        <w:t xml:space="preserve"> Atau 92.17% dan Pagu anggaran, anggaran tersebut terbagi dalam Belanja Tidak Iangsung sebesar Rp. 15.848.000.</w:t>
      </w:r>
      <w:proofErr w:type="gramStart"/>
      <w:r>
        <w:rPr>
          <w:rFonts w:eastAsia="Times New Roman"/>
        </w:rPr>
        <w:t>000,-</w:t>
      </w:r>
      <w:proofErr w:type="gramEnd"/>
      <w:r>
        <w:rPr>
          <w:rFonts w:eastAsia="Times New Roman"/>
        </w:rPr>
        <w:t xml:space="preserve"> dengan realisasi sebesar Rp. 14.209.339.</w:t>
      </w:r>
      <w:proofErr w:type="gramStart"/>
      <w:r>
        <w:rPr>
          <w:rFonts w:eastAsia="Times New Roman"/>
        </w:rPr>
        <w:t>328,-</w:t>
      </w:r>
      <w:proofErr w:type="gramEnd"/>
      <w:r>
        <w:rPr>
          <w:rFonts w:eastAsia="Times New Roman"/>
        </w:rPr>
        <w:t xml:space="preserve"> atau 89.66% dan Belanja Langsung sebesar Rp. 32.899.710.</w:t>
      </w:r>
      <w:proofErr w:type="gramStart"/>
      <w:r>
        <w:rPr>
          <w:rFonts w:eastAsia="Times New Roman"/>
        </w:rPr>
        <w:t>000,-</w:t>
      </w:r>
      <w:proofErr w:type="gramEnd"/>
      <w:r>
        <w:rPr>
          <w:rFonts w:eastAsia="Times New Roman"/>
        </w:rPr>
        <w:t xml:space="preserve"> dengan realisasi sebesar Rp. 31.351.688.</w:t>
      </w:r>
      <w:proofErr w:type="gramStart"/>
      <w:r>
        <w:rPr>
          <w:rFonts w:eastAsia="Times New Roman"/>
        </w:rPr>
        <w:t>591,-</w:t>
      </w:r>
      <w:proofErr w:type="gramEnd"/>
    </w:p>
    <w:p w14:paraId="2A58CBB2" w14:textId="4F9643DB" w:rsidR="0053555A" w:rsidRDefault="00B27C64" w:rsidP="00553474">
      <w:pPr>
        <w:spacing w:line="360" w:lineRule="auto"/>
        <w:ind w:left="1276"/>
        <w:jc w:val="both"/>
        <w:rPr>
          <w:rFonts w:eastAsia="Times New Roman"/>
        </w:rPr>
      </w:pPr>
      <w:r>
        <w:rPr>
          <w:rFonts w:eastAsia="Times New Roman"/>
        </w:rPr>
        <w:t>Dinas Komunikasi, Informatika, Statistik dan Persandian Provinsi Banten tahun 2020 mendapatkan alokasi anggaran sebesar Rp. 35.552.260.</w:t>
      </w:r>
      <w:proofErr w:type="gramStart"/>
      <w:r>
        <w:rPr>
          <w:rFonts w:eastAsia="Times New Roman"/>
        </w:rPr>
        <w:t>705,-</w:t>
      </w:r>
      <w:proofErr w:type="gramEnd"/>
      <w:r>
        <w:rPr>
          <w:rFonts w:eastAsia="Times New Roman"/>
        </w:rPr>
        <w:t xml:space="preserve"> dengan realisasi sebesar Rp. 34.332.599.</w:t>
      </w:r>
      <w:proofErr w:type="gramStart"/>
      <w:r>
        <w:rPr>
          <w:rFonts w:eastAsia="Times New Roman"/>
        </w:rPr>
        <w:t>127,-</w:t>
      </w:r>
      <w:proofErr w:type="gramEnd"/>
      <w:r>
        <w:rPr>
          <w:rFonts w:eastAsia="Times New Roman"/>
        </w:rPr>
        <w:t xml:space="preserve"> atau 96,57 % dan pagu anggaran, anggaran tersebut terbagi dalam Belanja Tidak Langsung sebesar Rp. 12.055.000.</w:t>
      </w:r>
      <w:proofErr w:type="gramStart"/>
      <w:r>
        <w:rPr>
          <w:rFonts w:eastAsia="Times New Roman"/>
        </w:rPr>
        <w:t>000,-</w:t>
      </w:r>
      <w:proofErr w:type="gramEnd"/>
      <w:r>
        <w:rPr>
          <w:rFonts w:eastAsia="Times New Roman"/>
        </w:rPr>
        <w:t xml:space="preserve"> dengan realisasi sebesar Rp. 11.635.588.</w:t>
      </w:r>
      <w:proofErr w:type="gramStart"/>
      <w:r>
        <w:rPr>
          <w:rFonts w:eastAsia="Times New Roman"/>
        </w:rPr>
        <w:t>037,-</w:t>
      </w:r>
      <w:proofErr w:type="gramEnd"/>
      <w:r>
        <w:rPr>
          <w:rFonts w:eastAsia="Times New Roman"/>
        </w:rPr>
        <w:t xml:space="preserve"> atau 96,52 % dan Belanja Langsung sebesar Rp. 23.497.260.</w:t>
      </w:r>
      <w:proofErr w:type="gramStart"/>
      <w:r>
        <w:rPr>
          <w:rFonts w:eastAsia="Times New Roman"/>
        </w:rPr>
        <w:t>705,-</w:t>
      </w:r>
      <w:proofErr w:type="gramEnd"/>
      <w:r>
        <w:rPr>
          <w:rFonts w:eastAsia="Times New Roman"/>
        </w:rPr>
        <w:t xml:space="preserve"> dengan realisasi sebesar Rp. 22.697.011.090</w:t>
      </w:r>
      <w:r w:rsidR="008D6B98">
        <w:rPr>
          <w:rFonts w:eastAsia="Times New Roman"/>
        </w:rPr>
        <w:t>.</w:t>
      </w:r>
      <w:r w:rsidR="00032754">
        <w:rPr>
          <w:rFonts w:eastAsia="Times New Roman"/>
        </w:rPr>
        <w:t xml:space="preserve"> pagu anggaran tersebut dapat dili</w:t>
      </w:r>
      <w:r w:rsidR="00FE0AC0">
        <w:rPr>
          <w:rFonts w:eastAsia="Times New Roman"/>
        </w:rPr>
        <w:t xml:space="preserve">hat lebih jelasnya dalam tabel </w:t>
      </w:r>
      <w:r w:rsidR="00032754">
        <w:rPr>
          <w:rFonts w:eastAsia="Times New Roman"/>
        </w:rPr>
        <w:t xml:space="preserve">dibawah </w:t>
      </w:r>
      <w:proofErr w:type="gramStart"/>
      <w:r w:rsidR="00032754">
        <w:rPr>
          <w:rFonts w:eastAsia="Times New Roman"/>
        </w:rPr>
        <w:t>ini :</w:t>
      </w:r>
      <w:proofErr w:type="gramEnd"/>
    </w:p>
    <w:p w14:paraId="26CBB0C4" w14:textId="77777777" w:rsidR="00011831" w:rsidRDefault="00011831" w:rsidP="00553474">
      <w:pPr>
        <w:spacing w:line="360" w:lineRule="auto"/>
        <w:ind w:left="1440"/>
        <w:jc w:val="center"/>
        <w:rPr>
          <w:rFonts w:eastAsia="Times New Roman"/>
        </w:rPr>
      </w:pPr>
    </w:p>
    <w:p w14:paraId="6F49114A" w14:textId="77777777" w:rsidR="00011831" w:rsidRDefault="00011831" w:rsidP="00553474">
      <w:pPr>
        <w:spacing w:line="360" w:lineRule="auto"/>
        <w:ind w:left="1440"/>
        <w:jc w:val="center"/>
        <w:rPr>
          <w:rFonts w:eastAsia="Times New Roman"/>
        </w:rPr>
      </w:pPr>
    </w:p>
    <w:p w14:paraId="612925AA" w14:textId="77777777" w:rsidR="00011831" w:rsidRDefault="00011831" w:rsidP="002D1107">
      <w:pPr>
        <w:spacing w:line="276" w:lineRule="auto"/>
        <w:ind w:left="1440"/>
        <w:jc w:val="center"/>
        <w:rPr>
          <w:rFonts w:eastAsia="Times New Roman"/>
        </w:rPr>
      </w:pPr>
    </w:p>
    <w:p w14:paraId="0296C640" w14:textId="77777777" w:rsidR="00011831" w:rsidRDefault="00011831" w:rsidP="002D1107">
      <w:pPr>
        <w:spacing w:line="276" w:lineRule="auto"/>
        <w:ind w:left="1440"/>
        <w:jc w:val="center"/>
        <w:rPr>
          <w:rFonts w:eastAsia="Times New Roman"/>
        </w:rPr>
      </w:pPr>
    </w:p>
    <w:p w14:paraId="20F224EB" w14:textId="77777777" w:rsidR="00D34BCF" w:rsidRDefault="00D34BCF" w:rsidP="002D1107">
      <w:pPr>
        <w:spacing w:line="276" w:lineRule="auto"/>
        <w:ind w:left="1440"/>
        <w:jc w:val="center"/>
        <w:rPr>
          <w:rFonts w:eastAsia="Times New Roman"/>
        </w:rPr>
      </w:pPr>
    </w:p>
    <w:p w14:paraId="26D852B9" w14:textId="2BE2D097" w:rsidR="002D1107" w:rsidRDefault="00FE0AC0" w:rsidP="002D1107">
      <w:pPr>
        <w:spacing w:line="276" w:lineRule="auto"/>
        <w:ind w:left="1440"/>
        <w:jc w:val="center"/>
        <w:rPr>
          <w:rFonts w:eastAsia="Times New Roman"/>
        </w:rPr>
      </w:pPr>
      <w:r>
        <w:rPr>
          <w:rFonts w:eastAsia="Times New Roman"/>
        </w:rPr>
        <w:t xml:space="preserve">Tabel </w:t>
      </w:r>
    </w:p>
    <w:p w14:paraId="00738D63" w14:textId="53EA5733" w:rsidR="008D6B98" w:rsidRPr="002D1107" w:rsidRDefault="002D1107" w:rsidP="002D1107">
      <w:pPr>
        <w:spacing w:line="276" w:lineRule="auto"/>
        <w:ind w:left="1440"/>
        <w:jc w:val="center"/>
        <w:rPr>
          <w:rFonts w:eastAsia="Times New Roman"/>
          <w:b/>
        </w:rPr>
      </w:pPr>
      <w:r w:rsidRPr="002D1107">
        <w:rPr>
          <w:rFonts w:eastAsia="Times New Roman"/>
          <w:b/>
        </w:rPr>
        <w:t>Pagu anggaran Dinas Komunikasi informatika statistic dan persandian propinsi Banten</w:t>
      </w:r>
    </w:p>
    <w:p w14:paraId="37CBF73B" w14:textId="77777777" w:rsidR="002D1107" w:rsidRDefault="002D1107" w:rsidP="002D1107">
      <w:pPr>
        <w:spacing w:line="276" w:lineRule="auto"/>
        <w:ind w:left="1440"/>
        <w:jc w:val="center"/>
        <w:rPr>
          <w:rFonts w:eastAsia="Times New Roman"/>
        </w:rPr>
      </w:pPr>
    </w:p>
    <w:tbl>
      <w:tblPr>
        <w:tblStyle w:val="TableGrid"/>
        <w:tblW w:w="0" w:type="auto"/>
        <w:tblInd w:w="1440" w:type="dxa"/>
        <w:tblLook w:val="04A0" w:firstRow="1" w:lastRow="0" w:firstColumn="1" w:lastColumn="0" w:noHBand="0" w:noVBand="1"/>
      </w:tblPr>
      <w:tblGrid>
        <w:gridCol w:w="1254"/>
        <w:gridCol w:w="3183"/>
        <w:gridCol w:w="2270"/>
      </w:tblGrid>
      <w:tr w:rsidR="008D6B98" w:rsidRPr="0053555A" w14:paraId="5605591C" w14:textId="77777777" w:rsidTr="00E310B1">
        <w:tc>
          <w:tcPr>
            <w:tcW w:w="1254" w:type="dxa"/>
            <w:shd w:val="clear" w:color="auto" w:fill="DEEAF6" w:themeFill="accent1" w:themeFillTint="33"/>
          </w:tcPr>
          <w:p w14:paraId="2387677A" w14:textId="06CEDCBC" w:rsidR="008D6B98" w:rsidRPr="0053555A" w:rsidRDefault="008D6B98" w:rsidP="008D6B98">
            <w:pPr>
              <w:spacing w:line="480" w:lineRule="auto"/>
              <w:jc w:val="center"/>
              <w:rPr>
                <w:rFonts w:eastAsia="Times New Roman"/>
                <w:b/>
                <w:sz w:val="20"/>
                <w:szCs w:val="20"/>
              </w:rPr>
            </w:pPr>
            <w:r w:rsidRPr="0053555A">
              <w:rPr>
                <w:rFonts w:eastAsia="Times New Roman"/>
                <w:b/>
                <w:sz w:val="20"/>
                <w:szCs w:val="20"/>
              </w:rPr>
              <w:t>Tahun</w:t>
            </w:r>
          </w:p>
        </w:tc>
        <w:tc>
          <w:tcPr>
            <w:tcW w:w="3183" w:type="dxa"/>
            <w:shd w:val="clear" w:color="auto" w:fill="DEEAF6" w:themeFill="accent1" w:themeFillTint="33"/>
          </w:tcPr>
          <w:p w14:paraId="1C998A64" w14:textId="48F6C46E" w:rsidR="008D6B98" w:rsidRPr="0053555A" w:rsidRDefault="008D6B98" w:rsidP="008D6B98">
            <w:pPr>
              <w:spacing w:line="480" w:lineRule="auto"/>
              <w:jc w:val="center"/>
              <w:rPr>
                <w:rFonts w:eastAsia="Times New Roman"/>
                <w:b/>
                <w:sz w:val="20"/>
                <w:szCs w:val="20"/>
              </w:rPr>
            </w:pPr>
            <w:r w:rsidRPr="0053555A">
              <w:rPr>
                <w:rFonts w:eastAsia="Times New Roman"/>
                <w:b/>
                <w:sz w:val="20"/>
                <w:szCs w:val="20"/>
              </w:rPr>
              <w:t>Alokasi</w:t>
            </w:r>
          </w:p>
        </w:tc>
        <w:tc>
          <w:tcPr>
            <w:tcW w:w="2270" w:type="dxa"/>
            <w:shd w:val="clear" w:color="auto" w:fill="DEEAF6" w:themeFill="accent1" w:themeFillTint="33"/>
          </w:tcPr>
          <w:p w14:paraId="495ED45A" w14:textId="3DDA8947" w:rsidR="008D6B98" w:rsidRPr="0053555A" w:rsidRDefault="008D6B98" w:rsidP="008D6B98">
            <w:pPr>
              <w:spacing w:line="480" w:lineRule="auto"/>
              <w:jc w:val="center"/>
              <w:rPr>
                <w:rFonts w:eastAsia="Times New Roman"/>
                <w:b/>
                <w:sz w:val="20"/>
                <w:szCs w:val="20"/>
              </w:rPr>
            </w:pPr>
            <w:r w:rsidRPr="0053555A">
              <w:rPr>
                <w:rFonts w:eastAsia="Times New Roman"/>
                <w:b/>
                <w:sz w:val="20"/>
                <w:szCs w:val="20"/>
              </w:rPr>
              <w:t>Realisasi</w:t>
            </w:r>
          </w:p>
        </w:tc>
      </w:tr>
      <w:tr w:rsidR="00E310B1" w:rsidRPr="0053555A" w14:paraId="71D05B88" w14:textId="77777777" w:rsidTr="00E310B1">
        <w:tc>
          <w:tcPr>
            <w:tcW w:w="1254" w:type="dxa"/>
          </w:tcPr>
          <w:p w14:paraId="26386DE7" w14:textId="09A9462C" w:rsidR="008D6B98" w:rsidRPr="0053555A" w:rsidRDefault="008D6B98" w:rsidP="008D6B98">
            <w:pPr>
              <w:spacing w:line="480" w:lineRule="auto"/>
              <w:jc w:val="center"/>
              <w:rPr>
                <w:rFonts w:eastAsia="Times New Roman"/>
                <w:sz w:val="20"/>
                <w:szCs w:val="20"/>
              </w:rPr>
            </w:pPr>
            <w:r w:rsidRPr="0053555A">
              <w:rPr>
                <w:rFonts w:eastAsia="Times New Roman"/>
                <w:sz w:val="20"/>
                <w:szCs w:val="20"/>
              </w:rPr>
              <w:t>2017</w:t>
            </w:r>
          </w:p>
        </w:tc>
        <w:tc>
          <w:tcPr>
            <w:tcW w:w="3183" w:type="dxa"/>
          </w:tcPr>
          <w:p w14:paraId="5DDCEB84" w14:textId="02198A19" w:rsidR="008D6B98" w:rsidRPr="0053555A" w:rsidRDefault="00032754" w:rsidP="00B27C64">
            <w:pPr>
              <w:spacing w:line="480" w:lineRule="auto"/>
              <w:jc w:val="both"/>
              <w:rPr>
                <w:rFonts w:eastAsia="Times New Roman"/>
                <w:sz w:val="20"/>
                <w:szCs w:val="20"/>
              </w:rPr>
            </w:pPr>
            <w:r w:rsidRPr="0053555A">
              <w:rPr>
                <w:rFonts w:eastAsia="Times New Roman"/>
                <w:sz w:val="20"/>
                <w:szCs w:val="20"/>
              </w:rPr>
              <w:t>46.256.256.153</w:t>
            </w:r>
          </w:p>
        </w:tc>
        <w:tc>
          <w:tcPr>
            <w:tcW w:w="2270" w:type="dxa"/>
          </w:tcPr>
          <w:p w14:paraId="7F44146B" w14:textId="327910B0" w:rsidR="008D6B98" w:rsidRPr="0053555A" w:rsidRDefault="00032754" w:rsidP="00B27C64">
            <w:pPr>
              <w:spacing w:line="480" w:lineRule="auto"/>
              <w:jc w:val="both"/>
              <w:rPr>
                <w:rFonts w:eastAsia="Times New Roman"/>
                <w:sz w:val="20"/>
                <w:szCs w:val="20"/>
              </w:rPr>
            </w:pPr>
            <w:r w:rsidRPr="0053555A">
              <w:rPr>
                <w:rFonts w:eastAsia="Times New Roman"/>
                <w:sz w:val="20"/>
                <w:szCs w:val="20"/>
              </w:rPr>
              <w:t>42.071.256.153</w:t>
            </w:r>
          </w:p>
        </w:tc>
      </w:tr>
      <w:tr w:rsidR="00E310B1" w:rsidRPr="0053555A" w14:paraId="3BCEA878" w14:textId="77777777" w:rsidTr="00E310B1">
        <w:tc>
          <w:tcPr>
            <w:tcW w:w="1254" w:type="dxa"/>
          </w:tcPr>
          <w:p w14:paraId="61546A9D" w14:textId="3DF5BA23" w:rsidR="008D6B98" w:rsidRPr="0053555A" w:rsidRDefault="008D6B98" w:rsidP="008D6B98">
            <w:pPr>
              <w:spacing w:line="480" w:lineRule="auto"/>
              <w:jc w:val="center"/>
              <w:rPr>
                <w:rFonts w:eastAsia="Times New Roman"/>
                <w:sz w:val="20"/>
                <w:szCs w:val="20"/>
              </w:rPr>
            </w:pPr>
            <w:r w:rsidRPr="0053555A">
              <w:rPr>
                <w:rFonts w:eastAsia="Times New Roman"/>
                <w:sz w:val="20"/>
                <w:szCs w:val="20"/>
              </w:rPr>
              <w:t>2018</w:t>
            </w:r>
          </w:p>
        </w:tc>
        <w:tc>
          <w:tcPr>
            <w:tcW w:w="3183" w:type="dxa"/>
          </w:tcPr>
          <w:p w14:paraId="7E8AECC3" w14:textId="10A43551" w:rsidR="008D6B98" w:rsidRPr="0053555A" w:rsidRDefault="00032754" w:rsidP="00B27C64">
            <w:pPr>
              <w:spacing w:line="480" w:lineRule="auto"/>
              <w:jc w:val="both"/>
              <w:rPr>
                <w:rFonts w:eastAsia="Times New Roman"/>
                <w:sz w:val="20"/>
                <w:szCs w:val="20"/>
              </w:rPr>
            </w:pPr>
            <w:r w:rsidRPr="0053555A">
              <w:rPr>
                <w:rFonts w:eastAsia="Times New Roman"/>
                <w:sz w:val="20"/>
                <w:szCs w:val="20"/>
              </w:rPr>
              <w:t>49.184.390.000</w:t>
            </w:r>
          </w:p>
        </w:tc>
        <w:tc>
          <w:tcPr>
            <w:tcW w:w="2270" w:type="dxa"/>
          </w:tcPr>
          <w:p w14:paraId="32A9EBFA" w14:textId="683D8BE5" w:rsidR="008D6B98" w:rsidRPr="0053555A" w:rsidRDefault="00032754" w:rsidP="00B27C64">
            <w:pPr>
              <w:spacing w:line="480" w:lineRule="auto"/>
              <w:jc w:val="both"/>
              <w:rPr>
                <w:rFonts w:eastAsia="Times New Roman"/>
                <w:sz w:val="20"/>
                <w:szCs w:val="20"/>
              </w:rPr>
            </w:pPr>
            <w:r w:rsidRPr="0053555A">
              <w:rPr>
                <w:rFonts w:eastAsia="Times New Roman"/>
                <w:sz w:val="20"/>
                <w:szCs w:val="20"/>
              </w:rPr>
              <w:t>45.886.136.849</w:t>
            </w:r>
          </w:p>
        </w:tc>
      </w:tr>
      <w:tr w:rsidR="00E310B1" w:rsidRPr="0053555A" w14:paraId="420E0A40" w14:textId="77777777" w:rsidTr="00E310B1">
        <w:tc>
          <w:tcPr>
            <w:tcW w:w="1254" w:type="dxa"/>
          </w:tcPr>
          <w:p w14:paraId="0221C47C" w14:textId="16F29461" w:rsidR="008D6B98" w:rsidRPr="0053555A" w:rsidRDefault="008D6B98" w:rsidP="008D6B98">
            <w:pPr>
              <w:spacing w:line="480" w:lineRule="auto"/>
              <w:jc w:val="center"/>
              <w:rPr>
                <w:rFonts w:eastAsia="Times New Roman"/>
                <w:sz w:val="20"/>
                <w:szCs w:val="20"/>
              </w:rPr>
            </w:pPr>
            <w:r w:rsidRPr="0053555A">
              <w:rPr>
                <w:rFonts w:eastAsia="Times New Roman"/>
                <w:sz w:val="20"/>
                <w:szCs w:val="20"/>
              </w:rPr>
              <w:t>2019</w:t>
            </w:r>
          </w:p>
        </w:tc>
        <w:tc>
          <w:tcPr>
            <w:tcW w:w="3183" w:type="dxa"/>
          </w:tcPr>
          <w:p w14:paraId="647B880F" w14:textId="497B1DC4" w:rsidR="008D6B98" w:rsidRPr="0053555A" w:rsidRDefault="008D6B98" w:rsidP="00B27C64">
            <w:pPr>
              <w:spacing w:line="480" w:lineRule="auto"/>
              <w:jc w:val="both"/>
              <w:rPr>
                <w:rFonts w:eastAsia="Times New Roman"/>
                <w:sz w:val="20"/>
                <w:szCs w:val="20"/>
              </w:rPr>
            </w:pPr>
            <w:r w:rsidRPr="0053555A">
              <w:rPr>
                <w:rFonts w:eastAsia="Times New Roman"/>
                <w:sz w:val="20"/>
                <w:szCs w:val="20"/>
              </w:rPr>
              <w:t>48.747.710.000</w:t>
            </w:r>
          </w:p>
        </w:tc>
        <w:tc>
          <w:tcPr>
            <w:tcW w:w="2270" w:type="dxa"/>
          </w:tcPr>
          <w:p w14:paraId="721F9E6F" w14:textId="74292BC2" w:rsidR="008D6B98" w:rsidRPr="0053555A" w:rsidRDefault="008D6B98" w:rsidP="00B27C64">
            <w:pPr>
              <w:spacing w:line="480" w:lineRule="auto"/>
              <w:jc w:val="both"/>
              <w:rPr>
                <w:rFonts w:eastAsia="Times New Roman"/>
                <w:sz w:val="20"/>
                <w:szCs w:val="20"/>
              </w:rPr>
            </w:pPr>
            <w:r w:rsidRPr="0053555A">
              <w:rPr>
                <w:rFonts w:eastAsia="Times New Roman"/>
                <w:sz w:val="20"/>
                <w:szCs w:val="20"/>
              </w:rPr>
              <w:t>45.359.088.696</w:t>
            </w:r>
          </w:p>
        </w:tc>
      </w:tr>
      <w:tr w:rsidR="00E310B1" w:rsidRPr="0053555A" w14:paraId="4EA38FE1" w14:textId="77777777" w:rsidTr="00E310B1">
        <w:tc>
          <w:tcPr>
            <w:tcW w:w="1254" w:type="dxa"/>
          </w:tcPr>
          <w:p w14:paraId="2FAC11E4" w14:textId="73330189" w:rsidR="008D6B98" w:rsidRPr="0053555A" w:rsidRDefault="008D6B98" w:rsidP="008D6B98">
            <w:pPr>
              <w:spacing w:line="480" w:lineRule="auto"/>
              <w:jc w:val="center"/>
              <w:rPr>
                <w:rFonts w:eastAsia="Times New Roman"/>
                <w:sz w:val="20"/>
                <w:szCs w:val="20"/>
              </w:rPr>
            </w:pPr>
            <w:r w:rsidRPr="0053555A">
              <w:rPr>
                <w:rFonts w:eastAsia="Times New Roman"/>
                <w:sz w:val="20"/>
                <w:szCs w:val="20"/>
              </w:rPr>
              <w:t>2020</w:t>
            </w:r>
          </w:p>
        </w:tc>
        <w:tc>
          <w:tcPr>
            <w:tcW w:w="3183" w:type="dxa"/>
          </w:tcPr>
          <w:p w14:paraId="77372D18" w14:textId="0B2D329A" w:rsidR="008D6B98" w:rsidRPr="0053555A" w:rsidRDefault="008D6B98" w:rsidP="00B27C64">
            <w:pPr>
              <w:spacing w:line="480" w:lineRule="auto"/>
              <w:jc w:val="both"/>
              <w:rPr>
                <w:rFonts w:eastAsia="Times New Roman"/>
                <w:sz w:val="20"/>
                <w:szCs w:val="20"/>
              </w:rPr>
            </w:pPr>
            <w:r w:rsidRPr="0053555A">
              <w:rPr>
                <w:rFonts w:eastAsia="Times New Roman"/>
                <w:sz w:val="20"/>
                <w:szCs w:val="20"/>
              </w:rPr>
              <w:t>35.552.260.705</w:t>
            </w:r>
          </w:p>
        </w:tc>
        <w:tc>
          <w:tcPr>
            <w:tcW w:w="2270" w:type="dxa"/>
          </w:tcPr>
          <w:p w14:paraId="1AC9E6AF" w14:textId="596A3F72" w:rsidR="008D6B98" w:rsidRPr="0053555A" w:rsidRDefault="008D6B98" w:rsidP="00B27C64">
            <w:pPr>
              <w:spacing w:line="480" w:lineRule="auto"/>
              <w:jc w:val="both"/>
              <w:rPr>
                <w:rFonts w:eastAsia="Times New Roman"/>
                <w:sz w:val="20"/>
                <w:szCs w:val="20"/>
              </w:rPr>
            </w:pPr>
            <w:r w:rsidRPr="0053555A">
              <w:rPr>
                <w:rFonts w:eastAsia="Times New Roman"/>
                <w:sz w:val="20"/>
                <w:szCs w:val="20"/>
              </w:rPr>
              <w:t>34.332.599.127</w:t>
            </w:r>
          </w:p>
        </w:tc>
      </w:tr>
    </w:tbl>
    <w:p w14:paraId="6C03BACC" w14:textId="77777777" w:rsidR="008D6B98" w:rsidRDefault="008D6B98" w:rsidP="00B27C64">
      <w:pPr>
        <w:spacing w:line="480" w:lineRule="auto"/>
        <w:ind w:left="1440"/>
        <w:jc w:val="both"/>
        <w:rPr>
          <w:rFonts w:eastAsia="Times New Roman"/>
        </w:rPr>
      </w:pPr>
    </w:p>
    <w:p w14:paraId="047441BE" w14:textId="44141185" w:rsidR="008D6B98" w:rsidRDefault="008D6B98" w:rsidP="00553474">
      <w:pPr>
        <w:spacing w:line="360" w:lineRule="auto"/>
        <w:ind w:left="1276"/>
        <w:jc w:val="both"/>
        <w:rPr>
          <w:rFonts w:eastAsia="Times New Roman"/>
        </w:rPr>
      </w:pPr>
      <w:r>
        <w:rPr>
          <w:rFonts w:eastAsia="Times New Roman"/>
        </w:rPr>
        <w:t xml:space="preserve">Dari dukungan anggaran yang diterima oleh dinas komunikasi informatika </w:t>
      </w:r>
      <w:r w:rsidR="002D1107">
        <w:rPr>
          <w:rFonts w:eastAsia="Times New Roman"/>
        </w:rPr>
        <w:t>statistik</w:t>
      </w:r>
      <w:r>
        <w:rPr>
          <w:rFonts w:eastAsia="Times New Roman"/>
        </w:rPr>
        <w:t xml:space="preserve"> dan persandian tersebut sejak tahun 2017-2020 menunjukan adanya </w:t>
      </w:r>
      <w:r w:rsidR="002D1107">
        <w:rPr>
          <w:rFonts w:eastAsia="Times New Roman"/>
        </w:rPr>
        <w:t xml:space="preserve">penurunan dari aspek jumlahnya. Banyak faktor yang melatar belaknginya dinataranya penurunan jumlah Penadapatan Asli Daerah (PAD) serta dampak </w:t>
      </w:r>
      <w:r w:rsidR="00BF0600">
        <w:rPr>
          <w:rFonts w:eastAsia="Times New Roman"/>
        </w:rPr>
        <w:t>pandemi</w:t>
      </w:r>
      <w:r w:rsidR="002D1107">
        <w:rPr>
          <w:rFonts w:eastAsia="Times New Roman"/>
        </w:rPr>
        <w:t xml:space="preserve"> Covid 19 sejak awal tahun 2020 sehingga mengakibatkan adanya refocusing anggaran.</w:t>
      </w:r>
      <w:r w:rsidR="00E879CA">
        <w:rPr>
          <w:rFonts w:eastAsia="Times New Roman"/>
        </w:rPr>
        <w:t xml:space="preserve"> Kondisi tersebut tentu akan berdampak pada implementasi keterbukaan informasi publik dan juga pengembangan sumberdaya pejabat pengelola informasi dan dokumentasi (PPID). </w:t>
      </w:r>
    </w:p>
    <w:p w14:paraId="3F7D23E1" w14:textId="77777777" w:rsidR="005336AD" w:rsidRPr="00EA5BDC" w:rsidRDefault="005336AD" w:rsidP="00E310B1">
      <w:pPr>
        <w:spacing w:line="480" w:lineRule="auto"/>
        <w:jc w:val="both"/>
      </w:pPr>
    </w:p>
    <w:p w14:paraId="3E6ED609" w14:textId="43B192EA" w:rsidR="00A4484A" w:rsidRPr="00E310B1" w:rsidRDefault="00C014EA" w:rsidP="00A4484A">
      <w:pPr>
        <w:pStyle w:val="ListParagraph"/>
        <w:numPr>
          <w:ilvl w:val="0"/>
          <w:numId w:val="51"/>
        </w:numPr>
        <w:spacing w:line="480" w:lineRule="auto"/>
        <w:ind w:left="1276" w:hanging="425"/>
        <w:jc w:val="both"/>
        <w:rPr>
          <w:rFonts w:ascii="Times New Roman" w:hAnsi="Times New Roman" w:cs="Times New Roman"/>
          <w:b/>
          <w:lang w:val="en-GB"/>
        </w:rPr>
      </w:pPr>
      <w:r>
        <w:rPr>
          <w:rFonts w:ascii="Times New Roman" w:hAnsi="Times New Roman" w:cs="Times New Roman"/>
          <w:b/>
          <w:lang w:val="en-GB"/>
        </w:rPr>
        <w:t>Sumberdaya M</w:t>
      </w:r>
      <w:r w:rsidR="00A4484A">
        <w:rPr>
          <w:rFonts w:ascii="Times New Roman" w:hAnsi="Times New Roman" w:cs="Times New Roman"/>
          <w:b/>
          <w:lang w:val="en-GB"/>
        </w:rPr>
        <w:t xml:space="preserve">anusia </w:t>
      </w:r>
    </w:p>
    <w:p w14:paraId="5DF8B74E" w14:textId="6D403068" w:rsidR="00230899" w:rsidRPr="00011831" w:rsidRDefault="00230899" w:rsidP="00553474">
      <w:pPr>
        <w:spacing w:line="360" w:lineRule="auto"/>
        <w:ind w:left="1276"/>
        <w:jc w:val="both"/>
        <w:rPr>
          <w:rFonts w:eastAsia="Times New Roman"/>
        </w:rPr>
      </w:pPr>
      <w:r>
        <w:rPr>
          <w:rFonts w:eastAsia="Times New Roman"/>
        </w:rPr>
        <w:t xml:space="preserve">Berdasarkan Peraturan Daerah Provinsi Banten Nomor 8 Tahun 2016 tentang Pembentukan dan Susunan Perangkat Daerah Provinsi Banten telah ditetapkan Dinas Komunikasi Informatika Statistik dan Persandian Provinsi Banten sebagai Dinas yang mempunyai tugas mencakup seluruh fungsi perumusan dan penetapan kebijakan teknis, penyelenggaraan, pembinaan dan pengkoordinasian urusan bidang komunikasi dan informatika, Statistik dan Persandian. Sesuai dengan Peraturan Gubernur Banten Nomor 83 Tahun 2016 tentang </w:t>
      </w:r>
      <w:r>
        <w:rPr>
          <w:rFonts w:eastAsia="Times New Roman"/>
        </w:rPr>
        <w:lastRenderedPageBreak/>
        <w:t>Kedudukan, Tugas Pokok, Fungsi, Tipe, Susunan Organisasi dan Tata Kerja Perangkat Daerah Provinsi Banten, kedudukan Dinas Komunikasi Informatika Statistik dan Persandian adalah Dinas yang mempunyai tugas pokok melaksanakan urusan pemerintahan daerah bidang komunikasi dan informatika, Statistik dan Persandian berdasarkan asas otonomi, dekonsentrasi dan tugas pembantuan.</w:t>
      </w:r>
    </w:p>
    <w:p w14:paraId="2A7517A4" w14:textId="77777777" w:rsidR="00553474" w:rsidRPr="00011831" w:rsidRDefault="00553474" w:rsidP="00553474">
      <w:pPr>
        <w:spacing w:line="360" w:lineRule="auto"/>
        <w:ind w:left="1276"/>
        <w:jc w:val="both"/>
        <w:rPr>
          <w:rFonts w:eastAsia="Times New Roman"/>
        </w:rPr>
      </w:pPr>
    </w:p>
    <w:p w14:paraId="5E25155E" w14:textId="77777777" w:rsidR="00A4484A" w:rsidRDefault="00A4484A" w:rsidP="00E52387">
      <w:pPr>
        <w:pStyle w:val="ListParagraph"/>
        <w:numPr>
          <w:ilvl w:val="0"/>
          <w:numId w:val="51"/>
        </w:numPr>
        <w:spacing w:line="480" w:lineRule="auto"/>
        <w:ind w:left="1276" w:hanging="425"/>
        <w:jc w:val="both"/>
        <w:rPr>
          <w:rFonts w:ascii="Times New Roman" w:hAnsi="Times New Roman" w:cs="Times New Roman"/>
          <w:b/>
          <w:lang w:val="en-GB"/>
        </w:rPr>
      </w:pPr>
      <w:r w:rsidRPr="0033619A">
        <w:rPr>
          <w:rFonts w:ascii="Times New Roman" w:hAnsi="Times New Roman" w:cs="Times New Roman"/>
          <w:b/>
          <w:lang w:val="en-GB"/>
        </w:rPr>
        <w:t xml:space="preserve">Monitoring dan Evaluasi </w:t>
      </w:r>
    </w:p>
    <w:p w14:paraId="28A76D49" w14:textId="08901708" w:rsidR="000D3753" w:rsidRDefault="000D3753" w:rsidP="00553474">
      <w:pPr>
        <w:spacing w:line="360" w:lineRule="auto"/>
        <w:ind w:left="1276"/>
        <w:jc w:val="both"/>
      </w:pPr>
      <w:r w:rsidRPr="000D3753">
        <w:t>Sejak tahun 2011 hingga 2020</w:t>
      </w:r>
      <w:r w:rsidR="007A7CD7">
        <w:t xml:space="preserve">, komisi informasi pusat telah </w:t>
      </w:r>
      <w:r>
        <w:t xml:space="preserve">menyenggarakan Monev sebagai mekanisme mengukur keterbukaan informasi publik disetiap badan publik. Hasil monev menjadi dasar bagi komsi informasi pusat dalam membuat pemeringkatan badan publik dari berbagai sisi. Sejak tahun 2013, pemeringkatan tersebut menggunakan metode penyebaran </w:t>
      </w:r>
      <w:proofErr w:type="gramStart"/>
      <w:r>
        <w:t>kuesioner  penilaian</w:t>
      </w:r>
      <w:proofErr w:type="gramEnd"/>
      <w:r>
        <w:t xml:space="preserve"> Mandiri ( self assessment Quesionare/SAQ) keseluruh badan publik. </w:t>
      </w:r>
      <w:r w:rsidR="0079221D">
        <w:t xml:space="preserve">Hasilnya diverifikasi dengan kunjungan TIM komsi informasi ke badan publik yang telah mendapat peringkatan sementara. </w:t>
      </w:r>
      <w:r w:rsidR="002B006B">
        <w:t xml:space="preserve">Verifikasi dilakukan oleh TIM atas dokumen pembuktian yang ada di website badan publik atau yang berupa hard copy/sofcopy yang dilampirkan pada saat mengmebalikan kuisioner ke komisi informasi. </w:t>
      </w:r>
    </w:p>
    <w:p w14:paraId="1AD04894" w14:textId="7C57988B" w:rsidR="007A7CD7" w:rsidRDefault="007A7CD7" w:rsidP="00EF4E7D">
      <w:pPr>
        <w:spacing w:line="360" w:lineRule="auto"/>
        <w:ind w:left="1276"/>
        <w:jc w:val="both"/>
      </w:pPr>
      <w:r>
        <w:t xml:space="preserve">Tingkat keterlibatan Badan publik dalam kegiatan pemeringkatan, dari tahun 2013 hingga tahun 2021 cenderung meningkat. Dari jumlah peserta program Monev yang terus meningkat tersebut komisi informasi membagi 6 kelompokyang terdiri </w:t>
      </w:r>
      <w:proofErr w:type="gramStart"/>
      <w:r>
        <w:t>dari  Kementerian</w:t>
      </w:r>
      <w:proofErr w:type="gramEnd"/>
      <w:r>
        <w:t>, Pemerintah Propinsi, Lembaga Negara &amp; lembaga non struktural, Badan usaha milik Negara, perguruan tinggi negeri, dan partai politik.</w:t>
      </w:r>
    </w:p>
    <w:p w14:paraId="7810BB1C" w14:textId="08DEC55F" w:rsidR="001D6507" w:rsidRDefault="001D6507" w:rsidP="00EF4E7D">
      <w:pPr>
        <w:spacing w:line="360" w:lineRule="auto"/>
        <w:ind w:left="1276"/>
        <w:jc w:val="both"/>
      </w:pPr>
      <w:r>
        <w:t xml:space="preserve">Maka berdasarkan hasil monitoring dan evalusi keterbukaan informasi badan publik sampai tahun 2020, tingkat kepatuhan badan </w:t>
      </w:r>
      <w:proofErr w:type="gramStart"/>
      <w:r>
        <w:t>publik  dalam</w:t>
      </w:r>
      <w:proofErr w:type="gramEnd"/>
      <w:r>
        <w:t xml:space="preserve"> menjalankan undang-undang nomor 14 tahun 2008 menunjukan tren positif, meskipun secara kualifikasi masih mengalami naik turun. Hal ini bisa dilihat dari nilai atau peringkat </w:t>
      </w:r>
      <w:r>
        <w:lastRenderedPageBreak/>
        <w:t xml:space="preserve">naik turunnya peroleh dengan kriteria capainnya sebagai berikut: </w:t>
      </w:r>
      <w:r w:rsidRPr="001D6507">
        <w:rPr>
          <w:i/>
        </w:rPr>
        <w:t>tidak informatif, kurang informatif, cukup informatif, menuju informatif dan informatif.</w:t>
      </w:r>
      <w:r>
        <w:rPr>
          <w:i/>
        </w:rPr>
        <w:t xml:space="preserve"> </w:t>
      </w:r>
      <w:r>
        <w:t>Jadi perolehan atau capaian badan publik tersebut setiap tahunnya tidak konsisten.</w:t>
      </w:r>
    </w:p>
    <w:p w14:paraId="4E49B63F" w14:textId="77777777" w:rsidR="00EF4E7D" w:rsidRDefault="00EF4E7D" w:rsidP="00EF4E7D">
      <w:pPr>
        <w:spacing w:line="360" w:lineRule="auto"/>
        <w:ind w:left="1276"/>
        <w:jc w:val="both"/>
      </w:pPr>
    </w:p>
    <w:p w14:paraId="75CE5D50" w14:textId="26701168" w:rsidR="001D6507" w:rsidRPr="001D6507" w:rsidRDefault="001D6507" w:rsidP="00EF4E7D">
      <w:pPr>
        <w:spacing w:line="360" w:lineRule="auto"/>
        <w:ind w:left="1276"/>
        <w:jc w:val="both"/>
      </w:pPr>
      <w:r>
        <w:t xml:space="preserve">Propinsi Banten sebagai salah satu daerah yang dilakukan monitoring dan evaluasi oleh komisi inforamsi pusat, capaiannya juga tidak stabil. Sebagai bahan capainnya sebagai berikut tahun 2018 Cukup informatif, 2019 menuju informatif, 2020 informatif, dan 2021 informatif. </w:t>
      </w:r>
      <w:r w:rsidR="00E4478E">
        <w:t>Maka kecenderungannya naik untuk propinsi Banten dalam hal capaian kualifikasi tersebut. Namun hal ini terjadi dampak dari adanya komitmen, kolaborasi, inovasi, dan kordinasi yang baik antara pejabat pengelola informasi dan dolumentasi (PPID) uatama dan PPID pelaksana di setiap organisasi perangkat daerah (OPD) yang ada di pemerintah propinsi Banten.</w:t>
      </w:r>
    </w:p>
    <w:p w14:paraId="0DE55BE3" w14:textId="77777777" w:rsidR="005D4763" w:rsidRDefault="005D4763" w:rsidP="00011831">
      <w:pPr>
        <w:spacing w:line="480" w:lineRule="auto"/>
        <w:jc w:val="both"/>
      </w:pPr>
    </w:p>
    <w:p w14:paraId="047F1913" w14:textId="1AF1AF3E" w:rsidR="00D34BCF" w:rsidRDefault="005D4763" w:rsidP="00553474">
      <w:pPr>
        <w:spacing w:line="360" w:lineRule="auto"/>
        <w:ind w:firstLine="720"/>
        <w:jc w:val="both"/>
      </w:pPr>
      <w:r w:rsidRPr="005D4763">
        <w:t>Dari berbagai regulasi tentang Implementasi keterbukaan informasi publik</w:t>
      </w:r>
      <w:r>
        <w:t xml:space="preserve"> terdapat sejumlah prinsip sebagai kerangka kerja untuk menentukan apakah jaminan terhadap pemenuhan Hak asasi Manusia (HAM) sudah dilaksanakan oleh pemerintah atau badan publik, maka untuk menjawab hal tersebut ada 7 prinsip sebagai </w:t>
      </w:r>
      <w:proofErr w:type="gramStart"/>
      <w:r>
        <w:t>berikut :</w:t>
      </w:r>
      <w:proofErr w:type="gramEnd"/>
    </w:p>
    <w:p w14:paraId="41D05192" w14:textId="0EAF9F26" w:rsidR="005D4763" w:rsidRPr="00133E12" w:rsidRDefault="00BB5544" w:rsidP="00553474">
      <w:pPr>
        <w:pStyle w:val="ListParagraph"/>
        <w:numPr>
          <w:ilvl w:val="0"/>
          <w:numId w:val="94"/>
        </w:numPr>
        <w:spacing w:line="360" w:lineRule="auto"/>
        <w:ind w:left="1134" w:hanging="425"/>
        <w:jc w:val="both"/>
        <w:rPr>
          <w:rFonts w:ascii="Times New Roman" w:hAnsi="Times New Roman" w:cs="Times New Roman"/>
          <w:b/>
        </w:rPr>
      </w:pPr>
      <w:r>
        <w:rPr>
          <w:rFonts w:ascii="Times New Roman" w:hAnsi="Times New Roman" w:cs="Times New Roman"/>
          <w:b/>
        </w:rPr>
        <w:t>Keterbukaan Maksimum dan pengecualian yang T</w:t>
      </w:r>
      <w:r w:rsidR="005D4763" w:rsidRPr="00133E12">
        <w:rPr>
          <w:rFonts w:ascii="Times New Roman" w:hAnsi="Times New Roman" w:cs="Times New Roman"/>
          <w:b/>
        </w:rPr>
        <w:t>erbatas</w:t>
      </w:r>
    </w:p>
    <w:p w14:paraId="3ECD90EE" w14:textId="49EFB2B0" w:rsidR="003F2D60" w:rsidRPr="00947688" w:rsidRDefault="003F2D60" w:rsidP="00947688">
      <w:pPr>
        <w:pStyle w:val="ListParagraph"/>
        <w:spacing w:line="360" w:lineRule="auto"/>
        <w:ind w:left="1134"/>
        <w:jc w:val="both"/>
        <w:rPr>
          <w:rFonts w:ascii="Times New Roman" w:hAnsi="Times New Roman" w:cs="Times New Roman"/>
        </w:rPr>
      </w:pPr>
      <w:r>
        <w:rPr>
          <w:rFonts w:ascii="Times New Roman" w:hAnsi="Times New Roman" w:cs="Times New Roman"/>
        </w:rPr>
        <w:t xml:space="preserve">Informasi publik merupakan hak setiap orang sehingga permintaan informasi tidak perlu disertai alasan  dan menyertakan akses maksimal dengan pengecualian terbatas </w:t>
      </w:r>
      <w:r w:rsidRPr="003F2D60">
        <w:rPr>
          <w:rFonts w:ascii="Times New Roman" w:hAnsi="Times New Roman" w:cs="Times New Roman"/>
          <w:i/>
        </w:rPr>
        <w:t>(maxsimum access and limited exemption)</w:t>
      </w:r>
      <w:r>
        <w:rPr>
          <w:rFonts w:ascii="Times New Roman" w:hAnsi="Times New Roman" w:cs="Times New Roman"/>
        </w:rPr>
        <w:t>.</w:t>
      </w:r>
      <w:r w:rsidR="00947688">
        <w:rPr>
          <w:rFonts w:ascii="Times New Roman" w:hAnsi="Times New Roman" w:cs="Times New Roman"/>
        </w:rPr>
        <w:t xml:space="preserve"> </w:t>
      </w:r>
      <w:r w:rsidRPr="00947688">
        <w:rPr>
          <w:rFonts w:ascii="Times New Roman" w:hAnsi="Times New Roman" w:cs="Times New Roman"/>
        </w:rPr>
        <w:t>Syarat legalitas pada dasarnya menyatakan bahwa pembatasan atas informasi harus berdasarkan regulasi yang jelas sehingga bisa dimaknai sebagai jaminan terhadap hak akses bagi pemohon dan pengguna informasi publik. Dengan demikian maka semua informasi yang dibatasi itu harus sesuai dengan “alasan yang sah” sebagaimana di tentukan dalam peraturan perundang-und</w:t>
      </w:r>
      <w:r w:rsidR="00947688">
        <w:rPr>
          <w:rFonts w:ascii="Times New Roman" w:hAnsi="Times New Roman" w:cs="Times New Roman"/>
        </w:rPr>
        <w:t xml:space="preserve">angan yang berlaku di Indonesia </w:t>
      </w:r>
      <w:r w:rsidR="00071C34" w:rsidRPr="00947688">
        <w:rPr>
          <w:rFonts w:ascii="Times New Roman" w:hAnsi="Times New Roman" w:cs="Times New Roman"/>
        </w:rPr>
        <w:t xml:space="preserve">memberikan jaminan terhadap 4 jenis hak </w:t>
      </w:r>
      <w:r w:rsidR="00071C34" w:rsidRPr="00947688">
        <w:rPr>
          <w:rFonts w:ascii="Times New Roman" w:hAnsi="Times New Roman" w:cs="Times New Roman"/>
        </w:rPr>
        <w:lastRenderedPageBreak/>
        <w:t xml:space="preserve">atas informasi publik yaitu hak untuk mengetahui </w:t>
      </w:r>
      <w:r w:rsidR="00071C34" w:rsidRPr="00947688">
        <w:rPr>
          <w:rFonts w:ascii="Times New Roman" w:hAnsi="Times New Roman" w:cs="Times New Roman"/>
          <w:i/>
        </w:rPr>
        <w:t>(rigth to know</w:t>
      </w:r>
      <w:r w:rsidR="00071C34" w:rsidRPr="00947688">
        <w:rPr>
          <w:rFonts w:ascii="Times New Roman" w:hAnsi="Times New Roman" w:cs="Times New Roman"/>
        </w:rPr>
        <w:t>), hak untuk melihat dan memeriksa (</w:t>
      </w:r>
      <w:r w:rsidR="00071C34" w:rsidRPr="00947688">
        <w:rPr>
          <w:rFonts w:ascii="Times New Roman" w:hAnsi="Times New Roman" w:cs="Times New Roman"/>
          <w:i/>
        </w:rPr>
        <w:t>right to inspect</w:t>
      </w:r>
      <w:r w:rsidR="00071C34" w:rsidRPr="00947688">
        <w:rPr>
          <w:rFonts w:ascii="Times New Roman" w:hAnsi="Times New Roman" w:cs="Times New Roman"/>
        </w:rPr>
        <w:t>), hak untuk mendapatkan salinan dokumen atau hak akses (</w:t>
      </w:r>
      <w:r w:rsidR="00071C34" w:rsidRPr="00947688">
        <w:rPr>
          <w:rFonts w:ascii="Times New Roman" w:hAnsi="Times New Roman" w:cs="Times New Roman"/>
          <w:i/>
        </w:rPr>
        <w:t>right to obtain the copy</w:t>
      </w:r>
      <w:r w:rsidR="00071C34" w:rsidRPr="00947688">
        <w:rPr>
          <w:rFonts w:ascii="Times New Roman" w:hAnsi="Times New Roman" w:cs="Times New Roman"/>
        </w:rPr>
        <w:t xml:space="preserve">), dan hak untuk menyebarkan-luaskan informasi ( </w:t>
      </w:r>
      <w:r w:rsidR="00071C34" w:rsidRPr="00947688">
        <w:rPr>
          <w:rFonts w:ascii="Times New Roman" w:hAnsi="Times New Roman" w:cs="Times New Roman"/>
          <w:i/>
        </w:rPr>
        <w:t>the ri</w:t>
      </w:r>
      <w:r w:rsidR="00011831" w:rsidRPr="00947688">
        <w:rPr>
          <w:rFonts w:ascii="Times New Roman" w:hAnsi="Times New Roman" w:cs="Times New Roman"/>
          <w:i/>
        </w:rPr>
        <w:t>ght to disseminate information).</w:t>
      </w:r>
    </w:p>
    <w:p w14:paraId="44DC9FFC" w14:textId="77777777" w:rsidR="00D34BCF" w:rsidRPr="00011831" w:rsidRDefault="00D34BCF" w:rsidP="00553474">
      <w:pPr>
        <w:pStyle w:val="ListParagraph"/>
        <w:spacing w:line="360" w:lineRule="auto"/>
        <w:ind w:left="1134"/>
        <w:jc w:val="both"/>
        <w:rPr>
          <w:rFonts w:ascii="Times New Roman" w:hAnsi="Times New Roman" w:cs="Times New Roman"/>
          <w:i/>
        </w:rPr>
      </w:pPr>
    </w:p>
    <w:p w14:paraId="0023F382" w14:textId="7D5BA034" w:rsidR="005D4763" w:rsidRPr="00133E12" w:rsidRDefault="00BB5544" w:rsidP="00553474">
      <w:pPr>
        <w:pStyle w:val="ListParagraph"/>
        <w:numPr>
          <w:ilvl w:val="0"/>
          <w:numId w:val="94"/>
        </w:numPr>
        <w:spacing w:line="360" w:lineRule="auto"/>
        <w:ind w:left="1134" w:hanging="425"/>
        <w:jc w:val="both"/>
        <w:rPr>
          <w:rFonts w:ascii="Times New Roman" w:hAnsi="Times New Roman" w:cs="Times New Roman"/>
          <w:b/>
        </w:rPr>
      </w:pPr>
      <w:r>
        <w:rPr>
          <w:rFonts w:ascii="Times New Roman" w:hAnsi="Times New Roman" w:cs="Times New Roman"/>
          <w:b/>
        </w:rPr>
        <w:t>Kewajiban untuk M</w:t>
      </w:r>
      <w:r w:rsidR="005D4763" w:rsidRPr="00133E12">
        <w:rPr>
          <w:rFonts w:ascii="Times New Roman" w:hAnsi="Times New Roman" w:cs="Times New Roman"/>
          <w:b/>
        </w:rPr>
        <w:t xml:space="preserve">empublikasikan </w:t>
      </w:r>
    </w:p>
    <w:p w14:paraId="58A33E04" w14:textId="6BE54F44" w:rsidR="005D4763" w:rsidRPr="005D4763" w:rsidRDefault="00AC48F2" w:rsidP="00553474">
      <w:pPr>
        <w:spacing w:line="360" w:lineRule="auto"/>
        <w:ind w:left="1134"/>
        <w:jc w:val="both"/>
      </w:pPr>
      <w:r>
        <w:t xml:space="preserve">Setiap badan publik mempunyai kewajiban untuk mempublikasikan informasi, bukan hanya berkewajiban untuk menyetujui permintaan atas informasi publik, akan tetapi badan publik di Propinsi Banten juga </w:t>
      </w:r>
      <w:r w:rsidR="00FF5C91">
        <w:t>wajib mempublikasikan dan menyebarluaskan dokumen-dokumen yang signifikan bagi kepentingan publik. Sebagai ilustasinya dissat pandemic covid 19 pemerintah daerah propinsi Banten wajib menyebarkan berbagai regulasi atau informasi tentang pandemic tersebut terutama yang menyangkut hajat hidup orang banyak tentang kesehatan.</w:t>
      </w:r>
    </w:p>
    <w:p w14:paraId="7A383056" w14:textId="0BA6EDF8" w:rsidR="005D4763" w:rsidRDefault="00722928" w:rsidP="00553474">
      <w:pPr>
        <w:pStyle w:val="ListParagraph"/>
        <w:spacing w:line="360" w:lineRule="auto"/>
        <w:ind w:left="1134" w:hanging="425"/>
        <w:jc w:val="both"/>
        <w:rPr>
          <w:rFonts w:ascii="Times New Roman" w:hAnsi="Times New Roman" w:cs="Times New Roman"/>
        </w:rPr>
      </w:pPr>
      <w:r>
        <w:rPr>
          <w:rFonts w:ascii="Times New Roman" w:hAnsi="Times New Roman" w:cs="Times New Roman"/>
        </w:rPr>
        <w:tab/>
        <w:t xml:space="preserve">. </w:t>
      </w:r>
    </w:p>
    <w:p w14:paraId="285D689A" w14:textId="77777777" w:rsidR="00722928" w:rsidRPr="005D4763" w:rsidRDefault="00722928" w:rsidP="00553474">
      <w:pPr>
        <w:pStyle w:val="ListParagraph"/>
        <w:spacing w:line="360" w:lineRule="auto"/>
        <w:ind w:left="1134" w:hanging="425"/>
        <w:jc w:val="both"/>
        <w:rPr>
          <w:rFonts w:ascii="Times New Roman" w:hAnsi="Times New Roman" w:cs="Times New Roman"/>
        </w:rPr>
      </w:pPr>
    </w:p>
    <w:p w14:paraId="78019F52" w14:textId="4EF46307" w:rsidR="005D4763" w:rsidRPr="00133E12" w:rsidRDefault="009D3CC3" w:rsidP="00553474">
      <w:pPr>
        <w:pStyle w:val="ListParagraph"/>
        <w:numPr>
          <w:ilvl w:val="0"/>
          <w:numId w:val="94"/>
        </w:numPr>
        <w:spacing w:line="360" w:lineRule="auto"/>
        <w:ind w:left="1134" w:hanging="425"/>
        <w:jc w:val="both"/>
        <w:rPr>
          <w:rFonts w:ascii="Times New Roman" w:hAnsi="Times New Roman" w:cs="Times New Roman"/>
          <w:b/>
        </w:rPr>
      </w:pPr>
      <w:r>
        <w:rPr>
          <w:rFonts w:ascii="Times New Roman" w:hAnsi="Times New Roman" w:cs="Times New Roman"/>
          <w:b/>
        </w:rPr>
        <w:t>Promosi Pemeintahan yang T</w:t>
      </w:r>
      <w:r w:rsidR="005D4763" w:rsidRPr="00133E12">
        <w:rPr>
          <w:rFonts w:ascii="Times New Roman" w:hAnsi="Times New Roman" w:cs="Times New Roman"/>
          <w:b/>
        </w:rPr>
        <w:t xml:space="preserve">erbuka </w:t>
      </w:r>
    </w:p>
    <w:p w14:paraId="0615171D" w14:textId="037E1BA6" w:rsidR="009D3CC3" w:rsidRDefault="008D24A5" w:rsidP="00553474">
      <w:pPr>
        <w:pStyle w:val="ListParagraph"/>
        <w:spacing w:line="360" w:lineRule="auto"/>
        <w:ind w:left="1134"/>
        <w:jc w:val="both"/>
        <w:rPr>
          <w:rFonts w:ascii="Times New Roman" w:hAnsi="Times New Roman" w:cs="Times New Roman"/>
        </w:rPr>
      </w:pPr>
      <w:r>
        <w:rPr>
          <w:rFonts w:ascii="Times New Roman" w:hAnsi="Times New Roman" w:cs="Times New Roman"/>
        </w:rPr>
        <w:t xml:space="preserve">Promosi sebagai pemerintah daerah yang terbuka maka di perlukan berbagai upaya yang dilakukan yaitu adanya pelatihan bagi pejabat pengelola informasi dan dokumentasi (PPID) utama dan Pelaksana di propinsi Banten, diberikannya tunjangan atau insentif kepada para petugas pelaksana di PPID, dan adanya laporan secara periodik </w:t>
      </w:r>
      <w:r w:rsidR="009D0317">
        <w:rPr>
          <w:rFonts w:ascii="Times New Roman" w:hAnsi="Times New Roman" w:cs="Times New Roman"/>
        </w:rPr>
        <w:t>tentang lalayan informasi publik (LLIP) dari setiap badan publik yang ada di semua organisasi perangkat daerah (OPD) di pemerintah propinsi Banten.</w:t>
      </w:r>
    </w:p>
    <w:p w14:paraId="1E040961" w14:textId="77777777" w:rsidR="00947688" w:rsidRPr="00011831" w:rsidRDefault="00947688" w:rsidP="00553474">
      <w:pPr>
        <w:pStyle w:val="ListParagraph"/>
        <w:spacing w:line="360" w:lineRule="auto"/>
        <w:ind w:left="1134"/>
        <w:jc w:val="both"/>
        <w:rPr>
          <w:rFonts w:ascii="Times New Roman" w:hAnsi="Times New Roman" w:cs="Times New Roman"/>
        </w:rPr>
      </w:pPr>
    </w:p>
    <w:p w14:paraId="589EABEB" w14:textId="77777777" w:rsidR="00580F49" w:rsidRDefault="005D4763" w:rsidP="00553474">
      <w:pPr>
        <w:pStyle w:val="ListParagraph"/>
        <w:numPr>
          <w:ilvl w:val="0"/>
          <w:numId w:val="94"/>
        </w:numPr>
        <w:spacing w:line="360" w:lineRule="auto"/>
        <w:ind w:left="1134" w:hanging="425"/>
        <w:jc w:val="both"/>
        <w:rPr>
          <w:rFonts w:ascii="Times New Roman" w:hAnsi="Times New Roman" w:cs="Times New Roman"/>
          <w:b/>
        </w:rPr>
      </w:pPr>
      <w:r w:rsidRPr="00133E12">
        <w:rPr>
          <w:rFonts w:ascii="Times New Roman" w:hAnsi="Times New Roman" w:cs="Times New Roman"/>
          <w:b/>
        </w:rPr>
        <w:t>Proses memfasilitasi Akses</w:t>
      </w:r>
    </w:p>
    <w:p w14:paraId="3F1DEA59" w14:textId="4CB90115" w:rsidR="00BB5544" w:rsidRPr="00947688" w:rsidRDefault="00580F49" w:rsidP="00947688">
      <w:pPr>
        <w:pStyle w:val="ListParagraph"/>
        <w:spacing w:line="360" w:lineRule="auto"/>
        <w:ind w:left="1134"/>
        <w:jc w:val="both"/>
        <w:rPr>
          <w:rFonts w:ascii="Times New Roman" w:hAnsi="Times New Roman" w:cs="Times New Roman"/>
        </w:rPr>
      </w:pPr>
      <w:r w:rsidRPr="00580F49">
        <w:rPr>
          <w:rFonts w:ascii="Times New Roman" w:hAnsi="Times New Roman" w:cs="Times New Roman"/>
        </w:rPr>
        <w:t>Permintaa</w:t>
      </w:r>
      <w:r>
        <w:rPr>
          <w:rFonts w:ascii="Times New Roman" w:hAnsi="Times New Roman" w:cs="Times New Roman"/>
        </w:rPr>
        <w:t>n</w:t>
      </w:r>
      <w:r w:rsidRPr="00580F49">
        <w:rPr>
          <w:rFonts w:ascii="Times New Roman" w:hAnsi="Times New Roman" w:cs="Times New Roman"/>
        </w:rPr>
        <w:t xml:space="preserve"> informasi publik harus di proses secara cepat dan adil</w:t>
      </w:r>
      <w:r>
        <w:rPr>
          <w:rFonts w:ascii="Times New Roman" w:hAnsi="Times New Roman" w:cs="Times New Roman"/>
        </w:rPr>
        <w:t xml:space="preserve"> oleh badan publik</w:t>
      </w:r>
      <w:r w:rsidRPr="00580F49">
        <w:rPr>
          <w:rFonts w:ascii="Times New Roman" w:hAnsi="Times New Roman" w:cs="Times New Roman"/>
        </w:rPr>
        <w:t xml:space="preserve">, </w:t>
      </w:r>
      <w:r>
        <w:rPr>
          <w:rFonts w:ascii="Times New Roman" w:hAnsi="Times New Roman" w:cs="Times New Roman"/>
        </w:rPr>
        <w:t xml:space="preserve">kemudian </w:t>
      </w:r>
      <w:r w:rsidRPr="00580F49">
        <w:rPr>
          <w:rFonts w:ascii="Times New Roman" w:hAnsi="Times New Roman" w:cs="Times New Roman"/>
        </w:rPr>
        <w:t>harus tersedia mekanisme yang jelas tentang prosedur dan tata cara permohona</w:t>
      </w:r>
      <w:r>
        <w:rPr>
          <w:rFonts w:ascii="Times New Roman" w:hAnsi="Times New Roman" w:cs="Times New Roman"/>
        </w:rPr>
        <w:t>n informasi tersebut</w:t>
      </w:r>
      <w:r w:rsidRPr="00580F49">
        <w:rPr>
          <w:rFonts w:ascii="Times New Roman" w:hAnsi="Times New Roman" w:cs="Times New Roman"/>
        </w:rPr>
        <w:t xml:space="preserve">, serta ada </w:t>
      </w:r>
      <w:r w:rsidRPr="00580F49">
        <w:rPr>
          <w:rFonts w:ascii="Times New Roman" w:hAnsi="Times New Roman" w:cs="Times New Roman"/>
        </w:rPr>
        <w:lastRenderedPageBreak/>
        <w:t>jaminan hukum apabila informasi publik tersebut tidak bisa diakses oleh pengguna/pemohon informasi</w:t>
      </w:r>
      <w:r>
        <w:t>.</w:t>
      </w:r>
      <w:r w:rsidR="0029660A">
        <w:t xml:space="preserve"> </w:t>
      </w:r>
      <w:r w:rsidRPr="0029660A">
        <w:rPr>
          <w:rFonts w:ascii="Times New Roman" w:hAnsi="Times New Roman" w:cs="Times New Roman"/>
        </w:rPr>
        <w:t>Terhadap permohonan informasi publik yang tidak diberikan atau diberikan tetapi pemohon dan pengguna informasi publik teresbut merasa tidak puas, maka mekanisme yang bisa ditempuh adalah dengan mengajukan permohona penyelesaian sengketa informasi publik ke komisi informasi propinsi Banten.</w:t>
      </w:r>
      <w:r w:rsidR="00947688">
        <w:rPr>
          <w:rFonts w:ascii="Times New Roman" w:hAnsi="Times New Roman" w:cs="Times New Roman"/>
        </w:rPr>
        <w:t xml:space="preserve"> </w:t>
      </w:r>
      <w:r w:rsidR="0029660A" w:rsidRPr="00947688">
        <w:rPr>
          <w:rFonts w:ascii="Times New Roman" w:hAnsi="Times New Roman" w:cs="Times New Roman"/>
        </w:rPr>
        <w:t xml:space="preserve">Adanya mekanisme untuk mengatasi sengketa informasi publik secara independen </w:t>
      </w:r>
      <w:r w:rsidR="001C3F44" w:rsidRPr="00947688">
        <w:rPr>
          <w:rFonts w:ascii="Times New Roman" w:hAnsi="Times New Roman" w:cs="Times New Roman"/>
        </w:rPr>
        <w:t>tentu ini diharapakan baik oleh pemohon maupun oleh badan publik itu sendiri. Termasuk untuk mengajukan banding ke peradilan lainnya dalam hal ini pengadilan tatausaha negara (PTUN) dan Mahkamah Agung (MA) untuk melihat lebih jauh atau meninjau putusan komisi informasi propinsi Banten.</w:t>
      </w:r>
    </w:p>
    <w:p w14:paraId="5B888866" w14:textId="77777777" w:rsidR="00011831" w:rsidRPr="00011831" w:rsidRDefault="00011831" w:rsidP="00553474">
      <w:pPr>
        <w:pStyle w:val="ListParagraph"/>
        <w:spacing w:line="360" w:lineRule="auto"/>
        <w:ind w:left="1134"/>
        <w:jc w:val="both"/>
      </w:pPr>
    </w:p>
    <w:p w14:paraId="20F9465F" w14:textId="4F77FD44" w:rsidR="005D4763" w:rsidRPr="00133E12" w:rsidRDefault="005D4763" w:rsidP="00553474">
      <w:pPr>
        <w:pStyle w:val="ListParagraph"/>
        <w:numPr>
          <w:ilvl w:val="0"/>
          <w:numId w:val="94"/>
        </w:numPr>
        <w:spacing w:line="360" w:lineRule="auto"/>
        <w:ind w:left="1134" w:hanging="425"/>
        <w:jc w:val="both"/>
        <w:rPr>
          <w:rFonts w:ascii="Times New Roman" w:hAnsi="Times New Roman" w:cs="Times New Roman"/>
          <w:b/>
        </w:rPr>
      </w:pPr>
      <w:r w:rsidRPr="00133E12">
        <w:rPr>
          <w:rFonts w:ascii="Times New Roman" w:hAnsi="Times New Roman" w:cs="Times New Roman"/>
          <w:b/>
        </w:rPr>
        <w:t>Biaya Murah</w:t>
      </w:r>
    </w:p>
    <w:p w14:paraId="0BE0E12A" w14:textId="4C7B9B76" w:rsidR="00B66BF1" w:rsidRDefault="00CF0BC1" w:rsidP="00553474">
      <w:pPr>
        <w:pStyle w:val="ListParagraph"/>
        <w:spacing w:line="360" w:lineRule="auto"/>
        <w:ind w:left="1134"/>
        <w:jc w:val="both"/>
        <w:rPr>
          <w:rFonts w:ascii="Times New Roman" w:hAnsi="Times New Roman" w:cs="Times New Roman"/>
        </w:rPr>
      </w:pPr>
      <w:r>
        <w:rPr>
          <w:rFonts w:ascii="Times New Roman" w:hAnsi="Times New Roman" w:cs="Times New Roman"/>
        </w:rPr>
        <w:t>Akses terhadap informasi tidak boleh dihambat oleh biaya mahal yang dibebankan kepada pengguna informasi publik, karena ini bertentangan dengan undang-undang 14 tahun 2008.</w:t>
      </w:r>
      <w:r w:rsidR="00B66BF1">
        <w:rPr>
          <w:rFonts w:ascii="Times New Roman" w:hAnsi="Times New Roman" w:cs="Times New Roman"/>
        </w:rPr>
        <w:t xml:space="preserve"> Sesuai dengan ketentuan dan peraturan pelaksana undang-undang tersebut segala biaya terkait permohonan informasi dibebankan kepada pemohon. Namun demikian harus ada standar biaya yang berlaku di daerha tersebut tentang besaran memperoleh informasi publik terutama yang berbentuk hardcopy.</w:t>
      </w:r>
      <w:r w:rsidR="008A2D0A">
        <w:rPr>
          <w:rFonts w:ascii="Times New Roman" w:hAnsi="Times New Roman" w:cs="Times New Roman"/>
        </w:rPr>
        <w:t xml:space="preserve"> </w:t>
      </w:r>
      <w:r w:rsidR="008A2D0A" w:rsidRPr="008A2D0A">
        <w:rPr>
          <w:rFonts w:ascii="Times New Roman" w:hAnsi="Times New Roman" w:cs="Times New Roman"/>
        </w:rPr>
        <w:t>Propinsi Banten dengan delapan wilayah kabupeten/kota tentu telah memiliki standar satuan harga tentang biaya penggandaan informasi publik. Hal ini tertuang dalam peraturan Bupati/walikota.</w:t>
      </w:r>
    </w:p>
    <w:p w14:paraId="3D07D323" w14:textId="77777777" w:rsidR="008A2D0A" w:rsidRPr="008A2D0A" w:rsidRDefault="008A2D0A" w:rsidP="00553474">
      <w:pPr>
        <w:pStyle w:val="ListParagraph"/>
        <w:spacing w:line="360" w:lineRule="auto"/>
        <w:ind w:left="1134"/>
        <w:jc w:val="both"/>
        <w:rPr>
          <w:rFonts w:ascii="Times New Roman" w:hAnsi="Times New Roman" w:cs="Times New Roman"/>
        </w:rPr>
      </w:pPr>
    </w:p>
    <w:p w14:paraId="6131D2FC" w14:textId="1AFB18AE" w:rsidR="005D4763" w:rsidRPr="00133E12" w:rsidRDefault="005D4763" w:rsidP="00553474">
      <w:pPr>
        <w:pStyle w:val="ListParagraph"/>
        <w:numPr>
          <w:ilvl w:val="0"/>
          <w:numId w:val="94"/>
        </w:numPr>
        <w:spacing w:line="360" w:lineRule="auto"/>
        <w:ind w:left="1134" w:hanging="425"/>
        <w:jc w:val="both"/>
        <w:rPr>
          <w:rFonts w:ascii="Times New Roman" w:hAnsi="Times New Roman" w:cs="Times New Roman"/>
          <w:b/>
        </w:rPr>
      </w:pPr>
      <w:r w:rsidRPr="00133E12">
        <w:rPr>
          <w:rFonts w:ascii="Times New Roman" w:hAnsi="Times New Roman" w:cs="Times New Roman"/>
          <w:b/>
        </w:rPr>
        <w:t>Pengutamaan Keterbukaan Maksimum</w:t>
      </w:r>
    </w:p>
    <w:p w14:paraId="1554DC8C" w14:textId="090DFC41" w:rsidR="005D4763" w:rsidRPr="005D4763" w:rsidRDefault="007D21D3" w:rsidP="00553474">
      <w:pPr>
        <w:spacing w:line="360" w:lineRule="auto"/>
        <w:ind w:left="1134"/>
        <w:jc w:val="both"/>
      </w:pPr>
      <w:r>
        <w:t>Turunan dari prinsip keterbukaan maximum dan pengecualian yang terbatas membawa konsekuensi bahwa peraturan-peraturan atau ketentuan yang bertentangan dengan prinsip keterbukaan maksimum harus dicabut dan diamandemen. Jika ada konflik antara peraturan-</w:t>
      </w:r>
      <w:r>
        <w:lastRenderedPageBreak/>
        <w:t>peraturan yang menutup informasi dan akses pada informasi, maka ketentuan keterbukaan atas informasi diutamakan. Prinsip ini konsisten dengan prinsip pembatasan atas keterbukaan informasi.</w:t>
      </w:r>
    </w:p>
    <w:p w14:paraId="79B421AF" w14:textId="77777777" w:rsidR="00BB5544" w:rsidRPr="005D4763" w:rsidRDefault="00BB5544" w:rsidP="00553474">
      <w:pPr>
        <w:pStyle w:val="ListParagraph"/>
        <w:spacing w:line="360" w:lineRule="auto"/>
        <w:ind w:left="1134" w:hanging="425"/>
        <w:jc w:val="both"/>
        <w:rPr>
          <w:rFonts w:ascii="Times New Roman" w:hAnsi="Times New Roman" w:cs="Times New Roman"/>
        </w:rPr>
      </w:pPr>
    </w:p>
    <w:p w14:paraId="493BECE0" w14:textId="2DEE93BE" w:rsidR="005D4763" w:rsidRPr="00133E12" w:rsidRDefault="005D4763" w:rsidP="00553474">
      <w:pPr>
        <w:pStyle w:val="ListParagraph"/>
        <w:numPr>
          <w:ilvl w:val="0"/>
          <w:numId w:val="94"/>
        </w:numPr>
        <w:spacing w:line="360" w:lineRule="auto"/>
        <w:ind w:left="1134" w:hanging="425"/>
        <w:jc w:val="both"/>
        <w:rPr>
          <w:rFonts w:ascii="Times New Roman" w:hAnsi="Times New Roman" w:cs="Times New Roman"/>
          <w:b/>
        </w:rPr>
      </w:pPr>
      <w:r w:rsidRPr="00133E12">
        <w:rPr>
          <w:rFonts w:ascii="Times New Roman" w:hAnsi="Times New Roman" w:cs="Times New Roman"/>
          <w:b/>
        </w:rPr>
        <w:t>Perlindungan Whistelblower</w:t>
      </w:r>
    </w:p>
    <w:p w14:paraId="38EBDFA1" w14:textId="401ED299" w:rsidR="00A4484A" w:rsidRPr="00011831" w:rsidRDefault="00FB589D" w:rsidP="00553474">
      <w:pPr>
        <w:pStyle w:val="ListParagraph"/>
        <w:spacing w:line="360" w:lineRule="auto"/>
        <w:ind w:left="1134"/>
        <w:jc w:val="both"/>
        <w:rPr>
          <w:rFonts w:ascii="Times New Roman" w:hAnsi="Times New Roman" w:cs="Times New Roman"/>
          <w:b/>
        </w:rPr>
      </w:pPr>
      <w:r w:rsidRPr="00FB589D">
        <w:rPr>
          <w:rFonts w:ascii="Times New Roman" w:hAnsi="Times New Roman" w:cs="Times New Roman"/>
          <w:lang w:val="en-GB"/>
        </w:rPr>
        <w:t xml:space="preserve">Pemohon informasi dan atau pengguna informasi </w:t>
      </w:r>
      <w:r w:rsidR="00147B22">
        <w:rPr>
          <w:rFonts w:ascii="Times New Roman" w:hAnsi="Times New Roman" w:cs="Times New Roman"/>
          <w:lang w:val="en-GB"/>
        </w:rPr>
        <w:t xml:space="preserve">yang </w:t>
      </w:r>
      <w:r w:rsidR="00147B22" w:rsidRPr="00147B22">
        <w:rPr>
          <w:rFonts w:ascii="Times New Roman" w:hAnsi="Times New Roman" w:cs="Times New Roman"/>
          <w:lang w:val="en-GB"/>
        </w:rPr>
        <w:t xml:space="preserve">menyebarluaskan informasi publik atas kesalahan badan publik </w:t>
      </w:r>
      <w:r w:rsidR="00147B22" w:rsidRPr="00147B22">
        <w:rPr>
          <w:rFonts w:ascii="Times New Roman" w:hAnsi="Times New Roman" w:cs="Times New Roman"/>
          <w:i/>
          <w:lang w:val="en-GB"/>
        </w:rPr>
        <w:t>(</w:t>
      </w:r>
      <w:r w:rsidR="00147B22" w:rsidRPr="00147B22">
        <w:rPr>
          <w:rFonts w:ascii="Times New Roman" w:hAnsi="Times New Roman" w:cs="Times New Roman"/>
          <w:i/>
        </w:rPr>
        <w:t>Whistelblower)</w:t>
      </w:r>
      <w:r w:rsidR="00147B22">
        <w:rPr>
          <w:rFonts w:ascii="Times New Roman" w:hAnsi="Times New Roman" w:cs="Times New Roman"/>
          <w:i/>
        </w:rPr>
        <w:t xml:space="preserve"> </w:t>
      </w:r>
      <w:r w:rsidR="00147B22">
        <w:rPr>
          <w:rFonts w:ascii="Times New Roman" w:hAnsi="Times New Roman" w:cs="Times New Roman"/>
        </w:rPr>
        <w:t xml:space="preserve">maka yang bersangkutan harus mendapat perlindungan dari negara. Dengan demikian dalam prinsip ini diperlukan adanya jaminan perlindungan hukum. Perlindungan ini tentu menyediakan konsep pengamanan bahwa informasi penting itu benar-benar sampai kepada publik. Hal ini juga sejalan dengan adanya perubahan budaya di suatu daerah termasuk di propinsi Banten tentang “kerahasian” informasi publik sesuai dengan pasal 17 undang-undang nomor 14 tahun 2008. Aparur sipil negara (ASN) yang menjabat sebagai pejabat pengeloal informasi dan dokumentasi (PPID) pelaksana tentu sangat berkepentingan dengan  adanya kepastian hukum terhadap </w:t>
      </w:r>
      <w:r w:rsidR="00147B22" w:rsidRPr="00147B22">
        <w:rPr>
          <w:rFonts w:ascii="Times New Roman" w:hAnsi="Times New Roman" w:cs="Times New Roman"/>
        </w:rPr>
        <w:t xml:space="preserve">Perlindungan </w:t>
      </w:r>
      <w:r w:rsidR="00147B22" w:rsidRPr="00147B22">
        <w:rPr>
          <w:rFonts w:ascii="Times New Roman" w:hAnsi="Times New Roman" w:cs="Times New Roman"/>
          <w:i/>
        </w:rPr>
        <w:t>Whistelblower</w:t>
      </w:r>
      <w:r w:rsidR="00011831">
        <w:rPr>
          <w:rFonts w:ascii="Times New Roman" w:hAnsi="Times New Roman" w:cs="Times New Roman"/>
          <w:i/>
        </w:rPr>
        <w:t>.</w:t>
      </w:r>
      <w:r w:rsidR="00147B22" w:rsidRPr="00011831">
        <w:rPr>
          <w:rFonts w:ascii="Times New Roman" w:hAnsi="Times New Roman" w:cs="Times New Roman"/>
        </w:rPr>
        <w:t xml:space="preserve"> </w:t>
      </w:r>
    </w:p>
    <w:p w14:paraId="4BEEE473" w14:textId="77777777" w:rsidR="00A4484A" w:rsidRPr="00B54800" w:rsidRDefault="00A4484A" w:rsidP="00A4484A">
      <w:pPr>
        <w:spacing w:line="360" w:lineRule="auto"/>
        <w:jc w:val="both"/>
      </w:pPr>
    </w:p>
    <w:p w14:paraId="643D6D30" w14:textId="77777777" w:rsidR="00A4484A" w:rsidRDefault="00A4484A" w:rsidP="00A4484A">
      <w:pPr>
        <w:spacing w:line="360" w:lineRule="auto"/>
        <w:jc w:val="both"/>
        <w:rPr>
          <w:b/>
        </w:rPr>
      </w:pPr>
      <w:r>
        <w:rPr>
          <w:b/>
        </w:rPr>
        <w:tab/>
      </w:r>
    </w:p>
    <w:p w14:paraId="4BA0EA5F" w14:textId="1FEE8281" w:rsidR="00A4484A" w:rsidRDefault="00A4484A" w:rsidP="00947688">
      <w:pPr>
        <w:spacing w:line="360" w:lineRule="auto"/>
        <w:ind w:firstLine="720"/>
        <w:jc w:val="both"/>
      </w:pPr>
      <w:r w:rsidRPr="00B5466C">
        <w:t>Strategi yang dikemukan</w:t>
      </w:r>
      <w:r>
        <w:t xml:space="preserve"> dalam penelitian ini adalah strategi yang dapat diterapkan agar implementasi kebijakan keterbukaan informasi publik dapat di tunjang oleh pengembangan sumberdaya pejabat pengelola informasi dan dokumen</w:t>
      </w:r>
      <w:r w:rsidR="00947688">
        <w:t xml:space="preserve">tasi (PPID) di propinsi Banten </w:t>
      </w:r>
      <w:r>
        <w:t xml:space="preserve">yang dapat diuraikan sebagai </w:t>
      </w:r>
      <w:proofErr w:type="gramStart"/>
      <w:r>
        <w:t>berikut :</w:t>
      </w:r>
      <w:proofErr w:type="gramEnd"/>
    </w:p>
    <w:p w14:paraId="774C0E62" w14:textId="77777777" w:rsidR="00A4484A" w:rsidRDefault="00A4484A" w:rsidP="00177584">
      <w:pPr>
        <w:pStyle w:val="ListParagraph"/>
        <w:numPr>
          <w:ilvl w:val="0"/>
          <w:numId w:val="55"/>
        </w:numPr>
        <w:spacing w:line="360" w:lineRule="auto"/>
        <w:jc w:val="both"/>
        <w:rPr>
          <w:rFonts w:ascii="Times New Roman" w:hAnsi="Times New Roman" w:cs="Times New Roman"/>
          <w:lang w:val="en-GB"/>
        </w:rPr>
      </w:pPr>
      <w:r w:rsidRPr="00C06362">
        <w:rPr>
          <w:rFonts w:ascii="Times New Roman" w:hAnsi="Times New Roman" w:cs="Times New Roman"/>
          <w:lang w:val="en-GB"/>
        </w:rPr>
        <w:t>Strategi dengan pendekatan regulasi keterbukaan informasi publik</w:t>
      </w:r>
    </w:p>
    <w:p w14:paraId="3BD0B791" w14:textId="77777777" w:rsidR="00A4484A" w:rsidRDefault="00A4484A" w:rsidP="00177584">
      <w:pPr>
        <w:pStyle w:val="ListParagraph"/>
        <w:numPr>
          <w:ilvl w:val="0"/>
          <w:numId w:val="55"/>
        </w:numPr>
        <w:spacing w:line="360" w:lineRule="auto"/>
        <w:jc w:val="both"/>
        <w:rPr>
          <w:rFonts w:ascii="Times New Roman" w:hAnsi="Times New Roman" w:cs="Times New Roman"/>
          <w:lang w:val="en-GB"/>
        </w:rPr>
      </w:pPr>
      <w:r w:rsidRPr="00C06362">
        <w:rPr>
          <w:rFonts w:ascii="Times New Roman" w:hAnsi="Times New Roman" w:cs="Times New Roman"/>
          <w:lang w:val="en-GB"/>
        </w:rPr>
        <w:t>Strategi pengembangan sumberdaya PPID</w:t>
      </w:r>
    </w:p>
    <w:p w14:paraId="511F1A27" w14:textId="77777777" w:rsidR="00A4484A" w:rsidRDefault="00A4484A" w:rsidP="00177584">
      <w:pPr>
        <w:pStyle w:val="ListParagraph"/>
        <w:numPr>
          <w:ilvl w:val="0"/>
          <w:numId w:val="55"/>
        </w:numPr>
        <w:spacing w:line="360" w:lineRule="auto"/>
        <w:jc w:val="both"/>
        <w:rPr>
          <w:rFonts w:ascii="Times New Roman" w:hAnsi="Times New Roman" w:cs="Times New Roman"/>
          <w:lang w:val="en-GB"/>
        </w:rPr>
      </w:pPr>
      <w:r w:rsidRPr="00C06362">
        <w:rPr>
          <w:rFonts w:ascii="Times New Roman" w:hAnsi="Times New Roman" w:cs="Times New Roman"/>
          <w:lang w:val="en-GB"/>
        </w:rPr>
        <w:t>Strategi pemenuhan sarana prasarana website</w:t>
      </w:r>
    </w:p>
    <w:p w14:paraId="313B3A43" w14:textId="77777777" w:rsidR="00A4484A" w:rsidRDefault="00A4484A" w:rsidP="00177584">
      <w:pPr>
        <w:pStyle w:val="ListParagraph"/>
        <w:numPr>
          <w:ilvl w:val="0"/>
          <w:numId w:val="55"/>
        </w:numPr>
        <w:spacing w:line="360" w:lineRule="auto"/>
        <w:jc w:val="both"/>
        <w:rPr>
          <w:rFonts w:ascii="Times New Roman" w:hAnsi="Times New Roman" w:cs="Times New Roman"/>
          <w:lang w:val="en-GB"/>
        </w:rPr>
      </w:pPr>
      <w:r w:rsidRPr="00C06362">
        <w:rPr>
          <w:rFonts w:ascii="Times New Roman" w:hAnsi="Times New Roman" w:cs="Times New Roman"/>
          <w:lang w:val="en-GB"/>
        </w:rPr>
        <w:t>Strategi pendidikan dan latihan terhadap PPID Pelaksana</w:t>
      </w:r>
    </w:p>
    <w:p w14:paraId="4836EBFD" w14:textId="77777777" w:rsidR="00A4484A" w:rsidRDefault="00A4484A" w:rsidP="00177584">
      <w:pPr>
        <w:pStyle w:val="ListParagraph"/>
        <w:numPr>
          <w:ilvl w:val="0"/>
          <w:numId w:val="55"/>
        </w:numPr>
        <w:spacing w:line="360" w:lineRule="auto"/>
        <w:jc w:val="both"/>
        <w:rPr>
          <w:rFonts w:ascii="Times New Roman" w:hAnsi="Times New Roman" w:cs="Times New Roman"/>
          <w:lang w:val="en-GB"/>
        </w:rPr>
      </w:pPr>
      <w:r w:rsidRPr="00C06362">
        <w:rPr>
          <w:rFonts w:ascii="Times New Roman" w:hAnsi="Times New Roman" w:cs="Times New Roman"/>
          <w:lang w:val="en-GB"/>
        </w:rPr>
        <w:t>Strategi Maksimum akses limited Edisien(MALE)</w:t>
      </w:r>
    </w:p>
    <w:p w14:paraId="19A58BDD" w14:textId="091FCBBC" w:rsidR="00A4484A" w:rsidRPr="007617A4" w:rsidRDefault="00A4484A" w:rsidP="00177584">
      <w:pPr>
        <w:pStyle w:val="ListParagraph"/>
        <w:numPr>
          <w:ilvl w:val="0"/>
          <w:numId w:val="55"/>
        </w:numPr>
        <w:spacing w:line="360" w:lineRule="auto"/>
        <w:jc w:val="both"/>
        <w:rPr>
          <w:rFonts w:ascii="Times New Roman" w:hAnsi="Times New Roman" w:cs="Times New Roman"/>
          <w:lang w:val="en-GB"/>
        </w:rPr>
      </w:pPr>
      <w:r w:rsidRPr="00C06362">
        <w:rPr>
          <w:rFonts w:ascii="Times New Roman" w:hAnsi="Times New Roman" w:cs="Times New Roman"/>
          <w:lang w:val="en-GB"/>
        </w:rPr>
        <w:t>Strategi standar operasional Prosedur (SOP)</w:t>
      </w:r>
    </w:p>
    <w:p w14:paraId="79D37921" w14:textId="77777777" w:rsidR="00963C85" w:rsidRDefault="00963C85" w:rsidP="00177584">
      <w:pPr>
        <w:spacing w:line="360" w:lineRule="auto"/>
        <w:ind w:firstLine="720"/>
        <w:jc w:val="both"/>
      </w:pPr>
    </w:p>
    <w:p w14:paraId="771627BE" w14:textId="77777777" w:rsidR="0089270C" w:rsidRDefault="0089270C" w:rsidP="00177584">
      <w:pPr>
        <w:spacing w:line="360" w:lineRule="auto"/>
        <w:jc w:val="both"/>
      </w:pPr>
    </w:p>
    <w:p w14:paraId="686E4F68" w14:textId="77777777" w:rsidR="00A4484A" w:rsidRDefault="00A4484A" w:rsidP="00177584">
      <w:pPr>
        <w:spacing w:line="360" w:lineRule="auto"/>
        <w:ind w:firstLine="720"/>
        <w:jc w:val="both"/>
      </w:pPr>
      <w:r w:rsidRPr="00A660CC">
        <w:lastRenderedPageBreak/>
        <w:t xml:space="preserve">Berdasarkan hasil penelitian dan pembahasan yang telah diuraikan tersebut, maka dapat dinyatakan bahwa temuan penelitian ini adalah sebagai </w:t>
      </w:r>
      <w:proofErr w:type="gramStart"/>
      <w:r w:rsidRPr="00A660CC">
        <w:t>berikut :</w:t>
      </w:r>
      <w:proofErr w:type="gramEnd"/>
    </w:p>
    <w:p w14:paraId="6AE93C18" w14:textId="77777777" w:rsidR="00A4484A" w:rsidRPr="00C02FBD" w:rsidRDefault="00A4484A" w:rsidP="00C02FBD">
      <w:pPr>
        <w:pStyle w:val="ListParagraph"/>
        <w:numPr>
          <w:ilvl w:val="0"/>
          <w:numId w:val="105"/>
        </w:numPr>
        <w:spacing w:line="360" w:lineRule="auto"/>
        <w:jc w:val="both"/>
      </w:pPr>
      <w:r w:rsidRPr="00C02FBD">
        <w:rPr>
          <w:rFonts w:ascii="Times New Roman" w:hAnsi="Times New Roman" w:cs="Times New Roman"/>
          <w:lang w:val="en-GB"/>
        </w:rPr>
        <w:t>Strategi kebijakan keterbukaan informasi publik di lakukan dengan menggunakan kekuatan untuk mengatasi ancaman dan meminimalkan kelemahan untuk menghindari ancaman.</w:t>
      </w:r>
    </w:p>
    <w:p w14:paraId="10B35377" w14:textId="77777777" w:rsidR="00A4484A" w:rsidRPr="00C02FBD" w:rsidRDefault="00A4484A" w:rsidP="00C02FBD">
      <w:pPr>
        <w:pStyle w:val="ListParagraph"/>
        <w:numPr>
          <w:ilvl w:val="0"/>
          <w:numId w:val="105"/>
        </w:numPr>
        <w:spacing w:line="360" w:lineRule="auto"/>
        <w:jc w:val="both"/>
      </w:pPr>
      <w:r w:rsidRPr="00C02FBD">
        <w:rPr>
          <w:rFonts w:ascii="Times New Roman" w:hAnsi="Times New Roman" w:cs="Times New Roman"/>
          <w:lang w:val="en-GB"/>
        </w:rPr>
        <w:t>Strategi pengembangan sumberdaya pejabat pengelola informasi dan dokumentasi (PPID) di propinsi Banten di perlukan strategi pengembangan-pengembangan faktor internal dan ekternal.</w:t>
      </w:r>
    </w:p>
    <w:p w14:paraId="4A95C1B0" w14:textId="77777777" w:rsidR="00A4484A" w:rsidRPr="00C02FBD" w:rsidRDefault="00A4484A" w:rsidP="00C02FBD">
      <w:pPr>
        <w:pStyle w:val="ListParagraph"/>
        <w:numPr>
          <w:ilvl w:val="0"/>
          <w:numId w:val="105"/>
        </w:numPr>
        <w:spacing w:line="360" w:lineRule="auto"/>
        <w:jc w:val="both"/>
      </w:pPr>
      <w:r w:rsidRPr="00C02FBD">
        <w:rPr>
          <w:rFonts w:ascii="Times New Roman" w:hAnsi="Times New Roman" w:cs="Times New Roman"/>
          <w:lang w:val="en-GB"/>
        </w:rPr>
        <w:t>Implementasi kebijakan keterbukaan informasi publik dalam pengembangan sumberdaya Pejabat pengelola informasi dan dokumentasi dikatakan berhasil jika dampaknya pada peningkatan capaian pemerintah propinsi menjadi Informatif secara terus menerus.</w:t>
      </w:r>
    </w:p>
    <w:p w14:paraId="6E346563" w14:textId="77777777" w:rsidR="00A4484A" w:rsidRDefault="00A4484A" w:rsidP="00177584">
      <w:pPr>
        <w:spacing w:line="360" w:lineRule="auto"/>
        <w:ind w:left="720"/>
        <w:jc w:val="both"/>
      </w:pPr>
    </w:p>
    <w:p w14:paraId="1D466A54" w14:textId="217048DF" w:rsidR="00366F6D" w:rsidRPr="001B27C1" w:rsidRDefault="00366F6D" w:rsidP="00076DBB">
      <w:pPr>
        <w:spacing w:line="360" w:lineRule="auto"/>
        <w:rPr>
          <w:rFonts w:eastAsia="Times New Roman"/>
          <w:b/>
        </w:rPr>
      </w:pPr>
    </w:p>
    <w:p w14:paraId="1C5B350E" w14:textId="6EB927BC" w:rsidR="00366F6D" w:rsidRPr="001B27C1" w:rsidRDefault="00076DBB" w:rsidP="00952F85">
      <w:pPr>
        <w:spacing w:line="360" w:lineRule="auto"/>
        <w:rPr>
          <w:rFonts w:eastAsia="Times New Roman"/>
          <w:b/>
        </w:rPr>
      </w:pPr>
      <w:r>
        <w:rPr>
          <w:rFonts w:eastAsia="Times New Roman"/>
          <w:b/>
        </w:rPr>
        <w:t>5.</w:t>
      </w:r>
      <w:r w:rsidR="00952F85">
        <w:rPr>
          <w:rFonts w:eastAsia="Times New Roman"/>
          <w:b/>
        </w:rPr>
        <w:t xml:space="preserve">SIMPULAN </w:t>
      </w:r>
    </w:p>
    <w:p w14:paraId="4B4AE826" w14:textId="40C9D95E" w:rsidR="00366F6D" w:rsidRDefault="00366F6D" w:rsidP="00177584">
      <w:pPr>
        <w:spacing w:line="360" w:lineRule="auto"/>
        <w:jc w:val="both"/>
        <w:rPr>
          <w:rFonts w:eastAsia="Times New Roman"/>
        </w:rPr>
      </w:pPr>
      <w:r w:rsidRPr="00595405">
        <w:rPr>
          <w:rFonts w:eastAsia="Times New Roman"/>
        </w:rPr>
        <w:t xml:space="preserve">Berdasarkan </w:t>
      </w:r>
      <w:r>
        <w:rPr>
          <w:rFonts w:eastAsia="Times New Roman"/>
        </w:rPr>
        <w:t xml:space="preserve">hasil </w:t>
      </w:r>
      <w:r w:rsidRPr="00595405">
        <w:rPr>
          <w:rFonts w:eastAsia="Times New Roman"/>
        </w:rPr>
        <w:t xml:space="preserve">penelitian yang </w:t>
      </w:r>
      <w:r>
        <w:rPr>
          <w:rFonts w:eastAsia="Times New Roman"/>
        </w:rPr>
        <w:t xml:space="preserve">telah diuraikan, maka dapat disimpulkan hal-hal sebagai </w:t>
      </w:r>
      <w:proofErr w:type="gramStart"/>
      <w:r>
        <w:rPr>
          <w:rFonts w:eastAsia="Times New Roman"/>
        </w:rPr>
        <w:t>berikut :</w:t>
      </w:r>
      <w:proofErr w:type="gramEnd"/>
    </w:p>
    <w:p w14:paraId="13B8E4BB" w14:textId="77777777" w:rsidR="00366F6D" w:rsidRDefault="00366F6D" w:rsidP="00177584">
      <w:pPr>
        <w:pStyle w:val="ListParagraph"/>
        <w:numPr>
          <w:ilvl w:val="0"/>
          <w:numId w:val="57"/>
        </w:numPr>
        <w:spacing w:line="360" w:lineRule="auto"/>
        <w:jc w:val="both"/>
        <w:rPr>
          <w:rFonts w:ascii="Times New Roman" w:eastAsia="Times New Roman" w:hAnsi="Times New Roman" w:cs="Times New Roman"/>
          <w:lang w:val="en-GB"/>
        </w:rPr>
      </w:pPr>
      <w:r w:rsidRPr="001C2533">
        <w:rPr>
          <w:rFonts w:ascii="Times New Roman" w:eastAsia="Times New Roman" w:hAnsi="Times New Roman" w:cs="Times New Roman"/>
          <w:lang w:val="en-GB"/>
        </w:rPr>
        <w:t xml:space="preserve">Faktor-faktor yang mempengaruhi </w:t>
      </w:r>
      <w:r>
        <w:rPr>
          <w:rFonts w:ascii="Times New Roman" w:eastAsia="Times New Roman" w:hAnsi="Times New Roman" w:cs="Times New Roman"/>
          <w:lang w:val="en-GB"/>
        </w:rPr>
        <w:t>Strategi</w:t>
      </w:r>
      <w:r w:rsidRPr="001C2533">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Implementasi </w:t>
      </w:r>
      <w:r w:rsidRPr="001C2533">
        <w:rPr>
          <w:rFonts w:ascii="Times New Roman" w:eastAsia="Times New Roman" w:hAnsi="Times New Roman" w:cs="Times New Roman"/>
          <w:lang w:val="en-GB"/>
        </w:rPr>
        <w:t xml:space="preserve">kebijakan keterbukaan informasi publik dalam pengembangan </w:t>
      </w:r>
      <w:r>
        <w:rPr>
          <w:rFonts w:ascii="Times New Roman" w:eastAsia="Times New Roman" w:hAnsi="Times New Roman" w:cs="Times New Roman"/>
          <w:lang w:val="en-GB"/>
        </w:rPr>
        <w:t>sumber daya Pejabat Pengelola Informasi dan D</w:t>
      </w:r>
      <w:r w:rsidRPr="001C2533">
        <w:rPr>
          <w:rFonts w:ascii="Times New Roman" w:eastAsia="Times New Roman" w:hAnsi="Times New Roman" w:cs="Times New Roman"/>
          <w:lang w:val="en-GB"/>
        </w:rPr>
        <w:t xml:space="preserve">okumentasi (PPID) di propinsi Banten </w:t>
      </w:r>
      <w:proofErr w:type="gramStart"/>
      <w:r w:rsidRPr="001C2533">
        <w:rPr>
          <w:rFonts w:ascii="Times New Roman" w:eastAsia="Times New Roman" w:hAnsi="Times New Roman" w:cs="Times New Roman"/>
          <w:lang w:val="en-GB"/>
        </w:rPr>
        <w:t>diantaranya :</w:t>
      </w:r>
      <w:proofErr w:type="gramEnd"/>
    </w:p>
    <w:p w14:paraId="6FAC4B29" w14:textId="77777777" w:rsidR="00097739" w:rsidRPr="001C2533" w:rsidRDefault="00097739" w:rsidP="00177584">
      <w:pPr>
        <w:pStyle w:val="ListParagraph"/>
        <w:spacing w:line="360" w:lineRule="auto"/>
        <w:ind w:left="740"/>
        <w:jc w:val="both"/>
        <w:rPr>
          <w:rFonts w:ascii="Times New Roman" w:eastAsia="Times New Roman" w:hAnsi="Times New Roman" w:cs="Times New Roman"/>
          <w:lang w:val="en-GB"/>
        </w:rPr>
      </w:pPr>
    </w:p>
    <w:p w14:paraId="1E04D980" w14:textId="0B517247" w:rsidR="00366F6D" w:rsidRPr="00B6683E" w:rsidRDefault="00366F6D" w:rsidP="00177584">
      <w:pPr>
        <w:pStyle w:val="ListParagraph"/>
        <w:numPr>
          <w:ilvl w:val="0"/>
          <w:numId w:val="58"/>
        </w:numPr>
        <w:spacing w:line="360" w:lineRule="auto"/>
        <w:ind w:left="1134" w:hanging="425"/>
        <w:jc w:val="both"/>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Karakteristik Masalah, secara umum masalah yang dihadapi oleh pemerintah propinsi Banten untuk mengimplementasikan kebijakan keterbukaan informasi publik terletak pada kesiapan perangkat daerah di pejabat pengelola informasi dan dokumentasi (PPID) pelaksana di 39 Organisasi perangkat daerah (OPD) untuk konsisten mengimplementasikan Standar layanan informasi Publik (SLIP) sesuai peraturan komisi Informasi nomor 1 tahun 2010 yang terakhir sudah mengalami perubahan dengan Peraturan komisi Informasi </w:t>
      </w:r>
      <w:r>
        <w:rPr>
          <w:rFonts w:ascii="Times New Roman" w:eastAsia="Times New Roman" w:hAnsi="Times New Roman" w:cs="Times New Roman"/>
          <w:color w:val="000000" w:themeColor="text1"/>
          <w:lang w:val="en-GB"/>
        </w:rPr>
        <w:lastRenderedPageBreak/>
        <w:t>(PERKI) nomor 1 tahun 2021. Masalah berikutnya terletak dari sangat banyaknya permohonan informasi publik yang di mohonkan oleh pemohon informasi kepada setiap Organisasi perangkat Daerah (OPD jumlah permohonan penyelesaian sengketa informasi di komisi informasi propinsi Banten dari tahun 2011 sampai dengan tahun 2021 sebanyak 2.138 register</w:t>
      </w:r>
      <w:r w:rsidR="00177584">
        <w:rPr>
          <w:rFonts w:ascii="Times New Roman" w:eastAsia="Times New Roman" w:hAnsi="Times New Roman" w:cs="Times New Roman"/>
          <w:color w:val="000000" w:themeColor="text1"/>
          <w:lang w:val="en-GB"/>
        </w:rPr>
        <w:t>.</w:t>
      </w:r>
    </w:p>
    <w:p w14:paraId="3DC04B89" w14:textId="40AC3905" w:rsidR="00366F6D" w:rsidRPr="00B6683E" w:rsidRDefault="00177584" w:rsidP="00177584">
      <w:pPr>
        <w:pStyle w:val="ListParagraph"/>
        <w:numPr>
          <w:ilvl w:val="0"/>
          <w:numId w:val="58"/>
        </w:numPr>
        <w:tabs>
          <w:tab w:val="left" w:pos="567"/>
        </w:tabs>
        <w:spacing w:line="360" w:lineRule="auto"/>
        <w:ind w:left="1134" w:hanging="425"/>
        <w:jc w:val="both"/>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K</w:t>
      </w:r>
      <w:r w:rsidR="00366F6D" w:rsidRPr="00D213E5">
        <w:rPr>
          <w:rFonts w:ascii="Times New Roman" w:eastAsia="Times New Roman" w:hAnsi="Times New Roman" w:cs="Times New Roman"/>
          <w:color w:val="000000" w:themeColor="text1"/>
          <w:lang w:val="en-GB"/>
        </w:rPr>
        <w:t>arakter</w:t>
      </w:r>
      <w:r>
        <w:rPr>
          <w:rFonts w:ascii="Times New Roman" w:eastAsia="Times New Roman" w:hAnsi="Times New Roman" w:cs="Times New Roman"/>
          <w:color w:val="000000" w:themeColor="text1"/>
          <w:lang w:val="en-GB"/>
        </w:rPr>
        <w:t xml:space="preserve">istik kebijakan, </w:t>
      </w:r>
      <w:r w:rsidR="00366F6D" w:rsidRPr="00D213E5">
        <w:rPr>
          <w:rFonts w:ascii="Times New Roman" w:eastAsia="Times New Roman" w:hAnsi="Times New Roman" w:cs="Times New Roman"/>
          <w:color w:val="000000" w:themeColor="text1"/>
          <w:lang w:val="en-GB"/>
        </w:rPr>
        <w:t xml:space="preserve">peraturan daerah nomor 8 tahun 2012 telah menjadi dasar untuk menerbitkan kebijakan daerah lainnya tentang implementasi keterbukaan informasi publik di propinsi Banten dengan menerbitkan berbagai regulasi </w:t>
      </w:r>
      <w:r w:rsidR="00366F6D" w:rsidRPr="00D213E5">
        <w:rPr>
          <w:rFonts w:ascii="Times New Roman" w:eastAsia="Times New Roman" w:hAnsi="Times New Roman" w:cs="Times New Roman"/>
          <w:lang w:val="en-GB"/>
        </w:rPr>
        <w:t>sejak tahun 2011 sampai dengan tahun 2021</w:t>
      </w:r>
      <w:r>
        <w:rPr>
          <w:rFonts w:ascii="Times New Roman" w:eastAsia="Times New Roman" w:hAnsi="Times New Roman" w:cs="Times New Roman"/>
          <w:lang w:val="en-GB"/>
        </w:rPr>
        <w:t xml:space="preserve">. </w:t>
      </w:r>
      <w:r w:rsidR="00366F6D" w:rsidRPr="00D213E5">
        <w:rPr>
          <w:rFonts w:ascii="Times New Roman" w:hAnsi="Times New Roman" w:cs="Times New Roman"/>
          <w:lang w:val="en-GB"/>
        </w:rPr>
        <w:t>Keputusan Gubernur nomor 499.05/ kep.673-Huk/2011 tentang penetapan Pejabat Pengelola Informasi dan dokumentasi di lingk</w:t>
      </w:r>
      <w:r>
        <w:rPr>
          <w:rFonts w:ascii="Times New Roman" w:hAnsi="Times New Roman" w:cs="Times New Roman"/>
          <w:lang w:val="en-GB"/>
        </w:rPr>
        <w:t xml:space="preserve">ungan pemerintah Propinsi Bante, </w:t>
      </w:r>
      <w:r w:rsidR="00366F6D" w:rsidRPr="00D213E5">
        <w:rPr>
          <w:rFonts w:ascii="Times New Roman" w:hAnsi="Times New Roman" w:cs="Times New Roman"/>
          <w:lang w:val="en-GB"/>
        </w:rPr>
        <w:t xml:space="preserve">Keputusan </w:t>
      </w:r>
      <w:proofErr w:type="gramStart"/>
      <w:r w:rsidR="00366F6D" w:rsidRPr="00D213E5">
        <w:rPr>
          <w:rFonts w:ascii="Times New Roman" w:hAnsi="Times New Roman" w:cs="Times New Roman"/>
          <w:lang w:val="en-GB"/>
        </w:rPr>
        <w:t>Gubernur  nomor</w:t>
      </w:r>
      <w:proofErr w:type="gramEnd"/>
      <w:r w:rsidR="00366F6D" w:rsidRPr="00D213E5">
        <w:rPr>
          <w:rFonts w:ascii="Times New Roman" w:hAnsi="Times New Roman" w:cs="Times New Roman"/>
          <w:lang w:val="en-GB"/>
        </w:rPr>
        <w:t xml:space="preserve"> 489.1/kep.113-Huk/2017 tentang penetapan Pejabat Pengelola Informasi dan dokumentasi di lingkungan pemerintah Propinsi Banten. Implementasi kebijakan keterbukaan informasi publik di propinsi Banten juga dilaksanakan melalui pembentukan komisi informasi propinsi dengan terbitnya keputusan Gubernur  nomor </w:t>
      </w:r>
      <w:r w:rsidR="00366F6D" w:rsidRPr="00D213E5">
        <w:rPr>
          <w:rFonts w:ascii="Times New Roman" w:hAnsi="Times New Roman" w:cs="Times New Roman"/>
          <w:color w:val="000000" w:themeColor="text1"/>
          <w:lang w:val="en-GB"/>
        </w:rPr>
        <w:t>491.05/Kep.144</w:t>
      </w:r>
      <w:r w:rsidR="00366F6D" w:rsidRPr="00D213E5">
        <w:rPr>
          <w:rFonts w:ascii="Times New Roman" w:hAnsi="Times New Roman" w:cs="Times New Roman"/>
          <w:lang w:val="en-GB"/>
        </w:rPr>
        <w:t xml:space="preserve">-Huk/2011 tentang Komisi Informasi Propinsi Banten peiode 2011-2015, keputusan Gubernur  nomor 491.05/Kep.144-Huk/2015 tentang Komisi Informasi Propinsi Banten periode 2015-2019 tentang komisi Informasi Propinsi Banten Periode 2015-2019, dan keputusan Gubernur nomor 491.05/Kep.348-Huk/2019 tentang Penetapan Komisi Informasi Propinsi Banten peiode 2019-2023. </w:t>
      </w:r>
    </w:p>
    <w:p w14:paraId="151EA76E" w14:textId="072B0CBE" w:rsidR="00366F6D" w:rsidRPr="00EB222B" w:rsidRDefault="00177584" w:rsidP="00177584">
      <w:pPr>
        <w:pStyle w:val="ListParagraph"/>
        <w:numPr>
          <w:ilvl w:val="0"/>
          <w:numId w:val="58"/>
        </w:numPr>
        <w:spacing w:line="360" w:lineRule="auto"/>
        <w:ind w:left="1134" w:hanging="425"/>
        <w:jc w:val="both"/>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A</w:t>
      </w:r>
      <w:r w:rsidR="00366F6D">
        <w:rPr>
          <w:rFonts w:ascii="Times New Roman" w:eastAsia="Times New Roman" w:hAnsi="Times New Roman" w:cs="Times New Roman"/>
          <w:color w:val="000000" w:themeColor="text1"/>
          <w:lang w:val="en-GB"/>
        </w:rPr>
        <w:t>spek lingkungan, Propinsi Banten dibentuk berdasarkan Undang-undang nomor 23 tahun 2000 yang ditetapkan tanggal 4 Oktober. Sudah 21</w:t>
      </w:r>
      <w:r w:rsidR="00366F6D" w:rsidRPr="00EB222B">
        <w:rPr>
          <w:rFonts w:ascii="Times New Roman" w:eastAsia="Times New Roman" w:hAnsi="Times New Roman" w:cs="Times New Roman"/>
          <w:color w:val="000000" w:themeColor="text1"/>
          <w:lang w:val="en-GB"/>
        </w:rPr>
        <w:t xml:space="preserve"> tahun propinsi Banten dibentuk, namun budaya untuk terbuka tentang </w:t>
      </w:r>
      <w:r w:rsidR="00366F6D">
        <w:rPr>
          <w:rFonts w:ascii="Times New Roman" w:eastAsia="Times New Roman" w:hAnsi="Times New Roman" w:cs="Times New Roman"/>
          <w:color w:val="000000" w:themeColor="text1"/>
          <w:lang w:val="en-GB"/>
        </w:rPr>
        <w:t xml:space="preserve">berbagai </w:t>
      </w:r>
      <w:r w:rsidR="00366F6D" w:rsidRPr="00EB222B">
        <w:rPr>
          <w:rFonts w:ascii="Times New Roman" w:eastAsia="Times New Roman" w:hAnsi="Times New Roman" w:cs="Times New Roman"/>
          <w:color w:val="000000" w:themeColor="text1"/>
          <w:lang w:val="en-GB"/>
        </w:rPr>
        <w:t xml:space="preserve">kebijakan </w:t>
      </w:r>
      <w:r w:rsidR="00366F6D">
        <w:rPr>
          <w:rFonts w:ascii="Times New Roman" w:eastAsia="Times New Roman" w:hAnsi="Times New Roman" w:cs="Times New Roman"/>
          <w:color w:val="000000" w:themeColor="text1"/>
          <w:lang w:val="en-GB"/>
        </w:rPr>
        <w:t xml:space="preserve">terutama </w:t>
      </w:r>
      <w:r w:rsidR="00366F6D" w:rsidRPr="00EB222B">
        <w:rPr>
          <w:rFonts w:ascii="Times New Roman" w:eastAsia="Times New Roman" w:hAnsi="Times New Roman" w:cs="Times New Roman"/>
          <w:color w:val="000000" w:themeColor="text1"/>
          <w:lang w:val="en-GB"/>
        </w:rPr>
        <w:t>anggaran masih sulit dilakukan</w:t>
      </w:r>
      <w:r w:rsidR="00366F6D">
        <w:rPr>
          <w:rFonts w:ascii="Times New Roman" w:eastAsia="Times New Roman" w:hAnsi="Times New Roman" w:cs="Times New Roman"/>
          <w:color w:val="000000" w:themeColor="text1"/>
          <w:lang w:val="en-GB"/>
        </w:rPr>
        <w:t xml:space="preserve">, </w:t>
      </w:r>
      <w:r w:rsidR="00366F6D" w:rsidRPr="00EB222B">
        <w:rPr>
          <w:rFonts w:ascii="Times New Roman" w:eastAsia="Times New Roman" w:hAnsi="Times New Roman" w:cs="Times New Roman"/>
          <w:color w:val="000000" w:themeColor="text1"/>
          <w:lang w:val="en-GB"/>
        </w:rPr>
        <w:t xml:space="preserve">karena faktor </w:t>
      </w:r>
      <w:proofErr w:type="gramStart"/>
      <w:r w:rsidR="00366F6D" w:rsidRPr="00EB222B">
        <w:rPr>
          <w:rFonts w:ascii="Times New Roman" w:eastAsia="Times New Roman" w:hAnsi="Times New Roman" w:cs="Times New Roman"/>
          <w:color w:val="000000" w:themeColor="text1"/>
          <w:lang w:val="en-GB"/>
        </w:rPr>
        <w:t>budaya  serta</w:t>
      </w:r>
      <w:proofErr w:type="gramEnd"/>
      <w:r w:rsidR="00366F6D" w:rsidRPr="00EB222B">
        <w:rPr>
          <w:rFonts w:ascii="Times New Roman" w:eastAsia="Times New Roman" w:hAnsi="Times New Roman" w:cs="Times New Roman"/>
          <w:color w:val="000000" w:themeColor="text1"/>
          <w:lang w:val="en-GB"/>
        </w:rPr>
        <w:t xml:space="preserve"> penyala</w:t>
      </w:r>
      <w:r w:rsidR="00366F6D">
        <w:rPr>
          <w:rFonts w:ascii="Times New Roman" w:eastAsia="Times New Roman" w:hAnsi="Times New Roman" w:cs="Times New Roman"/>
          <w:color w:val="000000" w:themeColor="text1"/>
          <w:lang w:val="en-GB"/>
        </w:rPr>
        <w:t>h</w:t>
      </w:r>
      <w:r w:rsidR="00366F6D" w:rsidRPr="00EB222B">
        <w:rPr>
          <w:rFonts w:ascii="Times New Roman" w:eastAsia="Times New Roman" w:hAnsi="Times New Roman" w:cs="Times New Roman"/>
          <w:color w:val="000000" w:themeColor="text1"/>
          <w:lang w:val="en-GB"/>
        </w:rPr>
        <w:t>gunaan anggaran masih sering te</w:t>
      </w:r>
      <w:r w:rsidR="00366F6D">
        <w:rPr>
          <w:rFonts w:ascii="Times New Roman" w:eastAsia="Times New Roman" w:hAnsi="Times New Roman" w:cs="Times New Roman"/>
          <w:color w:val="000000" w:themeColor="text1"/>
          <w:lang w:val="en-GB"/>
        </w:rPr>
        <w:t xml:space="preserve">rjadi, hal ini bisa dilihat </w:t>
      </w:r>
      <w:r w:rsidR="00366F6D" w:rsidRPr="00EB222B">
        <w:rPr>
          <w:rFonts w:ascii="Times New Roman" w:eastAsia="Times New Roman" w:hAnsi="Times New Roman" w:cs="Times New Roman"/>
          <w:color w:val="000000" w:themeColor="text1"/>
          <w:lang w:val="en-GB"/>
        </w:rPr>
        <w:t xml:space="preserve"> dari kasus-kasus korupsi</w:t>
      </w:r>
      <w:r w:rsidR="00366F6D">
        <w:rPr>
          <w:rFonts w:ascii="Times New Roman" w:eastAsia="Times New Roman" w:hAnsi="Times New Roman" w:cs="Times New Roman"/>
          <w:color w:val="000000" w:themeColor="text1"/>
          <w:lang w:val="en-GB"/>
        </w:rPr>
        <w:t xml:space="preserve"> yang ditangani oleh komisi pem</w:t>
      </w:r>
      <w:r w:rsidR="00366F6D" w:rsidRPr="00EB222B">
        <w:rPr>
          <w:rFonts w:ascii="Times New Roman" w:eastAsia="Times New Roman" w:hAnsi="Times New Roman" w:cs="Times New Roman"/>
          <w:color w:val="000000" w:themeColor="text1"/>
          <w:lang w:val="en-GB"/>
        </w:rPr>
        <w:t xml:space="preserve">berantasan korupsi (KPK), Kepolisian, dan Kejaksaan Tinggi Banten sejak tahun 2002 sampai tahun 2021. Maka </w:t>
      </w:r>
      <w:r w:rsidR="00366F6D" w:rsidRPr="00EB222B">
        <w:rPr>
          <w:rFonts w:ascii="Times New Roman" w:eastAsia="Times New Roman" w:hAnsi="Times New Roman" w:cs="Times New Roman"/>
          <w:color w:val="000000" w:themeColor="text1"/>
          <w:lang w:val="en-GB"/>
        </w:rPr>
        <w:lastRenderedPageBreak/>
        <w:t xml:space="preserve">merubah budaya serta lingkungan kerja pejabat pengelola informasi dan dokumentasi (PPID) </w:t>
      </w:r>
      <w:proofErr w:type="gramStart"/>
      <w:r w:rsidR="00366F6D" w:rsidRPr="00EB222B">
        <w:rPr>
          <w:rFonts w:ascii="Times New Roman" w:eastAsia="Times New Roman" w:hAnsi="Times New Roman" w:cs="Times New Roman"/>
          <w:color w:val="000000" w:themeColor="text1"/>
          <w:lang w:val="en-GB"/>
        </w:rPr>
        <w:t>akan  berkaitan</w:t>
      </w:r>
      <w:proofErr w:type="gramEnd"/>
      <w:r w:rsidR="00366F6D" w:rsidRPr="00EB222B">
        <w:rPr>
          <w:rFonts w:ascii="Times New Roman" w:eastAsia="Times New Roman" w:hAnsi="Times New Roman" w:cs="Times New Roman"/>
          <w:color w:val="000000" w:themeColor="text1"/>
          <w:lang w:val="en-GB"/>
        </w:rPr>
        <w:t xml:space="preserve"> erat dengan semangat keterbukaan informasi dilingkungan birokrasi saat ini. </w:t>
      </w:r>
    </w:p>
    <w:p w14:paraId="5409E693" w14:textId="77777777" w:rsidR="00366F6D" w:rsidRPr="00207BA7" w:rsidRDefault="00366F6D" w:rsidP="00177584">
      <w:pPr>
        <w:pStyle w:val="ListParagraph"/>
        <w:spacing w:line="360" w:lineRule="auto"/>
        <w:ind w:left="1460"/>
        <w:jc w:val="both"/>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 </w:t>
      </w:r>
    </w:p>
    <w:p w14:paraId="1ADF7769" w14:textId="0BD5D4C3" w:rsidR="00366F6D" w:rsidRPr="001C2533" w:rsidRDefault="00366F6D" w:rsidP="00177584">
      <w:pPr>
        <w:pStyle w:val="ListParagraph"/>
        <w:numPr>
          <w:ilvl w:val="0"/>
          <w:numId w:val="57"/>
        </w:num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Strategi </w:t>
      </w:r>
      <w:r w:rsidR="00947688">
        <w:rPr>
          <w:rFonts w:ascii="Times New Roman" w:eastAsia="Times New Roman" w:hAnsi="Times New Roman" w:cs="Times New Roman"/>
          <w:lang w:val="en-GB"/>
        </w:rPr>
        <w:t xml:space="preserve">yang </w:t>
      </w:r>
      <w:r>
        <w:rPr>
          <w:rFonts w:ascii="Times New Roman" w:eastAsia="Times New Roman" w:hAnsi="Times New Roman" w:cs="Times New Roman"/>
          <w:lang w:val="en-GB"/>
        </w:rPr>
        <w:t xml:space="preserve">diterapkan agar Implementasi Kebijakan Keterbukaan Informasi </w:t>
      </w:r>
      <w:proofErr w:type="gramStart"/>
      <w:r>
        <w:rPr>
          <w:rFonts w:ascii="Times New Roman" w:eastAsia="Times New Roman" w:hAnsi="Times New Roman" w:cs="Times New Roman"/>
          <w:lang w:val="en-GB"/>
        </w:rPr>
        <w:t>Publik</w:t>
      </w:r>
      <w:r w:rsidR="00947688">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 maksimal</w:t>
      </w:r>
      <w:proofErr w:type="gramEnd"/>
      <w:r>
        <w:rPr>
          <w:rFonts w:ascii="Times New Roman" w:eastAsia="Times New Roman" w:hAnsi="Times New Roman" w:cs="Times New Roman"/>
          <w:lang w:val="en-GB"/>
        </w:rPr>
        <w:t xml:space="preserve">. Hasil analisis SWOT, maka strategi yang dapat di terapkan  agar kebijakan keterbukaan informasi publik dalam pengembangan sumberdaya pejabat pengelola informasi </w:t>
      </w:r>
      <w:r w:rsidR="002B61B6">
        <w:rPr>
          <w:rFonts w:ascii="Times New Roman" w:eastAsia="Times New Roman" w:hAnsi="Times New Roman" w:cs="Times New Roman"/>
          <w:lang w:val="en-GB"/>
        </w:rPr>
        <w:t>dan dokumentasi (PPID) adalah (1</w:t>
      </w:r>
      <w:r>
        <w:rPr>
          <w:rFonts w:ascii="Times New Roman" w:eastAsia="Times New Roman" w:hAnsi="Times New Roman" w:cs="Times New Roman"/>
          <w:lang w:val="en-GB"/>
        </w:rPr>
        <w:t xml:space="preserve">) strategi dengan menerbitkan peraturan Gubernur dan atau keputusan Gubernur tentang implementasi keterbukaan informasi publik yang </w:t>
      </w:r>
      <w:r w:rsidR="002B61B6">
        <w:rPr>
          <w:rFonts w:ascii="Times New Roman" w:eastAsia="Times New Roman" w:hAnsi="Times New Roman" w:cs="Times New Roman"/>
          <w:lang w:val="en-GB"/>
        </w:rPr>
        <w:t xml:space="preserve">dapat </w:t>
      </w:r>
      <w:r>
        <w:rPr>
          <w:rFonts w:ascii="Times New Roman" w:eastAsia="Times New Roman" w:hAnsi="Times New Roman" w:cs="Times New Roman"/>
          <w:lang w:val="en-GB"/>
        </w:rPr>
        <w:t>mengako</w:t>
      </w:r>
      <w:r w:rsidR="002B61B6">
        <w:rPr>
          <w:rFonts w:ascii="Times New Roman" w:eastAsia="Times New Roman" w:hAnsi="Times New Roman" w:cs="Times New Roman"/>
          <w:lang w:val="en-GB"/>
        </w:rPr>
        <w:t>modasi berbagai kepentingan ; (2</w:t>
      </w:r>
      <w:r>
        <w:rPr>
          <w:rFonts w:ascii="Times New Roman" w:eastAsia="Times New Roman" w:hAnsi="Times New Roman" w:cs="Times New Roman"/>
          <w:lang w:val="en-GB"/>
        </w:rPr>
        <w:t>) strategi untuk mencapai Propinsi Banten dengan Katagori informatif tingkat nasional maka penguatan Sumber daya manusia di PPID Utama di Dinas komunikasi, informatika statistiK dan p</w:t>
      </w:r>
      <w:r w:rsidR="002B61B6">
        <w:rPr>
          <w:rFonts w:ascii="Times New Roman" w:eastAsia="Times New Roman" w:hAnsi="Times New Roman" w:cs="Times New Roman"/>
          <w:lang w:val="en-GB"/>
        </w:rPr>
        <w:t xml:space="preserve">ersandian perlu ditingkatkan; (3) </w:t>
      </w:r>
      <w:r>
        <w:rPr>
          <w:rFonts w:ascii="Times New Roman" w:eastAsia="Times New Roman" w:hAnsi="Times New Roman" w:cs="Times New Roman"/>
          <w:lang w:val="en-GB"/>
        </w:rPr>
        <w:t>penguatan pada sumberdaya manusia, s</w:t>
      </w:r>
      <w:r w:rsidR="00772D6C">
        <w:rPr>
          <w:rFonts w:ascii="Times New Roman" w:eastAsia="Times New Roman" w:hAnsi="Times New Roman" w:cs="Times New Roman"/>
          <w:lang w:val="en-GB"/>
        </w:rPr>
        <w:t>umber daya anggaran</w:t>
      </w:r>
      <w:r>
        <w:rPr>
          <w:rFonts w:ascii="Times New Roman" w:eastAsia="Times New Roman" w:hAnsi="Times New Roman" w:cs="Times New Roman"/>
          <w:lang w:val="en-GB"/>
        </w:rPr>
        <w:t>, dan regulasi tenta</w:t>
      </w:r>
      <w:r w:rsidR="00772D6C">
        <w:rPr>
          <w:rFonts w:ascii="Times New Roman" w:eastAsia="Times New Roman" w:hAnsi="Times New Roman" w:cs="Times New Roman"/>
          <w:lang w:val="en-GB"/>
        </w:rPr>
        <w:t>ng keterbukaan informasi publik.</w:t>
      </w:r>
    </w:p>
    <w:p w14:paraId="09F4C11A" w14:textId="77777777" w:rsidR="00366F6D" w:rsidRDefault="00366F6D" w:rsidP="00177584">
      <w:pPr>
        <w:spacing w:line="360" w:lineRule="auto"/>
        <w:ind w:left="360"/>
        <w:jc w:val="both"/>
        <w:rPr>
          <w:rFonts w:eastAsia="Times New Roman"/>
        </w:rPr>
      </w:pPr>
    </w:p>
    <w:p w14:paraId="21A8B214" w14:textId="77777777" w:rsidR="00B1001B" w:rsidRDefault="00B1001B" w:rsidP="00947688">
      <w:pPr>
        <w:spacing w:line="360" w:lineRule="auto"/>
        <w:rPr>
          <w:rFonts w:eastAsia="Times New Roman"/>
          <w:b/>
          <w:sz w:val="28"/>
          <w:szCs w:val="28"/>
        </w:rPr>
      </w:pPr>
    </w:p>
    <w:p w14:paraId="5FC47803" w14:textId="77777777" w:rsidR="00B1001B" w:rsidRDefault="00B1001B" w:rsidP="00C91611">
      <w:pPr>
        <w:jc w:val="center"/>
        <w:rPr>
          <w:rFonts w:eastAsia="Times New Roman"/>
          <w:b/>
        </w:rPr>
      </w:pPr>
    </w:p>
    <w:p w14:paraId="1871642B" w14:textId="29BAC05A" w:rsidR="00C91611" w:rsidRPr="00952F85" w:rsidRDefault="00952F85" w:rsidP="00952F85">
      <w:pPr>
        <w:rPr>
          <w:rFonts w:eastAsia="Times New Roman"/>
          <w:b/>
        </w:rPr>
      </w:pPr>
      <w:r>
        <w:rPr>
          <w:rFonts w:eastAsia="Times New Roman"/>
          <w:b/>
        </w:rPr>
        <w:t>6.</w:t>
      </w:r>
      <w:r w:rsidR="00177584">
        <w:rPr>
          <w:rFonts w:eastAsia="Times New Roman"/>
          <w:b/>
        </w:rPr>
        <w:t xml:space="preserve"> </w:t>
      </w:r>
      <w:r w:rsidR="00C91611" w:rsidRPr="00952F85">
        <w:rPr>
          <w:rFonts w:eastAsia="Times New Roman"/>
          <w:b/>
        </w:rPr>
        <w:t>DAFTAR PUSTAKA</w:t>
      </w:r>
    </w:p>
    <w:p w14:paraId="4EB46ADB" w14:textId="77777777" w:rsidR="00C91611" w:rsidRDefault="00C91611" w:rsidP="00947688">
      <w:pPr>
        <w:rPr>
          <w:rFonts w:eastAsia="Times New Roman"/>
          <w:b/>
        </w:rPr>
      </w:pPr>
    </w:p>
    <w:p w14:paraId="7A741FC2" w14:textId="77777777" w:rsidR="00C91611" w:rsidRDefault="00C91611" w:rsidP="00C91611">
      <w:pPr>
        <w:jc w:val="center"/>
        <w:rPr>
          <w:rFonts w:eastAsia="Times New Roman"/>
          <w:b/>
        </w:rPr>
      </w:pPr>
    </w:p>
    <w:p w14:paraId="53F34B43" w14:textId="77777777" w:rsidR="00C91611" w:rsidRDefault="00C91611" w:rsidP="00C91611">
      <w:pPr>
        <w:jc w:val="both"/>
      </w:pPr>
      <w:r>
        <w:t xml:space="preserve">Anderson, James E. 2013. </w:t>
      </w:r>
      <w:r w:rsidRPr="00407844">
        <w:rPr>
          <w:i/>
        </w:rPr>
        <w:t>Public Policy Making</w:t>
      </w:r>
      <w:r>
        <w:t>. Boston: Haugton Mifflin Co.</w:t>
      </w:r>
    </w:p>
    <w:p w14:paraId="379B37DC" w14:textId="77777777" w:rsidR="00C91611" w:rsidRDefault="00C91611" w:rsidP="00C91611">
      <w:pPr>
        <w:jc w:val="both"/>
      </w:pPr>
    </w:p>
    <w:p w14:paraId="58BAC9B0" w14:textId="77777777" w:rsidR="00C91611" w:rsidRDefault="00C91611" w:rsidP="00C91611">
      <w:r>
        <w:t xml:space="preserve">Arifin, Anwar. 2004. </w:t>
      </w:r>
      <w:r w:rsidRPr="001E678D">
        <w:rPr>
          <w:i/>
        </w:rPr>
        <w:t>Strategi Komunikasi</w:t>
      </w:r>
      <w:r>
        <w:t>. Bandung. Armilo.</w:t>
      </w:r>
    </w:p>
    <w:p w14:paraId="10D84BD1" w14:textId="77777777" w:rsidR="00C91611" w:rsidRDefault="00C91611" w:rsidP="00C91611"/>
    <w:p w14:paraId="54E15376" w14:textId="77777777" w:rsidR="00C91611" w:rsidRDefault="00C91611" w:rsidP="00C91611">
      <w:pPr>
        <w:ind w:left="720" w:hanging="720"/>
      </w:pPr>
      <w:r>
        <w:t xml:space="preserve">Arikunto, Suhasimi. 2008. Prosedur penelitian: suatu pendekatan praktek. </w:t>
      </w:r>
      <w:proofErr w:type="gramStart"/>
      <w:r>
        <w:t>Jakarta :</w:t>
      </w:r>
      <w:proofErr w:type="gramEnd"/>
      <w:r>
        <w:t xml:space="preserve"> PT. Rineka cipta</w:t>
      </w:r>
    </w:p>
    <w:p w14:paraId="2EE17B77" w14:textId="567E2584" w:rsidR="00E6220B" w:rsidRDefault="007C54AB" w:rsidP="008064F4">
      <w:pPr>
        <w:ind w:left="720" w:hanging="720"/>
        <w:jc w:val="both"/>
      </w:pPr>
      <w:r>
        <w:t xml:space="preserve">Brannden, Julia,1992 Mixing Methods: </w:t>
      </w:r>
      <w:r w:rsidRPr="007C54AB">
        <w:rPr>
          <w:i/>
        </w:rPr>
        <w:t>Qualitatif and Quantitatif Research</w:t>
      </w:r>
      <w:r>
        <w:t>. Brookfileld. USA: Avebury, Aldershot Publisher</w:t>
      </w:r>
    </w:p>
    <w:p w14:paraId="7B2BB2FA" w14:textId="77777777" w:rsidR="007C54AB" w:rsidRDefault="007C54AB" w:rsidP="00C91611">
      <w:pPr>
        <w:ind w:left="720" w:hanging="720"/>
      </w:pPr>
    </w:p>
    <w:p w14:paraId="634BBB18" w14:textId="77777777" w:rsidR="00C91611" w:rsidRDefault="00C91611" w:rsidP="00C91611">
      <w:pPr>
        <w:ind w:left="709" w:hanging="709"/>
      </w:pPr>
      <w:r>
        <w:t>Denhardt, Janet Vinzant and Denhardt, Robert B. 2004. The New Public Service: Serving, Not Steering. New York: M.E. Sharpe</w:t>
      </w:r>
    </w:p>
    <w:p w14:paraId="6B5570C4" w14:textId="77777777" w:rsidR="00C91611" w:rsidRDefault="00C91611" w:rsidP="00C91611"/>
    <w:p w14:paraId="47D4025E" w14:textId="77777777" w:rsidR="00C91611" w:rsidRDefault="00C91611" w:rsidP="00C91611">
      <w:pPr>
        <w:jc w:val="both"/>
      </w:pPr>
      <w:r>
        <w:t xml:space="preserve">Dye, Thomas R. 2013. </w:t>
      </w:r>
      <w:r w:rsidRPr="00407844">
        <w:rPr>
          <w:i/>
        </w:rPr>
        <w:t>Understanding public policy</w:t>
      </w:r>
      <w:r>
        <w:t>. 14</w:t>
      </w:r>
      <w:r w:rsidRPr="00407844">
        <w:rPr>
          <w:vertAlign w:val="superscript"/>
        </w:rPr>
        <w:t>th</w:t>
      </w:r>
      <w:r>
        <w:t xml:space="preserve"> Edition, </w:t>
      </w:r>
      <w:proofErr w:type="gramStart"/>
      <w:r>
        <w:t>Florida :</w:t>
      </w:r>
      <w:proofErr w:type="gramEnd"/>
      <w:r>
        <w:t xml:space="preserve"> Pearson.</w:t>
      </w:r>
    </w:p>
    <w:p w14:paraId="2B6BB108" w14:textId="77777777" w:rsidR="00C91611" w:rsidRDefault="00C91611" w:rsidP="00C91611">
      <w:pPr>
        <w:ind w:left="720"/>
      </w:pPr>
      <w:r>
        <w:t xml:space="preserve">Golembiewski, Robert T. dan Eddy, William B. 2011. </w:t>
      </w:r>
      <w:r w:rsidRPr="00407844">
        <w:rPr>
          <w:i/>
        </w:rPr>
        <w:t>Organization Development in public administration</w:t>
      </w:r>
      <w:r>
        <w:t>. Boca Raton: CRC Press.</w:t>
      </w:r>
    </w:p>
    <w:p w14:paraId="5D73546D" w14:textId="77777777" w:rsidR="00C91611" w:rsidRDefault="00C91611" w:rsidP="00C91611">
      <w:pPr>
        <w:ind w:left="720"/>
      </w:pPr>
    </w:p>
    <w:p w14:paraId="2C7AAF3E" w14:textId="77777777" w:rsidR="00C91611" w:rsidRDefault="00C91611" w:rsidP="00C91611">
      <w:pPr>
        <w:ind w:left="720" w:hanging="720"/>
      </w:pPr>
      <w:r>
        <w:lastRenderedPageBreak/>
        <w:t xml:space="preserve">Gustama, Dielson B. S. 2013. </w:t>
      </w:r>
      <w:r w:rsidRPr="00064DB3">
        <w:rPr>
          <w:i/>
        </w:rPr>
        <w:t>Exploring policy implementation problems and solution</w:t>
      </w:r>
      <w:r>
        <w:t>. Washington DC: Liberal Study Inc.</w:t>
      </w:r>
    </w:p>
    <w:p w14:paraId="79A1A899" w14:textId="77777777" w:rsidR="00C91611" w:rsidRDefault="00C91611" w:rsidP="00C91611">
      <w:pPr>
        <w:ind w:left="720" w:hanging="720"/>
      </w:pPr>
    </w:p>
    <w:p w14:paraId="49CDF5EF" w14:textId="77777777" w:rsidR="00C91611" w:rsidRDefault="00C91611" w:rsidP="00C91611">
      <w:pPr>
        <w:spacing w:line="360" w:lineRule="auto"/>
        <w:ind w:left="720" w:hanging="720"/>
        <w:rPr>
          <w:color w:val="000000" w:themeColor="text1"/>
        </w:rPr>
      </w:pPr>
      <w:r>
        <w:rPr>
          <w:color w:val="000000" w:themeColor="text1"/>
        </w:rPr>
        <w:t xml:space="preserve">Golembiewski, Robert T dan Eddy, William B. 2011. </w:t>
      </w:r>
      <w:r w:rsidRPr="00B41610">
        <w:rPr>
          <w:i/>
          <w:color w:val="000000" w:themeColor="text1"/>
        </w:rPr>
        <w:t>Organization Development in public administration</w:t>
      </w:r>
      <w:r>
        <w:rPr>
          <w:color w:val="000000" w:themeColor="text1"/>
        </w:rPr>
        <w:t>. Boca raton: CRC Press</w:t>
      </w:r>
    </w:p>
    <w:p w14:paraId="7D60B181" w14:textId="77777777" w:rsidR="00C91611" w:rsidRDefault="00C91611" w:rsidP="00C91611">
      <w:pPr>
        <w:ind w:left="720" w:hanging="720"/>
      </w:pPr>
    </w:p>
    <w:p w14:paraId="0186A059" w14:textId="77777777" w:rsidR="00C91611" w:rsidRDefault="00C91611" w:rsidP="00C91611">
      <w:pPr>
        <w:ind w:left="720" w:hanging="720"/>
      </w:pPr>
      <w:r>
        <w:t xml:space="preserve">Gerry Dessler. 2015. </w:t>
      </w:r>
      <w:r w:rsidRPr="00F10D3D">
        <w:rPr>
          <w:i/>
        </w:rPr>
        <w:t>Manajemen Sumber daya manusia</w:t>
      </w:r>
      <w:r>
        <w:t xml:space="preserve">. Salemba Empat. Jakarta </w:t>
      </w:r>
    </w:p>
    <w:p w14:paraId="24C21AD3" w14:textId="77777777" w:rsidR="00C91611" w:rsidRDefault="00C91611" w:rsidP="00C91611"/>
    <w:p w14:paraId="458BD5BD" w14:textId="77777777" w:rsidR="00C91611" w:rsidRDefault="00C91611" w:rsidP="00C91611">
      <w:r>
        <w:t xml:space="preserve">Heru, Bambang. 2008. </w:t>
      </w:r>
      <w:r w:rsidRPr="001E678D">
        <w:rPr>
          <w:i/>
        </w:rPr>
        <w:t>Manajemen Strategik</w:t>
      </w:r>
      <w:r>
        <w:t>. Bandung. Prisma Press.</w:t>
      </w:r>
    </w:p>
    <w:p w14:paraId="209384C6" w14:textId="77777777" w:rsidR="00C91611" w:rsidRDefault="00C91611" w:rsidP="00C91611"/>
    <w:p w14:paraId="56595846" w14:textId="77777777" w:rsidR="00C91611" w:rsidRDefault="00C91611" w:rsidP="00C91611">
      <w:pPr>
        <w:ind w:left="720" w:hanging="720"/>
      </w:pPr>
      <w:r>
        <w:t xml:space="preserve">Hamel, Gary, dan Prahalad, CK. 2000. </w:t>
      </w:r>
      <w:r w:rsidRPr="001E678D">
        <w:rPr>
          <w:i/>
        </w:rPr>
        <w:t>Kompetisi masa depan; strategi-strategi terobosan untuk merebut kendali atas industry anda dan menciptakan pasar masa depan</w:t>
      </w:r>
      <w:r>
        <w:t xml:space="preserve">, </w:t>
      </w:r>
      <w:proofErr w:type="gramStart"/>
      <w:r>
        <w:t>Jakarta :</w:t>
      </w:r>
      <w:proofErr w:type="gramEnd"/>
      <w:r>
        <w:t xml:space="preserve"> Binarupa.</w:t>
      </w:r>
    </w:p>
    <w:p w14:paraId="3C9C660C" w14:textId="77777777" w:rsidR="00C91611" w:rsidRDefault="00C91611" w:rsidP="00C91611"/>
    <w:p w14:paraId="5703B46C" w14:textId="77777777" w:rsidR="00C91611" w:rsidRDefault="00C91611" w:rsidP="00C91611">
      <w:r>
        <w:t xml:space="preserve">Hunger, David dan Wheelen, Thomas L. 2003. </w:t>
      </w:r>
      <w:proofErr w:type="gramStart"/>
      <w:r>
        <w:t>Yogyakarta :</w:t>
      </w:r>
      <w:proofErr w:type="gramEnd"/>
      <w:r>
        <w:t xml:space="preserve"> </w:t>
      </w:r>
    </w:p>
    <w:p w14:paraId="442D79D0" w14:textId="77777777" w:rsidR="00C91611" w:rsidRDefault="00C91611" w:rsidP="00C91611"/>
    <w:p w14:paraId="1FA6ED97" w14:textId="77777777" w:rsidR="00C91611" w:rsidRDefault="00C91611" w:rsidP="00C91611">
      <w:pPr>
        <w:ind w:left="709" w:hanging="709"/>
      </w:pPr>
      <w:r>
        <w:t xml:space="preserve">Islamy, M. Irfan. 2001. Prinsip-prinsip perumusan kebijakan Negara. </w:t>
      </w:r>
      <w:proofErr w:type="gramStart"/>
      <w:r>
        <w:t>Jakarta :</w:t>
      </w:r>
      <w:proofErr w:type="gramEnd"/>
      <w:r>
        <w:t xml:space="preserve"> Bumi aksara</w:t>
      </w:r>
    </w:p>
    <w:p w14:paraId="61F58934" w14:textId="77777777" w:rsidR="00C91611" w:rsidRDefault="00C91611" w:rsidP="00C91611">
      <w:pPr>
        <w:ind w:left="709" w:hanging="709"/>
      </w:pPr>
    </w:p>
    <w:p w14:paraId="239D7772" w14:textId="77777777" w:rsidR="00C91611" w:rsidRDefault="00C91611" w:rsidP="00C91611">
      <w:pPr>
        <w:ind w:left="709" w:hanging="709"/>
      </w:pPr>
      <w:r>
        <w:t>Kartasastima, Ginanjar. 1996.  Pembangunan untuk rakyat. Jakarta. PT. Pustaka CIDESINDO</w:t>
      </w:r>
    </w:p>
    <w:p w14:paraId="6AFC04F0" w14:textId="77777777" w:rsidR="00C91611" w:rsidRDefault="00C91611" w:rsidP="00C91611"/>
    <w:p w14:paraId="615651B0" w14:textId="77777777" w:rsidR="00C91611" w:rsidRDefault="00C91611" w:rsidP="00C91611">
      <w:pPr>
        <w:ind w:left="720" w:hanging="720"/>
      </w:pPr>
      <w:r>
        <w:t xml:space="preserve">Keban, Yeremias.2014. </w:t>
      </w:r>
      <w:r w:rsidRPr="00134A25">
        <w:rPr>
          <w:i/>
        </w:rPr>
        <w:t>Enam dimensi sttategis adminsitarsi publik, konsep, teori, dan issu</w:t>
      </w:r>
      <w:r>
        <w:t xml:space="preserve">. </w:t>
      </w:r>
      <w:proofErr w:type="gramStart"/>
      <w:r>
        <w:t>Jogyakarta :</w:t>
      </w:r>
      <w:proofErr w:type="gramEnd"/>
      <w:r>
        <w:t xml:space="preserve"> Grava Media</w:t>
      </w:r>
    </w:p>
    <w:p w14:paraId="4788B95C" w14:textId="77777777" w:rsidR="00C91611" w:rsidRDefault="00C91611" w:rsidP="00C91611"/>
    <w:p w14:paraId="633BD1E4" w14:textId="77777777" w:rsidR="00C91611" w:rsidRDefault="00C91611" w:rsidP="00C91611">
      <w:pPr>
        <w:ind w:left="720" w:hanging="720"/>
      </w:pPr>
      <w:r>
        <w:t xml:space="preserve">Khun, Thomas S. 2013. </w:t>
      </w:r>
      <w:r w:rsidRPr="00134A25">
        <w:rPr>
          <w:i/>
        </w:rPr>
        <w:t>Peran paradigma dalam revolusi Sains</w:t>
      </w:r>
      <w:r>
        <w:t>, cetakan kedua, alih Bahasa Tjun Surjaman, Remaja Rosdakarya, Bandung.</w:t>
      </w:r>
    </w:p>
    <w:p w14:paraId="08EFFF02" w14:textId="77777777" w:rsidR="00C91611" w:rsidRDefault="00C91611" w:rsidP="00C91611"/>
    <w:p w14:paraId="7A16A7C5" w14:textId="77777777" w:rsidR="00C91611" w:rsidRDefault="00C91611" w:rsidP="00C91611">
      <w:pPr>
        <w:ind w:left="720" w:hanging="720"/>
      </w:pPr>
      <w:r>
        <w:t xml:space="preserve">Makinde, T. 2015. </w:t>
      </w:r>
      <w:proofErr w:type="gramStart"/>
      <w:r w:rsidRPr="00064DB3">
        <w:rPr>
          <w:i/>
        </w:rPr>
        <w:t>“ Problems</w:t>
      </w:r>
      <w:proofErr w:type="gramEnd"/>
      <w:r w:rsidRPr="00064DB3">
        <w:rPr>
          <w:i/>
        </w:rPr>
        <w:t xml:space="preserve"> of Policy Implementation</w:t>
      </w:r>
      <w:r>
        <w:t>”. Journal of Social Science. Vol. 11 no. 1.</w:t>
      </w:r>
    </w:p>
    <w:p w14:paraId="522F2BAC" w14:textId="77777777" w:rsidR="00C91611" w:rsidRDefault="00C91611" w:rsidP="00C91611"/>
    <w:p w14:paraId="76AB501B" w14:textId="77777777" w:rsidR="00C91611" w:rsidRDefault="00C91611" w:rsidP="00C91611">
      <w:pPr>
        <w:ind w:left="720" w:hanging="720"/>
      </w:pPr>
      <w:r>
        <w:t xml:space="preserve">Najam, A. 2014. </w:t>
      </w:r>
      <w:r w:rsidRPr="00AA22B8">
        <w:rPr>
          <w:i/>
        </w:rPr>
        <w:t xml:space="preserve">Policy </w:t>
      </w:r>
      <w:proofErr w:type="gramStart"/>
      <w:r w:rsidRPr="00AA22B8">
        <w:rPr>
          <w:i/>
        </w:rPr>
        <w:t>Implementation :</w:t>
      </w:r>
      <w:proofErr w:type="gramEnd"/>
      <w:r w:rsidRPr="00AA22B8">
        <w:rPr>
          <w:i/>
        </w:rPr>
        <w:t xml:space="preserve"> A synthesis  Perspective</w:t>
      </w:r>
      <w:r>
        <w:t>. Lexemburg: IIASA</w:t>
      </w:r>
    </w:p>
    <w:p w14:paraId="252D07DB" w14:textId="77777777" w:rsidR="00C91611" w:rsidRDefault="00C91611" w:rsidP="00C91611"/>
    <w:p w14:paraId="4B9333B3" w14:textId="77777777" w:rsidR="00C91611" w:rsidRDefault="00C91611" w:rsidP="00C91611">
      <w:pPr>
        <w:ind w:left="720" w:hanging="720"/>
      </w:pPr>
      <w:r>
        <w:t xml:space="preserve">Nigro, Felix A, dan Nigro, Lloyd G. 2010. </w:t>
      </w:r>
      <w:r w:rsidRPr="00134A25">
        <w:rPr>
          <w:i/>
        </w:rPr>
        <w:t xml:space="preserve">Modern Public </w:t>
      </w:r>
      <w:proofErr w:type="gramStart"/>
      <w:r w:rsidRPr="00134A25">
        <w:rPr>
          <w:i/>
        </w:rPr>
        <w:t>Administration</w:t>
      </w:r>
      <w:r>
        <w:t xml:space="preserve"> ,</w:t>
      </w:r>
      <w:proofErr w:type="gramEnd"/>
      <w:r>
        <w:t xml:space="preserve"> 5</w:t>
      </w:r>
      <w:r w:rsidRPr="00134A25">
        <w:rPr>
          <w:vertAlign w:val="superscript"/>
        </w:rPr>
        <w:t>th</w:t>
      </w:r>
      <w:r>
        <w:t xml:space="preserve"> edition. New </w:t>
      </w:r>
      <w:proofErr w:type="gramStart"/>
      <w:r>
        <w:t>York :</w:t>
      </w:r>
      <w:proofErr w:type="gramEnd"/>
      <w:r>
        <w:t xml:space="preserve"> Harper and Row</w:t>
      </w:r>
    </w:p>
    <w:p w14:paraId="69333D61" w14:textId="77777777" w:rsidR="00C91611" w:rsidRDefault="00C91611" w:rsidP="00C91611">
      <w:pPr>
        <w:ind w:left="720" w:hanging="720"/>
      </w:pPr>
    </w:p>
    <w:p w14:paraId="6DC6ACE5" w14:textId="77777777" w:rsidR="00C91611" w:rsidRDefault="00C91611" w:rsidP="00C91611">
      <w:pPr>
        <w:ind w:left="720" w:hanging="720"/>
      </w:pPr>
      <w:r>
        <w:t xml:space="preserve">Nugroho, Riant, D. 2014. Kebijakan </w:t>
      </w:r>
      <w:proofErr w:type="gramStart"/>
      <w:r>
        <w:t>publik :</w:t>
      </w:r>
      <w:proofErr w:type="gramEnd"/>
      <w:r>
        <w:t xml:space="preserve"> Formulasi, implementasi, dan evaluasi. </w:t>
      </w:r>
      <w:proofErr w:type="gramStart"/>
      <w:r>
        <w:t>Jakarta :</w:t>
      </w:r>
      <w:proofErr w:type="gramEnd"/>
      <w:r>
        <w:t xml:space="preserve"> Elex media Komputindo</w:t>
      </w:r>
    </w:p>
    <w:p w14:paraId="79E3B44A" w14:textId="77777777" w:rsidR="00C91611" w:rsidRDefault="00C91611" w:rsidP="00C91611">
      <w:pPr>
        <w:ind w:left="720" w:hanging="720"/>
      </w:pPr>
    </w:p>
    <w:p w14:paraId="2F8878B0" w14:textId="77777777" w:rsidR="00C91611" w:rsidRDefault="00C91611" w:rsidP="00C91611">
      <w:pPr>
        <w:ind w:left="720" w:hanging="720"/>
      </w:pPr>
      <w:r>
        <w:t xml:space="preserve">Parson, W, 2006. </w:t>
      </w:r>
      <w:r w:rsidRPr="00B41610">
        <w:rPr>
          <w:i/>
        </w:rPr>
        <w:t>Public policy, an introduction to the theory and practice of policy analysis</w:t>
      </w:r>
      <w:r>
        <w:t xml:space="preserve">. Aldreshot Edward Elgar publishing </w:t>
      </w:r>
      <w:proofErr w:type="gramStart"/>
      <w:r>
        <w:t>united kingdom</w:t>
      </w:r>
      <w:proofErr w:type="gramEnd"/>
      <w:r>
        <w:t>.</w:t>
      </w:r>
    </w:p>
    <w:p w14:paraId="218AD0E1" w14:textId="77777777" w:rsidR="00C91611" w:rsidRDefault="00C91611" w:rsidP="00C91611"/>
    <w:p w14:paraId="657C1284" w14:textId="77777777" w:rsidR="00C91611" w:rsidRDefault="00C91611" w:rsidP="00C91611">
      <w:pPr>
        <w:ind w:left="709" w:hanging="709"/>
      </w:pPr>
      <w:r>
        <w:t xml:space="preserve">Raymond A, Noe, </w:t>
      </w:r>
      <w:proofErr w:type="gramStart"/>
      <w:r>
        <w:t>etc .</w:t>
      </w:r>
      <w:proofErr w:type="gramEnd"/>
      <w:r>
        <w:t xml:space="preserve"> 2011. Manajemen sumber daya </w:t>
      </w:r>
      <w:proofErr w:type="gramStart"/>
      <w:r>
        <w:t>manusia :</w:t>
      </w:r>
      <w:proofErr w:type="gramEnd"/>
      <w:r>
        <w:t xml:space="preserve"> mencapai keunggulan bersaing. Jakarta. Salemba empat.</w:t>
      </w:r>
    </w:p>
    <w:p w14:paraId="63DF366E" w14:textId="77777777" w:rsidR="00C91611" w:rsidRDefault="00C91611" w:rsidP="00C91611">
      <w:pPr>
        <w:ind w:left="709" w:hanging="709"/>
      </w:pPr>
    </w:p>
    <w:p w14:paraId="05380A0F" w14:textId="77777777" w:rsidR="00C91611" w:rsidRDefault="00C91611" w:rsidP="00C91611">
      <w:pPr>
        <w:ind w:left="709" w:hanging="709"/>
      </w:pPr>
      <w:r>
        <w:lastRenderedPageBreak/>
        <w:t>Santoso, Purwo. 2008. Menembus ortodoksi kajian kebijakan public. Yogyakarta. FISIPOL UGM</w:t>
      </w:r>
    </w:p>
    <w:p w14:paraId="51E68ABC" w14:textId="77777777" w:rsidR="00C91611" w:rsidRDefault="00C91611" w:rsidP="00C91611">
      <w:pPr>
        <w:ind w:left="709" w:hanging="709"/>
      </w:pPr>
    </w:p>
    <w:p w14:paraId="14652B5C" w14:textId="77777777" w:rsidR="00C91611" w:rsidRDefault="00C91611" w:rsidP="00C91611">
      <w:pPr>
        <w:ind w:left="720" w:hanging="720"/>
      </w:pPr>
      <w:r>
        <w:t xml:space="preserve">Starling, G, 2011. </w:t>
      </w:r>
      <w:r w:rsidRPr="00134A25">
        <w:rPr>
          <w:i/>
        </w:rPr>
        <w:t>Managing the Public Sector</w:t>
      </w:r>
      <w:r>
        <w:t>. 5</w:t>
      </w:r>
      <w:r w:rsidRPr="00134A25">
        <w:rPr>
          <w:vertAlign w:val="superscript"/>
        </w:rPr>
        <w:t>th</w:t>
      </w:r>
      <w:r>
        <w:t xml:space="preserve"> Edition, Florida; Harcourt Brace and Company</w:t>
      </w:r>
    </w:p>
    <w:p w14:paraId="083D32D4" w14:textId="77777777" w:rsidR="00C91611" w:rsidRDefault="00C91611" w:rsidP="00C91611">
      <w:pPr>
        <w:ind w:left="720" w:hanging="720"/>
      </w:pPr>
    </w:p>
    <w:p w14:paraId="2ED3B0A7" w14:textId="77777777" w:rsidR="00C91611" w:rsidRDefault="00C91611" w:rsidP="00C91611">
      <w:pPr>
        <w:ind w:left="720" w:hanging="720"/>
      </w:pPr>
      <w:r>
        <w:t xml:space="preserve">Suradinata, Ermaya. 2002. Pembaharuan Birokrasi dan kebijakan publik, peradaban. </w:t>
      </w:r>
      <w:proofErr w:type="gramStart"/>
      <w:r>
        <w:t>Jakarta :</w:t>
      </w:r>
      <w:proofErr w:type="gramEnd"/>
      <w:r>
        <w:t xml:space="preserve"> Erlangga </w:t>
      </w:r>
    </w:p>
    <w:p w14:paraId="0A2CD502" w14:textId="77777777" w:rsidR="00C91611" w:rsidRDefault="00C91611" w:rsidP="00C91611">
      <w:pPr>
        <w:jc w:val="both"/>
      </w:pPr>
    </w:p>
    <w:p w14:paraId="74F45523" w14:textId="77777777" w:rsidR="00C91611" w:rsidRDefault="00C91611" w:rsidP="00C91611">
      <w:pPr>
        <w:ind w:left="720" w:hanging="720"/>
        <w:jc w:val="both"/>
      </w:pPr>
      <w:r>
        <w:t xml:space="preserve">Seibel, Wolfgang. 2015. </w:t>
      </w:r>
      <w:r w:rsidRPr="00AA22B8">
        <w:rPr>
          <w:i/>
        </w:rPr>
        <w:t>Hybridity and Responsible leadership in public administration</w:t>
      </w:r>
      <w:r>
        <w:t xml:space="preserve">. </w:t>
      </w:r>
      <w:proofErr w:type="gramStart"/>
      <w:r>
        <w:t>Duisburg :</w:t>
      </w:r>
      <w:proofErr w:type="gramEnd"/>
      <w:r>
        <w:t xml:space="preserve"> DVPW Press.</w:t>
      </w:r>
    </w:p>
    <w:p w14:paraId="5C730E62" w14:textId="77777777" w:rsidR="00C91611" w:rsidRDefault="00C91611" w:rsidP="00C91611">
      <w:pPr>
        <w:ind w:left="720" w:hanging="720"/>
        <w:jc w:val="both"/>
      </w:pPr>
    </w:p>
    <w:p w14:paraId="44FBAA61" w14:textId="77777777" w:rsidR="00C91611" w:rsidRDefault="00C91611" w:rsidP="00C91611">
      <w:r>
        <w:t>Silalahi, ulbert. 2013. Asas-asas manajemen. Bandung. PT Refika Aditama</w:t>
      </w:r>
    </w:p>
    <w:p w14:paraId="05C430D8" w14:textId="77777777" w:rsidR="00C91611" w:rsidRDefault="00C91611" w:rsidP="00C91611"/>
    <w:p w14:paraId="52928DA2" w14:textId="77777777" w:rsidR="00C91611" w:rsidRDefault="00C91611" w:rsidP="00C91611">
      <w:pPr>
        <w:ind w:left="720" w:hanging="720"/>
      </w:pPr>
      <w:r>
        <w:t xml:space="preserve">Smith, Stephen L.J. 2010. </w:t>
      </w:r>
      <w:r w:rsidRPr="001E678D">
        <w:rPr>
          <w:i/>
        </w:rPr>
        <w:t xml:space="preserve">Tourism </w:t>
      </w:r>
      <w:proofErr w:type="gramStart"/>
      <w:r w:rsidRPr="001E678D">
        <w:rPr>
          <w:i/>
        </w:rPr>
        <w:t>analysis</w:t>
      </w:r>
      <w:r>
        <w:t xml:space="preserve"> :</w:t>
      </w:r>
      <w:proofErr w:type="gramEnd"/>
      <w:r>
        <w:t xml:space="preserve"> a Hanbook. New </w:t>
      </w:r>
      <w:proofErr w:type="gramStart"/>
      <w:r>
        <w:t>York :</w:t>
      </w:r>
      <w:proofErr w:type="gramEnd"/>
      <w:r>
        <w:t xml:space="preserve"> John Wiley &amp; Sons, Inc.</w:t>
      </w:r>
    </w:p>
    <w:p w14:paraId="5B505E69" w14:textId="77777777" w:rsidR="00C91611" w:rsidRDefault="00C91611" w:rsidP="00C91611">
      <w:pPr>
        <w:ind w:left="720" w:hanging="720"/>
      </w:pPr>
    </w:p>
    <w:p w14:paraId="3542C4D3" w14:textId="77777777" w:rsidR="00C91611" w:rsidRDefault="00C91611" w:rsidP="00C91611">
      <w:pPr>
        <w:ind w:left="720" w:hanging="720"/>
      </w:pPr>
      <w:r>
        <w:t xml:space="preserve">Sulaiman, Amir Hamzah. 2008. Media auto </w:t>
      </w:r>
      <w:proofErr w:type="gramStart"/>
      <w:r>
        <w:t>visual :</w:t>
      </w:r>
      <w:proofErr w:type="gramEnd"/>
      <w:r>
        <w:t xml:space="preserve"> Kebijakan publik. Jakarta: PT Gramedia</w:t>
      </w:r>
    </w:p>
    <w:p w14:paraId="5D85B4F5" w14:textId="77777777" w:rsidR="00C91611" w:rsidRDefault="00C91611" w:rsidP="00C91611">
      <w:pPr>
        <w:jc w:val="both"/>
      </w:pPr>
    </w:p>
    <w:p w14:paraId="6D7C00D4" w14:textId="77777777" w:rsidR="00C91611" w:rsidRDefault="00C91611" w:rsidP="00C91611">
      <w:pPr>
        <w:ind w:left="720" w:hanging="720"/>
        <w:jc w:val="both"/>
      </w:pPr>
      <w:r>
        <w:t xml:space="preserve">Thoha, Miftah. 2015. </w:t>
      </w:r>
      <w:r w:rsidRPr="00407844">
        <w:rPr>
          <w:i/>
        </w:rPr>
        <w:t>Ilmu Administrasi Publik Kontemporer</w:t>
      </w:r>
      <w:r>
        <w:t xml:space="preserve">. </w:t>
      </w:r>
      <w:proofErr w:type="gramStart"/>
      <w:r>
        <w:t>Jakarta :</w:t>
      </w:r>
      <w:proofErr w:type="gramEnd"/>
      <w:r>
        <w:t xml:space="preserve"> Prenadamedia Group.</w:t>
      </w:r>
    </w:p>
    <w:p w14:paraId="4938BF73" w14:textId="77777777" w:rsidR="00C91611" w:rsidRDefault="00C91611" w:rsidP="00C91611">
      <w:pPr>
        <w:jc w:val="both"/>
      </w:pPr>
    </w:p>
    <w:p w14:paraId="21157120" w14:textId="77777777" w:rsidR="00C91611" w:rsidRDefault="00C91611" w:rsidP="00C91611">
      <w:pPr>
        <w:ind w:left="720" w:hanging="720"/>
        <w:jc w:val="both"/>
      </w:pPr>
      <w:r>
        <w:t xml:space="preserve">Thoha, Miftah. 2012. </w:t>
      </w:r>
      <w:r w:rsidRPr="00AA22B8">
        <w:rPr>
          <w:i/>
        </w:rPr>
        <w:t>Dimensi-dimensi prima ilmu adminsitrasi Negara</w:t>
      </w:r>
      <w:r>
        <w:t xml:space="preserve">. </w:t>
      </w:r>
      <w:proofErr w:type="gramStart"/>
      <w:r>
        <w:t>Jakarta :</w:t>
      </w:r>
      <w:proofErr w:type="gramEnd"/>
      <w:r>
        <w:t xml:space="preserve"> PT.  Grafindo Persada.</w:t>
      </w:r>
    </w:p>
    <w:p w14:paraId="4EA1A401" w14:textId="77777777" w:rsidR="00C91611" w:rsidRDefault="00C91611" w:rsidP="00C91611">
      <w:pPr>
        <w:jc w:val="both"/>
      </w:pPr>
    </w:p>
    <w:p w14:paraId="2A1D89DD" w14:textId="77777777" w:rsidR="00C91611" w:rsidRDefault="00C91611" w:rsidP="00C91611">
      <w:pPr>
        <w:ind w:left="720" w:hanging="720"/>
      </w:pPr>
      <w:r>
        <w:t xml:space="preserve">Tachjan. 2012. </w:t>
      </w:r>
      <w:r w:rsidRPr="00064DB3">
        <w:rPr>
          <w:i/>
        </w:rPr>
        <w:t>Implementasi Kebijakan Publik</w:t>
      </w:r>
      <w:r>
        <w:t xml:space="preserve">. </w:t>
      </w:r>
      <w:proofErr w:type="gramStart"/>
      <w:r>
        <w:t>Bandung :</w:t>
      </w:r>
      <w:proofErr w:type="gramEnd"/>
      <w:r>
        <w:t xml:space="preserve"> Penerbit AIPI Bandung-Puslit KP2W Lemlit Unpad.</w:t>
      </w:r>
    </w:p>
    <w:p w14:paraId="4A3EB269" w14:textId="77777777" w:rsidR="00C91611" w:rsidRDefault="00C91611" w:rsidP="00C91611"/>
    <w:p w14:paraId="624F38CA" w14:textId="77777777" w:rsidR="00C91611" w:rsidRDefault="00C91611" w:rsidP="00C91611">
      <w:pPr>
        <w:ind w:left="720" w:hanging="720"/>
      </w:pPr>
      <w:r>
        <w:t xml:space="preserve">Vasely, A. 2015. </w:t>
      </w:r>
      <w:proofErr w:type="gramStart"/>
      <w:r w:rsidRPr="00AA22B8">
        <w:rPr>
          <w:i/>
        </w:rPr>
        <w:t>“ Problem</w:t>
      </w:r>
      <w:proofErr w:type="gramEnd"/>
      <w:r w:rsidRPr="00AA22B8">
        <w:rPr>
          <w:i/>
        </w:rPr>
        <w:t xml:space="preserve"> solving in public policy analysis”.</w:t>
      </w:r>
      <w:r>
        <w:t xml:space="preserve"> Center European Journal </w:t>
      </w:r>
      <w:proofErr w:type="gramStart"/>
      <w:r>
        <w:t>Of</w:t>
      </w:r>
      <w:proofErr w:type="gramEnd"/>
      <w:r>
        <w:t xml:space="preserve"> Public Policy. Vol. 3 no.5. </w:t>
      </w:r>
    </w:p>
    <w:p w14:paraId="144284A3" w14:textId="77777777" w:rsidR="00C91611" w:rsidRDefault="00C91611" w:rsidP="00C91611"/>
    <w:p w14:paraId="56E7203A" w14:textId="77777777" w:rsidR="00C91611" w:rsidRDefault="00C91611" w:rsidP="00C91611">
      <w:pPr>
        <w:ind w:left="720" w:hanging="720"/>
      </w:pPr>
      <w:r>
        <w:t xml:space="preserve">Wahab, Solihin Abdul. 2011. </w:t>
      </w:r>
      <w:r w:rsidRPr="00064DB3">
        <w:rPr>
          <w:i/>
        </w:rPr>
        <w:t>Analisis Kebijakan dari Formulasi ke implementasi kebijaksanaan Negara</w:t>
      </w:r>
      <w:r>
        <w:t xml:space="preserve">. </w:t>
      </w:r>
      <w:proofErr w:type="gramStart"/>
      <w:r>
        <w:t>Jakarta :</w:t>
      </w:r>
      <w:proofErr w:type="gramEnd"/>
      <w:r>
        <w:t xml:space="preserve"> Bumi Aksara.</w:t>
      </w:r>
    </w:p>
    <w:p w14:paraId="7BCC480E" w14:textId="77777777" w:rsidR="00C91611" w:rsidRDefault="00C91611" w:rsidP="00C91611">
      <w:pPr>
        <w:ind w:left="720" w:hanging="720"/>
      </w:pPr>
    </w:p>
    <w:p w14:paraId="66F52C02" w14:textId="77777777" w:rsidR="00C91611" w:rsidRDefault="00C91611" w:rsidP="00C91611">
      <w:pPr>
        <w:ind w:left="720" w:hanging="720"/>
      </w:pPr>
    </w:p>
    <w:p w14:paraId="66A62A5B" w14:textId="77777777" w:rsidR="00C91611" w:rsidRDefault="00C91611" w:rsidP="00C91611">
      <w:pPr>
        <w:spacing w:line="360" w:lineRule="auto"/>
      </w:pPr>
    </w:p>
    <w:p w14:paraId="602165EF" w14:textId="77777777" w:rsidR="00C91611" w:rsidRDefault="00C91611" w:rsidP="00C91611">
      <w:pPr>
        <w:spacing w:line="480" w:lineRule="auto"/>
      </w:pPr>
    </w:p>
    <w:p w14:paraId="7C506EEB" w14:textId="77777777" w:rsidR="00C91611" w:rsidRDefault="00C91611" w:rsidP="00C91611">
      <w:pPr>
        <w:spacing w:line="480" w:lineRule="auto"/>
      </w:pPr>
    </w:p>
    <w:p w14:paraId="42CF2A36" w14:textId="77777777" w:rsidR="00C91611" w:rsidRDefault="00C91611" w:rsidP="00C91611">
      <w:pPr>
        <w:spacing w:line="480" w:lineRule="auto"/>
      </w:pPr>
    </w:p>
    <w:p w14:paraId="4D007A7E" w14:textId="77777777" w:rsidR="00E3285D" w:rsidRDefault="00E3285D" w:rsidP="00C91611">
      <w:pPr>
        <w:spacing w:line="480" w:lineRule="auto"/>
      </w:pPr>
    </w:p>
    <w:p w14:paraId="2093248C" w14:textId="54FEBD3C" w:rsidR="00C91611" w:rsidRPr="00895130" w:rsidRDefault="00C91611" w:rsidP="00CD526A">
      <w:pPr>
        <w:rPr>
          <w:rFonts w:eastAsia="Times New Roman"/>
          <w:b/>
        </w:rPr>
      </w:pPr>
      <w:r w:rsidRPr="00895130">
        <w:rPr>
          <w:rFonts w:eastAsia="Times New Roman"/>
          <w:b/>
        </w:rPr>
        <w:t>REGULASI</w:t>
      </w:r>
      <w:r w:rsidR="00CD526A">
        <w:rPr>
          <w:rFonts w:eastAsia="Times New Roman"/>
          <w:b/>
        </w:rPr>
        <w:t xml:space="preserve"> </w:t>
      </w:r>
    </w:p>
    <w:p w14:paraId="0AF40480" w14:textId="77777777" w:rsidR="00C91611" w:rsidRPr="00F06480" w:rsidRDefault="00C91611" w:rsidP="00C91611">
      <w:pPr>
        <w:spacing w:line="480" w:lineRule="auto"/>
        <w:rPr>
          <w:rFonts w:eastAsia="Times New Roman"/>
        </w:rPr>
      </w:pPr>
    </w:p>
    <w:p w14:paraId="4E5D4C89" w14:textId="77777777" w:rsidR="00C91611" w:rsidRPr="00F06480" w:rsidRDefault="00C91611" w:rsidP="00C02FBD">
      <w:pPr>
        <w:pStyle w:val="ListParagraph"/>
        <w:numPr>
          <w:ilvl w:val="0"/>
          <w:numId w:val="92"/>
        </w:numPr>
        <w:spacing w:line="276" w:lineRule="auto"/>
        <w:ind w:hanging="720"/>
        <w:jc w:val="both"/>
        <w:rPr>
          <w:rFonts w:ascii="Times New Roman" w:hAnsi="Times New Roman" w:cs="Times New Roman"/>
          <w:lang w:val="en-GB"/>
        </w:rPr>
      </w:pPr>
      <w:r w:rsidRPr="00F06480">
        <w:rPr>
          <w:rFonts w:ascii="Times New Roman" w:hAnsi="Times New Roman" w:cs="Times New Roman"/>
          <w:lang w:val="en-GB"/>
        </w:rPr>
        <w:lastRenderedPageBreak/>
        <w:t>U</w:t>
      </w:r>
      <w:r>
        <w:rPr>
          <w:rFonts w:ascii="Times New Roman" w:hAnsi="Times New Roman" w:cs="Times New Roman"/>
          <w:lang w:val="en-GB"/>
        </w:rPr>
        <w:t>ndang-undang Dasar 19</w:t>
      </w:r>
      <w:r w:rsidRPr="00F06480">
        <w:rPr>
          <w:rFonts w:ascii="Times New Roman" w:hAnsi="Times New Roman" w:cs="Times New Roman"/>
          <w:lang w:val="en-GB"/>
        </w:rPr>
        <w:t>45 pasal 28 F</w:t>
      </w:r>
    </w:p>
    <w:p w14:paraId="6C4DF9C9"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sidRPr="00F06480">
        <w:rPr>
          <w:rFonts w:ascii="Times New Roman" w:hAnsi="Times New Roman" w:cs="Times New Roman"/>
          <w:lang w:val="en-GB"/>
        </w:rPr>
        <w:t>U</w:t>
      </w:r>
      <w:r>
        <w:rPr>
          <w:rFonts w:ascii="Times New Roman" w:hAnsi="Times New Roman" w:cs="Times New Roman"/>
          <w:lang w:val="en-GB"/>
        </w:rPr>
        <w:t>ndang-undang</w:t>
      </w:r>
      <w:r w:rsidRPr="00F06480">
        <w:rPr>
          <w:rFonts w:ascii="Times New Roman" w:hAnsi="Times New Roman" w:cs="Times New Roman"/>
          <w:lang w:val="en-GB"/>
        </w:rPr>
        <w:t xml:space="preserve"> no</w:t>
      </w:r>
      <w:r>
        <w:rPr>
          <w:rFonts w:ascii="Times New Roman" w:hAnsi="Times New Roman" w:cs="Times New Roman"/>
          <w:lang w:val="en-GB"/>
        </w:rPr>
        <w:t>mor</w:t>
      </w:r>
      <w:r w:rsidRPr="00F06480">
        <w:rPr>
          <w:rFonts w:ascii="Times New Roman" w:hAnsi="Times New Roman" w:cs="Times New Roman"/>
          <w:lang w:val="en-GB"/>
        </w:rPr>
        <w:t xml:space="preserve"> 14 tahun 2008 </w:t>
      </w:r>
      <w:r>
        <w:rPr>
          <w:rFonts w:ascii="Times New Roman" w:hAnsi="Times New Roman" w:cs="Times New Roman"/>
          <w:lang w:val="en-GB"/>
        </w:rPr>
        <w:t>tentang keterbukaan informasi Publik</w:t>
      </w:r>
    </w:p>
    <w:p w14:paraId="067481F1" w14:textId="77777777" w:rsidR="00C91611" w:rsidRPr="00F06480"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Undang-undang Nomor 25 tahun 2009 tentang Pelayanan publik</w:t>
      </w:r>
    </w:p>
    <w:p w14:paraId="3EA9C002"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sidRPr="00F06480">
        <w:rPr>
          <w:rFonts w:ascii="Times New Roman" w:hAnsi="Times New Roman" w:cs="Times New Roman"/>
          <w:lang w:val="en-GB"/>
        </w:rPr>
        <w:t>P</w:t>
      </w:r>
      <w:r>
        <w:rPr>
          <w:rFonts w:ascii="Times New Roman" w:hAnsi="Times New Roman" w:cs="Times New Roman"/>
          <w:lang w:val="en-GB"/>
        </w:rPr>
        <w:t xml:space="preserve">eraturan pemerintah nomor </w:t>
      </w:r>
      <w:r w:rsidRPr="00F06480">
        <w:rPr>
          <w:rFonts w:ascii="Times New Roman" w:hAnsi="Times New Roman" w:cs="Times New Roman"/>
          <w:lang w:val="en-GB"/>
        </w:rPr>
        <w:t>61 tahun 2010</w:t>
      </w:r>
      <w:r>
        <w:rPr>
          <w:rFonts w:ascii="Times New Roman" w:hAnsi="Times New Roman" w:cs="Times New Roman"/>
          <w:lang w:val="en-GB"/>
        </w:rPr>
        <w:t xml:space="preserve"> tentang pelaksanaan undang-undanf nomor 14 tahun 2008 tentang keterbukaan informasi publik</w:t>
      </w:r>
    </w:p>
    <w:p w14:paraId="1137F52E"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 xml:space="preserve">PERKI </w:t>
      </w:r>
      <w:proofErr w:type="gramStart"/>
      <w:r>
        <w:rPr>
          <w:rFonts w:ascii="Times New Roman" w:hAnsi="Times New Roman" w:cs="Times New Roman"/>
          <w:lang w:val="en-GB"/>
        </w:rPr>
        <w:t>nomor  5</w:t>
      </w:r>
      <w:proofErr w:type="gramEnd"/>
      <w:r>
        <w:rPr>
          <w:rFonts w:ascii="Times New Roman" w:hAnsi="Times New Roman" w:cs="Times New Roman"/>
          <w:lang w:val="en-GB"/>
        </w:rPr>
        <w:t xml:space="preserve"> tahun  2016 tentang Metode dan teknik evaluasi ketrbukaan informasi Badan publik</w:t>
      </w:r>
    </w:p>
    <w:p w14:paraId="2AC5A121" w14:textId="77777777" w:rsidR="00C91611" w:rsidRPr="00F06480" w:rsidRDefault="00C91611" w:rsidP="00C02FBD">
      <w:pPr>
        <w:pStyle w:val="ListParagraph"/>
        <w:numPr>
          <w:ilvl w:val="0"/>
          <w:numId w:val="92"/>
        </w:numPr>
        <w:spacing w:line="276" w:lineRule="auto"/>
        <w:ind w:hanging="720"/>
        <w:jc w:val="both"/>
        <w:rPr>
          <w:rFonts w:ascii="Times New Roman" w:hAnsi="Times New Roman" w:cs="Times New Roman"/>
          <w:lang w:val="en-GB"/>
        </w:rPr>
      </w:pPr>
      <w:r w:rsidRPr="00F06480">
        <w:rPr>
          <w:rFonts w:ascii="Times New Roman" w:hAnsi="Times New Roman" w:cs="Times New Roman"/>
          <w:lang w:val="en-GB"/>
        </w:rPr>
        <w:t>Pergub nomor 16 tahun 2011 tentang Pedoman pelayanan informasi publik dan dokumentasi dilingkungan pemerintah propinsi Banten</w:t>
      </w:r>
    </w:p>
    <w:p w14:paraId="7AC34A66" w14:textId="77777777" w:rsidR="00C91611" w:rsidRPr="00F06480" w:rsidRDefault="00C91611" w:rsidP="00C02FBD">
      <w:pPr>
        <w:pStyle w:val="ListParagraph"/>
        <w:numPr>
          <w:ilvl w:val="0"/>
          <w:numId w:val="92"/>
        </w:numPr>
        <w:spacing w:line="276" w:lineRule="auto"/>
        <w:ind w:hanging="720"/>
        <w:jc w:val="both"/>
        <w:rPr>
          <w:rFonts w:ascii="Times New Roman" w:hAnsi="Times New Roman" w:cs="Times New Roman"/>
          <w:lang w:val="en-GB"/>
        </w:rPr>
      </w:pPr>
      <w:r w:rsidRPr="00F06480">
        <w:rPr>
          <w:rFonts w:ascii="Times New Roman" w:hAnsi="Times New Roman" w:cs="Times New Roman"/>
          <w:lang w:val="en-GB"/>
        </w:rPr>
        <w:t>Per</w:t>
      </w:r>
      <w:r>
        <w:rPr>
          <w:rFonts w:ascii="Times New Roman" w:hAnsi="Times New Roman" w:cs="Times New Roman"/>
          <w:lang w:val="en-GB"/>
        </w:rPr>
        <w:t>aturan Daerah nomor</w:t>
      </w:r>
      <w:r w:rsidRPr="00F06480">
        <w:rPr>
          <w:rFonts w:ascii="Times New Roman" w:hAnsi="Times New Roman" w:cs="Times New Roman"/>
          <w:lang w:val="en-GB"/>
        </w:rPr>
        <w:t xml:space="preserve"> 8 tahun 2012 tentang tatakelola informasi publik dalam penyelenggaraan pemerintah daerah</w:t>
      </w:r>
    </w:p>
    <w:p w14:paraId="310A1BF9" w14:textId="77777777" w:rsidR="00C91611" w:rsidRPr="00F06480" w:rsidRDefault="00C91611" w:rsidP="00C02FBD">
      <w:pPr>
        <w:pStyle w:val="ListParagraph"/>
        <w:numPr>
          <w:ilvl w:val="0"/>
          <w:numId w:val="92"/>
        </w:numPr>
        <w:spacing w:line="276" w:lineRule="auto"/>
        <w:ind w:hanging="720"/>
        <w:jc w:val="both"/>
        <w:rPr>
          <w:rFonts w:ascii="Times New Roman" w:hAnsi="Times New Roman" w:cs="Times New Roman"/>
          <w:lang w:val="en-GB"/>
        </w:rPr>
      </w:pPr>
      <w:r w:rsidRPr="00F06480">
        <w:rPr>
          <w:rFonts w:ascii="Times New Roman" w:hAnsi="Times New Roman" w:cs="Times New Roman"/>
          <w:lang w:val="en-GB"/>
        </w:rPr>
        <w:t>KepGub nomor 489.1/kep.113-Huk/2017 tentang penetapan Pejabat Pengelola Informasi dan dokumentasi di lingkungan pemerintah Propinsi Banten</w:t>
      </w:r>
    </w:p>
    <w:p w14:paraId="6BDFEF1A" w14:textId="77777777" w:rsidR="00C91611" w:rsidRPr="00F06480" w:rsidRDefault="00C91611" w:rsidP="00C02FBD">
      <w:pPr>
        <w:pStyle w:val="ListParagraph"/>
        <w:numPr>
          <w:ilvl w:val="0"/>
          <w:numId w:val="92"/>
        </w:numPr>
        <w:spacing w:line="276" w:lineRule="auto"/>
        <w:ind w:hanging="720"/>
        <w:jc w:val="both"/>
        <w:rPr>
          <w:rFonts w:ascii="Times New Roman" w:hAnsi="Times New Roman" w:cs="Times New Roman"/>
          <w:lang w:val="en-GB"/>
        </w:rPr>
      </w:pPr>
      <w:r w:rsidRPr="00F06480">
        <w:rPr>
          <w:rFonts w:ascii="Times New Roman" w:hAnsi="Times New Roman" w:cs="Times New Roman"/>
          <w:lang w:val="en-GB"/>
        </w:rPr>
        <w:t>Keputusan Gubernur nomor 499.05/ kep.673-Huk/2011 tentang penetapan Pejabat Pengelola Informasi dan dokumentasi di lingkungan pemerintah Propinsi Banten</w:t>
      </w:r>
    </w:p>
    <w:p w14:paraId="08E4BBE0" w14:textId="77777777" w:rsidR="00C91611" w:rsidRPr="00F06480" w:rsidRDefault="00C91611" w:rsidP="00C02FBD">
      <w:pPr>
        <w:pStyle w:val="ListParagraph"/>
        <w:numPr>
          <w:ilvl w:val="0"/>
          <w:numId w:val="92"/>
        </w:numPr>
        <w:spacing w:line="276" w:lineRule="auto"/>
        <w:ind w:hanging="720"/>
        <w:jc w:val="both"/>
        <w:rPr>
          <w:rFonts w:ascii="Times New Roman" w:hAnsi="Times New Roman" w:cs="Times New Roman"/>
          <w:lang w:val="en-GB"/>
        </w:rPr>
      </w:pPr>
      <w:r w:rsidRPr="00F06480">
        <w:rPr>
          <w:rFonts w:ascii="Times New Roman" w:hAnsi="Times New Roman" w:cs="Times New Roman"/>
          <w:lang w:val="en-GB"/>
        </w:rPr>
        <w:t>KepGub nomor 499.05/kep.216-Huk/2013 tentang Perubahan keputusan Gubernur nomor 499.05/ kep.673-Huk/2011 tentang penetapan Pejabat Pengelola Informasi dan dokumentasi di lingkungan pemerintah Propinsi Banten</w:t>
      </w:r>
    </w:p>
    <w:p w14:paraId="4A082491"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Kepgub nomor 491.05/Kep.144-Huk/2015 tentang Komisi Informasi Propinsi Bnaten peiode 2015-2019</w:t>
      </w:r>
    </w:p>
    <w:p w14:paraId="356F9E40"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Kepgub nomor 491.05/Kep.348-Huk/2019 tentang Penetapan Komisi Informasi Propinsi Bnaten peiode 2019-2023</w:t>
      </w:r>
    </w:p>
    <w:p w14:paraId="1616D358"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 xml:space="preserve">Kepgub nomor </w:t>
      </w:r>
      <w:r w:rsidRPr="001E6DD3">
        <w:rPr>
          <w:rFonts w:ascii="Times New Roman" w:hAnsi="Times New Roman" w:cs="Times New Roman"/>
          <w:color w:val="000000" w:themeColor="text1"/>
          <w:lang w:val="en-GB"/>
        </w:rPr>
        <w:t>491.05/Kep.144</w:t>
      </w:r>
      <w:r>
        <w:rPr>
          <w:rFonts w:ascii="Times New Roman" w:hAnsi="Times New Roman" w:cs="Times New Roman"/>
          <w:lang w:val="en-GB"/>
        </w:rPr>
        <w:t>-Huk/2011 tentang Komisi Informasi Propinsi Banten peiode 2011-2015</w:t>
      </w:r>
    </w:p>
    <w:p w14:paraId="04B6A57F" w14:textId="77777777" w:rsidR="00C91611" w:rsidRPr="00F06480"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 xml:space="preserve">Pergub nomor 49 tahun 2019 tentang Standar Satuan Harga Komisi Informasi Propinsi Banten </w:t>
      </w:r>
    </w:p>
    <w:p w14:paraId="6DF7BA66"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Pergub nomor 46 tahun 2021 tentang Standar Harga satuan Komisi Informasi Propinsi Banten</w:t>
      </w:r>
    </w:p>
    <w:p w14:paraId="53B6BCE9"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Kep Ketua KIP RI no 11/Kep/KIP/XI/2019 tentang Hasil Monitoring dan Evaluasi Keterbukaan Informasi Publik tahun 2019</w:t>
      </w:r>
    </w:p>
    <w:p w14:paraId="247A192D"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Kep Ketua KIP RI no 09/Kep/KIP/X/2020 tentang Hasil Monitoring dan Evaluasi Keterbukaan Informasi Publik tahun 2020</w:t>
      </w:r>
    </w:p>
    <w:p w14:paraId="7B24A7B7"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PERKI 1 tahun 2013 tentang Prosedur penyelesaian sengketa informasi Publik</w:t>
      </w:r>
    </w:p>
    <w:p w14:paraId="4843058D" w14:textId="77777777" w:rsidR="00C91611"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t>PERKI 1 tahun 2010 dengan perubahan terakhir menjadi PERKI 1 tahun 2021 tentang Standar layanan informasi Publik</w:t>
      </w:r>
    </w:p>
    <w:p w14:paraId="4E38C59E" w14:textId="77777777" w:rsidR="00C91611" w:rsidRPr="00F06480" w:rsidRDefault="00C91611" w:rsidP="00C02FBD">
      <w:pPr>
        <w:pStyle w:val="ListParagraph"/>
        <w:numPr>
          <w:ilvl w:val="0"/>
          <w:numId w:val="92"/>
        </w:numPr>
        <w:spacing w:line="276" w:lineRule="auto"/>
        <w:ind w:hanging="720"/>
        <w:jc w:val="both"/>
        <w:rPr>
          <w:rFonts w:ascii="Times New Roman" w:hAnsi="Times New Roman" w:cs="Times New Roman"/>
          <w:lang w:val="en-GB"/>
        </w:rPr>
      </w:pPr>
      <w:r>
        <w:rPr>
          <w:rFonts w:ascii="Times New Roman" w:hAnsi="Times New Roman" w:cs="Times New Roman"/>
          <w:lang w:val="en-GB"/>
        </w:rPr>
        <w:lastRenderedPageBreak/>
        <w:t>Keputusan Gubernur Nomor 489.1/Kep.50-Huk/2022 tentang Pejabat Pengelola Informasi dan Dokumentasi dilingkungan Pemerintah Propinsi Banten</w:t>
      </w:r>
    </w:p>
    <w:p w14:paraId="73021E9B" w14:textId="77777777" w:rsidR="00C91611" w:rsidRPr="00F06480" w:rsidRDefault="00C91611" w:rsidP="00C02FBD">
      <w:pPr>
        <w:pStyle w:val="ListParagraph"/>
        <w:spacing w:line="276" w:lineRule="auto"/>
        <w:ind w:hanging="720"/>
        <w:rPr>
          <w:rFonts w:ascii="Times New Roman" w:hAnsi="Times New Roman" w:cs="Times New Roman"/>
          <w:lang w:val="en-GB"/>
        </w:rPr>
      </w:pPr>
    </w:p>
    <w:p w14:paraId="335D02D7" w14:textId="77777777" w:rsidR="00C91611" w:rsidRPr="00C503CB" w:rsidRDefault="00C91611" w:rsidP="00C02FBD">
      <w:pPr>
        <w:spacing w:line="276" w:lineRule="auto"/>
        <w:ind w:left="720" w:hanging="720"/>
      </w:pPr>
    </w:p>
    <w:p w14:paraId="1242C68E" w14:textId="77777777" w:rsidR="00C91611" w:rsidRPr="00144466" w:rsidRDefault="00C91611" w:rsidP="00C02FBD">
      <w:pPr>
        <w:spacing w:line="276" w:lineRule="auto"/>
        <w:rPr>
          <w:i/>
        </w:rPr>
      </w:pPr>
    </w:p>
    <w:p w14:paraId="26C7DDE6" w14:textId="77777777" w:rsidR="00C91611" w:rsidRDefault="00C91611" w:rsidP="00C02FBD">
      <w:pPr>
        <w:spacing w:line="276" w:lineRule="auto"/>
        <w:jc w:val="center"/>
        <w:rPr>
          <w:b/>
          <w:sz w:val="28"/>
          <w:szCs w:val="28"/>
        </w:rPr>
      </w:pPr>
    </w:p>
    <w:p w14:paraId="5C988FC1" w14:textId="77777777" w:rsidR="00C91611" w:rsidRDefault="00C91611" w:rsidP="00C02FBD">
      <w:pPr>
        <w:spacing w:line="276" w:lineRule="auto"/>
        <w:jc w:val="center"/>
        <w:rPr>
          <w:sz w:val="28"/>
          <w:szCs w:val="28"/>
        </w:rPr>
      </w:pPr>
    </w:p>
    <w:p w14:paraId="63CFB8BA" w14:textId="77777777" w:rsidR="00C91611" w:rsidRDefault="00C91611" w:rsidP="00C02FBD">
      <w:pPr>
        <w:spacing w:line="276" w:lineRule="auto"/>
        <w:jc w:val="center"/>
        <w:rPr>
          <w:sz w:val="28"/>
          <w:szCs w:val="28"/>
        </w:rPr>
      </w:pPr>
    </w:p>
    <w:p w14:paraId="32EE9AB4" w14:textId="77777777" w:rsidR="00C91611" w:rsidRDefault="00C91611" w:rsidP="00C02FBD">
      <w:pPr>
        <w:spacing w:line="276" w:lineRule="auto"/>
        <w:jc w:val="center"/>
        <w:rPr>
          <w:sz w:val="28"/>
          <w:szCs w:val="28"/>
        </w:rPr>
      </w:pPr>
    </w:p>
    <w:p w14:paraId="06B1AAC9" w14:textId="77777777" w:rsidR="00C91611" w:rsidRDefault="00C91611" w:rsidP="00C02FBD">
      <w:pPr>
        <w:spacing w:line="276" w:lineRule="auto"/>
        <w:jc w:val="center"/>
        <w:rPr>
          <w:sz w:val="28"/>
          <w:szCs w:val="28"/>
        </w:rPr>
      </w:pPr>
    </w:p>
    <w:p w14:paraId="68F187C1" w14:textId="77777777" w:rsidR="00C91611" w:rsidRDefault="00C91611" w:rsidP="00C02FBD">
      <w:pPr>
        <w:spacing w:line="276" w:lineRule="auto"/>
        <w:jc w:val="center"/>
        <w:rPr>
          <w:sz w:val="28"/>
          <w:szCs w:val="28"/>
        </w:rPr>
      </w:pPr>
    </w:p>
    <w:p w14:paraId="14F1F3CC" w14:textId="77777777" w:rsidR="00C91611" w:rsidRDefault="00C91611" w:rsidP="00C02FBD">
      <w:pPr>
        <w:spacing w:line="276" w:lineRule="auto"/>
        <w:jc w:val="center"/>
        <w:rPr>
          <w:sz w:val="28"/>
          <w:szCs w:val="28"/>
        </w:rPr>
      </w:pPr>
    </w:p>
    <w:p w14:paraId="0779447D" w14:textId="77777777" w:rsidR="00C91611" w:rsidRDefault="00C91611" w:rsidP="00C02FBD">
      <w:pPr>
        <w:spacing w:line="276" w:lineRule="auto"/>
        <w:jc w:val="center"/>
        <w:rPr>
          <w:sz w:val="28"/>
          <w:szCs w:val="28"/>
        </w:rPr>
      </w:pPr>
    </w:p>
    <w:p w14:paraId="26681D59" w14:textId="77777777" w:rsidR="00E3285D" w:rsidRDefault="00E3285D" w:rsidP="00C02FBD">
      <w:pPr>
        <w:spacing w:line="276" w:lineRule="auto"/>
        <w:jc w:val="center"/>
        <w:rPr>
          <w:sz w:val="28"/>
          <w:szCs w:val="28"/>
        </w:rPr>
      </w:pPr>
    </w:p>
    <w:p w14:paraId="033AB68D" w14:textId="77777777" w:rsidR="00E3285D" w:rsidRDefault="00E3285D" w:rsidP="00C91611">
      <w:pPr>
        <w:spacing w:line="360" w:lineRule="auto"/>
        <w:jc w:val="center"/>
        <w:rPr>
          <w:sz w:val="28"/>
          <w:szCs w:val="28"/>
        </w:rPr>
      </w:pPr>
    </w:p>
    <w:p w14:paraId="7E7A032E" w14:textId="77777777" w:rsidR="00E3285D" w:rsidRDefault="00E3285D" w:rsidP="00C91611">
      <w:pPr>
        <w:spacing w:line="360" w:lineRule="auto"/>
        <w:jc w:val="center"/>
        <w:rPr>
          <w:sz w:val="28"/>
          <w:szCs w:val="28"/>
        </w:rPr>
      </w:pPr>
    </w:p>
    <w:sectPr w:rsidR="00E3285D" w:rsidSect="0002266B">
      <w:headerReference w:type="even" r:id="rId12"/>
      <w:headerReference w:type="default" r:id="rId13"/>
      <w:footerReference w:type="even" r:id="rId14"/>
      <w:footerReference w:type="default" r:id="rId15"/>
      <w:pgSz w:w="11900"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50405" w14:textId="77777777" w:rsidR="0028207A" w:rsidRDefault="0028207A" w:rsidP="00C15288">
      <w:r>
        <w:separator/>
      </w:r>
    </w:p>
  </w:endnote>
  <w:endnote w:type="continuationSeparator" w:id="0">
    <w:p w14:paraId="271780C2" w14:textId="77777777" w:rsidR="0028207A" w:rsidRDefault="0028207A" w:rsidP="00C1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35D02" w14:textId="77777777" w:rsidR="00553474" w:rsidRDefault="00553474" w:rsidP="0036490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3CE329" w14:textId="77777777" w:rsidR="00553474" w:rsidRDefault="005534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CECF" w14:textId="5506704B" w:rsidR="00553474" w:rsidRDefault="00553474" w:rsidP="005D6F51">
    <w:pPr>
      <w:pStyle w:val="Footer"/>
      <w:framePr w:wrap="none" w:vAnchor="text" w:hAnchor="margin" w:xAlign="center" w:y="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1E56F" w14:textId="77777777" w:rsidR="0028207A" w:rsidRDefault="0028207A" w:rsidP="00C15288">
      <w:r>
        <w:separator/>
      </w:r>
    </w:p>
  </w:footnote>
  <w:footnote w:type="continuationSeparator" w:id="0">
    <w:p w14:paraId="4DBE64BF" w14:textId="77777777" w:rsidR="0028207A" w:rsidRDefault="0028207A" w:rsidP="00C152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D48FB" w14:textId="77777777" w:rsidR="00553474" w:rsidRDefault="00553474" w:rsidP="005D6F5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4C9C5" w14:textId="77777777" w:rsidR="00553474" w:rsidRDefault="00553474" w:rsidP="00C1528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4AD84" w14:textId="77777777" w:rsidR="00553474" w:rsidRDefault="00553474" w:rsidP="005D6F5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997">
      <w:rPr>
        <w:rStyle w:val="PageNumber"/>
        <w:noProof/>
      </w:rPr>
      <w:t>1</w:t>
    </w:r>
    <w:r>
      <w:rPr>
        <w:rStyle w:val="PageNumber"/>
      </w:rPr>
      <w:fldChar w:fldCharType="end"/>
    </w:r>
  </w:p>
  <w:p w14:paraId="0A05C68D" w14:textId="77777777" w:rsidR="00553474" w:rsidRDefault="00553474" w:rsidP="00C1528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825"/>
    <w:multiLevelType w:val="hybridMultilevel"/>
    <w:tmpl w:val="F80C9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B3632E"/>
    <w:multiLevelType w:val="hybridMultilevel"/>
    <w:tmpl w:val="A4C00D12"/>
    <w:lvl w:ilvl="0" w:tplc="0568E8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077A73"/>
    <w:multiLevelType w:val="hybridMultilevel"/>
    <w:tmpl w:val="CC08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385777"/>
    <w:multiLevelType w:val="hybridMultilevel"/>
    <w:tmpl w:val="8EBAF4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2FF1AA1"/>
    <w:multiLevelType w:val="hybridMultilevel"/>
    <w:tmpl w:val="D356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23AD9"/>
    <w:multiLevelType w:val="hybridMultilevel"/>
    <w:tmpl w:val="C5C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0598"/>
    <w:multiLevelType w:val="hybridMultilevel"/>
    <w:tmpl w:val="6AFCD3D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5F050E"/>
    <w:multiLevelType w:val="hybridMultilevel"/>
    <w:tmpl w:val="14E858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2C3146"/>
    <w:multiLevelType w:val="multilevel"/>
    <w:tmpl w:val="082C31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8893249"/>
    <w:multiLevelType w:val="hybridMultilevel"/>
    <w:tmpl w:val="0920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7864C4"/>
    <w:multiLevelType w:val="hybridMultilevel"/>
    <w:tmpl w:val="09707A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A29063D"/>
    <w:multiLevelType w:val="hybridMultilevel"/>
    <w:tmpl w:val="F68AA5D4"/>
    <w:lvl w:ilvl="0" w:tplc="0409000F">
      <w:start w:val="1"/>
      <w:numFmt w:val="decimal"/>
      <w:lvlText w:val="%1."/>
      <w:lvlJc w:val="left"/>
      <w:pPr>
        <w:ind w:left="1447" w:hanging="360"/>
      </w:pPr>
    </w:lvl>
    <w:lvl w:ilvl="1" w:tplc="04090019" w:tentative="1">
      <w:start w:val="1"/>
      <w:numFmt w:val="lowerLetter"/>
      <w:lvlText w:val="%2."/>
      <w:lvlJc w:val="left"/>
      <w:pPr>
        <w:ind w:left="2887" w:hanging="360"/>
      </w:pPr>
    </w:lvl>
    <w:lvl w:ilvl="2" w:tplc="0409001B" w:tentative="1">
      <w:start w:val="1"/>
      <w:numFmt w:val="lowerRoman"/>
      <w:lvlText w:val="%3."/>
      <w:lvlJc w:val="right"/>
      <w:pPr>
        <w:ind w:left="3607" w:hanging="180"/>
      </w:pPr>
    </w:lvl>
    <w:lvl w:ilvl="3" w:tplc="0409000F" w:tentative="1">
      <w:start w:val="1"/>
      <w:numFmt w:val="decimal"/>
      <w:lvlText w:val="%4."/>
      <w:lvlJc w:val="left"/>
      <w:pPr>
        <w:ind w:left="4327" w:hanging="360"/>
      </w:pPr>
    </w:lvl>
    <w:lvl w:ilvl="4" w:tplc="04090019" w:tentative="1">
      <w:start w:val="1"/>
      <w:numFmt w:val="lowerLetter"/>
      <w:lvlText w:val="%5."/>
      <w:lvlJc w:val="left"/>
      <w:pPr>
        <w:ind w:left="5047" w:hanging="360"/>
      </w:pPr>
    </w:lvl>
    <w:lvl w:ilvl="5" w:tplc="0409001B" w:tentative="1">
      <w:start w:val="1"/>
      <w:numFmt w:val="lowerRoman"/>
      <w:lvlText w:val="%6."/>
      <w:lvlJc w:val="right"/>
      <w:pPr>
        <w:ind w:left="5767" w:hanging="180"/>
      </w:pPr>
    </w:lvl>
    <w:lvl w:ilvl="6" w:tplc="0409000F" w:tentative="1">
      <w:start w:val="1"/>
      <w:numFmt w:val="decimal"/>
      <w:lvlText w:val="%7."/>
      <w:lvlJc w:val="left"/>
      <w:pPr>
        <w:ind w:left="6487" w:hanging="360"/>
      </w:pPr>
    </w:lvl>
    <w:lvl w:ilvl="7" w:tplc="04090019" w:tentative="1">
      <w:start w:val="1"/>
      <w:numFmt w:val="lowerLetter"/>
      <w:lvlText w:val="%8."/>
      <w:lvlJc w:val="left"/>
      <w:pPr>
        <w:ind w:left="7207" w:hanging="360"/>
      </w:pPr>
    </w:lvl>
    <w:lvl w:ilvl="8" w:tplc="0409001B" w:tentative="1">
      <w:start w:val="1"/>
      <w:numFmt w:val="lowerRoman"/>
      <w:lvlText w:val="%9."/>
      <w:lvlJc w:val="right"/>
      <w:pPr>
        <w:ind w:left="7927" w:hanging="180"/>
      </w:pPr>
    </w:lvl>
  </w:abstractNum>
  <w:abstractNum w:abstractNumId="12">
    <w:nsid w:val="0C303C69"/>
    <w:multiLevelType w:val="hybridMultilevel"/>
    <w:tmpl w:val="78B0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316BA0"/>
    <w:multiLevelType w:val="hybridMultilevel"/>
    <w:tmpl w:val="F4E6C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345108"/>
    <w:multiLevelType w:val="hybridMultilevel"/>
    <w:tmpl w:val="EE283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4EC68F6"/>
    <w:multiLevelType w:val="hybridMultilevel"/>
    <w:tmpl w:val="E88284E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15010D48"/>
    <w:multiLevelType w:val="hybridMultilevel"/>
    <w:tmpl w:val="34FE4A2E"/>
    <w:lvl w:ilvl="0" w:tplc="4EB2983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0D18DD"/>
    <w:multiLevelType w:val="multilevel"/>
    <w:tmpl w:val="C59217AE"/>
    <w:lvl w:ilvl="0">
      <w:start w:val="1"/>
      <w:numFmt w:val="decimal"/>
      <w:lvlText w:val="%1."/>
      <w:lvlJc w:val="left"/>
      <w:pPr>
        <w:ind w:left="1440" w:hanging="360"/>
      </w:pPr>
    </w:lvl>
    <w:lvl w:ilvl="1">
      <w:start w:val="1"/>
      <w:numFmt w:val="decimal"/>
      <w:isLgl/>
      <w:lvlText w:val="%1.%2"/>
      <w:lvlJc w:val="left"/>
      <w:pPr>
        <w:ind w:left="1560"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16B72FB7"/>
    <w:multiLevelType w:val="hybridMultilevel"/>
    <w:tmpl w:val="81201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28128F"/>
    <w:multiLevelType w:val="multilevel"/>
    <w:tmpl w:val="1728128F"/>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17610D6E"/>
    <w:multiLevelType w:val="hybridMultilevel"/>
    <w:tmpl w:val="D25A4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9BF778A"/>
    <w:multiLevelType w:val="hybridMultilevel"/>
    <w:tmpl w:val="5FD26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886DAC"/>
    <w:multiLevelType w:val="hybridMultilevel"/>
    <w:tmpl w:val="76262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C68726A"/>
    <w:multiLevelType w:val="hybridMultilevel"/>
    <w:tmpl w:val="6DC45B3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B61B6E"/>
    <w:multiLevelType w:val="hybridMultilevel"/>
    <w:tmpl w:val="0F2E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BC4674"/>
    <w:multiLevelType w:val="hybridMultilevel"/>
    <w:tmpl w:val="48FA301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220A1182"/>
    <w:multiLevelType w:val="hybridMultilevel"/>
    <w:tmpl w:val="D7403924"/>
    <w:lvl w:ilvl="0" w:tplc="04090019">
      <w:start w:val="1"/>
      <w:numFmt w:val="low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7">
    <w:nsid w:val="248C4A2D"/>
    <w:multiLevelType w:val="hybridMultilevel"/>
    <w:tmpl w:val="2960B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8A4DC3"/>
    <w:multiLevelType w:val="hybridMultilevel"/>
    <w:tmpl w:val="EB92E74E"/>
    <w:lvl w:ilvl="0" w:tplc="379A89F0">
      <w:start w:val="1"/>
      <w:numFmt w:val="decimal"/>
      <w:lvlText w:val="%1."/>
      <w:lvlJc w:val="left"/>
      <w:pPr>
        <w:ind w:left="1447" w:hanging="360"/>
      </w:pPr>
      <w:rPr>
        <w:i w:val="0"/>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9">
    <w:nsid w:val="258C24D3"/>
    <w:multiLevelType w:val="hybridMultilevel"/>
    <w:tmpl w:val="E4A2B4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6647A71"/>
    <w:multiLevelType w:val="hybridMultilevel"/>
    <w:tmpl w:val="3ECC7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67C1943"/>
    <w:multiLevelType w:val="hybridMultilevel"/>
    <w:tmpl w:val="8E086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2A3DDD"/>
    <w:multiLevelType w:val="hybridMultilevel"/>
    <w:tmpl w:val="C038A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DF4381"/>
    <w:multiLevelType w:val="multilevel"/>
    <w:tmpl w:val="27DF438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2A5543E7"/>
    <w:multiLevelType w:val="hybridMultilevel"/>
    <w:tmpl w:val="1F38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723A87"/>
    <w:multiLevelType w:val="multilevel"/>
    <w:tmpl w:val="0FAED7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2D4E3B7C"/>
    <w:multiLevelType w:val="hybridMultilevel"/>
    <w:tmpl w:val="783AE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FE328A"/>
    <w:multiLevelType w:val="multilevel"/>
    <w:tmpl w:val="92AE9B9A"/>
    <w:lvl w:ilvl="0">
      <w:start w:val="1"/>
      <w:numFmt w:val="decimal"/>
      <w:lvlText w:val="%1."/>
      <w:lvlJc w:val="left"/>
      <w:pPr>
        <w:ind w:left="2160" w:hanging="360"/>
      </w:pPr>
      <w:rPr>
        <w:rFonts w:ascii="Times New Roman" w:eastAsiaTheme="minorEastAsia" w:hAnsi="Times New Roman" w:cs="Times New Roman"/>
      </w:r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8">
    <w:nsid w:val="2EBA4813"/>
    <w:multiLevelType w:val="hybridMultilevel"/>
    <w:tmpl w:val="7B0C0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F0353A2"/>
    <w:multiLevelType w:val="multilevel"/>
    <w:tmpl w:val="2F0353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30A5398"/>
    <w:multiLevelType w:val="hybridMultilevel"/>
    <w:tmpl w:val="9592720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1">
    <w:nsid w:val="33365223"/>
    <w:multiLevelType w:val="hybridMultilevel"/>
    <w:tmpl w:val="7BD4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75605F"/>
    <w:multiLevelType w:val="multilevel"/>
    <w:tmpl w:val="3675605F"/>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371430FE"/>
    <w:multiLevelType w:val="hybridMultilevel"/>
    <w:tmpl w:val="16E8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81B31E8"/>
    <w:multiLevelType w:val="multilevel"/>
    <w:tmpl w:val="71C8A29C"/>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5">
    <w:nsid w:val="387E6B86"/>
    <w:multiLevelType w:val="hybridMultilevel"/>
    <w:tmpl w:val="9DC05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8F66D35"/>
    <w:multiLevelType w:val="multilevel"/>
    <w:tmpl w:val="2F84367E"/>
    <w:lvl w:ilvl="0">
      <w:start w:val="1"/>
      <w:numFmt w:val="decimal"/>
      <w:lvlText w:val="%1"/>
      <w:lvlJc w:val="left"/>
      <w:pPr>
        <w:ind w:left="940" w:hanging="940"/>
      </w:pPr>
      <w:rPr>
        <w:rFonts w:hint="default"/>
      </w:rPr>
    </w:lvl>
    <w:lvl w:ilvl="1">
      <w:start w:val="1"/>
      <w:numFmt w:val="decimal"/>
      <w:lvlText w:val="%1.%2"/>
      <w:lvlJc w:val="left"/>
      <w:pPr>
        <w:ind w:left="2164" w:hanging="940"/>
      </w:pPr>
      <w:rPr>
        <w:rFonts w:hint="default"/>
      </w:rPr>
    </w:lvl>
    <w:lvl w:ilvl="2">
      <w:start w:val="1"/>
      <w:numFmt w:val="decimal"/>
      <w:lvlText w:val="%1.%2.%3"/>
      <w:lvlJc w:val="left"/>
      <w:pPr>
        <w:ind w:left="3388" w:hanging="940"/>
      </w:pPr>
      <w:rPr>
        <w:rFonts w:hint="default"/>
      </w:rPr>
    </w:lvl>
    <w:lvl w:ilvl="3">
      <w:start w:val="1"/>
      <w:numFmt w:val="decimal"/>
      <w:lvlText w:val="%1.%2.%3.%4"/>
      <w:lvlJc w:val="left"/>
      <w:pPr>
        <w:ind w:left="4612" w:hanging="94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7">
    <w:nsid w:val="393C6C68"/>
    <w:multiLevelType w:val="hybridMultilevel"/>
    <w:tmpl w:val="6D38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B253806"/>
    <w:multiLevelType w:val="hybridMultilevel"/>
    <w:tmpl w:val="D9B225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B556341"/>
    <w:multiLevelType w:val="hybridMultilevel"/>
    <w:tmpl w:val="FFA6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B957033"/>
    <w:multiLevelType w:val="hybridMultilevel"/>
    <w:tmpl w:val="994C616E"/>
    <w:lvl w:ilvl="0" w:tplc="04090019">
      <w:start w:val="1"/>
      <w:numFmt w:val="lowerLetter"/>
      <w:lvlText w:val="%1."/>
      <w:lvlJc w:val="left"/>
      <w:pPr>
        <w:ind w:left="2160" w:hanging="360"/>
      </w:pPr>
    </w:lvl>
    <w:lvl w:ilvl="1" w:tplc="57663EE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3D9B1394"/>
    <w:multiLevelType w:val="hybridMultilevel"/>
    <w:tmpl w:val="756C2A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EA09B5"/>
    <w:multiLevelType w:val="hybridMultilevel"/>
    <w:tmpl w:val="20FA9B5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nsid w:val="3EBE3E71"/>
    <w:multiLevelType w:val="multilevel"/>
    <w:tmpl w:val="782ED764"/>
    <w:lvl w:ilvl="0">
      <w:start w:val="1"/>
      <w:numFmt w:val="decimal"/>
      <w:lvlText w:val="%1."/>
      <w:lvlJc w:val="left"/>
      <w:pPr>
        <w:tabs>
          <w:tab w:val="num" w:pos="2520"/>
        </w:tabs>
        <w:ind w:left="2520" w:hanging="360"/>
      </w:pPr>
    </w:lvl>
    <w:lvl w:ilvl="1">
      <w:start w:val="1"/>
      <w:numFmt w:val="lowerLetter"/>
      <w:lvlText w:val="%2."/>
      <w:lvlJc w:val="left"/>
      <w:pPr>
        <w:ind w:left="3240" w:hanging="360"/>
      </w:pPr>
      <w:rPr>
        <w:rFonts w:hint="default"/>
      </w:r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54">
    <w:nsid w:val="408B4E4F"/>
    <w:multiLevelType w:val="hybridMultilevel"/>
    <w:tmpl w:val="FC34E960"/>
    <w:lvl w:ilvl="0" w:tplc="0409000F">
      <w:start w:val="1"/>
      <w:numFmt w:val="decimal"/>
      <w:lvlText w:val="%1."/>
      <w:lvlJc w:val="left"/>
      <w:pPr>
        <w:ind w:left="360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0C16E9A"/>
    <w:multiLevelType w:val="hybridMultilevel"/>
    <w:tmpl w:val="AED48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7C02F3"/>
    <w:multiLevelType w:val="hybridMultilevel"/>
    <w:tmpl w:val="C6E00E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5702EF1"/>
    <w:multiLevelType w:val="multilevel"/>
    <w:tmpl w:val="45702EF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nsid w:val="46C65011"/>
    <w:multiLevelType w:val="multilevel"/>
    <w:tmpl w:val="46C650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8507609"/>
    <w:multiLevelType w:val="multilevel"/>
    <w:tmpl w:val="2F0353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8B47286"/>
    <w:multiLevelType w:val="multilevel"/>
    <w:tmpl w:val="BA549BE4"/>
    <w:lvl w:ilvl="0">
      <w:start w:val="2"/>
      <w:numFmt w:val="decimal"/>
      <w:lvlText w:val="%1"/>
      <w:lvlJc w:val="left"/>
      <w:pPr>
        <w:ind w:left="360" w:hanging="360"/>
      </w:pPr>
      <w:rPr>
        <w:rFonts w:hint="default"/>
      </w:rPr>
    </w:lvl>
    <w:lvl w:ilvl="1">
      <w:start w:val="4"/>
      <w:numFmt w:val="decimal"/>
      <w:lvlText w:val="%1.%2"/>
      <w:lvlJc w:val="left"/>
      <w:pPr>
        <w:ind w:left="4108" w:hanging="360"/>
      </w:pPr>
      <w:rPr>
        <w:rFonts w:hint="default"/>
      </w:rPr>
    </w:lvl>
    <w:lvl w:ilvl="2">
      <w:start w:val="1"/>
      <w:numFmt w:val="decimal"/>
      <w:lvlText w:val="%1.%2.%3"/>
      <w:lvlJc w:val="left"/>
      <w:pPr>
        <w:ind w:left="8216" w:hanging="720"/>
      </w:pPr>
      <w:rPr>
        <w:rFonts w:hint="default"/>
      </w:rPr>
    </w:lvl>
    <w:lvl w:ilvl="3">
      <w:start w:val="1"/>
      <w:numFmt w:val="decimal"/>
      <w:lvlText w:val="%1.%2.%3.%4"/>
      <w:lvlJc w:val="left"/>
      <w:pPr>
        <w:ind w:left="11964" w:hanging="720"/>
      </w:pPr>
      <w:rPr>
        <w:rFonts w:hint="default"/>
      </w:rPr>
    </w:lvl>
    <w:lvl w:ilvl="4">
      <w:start w:val="1"/>
      <w:numFmt w:val="decimal"/>
      <w:lvlText w:val="%1.%2.%3.%4.%5"/>
      <w:lvlJc w:val="left"/>
      <w:pPr>
        <w:ind w:left="16072" w:hanging="1080"/>
      </w:pPr>
      <w:rPr>
        <w:rFonts w:hint="default"/>
      </w:rPr>
    </w:lvl>
    <w:lvl w:ilvl="5">
      <w:start w:val="1"/>
      <w:numFmt w:val="decimal"/>
      <w:lvlText w:val="%1.%2.%3.%4.%5.%6"/>
      <w:lvlJc w:val="left"/>
      <w:pPr>
        <w:ind w:left="19820" w:hanging="1080"/>
      </w:pPr>
      <w:rPr>
        <w:rFonts w:hint="default"/>
      </w:rPr>
    </w:lvl>
    <w:lvl w:ilvl="6">
      <w:start w:val="1"/>
      <w:numFmt w:val="decimal"/>
      <w:lvlText w:val="%1.%2.%3.%4.%5.%6.%7"/>
      <w:lvlJc w:val="left"/>
      <w:pPr>
        <w:ind w:left="23928" w:hanging="1440"/>
      </w:pPr>
      <w:rPr>
        <w:rFonts w:hint="default"/>
      </w:rPr>
    </w:lvl>
    <w:lvl w:ilvl="7">
      <w:start w:val="1"/>
      <w:numFmt w:val="decimal"/>
      <w:lvlText w:val="%1.%2.%3.%4.%5.%6.%7.%8"/>
      <w:lvlJc w:val="left"/>
      <w:pPr>
        <w:ind w:left="27676" w:hanging="1440"/>
      </w:pPr>
      <w:rPr>
        <w:rFonts w:hint="default"/>
      </w:rPr>
    </w:lvl>
    <w:lvl w:ilvl="8">
      <w:start w:val="1"/>
      <w:numFmt w:val="decimal"/>
      <w:lvlText w:val="%1.%2.%3.%4.%5.%6.%7.%8.%9"/>
      <w:lvlJc w:val="left"/>
      <w:pPr>
        <w:ind w:left="31784" w:hanging="1800"/>
      </w:pPr>
      <w:rPr>
        <w:rFonts w:hint="default"/>
      </w:rPr>
    </w:lvl>
  </w:abstractNum>
  <w:abstractNum w:abstractNumId="61">
    <w:nsid w:val="4A961693"/>
    <w:multiLevelType w:val="hybridMultilevel"/>
    <w:tmpl w:val="963A9604"/>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B9F60FD"/>
    <w:multiLevelType w:val="hybridMultilevel"/>
    <w:tmpl w:val="27CC3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4C2B4DDE"/>
    <w:multiLevelType w:val="multilevel"/>
    <w:tmpl w:val="3A369758"/>
    <w:lvl w:ilvl="0">
      <w:start w:val="1"/>
      <w:numFmt w:val="decimal"/>
      <w:lvlText w:val="%1."/>
      <w:lvlJc w:val="left"/>
      <w:pPr>
        <w:ind w:left="1080" w:hanging="360"/>
      </w:pPr>
    </w:lvl>
    <w:lvl w:ilvl="1">
      <w:start w:val="1"/>
      <w:numFmt w:val="decimal"/>
      <w:isLgl/>
      <w:lvlText w:val="%1.%2"/>
      <w:lvlJc w:val="left"/>
      <w:pPr>
        <w:ind w:left="2160" w:hanging="1080"/>
      </w:pPr>
      <w:rPr>
        <w:rFonts w:hint="default"/>
      </w:rPr>
    </w:lvl>
    <w:lvl w:ilvl="2">
      <w:start w:val="2"/>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4">
    <w:nsid w:val="4C465DDE"/>
    <w:multiLevelType w:val="hybridMultilevel"/>
    <w:tmpl w:val="C8646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C581737"/>
    <w:multiLevelType w:val="hybridMultilevel"/>
    <w:tmpl w:val="A65CC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4D4349DE"/>
    <w:multiLevelType w:val="hybridMultilevel"/>
    <w:tmpl w:val="04CA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F7A4EFC"/>
    <w:multiLevelType w:val="multilevel"/>
    <w:tmpl w:val="B5F06426"/>
    <w:lvl w:ilvl="0">
      <w:start w:val="4"/>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nsid w:val="4FC44548"/>
    <w:multiLevelType w:val="hybridMultilevel"/>
    <w:tmpl w:val="1E389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01E4D19"/>
    <w:multiLevelType w:val="hybridMultilevel"/>
    <w:tmpl w:val="E7B0D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B71565"/>
    <w:multiLevelType w:val="hybridMultilevel"/>
    <w:tmpl w:val="6F3E3440"/>
    <w:lvl w:ilvl="0" w:tplc="C1C2DE8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1">
    <w:nsid w:val="528B5E45"/>
    <w:multiLevelType w:val="multilevel"/>
    <w:tmpl w:val="2ED4D1B8"/>
    <w:lvl w:ilvl="0">
      <w:start w:val="1"/>
      <w:numFmt w:val="decimal"/>
      <w:lvlText w:val="%1."/>
      <w:lvlJc w:val="left"/>
      <w:pPr>
        <w:ind w:left="4108" w:hanging="360"/>
      </w:pPr>
    </w:lvl>
    <w:lvl w:ilvl="1">
      <w:start w:val="2"/>
      <w:numFmt w:val="decimal"/>
      <w:isLgl/>
      <w:lvlText w:val="%1.%2"/>
      <w:lvlJc w:val="left"/>
      <w:pPr>
        <w:ind w:left="4228" w:hanging="480"/>
      </w:pPr>
      <w:rPr>
        <w:rFonts w:hint="default"/>
      </w:rPr>
    </w:lvl>
    <w:lvl w:ilvl="2">
      <w:start w:val="8"/>
      <w:numFmt w:val="decimal"/>
      <w:isLgl/>
      <w:lvlText w:val="%1.%2.%3"/>
      <w:lvlJc w:val="left"/>
      <w:pPr>
        <w:ind w:left="4468" w:hanging="720"/>
      </w:pPr>
      <w:rPr>
        <w:rFonts w:hint="default"/>
      </w:rPr>
    </w:lvl>
    <w:lvl w:ilvl="3">
      <w:start w:val="1"/>
      <w:numFmt w:val="decimal"/>
      <w:isLgl/>
      <w:lvlText w:val="%1.%2.%3.%4"/>
      <w:lvlJc w:val="left"/>
      <w:pPr>
        <w:ind w:left="4468" w:hanging="720"/>
      </w:pPr>
      <w:rPr>
        <w:rFonts w:hint="default"/>
      </w:rPr>
    </w:lvl>
    <w:lvl w:ilvl="4">
      <w:start w:val="1"/>
      <w:numFmt w:val="decimal"/>
      <w:isLgl/>
      <w:lvlText w:val="%1.%2.%3.%4.%5"/>
      <w:lvlJc w:val="left"/>
      <w:pPr>
        <w:ind w:left="4828" w:hanging="1080"/>
      </w:pPr>
      <w:rPr>
        <w:rFonts w:hint="default"/>
      </w:rPr>
    </w:lvl>
    <w:lvl w:ilvl="5">
      <w:start w:val="1"/>
      <w:numFmt w:val="decimal"/>
      <w:isLgl/>
      <w:lvlText w:val="%1.%2.%3.%4.%5.%6"/>
      <w:lvlJc w:val="left"/>
      <w:pPr>
        <w:ind w:left="4828" w:hanging="1080"/>
      </w:pPr>
      <w:rPr>
        <w:rFonts w:hint="default"/>
      </w:rPr>
    </w:lvl>
    <w:lvl w:ilvl="6">
      <w:start w:val="1"/>
      <w:numFmt w:val="decimal"/>
      <w:isLgl/>
      <w:lvlText w:val="%1.%2.%3.%4.%5.%6.%7"/>
      <w:lvlJc w:val="left"/>
      <w:pPr>
        <w:ind w:left="5188" w:hanging="1440"/>
      </w:pPr>
      <w:rPr>
        <w:rFonts w:hint="default"/>
      </w:rPr>
    </w:lvl>
    <w:lvl w:ilvl="7">
      <w:start w:val="1"/>
      <w:numFmt w:val="decimal"/>
      <w:isLgl/>
      <w:lvlText w:val="%1.%2.%3.%4.%5.%6.%7.%8"/>
      <w:lvlJc w:val="left"/>
      <w:pPr>
        <w:ind w:left="5188" w:hanging="1440"/>
      </w:pPr>
      <w:rPr>
        <w:rFonts w:hint="default"/>
      </w:rPr>
    </w:lvl>
    <w:lvl w:ilvl="8">
      <w:start w:val="1"/>
      <w:numFmt w:val="decimal"/>
      <w:isLgl/>
      <w:lvlText w:val="%1.%2.%3.%4.%5.%6.%7.%8.%9"/>
      <w:lvlJc w:val="left"/>
      <w:pPr>
        <w:ind w:left="5548" w:hanging="1800"/>
      </w:pPr>
      <w:rPr>
        <w:rFonts w:hint="default"/>
      </w:rPr>
    </w:lvl>
  </w:abstractNum>
  <w:abstractNum w:abstractNumId="72">
    <w:nsid w:val="5B581692"/>
    <w:multiLevelType w:val="multilevel"/>
    <w:tmpl w:val="31D2A6E8"/>
    <w:lvl w:ilvl="0">
      <w:start w:val="1"/>
      <w:numFmt w:val="decimal"/>
      <w:lvlText w:val="%1."/>
      <w:lvlJc w:val="left"/>
      <w:pPr>
        <w:ind w:left="4108" w:hanging="360"/>
      </w:pPr>
    </w:lvl>
    <w:lvl w:ilvl="1">
      <w:start w:val="3"/>
      <w:numFmt w:val="decimal"/>
      <w:isLgl/>
      <w:lvlText w:val="%1.%2"/>
      <w:lvlJc w:val="left"/>
      <w:pPr>
        <w:ind w:left="4468" w:hanging="720"/>
      </w:pPr>
      <w:rPr>
        <w:rFonts w:hint="default"/>
      </w:rPr>
    </w:lvl>
    <w:lvl w:ilvl="2">
      <w:start w:val="1"/>
      <w:numFmt w:val="decimal"/>
      <w:isLgl/>
      <w:lvlText w:val="%1.%2.%3"/>
      <w:lvlJc w:val="left"/>
      <w:pPr>
        <w:ind w:left="4468" w:hanging="720"/>
      </w:pPr>
      <w:rPr>
        <w:rFonts w:hint="default"/>
      </w:rPr>
    </w:lvl>
    <w:lvl w:ilvl="3">
      <w:start w:val="1"/>
      <w:numFmt w:val="decimal"/>
      <w:isLgl/>
      <w:lvlText w:val="%1.%2.%3.%4"/>
      <w:lvlJc w:val="left"/>
      <w:pPr>
        <w:ind w:left="4468" w:hanging="720"/>
      </w:pPr>
      <w:rPr>
        <w:rFonts w:hint="default"/>
      </w:rPr>
    </w:lvl>
    <w:lvl w:ilvl="4">
      <w:start w:val="1"/>
      <w:numFmt w:val="decimal"/>
      <w:isLgl/>
      <w:lvlText w:val="%1.%2.%3.%4.%5"/>
      <w:lvlJc w:val="left"/>
      <w:pPr>
        <w:ind w:left="4828" w:hanging="1080"/>
      </w:pPr>
      <w:rPr>
        <w:rFonts w:hint="default"/>
      </w:rPr>
    </w:lvl>
    <w:lvl w:ilvl="5">
      <w:start w:val="1"/>
      <w:numFmt w:val="decimal"/>
      <w:isLgl/>
      <w:lvlText w:val="%1.%2.%3.%4.%5.%6"/>
      <w:lvlJc w:val="left"/>
      <w:pPr>
        <w:ind w:left="4828" w:hanging="1080"/>
      </w:pPr>
      <w:rPr>
        <w:rFonts w:hint="default"/>
      </w:rPr>
    </w:lvl>
    <w:lvl w:ilvl="6">
      <w:start w:val="1"/>
      <w:numFmt w:val="decimal"/>
      <w:isLgl/>
      <w:lvlText w:val="%1.%2.%3.%4.%5.%6.%7"/>
      <w:lvlJc w:val="left"/>
      <w:pPr>
        <w:ind w:left="5188" w:hanging="1440"/>
      </w:pPr>
      <w:rPr>
        <w:rFonts w:hint="default"/>
      </w:rPr>
    </w:lvl>
    <w:lvl w:ilvl="7">
      <w:start w:val="1"/>
      <w:numFmt w:val="decimal"/>
      <w:isLgl/>
      <w:lvlText w:val="%1.%2.%3.%4.%5.%6.%7.%8"/>
      <w:lvlJc w:val="left"/>
      <w:pPr>
        <w:ind w:left="5188" w:hanging="1440"/>
      </w:pPr>
      <w:rPr>
        <w:rFonts w:hint="default"/>
      </w:rPr>
    </w:lvl>
    <w:lvl w:ilvl="8">
      <w:start w:val="1"/>
      <w:numFmt w:val="decimal"/>
      <w:isLgl/>
      <w:lvlText w:val="%1.%2.%3.%4.%5.%6.%7.%8.%9"/>
      <w:lvlJc w:val="left"/>
      <w:pPr>
        <w:ind w:left="5548" w:hanging="1800"/>
      </w:pPr>
      <w:rPr>
        <w:rFonts w:hint="default"/>
      </w:rPr>
    </w:lvl>
  </w:abstractNum>
  <w:abstractNum w:abstractNumId="73">
    <w:nsid w:val="5C53374F"/>
    <w:multiLevelType w:val="hybridMultilevel"/>
    <w:tmpl w:val="2DA0C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5E763095"/>
    <w:multiLevelType w:val="hybridMultilevel"/>
    <w:tmpl w:val="5680F93A"/>
    <w:lvl w:ilvl="0" w:tplc="1846AA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5">
    <w:nsid w:val="5F77180D"/>
    <w:multiLevelType w:val="multilevel"/>
    <w:tmpl w:val="5F77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1DC0A2B"/>
    <w:multiLevelType w:val="multilevel"/>
    <w:tmpl w:val="99189898"/>
    <w:lvl w:ilvl="0">
      <w:start w:val="1"/>
      <w:numFmt w:val="decimal"/>
      <w:lvlText w:val="%1."/>
      <w:lvlJc w:val="left"/>
      <w:pPr>
        <w:ind w:left="4108" w:hanging="360"/>
      </w:pPr>
    </w:lvl>
    <w:lvl w:ilvl="1">
      <w:start w:val="5"/>
      <w:numFmt w:val="decimal"/>
      <w:isLgl/>
      <w:lvlText w:val="%1.%2"/>
      <w:lvlJc w:val="left"/>
      <w:pPr>
        <w:ind w:left="4228" w:hanging="480"/>
      </w:pPr>
      <w:rPr>
        <w:rFonts w:hint="default"/>
      </w:rPr>
    </w:lvl>
    <w:lvl w:ilvl="2">
      <w:start w:val="2"/>
      <w:numFmt w:val="decimal"/>
      <w:isLgl/>
      <w:lvlText w:val="%1.%2.%3"/>
      <w:lvlJc w:val="left"/>
      <w:pPr>
        <w:ind w:left="4468" w:hanging="720"/>
      </w:pPr>
      <w:rPr>
        <w:rFonts w:hint="default"/>
      </w:rPr>
    </w:lvl>
    <w:lvl w:ilvl="3">
      <w:start w:val="1"/>
      <w:numFmt w:val="decimal"/>
      <w:isLgl/>
      <w:lvlText w:val="%1.%2.%3.%4"/>
      <w:lvlJc w:val="left"/>
      <w:pPr>
        <w:ind w:left="4468" w:hanging="720"/>
      </w:pPr>
      <w:rPr>
        <w:rFonts w:hint="default"/>
      </w:rPr>
    </w:lvl>
    <w:lvl w:ilvl="4">
      <w:start w:val="1"/>
      <w:numFmt w:val="decimal"/>
      <w:isLgl/>
      <w:lvlText w:val="%1.%2.%3.%4.%5"/>
      <w:lvlJc w:val="left"/>
      <w:pPr>
        <w:ind w:left="4828" w:hanging="1080"/>
      </w:pPr>
      <w:rPr>
        <w:rFonts w:hint="default"/>
      </w:rPr>
    </w:lvl>
    <w:lvl w:ilvl="5">
      <w:start w:val="1"/>
      <w:numFmt w:val="decimal"/>
      <w:isLgl/>
      <w:lvlText w:val="%1.%2.%3.%4.%5.%6"/>
      <w:lvlJc w:val="left"/>
      <w:pPr>
        <w:ind w:left="4828" w:hanging="1080"/>
      </w:pPr>
      <w:rPr>
        <w:rFonts w:hint="default"/>
      </w:rPr>
    </w:lvl>
    <w:lvl w:ilvl="6">
      <w:start w:val="1"/>
      <w:numFmt w:val="decimal"/>
      <w:isLgl/>
      <w:lvlText w:val="%1.%2.%3.%4.%5.%6.%7"/>
      <w:lvlJc w:val="left"/>
      <w:pPr>
        <w:ind w:left="5188" w:hanging="1440"/>
      </w:pPr>
      <w:rPr>
        <w:rFonts w:hint="default"/>
      </w:rPr>
    </w:lvl>
    <w:lvl w:ilvl="7">
      <w:start w:val="1"/>
      <w:numFmt w:val="decimal"/>
      <w:isLgl/>
      <w:lvlText w:val="%1.%2.%3.%4.%5.%6.%7.%8"/>
      <w:lvlJc w:val="left"/>
      <w:pPr>
        <w:ind w:left="5188" w:hanging="1440"/>
      </w:pPr>
      <w:rPr>
        <w:rFonts w:hint="default"/>
      </w:rPr>
    </w:lvl>
    <w:lvl w:ilvl="8">
      <w:start w:val="1"/>
      <w:numFmt w:val="decimal"/>
      <w:isLgl/>
      <w:lvlText w:val="%1.%2.%3.%4.%5.%6.%7.%8.%9"/>
      <w:lvlJc w:val="left"/>
      <w:pPr>
        <w:ind w:left="5548" w:hanging="1800"/>
      </w:pPr>
      <w:rPr>
        <w:rFonts w:hint="default"/>
      </w:rPr>
    </w:lvl>
  </w:abstractNum>
  <w:abstractNum w:abstractNumId="77">
    <w:nsid w:val="62CD25AC"/>
    <w:multiLevelType w:val="hybridMultilevel"/>
    <w:tmpl w:val="03D67D9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C07949"/>
    <w:multiLevelType w:val="hybridMultilevel"/>
    <w:tmpl w:val="809671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5426C98"/>
    <w:multiLevelType w:val="hybridMultilevel"/>
    <w:tmpl w:val="A9AEF6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656F2D90"/>
    <w:multiLevelType w:val="multilevel"/>
    <w:tmpl w:val="11EAAE20"/>
    <w:lvl w:ilvl="0">
      <w:start w:val="1"/>
      <w:numFmt w:val="decimal"/>
      <w:lvlText w:val="%1."/>
      <w:lvlJc w:val="left"/>
      <w:pPr>
        <w:ind w:left="1440" w:hanging="360"/>
      </w:pPr>
    </w:lvl>
    <w:lvl w:ilvl="1">
      <w:start w:val="3"/>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1">
    <w:nsid w:val="657C1D5C"/>
    <w:multiLevelType w:val="multilevel"/>
    <w:tmpl w:val="657C1D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nsid w:val="662D24FD"/>
    <w:multiLevelType w:val="hybridMultilevel"/>
    <w:tmpl w:val="64D84E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6D5560E"/>
    <w:multiLevelType w:val="hybridMultilevel"/>
    <w:tmpl w:val="FCB408E0"/>
    <w:lvl w:ilvl="0" w:tplc="082CBE4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8276426"/>
    <w:multiLevelType w:val="hybridMultilevel"/>
    <w:tmpl w:val="881C2A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nsid w:val="6CD8604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6">
    <w:nsid w:val="6FB53CDA"/>
    <w:multiLevelType w:val="multilevel"/>
    <w:tmpl w:val="8C5AC3C8"/>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b w:val="0"/>
      </w:rPr>
    </w:lvl>
    <w:lvl w:ilvl="2">
      <w:start w:val="2"/>
      <w:numFmt w:val="decimal"/>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87">
    <w:nsid w:val="6FD9315C"/>
    <w:multiLevelType w:val="hybridMultilevel"/>
    <w:tmpl w:val="BA82C5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FF42EF7"/>
    <w:multiLevelType w:val="hybridMultilevel"/>
    <w:tmpl w:val="E968F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02B6442"/>
    <w:multiLevelType w:val="hybridMultilevel"/>
    <w:tmpl w:val="01E4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37320A"/>
    <w:multiLevelType w:val="hybridMultilevel"/>
    <w:tmpl w:val="EA3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0A25245"/>
    <w:multiLevelType w:val="hybridMultilevel"/>
    <w:tmpl w:val="58B6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0BA7259"/>
    <w:multiLevelType w:val="hybridMultilevel"/>
    <w:tmpl w:val="395A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20D3A7D"/>
    <w:multiLevelType w:val="multilevel"/>
    <w:tmpl w:val="59068CD4"/>
    <w:lvl w:ilvl="0">
      <w:start w:val="1"/>
      <w:numFmt w:val="decimal"/>
      <w:lvlText w:val="%1."/>
      <w:lvlJc w:val="left"/>
      <w:pPr>
        <w:ind w:left="4108" w:hanging="360"/>
      </w:pPr>
    </w:lvl>
    <w:lvl w:ilvl="1">
      <w:start w:val="2"/>
      <w:numFmt w:val="decimal"/>
      <w:isLgl/>
      <w:lvlText w:val="%1.%2"/>
      <w:lvlJc w:val="left"/>
      <w:pPr>
        <w:ind w:left="4468" w:hanging="720"/>
      </w:pPr>
      <w:rPr>
        <w:rFonts w:hint="default"/>
      </w:rPr>
    </w:lvl>
    <w:lvl w:ilvl="2">
      <w:start w:val="1"/>
      <w:numFmt w:val="decimal"/>
      <w:isLgl/>
      <w:lvlText w:val="%1.%2.%3"/>
      <w:lvlJc w:val="left"/>
      <w:pPr>
        <w:ind w:left="4468" w:hanging="720"/>
      </w:pPr>
      <w:rPr>
        <w:rFonts w:hint="default"/>
      </w:rPr>
    </w:lvl>
    <w:lvl w:ilvl="3">
      <w:start w:val="1"/>
      <w:numFmt w:val="decimal"/>
      <w:isLgl/>
      <w:lvlText w:val="%1.%2.%3.%4"/>
      <w:lvlJc w:val="left"/>
      <w:pPr>
        <w:ind w:left="4468" w:hanging="720"/>
      </w:pPr>
      <w:rPr>
        <w:rFonts w:hint="default"/>
      </w:rPr>
    </w:lvl>
    <w:lvl w:ilvl="4">
      <w:start w:val="1"/>
      <w:numFmt w:val="decimal"/>
      <w:isLgl/>
      <w:lvlText w:val="%1.%2.%3.%4.%5"/>
      <w:lvlJc w:val="left"/>
      <w:pPr>
        <w:ind w:left="4828" w:hanging="1080"/>
      </w:pPr>
      <w:rPr>
        <w:rFonts w:hint="default"/>
      </w:rPr>
    </w:lvl>
    <w:lvl w:ilvl="5">
      <w:start w:val="1"/>
      <w:numFmt w:val="decimal"/>
      <w:isLgl/>
      <w:lvlText w:val="%1.%2.%3.%4.%5.%6"/>
      <w:lvlJc w:val="left"/>
      <w:pPr>
        <w:ind w:left="4828" w:hanging="1080"/>
      </w:pPr>
      <w:rPr>
        <w:rFonts w:hint="default"/>
      </w:rPr>
    </w:lvl>
    <w:lvl w:ilvl="6">
      <w:start w:val="1"/>
      <w:numFmt w:val="decimal"/>
      <w:isLgl/>
      <w:lvlText w:val="%1.%2.%3.%4.%5.%6.%7"/>
      <w:lvlJc w:val="left"/>
      <w:pPr>
        <w:ind w:left="5188" w:hanging="1440"/>
      </w:pPr>
      <w:rPr>
        <w:rFonts w:hint="default"/>
      </w:rPr>
    </w:lvl>
    <w:lvl w:ilvl="7">
      <w:start w:val="1"/>
      <w:numFmt w:val="decimal"/>
      <w:isLgl/>
      <w:lvlText w:val="%1.%2.%3.%4.%5.%6.%7.%8"/>
      <w:lvlJc w:val="left"/>
      <w:pPr>
        <w:ind w:left="5188" w:hanging="1440"/>
      </w:pPr>
      <w:rPr>
        <w:rFonts w:hint="default"/>
      </w:rPr>
    </w:lvl>
    <w:lvl w:ilvl="8">
      <w:start w:val="1"/>
      <w:numFmt w:val="decimal"/>
      <w:isLgl/>
      <w:lvlText w:val="%1.%2.%3.%4.%5.%6.%7.%8.%9"/>
      <w:lvlJc w:val="left"/>
      <w:pPr>
        <w:ind w:left="5548" w:hanging="1800"/>
      </w:pPr>
      <w:rPr>
        <w:rFonts w:hint="default"/>
      </w:rPr>
    </w:lvl>
  </w:abstractNum>
  <w:abstractNum w:abstractNumId="94">
    <w:nsid w:val="72353934"/>
    <w:multiLevelType w:val="hybridMultilevel"/>
    <w:tmpl w:val="70DACC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743D0F68"/>
    <w:multiLevelType w:val="hybridMultilevel"/>
    <w:tmpl w:val="9B082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55519A2"/>
    <w:multiLevelType w:val="hybridMultilevel"/>
    <w:tmpl w:val="1F822C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7">
    <w:nsid w:val="76335A84"/>
    <w:multiLevelType w:val="hybridMultilevel"/>
    <w:tmpl w:val="73F4FA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4447CF"/>
    <w:multiLevelType w:val="hybridMultilevel"/>
    <w:tmpl w:val="216C9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94F1C98"/>
    <w:multiLevelType w:val="hybridMultilevel"/>
    <w:tmpl w:val="3766B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79FC1780"/>
    <w:multiLevelType w:val="multilevel"/>
    <w:tmpl w:val="79FC17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AAD2299"/>
    <w:multiLevelType w:val="hybridMultilevel"/>
    <w:tmpl w:val="0D68B4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7E501B1B"/>
    <w:multiLevelType w:val="hybridMultilevel"/>
    <w:tmpl w:val="51A6C0C2"/>
    <w:lvl w:ilvl="0" w:tplc="8EF4C436">
      <w:start w:val="1"/>
      <w:numFmt w:val="decimal"/>
      <w:lvlText w:val="%1."/>
      <w:lvlJc w:val="left"/>
      <w:pPr>
        <w:ind w:left="1647" w:hanging="360"/>
      </w:pPr>
      <w:rPr>
        <w:rFonts w:ascii="Times New Roman" w:eastAsiaTheme="minorEastAsia" w:hAnsi="Times New Roman" w:cs="Times New Roman"/>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3">
    <w:nsid w:val="7FDB4FF9"/>
    <w:multiLevelType w:val="hybridMultilevel"/>
    <w:tmpl w:val="A814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46"/>
  </w:num>
  <w:num w:numId="3">
    <w:abstractNumId w:val="76"/>
  </w:num>
  <w:num w:numId="4">
    <w:abstractNumId w:val="71"/>
  </w:num>
  <w:num w:numId="5">
    <w:abstractNumId w:val="72"/>
  </w:num>
  <w:num w:numId="6">
    <w:abstractNumId w:val="28"/>
  </w:num>
  <w:num w:numId="7">
    <w:abstractNumId w:val="11"/>
  </w:num>
  <w:num w:numId="8">
    <w:abstractNumId w:val="41"/>
  </w:num>
  <w:num w:numId="9">
    <w:abstractNumId w:val="53"/>
  </w:num>
  <w:num w:numId="10">
    <w:abstractNumId w:val="17"/>
  </w:num>
  <w:num w:numId="11">
    <w:abstractNumId w:val="63"/>
  </w:num>
  <w:num w:numId="12">
    <w:abstractNumId w:val="44"/>
  </w:num>
  <w:num w:numId="13">
    <w:abstractNumId w:val="52"/>
  </w:num>
  <w:num w:numId="14">
    <w:abstractNumId w:val="37"/>
  </w:num>
  <w:num w:numId="15">
    <w:abstractNumId w:val="25"/>
  </w:num>
  <w:num w:numId="16">
    <w:abstractNumId w:val="95"/>
  </w:num>
  <w:num w:numId="17">
    <w:abstractNumId w:val="69"/>
  </w:num>
  <w:num w:numId="18">
    <w:abstractNumId w:val="32"/>
  </w:num>
  <w:num w:numId="19">
    <w:abstractNumId w:val="64"/>
  </w:num>
  <w:num w:numId="20">
    <w:abstractNumId w:val="0"/>
  </w:num>
  <w:num w:numId="21">
    <w:abstractNumId w:val="73"/>
  </w:num>
  <w:num w:numId="22">
    <w:abstractNumId w:val="56"/>
  </w:num>
  <w:num w:numId="23">
    <w:abstractNumId w:val="2"/>
  </w:num>
  <w:num w:numId="24">
    <w:abstractNumId w:val="98"/>
  </w:num>
  <w:num w:numId="25">
    <w:abstractNumId w:val="49"/>
  </w:num>
  <w:num w:numId="26">
    <w:abstractNumId w:val="80"/>
  </w:num>
  <w:num w:numId="27">
    <w:abstractNumId w:val="79"/>
  </w:num>
  <w:num w:numId="28">
    <w:abstractNumId w:val="50"/>
  </w:num>
  <w:num w:numId="29">
    <w:abstractNumId w:val="3"/>
  </w:num>
  <w:num w:numId="30">
    <w:abstractNumId w:val="86"/>
  </w:num>
  <w:num w:numId="31">
    <w:abstractNumId w:val="9"/>
  </w:num>
  <w:num w:numId="32">
    <w:abstractNumId w:val="40"/>
  </w:num>
  <w:num w:numId="33">
    <w:abstractNumId w:val="43"/>
  </w:num>
  <w:num w:numId="34">
    <w:abstractNumId w:val="54"/>
  </w:num>
  <w:num w:numId="35">
    <w:abstractNumId w:val="93"/>
  </w:num>
  <w:num w:numId="36">
    <w:abstractNumId w:val="62"/>
  </w:num>
  <w:num w:numId="37">
    <w:abstractNumId w:val="60"/>
  </w:num>
  <w:num w:numId="38">
    <w:abstractNumId w:val="31"/>
  </w:num>
  <w:num w:numId="39">
    <w:abstractNumId w:val="30"/>
  </w:num>
  <w:num w:numId="40">
    <w:abstractNumId w:val="94"/>
  </w:num>
  <w:num w:numId="41">
    <w:abstractNumId w:val="24"/>
  </w:num>
  <w:num w:numId="42">
    <w:abstractNumId w:val="61"/>
  </w:num>
  <w:num w:numId="43">
    <w:abstractNumId w:val="45"/>
  </w:num>
  <w:num w:numId="44">
    <w:abstractNumId w:val="82"/>
  </w:num>
  <w:num w:numId="45">
    <w:abstractNumId w:val="68"/>
  </w:num>
  <w:num w:numId="46">
    <w:abstractNumId w:val="55"/>
  </w:num>
  <w:num w:numId="47">
    <w:abstractNumId w:val="96"/>
  </w:num>
  <w:num w:numId="48">
    <w:abstractNumId w:val="74"/>
  </w:num>
  <w:num w:numId="49">
    <w:abstractNumId w:val="15"/>
  </w:num>
  <w:num w:numId="50">
    <w:abstractNumId w:val="23"/>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67"/>
  </w:num>
  <w:num w:numId="55">
    <w:abstractNumId w:val="88"/>
  </w:num>
  <w:num w:numId="56">
    <w:abstractNumId w:val="84"/>
  </w:num>
  <w:num w:numId="57">
    <w:abstractNumId w:val="83"/>
  </w:num>
  <w:num w:numId="58">
    <w:abstractNumId w:val="26"/>
  </w:num>
  <w:num w:numId="59">
    <w:abstractNumId w:val="10"/>
  </w:num>
  <w:num w:numId="60">
    <w:abstractNumId w:val="97"/>
  </w:num>
  <w:num w:numId="61">
    <w:abstractNumId w:val="48"/>
  </w:num>
  <w:num w:numId="62">
    <w:abstractNumId w:val="102"/>
  </w:num>
  <w:num w:numId="63">
    <w:abstractNumId w:val="99"/>
  </w:num>
  <w:num w:numId="64">
    <w:abstractNumId w:val="90"/>
  </w:num>
  <w:num w:numId="65">
    <w:abstractNumId w:val="77"/>
  </w:num>
  <w:num w:numId="66">
    <w:abstractNumId w:val="51"/>
  </w:num>
  <w:num w:numId="67">
    <w:abstractNumId w:val="39"/>
  </w:num>
  <w:num w:numId="68">
    <w:abstractNumId w:val="100"/>
  </w:num>
  <w:num w:numId="69">
    <w:abstractNumId w:val="58"/>
  </w:num>
  <w:num w:numId="70">
    <w:abstractNumId w:val="8"/>
  </w:num>
  <w:num w:numId="71">
    <w:abstractNumId w:val="75"/>
  </w:num>
  <w:num w:numId="72">
    <w:abstractNumId w:val="33"/>
  </w:num>
  <w:num w:numId="73">
    <w:abstractNumId w:val="81"/>
  </w:num>
  <w:num w:numId="74">
    <w:abstractNumId w:val="57"/>
  </w:num>
  <w:num w:numId="75">
    <w:abstractNumId w:val="42"/>
  </w:num>
  <w:num w:numId="76">
    <w:abstractNumId w:val="19"/>
  </w:num>
  <w:num w:numId="77">
    <w:abstractNumId w:val="13"/>
  </w:num>
  <w:num w:numId="78">
    <w:abstractNumId w:val="12"/>
  </w:num>
  <w:num w:numId="79">
    <w:abstractNumId w:val="16"/>
  </w:num>
  <w:num w:numId="80">
    <w:abstractNumId w:val="29"/>
  </w:num>
  <w:num w:numId="81">
    <w:abstractNumId w:val="101"/>
  </w:num>
  <w:num w:numId="82">
    <w:abstractNumId w:val="103"/>
  </w:num>
  <w:num w:numId="83">
    <w:abstractNumId w:val="20"/>
  </w:num>
  <w:num w:numId="84">
    <w:abstractNumId w:val="38"/>
  </w:num>
  <w:num w:numId="85">
    <w:abstractNumId w:val="22"/>
  </w:num>
  <w:num w:numId="86">
    <w:abstractNumId w:val="59"/>
  </w:num>
  <w:num w:numId="87">
    <w:abstractNumId w:val="70"/>
  </w:num>
  <w:num w:numId="88">
    <w:abstractNumId w:val="47"/>
  </w:num>
  <w:num w:numId="89">
    <w:abstractNumId w:val="27"/>
  </w:num>
  <w:num w:numId="90">
    <w:abstractNumId w:val="1"/>
  </w:num>
  <w:num w:numId="91">
    <w:abstractNumId w:val="66"/>
  </w:num>
  <w:num w:numId="92">
    <w:abstractNumId w:val="78"/>
  </w:num>
  <w:num w:numId="93">
    <w:abstractNumId w:val="7"/>
  </w:num>
  <w:num w:numId="94">
    <w:abstractNumId w:val="65"/>
  </w:num>
  <w:num w:numId="95">
    <w:abstractNumId w:val="34"/>
  </w:num>
  <w:num w:numId="96">
    <w:abstractNumId w:val="5"/>
  </w:num>
  <w:num w:numId="97">
    <w:abstractNumId w:val="6"/>
  </w:num>
  <w:num w:numId="98">
    <w:abstractNumId w:val="92"/>
  </w:num>
  <w:num w:numId="99">
    <w:abstractNumId w:val="21"/>
  </w:num>
  <w:num w:numId="100">
    <w:abstractNumId w:val="87"/>
  </w:num>
  <w:num w:numId="101">
    <w:abstractNumId w:val="89"/>
  </w:num>
  <w:num w:numId="102">
    <w:abstractNumId w:val="18"/>
  </w:num>
  <w:num w:numId="103">
    <w:abstractNumId w:val="91"/>
  </w:num>
  <w:num w:numId="104">
    <w:abstractNumId w:val="4"/>
  </w:num>
  <w:num w:numId="105">
    <w:abstractNumId w:val="1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CD"/>
    <w:rsid w:val="0000088F"/>
    <w:rsid w:val="00002582"/>
    <w:rsid w:val="00005312"/>
    <w:rsid w:val="00005B49"/>
    <w:rsid w:val="00005C37"/>
    <w:rsid w:val="00006698"/>
    <w:rsid w:val="00011388"/>
    <w:rsid w:val="00011831"/>
    <w:rsid w:val="00011E61"/>
    <w:rsid w:val="00012237"/>
    <w:rsid w:val="0001595A"/>
    <w:rsid w:val="00016875"/>
    <w:rsid w:val="0001724A"/>
    <w:rsid w:val="00017296"/>
    <w:rsid w:val="0002077F"/>
    <w:rsid w:val="00021491"/>
    <w:rsid w:val="0002214D"/>
    <w:rsid w:val="0002266B"/>
    <w:rsid w:val="00024B26"/>
    <w:rsid w:val="00025283"/>
    <w:rsid w:val="00026956"/>
    <w:rsid w:val="00026F2F"/>
    <w:rsid w:val="00030AFB"/>
    <w:rsid w:val="00031AEC"/>
    <w:rsid w:val="00031D37"/>
    <w:rsid w:val="00032754"/>
    <w:rsid w:val="00036D19"/>
    <w:rsid w:val="00040A18"/>
    <w:rsid w:val="00042B98"/>
    <w:rsid w:val="00044EA3"/>
    <w:rsid w:val="00046620"/>
    <w:rsid w:val="00051827"/>
    <w:rsid w:val="00056830"/>
    <w:rsid w:val="000569D0"/>
    <w:rsid w:val="0006065E"/>
    <w:rsid w:val="000633DE"/>
    <w:rsid w:val="00063E22"/>
    <w:rsid w:val="00063FB0"/>
    <w:rsid w:val="00064004"/>
    <w:rsid w:val="00065DD9"/>
    <w:rsid w:val="000663BC"/>
    <w:rsid w:val="00067247"/>
    <w:rsid w:val="00067F91"/>
    <w:rsid w:val="00071C34"/>
    <w:rsid w:val="0007241A"/>
    <w:rsid w:val="0007301A"/>
    <w:rsid w:val="00076DBB"/>
    <w:rsid w:val="00082DE7"/>
    <w:rsid w:val="00082E99"/>
    <w:rsid w:val="00084725"/>
    <w:rsid w:val="0008714D"/>
    <w:rsid w:val="000907D8"/>
    <w:rsid w:val="000927FC"/>
    <w:rsid w:val="0009288C"/>
    <w:rsid w:val="000959DD"/>
    <w:rsid w:val="00095DF8"/>
    <w:rsid w:val="00097739"/>
    <w:rsid w:val="000A0CB9"/>
    <w:rsid w:val="000A3776"/>
    <w:rsid w:val="000A47F8"/>
    <w:rsid w:val="000A5BF5"/>
    <w:rsid w:val="000A5C97"/>
    <w:rsid w:val="000A69DB"/>
    <w:rsid w:val="000A7251"/>
    <w:rsid w:val="000B0997"/>
    <w:rsid w:val="000B31E4"/>
    <w:rsid w:val="000B327C"/>
    <w:rsid w:val="000B7F16"/>
    <w:rsid w:val="000B7FC1"/>
    <w:rsid w:val="000C08E2"/>
    <w:rsid w:val="000C1E3F"/>
    <w:rsid w:val="000C209C"/>
    <w:rsid w:val="000C2365"/>
    <w:rsid w:val="000C447E"/>
    <w:rsid w:val="000C4E20"/>
    <w:rsid w:val="000C56BE"/>
    <w:rsid w:val="000C57E8"/>
    <w:rsid w:val="000C6E6F"/>
    <w:rsid w:val="000C75D5"/>
    <w:rsid w:val="000D02A3"/>
    <w:rsid w:val="000D0723"/>
    <w:rsid w:val="000D0C5E"/>
    <w:rsid w:val="000D1F96"/>
    <w:rsid w:val="000D3753"/>
    <w:rsid w:val="000D3905"/>
    <w:rsid w:val="000D56C4"/>
    <w:rsid w:val="000D57CF"/>
    <w:rsid w:val="000D612A"/>
    <w:rsid w:val="000D6B32"/>
    <w:rsid w:val="000E1661"/>
    <w:rsid w:val="000E178E"/>
    <w:rsid w:val="000E384D"/>
    <w:rsid w:val="000E46EC"/>
    <w:rsid w:val="000E492A"/>
    <w:rsid w:val="000E51C3"/>
    <w:rsid w:val="000E68E7"/>
    <w:rsid w:val="000E6991"/>
    <w:rsid w:val="000E6FB7"/>
    <w:rsid w:val="000E7050"/>
    <w:rsid w:val="000F0CC3"/>
    <w:rsid w:val="000F25C3"/>
    <w:rsid w:val="000F3D64"/>
    <w:rsid w:val="000F79AB"/>
    <w:rsid w:val="000F7C01"/>
    <w:rsid w:val="00101048"/>
    <w:rsid w:val="001056DC"/>
    <w:rsid w:val="00105F20"/>
    <w:rsid w:val="0010613E"/>
    <w:rsid w:val="001109CD"/>
    <w:rsid w:val="00111126"/>
    <w:rsid w:val="00113493"/>
    <w:rsid w:val="001162A0"/>
    <w:rsid w:val="001200A8"/>
    <w:rsid w:val="001200CC"/>
    <w:rsid w:val="00122C20"/>
    <w:rsid w:val="00127186"/>
    <w:rsid w:val="00127C8F"/>
    <w:rsid w:val="001319F0"/>
    <w:rsid w:val="00131F55"/>
    <w:rsid w:val="001323FD"/>
    <w:rsid w:val="001325F7"/>
    <w:rsid w:val="0013278E"/>
    <w:rsid w:val="00133E12"/>
    <w:rsid w:val="00134888"/>
    <w:rsid w:val="00135166"/>
    <w:rsid w:val="00136D3A"/>
    <w:rsid w:val="00137089"/>
    <w:rsid w:val="00137A20"/>
    <w:rsid w:val="00140333"/>
    <w:rsid w:val="0014074A"/>
    <w:rsid w:val="00141E4B"/>
    <w:rsid w:val="001450A1"/>
    <w:rsid w:val="001463E9"/>
    <w:rsid w:val="0014780A"/>
    <w:rsid w:val="00147B22"/>
    <w:rsid w:val="001512CE"/>
    <w:rsid w:val="0015138B"/>
    <w:rsid w:val="00152178"/>
    <w:rsid w:val="00152B71"/>
    <w:rsid w:val="001553DA"/>
    <w:rsid w:val="00155DE3"/>
    <w:rsid w:val="001562B4"/>
    <w:rsid w:val="00156695"/>
    <w:rsid w:val="00156A29"/>
    <w:rsid w:val="00157AB9"/>
    <w:rsid w:val="00157C9E"/>
    <w:rsid w:val="0016317B"/>
    <w:rsid w:val="00163C36"/>
    <w:rsid w:val="0016538C"/>
    <w:rsid w:val="00165928"/>
    <w:rsid w:val="001661F0"/>
    <w:rsid w:val="0016768B"/>
    <w:rsid w:val="00170371"/>
    <w:rsid w:val="00173EBB"/>
    <w:rsid w:val="001744ED"/>
    <w:rsid w:val="00175547"/>
    <w:rsid w:val="0017568E"/>
    <w:rsid w:val="00176576"/>
    <w:rsid w:val="00176990"/>
    <w:rsid w:val="00176F4A"/>
    <w:rsid w:val="00177584"/>
    <w:rsid w:val="0018046A"/>
    <w:rsid w:val="00185B67"/>
    <w:rsid w:val="00185C02"/>
    <w:rsid w:val="00186652"/>
    <w:rsid w:val="00186956"/>
    <w:rsid w:val="001877CD"/>
    <w:rsid w:val="00190631"/>
    <w:rsid w:val="00190FC0"/>
    <w:rsid w:val="0019113A"/>
    <w:rsid w:val="001916AE"/>
    <w:rsid w:val="00191ED1"/>
    <w:rsid w:val="001928F5"/>
    <w:rsid w:val="0019415F"/>
    <w:rsid w:val="00194EE7"/>
    <w:rsid w:val="00195896"/>
    <w:rsid w:val="00195B16"/>
    <w:rsid w:val="001A2612"/>
    <w:rsid w:val="001A2A57"/>
    <w:rsid w:val="001A7A6F"/>
    <w:rsid w:val="001A7D1B"/>
    <w:rsid w:val="001B15FA"/>
    <w:rsid w:val="001B196E"/>
    <w:rsid w:val="001B1E74"/>
    <w:rsid w:val="001B580A"/>
    <w:rsid w:val="001B67C6"/>
    <w:rsid w:val="001B7182"/>
    <w:rsid w:val="001B7440"/>
    <w:rsid w:val="001B7924"/>
    <w:rsid w:val="001C0CC9"/>
    <w:rsid w:val="001C19B0"/>
    <w:rsid w:val="001C2205"/>
    <w:rsid w:val="001C3A63"/>
    <w:rsid w:val="001C3F44"/>
    <w:rsid w:val="001C41E8"/>
    <w:rsid w:val="001C5217"/>
    <w:rsid w:val="001C68AC"/>
    <w:rsid w:val="001C743C"/>
    <w:rsid w:val="001D12FD"/>
    <w:rsid w:val="001D3738"/>
    <w:rsid w:val="001D3F4B"/>
    <w:rsid w:val="001D6507"/>
    <w:rsid w:val="001E20F5"/>
    <w:rsid w:val="001E29DA"/>
    <w:rsid w:val="001E2F61"/>
    <w:rsid w:val="001E4178"/>
    <w:rsid w:val="001E6A87"/>
    <w:rsid w:val="001E6C74"/>
    <w:rsid w:val="001E6CA6"/>
    <w:rsid w:val="001E7084"/>
    <w:rsid w:val="001F0121"/>
    <w:rsid w:val="001F0724"/>
    <w:rsid w:val="001F16ED"/>
    <w:rsid w:val="001F17AB"/>
    <w:rsid w:val="001F2E79"/>
    <w:rsid w:val="001F3517"/>
    <w:rsid w:val="001F5D87"/>
    <w:rsid w:val="001F6B11"/>
    <w:rsid w:val="001F6E1A"/>
    <w:rsid w:val="001F745C"/>
    <w:rsid w:val="002008B4"/>
    <w:rsid w:val="00201E6F"/>
    <w:rsid w:val="002056D6"/>
    <w:rsid w:val="00205AC4"/>
    <w:rsid w:val="002071F6"/>
    <w:rsid w:val="00211C6F"/>
    <w:rsid w:val="00213A21"/>
    <w:rsid w:val="002147D3"/>
    <w:rsid w:val="0021581E"/>
    <w:rsid w:val="00216879"/>
    <w:rsid w:val="002204EB"/>
    <w:rsid w:val="0022083D"/>
    <w:rsid w:val="00220E46"/>
    <w:rsid w:val="00221C86"/>
    <w:rsid w:val="00221EDF"/>
    <w:rsid w:val="002225BB"/>
    <w:rsid w:val="00223CDC"/>
    <w:rsid w:val="002244C2"/>
    <w:rsid w:val="00224B96"/>
    <w:rsid w:val="0022582A"/>
    <w:rsid w:val="002261D2"/>
    <w:rsid w:val="0022628C"/>
    <w:rsid w:val="00230899"/>
    <w:rsid w:val="00231836"/>
    <w:rsid w:val="0023221B"/>
    <w:rsid w:val="002375DE"/>
    <w:rsid w:val="0024330D"/>
    <w:rsid w:val="00244FCE"/>
    <w:rsid w:val="002467DD"/>
    <w:rsid w:val="00247495"/>
    <w:rsid w:val="0025071D"/>
    <w:rsid w:val="002563E3"/>
    <w:rsid w:val="00262626"/>
    <w:rsid w:val="00263C8E"/>
    <w:rsid w:val="002649A7"/>
    <w:rsid w:val="00265745"/>
    <w:rsid w:val="00265E35"/>
    <w:rsid w:val="00266186"/>
    <w:rsid w:val="00266805"/>
    <w:rsid w:val="00267B2E"/>
    <w:rsid w:val="00267C64"/>
    <w:rsid w:val="00267E89"/>
    <w:rsid w:val="00270E4B"/>
    <w:rsid w:val="002712C5"/>
    <w:rsid w:val="00271A0C"/>
    <w:rsid w:val="002723F1"/>
    <w:rsid w:val="002730A4"/>
    <w:rsid w:val="0027645C"/>
    <w:rsid w:val="0027754A"/>
    <w:rsid w:val="00281AC6"/>
    <w:rsid w:val="00281C43"/>
    <w:rsid w:val="0028207A"/>
    <w:rsid w:val="00282DDA"/>
    <w:rsid w:val="00284AF1"/>
    <w:rsid w:val="0028535B"/>
    <w:rsid w:val="00285E14"/>
    <w:rsid w:val="00286E92"/>
    <w:rsid w:val="00287320"/>
    <w:rsid w:val="00287938"/>
    <w:rsid w:val="00290280"/>
    <w:rsid w:val="002919E2"/>
    <w:rsid w:val="0029660A"/>
    <w:rsid w:val="00296AB9"/>
    <w:rsid w:val="002A2A0E"/>
    <w:rsid w:val="002A3426"/>
    <w:rsid w:val="002A3974"/>
    <w:rsid w:val="002A411A"/>
    <w:rsid w:val="002A4300"/>
    <w:rsid w:val="002A43C4"/>
    <w:rsid w:val="002A6112"/>
    <w:rsid w:val="002B006B"/>
    <w:rsid w:val="002B068C"/>
    <w:rsid w:val="002B0B8D"/>
    <w:rsid w:val="002B5122"/>
    <w:rsid w:val="002B61B6"/>
    <w:rsid w:val="002B71A0"/>
    <w:rsid w:val="002C0911"/>
    <w:rsid w:val="002C0C80"/>
    <w:rsid w:val="002C1598"/>
    <w:rsid w:val="002C3EB2"/>
    <w:rsid w:val="002C53E7"/>
    <w:rsid w:val="002C703B"/>
    <w:rsid w:val="002C77C7"/>
    <w:rsid w:val="002D0EC0"/>
    <w:rsid w:val="002D1107"/>
    <w:rsid w:val="002D297A"/>
    <w:rsid w:val="002D2A3D"/>
    <w:rsid w:val="002D3419"/>
    <w:rsid w:val="002D3D6C"/>
    <w:rsid w:val="002D4387"/>
    <w:rsid w:val="002D45BF"/>
    <w:rsid w:val="002D62DB"/>
    <w:rsid w:val="002D721A"/>
    <w:rsid w:val="002E13E3"/>
    <w:rsid w:val="002E1DA7"/>
    <w:rsid w:val="002E43CD"/>
    <w:rsid w:val="002E46F5"/>
    <w:rsid w:val="002E55FD"/>
    <w:rsid w:val="002E683C"/>
    <w:rsid w:val="002E699E"/>
    <w:rsid w:val="002E6E45"/>
    <w:rsid w:val="002E72BB"/>
    <w:rsid w:val="002F34FE"/>
    <w:rsid w:val="002F4544"/>
    <w:rsid w:val="002F496C"/>
    <w:rsid w:val="002F5F19"/>
    <w:rsid w:val="002F7CC2"/>
    <w:rsid w:val="00300795"/>
    <w:rsid w:val="00301FAA"/>
    <w:rsid w:val="00305290"/>
    <w:rsid w:val="0030550C"/>
    <w:rsid w:val="0030603B"/>
    <w:rsid w:val="003062F4"/>
    <w:rsid w:val="0031122C"/>
    <w:rsid w:val="00312D18"/>
    <w:rsid w:val="00312DA5"/>
    <w:rsid w:val="00314D8E"/>
    <w:rsid w:val="00314F9F"/>
    <w:rsid w:val="0031569C"/>
    <w:rsid w:val="00316654"/>
    <w:rsid w:val="00316CAD"/>
    <w:rsid w:val="00323DB1"/>
    <w:rsid w:val="00324C67"/>
    <w:rsid w:val="00324EE5"/>
    <w:rsid w:val="0032527A"/>
    <w:rsid w:val="00325859"/>
    <w:rsid w:val="0032687A"/>
    <w:rsid w:val="00326C1A"/>
    <w:rsid w:val="00327A3D"/>
    <w:rsid w:val="0033444E"/>
    <w:rsid w:val="00334881"/>
    <w:rsid w:val="00334FCB"/>
    <w:rsid w:val="003361B5"/>
    <w:rsid w:val="0033695E"/>
    <w:rsid w:val="00342D0B"/>
    <w:rsid w:val="00342F0F"/>
    <w:rsid w:val="00344607"/>
    <w:rsid w:val="00345A23"/>
    <w:rsid w:val="00345E63"/>
    <w:rsid w:val="0034774A"/>
    <w:rsid w:val="00350B22"/>
    <w:rsid w:val="0035114D"/>
    <w:rsid w:val="0035361F"/>
    <w:rsid w:val="0035529B"/>
    <w:rsid w:val="003567ED"/>
    <w:rsid w:val="00356FA4"/>
    <w:rsid w:val="0036276A"/>
    <w:rsid w:val="00363F41"/>
    <w:rsid w:val="0036490C"/>
    <w:rsid w:val="00365773"/>
    <w:rsid w:val="00365C88"/>
    <w:rsid w:val="003663CE"/>
    <w:rsid w:val="00366F6D"/>
    <w:rsid w:val="00370ECF"/>
    <w:rsid w:val="00375756"/>
    <w:rsid w:val="00381BD3"/>
    <w:rsid w:val="00383193"/>
    <w:rsid w:val="00383A75"/>
    <w:rsid w:val="0038448F"/>
    <w:rsid w:val="00384C2B"/>
    <w:rsid w:val="00386DF9"/>
    <w:rsid w:val="00387F4B"/>
    <w:rsid w:val="00390DCC"/>
    <w:rsid w:val="00391382"/>
    <w:rsid w:val="00393E1C"/>
    <w:rsid w:val="00395CEF"/>
    <w:rsid w:val="003970FA"/>
    <w:rsid w:val="00397E5F"/>
    <w:rsid w:val="003A0D6E"/>
    <w:rsid w:val="003A12D1"/>
    <w:rsid w:val="003A139D"/>
    <w:rsid w:val="003A1F02"/>
    <w:rsid w:val="003A490E"/>
    <w:rsid w:val="003A7BDF"/>
    <w:rsid w:val="003B03AA"/>
    <w:rsid w:val="003B1047"/>
    <w:rsid w:val="003B1865"/>
    <w:rsid w:val="003B1D1D"/>
    <w:rsid w:val="003B3FA5"/>
    <w:rsid w:val="003B41B7"/>
    <w:rsid w:val="003B4BCE"/>
    <w:rsid w:val="003B6AC0"/>
    <w:rsid w:val="003B78F4"/>
    <w:rsid w:val="003C02E2"/>
    <w:rsid w:val="003C04F7"/>
    <w:rsid w:val="003C2B23"/>
    <w:rsid w:val="003C561A"/>
    <w:rsid w:val="003C597A"/>
    <w:rsid w:val="003C5E30"/>
    <w:rsid w:val="003C7E86"/>
    <w:rsid w:val="003C7FBB"/>
    <w:rsid w:val="003D0DF6"/>
    <w:rsid w:val="003D20A6"/>
    <w:rsid w:val="003E0B37"/>
    <w:rsid w:val="003E2222"/>
    <w:rsid w:val="003E369B"/>
    <w:rsid w:val="003E432F"/>
    <w:rsid w:val="003E443C"/>
    <w:rsid w:val="003E5585"/>
    <w:rsid w:val="003E654D"/>
    <w:rsid w:val="003E7304"/>
    <w:rsid w:val="003F25AF"/>
    <w:rsid w:val="003F2D60"/>
    <w:rsid w:val="003F311B"/>
    <w:rsid w:val="003F4187"/>
    <w:rsid w:val="003F4DD5"/>
    <w:rsid w:val="003F51BB"/>
    <w:rsid w:val="004013E7"/>
    <w:rsid w:val="004023B6"/>
    <w:rsid w:val="00402775"/>
    <w:rsid w:val="004036F9"/>
    <w:rsid w:val="00404D26"/>
    <w:rsid w:val="00405F2B"/>
    <w:rsid w:val="0040620C"/>
    <w:rsid w:val="00407037"/>
    <w:rsid w:val="00410439"/>
    <w:rsid w:val="00410828"/>
    <w:rsid w:val="004118DA"/>
    <w:rsid w:val="00411931"/>
    <w:rsid w:val="00414272"/>
    <w:rsid w:val="00414505"/>
    <w:rsid w:val="004147F9"/>
    <w:rsid w:val="00416104"/>
    <w:rsid w:val="0041741E"/>
    <w:rsid w:val="00424233"/>
    <w:rsid w:val="0042536B"/>
    <w:rsid w:val="004256C4"/>
    <w:rsid w:val="00430B63"/>
    <w:rsid w:val="00445476"/>
    <w:rsid w:val="004473D6"/>
    <w:rsid w:val="004503B8"/>
    <w:rsid w:val="004503CB"/>
    <w:rsid w:val="00450965"/>
    <w:rsid w:val="00454A1F"/>
    <w:rsid w:val="00456A8C"/>
    <w:rsid w:val="00456B2E"/>
    <w:rsid w:val="00460BDC"/>
    <w:rsid w:val="00463FD0"/>
    <w:rsid w:val="00464CEE"/>
    <w:rsid w:val="004663D8"/>
    <w:rsid w:val="00466E6F"/>
    <w:rsid w:val="00472166"/>
    <w:rsid w:val="00472DF2"/>
    <w:rsid w:val="00475BD0"/>
    <w:rsid w:val="00475E6D"/>
    <w:rsid w:val="0047615C"/>
    <w:rsid w:val="00480913"/>
    <w:rsid w:val="0048322C"/>
    <w:rsid w:val="00483BED"/>
    <w:rsid w:val="0048414D"/>
    <w:rsid w:val="0049059C"/>
    <w:rsid w:val="0049103C"/>
    <w:rsid w:val="00491232"/>
    <w:rsid w:val="0049207E"/>
    <w:rsid w:val="00492D0D"/>
    <w:rsid w:val="00493C1B"/>
    <w:rsid w:val="004976C2"/>
    <w:rsid w:val="00497B57"/>
    <w:rsid w:val="004A05D6"/>
    <w:rsid w:val="004A25B8"/>
    <w:rsid w:val="004A39C4"/>
    <w:rsid w:val="004A3A9F"/>
    <w:rsid w:val="004A439D"/>
    <w:rsid w:val="004A475D"/>
    <w:rsid w:val="004A5682"/>
    <w:rsid w:val="004A69F9"/>
    <w:rsid w:val="004A775A"/>
    <w:rsid w:val="004B0F20"/>
    <w:rsid w:val="004B177C"/>
    <w:rsid w:val="004B4CD1"/>
    <w:rsid w:val="004B77A1"/>
    <w:rsid w:val="004C047D"/>
    <w:rsid w:val="004C0DD8"/>
    <w:rsid w:val="004D03CB"/>
    <w:rsid w:val="004D0BDE"/>
    <w:rsid w:val="004D1872"/>
    <w:rsid w:val="004D28B9"/>
    <w:rsid w:val="004D7618"/>
    <w:rsid w:val="004E3A50"/>
    <w:rsid w:val="004E3A79"/>
    <w:rsid w:val="004E43E8"/>
    <w:rsid w:val="004E4956"/>
    <w:rsid w:val="004E5C44"/>
    <w:rsid w:val="004E6D5F"/>
    <w:rsid w:val="004E761F"/>
    <w:rsid w:val="004F09DC"/>
    <w:rsid w:val="004F145F"/>
    <w:rsid w:val="004F18FE"/>
    <w:rsid w:val="004F1D5A"/>
    <w:rsid w:val="004F2712"/>
    <w:rsid w:val="004F69A9"/>
    <w:rsid w:val="004F6C50"/>
    <w:rsid w:val="004F7060"/>
    <w:rsid w:val="004F7490"/>
    <w:rsid w:val="005005C2"/>
    <w:rsid w:val="00504143"/>
    <w:rsid w:val="00504290"/>
    <w:rsid w:val="005046FB"/>
    <w:rsid w:val="00504A7A"/>
    <w:rsid w:val="00506AB5"/>
    <w:rsid w:val="0050760A"/>
    <w:rsid w:val="00507867"/>
    <w:rsid w:val="005107EE"/>
    <w:rsid w:val="0051089A"/>
    <w:rsid w:val="005111D6"/>
    <w:rsid w:val="005116B1"/>
    <w:rsid w:val="005124E6"/>
    <w:rsid w:val="00512B9E"/>
    <w:rsid w:val="00512C5F"/>
    <w:rsid w:val="00513F86"/>
    <w:rsid w:val="0051448E"/>
    <w:rsid w:val="00514D7C"/>
    <w:rsid w:val="00521246"/>
    <w:rsid w:val="0052137D"/>
    <w:rsid w:val="00521E1B"/>
    <w:rsid w:val="005225F3"/>
    <w:rsid w:val="005241DE"/>
    <w:rsid w:val="005246D4"/>
    <w:rsid w:val="00524FA1"/>
    <w:rsid w:val="0052593D"/>
    <w:rsid w:val="00527834"/>
    <w:rsid w:val="0053266D"/>
    <w:rsid w:val="00533236"/>
    <w:rsid w:val="005336AD"/>
    <w:rsid w:val="0053555A"/>
    <w:rsid w:val="0053583B"/>
    <w:rsid w:val="0053669A"/>
    <w:rsid w:val="00536974"/>
    <w:rsid w:val="00537B20"/>
    <w:rsid w:val="0054326E"/>
    <w:rsid w:val="005515DF"/>
    <w:rsid w:val="00553089"/>
    <w:rsid w:val="00553474"/>
    <w:rsid w:val="00553B89"/>
    <w:rsid w:val="00553CB5"/>
    <w:rsid w:val="00554523"/>
    <w:rsid w:val="0056093F"/>
    <w:rsid w:val="00560BE4"/>
    <w:rsid w:val="005611E1"/>
    <w:rsid w:val="00562B09"/>
    <w:rsid w:val="00562F62"/>
    <w:rsid w:val="00563950"/>
    <w:rsid w:val="00563A8D"/>
    <w:rsid w:val="00564442"/>
    <w:rsid w:val="00567D75"/>
    <w:rsid w:val="0057074D"/>
    <w:rsid w:val="005711E2"/>
    <w:rsid w:val="0057400B"/>
    <w:rsid w:val="00574182"/>
    <w:rsid w:val="0057472D"/>
    <w:rsid w:val="005760DE"/>
    <w:rsid w:val="00577AE4"/>
    <w:rsid w:val="00580ED3"/>
    <w:rsid w:val="00580F49"/>
    <w:rsid w:val="00584E96"/>
    <w:rsid w:val="00587695"/>
    <w:rsid w:val="00591614"/>
    <w:rsid w:val="00591705"/>
    <w:rsid w:val="00592BF1"/>
    <w:rsid w:val="0059363D"/>
    <w:rsid w:val="00593CA2"/>
    <w:rsid w:val="00594D28"/>
    <w:rsid w:val="00594E44"/>
    <w:rsid w:val="00595D75"/>
    <w:rsid w:val="00596370"/>
    <w:rsid w:val="005979E3"/>
    <w:rsid w:val="005A153E"/>
    <w:rsid w:val="005A22CD"/>
    <w:rsid w:val="005A4694"/>
    <w:rsid w:val="005A55AB"/>
    <w:rsid w:val="005A6013"/>
    <w:rsid w:val="005A671B"/>
    <w:rsid w:val="005B24E8"/>
    <w:rsid w:val="005B2A6C"/>
    <w:rsid w:val="005B613D"/>
    <w:rsid w:val="005B6BAF"/>
    <w:rsid w:val="005B71B5"/>
    <w:rsid w:val="005C0164"/>
    <w:rsid w:val="005C11C4"/>
    <w:rsid w:val="005C1499"/>
    <w:rsid w:val="005C6D20"/>
    <w:rsid w:val="005C7735"/>
    <w:rsid w:val="005C77EC"/>
    <w:rsid w:val="005D0AF9"/>
    <w:rsid w:val="005D4763"/>
    <w:rsid w:val="005D6654"/>
    <w:rsid w:val="005D66CC"/>
    <w:rsid w:val="005D6721"/>
    <w:rsid w:val="005D6F51"/>
    <w:rsid w:val="005D726A"/>
    <w:rsid w:val="005D7617"/>
    <w:rsid w:val="005E03E4"/>
    <w:rsid w:val="005E04FA"/>
    <w:rsid w:val="005E07DE"/>
    <w:rsid w:val="005E0C43"/>
    <w:rsid w:val="005E1B6D"/>
    <w:rsid w:val="005E3094"/>
    <w:rsid w:val="005E3139"/>
    <w:rsid w:val="005E34A4"/>
    <w:rsid w:val="005E3D3B"/>
    <w:rsid w:val="005E400C"/>
    <w:rsid w:val="005E4ECB"/>
    <w:rsid w:val="005E5A8E"/>
    <w:rsid w:val="005E6828"/>
    <w:rsid w:val="005E72BE"/>
    <w:rsid w:val="005F0F45"/>
    <w:rsid w:val="005F2836"/>
    <w:rsid w:val="005F2FF4"/>
    <w:rsid w:val="005F3CCC"/>
    <w:rsid w:val="005F4015"/>
    <w:rsid w:val="005F50E6"/>
    <w:rsid w:val="005F6248"/>
    <w:rsid w:val="0060048F"/>
    <w:rsid w:val="0060062A"/>
    <w:rsid w:val="0060177C"/>
    <w:rsid w:val="00601C56"/>
    <w:rsid w:val="00602E45"/>
    <w:rsid w:val="006059C8"/>
    <w:rsid w:val="00606490"/>
    <w:rsid w:val="0060691E"/>
    <w:rsid w:val="00606BB4"/>
    <w:rsid w:val="0060785C"/>
    <w:rsid w:val="006109FC"/>
    <w:rsid w:val="0061123D"/>
    <w:rsid w:val="00611B77"/>
    <w:rsid w:val="00611C3A"/>
    <w:rsid w:val="0061335F"/>
    <w:rsid w:val="006133DD"/>
    <w:rsid w:val="00616746"/>
    <w:rsid w:val="00616E3C"/>
    <w:rsid w:val="00617066"/>
    <w:rsid w:val="0061708C"/>
    <w:rsid w:val="006206B0"/>
    <w:rsid w:val="00623559"/>
    <w:rsid w:val="00627897"/>
    <w:rsid w:val="006307D9"/>
    <w:rsid w:val="006351D6"/>
    <w:rsid w:val="006355C0"/>
    <w:rsid w:val="00637CDE"/>
    <w:rsid w:val="00640C89"/>
    <w:rsid w:val="0064132F"/>
    <w:rsid w:val="0064341C"/>
    <w:rsid w:val="00646080"/>
    <w:rsid w:val="006473FA"/>
    <w:rsid w:val="00647C9A"/>
    <w:rsid w:val="00650C09"/>
    <w:rsid w:val="00650EA2"/>
    <w:rsid w:val="006518D2"/>
    <w:rsid w:val="00651D1C"/>
    <w:rsid w:val="00653815"/>
    <w:rsid w:val="006544E7"/>
    <w:rsid w:val="00657300"/>
    <w:rsid w:val="0065781B"/>
    <w:rsid w:val="006614F3"/>
    <w:rsid w:val="006616C1"/>
    <w:rsid w:val="006636B2"/>
    <w:rsid w:val="00664D95"/>
    <w:rsid w:val="00664E0B"/>
    <w:rsid w:val="00667B56"/>
    <w:rsid w:val="00670ACA"/>
    <w:rsid w:val="006710C2"/>
    <w:rsid w:val="00671E0D"/>
    <w:rsid w:val="006737F7"/>
    <w:rsid w:val="00673ADB"/>
    <w:rsid w:val="00674370"/>
    <w:rsid w:val="006744FA"/>
    <w:rsid w:val="00676D22"/>
    <w:rsid w:val="00677AD7"/>
    <w:rsid w:val="00677CA3"/>
    <w:rsid w:val="0068128D"/>
    <w:rsid w:val="00681A7D"/>
    <w:rsid w:val="00681E5A"/>
    <w:rsid w:val="00681F60"/>
    <w:rsid w:val="00682BEC"/>
    <w:rsid w:val="0068338D"/>
    <w:rsid w:val="006846B9"/>
    <w:rsid w:val="00684A0A"/>
    <w:rsid w:val="006864E7"/>
    <w:rsid w:val="00686C5F"/>
    <w:rsid w:val="00687FBB"/>
    <w:rsid w:val="006901EE"/>
    <w:rsid w:val="00690495"/>
    <w:rsid w:val="00690548"/>
    <w:rsid w:val="006907F1"/>
    <w:rsid w:val="00691C1B"/>
    <w:rsid w:val="00695B9B"/>
    <w:rsid w:val="0069624A"/>
    <w:rsid w:val="006A0CC1"/>
    <w:rsid w:val="006A3DF8"/>
    <w:rsid w:val="006A71A3"/>
    <w:rsid w:val="006B0DFA"/>
    <w:rsid w:val="006B241C"/>
    <w:rsid w:val="006B38BF"/>
    <w:rsid w:val="006B49A5"/>
    <w:rsid w:val="006C1019"/>
    <w:rsid w:val="006C1034"/>
    <w:rsid w:val="006C15F1"/>
    <w:rsid w:val="006C1ACA"/>
    <w:rsid w:val="006C2328"/>
    <w:rsid w:val="006C4F7F"/>
    <w:rsid w:val="006C52E4"/>
    <w:rsid w:val="006C53AC"/>
    <w:rsid w:val="006C5A2D"/>
    <w:rsid w:val="006C6D14"/>
    <w:rsid w:val="006C7AFC"/>
    <w:rsid w:val="006D2AD7"/>
    <w:rsid w:val="006D50CF"/>
    <w:rsid w:val="006D52AB"/>
    <w:rsid w:val="006D5FF5"/>
    <w:rsid w:val="006E1B91"/>
    <w:rsid w:val="006E3162"/>
    <w:rsid w:val="006E3CB6"/>
    <w:rsid w:val="006E646A"/>
    <w:rsid w:val="006F05FB"/>
    <w:rsid w:val="006F078C"/>
    <w:rsid w:val="006F1D7D"/>
    <w:rsid w:val="006F20DC"/>
    <w:rsid w:val="006F63C4"/>
    <w:rsid w:val="006F7B64"/>
    <w:rsid w:val="00701C87"/>
    <w:rsid w:val="00702238"/>
    <w:rsid w:val="00703109"/>
    <w:rsid w:val="007031DD"/>
    <w:rsid w:val="00705B81"/>
    <w:rsid w:val="00710E05"/>
    <w:rsid w:val="007127E6"/>
    <w:rsid w:val="00712D4C"/>
    <w:rsid w:val="007136A5"/>
    <w:rsid w:val="00713A9F"/>
    <w:rsid w:val="007157C0"/>
    <w:rsid w:val="0071680F"/>
    <w:rsid w:val="0071754D"/>
    <w:rsid w:val="00717883"/>
    <w:rsid w:val="00720D60"/>
    <w:rsid w:val="00721010"/>
    <w:rsid w:val="00722928"/>
    <w:rsid w:val="0072342F"/>
    <w:rsid w:val="007235D9"/>
    <w:rsid w:val="007242D2"/>
    <w:rsid w:val="00726B86"/>
    <w:rsid w:val="00727D88"/>
    <w:rsid w:val="00730BC3"/>
    <w:rsid w:val="00731EAD"/>
    <w:rsid w:val="0073642F"/>
    <w:rsid w:val="00736B16"/>
    <w:rsid w:val="00737133"/>
    <w:rsid w:val="00741D29"/>
    <w:rsid w:val="00742206"/>
    <w:rsid w:val="00743526"/>
    <w:rsid w:val="00745558"/>
    <w:rsid w:val="0075008F"/>
    <w:rsid w:val="007507E5"/>
    <w:rsid w:val="00751247"/>
    <w:rsid w:val="00753858"/>
    <w:rsid w:val="00753BAD"/>
    <w:rsid w:val="0075586F"/>
    <w:rsid w:val="007560FD"/>
    <w:rsid w:val="00756AED"/>
    <w:rsid w:val="0076099E"/>
    <w:rsid w:val="007617A4"/>
    <w:rsid w:val="00762A1A"/>
    <w:rsid w:val="00763296"/>
    <w:rsid w:val="00771897"/>
    <w:rsid w:val="00771AE7"/>
    <w:rsid w:val="0077216E"/>
    <w:rsid w:val="00772D6C"/>
    <w:rsid w:val="007739B0"/>
    <w:rsid w:val="00773BD6"/>
    <w:rsid w:val="00775714"/>
    <w:rsid w:val="00781E1D"/>
    <w:rsid w:val="007843A7"/>
    <w:rsid w:val="00786ED2"/>
    <w:rsid w:val="007873FC"/>
    <w:rsid w:val="00787790"/>
    <w:rsid w:val="0079016A"/>
    <w:rsid w:val="00790AAD"/>
    <w:rsid w:val="007914BC"/>
    <w:rsid w:val="0079221D"/>
    <w:rsid w:val="007923B4"/>
    <w:rsid w:val="007927C8"/>
    <w:rsid w:val="0079331F"/>
    <w:rsid w:val="007933D5"/>
    <w:rsid w:val="007958C1"/>
    <w:rsid w:val="00795B62"/>
    <w:rsid w:val="007A01E3"/>
    <w:rsid w:val="007A1865"/>
    <w:rsid w:val="007A2040"/>
    <w:rsid w:val="007A3BE3"/>
    <w:rsid w:val="007A52A1"/>
    <w:rsid w:val="007A536D"/>
    <w:rsid w:val="007A575B"/>
    <w:rsid w:val="007A6870"/>
    <w:rsid w:val="007A6C87"/>
    <w:rsid w:val="007A7CD7"/>
    <w:rsid w:val="007B04C4"/>
    <w:rsid w:val="007B0F14"/>
    <w:rsid w:val="007B1B30"/>
    <w:rsid w:val="007B2723"/>
    <w:rsid w:val="007B2CE8"/>
    <w:rsid w:val="007B48A4"/>
    <w:rsid w:val="007B581A"/>
    <w:rsid w:val="007B61AA"/>
    <w:rsid w:val="007C04C5"/>
    <w:rsid w:val="007C0B81"/>
    <w:rsid w:val="007C1B37"/>
    <w:rsid w:val="007C257E"/>
    <w:rsid w:val="007C380B"/>
    <w:rsid w:val="007C40AF"/>
    <w:rsid w:val="007C54AB"/>
    <w:rsid w:val="007C5E5B"/>
    <w:rsid w:val="007C6805"/>
    <w:rsid w:val="007C6DCC"/>
    <w:rsid w:val="007C7825"/>
    <w:rsid w:val="007D0283"/>
    <w:rsid w:val="007D125C"/>
    <w:rsid w:val="007D21D3"/>
    <w:rsid w:val="007D31AA"/>
    <w:rsid w:val="007D4769"/>
    <w:rsid w:val="007D4B4A"/>
    <w:rsid w:val="007D516A"/>
    <w:rsid w:val="007D6976"/>
    <w:rsid w:val="007D6EF8"/>
    <w:rsid w:val="007D7D06"/>
    <w:rsid w:val="007E202C"/>
    <w:rsid w:val="007E7CB2"/>
    <w:rsid w:val="007F0F4D"/>
    <w:rsid w:val="007F2165"/>
    <w:rsid w:val="007F6EA8"/>
    <w:rsid w:val="007F7B09"/>
    <w:rsid w:val="007F7D09"/>
    <w:rsid w:val="00800F99"/>
    <w:rsid w:val="00803E1E"/>
    <w:rsid w:val="008064F4"/>
    <w:rsid w:val="00806994"/>
    <w:rsid w:val="00807122"/>
    <w:rsid w:val="00812B8D"/>
    <w:rsid w:val="00813DD9"/>
    <w:rsid w:val="00815079"/>
    <w:rsid w:val="0081782B"/>
    <w:rsid w:val="00823467"/>
    <w:rsid w:val="00824540"/>
    <w:rsid w:val="008247FA"/>
    <w:rsid w:val="008273E9"/>
    <w:rsid w:val="0082777F"/>
    <w:rsid w:val="008309A8"/>
    <w:rsid w:val="00830CCD"/>
    <w:rsid w:val="00831423"/>
    <w:rsid w:val="008322EE"/>
    <w:rsid w:val="0083369B"/>
    <w:rsid w:val="008339DC"/>
    <w:rsid w:val="00834117"/>
    <w:rsid w:val="00836B13"/>
    <w:rsid w:val="00837373"/>
    <w:rsid w:val="00840496"/>
    <w:rsid w:val="00841539"/>
    <w:rsid w:val="00847325"/>
    <w:rsid w:val="0085017D"/>
    <w:rsid w:val="00850961"/>
    <w:rsid w:val="00851567"/>
    <w:rsid w:val="00852215"/>
    <w:rsid w:val="00852C4C"/>
    <w:rsid w:val="00852E1A"/>
    <w:rsid w:val="008534A3"/>
    <w:rsid w:val="0085385C"/>
    <w:rsid w:val="00854132"/>
    <w:rsid w:val="008565E3"/>
    <w:rsid w:val="00856927"/>
    <w:rsid w:val="0086027B"/>
    <w:rsid w:val="00861729"/>
    <w:rsid w:val="0086188E"/>
    <w:rsid w:val="00863FD5"/>
    <w:rsid w:val="008645BC"/>
    <w:rsid w:val="008645ED"/>
    <w:rsid w:val="0086597F"/>
    <w:rsid w:val="00865ACC"/>
    <w:rsid w:val="00866D5F"/>
    <w:rsid w:val="00867AD0"/>
    <w:rsid w:val="00871955"/>
    <w:rsid w:val="0087385E"/>
    <w:rsid w:val="0087528F"/>
    <w:rsid w:val="0087685F"/>
    <w:rsid w:val="008769C9"/>
    <w:rsid w:val="0087734E"/>
    <w:rsid w:val="00877C02"/>
    <w:rsid w:val="00880DF7"/>
    <w:rsid w:val="00883A28"/>
    <w:rsid w:val="00883C89"/>
    <w:rsid w:val="00890230"/>
    <w:rsid w:val="0089270C"/>
    <w:rsid w:val="00892A72"/>
    <w:rsid w:val="0089384B"/>
    <w:rsid w:val="00893CBA"/>
    <w:rsid w:val="00893DDA"/>
    <w:rsid w:val="00894199"/>
    <w:rsid w:val="0089428A"/>
    <w:rsid w:val="008A1939"/>
    <w:rsid w:val="008A1F2B"/>
    <w:rsid w:val="008A2D0A"/>
    <w:rsid w:val="008B0AE3"/>
    <w:rsid w:val="008B155A"/>
    <w:rsid w:val="008B3F2D"/>
    <w:rsid w:val="008B53B3"/>
    <w:rsid w:val="008B6167"/>
    <w:rsid w:val="008B7954"/>
    <w:rsid w:val="008B7991"/>
    <w:rsid w:val="008B7D46"/>
    <w:rsid w:val="008C182B"/>
    <w:rsid w:val="008D0BB0"/>
    <w:rsid w:val="008D1A50"/>
    <w:rsid w:val="008D20BE"/>
    <w:rsid w:val="008D24A5"/>
    <w:rsid w:val="008D28F3"/>
    <w:rsid w:val="008D528C"/>
    <w:rsid w:val="008D5393"/>
    <w:rsid w:val="008D6B98"/>
    <w:rsid w:val="008E04B0"/>
    <w:rsid w:val="008E1E1C"/>
    <w:rsid w:val="008E57C3"/>
    <w:rsid w:val="008E6033"/>
    <w:rsid w:val="008E62B5"/>
    <w:rsid w:val="008E6FF9"/>
    <w:rsid w:val="008E7A8E"/>
    <w:rsid w:val="008F0752"/>
    <w:rsid w:val="008F2B27"/>
    <w:rsid w:val="008F2CC7"/>
    <w:rsid w:val="008F42EC"/>
    <w:rsid w:val="008F5977"/>
    <w:rsid w:val="008F783C"/>
    <w:rsid w:val="00900922"/>
    <w:rsid w:val="00901322"/>
    <w:rsid w:val="00903F75"/>
    <w:rsid w:val="009041E7"/>
    <w:rsid w:val="00905561"/>
    <w:rsid w:val="009056DC"/>
    <w:rsid w:val="0091095F"/>
    <w:rsid w:val="0091203D"/>
    <w:rsid w:val="0091354F"/>
    <w:rsid w:val="00913EB4"/>
    <w:rsid w:val="00913F58"/>
    <w:rsid w:val="00913F95"/>
    <w:rsid w:val="00915495"/>
    <w:rsid w:val="009155D2"/>
    <w:rsid w:val="009169A9"/>
    <w:rsid w:val="00917337"/>
    <w:rsid w:val="00920F1D"/>
    <w:rsid w:val="0092105B"/>
    <w:rsid w:val="0092179A"/>
    <w:rsid w:val="0093093C"/>
    <w:rsid w:val="00930CAC"/>
    <w:rsid w:val="00931030"/>
    <w:rsid w:val="009311CD"/>
    <w:rsid w:val="00931CF6"/>
    <w:rsid w:val="00933DBB"/>
    <w:rsid w:val="0093535D"/>
    <w:rsid w:val="009354FB"/>
    <w:rsid w:val="00937AC2"/>
    <w:rsid w:val="00946873"/>
    <w:rsid w:val="00947688"/>
    <w:rsid w:val="009503A9"/>
    <w:rsid w:val="009506F0"/>
    <w:rsid w:val="00951025"/>
    <w:rsid w:val="009520C8"/>
    <w:rsid w:val="00952F85"/>
    <w:rsid w:val="00953E57"/>
    <w:rsid w:val="009556CB"/>
    <w:rsid w:val="0095623A"/>
    <w:rsid w:val="00956657"/>
    <w:rsid w:val="0095744A"/>
    <w:rsid w:val="00957646"/>
    <w:rsid w:val="009603ED"/>
    <w:rsid w:val="0096077F"/>
    <w:rsid w:val="00962497"/>
    <w:rsid w:val="00962904"/>
    <w:rsid w:val="00963C85"/>
    <w:rsid w:val="00963E56"/>
    <w:rsid w:val="009645D6"/>
    <w:rsid w:val="00964C0F"/>
    <w:rsid w:val="009660EC"/>
    <w:rsid w:val="00966F47"/>
    <w:rsid w:val="0097071F"/>
    <w:rsid w:val="00971257"/>
    <w:rsid w:val="00971A62"/>
    <w:rsid w:val="00972227"/>
    <w:rsid w:val="00974A4F"/>
    <w:rsid w:val="00977CAF"/>
    <w:rsid w:val="0098176F"/>
    <w:rsid w:val="00982C30"/>
    <w:rsid w:val="009869F4"/>
    <w:rsid w:val="0098709D"/>
    <w:rsid w:val="0098747B"/>
    <w:rsid w:val="009874AA"/>
    <w:rsid w:val="009901E0"/>
    <w:rsid w:val="0099064E"/>
    <w:rsid w:val="00990F3F"/>
    <w:rsid w:val="00992E2B"/>
    <w:rsid w:val="009958D7"/>
    <w:rsid w:val="009A156B"/>
    <w:rsid w:val="009A1E90"/>
    <w:rsid w:val="009A2F32"/>
    <w:rsid w:val="009A4423"/>
    <w:rsid w:val="009A4874"/>
    <w:rsid w:val="009A593D"/>
    <w:rsid w:val="009A5FB6"/>
    <w:rsid w:val="009A613C"/>
    <w:rsid w:val="009A7264"/>
    <w:rsid w:val="009B008D"/>
    <w:rsid w:val="009B138B"/>
    <w:rsid w:val="009C05F4"/>
    <w:rsid w:val="009C1378"/>
    <w:rsid w:val="009C1B1A"/>
    <w:rsid w:val="009C2FF9"/>
    <w:rsid w:val="009C30D9"/>
    <w:rsid w:val="009C4724"/>
    <w:rsid w:val="009C4C46"/>
    <w:rsid w:val="009D0317"/>
    <w:rsid w:val="009D0CD6"/>
    <w:rsid w:val="009D0CF2"/>
    <w:rsid w:val="009D1C80"/>
    <w:rsid w:val="009D1DC4"/>
    <w:rsid w:val="009D3956"/>
    <w:rsid w:val="009D3B5F"/>
    <w:rsid w:val="009D3CC3"/>
    <w:rsid w:val="009D442A"/>
    <w:rsid w:val="009D5117"/>
    <w:rsid w:val="009D517C"/>
    <w:rsid w:val="009D5BD2"/>
    <w:rsid w:val="009E0656"/>
    <w:rsid w:val="009E0A8D"/>
    <w:rsid w:val="009E421E"/>
    <w:rsid w:val="009E4A03"/>
    <w:rsid w:val="009E4A0E"/>
    <w:rsid w:val="009E6046"/>
    <w:rsid w:val="009E6118"/>
    <w:rsid w:val="009E707A"/>
    <w:rsid w:val="009F3F84"/>
    <w:rsid w:val="009F46CE"/>
    <w:rsid w:val="009F6DD4"/>
    <w:rsid w:val="009F794E"/>
    <w:rsid w:val="00A014ED"/>
    <w:rsid w:val="00A016B0"/>
    <w:rsid w:val="00A02B1B"/>
    <w:rsid w:val="00A0357B"/>
    <w:rsid w:val="00A03EBE"/>
    <w:rsid w:val="00A052B7"/>
    <w:rsid w:val="00A05754"/>
    <w:rsid w:val="00A0629F"/>
    <w:rsid w:val="00A10173"/>
    <w:rsid w:val="00A10527"/>
    <w:rsid w:val="00A10C77"/>
    <w:rsid w:val="00A1198D"/>
    <w:rsid w:val="00A135E0"/>
    <w:rsid w:val="00A13C22"/>
    <w:rsid w:val="00A14EF5"/>
    <w:rsid w:val="00A15F1F"/>
    <w:rsid w:val="00A1620D"/>
    <w:rsid w:val="00A165DE"/>
    <w:rsid w:val="00A16BF2"/>
    <w:rsid w:val="00A1776E"/>
    <w:rsid w:val="00A17A14"/>
    <w:rsid w:val="00A22129"/>
    <w:rsid w:val="00A23308"/>
    <w:rsid w:val="00A2393F"/>
    <w:rsid w:val="00A24288"/>
    <w:rsid w:val="00A25B6C"/>
    <w:rsid w:val="00A315A0"/>
    <w:rsid w:val="00A32A50"/>
    <w:rsid w:val="00A40AF3"/>
    <w:rsid w:val="00A40DB4"/>
    <w:rsid w:val="00A419CA"/>
    <w:rsid w:val="00A427D0"/>
    <w:rsid w:val="00A43207"/>
    <w:rsid w:val="00A44132"/>
    <w:rsid w:val="00A4484A"/>
    <w:rsid w:val="00A44A1F"/>
    <w:rsid w:val="00A45A67"/>
    <w:rsid w:val="00A45C0A"/>
    <w:rsid w:val="00A47946"/>
    <w:rsid w:val="00A508FB"/>
    <w:rsid w:val="00A5360F"/>
    <w:rsid w:val="00A553A2"/>
    <w:rsid w:val="00A5579B"/>
    <w:rsid w:val="00A55D1F"/>
    <w:rsid w:val="00A56870"/>
    <w:rsid w:val="00A67305"/>
    <w:rsid w:val="00A703EE"/>
    <w:rsid w:val="00A70DC3"/>
    <w:rsid w:val="00A732CB"/>
    <w:rsid w:val="00A7347C"/>
    <w:rsid w:val="00A749CA"/>
    <w:rsid w:val="00A75CAE"/>
    <w:rsid w:val="00A75EF5"/>
    <w:rsid w:val="00A7600E"/>
    <w:rsid w:val="00A8032C"/>
    <w:rsid w:val="00A833B8"/>
    <w:rsid w:val="00A83C89"/>
    <w:rsid w:val="00A84D63"/>
    <w:rsid w:val="00A87A7A"/>
    <w:rsid w:val="00A909FD"/>
    <w:rsid w:val="00A92281"/>
    <w:rsid w:val="00A951BC"/>
    <w:rsid w:val="00A96785"/>
    <w:rsid w:val="00A96816"/>
    <w:rsid w:val="00A96A6E"/>
    <w:rsid w:val="00A97E6C"/>
    <w:rsid w:val="00AA1330"/>
    <w:rsid w:val="00AA3DB1"/>
    <w:rsid w:val="00AA4D90"/>
    <w:rsid w:val="00AA561B"/>
    <w:rsid w:val="00AA65FB"/>
    <w:rsid w:val="00AA76D9"/>
    <w:rsid w:val="00AB33B1"/>
    <w:rsid w:val="00AB3960"/>
    <w:rsid w:val="00AB6810"/>
    <w:rsid w:val="00AB6AFD"/>
    <w:rsid w:val="00AB7379"/>
    <w:rsid w:val="00AB7B13"/>
    <w:rsid w:val="00AC056A"/>
    <w:rsid w:val="00AC0704"/>
    <w:rsid w:val="00AC0A56"/>
    <w:rsid w:val="00AC48F2"/>
    <w:rsid w:val="00AC79D5"/>
    <w:rsid w:val="00AD18D9"/>
    <w:rsid w:val="00AD1C39"/>
    <w:rsid w:val="00AD3750"/>
    <w:rsid w:val="00AD769D"/>
    <w:rsid w:val="00AD7FC4"/>
    <w:rsid w:val="00AE0225"/>
    <w:rsid w:val="00AE1D24"/>
    <w:rsid w:val="00AE22D5"/>
    <w:rsid w:val="00AE2712"/>
    <w:rsid w:val="00AE2D4D"/>
    <w:rsid w:val="00AE41E7"/>
    <w:rsid w:val="00AE4A60"/>
    <w:rsid w:val="00AE5495"/>
    <w:rsid w:val="00AE5CC6"/>
    <w:rsid w:val="00AE76B0"/>
    <w:rsid w:val="00AE79F0"/>
    <w:rsid w:val="00AE7DF8"/>
    <w:rsid w:val="00AF1A2A"/>
    <w:rsid w:val="00AF1EA6"/>
    <w:rsid w:val="00AF31AE"/>
    <w:rsid w:val="00AF42FB"/>
    <w:rsid w:val="00AF506B"/>
    <w:rsid w:val="00B00299"/>
    <w:rsid w:val="00B00594"/>
    <w:rsid w:val="00B03F66"/>
    <w:rsid w:val="00B0530A"/>
    <w:rsid w:val="00B05CBF"/>
    <w:rsid w:val="00B0641B"/>
    <w:rsid w:val="00B07A3A"/>
    <w:rsid w:val="00B1001B"/>
    <w:rsid w:val="00B10E57"/>
    <w:rsid w:val="00B13FAE"/>
    <w:rsid w:val="00B175B3"/>
    <w:rsid w:val="00B17C72"/>
    <w:rsid w:val="00B27C64"/>
    <w:rsid w:val="00B27FEC"/>
    <w:rsid w:val="00B30DDD"/>
    <w:rsid w:val="00B30F6F"/>
    <w:rsid w:val="00B31B15"/>
    <w:rsid w:val="00B34C8D"/>
    <w:rsid w:val="00B36D90"/>
    <w:rsid w:val="00B36F8A"/>
    <w:rsid w:val="00B37559"/>
    <w:rsid w:val="00B37935"/>
    <w:rsid w:val="00B406D4"/>
    <w:rsid w:val="00B42C08"/>
    <w:rsid w:val="00B44064"/>
    <w:rsid w:val="00B47585"/>
    <w:rsid w:val="00B47E9E"/>
    <w:rsid w:val="00B5137C"/>
    <w:rsid w:val="00B51ADE"/>
    <w:rsid w:val="00B51BCF"/>
    <w:rsid w:val="00B54561"/>
    <w:rsid w:val="00B5500B"/>
    <w:rsid w:val="00B5571A"/>
    <w:rsid w:val="00B55CA8"/>
    <w:rsid w:val="00B55E11"/>
    <w:rsid w:val="00B560AA"/>
    <w:rsid w:val="00B56C13"/>
    <w:rsid w:val="00B63D58"/>
    <w:rsid w:val="00B6430C"/>
    <w:rsid w:val="00B65E69"/>
    <w:rsid w:val="00B66483"/>
    <w:rsid w:val="00B6683E"/>
    <w:rsid w:val="00B66BF1"/>
    <w:rsid w:val="00B701B3"/>
    <w:rsid w:val="00B7100D"/>
    <w:rsid w:val="00B71163"/>
    <w:rsid w:val="00B73A8F"/>
    <w:rsid w:val="00B74066"/>
    <w:rsid w:val="00B75425"/>
    <w:rsid w:val="00B76615"/>
    <w:rsid w:val="00B81898"/>
    <w:rsid w:val="00B830EF"/>
    <w:rsid w:val="00B83FA6"/>
    <w:rsid w:val="00B84D65"/>
    <w:rsid w:val="00B8549C"/>
    <w:rsid w:val="00B85D0E"/>
    <w:rsid w:val="00B8680A"/>
    <w:rsid w:val="00B8734A"/>
    <w:rsid w:val="00B87D4D"/>
    <w:rsid w:val="00B9020C"/>
    <w:rsid w:val="00B906EC"/>
    <w:rsid w:val="00B91BD7"/>
    <w:rsid w:val="00B92F8C"/>
    <w:rsid w:val="00B94034"/>
    <w:rsid w:val="00B95997"/>
    <w:rsid w:val="00B973DE"/>
    <w:rsid w:val="00B97B6D"/>
    <w:rsid w:val="00BA0A17"/>
    <w:rsid w:val="00BA1067"/>
    <w:rsid w:val="00BA3430"/>
    <w:rsid w:val="00BA46B5"/>
    <w:rsid w:val="00BA4C1A"/>
    <w:rsid w:val="00BA545A"/>
    <w:rsid w:val="00BA575B"/>
    <w:rsid w:val="00BA735C"/>
    <w:rsid w:val="00BB0139"/>
    <w:rsid w:val="00BB2741"/>
    <w:rsid w:val="00BB50E2"/>
    <w:rsid w:val="00BB5544"/>
    <w:rsid w:val="00BB56E4"/>
    <w:rsid w:val="00BB6B7D"/>
    <w:rsid w:val="00BB755D"/>
    <w:rsid w:val="00BB7B8C"/>
    <w:rsid w:val="00BC10BF"/>
    <w:rsid w:val="00BC3342"/>
    <w:rsid w:val="00BC45CD"/>
    <w:rsid w:val="00BC4B47"/>
    <w:rsid w:val="00BC5704"/>
    <w:rsid w:val="00BC6599"/>
    <w:rsid w:val="00BC7BE2"/>
    <w:rsid w:val="00BC7D31"/>
    <w:rsid w:val="00BD24B9"/>
    <w:rsid w:val="00BD2F30"/>
    <w:rsid w:val="00BD50D5"/>
    <w:rsid w:val="00BD6C00"/>
    <w:rsid w:val="00BD791F"/>
    <w:rsid w:val="00BE0AEF"/>
    <w:rsid w:val="00BE3378"/>
    <w:rsid w:val="00BE440A"/>
    <w:rsid w:val="00BE4A8E"/>
    <w:rsid w:val="00BE53F4"/>
    <w:rsid w:val="00BE5443"/>
    <w:rsid w:val="00BE6B74"/>
    <w:rsid w:val="00BF0046"/>
    <w:rsid w:val="00BF02A0"/>
    <w:rsid w:val="00BF030E"/>
    <w:rsid w:val="00BF0575"/>
    <w:rsid w:val="00BF0600"/>
    <w:rsid w:val="00BF1FB1"/>
    <w:rsid w:val="00C00F3E"/>
    <w:rsid w:val="00C014EA"/>
    <w:rsid w:val="00C01B34"/>
    <w:rsid w:val="00C02FBD"/>
    <w:rsid w:val="00C04ED2"/>
    <w:rsid w:val="00C052DD"/>
    <w:rsid w:val="00C07A51"/>
    <w:rsid w:val="00C1084E"/>
    <w:rsid w:val="00C10F2F"/>
    <w:rsid w:val="00C11917"/>
    <w:rsid w:val="00C1374A"/>
    <w:rsid w:val="00C13F78"/>
    <w:rsid w:val="00C14771"/>
    <w:rsid w:val="00C15288"/>
    <w:rsid w:val="00C16905"/>
    <w:rsid w:val="00C16ED0"/>
    <w:rsid w:val="00C20C03"/>
    <w:rsid w:val="00C20F24"/>
    <w:rsid w:val="00C27064"/>
    <w:rsid w:val="00C339F3"/>
    <w:rsid w:val="00C33AF0"/>
    <w:rsid w:val="00C33E6C"/>
    <w:rsid w:val="00C346F7"/>
    <w:rsid w:val="00C34DA7"/>
    <w:rsid w:val="00C377DB"/>
    <w:rsid w:val="00C40089"/>
    <w:rsid w:val="00C40B75"/>
    <w:rsid w:val="00C41E5D"/>
    <w:rsid w:val="00C44CE1"/>
    <w:rsid w:val="00C45D10"/>
    <w:rsid w:val="00C463F9"/>
    <w:rsid w:val="00C547BC"/>
    <w:rsid w:val="00C558F1"/>
    <w:rsid w:val="00C576CF"/>
    <w:rsid w:val="00C579EB"/>
    <w:rsid w:val="00C57BA9"/>
    <w:rsid w:val="00C62CE8"/>
    <w:rsid w:val="00C63075"/>
    <w:rsid w:val="00C640CE"/>
    <w:rsid w:val="00C6416C"/>
    <w:rsid w:val="00C64A4D"/>
    <w:rsid w:val="00C65F89"/>
    <w:rsid w:val="00C72C63"/>
    <w:rsid w:val="00C755EF"/>
    <w:rsid w:val="00C75D0A"/>
    <w:rsid w:val="00C76FE7"/>
    <w:rsid w:val="00C81582"/>
    <w:rsid w:val="00C83188"/>
    <w:rsid w:val="00C850D3"/>
    <w:rsid w:val="00C86B70"/>
    <w:rsid w:val="00C91611"/>
    <w:rsid w:val="00C934D7"/>
    <w:rsid w:val="00C93B9A"/>
    <w:rsid w:val="00C961C7"/>
    <w:rsid w:val="00C9742B"/>
    <w:rsid w:val="00CA1CF0"/>
    <w:rsid w:val="00CA405D"/>
    <w:rsid w:val="00CA4280"/>
    <w:rsid w:val="00CA569B"/>
    <w:rsid w:val="00CA577E"/>
    <w:rsid w:val="00CA69EF"/>
    <w:rsid w:val="00CA76A1"/>
    <w:rsid w:val="00CA7F7A"/>
    <w:rsid w:val="00CB0C58"/>
    <w:rsid w:val="00CB1BC2"/>
    <w:rsid w:val="00CB2991"/>
    <w:rsid w:val="00CB2D5B"/>
    <w:rsid w:val="00CB2F2A"/>
    <w:rsid w:val="00CB6C09"/>
    <w:rsid w:val="00CB734D"/>
    <w:rsid w:val="00CC1230"/>
    <w:rsid w:val="00CC5419"/>
    <w:rsid w:val="00CC5B57"/>
    <w:rsid w:val="00CC5BE4"/>
    <w:rsid w:val="00CC71A9"/>
    <w:rsid w:val="00CC776D"/>
    <w:rsid w:val="00CC77F5"/>
    <w:rsid w:val="00CC7C5A"/>
    <w:rsid w:val="00CD08ED"/>
    <w:rsid w:val="00CD0D70"/>
    <w:rsid w:val="00CD1190"/>
    <w:rsid w:val="00CD526A"/>
    <w:rsid w:val="00CD717E"/>
    <w:rsid w:val="00CE031E"/>
    <w:rsid w:val="00CE1FD8"/>
    <w:rsid w:val="00CE4690"/>
    <w:rsid w:val="00CE59B4"/>
    <w:rsid w:val="00CF007F"/>
    <w:rsid w:val="00CF0BC1"/>
    <w:rsid w:val="00CF21E2"/>
    <w:rsid w:val="00CF2470"/>
    <w:rsid w:val="00CF3145"/>
    <w:rsid w:val="00CF3EFB"/>
    <w:rsid w:val="00CF4458"/>
    <w:rsid w:val="00CF5ED1"/>
    <w:rsid w:val="00CF6091"/>
    <w:rsid w:val="00CF61A7"/>
    <w:rsid w:val="00CF6C50"/>
    <w:rsid w:val="00CF6F5C"/>
    <w:rsid w:val="00CF7F2B"/>
    <w:rsid w:val="00D0158D"/>
    <w:rsid w:val="00D03C0A"/>
    <w:rsid w:val="00D05A79"/>
    <w:rsid w:val="00D06010"/>
    <w:rsid w:val="00D0766D"/>
    <w:rsid w:val="00D07F8A"/>
    <w:rsid w:val="00D106C0"/>
    <w:rsid w:val="00D113C4"/>
    <w:rsid w:val="00D14E93"/>
    <w:rsid w:val="00D1564A"/>
    <w:rsid w:val="00D1617D"/>
    <w:rsid w:val="00D165B1"/>
    <w:rsid w:val="00D2070B"/>
    <w:rsid w:val="00D207CD"/>
    <w:rsid w:val="00D238AE"/>
    <w:rsid w:val="00D2612E"/>
    <w:rsid w:val="00D2728C"/>
    <w:rsid w:val="00D308E5"/>
    <w:rsid w:val="00D30997"/>
    <w:rsid w:val="00D3291A"/>
    <w:rsid w:val="00D32B7A"/>
    <w:rsid w:val="00D34882"/>
    <w:rsid w:val="00D34BCF"/>
    <w:rsid w:val="00D3546D"/>
    <w:rsid w:val="00D3585C"/>
    <w:rsid w:val="00D36F6C"/>
    <w:rsid w:val="00D40380"/>
    <w:rsid w:val="00D41B60"/>
    <w:rsid w:val="00D46DAA"/>
    <w:rsid w:val="00D506D6"/>
    <w:rsid w:val="00D51281"/>
    <w:rsid w:val="00D52F32"/>
    <w:rsid w:val="00D530C7"/>
    <w:rsid w:val="00D54763"/>
    <w:rsid w:val="00D60AB1"/>
    <w:rsid w:val="00D61B85"/>
    <w:rsid w:val="00D6220F"/>
    <w:rsid w:val="00D63E7C"/>
    <w:rsid w:val="00D6451D"/>
    <w:rsid w:val="00D65363"/>
    <w:rsid w:val="00D66B52"/>
    <w:rsid w:val="00D66BB6"/>
    <w:rsid w:val="00D66EE7"/>
    <w:rsid w:val="00D67391"/>
    <w:rsid w:val="00D67D3F"/>
    <w:rsid w:val="00D7148E"/>
    <w:rsid w:val="00D71AEB"/>
    <w:rsid w:val="00D71F60"/>
    <w:rsid w:val="00D7226F"/>
    <w:rsid w:val="00D742A8"/>
    <w:rsid w:val="00D7632F"/>
    <w:rsid w:val="00D80A5D"/>
    <w:rsid w:val="00D81DAB"/>
    <w:rsid w:val="00D8336C"/>
    <w:rsid w:val="00D83984"/>
    <w:rsid w:val="00D84353"/>
    <w:rsid w:val="00D844D7"/>
    <w:rsid w:val="00D85FF9"/>
    <w:rsid w:val="00D9066A"/>
    <w:rsid w:val="00D90C7E"/>
    <w:rsid w:val="00D91BA9"/>
    <w:rsid w:val="00D9345E"/>
    <w:rsid w:val="00D952B7"/>
    <w:rsid w:val="00D970C3"/>
    <w:rsid w:val="00DA0251"/>
    <w:rsid w:val="00DA10C2"/>
    <w:rsid w:val="00DA13D6"/>
    <w:rsid w:val="00DA223B"/>
    <w:rsid w:val="00DA24DC"/>
    <w:rsid w:val="00DA3439"/>
    <w:rsid w:val="00DB36FF"/>
    <w:rsid w:val="00DB5EA2"/>
    <w:rsid w:val="00DB7A07"/>
    <w:rsid w:val="00DC09F6"/>
    <w:rsid w:val="00DC1222"/>
    <w:rsid w:val="00DC266A"/>
    <w:rsid w:val="00DC3FD8"/>
    <w:rsid w:val="00DC5B81"/>
    <w:rsid w:val="00DC6FF2"/>
    <w:rsid w:val="00DC7735"/>
    <w:rsid w:val="00DC7807"/>
    <w:rsid w:val="00DC7CC4"/>
    <w:rsid w:val="00DD005D"/>
    <w:rsid w:val="00DD1F59"/>
    <w:rsid w:val="00DD44A5"/>
    <w:rsid w:val="00DD4C37"/>
    <w:rsid w:val="00DD4C6F"/>
    <w:rsid w:val="00DD68B7"/>
    <w:rsid w:val="00DD7DF1"/>
    <w:rsid w:val="00DE2612"/>
    <w:rsid w:val="00DE5022"/>
    <w:rsid w:val="00DE53D7"/>
    <w:rsid w:val="00DE577C"/>
    <w:rsid w:val="00DF1FAA"/>
    <w:rsid w:val="00DF352F"/>
    <w:rsid w:val="00DF765A"/>
    <w:rsid w:val="00DF7A62"/>
    <w:rsid w:val="00E0096E"/>
    <w:rsid w:val="00E01744"/>
    <w:rsid w:val="00E03015"/>
    <w:rsid w:val="00E058A5"/>
    <w:rsid w:val="00E10143"/>
    <w:rsid w:val="00E13945"/>
    <w:rsid w:val="00E13C6B"/>
    <w:rsid w:val="00E1547B"/>
    <w:rsid w:val="00E15773"/>
    <w:rsid w:val="00E1646D"/>
    <w:rsid w:val="00E16F5E"/>
    <w:rsid w:val="00E21768"/>
    <w:rsid w:val="00E22493"/>
    <w:rsid w:val="00E22A10"/>
    <w:rsid w:val="00E22AD4"/>
    <w:rsid w:val="00E23CB9"/>
    <w:rsid w:val="00E24EC3"/>
    <w:rsid w:val="00E24F12"/>
    <w:rsid w:val="00E30654"/>
    <w:rsid w:val="00E30BFC"/>
    <w:rsid w:val="00E310B1"/>
    <w:rsid w:val="00E31118"/>
    <w:rsid w:val="00E31A55"/>
    <w:rsid w:val="00E32649"/>
    <w:rsid w:val="00E3285D"/>
    <w:rsid w:val="00E33670"/>
    <w:rsid w:val="00E37439"/>
    <w:rsid w:val="00E41DA8"/>
    <w:rsid w:val="00E4245C"/>
    <w:rsid w:val="00E42913"/>
    <w:rsid w:val="00E43ED7"/>
    <w:rsid w:val="00E4478E"/>
    <w:rsid w:val="00E46BE5"/>
    <w:rsid w:val="00E52387"/>
    <w:rsid w:val="00E52F23"/>
    <w:rsid w:val="00E538EA"/>
    <w:rsid w:val="00E53D37"/>
    <w:rsid w:val="00E56272"/>
    <w:rsid w:val="00E61DA2"/>
    <w:rsid w:val="00E6220B"/>
    <w:rsid w:val="00E6727A"/>
    <w:rsid w:val="00E70577"/>
    <w:rsid w:val="00E716EA"/>
    <w:rsid w:val="00E71C08"/>
    <w:rsid w:val="00E71E11"/>
    <w:rsid w:val="00E72E41"/>
    <w:rsid w:val="00E74A90"/>
    <w:rsid w:val="00E750F8"/>
    <w:rsid w:val="00E755AC"/>
    <w:rsid w:val="00E76564"/>
    <w:rsid w:val="00E77011"/>
    <w:rsid w:val="00E819E5"/>
    <w:rsid w:val="00E8227A"/>
    <w:rsid w:val="00E85B5A"/>
    <w:rsid w:val="00E869F2"/>
    <w:rsid w:val="00E870C4"/>
    <w:rsid w:val="00E879CA"/>
    <w:rsid w:val="00E87F78"/>
    <w:rsid w:val="00E91B7D"/>
    <w:rsid w:val="00E92CB0"/>
    <w:rsid w:val="00E93AA4"/>
    <w:rsid w:val="00E95035"/>
    <w:rsid w:val="00E953CF"/>
    <w:rsid w:val="00E95CC3"/>
    <w:rsid w:val="00E96B5D"/>
    <w:rsid w:val="00E96EFF"/>
    <w:rsid w:val="00E97A12"/>
    <w:rsid w:val="00EA23CD"/>
    <w:rsid w:val="00EA2EB3"/>
    <w:rsid w:val="00EA3DAF"/>
    <w:rsid w:val="00EA5BDC"/>
    <w:rsid w:val="00EA7756"/>
    <w:rsid w:val="00EB2E93"/>
    <w:rsid w:val="00EB6027"/>
    <w:rsid w:val="00EC18EC"/>
    <w:rsid w:val="00EC232E"/>
    <w:rsid w:val="00EC2F2A"/>
    <w:rsid w:val="00EC31B0"/>
    <w:rsid w:val="00EC49E9"/>
    <w:rsid w:val="00EC7827"/>
    <w:rsid w:val="00ED01CD"/>
    <w:rsid w:val="00ED0CFF"/>
    <w:rsid w:val="00ED0D3D"/>
    <w:rsid w:val="00ED24EB"/>
    <w:rsid w:val="00ED3396"/>
    <w:rsid w:val="00ED43B6"/>
    <w:rsid w:val="00ED4A4F"/>
    <w:rsid w:val="00ED547D"/>
    <w:rsid w:val="00ED5D2C"/>
    <w:rsid w:val="00EE1FA4"/>
    <w:rsid w:val="00EE441C"/>
    <w:rsid w:val="00EE6602"/>
    <w:rsid w:val="00EF1D4F"/>
    <w:rsid w:val="00EF351C"/>
    <w:rsid w:val="00EF3BFF"/>
    <w:rsid w:val="00EF4E7D"/>
    <w:rsid w:val="00EF5600"/>
    <w:rsid w:val="00F00C06"/>
    <w:rsid w:val="00F01D76"/>
    <w:rsid w:val="00F035AF"/>
    <w:rsid w:val="00F03704"/>
    <w:rsid w:val="00F05D7B"/>
    <w:rsid w:val="00F05EA7"/>
    <w:rsid w:val="00F06DCE"/>
    <w:rsid w:val="00F0700C"/>
    <w:rsid w:val="00F127CE"/>
    <w:rsid w:val="00F1521A"/>
    <w:rsid w:val="00F15C61"/>
    <w:rsid w:val="00F15ECA"/>
    <w:rsid w:val="00F177DE"/>
    <w:rsid w:val="00F21B80"/>
    <w:rsid w:val="00F24A84"/>
    <w:rsid w:val="00F252B6"/>
    <w:rsid w:val="00F25991"/>
    <w:rsid w:val="00F25F14"/>
    <w:rsid w:val="00F2693B"/>
    <w:rsid w:val="00F30B49"/>
    <w:rsid w:val="00F3135B"/>
    <w:rsid w:val="00F32754"/>
    <w:rsid w:val="00F32FBD"/>
    <w:rsid w:val="00F334D8"/>
    <w:rsid w:val="00F334EF"/>
    <w:rsid w:val="00F36093"/>
    <w:rsid w:val="00F40374"/>
    <w:rsid w:val="00F418D3"/>
    <w:rsid w:val="00F42BEB"/>
    <w:rsid w:val="00F437D7"/>
    <w:rsid w:val="00F443A7"/>
    <w:rsid w:val="00F478C0"/>
    <w:rsid w:val="00F47F25"/>
    <w:rsid w:val="00F515ED"/>
    <w:rsid w:val="00F54425"/>
    <w:rsid w:val="00F54BC8"/>
    <w:rsid w:val="00F55824"/>
    <w:rsid w:val="00F5628E"/>
    <w:rsid w:val="00F57DDD"/>
    <w:rsid w:val="00F57F34"/>
    <w:rsid w:val="00F60C0F"/>
    <w:rsid w:val="00F6289C"/>
    <w:rsid w:val="00F64508"/>
    <w:rsid w:val="00F64A8C"/>
    <w:rsid w:val="00F665FE"/>
    <w:rsid w:val="00F6736C"/>
    <w:rsid w:val="00F7134B"/>
    <w:rsid w:val="00F723FA"/>
    <w:rsid w:val="00F738D3"/>
    <w:rsid w:val="00F75D7E"/>
    <w:rsid w:val="00F76566"/>
    <w:rsid w:val="00F7685D"/>
    <w:rsid w:val="00F77074"/>
    <w:rsid w:val="00F77D33"/>
    <w:rsid w:val="00F8100B"/>
    <w:rsid w:val="00F8100C"/>
    <w:rsid w:val="00F817ED"/>
    <w:rsid w:val="00F81A4A"/>
    <w:rsid w:val="00F82494"/>
    <w:rsid w:val="00F8587D"/>
    <w:rsid w:val="00F87C83"/>
    <w:rsid w:val="00F92B3B"/>
    <w:rsid w:val="00F93B79"/>
    <w:rsid w:val="00F9722F"/>
    <w:rsid w:val="00F973E6"/>
    <w:rsid w:val="00F9774D"/>
    <w:rsid w:val="00F9777C"/>
    <w:rsid w:val="00F979CB"/>
    <w:rsid w:val="00FA047C"/>
    <w:rsid w:val="00FA0B9C"/>
    <w:rsid w:val="00FA0F71"/>
    <w:rsid w:val="00FA1880"/>
    <w:rsid w:val="00FA28C6"/>
    <w:rsid w:val="00FA47DA"/>
    <w:rsid w:val="00FA49E2"/>
    <w:rsid w:val="00FA4A0C"/>
    <w:rsid w:val="00FA5137"/>
    <w:rsid w:val="00FA7D63"/>
    <w:rsid w:val="00FB01C8"/>
    <w:rsid w:val="00FB15FB"/>
    <w:rsid w:val="00FB1665"/>
    <w:rsid w:val="00FB2EAA"/>
    <w:rsid w:val="00FB2FA0"/>
    <w:rsid w:val="00FB589D"/>
    <w:rsid w:val="00FB69F7"/>
    <w:rsid w:val="00FB6B01"/>
    <w:rsid w:val="00FB6EEA"/>
    <w:rsid w:val="00FC1194"/>
    <w:rsid w:val="00FC172D"/>
    <w:rsid w:val="00FC257A"/>
    <w:rsid w:val="00FC3F33"/>
    <w:rsid w:val="00FC5F3C"/>
    <w:rsid w:val="00FC7060"/>
    <w:rsid w:val="00FC7CF2"/>
    <w:rsid w:val="00FD10AD"/>
    <w:rsid w:val="00FD170D"/>
    <w:rsid w:val="00FD2370"/>
    <w:rsid w:val="00FD33B7"/>
    <w:rsid w:val="00FD4DA6"/>
    <w:rsid w:val="00FD51C1"/>
    <w:rsid w:val="00FD5728"/>
    <w:rsid w:val="00FD6FF0"/>
    <w:rsid w:val="00FD7776"/>
    <w:rsid w:val="00FE0AC0"/>
    <w:rsid w:val="00FE1035"/>
    <w:rsid w:val="00FE1A90"/>
    <w:rsid w:val="00FE2032"/>
    <w:rsid w:val="00FE25E2"/>
    <w:rsid w:val="00FE4D3C"/>
    <w:rsid w:val="00FE5833"/>
    <w:rsid w:val="00FE68A6"/>
    <w:rsid w:val="00FE6F00"/>
    <w:rsid w:val="00FE7B74"/>
    <w:rsid w:val="00FF3AAC"/>
    <w:rsid w:val="00FF4925"/>
    <w:rsid w:val="00FF4D35"/>
    <w:rsid w:val="00FF5C91"/>
    <w:rsid w:val="00FF6391"/>
    <w:rsid w:val="00FF6F6D"/>
    <w:rsid w:val="00FF7615"/>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C18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d-ID"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87"/>
    <w:rPr>
      <w:rFonts w:ascii="Times New Roman" w:hAnsi="Times New Roman" w:cs="Times New Roman"/>
      <w:lang w:val="en-GB"/>
    </w:rPr>
  </w:style>
  <w:style w:type="paragraph" w:styleId="Heading1">
    <w:name w:val="heading 1"/>
    <w:basedOn w:val="Normal"/>
    <w:next w:val="Normal"/>
    <w:link w:val="Heading1Char"/>
    <w:uiPriority w:val="9"/>
    <w:qFormat/>
    <w:rsid w:val="0030603B"/>
    <w:pPr>
      <w:keepNext/>
      <w:keepLines/>
      <w:numPr>
        <w:numId w:val="1"/>
      </w:numPr>
      <w:spacing w:before="240"/>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30603B"/>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next w:val="Normal"/>
    <w:link w:val="Heading3Char"/>
    <w:uiPriority w:val="9"/>
    <w:semiHidden/>
    <w:unhideWhenUsed/>
    <w:qFormat/>
    <w:rsid w:val="0030603B"/>
    <w:pPr>
      <w:keepNext/>
      <w:keepLines/>
      <w:numPr>
        <w:ilvl w:val="2"/>
        <w:numId w:val="1"/>
      </w:numPr>
      <w:spacing w:before="40"/>
      <w:outlineLvl w:val="2"/>
    </w:pPr>
    <w:rPr>
      <w:rFonts w:asciiTheme="majorHAnsi" w:eastAsiaTheme="majorEastAsia" w:hAnsiTheme="majorHAnsi" w:cstheme="majorBidi"/>
      <w:color w:val="1F4D78" w:themeColor="accent1" w:themeShade="7F"/>
      <w:lang w:val="id-ID"/>
    </w:rPr>
  </w:style>
  <w:style w:type="paragraph" w:styleId="Heading4">
    <w:name w:val="heading 4"/>
    <w:basedOn w:val="Normal"/>
    <w:next w:val="Normal"/>
    <w:link w:val="Heading4Char"/>
    <w:uiPriority w:val="9"/>
    <w:semiHidden/>
    <w:unhideWhenUsed/>
    <w:qFormat/>
    <w:rsid w:val="0030603B"/>
    <w:pPr>
      <w:keepNext/>
      <w:keepLines/>
      <w:numPr>
        <w:ilvl w:val="3"/>
        <w:numId w:val="1"/>
      </w:numPr>
      <w:spacing w:before="40"/>
      <w:outlineLvl w:val="3"/>
    </w:pPr>
    <w:rPr>
      <w:rFonts w:asciiTheme="majorHAnsi" w:eastAsiaTheme="majorEastAsia" w:hAnsiTheme="majorHAnsi" w:cstheme="majorBidi"/>
      <w:i/>
      <w:iCs/>
      <w:color w:val="2E74B5" w:themeColor="accent1" w:themeShade="BF"/>
      <w:lang w:val="id-ID"/>
    </w:rPr>
  </w:style>
  <w:style w:type="paragraph" w:styleId="Heading5">
    <w:name w:val="heading 5"/>
    <w:basedOn w:val="Normal"/>
    <w:next w:val="Normal"/>
    <w:link w:val="Heading5Char"/>
    <w:uiPriority w:val="9"/>
    <w:semiHidden/>
    <w:unhideWhenUsed/>
    <w:qFormat/>
    <w:rsid w:val="0030603B"/>
    <w:pPr>
      <w:keepNext/>
      <w:keepLines/>
      <w:numPr>
        <w:ilvl w:val="4"/>
        <w:numId w:val="1"/>
      </w:numPr>
      <w:spacing w:before="40"/>
      <w:outlineLvl w:val="4"/>
    </w:pPr>
    <w:rPr>
      <w:rFonts w:asciiTheme="majorHAnsi" w:eastAsiaTheme="majorEastAsia" w:hAnsiTheme="majorHAnsi" w:cstheme="majorBidi"/>
      <w:color w:val="2E74B5" w:themeColor="accent1" w:themeShade="BF"/>
      <w:lang w:val="id-ID"/>
    </w:rPr>
  </w:style>
  <w:style w:type="paragraph" w:styleId="Heading6">
    <w:name w:val="heading 6"/>
    <w:basedOn w:val="Normal"/>
    <w:next w:val="Normal"/>
    <w:link w:val="Heading6Char"/>
    <w:uiPriority w:val="9"/>
    <w:semiHidden/>
    <w:unhideWhenUsed/>
    <w:qFormat/>
    <w:rsid w:val="0030603B"/>
    <w:pPr>
      <w:keepNext/>
      <w:keepLines/>
      <w:numPr>
        <w:ilvl w:val="5"/>
        <w:numId w:val="1"/>
      </w:numPr>
      <w:spacing w:before="40"/>
      <w:outlineLvl w:val="5"/>
    </w:pPr>
    <w:rPr>
      <w:rFonts w:asciiTheme="majorHAnsi" w:eastAsiaTheme="majorEastAsia" w:hAnsiTheme="majorHAnsi" w:cstheme="majorBidi"/>
      <w:color w:val="1F4D78" w:themeColor="accent1" w:themeShade="7F"/>
      <w:lang w:val="id-ID"/>
    </w:rPr>
  </w:style>
  <w:style w:type="paragraph" w:styleId="Heading7">
    <w:name w:val="heading 7"/>
    <w:basedOn w:val="Normal"/>
    <w:next w:val="Normal"/>
    <w:link w:val="Heading7Char"/>
    <w:uiPriority w:val="9"/>
    <w:semiHidden/>
    <w:unhideWhenUsed/>
    <w:qFormat/>
    <w:rsid w:val="0030603B"/>
    <w:pPr>
      <w:keepNext/>
      <w:keepLines/>
      <w:numPr>
        <w:ilvl w:val="6"/>
        <w:numId w:val="1"/>
      </w:numPr>
      <w:spacing w:before="40"/>
      <w:outlineLvl w:val="6"/>
    </w:pPr>
    <w:rPr>
      <w:rFonts w:asciiTheme="majorHAnsi" w:eastAsiaTheme="majorEastAsia" w:hAnsiTheme="majorHAnsi" w:cstheme="majorBidi"/>
      <w:i/>
      <w:iCs/>
      <w:color w:val="1F4D78" w:themeColor="accent1" w:themeShade="7F"/>
      <w:lang w:val="id-ID"/>
    </w:rPr>
  </w:style>
  <w:style w:type="paragraph" w:styleId="Heading8">
    <w:name w:val="heading 8"/>
    <w:basedOn w:val="Normal"/>
    <w:next w:val="Normal"/>
    <w:link w:val="Heading8Char"/>
    <w:uiPriority w:val="9"/>
    <w:semiHidden/>
    <w:unhideWhenUsed/>
    <w:qFormat/>
    <w:rsid w:val="003060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3060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3B"/>
    <w:pPr>
      <w:ind w:left="720"/>
      <w:contextualSpacing/>
    </w:pPr>
    <w:rPr>
      <w:rFonts w:asciiTheme="minorHAnsi" w:hAnsiTheme="minorHAnsi" w:cstheme="minorBidi"/>
      <w:lang w:val="id-ID"/>
    </w:rPr>
  </w:style>
  <w:style w:type="character" w:customStyle="1" w:styleId="Heading1Char">
    <w:name w:val="Heading 1 Char"/>
    <w:basedOn w:val="DefaultParagraphFont"/>
    <w:link w:val="Heading1"/>
    <w:uiPriority w:val="9"/>
    <w:rsid w:val="003060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060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0603B"/>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30603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0603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0603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0603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060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603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A703EE"/>
    <w:pPr>
      <w:spacing w:before="100" w:beforeAutospacing="1" w:after="100" w:afterAutospacing="1"/>
    </w:pPr>
  </w:style>
  <w:style w:type="character" w:styleId="Emphasis">
    <w:name w:val="Emphasis"/>
    <w:basedOn w:val="DefaultParagraphFont"/>
    <w:uiPriority w:val="20"/>
    <w:qFormat/>
    <w:rsid w:val="00A703EE"/>
    <w:rPr>
      <w:i/>
      <w:iCs/>
    </w:rPr>
  </w:style>
  <w:style w:type="character" w:styleId="Hyperlink">
    <w:name w:val="Hyperlink"/>
    <w:basedOn w:val="DefaultParagraphFont"/>
    <w:uiPriority w:val="99"/>
    <w:unhideWhenUsed/>
    <w:rsid w:val="00A703EE"/>
    <w:rPr>
      <w:color w:val="0000FF"/>
      <w:u w:val="single"/>
    </w:rPr>
  </w:style>
  <w:style w:type="paragraph" w:styleId="Header">
    <w:name w:val="header"/>
    <w:basedOn w:val="Normal"/>
    <w:link w:val="HeaderChar"/>
    <w:uiPriority w:val="99"/>
    <w:unhideWhenUsed/>
    <w:rsid w:val="00C15288"/>
    <w:pPr>
      <w:tabs>
        <w:tab w:val="center" w:pos="4513"/>
        <w:tab w:val="right" w:pos="9026"/>
      </w:tabs>
    </w:pPr>
    <w:rPr>
      <w:rFonts w:asciiTheme="minorHAnsi" w:hAnsiTheme="minorHAnsi" w:cstheme="minorBidi"/>
      <w:lang w:val="id-ID"/>
    </w:rPr>
  </w:style>
  <w:style w:type="character" w:customStyle="1" w:styleId="HeaderChar">
    <w:name w:val="Header Char"/>
    <w:basedOn w:val="DefaultParagraphFont"/>
    <w:link w:val="Header"/>
    <w:uiPriority w:val="99"/>
    <w:rsid w:val="00C15288"/>
  </w:style>
  <w:style w:type="character" w:styleId="PageNumber">
    <w:name w:val="page number"/>
    <w:basedOn w:val="DefaultParagraphFont"/>
    <w:uiPriority w:val="99"/>
    <w:semiHidden/>
    <w:unhideWhenUsed/>
    <w:rsid w:val="00C15288"/>
  </w:style>
  <w:style w:type="table" w:styleId="TableGrid">
    <w:name w:val="Table Grid"/>
    <w:basedOn w:val="TableNormal"/>
    <w:uiPriority w:val="39"/>
    <w:qFormat/>
    <w:rsid w:val="00362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42D0B"/>
    <w:pPr>
      <w:tabs>
        <w:tab w:val="center" w:pos="4513"/>
        <w:tab w:val="right" w:pos="9026"/>
      </w:tabs>
    </w:pPr>
    <w:rPr>
      <w:rFonts w:asciiTheme="minorHAnsi" w:hAnsiTheme="minorHAnsi" w:cstheme="minorBidi"/>
      <w:lang w:val="id-ID"/>
    </w:rPr>
  </w:style>
  <w:style w:type="character" w:customStyle="1" w:styleId="FooterChar">
    <w:name w:val="Footer Char"/>
    <w:basedOn w:val="DefaultParagraphFont"/>
    <w:link w:val="Footer"/>
    <w:uiPriority w:val="99"/>
    <w:rsid w:val="00342D0B"/>
  </w:style>
  <w:style w:type="character" w:customStyle="1" w:styleId="apple-converted-space">
    <w:name w:val="apple-converted-space"/>
    <w:basedOn w:val="DefaultParagraphFont"/>
    <w:rsid w:val="00CD1190"/>
  </w:style>
  <w:style w:type="paragraph" w:styleId="BalloonText">
    <w:name w:val="Balloon Text"/>
    <w:basedOn w:val="Normal"/>
    <w:link w:val="BalloonTextChar"/>
    <w:uiPriority w:val="99"/>
    <w:semiHidden/>
    <w:unhideWhenUsed/>
    <w:rsid w:val="00414505"/>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414505"/>
    <w:rPr>
      <w:rFonts w:ascii="Tahoma" w:hAnsi="Tahoma" w:cs="Tahoma"/>
      <w:sz w:val="16"/>
      <w:szCs w:val="16"/>
    </w:rPr>
  </w:style>
  <w:style w:type="paragraph" w:styleId="NoSpacing">
    <w:name w:val="No Spacing"/>
    <w:uiPriority w:val="1"/>
    <w:qFormat/>
    <w:rsid w:val="00A4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9847">
      <w:bodyDiv w:val="1"/>
      <w:marLeft w:val="0"/>
      <w:marRight w:val="0"/>
      <w:marTop w:val="0"/>
      <w:marBottom w:val="0"/>
      <w:divBdr>
        <w:top w:val="none" w:sz="0" w:space="0" w:color="auto"/>
        <w:left w:val="none" w:sz="0" w:space="0" w:color="auto"/>
        <w:bottom w:val="none" w:sz="0" w:space="0" w:color="auto"/>
        <w:right w:val="none" w:sz="0" w:space="0" w:color="auto"/>
      </w:divBdr>
    </w:div>
    <w:div w:id="209807098">
      <w:bodyDiv w:val="1"/>
      <w:marLeft w:val="0"/>
      <w:marRight w:val="0"/>
      <w:marTop w:val="0"/>
      <w:marBottom w:val="0"/>
      <w:divBdr>
        <w:top w:val="none" w:sz="0" w:space="0" w:color="auto"/>
        <w:left w:val="none" w:sz="0" w:space="0" w:color="auto"/>
        <w:bottom w:val="none" w:sz="0" w:space="0" w:color="auto"/>
        <w:right w:val="none" w:sz="0" w:space="0" w:color="auto"/>
      </w:divBdr>
    </w:div>
    <w:div w:id="317654913">
      <w:bodyDiv w:val="1"/>
      <w:marLeft w:val="0"/>
      <w:marRight w:val="0"/>
      <w:marTop w:val="0"/>
      <w:marBottom w:val="0"/>
      <w:divBdr>
        <w:top w:val="none" w:sz="0" w:space="0" w:color="auto"/>
        <w:left w:val="none" w:sz="0" w:space="0" w:color="auto"/>
        <w:bottom w:val="none" w:sz="0" w:space="0" w:color="auto"/>
        <w:right w:val="none" w:sz="0" w:space="0" w:color="auto"/>
      </w:divBdr>
    </w:div>
    <w:div w:id="954873643">
      <w:bodyDiv w:val="1"/>
      <w:marLeft w:val="0"/>
      <w:marRight w:val="0"/>
      <w:marTop w:val="0"/>
      <w:marBottom w:val="0"/>
      <w:divBdr>
        <w:top w:val="none" w:sz="0" w:space="0" w:color="auto"/>
        <w:left w:val="none" w:sz="0" w:space="0" w:color="auto"/>
        <w:bottom w:val="none" w:sz="0" w:space="0" w:color="auto"/>
        <w:right w:val="none" w:sz="0" w:space="0" w:color="auto"/>
      </w:divBdr>
    </w:div>
    <w:div w:id="1678187330">
      <w:bodyDiv w:val="1"/>
      <w:marLeft w:val="0"/>
      <w:marRight w:val="0"/>
      <w:marTop w:val="0"/>
      <w:marBottom w:val="0"/>
      <w:divBdr>
        <w:top w:val="none" w:sz="0" w:space="0" w:color="auto"/>
        <w:left w:val="none" w:sz="0" w:space="0" w:color="auto"/>
        <w:bottom w:val="none" w:sz="0" w:space="0" w:color="auto"/>
        <w:right w:val="none" w:sz="0" w:space="0" w:color="auto"/>
      </w:divBdr>
    </w:div>
    <w:div w:id="1679387737">
      <w:bodyDiv w:val="1"/>
      <w:marLeft w:val="0"/>
      <w:marRight w:val="0"/>
      <w:marTop w:val="0"/>
      <w:marBottom w:val="0"/>
      <w:divBdr>
        <w:top w:val="none" w:sz="0" w:space="0" w:color="auto"/>
        <w:left w:val="none" w:sz="0" w:space="0" w:color="auto"/>
        <w:bottom w:val="none" w:sz="0" w:space="0" w:color="auto"/>
        <w:right w:val="none" w:sz="0" w:space="0" w:color="auto"/>
      </w:divBdr>
    </w:div>
    <w:div w:id="1746955887">
      <w:bodyDiv w:val="1"/>
      <w:marLeft w:val="0"/>
      <w:marRight w:val="0"/>
      <w:marTop w:val="0"/>
      <w:marBottom w:val="0"/>
      <w:divBdr>
        <w:top w:val="none" w:sz="0" w:space="0" w:color="auto"/>
        <w:left w:val="none" w:sz="0" w:space="0" w:color="auto"/>
        <w:bottom w:val="none" w:sz="0" w:space="0" w:color="auto"/>
        <w:right w:val="none" w:sz="0" w:space="0" w:color="auto"/>
      </w:divBdr>
    </w:div>
    <w:div w:id="1801847198">
      <w:bodyDiv w:val="1"/>
      <w:marLeft w:val="0"/>
      <w:marRight w:val="0"/>
      <w:marTop w:val="0"/>
      <w:marBottom w:val="0"/>
      <w:divBdr>
        <w:top w:val="none" w:sz="0" w:space="0" w:color="auto"/>
        <w:left w:val="none" w:sz="0" w:space="0" w:color="auto"/>
        <w:bottom w:val="none" w:sz="0" w:space="0" w:color="auto"/>
        <w:right w:val="none" w:sz="0" w:space="0" w:color="auto"/>
      </w:divBdr>
    </w:div>
    <w:div w:id="1909461965">
      <w:bodyDiv w:val="1"/>
      <w:marLeft w:val="0"/>
      <w:marRight w:val="0"/>
      <w:marTop w:val="0"/>
      <w:marBottom w:val="0"/>
      <w:divBdr>
        <w:top w:val="none" w:sz="0" w:space="0" w:color="auto"/>
        <w:left w:val="none" w:sz="0" w:space="0" w:color="auto"/>
        <w:bottom w:val="none" w:sz="0" w:space="0" w:color="auto"/>
        <w:right w:val="none" w:sz="0" w:space="0" w:color="auto"/>
      </w:divBdr>
    </w:div>
    <w:div w:id="2078700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ilmanzr@gmail.com" TargetMode="External"/><Relationship Id="rId9" Type="http://schemas.openxmlformats.org/officeDocument/2006/relationships/hyperlink" Target="mailto:bambangheru3010@gmail.com" TargetMode="External"/><Relationship Id="rId10" Type="http://schemas.openxmlformats.org/officeDocument/2006/relationships/hyperlink" Target="mailto:eddyjusuf@unpa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CA80F-6BA5-BA4E-B063-ABB4D10E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5035</TotalTime>
  <Pages>28</Pages>
  <Words>6947</Words>
  <Characters>39603</Characters>
  <Application>Microsoft Macintosh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1065</cp:revision>
  <cp:lastPrinted>2022-06-09T14:12:00Z</cp:lastPrinted>
  <dcterms:created xsi:type="dcterms:W3CDTF">2020-03-19T09:00:00Z</dcterms:created>
  <dcterms:modified xsi:type="dcterms:W3CDTF">2022-08-17T23:33:00Z</dcterms:modified>
</cp:coreProperties>
</file>