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0B" w:rsidRDefault="00576D0B" w:rsidP="006D1A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AKIBAT HUKUM TERHADAP KREDITUR YANG TIDAK MENDAFTARKAN JAMINAN FUDISIA BERUPA MESIN PABRIK DIHUBUNGKAN DENGAN UNDANG-UNDANG NOMOR 42 TAHUN 1999 TENTANG JAMINAN FUDISIA</w:t>
      </w:r>
    </w:p>
    <w:p w:rsidR="00576D0B" w:rsidRDefault="00576D0B" w:rsidP="006D1A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576D0B" w:rsidRDefault="00576D0B" w:rsidP="006D1AC5">
      <w:pPr>
        <w:spacing w:line="360" w:lineRule="auto"/>
        <w:jc w:val="center"/>
        <w:rPr>
          <w:rFonts w:ascii="Times New Roman" w:hAnsi="Times New Roman" w:cs="Times New Roman"/>
          <w:b/>
          <w:sz w:val="24"/>
          <w:szCs w:val="24"/>
        </w:rPr>
      </w:pPr>
      <w:bookmarkStart w:id="0" w:name="_GoBack"/>
      <w:bookmarkEnd w:id="0"/>
    </w:p>
    <w:p w:rsidR="00576D0B" w:rsidRDefault="00576D0B" w:rsidP="006D1A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Diajukan Untuk Memenuhi Salah Satu Syarat Guna Meraih Gelar Magister Hukum Pada Program Pas</w:t>
      </w:r>
      <w:r w:rsidR="006D1AC5">
        <w:rPr>
          <w:rFonts w:ascii="Times New Roman" w:hAnsi="Times New Roman" w:cs="Times New Roman"/>
          <w:b/>
          <w:sz w:val="24"/>
          <w:szCs w:val="24"/>
        </w:rPr>
        <w:t xml:space="preserve">casarjana Universitas Pasundan </w:t>
      </w:r>
    </w:p>
    <w:p w:rsidR="00576D0B" w:rsidRDefault="00576D0B" w:rsidP="006D1AC5">
      <w:pPr>
        <w:spacing w:line="360" w:lineRule="auto"/>
        <w:jc w:val="center"/>
        <w:rPr>
          <w:rFonts w:ascii="Times New Roman" w:hAnsi="Times New Roman" w:cs="Times New Roman"/>
          <w:sz w:val="24"/>
          <w:szCs w:val="24"/>
        </w:rPr>
      </w:pPr>
      <w:r w:rsidRPr="00576D0B">
        <w:rPr>
          <w:rFonts w:ascii="Times New Roman" w:hAnsi="Times New Roman" w:cs="Times New Roman"/>
          <w:sz w:val="24"/>
          <w:szCs w:val="24"/>
        </w:rPr>
        <w:t xml:space="preserve">Oleh </w:t>
      </w:r>
    </w:p>
    <w:p w:rsidR="00576D0B" w:rsidRPr="00CD6C2E" w:rsidRDefault="00576D0B" w:rsidP="006D1AC5">
      <w:pPr>
        <w:spacing w:after="0" w:line="360" w:lineRule="auto"/>
        <w:ind w:left="2410"/>
        <w:jc w:val="both"/>
        <w:rPr>
          <w:rFonts w:ascii="Times New Roman" w:hAnsi="Times New Roman" w:cs="Times New Roman"/>
          <w:b/>
          <w:sz w:val="24"/>
          <w:szCs w:val="24"/>
        </w:rPr>
      </w:pPr>
      <w:r w:rsidRPr="00CD6C2E">
        <w:rPr>
          <w:rFonts w:ascii="Times New Roman" w:hAnsi="Times New Roman" w:cs="Times New Roman"/>
          <w:b/>
          <w:sz w:val="24"/>
          <w:szCs w:val="24"/>
        </w:rPr>
        <w:t xml:space="preserve">Nama </w:t>
      </w:r>
      <w:r w:rsidRPr="00CD6C2E">
        <w:rPr>
          <w:rFonts w:ascii="Times New Roman" w:hAnsi="Times New Roman" w:cs="Times New Roman"/>
          <w:b/>
          <w:sz w:val="24"/>
          <w:szCs w:val="24"/>
        </w:rPr>
        <w:tab/>
      </w:r>
      <w:r w:rsidRPr="00CD6C2E">
        <w:rPr>
          <w:rFonts w:ascii="Times New Roman" w:hAnsi="Times New Roman" w:cs="Times New Roman"/>
          <w:b/>
          <w:sz w:val="24"/>
          <w:szCs w:val="24"/>
        </w:rPr>
        <w:tab/>
        <w:t>: Yana Kuspiana</w:t>
      </w:r>
    </w:p>
    <w:p w:rsidR="00576D0B" w:rsidRPr="00CD6C2E" w:rsidRDefault="00576D0B" w:rsidP="006D1AC5">
      <w:pPr>
        <w:spacing w:after="0" w:line="360" w:lineRule="auto"/>
        <w:ind w:left="2410"/>
        <w:jc w:val="both"/>
        <w:rPr>
          <w:rFonts w:ascii="Times New Roman" w:hAnsi="Times New Roman" w:cs="Times New Roman"/>
          <w:b/>
          <w:sz w:val="24"/>
          <w:szCs w:val="24"/>
        </w:rPr>
      </w:pPr>
      <w:r w:rsidRPr="00CD6C2E">
        <w:rPr>
          <w:rFonts w:ascii="Times New Roman" w:hAnsi="Times New Roman" w:cs="Times New Roman"/>
          <w:b/>
          <w:sz w:val="24"/>
          <w:szCs w:val="24"/>
        </w:rPr>
        <w:t xml:space="preserve">NPM </w:t>
      </w:r>
      <w:r w:rsidRPr="00CD6C2E">
        <w:rPr>
          <w:rFonts w:ascii="Times New Roman" w:hAnsi="Times New Roman" w:cs="Times New Roman"/>
          <w:b/>
          <w:sz w:val="24"/>
          <w:szCs w:val="24"/>
        </w:rPr>
        <w:tab/>
      </w:r>
      <w:r w:rsidRPr="00CD6C2E">
        <w:rPr>
          <w:rFonts w:ascii="Times New Roman" w:hAnsi="Times New Roman" w:cs="Times New Roman"/>
          <w:b/>
          <w:sz w:val="24"/>
          <w:szCs w:val="24"/>
        </w:rPr>
        <w:tab/>
        <w:t>: 198040056</w:t>
      </w:r>
    </w:p>
    <w:p w:rsidR="00CD6C2E" w:rsidRDefault="00576D0B" w:rsidP="006D1AC5">
      <w:pPr>
        <w:spacing w:after="0" w:line="360" w:lineRule="auto"/>
        <w:ind w:left="2410"/>
        <w:jc w:val="both"/>
        <w:rPr>
          <w:rFonts w:ascii="Times New Roman" w:hAnsi="Times New Roman" w:cs="Times New Roman"/>
          <w:b/>
          <w:sz w:val="24"/>
          <w:szCs w:val="24"/>
        </w:rPr>
      </w:pPr>
      <w:r w:rsidRPr="00CD6C2E">
        <w:rPr>
          <w:rFonts w:ascii="Times New Roman" w:hAnsi="Times New Roman" w:cs="Times New Roman"/>
          <w:b/>
          <w:sz w:val="24"/>
          <w:szCs w:val="24"/>
        </w:rPr>
        <w:t xml:space="preserve">Konsentrasi </w:t>
      </w:r>
      <w:r w:rsidRPr="00CD6C2E">
        <w:rPr>
          <w:rFonts w:ascii="Times New Roman" w:hAnsi="Times New Roman" w:cs="Times New Roman"/>
          <w:b/>
          <w:sz w:val="24"/>
          <w:szCs w:val="24"/>
        </w:rPr>
        <w:tab/>
        <w:t xml:space="preserve">: Hukum ekonomi </w:t>
      </w:r>
    </w:p>
    <w:p w:rsidR="006D1AC5" w:rsidRPr="00CD6C2E" w:rsidRDefault="006D1AC5" w:rsidP="006D1AC5">
      <w:pPr>
        <w:spacing w:after="0" w:line="360" w:lineRule="auto"/>
        <w:ind w:left="2410"/>
        <w:jc w:val="both"/>
        <w:rPr>
          <w:rFonts w:ascii="Times New Roman" w:hAnsi="Times New Roman" w:cs="Times New Roman"/>
          <w:b/>
          <w:sz w:val="24"/>
          <w:szCs w:val="24"/>
        </w:rPr>
      </w:pPr>
    </w:p>
    <w:p w:rsidR="00CD6C2E" w:rsidRPr="00CD6C2E" w:rsidRDefault="00CD6C2E" w:rsidP="006D1AC5">
      <w:pPr>
        <w:spacing w:line="360" w:lineRule="auto"/>
        <w:jc w:val="center"/>
        <w:rPr>
          <w:rFonts w:ascii="Times New Roman" w:hAnsi="Times New Roman" w:cs="Times New Roman"/>
          <w:b/>
          <w:sz w:val="24"/>
          <w:szCs w:val="24"/>
        </w:rPr>
      </w:pPr>
      <w:r w:rsidRPr="00CD6C2E">
        <w:rPr>
          <w:rFonts w:ascii="Times New Roman" w:hAnsi="Times New Roman" w:cs="Times New Roman"/>
          <w:b/>
          <w:sz w:val="24"/>
          <w:szCs w:val="24"/>
        </w:rPr>
        <w:t>Di Bawah Bimbingan</w:t>
      </w:r>
    </w:p>
    <w:p w:rsidR="00CD6C2E" w:rsidRPr="00CD6C2E" w:rsidRDefault="00CD6C2E" w:rsidP="006D1AC5">
      <w:pPr>
        <w:spacing w:after="0" w:line="360" w:lineRule="auto"/>
        <w:jc w:val="center"/>
        <w:rPr>
          <w:rFonts w:ascii="Times New Roman" w:hAnsi="Times New Roman" w:cs="Times New Roman"/>
          <w:b/>
          <w:sz w:val="24"/>
          <w:szCs w:val="24"/>
        </w:rPr>
      </w:pPr>
      <w:r w:rsidRPr="00CD6C2E">
        <w:rPr>
          <w:rFonts w:ascii="Times New Roman" w:hAnsi="Times New Roman" w:cs="Times New Roman"/>
          <w:b/>
          <w:sz w:val="24"/>
          <w:szCs w:val="24"/>
        </w:rPr>
        <w:t>Dr. Dedy hernawan, S.H., M.Hum</w:t>
      </w:r>
    </w:p>
    <w:p w:rsidR="00CD6C2E" w:rsidRDefault="00CD6C2E" w:rsidP="006D1AC5">
      <w:pPr>
        <w:spacing w:after="0" w:line="360" w:lineRule="auto"/>
        <w:jc w:val="center"/>
        <w:rPr>
          <w:rFonts w:ascii="Times New Roman" w:hAnsi="Times New Roman" w:cs="Times New Roman"/>
          <w:b/>
          <w:sz w:val="24"/>
          <w:szCs w:val="24"/>
        </w:rPr>
      </w:pPr>
      <w:r w:rsidRPr="00CD6C2E">
        <w:rPr>
          <w:rFonts w:ascii="Times New Roman" w:hAnsi="Times New Roman" w:cs="Times New Roman"/>
          <w:b/>
          <w:sz w:val="24"/>
          <w:szCs w:val="24"/>
        </w:rPr>
        <w:t xml:space="preserve">Dr. Hj. N. Ike Kusmiati, S.H., M.Hum </w:t>
      </w:r>
    </w:p>
    <w:p w:rsidR="006D1AC5" w:rsidRPr="00CD6C2E" w:rsidRDefault="006D1AC5" w:rsidP="006D1AC5">
      <w:pPr>
        <w:spacing w:after="0" w:line="360" w:lineRule="auto"/>
        <w:jc w:val="center"/>
        <w:rPr>
          <w:rFonts w:ascii="Times New Roman" w:hAnsi="Times New Roman" w:cs="Times New Roman"/>
          <w:b/>
          <w:sz w:val="24"/>
          <w:szCs w:val="24"/>
        </w:rPr>
      </w:pPr>
    </w:p>
    <w:p w:rsidR="00CD6C2E" w:rsidRDefault="006D1AC5" w:rsidP="006D1AC5">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0" locked="0" layoutInCell="1" allowOverlap="1" wp14:anchorId="24E9507A" wp14:editId="25C11431">
            <wp:simplePos x="0" y="0"/>
            <wp:positionH relativeFrom="margin">
              <wp:align>center</wp:align>
            </wp:positionH>
            <wp:positionV relativeFrom="paragraph">
              <wp:posOffset>12700</wp:posOffset>
            </wp:positionV>
            <wp:extent cx="1228725" cy="12496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PAS TERBAR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49680"/>
                    </a:xfrm>
                    <a:prstGeom prst="rect">
                      <a:avLst/>
                    </a:prstGeom>
                  </pic:spPr>
                </pic:pic>
              </a:graphicData>
            </a:graphic>
            <wp14:sizeRelH relativeFrom="page">
              <wp14:pctWidth>0</wp14:pctWidth>
            </wp14:sizeRelH>
            <wp14:sizeRelV relativeFrom="page">
              <wp14:pctHeight>0</wp14:pctHeight>
            </wp14:sizeRelV>
          </wp:anchor>
        </w:drawing>
      </w:r>
    </w:p>
    <w:p w:rsidR="006D1AC5" w:rsidRDefault="006D1AC5" w:rsidP="006D1AC5">
      <w:pPr>
        <w:spacing w:after="0" w:line="360" w:lineRule="auto"/>
        <w:jc w:val="center"/>
        <w:rPr>
          <w:rFonts w:ascii="Times New Roman" w:hAnsi="Times New Roman" w:cs="Times New Roman"/>
          <w:b/>
          <w:sz w:val="28"/>
          <w:szCs w:val="24"/>
        </w:rPr>
      </w:pPr>
    </w:p>
    <w:p w:rsidR="006D1AC5" w:rsidRDefault="006D1AC5" w:rsidP="006D1AC5">
      <w:pPr>
        <w:spacing w:after="0" w:line="360" w:lineRule="auto"/>
        <w:jc w:val="center"/>
        <w:rPr>
          <w:rFonts w:ascii="Times New Roman" w:hAnsi="Times New Roman" w:cs="Times New Roman"/>
          <w:b/>
          <w:sz w:val="28"/>
          <w:szCs w:val="24"/>
        </w:rPr>
      </w:pPr>
    </w:p>
    <w:p w:rsidR="006D1AC5" w:rsidRDefault="006D1AC5" w:rsidP="006D1AC5">
      <w:pPr>
        <w:spacing w:after="0" w:line="360" w:lineRule="auto"/>
        <w:jc w:val="center"/>
        <w:rPr>
          <w:rFonts w:ascii="Times New Roman" w:hAnsi="Times New Roman" w:cs="Times New Roman"/>
          <w:b/>
          <w:sz w:val="28"/>
          <w:szCs w:val="24"/>
        </w:rPr>
      </w:pPr>
    </w:p>
    <w:p w:rsidR="006D1AC5" w:rsidRDefault="006D1AC5" w:rsidP="006D1AC5">
      <w:pPr>
        <w:spacing w:after="0" w:line="360" w:lineRule="auto"/>
        <w:rPr>
          <w:rFonts w:ascii="Times New Roman" w:hAnsi="Times New Roman" w:cs="Times New Roman"/>
          <w:b/>
          <w:sz w:val="28"/>
          <w:szCs w:val="24"/>
        </w:rPr>
      </w:pPr>
    </w:p>
    <w:p w:rsidR="00CD6C2E" w:rsidRPr="006D1AC5" w:rsidRDefault="00CD6C2E" w:rsidP="006D1AC5">
      <w:pPr>
        <w:spacing w:after="0" w:line="360" w:lineRule="auto"/>
        <w:jc w:val="center"/>
        <w:rPr>
          <w:rFonts w:ascii="Times New Roman" w:hAnsi="Times New Roman" w:cs="Times New Roman"/>
          <w:sz w:val="24"/>
          <w:szCs w:val="24"/>
        </w:rPr>
      </w:pPr>
      <w:r w:rsidRPr="00CD6C2E">
        <w:rPr>
          <w:rFonts w:ascii="Times New Roman" w:hAnsi="Times New Roman" w:cs="Times New Roman"/>
          <w:b/>
          <w:sz w:val="28"/>
          <w:szCs w:val="24"/>
        </w:rPr>
        <w:t>PROGRAM STUDI MAGISTER HUKUM</w:t>
      </w:r>
    </w:p>
    <w:p w:rsidR="00CD6C2E" w:rsidRPr="00CD6C2E" w:rsidRDefault="00CD6C2E" w:rsidP="006D1AC5">
      <w:pPr>
        <w:spacing w:line="360" w:lineRule="auto"/>
        <w:jc w:val="center"/>
        <w:rPr>
          <w:rFonts w:ascii="Times New Roman" w:hAnsi="Times New Roman" w:cs="Times New Roman"/>
          <w:b/>
          <w:sz w:val="28"/>
          <w:szCs w:val="24"/>
        </w:rPr>
      </w:pPr>
      <w:r w:rsidRPr="00CD6C2E">
        <w:rPr>
          <w:rFonts w:ascii="Times New Roman" w:hAnsi="Times New Roman" w:cs="Times New Roman"/>
          <w:b/>
          <w:sz w:val="28"/>
          <w:szCs w:val="24"/>
        </w:rPr>
        <w:t xml:space="preserve">PASCA SARJANA UNIVERSITAS PASUNDAN </w:t>
      </w:r>
    </w:p>
    <w:p w:rsidR="00CD6C2E" w:rsidRPr="00CD6C2E" w:rsidRDefault="00CD6C2E" w:rsidP="006D1AC5">
      <w:pPr>
        <w:spacing w:line="360" w:lineRule="auto"/>
        <w:jc w:val="center"/>
        <w:rPr>
          <w:rFonts w:ascii="Times New Roman" w:hAnsi="Times New Roman" w:cs="Times New Roman"/>
          <w:b/>
          <w:sz w:val="28"/>
          <w:szCs w:val="24"/>
        </w:rPr>
      </w:pPr>
      <w:r w:rsidRPr="00CD6C2E">
        <w:rPr>
          <w:rFonts w:ascii="Times New Roman" w:hAnsi="Times New Roman" w:cs="Times New Roman"/>
          <w:b/>
          <w:sz w:val="28"/>
          <w:szCs w:val="24"/>
        </w:rPr>
        <w:t>BANDUNG</w:t>
      </w:r>
    </w:p>
    <w:p w:rsidR="00CD6C2E" w:rsidRPr="00CD6C2E" w:rsidRDefault="00CD6C2E" w:rsidP="006D1AC5">
      <w:pPr>
        <w:spacing w:line="360" w:lineRule="auto"/>
        <w:jc w:val="center"/>
        <w:rPr>
          <w:rFonts w:ascii="Times New Roman" w:hAnsi="Times New Roman" w:cs="Times New Roman"/>
          <w:b/>
          <w:sz w:val="28"/>
          <w:szCs w:val="24"/>
        </w:rPr>
      </w:pPr>
      <w:r w:rsidRPr="00CD6C2E">
        <w:rPr>
          <w:rFonts w:ascii="Times New Roman" w:hAnsi="Times New Roman" w:cs="Times New Roman"/>
          <w:b/>
          <w:sz w:val="28"/>
          <w:szCs w:val="24"/>
        </w:rPr>
        <w:t>2022</w:t>
      </w:r>
    </w:p>
    <w:p w:rsidR="00CD6C2E" w:rsidRPr="00CD6C2E" w:rsidRDefault="00CD6C2E" w:rsidP="006D1AC5">
      <w:pPr>
        <w:spacing w:after="0" w:line="360" w:lineRule="auto"/>
        <w:jc w:val="center"/>
        <w:rPr>
          <w:rFonts w:ascii="Times New Roman" w:hAnsi="Times New Roman" w:cs="Times New Roman"/>
          <w:b/>
          <w:sz w:val="24"/>
          <w:szCs w:val="24"/>
        </w:rPr>
      </w:pPr>
    </w:p>
    <w:p w:rsidR="00357B08" w:rsidRDefault="00357B08" w:rsidP="006D1AC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357B08" w:rsidRDefault="00357B08" w:rsidP="006D1AC5">
      <w:pPr>
        <w:spacing w:after="0" w:line="360" w:lineRule="auto"/>
        <w:jc w:val="both"/>
        <w:rPr>
          <w:rFonts w:ascii="Times New Roman" w:hAnsi="Times New Roman" w:cs="Times New Roman"/>
          <w:b/>
          <w:sz w:val="24"/>
          <w:szCs w:val="24"/>
          <w:lang w:val="en-US"/>
        </w:rPr>
      </w:pPr>
    </w:p>
    <w:p w:rsidR="00357B08" w:rsidRDefault="00357B08" w:rsidP="006D1AC5">
      <w:pPr>
        <w:spacing w:after="0" w:line="36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perjanjian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piutang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diminati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kepastian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notaris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mendaftarkan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21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Tata Cara </w:t>
      </w:r>
      <w:proofErr w:type="spellStart"/>
      <w:r>
        <w:rPr>
          <w:rFonts w:ascii="Times New Roman" w:hAnsi="Times New Roman" w:cs="Times New Roman"/>
          <w:sz w:val="24"/>
          <w:szCs w:val="24"/>
          <w:lang w:val="en-US"/>
        </w:rPr>
        <w:t>Pendaftaran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Mendaftarkan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Nomor</w:t>
      </w:r>
      <w:proofErr w:type="spellEnd"/>
      <w:r>
        <w:rPr>
          <w:rFonts w:ascii="Times New Roman" w:hAnsi="Times New Roman" w:cs="Times New Roman"/>
          <w:sz w:val="24"/>
          <w:szCs w:val="24"/>
          <w:lang w:val="en-US"/>
        </w:rPr>
        <w:t xml:space="preserve"> 42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1999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didaftarkan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Kantor </w:t>
      </w:r>
      <w:proofErr w:type="spellStart"/>
      <w:r>
        <w:rPr>
          <w:rFonts w:ascii="Times New Roman" w:hAnsi="Times New Roman" w:cs="Times New Roman"/>
          <w:sz w:val="24"/>
          <w:szCs w:val="24"/>
          <w:lang w:val="en-US"/>
        </w:rPr>
        <w:t>Pendaftaran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mendaftarkan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didaftarkannya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w:t>
      </w:r>
    </w:p>
    <w:p w:rsidR="00357B08" w:rsidRDefault="00357B08" w:rsidP="006D1AC5">
      <w:pPr>
        <w:spacing w:after="0" w:line="36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yuridis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normatif</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pelaksanaannya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doktrin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perundang-undangan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internet, dan </w:t>
      </w:r>
      <w:proofErr w:type="spellStart"/>
      <w:r>
        <w:rPr>
          <w:rFonts w:ascii="Times New Roman" w:hAnsi="Times New Roman" w:cs="Times New Roman"/>
          <w:sz w:val="24"/>
          <w:szCs w:val="24"/>
          <w:lang w:val="en-US"/>
        </w:rPr>
        <w:t>makalah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
    <w:p w:rsidR="00357B08" w:rsidRDefault="00357B08" w:rsidP="006D1AC5">
      <w:pPr>
        <w:spacing w:after="0" w:line="36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permohonan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perjanjian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perjanjian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pembayaran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pendaftaran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Kantor </w:t>
      </w:r>
      <w:proofErr w:type="spellStart"/>
      <w:r>
        <w:rPr>
          <w:rFonts w:ascii="Times New Roman" w:hAnsi="Times New Roman" w:cs="Times New Roman"/>
          <w:sz w:val="24"/>
          <w:szCs w:val="24"/>
          <w:lang w:val="en-US"/>
        </w:rPr>
        <w:t>Pendaftaran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mendaftarkan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perjanjian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lahir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kreditur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preferent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droit</w:t>
      </w:r>
      <w:proofErr w:type="spellEnd"/>
      <w:r>
        <w:rPr>
          <w:rFonts w:ascii="Times New Roman" w:hAnsi="Times New Roman" w:cs="Times New Roman"/>
          <w:i/>
          <w:iCs/>
          <w:sz w:val="24"/>
          <w:szCs w:val="24"/>
          <w:lang w:val="en-US"/>
        </w:rPr>
        <w:t xml:space="preserve"> de suite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relatif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pinjaman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w:t>
      </w:r>
    </w:p>
    <w:p w:rsidR="00357B08" w:rsidRDefault="00357B08" w:rsidP="006D1AC5">
      <w:pPr>
        <w:spacing w:after="0" w:line="360" w:lineRule="auto"/>
        <w:jc w:val="both"/>
        <w:rPr>
          <w:rFonts w:ascii="Times New Roman" w:hAnsi="Times New Roman" w:cs="Times New Roman"/>
          <w:sz w:val="24"/>
          <w:szCs w:val="24"/>
          <w:lang w:val="en-US"/>
        </w:rPr>
      </w:pPr>
    </w:p>
    <w:p w:rsidR="00357B08" w:rsidRDefault="00357B08" w:rsidP="006D1A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Pendaftaran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Fidusia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
    <w:p w:rsidR="00357B08" w:rsidRDefault="00357B08" w:rsidP="006D1AC5">
      <w:pPr>
        <w:spacing w:after="0" w:line="360" w:lineRule="auto"/>
        <w:jc w:val="both"/>
        <w:rPr>
          <w:rFonts w:ascii="Times New Roman" w:hAnsi="Times New Roman" w:cs="Times New Roman"/>
          <w:sz w:val="24"/>
          <w:szCs w:val="24"/>
          <w:lang w:val="en-US"/>
        </w:rPr>
      </w:pPr>
    </w:p>
    <w:p w:rsidR="00357B08" w:rsidRDefault="00357B08" w:rsidP="006D1AC5">
      <w:pPr>
        <w:spacing w:after="0" w:line="360" w:lineRule="auto"/>
        <w:jc w:val="both"/>
        <w:rPr>
          <w:rFonts w:ascii="Times New Roman" w:hAnsi="Times New Roman" w:cs="Times New Roman"/>
          <w:sz w:val="24"/>
          <w:szCs w:val="24"/>
          <w:lang w:val="en-US"/>
        </w:rPr>
      </w:pPr>
    </w:p>
    <w:p w:rsidR="00357B08" w:rsidRDefault="00357B08" w:rsidP="006D1AC5">
      <w:pPr>
        <w:spacing w:after="0" w:line="360" w:lineRule="auto"/>
        <w:jc w:val="both"/>
        <w:rPr>
          <w:rFonts w:ascii="Times New Roman" w:hAnsi="Times New Roman" w:cs="Times New Roman"/>
          <w:sz w:val="24"/>
          <w:szCs w:val="24"/>
          <w:lang w:val="en-US"/>
        </w:rPr>
      </w:pPr>
    </w:p>
    <w:p w:rsidR="00357B08" w:rsidRDefault="00357B08" w:rsidP="006D1AC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57B08" w:rsidRDefault="00357B08" w:rsidP="006D1AC5">
      <w:pPr>
        <w:spacing w:after="0" w:line="360" w:lineRule="auto"/>
        <w:jc w:val="center"/>
        <w:rPr>
          <w:rFonts w:ascii="Times New Roman" w:hAnsi="Times New Roman" w:cs="Times New Roman"/>
          <w:i/>
          <w:iCs/>
          <w:sz w:val="24"/>
          <w:szCs w:val="24"/>
          <w:lang w:val="en"/>
        </w:rPr>
      </w:pPr>
      <w:r>
        <w:rPr>
          <w:rFonts w:ascii="Times New Roman" w:hAnsi="Times New Roman" w:cs="Times New Roman"/>
          <w:i/>
          <w:iCs/>
          <w:sz w:val="24"/>
          <w:szCs w:val="24"/>
          <w:lang w:val="en"/>
        </w:rPr>
        <w:lastRenderedPageBreak/>
        <w:t>ABSTRACT</w:t>
      </w:r>
    </w:p>
    <w:p w:rsidR="00357B08" w:rsidRDefault="00357B08" w:rsidP="006D1AC5">
      <w:pPr>
        <w:spacing w:after="0" w:line="360" w:lineRule="auto"/>
        <w:jc w:val="both"/>
        <w:rPr>
          <w:rFonts w:ascii="Times New Roman" w:hAnsi="Times New Roman" w:cs="Times New Roman"/>
          <w:sz w:val="24"/>
          <w:szCs w:val="24"/>
          <w:lang w:val="en"/>
        </w:rPr>
      </w:pPr>
    </w:p>
    <w:p w:rsidR="00357B08" w:rsidRDefault="00357B08" w:rsidP="006D1AC5">
      <w:pPr>
        <w:spacing w:after="0" w:line="360" w:lineRule="auto"/>
        <w:ind w:firstLine="709"/>
        <w:jc w:val="both"/>
        <w:rPr>
          <w:rFonts w:ascii="Times New Roman" w:hAnsi="Times New Roman" w:cs="Times New Roman"/>
          <w:i/>
          <w:iCs/>
          <w:sz w:val="24"/>
          <w:szCs w:val="24"/>
          <w:lang w:val="en"/>
        </w:rPr>
      </w:pPr>
      <w:r>
        <w:rPr>
          <w:rFonts w:ascii="Times New Roman" w:hAnsi="Times New Roman" w:cs="Times New Roman"/>
          <w:i/>
          <w:iCs/>
          <w:sz w:val="24"/>
          <w:szCs w:val="24"/>
          <w:lang w:val="en"/>
        </w:rPr>
        <w:t>A fiduciary guarantee institution is a guarantee used by the parties in a debt agreement that is in great demand by the public, especially the community in the business sector. Guarantee recipients or creditors to obtain legal certainty must make a deed made by a notary and register the fiduciary guarantee in accordance with Government Regulation Number 21 of 2015 concerning Procedures for Registration of Fiduciary Guarantees and Fees for Making Fiduciary Deeds. The author is interested in researching the legal consequences of creditors who do not register fiduciary guarantees based on Law Number 42 of 1999 concerning Fiduciary Guarantees. Based on these matters, the problems that will be examined in this research are the legal consequences if the fiduciary guarantee is not registered with the Fiduciary Registration Office, the related arrangements for creditors who do not register the fiduciary guarantee, and efforts to settle creditors for not registering the fiduciary guarantee.</w:t>
      </w:r>
    </w:p>
    <w:p w:rsidR="00357B08" w:rsidRDefault="00357B08" w:rsidP="006D1AC5">
      <w:pPr>
        <w:spacing w:after="0" w:line="360" w:lineRule="auto"/>
        <w:ind w:firstLine="709"/>
        <w:jc w:val="both"/>
        <w:rPr>
          <w:rFonts w:ascii="Times New Roman" w:hAnsi="Times New Roman" w:cs="Times New Roman"/>
          <w:i/>
          <w:iCs/>
          <w:sz w:val="24"/>
          <w:szCs w:val="24"/>
          <w:lang w:val="en"/>
        </w:rPr>
      </w:pPr>
      <w:r>
        <w:rPr>
          <w:rFonts w:ascii="Times New Roman" w:hAnsi="Times New Roman" w:cs="Times New Roman"/>
          <w:i/>
          <w:iCs/>
          <w:sz w:val="24"/>
          <w:szCs w:val="24"/>
          <w:lang w:val="en"/>
        </w:rPr>
        <w:t>The research method used in writing this thesis is a descriptive analytical legal research with a normative juridical approach. Data is obtained through research whose implementation is through legal regulations, legal principles, or legal doctrines contained in library books, for example legislation, books, internet, and legal papers.</w:t>
      </w:r>
    </w:p>
    <w:p w:rsidR="00357B08" w:rsidRDefault="00357B08" w:rsidP="006D1AC5">
      <w:pPr>
        <w:spacing w:after="0" w:line="360" w:lineRule="auto"/>
        <w:ind w:firstLine="709"/>
        <w:jc w:val="both"/>
        <w:rPr>
          <w:rFonts w:ascii="Times New Roman" w:hAnsi="Times New Roman" w:cs="Times New Roman"/>
          <w:i/>
          <w:iCs/>
          <w:sz w:val="24"/>
          <w:szCs w:val="24"/>
          <w:lang w:val="en"/>
        </w:rPr>
      </w:pPr>
      <w:r>
        <w:rPr>
          <w:rFonts w:ascii="Times New Roman" w:hAnsi="Times New Roman" w:cs="Times New Roman"/>
          <w:i/>
          <w:iCs/>
          <w:sz w:val="24"/>
          <w:szCs w:val="24"/>
          <w:lang w:val="en"/>
        </w:rPr>
        <w:t xml:space="preserve">The results of the research obtained that the fiduciary guarantee is carried out in several stages: credit application, credit analysis, decision making, credit agreement as the main agreement, payment, making a fiduciary guarantee deed, and registration with the Fiduciary Registration Office. The legal consequences for creditors who do not register fiduciary guarantees result in a fiduciary agreement not being born and creditors not having preferential rights and the nature of </w:t>
      </w:r>
      <w:proofErr w:type="spellStart"/>
      <w:r>
        <w:rPr>
          <w:rFonts w:ascii="Times New Roman" w:hAnsi="Times New Roman" w:cs="Times New Roman"/>
          <w:i/>
          <w:iCs/>
          <w:sz w:val="24"/>
          <w:szCs w:val="24"/>
          <w:lang w:val="en"/>
        </w:rPr>
        <w:t>droit</w:t>
      </w:r>
      <w:proofErr w:type="spellEnd"/>
      <w:r>
        <w:rPr>
          <w:rFonts w:ascii="Times New Roman" w:hAnsi="Times New Roman" w:cs="Times New Roman"/>
          <w:i/>
          <w:iCs/>
          <w:sz w:val="24"/>
          <w:szCs w:val="24"/>
          <w:lang w:val="en"/>
        </w:rPr>
        <w:t xml:space="preserve"> de suite does not apply to the parties. The reason for this is because the cost of making a deed is relatively high and the loan value is small.</w:t>
      </w:r>
    </w:p>
    <w:p w:rsidR="00357B08" w:rsidRDefault="00357B08" w:rsidP="006D1AC5">
      <w:pPr>
        <w:spacing w:after="0" w:line="360" w:lineRule="auto"/>
        <w:jc w:val="both"/>
        <w:rPr>
          <w:rFonts w:ascii="Times New Roman" w:hAnsi="Times New Roman" w:cs="Times New Roman"/>
          <w:i/>
          <w:iCs/>
          <w:sz w:val="24"/>
          <w:szCs w:val="24"/>
          <w:lang w:val="en"/>
        </w:rPr>
      </w:pPr>
    </w:p>
    <w:p w:rsidR="00357B08" w:rsidRDefault="00357B08" w:rsidP="006D1AC5">
      <w:pPr>
        <w:spacing w:after="0" w:line="360" w:lineRule="auto"/>
        <w:jc w:val="both"/>
        <w:rPr>
          <w:rFonts w:ascii="Times New Roman" w:hAnsi="Times New Roman" w:cs="Times New Roman"/>
          <w:i/>
          <w:iCs/>
          <w:sz w:val="24"/>
          <w:szCs w:val="24"/>
          <w:lang w:val="zh-CN"/>
        </w:rPr>
      </w:pPr>
      <w:r>
        <w:rPr>
          <w:rFonts w:ascii="Times New Roman" w:hAnsi="Times New Roman" w:cs="Times New Roman"/>
          <w:i/>
          <w:iCs/>
          <w:sz w:val="24"/>
          <w:szCs w:val="24"/>
          <w:lang w:val="en"/>
        </w:rPr>
        <w:t>Keywords: Fiduciary Guarantee, Fiduciary Registration, Legal Consequences</w:t>
      </w:r>
    </w:p>
    <w:p w:rsidR="00357B08" w:rsidRDefault="00357B08" w:rsidP="006D1AC5">
      <w:pPr>
        <w:spacing w:after="0" w:line="360" w:lineRule="auto"/>
        <w:jc w:val="both"/>
        <w:rPr>
          <w:rFonts w:ascii="Times New Roman" w:hAnsi="Times New Roman" w:cs="Times New Roman"/>
          <w:sz w:val="24"/>
          <w:szCs w:val="24"/>
        </w:rPr>
      </w:pPr>
    </w:p>
    <w:p w:rsidR="00357B08" w:rsidRDefault="00357B08" w:rsidP="006D1AC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75613" w:rsidRPr="00357B08" w:rsidRDefault="00075613" w:rsidP="006D1AC5">
      <w:pPr>
        <w:spacing w:line="360" w:lineRule="auto"/>
        <w:jc w:val="center"/>
        <w:rPr>
          <w:rFonts w:ascii="Times New Roman" w:hAnsi="Times New Roman" w:cs="Times New Roman"/>
          <w:b/>
          <w:sz w:val="24"/>
          <w:szCs w:val="24"/>
        </w:rPr>
      </w:pPr>
      <w:r w:rsidRPr="00357B08">
        <w:rPr>
          <w:rFonts w:ascii="Times New Roman" w:hAnsi="Times New Roman" w:cs="Times New Roman"/>
          <w:b/>
          <w:sz w:val="24"/>
          <w:szCs w:val="24"/>
        </w:rPr>
        <w:lastRenderedPageBreak/>
        <w:t>AKIBAT HUKUM TERHADAP KREDITUR YANG TIDAK MENDAFTARKAN JAMINAN FIDUSIA BERUPA MESIN PABRIK DIHUBUNGKAN DENGAN UNDANG-UNDANG NOMOR 42 TAHUN 1999 TENTANG JAMINAN FIDUSIA</w:t>
      </w:r>
    </w:p>
    <w:p w:rsidR="00B41956" w:rsidRDefault="00B41956" w:rsidP="006D1AC5">
      <w:pPr>
        <w:spacing w:line="360" w:lineRule="auto"/>
        <w:jc w:val="both"/>
        <w:rPr>
          <w:rFonts w:ascii="Times New Roman" w:hAnsi="Times New Roman" w:cs="Times New Roman"/>
          <w:sz w:val="24"/>
          <w:szCs w:val="24"/>
        </w:rPr>
      </w:pPr>
    </w:p>
    <w:p w:rsidR="00357B08" w:rsidRPr="00357B08" w:rsidRDefault="00357B08" w:rsidP="006D1AC5">
      <w:pPr>
        <w:spacing w:line="360" w:lineRule="auto"/>
        <w:jc w:val="center"/>
        <w:rPr>
          <w:rFonts w:ascii="Times New Roman" w:hAnsi="Times New Roman" w:cs="Times New Roman"/>
          <w:b/>
          <w:sz w:val="24"/>
          <w:szCs w:val="24"/>
        </w:rPr>
      </w:pPr>
      <w:r w:rsidRPr="00357B08">
        <w:rPr>
          <w:rFonts w:ascii="Times New Roman" w:hAnsi="Times New Roman" w:cs="Times New Roman"/>
          <w:b/>
          <w:sz w:val="24"/>
          <w:szCs w:val="24"/>
        </w:rPr>
        <w:t>Yana Kuspiana</w:t>
      </w:r>
    </w:p>
    <w:p w:rsidR="00B41956" w:rsidRDefault="00357B08" w:rsidP="006D1AC5">
      <w:pPr>
        <w:spacing w:line="360" w:lineRule="auto"/>
        <w:jc w:val="center"/>
        <w:rPr>
          <w:rFonts w:ascii="Times New Roman" w:hAnsi="Times New Roman" w:cs="Times New Roman"/>
          <w:sz w:val="24"/>
          <w:szCs w:val="24"/>
        </w:rPr>
      </w:pPr>
      <w:r w:rsidRPr="00357B08">
        <w:rPr>
          <w:rFonts w:ascii="Times New Roman" w:hAnsi="Times New Roman" w:cs="Times New Roman"/>
          <w:b/>
          <w:sz w:val="24"/>
          <w:szCs w:val="24"/>
        </w:rPr>
        <w:t xml:space="preserve">                NPM : 198040056</w:t>
      </w:r>
      <w:r w:rsidR="00B41956" w:rsidRPr="00357B08">
        <w:rPr>
          <w:rFonts w:ascii="Times New Roman" w:hAnsi="Times New Roman" w:cs="Times New Roman"/>
          <w:b/>
          <w:sz w:val="24"/>
          <w:szCs w:val="24"/>
        </w:rPr>
        <w:tab/>
      </w:r>
      <w:r w:rsidR="00B41956">
        <w:rPr>
          <w:rFonts w:ascii="Times New Roman" w:hAnsi="Times New Roman" w:cs="Times New Roman"/>
          <w:sz w:val="24"/>
          <w:szCs w:val="24"/>
        </w:rPr>
        <w:tab/>
        <w:t xml:space="preserve"> :</w:t>
      </w:r>
    </w:p>
    <w:p w:rsidR="00B41956" w:rsidRDefault="00B41956" w:rsidP="006D1AC5">
      <w:pPr>
        <w:spacing w:line="360" w:lineRule="auto"/>
        <w:rPr>
          <w:rFonts w:ascii="Times New Roman" w:hAnsi="Times New Roman" w:cs="Times New Roman"/>
          <w:sz w:val="24"/>
          <w:szCs w:val="24"/>
        </w:rPr>
      </w:pPr>
    </w:p>
    <w:p w:rsidR="00EE06CB" w:rsidRDefault="00343B58" w:rsidP="006D1AC5">
      <w:pPr>
        <w:spacing w:line="360" w:lineRule="auto"/>
        <w:ind w:left="-284"/>
        <w:rPr>
          <w:rFonts w:ascii="Times New Roman" w:hAnsi="Times New Roman" w:cs="Times New Roman"/>
          <w:sz w:val="24"/>
          <w:szCs w:val="24"/>
        </w:rPr>
      </w:pPr>
      <w:r>
        <w:rPr>
          <w:rFonts w:ascii="Times New Roman" w:hAnsi="Times New Roman" w:cs="Times New Roman"/>
          <w:sz w:val="24"/>
          <w:szCs w:val="24"/>
        </w:rPr>
        <w:t>P E N D A H U L U A N</w:t>
      </w:r>
    </w:p>
    <w:p w:rsidR="00343B58" w:rsidRDefault="002F7A67" w:rsidP="006D1AC5">
      <w:pPr>
        <w:spacing w:line="360" w:lineRule="auto"/>
        <w:ind w:left="-284"/>
        <w:jc w:val="both"/>
        <w:rPr>
          <w:rFonts w:ascii="Times New Roman" w:hAnsi="Times New Roman" w:cs="Times New Roman"/>
          <w:sz w:val="24"/>
          <w:szCs w:val="24"/>
        </w:rPr>
      </w:pPr>
      <w:r w:rsidRPr="00FF7966">
        <w:rPr>
          <w:rFonts w:ascii="Times New Roman" w:hAnsi="Times New Roman" w:cs="Times New Roman"/>
          <w:b/>
          <w:sz w:val="24"/>
          <w:szCs w:val="24"/>
        </w:rPr>
        <w:t xml:space="preserve">A </w:t>
      </w:r>
      <w:r w:rsidR="00343B58" w:rsidRPr="00FF7966">
        <w:rPr>
          <w:rFonts w:ascii="Times New Roman" w:hAnsi="Times New Roman" w:cs="Times New Roman"/>
          <w:b/>
          <w:sz w:val="24"/>
          <w:szCs w:val="24"/>
        </w:rPr>
        <w:t>Latar Belakang Penelitian</w:t>
      </w:r>
      <w:r w:rsidR="00343B58">
        <w:rPr>
          <w:rFonts w:ascii="Times New Roman" w:hAnsi="Times New Roman" w:cs="Times New Roman"/>
          <w:sz w:val="24"/>
          <w:szCs w:val="24"/>
        </w:rPr>
        <w:t xml:space="preserve"> </w:t>
      </w:r>
    </w:p>
    <w:p w:rsidR="00343B58" w:rsidRDefault="00343B58"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Keberadaan jaminan atau agunan dalam hal pemberian suatu</w:t>
      </w:r>
      <w:r w:rsidR="0099501D">
        <w:rPr>
          <w:rFonts w:ascii="Times New Roman" w:hAnsi="Times New Roman" w:cs="Times New Roman"/>
          <w:sz w:val="24"/>
          <w:szCs w:val="24"/>
        </w:rPr>
        <w:t xml:space="preserve"> kredit dianggap merupakan bagian yang penting, walaupun sifatnya tidak mutlak. Adanya jaminan merupakan </w:t>
      </w:r>
      <w:r w:rsidR="00B67DEA">
        <w:rPr>
          <w:rFonts w:ascii="Times New Roman" w:hAnsi="Times New Roman" w:cs="Times New Roman"/>
          <w:sz w:val="24"/>
          <w:szCs w:val="24"/>
        </w:rPr>
        <w:t xml:space="preserve">upaya untuk mengurangi risiko debitur tidak melakukan pelunasan utang. Beberapa fungsi pokok jaminan antara lain, untuk menjaga harta kreditur, karena dengan diserahkannya jaminan kepada kreditur, maka kreditur berhak memperoleh pelunasan atas hasil penjualan apabila debitur cidera janji dan </w:t>
      </w:r>
      <w:r w:rsidR="00961641">
        <w:rPr>
          <w:rFonts w:ascii="Times New Roman" w:hAnsi="Times New Roman" w:cs="Times New Roman"/>
          <w:sz w:val="24"/>
          <w:szCs w:val="24"/>
        </w:rPr>
        <w:t>mendorong debitur untuk membayar</w:t>
      </w:r>
      <w:r w:rsidR="00B67DEA">
        <w:rPr>
          <w:rFonts w:ascii="Times New Roman" w:hAnsi="Times New Roman" w:cs="Times New Roman"/>
          <w:sz w:val="24"/>
          <w:szCs w:val="24"/>
        </w:rPr>
        <w:t xml:space="preserve"> kembali utang-utangnya agar tidak kehilangan benda miliknya yang dijadikan sebagai jaminan.</w:t>
      </w:r>
    </w:p>
    <w:p w:rsidR="00C65457" w:rsidRDefault="0002246E"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Sebagai salah satu jaminan kebendaan yang menjamin pelunasan utang debitur sebagai pemberi fidusia, salah satu ciri jaminan fidusia adalah kreditur penerima fidusia mudah dalam melaksanakan eksekusi apabila debitur pemberi fidusia cidera janji atau wanprestasi. Eksekusi jaminan fidusia dapat dilakukan berdasarkan Pasal 29 Undang-Undang Nomor 42 Tahun 1999 tentang Jaminan Fidusia yaitu melalui parate eksekusi, pelaksanaan titel eksekutorial, dan penjualan di bawah tangan.</w:t>
      </w:r>
    </w:p>
    <w:p w:rsidR="00C65457" w:rsidRDefault="00C65457"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Parate eksekusi terhadap jaminan fidusia adalah hak yang diberikan oleh Undang-Undang Nomor 42 Tahun 1999 tentang Jaminan Fidusia berdasarkan kuasa </w:t>
      </w:r>
      <w:r>
        <w:rPr>
          <w:rFonts w:ascii="Times New Roman" w:hAnsi="Times New Roman" w:cs="Times New Roman"/>
          <w:sz w:val="24"/>
          <w:szCs w:val="24"/>
        </w:rPr>
        <w:lastRenderedPageBreak/>
        <w:t>mutlak yang diberikan oleh pemberi fidusia kepada penerima fidusia apabila debitur cide</w:t>
      </w:r>
      <w:r w:rsidR="00763D65">
        <w:rPr>
          <w:rFonts w:ascii="Times New Roman" w:hAnsi="Times New Roman" w:cs="Times New Roman"/>
          <w:sz w:val="24"/>
          <w:szCs w:val="24"/>
        </w:rPr>
        <w:t>ra janji untuk menjual benda obj</w:t>
      </w:r>
      <w:r>
        <w:rPr>
          <w:rFonts w:ascii="Times New Roman" w:hAnsi="Times New Roman" w:cs="Times New Roman"/>
          <w:sz w:val="24"/>
          <w:szCs w:val="24"/>
        </w:rPr>
        <w:t>ek jaminan fidusia atas kekuasaan penerima fidusia sendiri, tanpa perantaraan atau izin pengadilan, seolah olah pemberi fidusia menjual barangnya sendiri melalui pelelangan umum.</w:t>
      </w:r>
    </w:p>
    <w:p w:rsidR="006E55EE" w:rsidRDefault="00C65457"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55EE">
        <w:rPr>
          <w:rFonts w:ascii="Times New Roman" w:hAnsi="Times New Roman" w:cs="Times New Roman"/>
          <w:sz w:val="24"/>
          <w:szCs w:val="24"/>
        </w:rPr>
        <w:t xml:space="preserve">Eksekusi jaminan fidusia dapat dilakukan berdasarkan pasal 29 Undang-Undang Nomor 42 Tahun 1999 tentang Jaminan Fidusia yaitu melalui parate eksekusi, pelaksanaan titel eksekutorial , dan penjualan di bawah tangan. </w:t>
      </w:r>
      <w:r w:rsidR="00924BF1">
        <w:rPr>
          <w:rFonts w:ascii="Times New Roman" w:hAnsi="Times New Roman" w:cs="Times New Roman"/>
          <w:sz w:val="24"/>
          <w:szCs w:val="24"/>
        </w:rPr>
        <w:t xml:space="preserve">Penerima fidusia berhak mengambil pelunasan piutangnya dari hasil penjualan tersebut sebagaimana diatur dalam pasal 15 ayat (3) Undang-Undang Nomor 42 Tahun 1999 tentang Jaminan Fidusia. Kelebihan parate eksekusi jaminan fidusia adalah langsung dapat dilaksanakan tanpa melalui proses peradilan dan bersifat final serta mengikat para pihak untuk melaksanakannya. </w:t>
      </w:r>
      <w:r w:rsidR="00620653">
        <w:rPr>
          <w:rFonts w:ascii="Times New Roman" w:hAnsi="Times New Roman" w:cs="Times New Roman"/>
          <w:sz w:val="24"/>
          <w:szCs w:val="24"/>
        </w:rPr>
        <w:t>Dengan menggunakan mekanisme parate eksekusi ini kreditur penerima fidusia mempunyai sarana yang lebih cepat, murah, sederhana dan siap untuk diterapkan kapan saja.</w:t>
      </w:r>
      <w:r w:rsidR="00AF2E69">
        <w:rPr>
          <w:rStyle w:val="FootnoteReference"/>
          <w:rFonts w:ascii="Times New Roman" w:hAnsi="Times New Roman" w:cs="Times New Roman"/>
          <w:sz w:val="24"/>
          <w:szCs w:val="24"/>
        </w:rPr>
        <w:footnoteReference w:customMarkFollows="1" w:id="1"/>
        <w:t>1</w:t>
      </w:r>
      <w:r w:rsidR="006E55EE">
        <w:rPr>
          <w:rFonts w:ascii="Times New Roman" w:hAnsi="Times New Roman" w:cs="Times New Roman"/>
          <w:sz w:val="24"/>
          <w:szCs w:val="24"/>
        </w:rPr>
        <w:t xml:space="preserve"> </w:t>
      </w:r>
    </w:p>
    <w:p w:rsidR="0073071C" w:rsidRDefault="006E55EE"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pasal 34 Undang-Undang Nomor 42 Tahun 1999 tentang Jaminan Fidusia seperti tercantum dalam ayat (1), dalam hal hasil eksekusi melebihi nilai penjaminan penerima fidusia wajib mengembalikan kelebihan tersebut</w:t>
      </w:r>
      <w:r w:rsidR="00964C09">
        <w:rPr>
          <w:rFonts w:ascii="Times New Roman" w:hAnsi="Times New Roman" w:cs="Times New Roman"/>
          <w:sz w:val="24"/>
          <w:szCs w:val="24"/>
        </w:rPr>
        <w:t xml:space="preserve"> pada pemberi fidusia. Selanjutnya dalam ayat (2), apabila eksekusi tidak mencukupi untuk pelunsan debitur tetap bertanggung-jawab terhadap pelunasan utang yang belum dibayar.</w:t>
      </w:r>
    </w:p>
    <w:p w:rsidR="00657628" w:rsidRDefault="00657628"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389B">
        <w:rPr>
          <w:rFonts w:ascii="Times New Roman" w:hAnsi="Times New Roman" w:cs="Times New Roman"/>
          <w:sz w:val="24"/>
          <w:szCs w:val="24"/>
        </w:rPr>
        <w:t>Dalam pelaksanaan eksekusi jam</w:t>
      </w:r>
      <w:r>
        <w:rPr>
          <w:rFonts w:ascii="Times New Roman" w:hAnsi="Times New Roman" w:cs="Times New Roman"/>
          <w:sz w:val="24"/>
          <w:szCs w:val="24"/>
        </w:rPr>
        <w:t>inan fidusia, berdasarkann pasal 30 Undang-Undang Nomor 42 Tahun 1999 diatur bahwa pemberi fidusia wajib menyerahkan benda yang menjadi objek jaminan fidusia kepada penerima fidusia. Apabila pemberi fidusia tidak menyerahkan atau menolak untuk me</w:t>
      </w:r>
      <w:r w:rsidR="0066389B">
        <w:rPr>
          <w:rFonts w:ascii="Times New Roman" w:hAnsi="Times New Roman" w:cs="Times New Roman"/>
          <w:sz w:val="24"/>
          <w:szCs w:val="24"/>
        </w:rPr>
        <w:t>nyerahkan benda yang menjadi obj</w:t>
      </w:r>
      <w:r>
        <w:rPr>
          <w:rFonts w:ascii="Times New Roman" w:hAnsi="Times New Roman" w:cs="Times New Roman"/>
          <w:sz w:val="24"/>
          <w:szCs w:val="24"/>
        </w:rPr>
        <w:t>ek jaminan fidusia pada waktu eksekusi dilaksanakan, maka penerima fidusia berhak untuk mengambi</w:t>
      </w:r>
      <w:r w:rsidR="00F13FA6">
        <w:rPr>
          <w:rFonts w:ascii="Times New Roman" w:hAnsi="Times New Roman" w:cs="Times New Roman"/>
          <w:sz w:val="24"/>
          <w:szCs w:val="24"/>
        </w:rPr>
        <w:t>l sendiri benda yang menjadi obj</w:t>
      </w:r>
      <w:r>
        <w:rPr>
          <w:rFonts w:ascii="Times New Roman" w:hAnsi="Times New Roman" w:cs="Times New Roman"/>
          <w:sz w:val="24"/>
          <w:szCs w:val="24"/>
        </w:rPr>
        <w:t xml:space="preserve">ek jaminan fidusia </w:t>
      </w:r>
      <w:r w:rsidR="006941E3">
        <w:rPr>
          <w:rFonts w:ascii="Times New Roman" w:hAnsi="Times New Roman" w:cs="Times New Roman"/>
          <w:sz w:val="24"/>
          <w:szCs w:val="24"/>
        </w:rPr>
        <w:t xml:space="preserve">dengan meminta bantuan pihak yang berwenang. Pengamanan </w:t>
      </w:r>
      <w:r w:rsidR="006941E3">
        <w:rPr>
          <w:rFonts w:ascii="Times New Roman" w:hAnsi="Times New Roman" w:cs="Times New Roman"/>
          <w:sz w:val="24"/>
          <w:szCs w:val="24"/>
        </w:rPr>
        <w:lastRenderedPageBreak/>
        <w:t>eksekusi jaminan fidusia oleh pihak yang berwenang diatur secara khusus dalam Peraturan Kepala Kepolisian Republik Indonesia Nomor 8 Tahun 2011 atau sering disingkat Perkapolri Nomor 8 Tahun 2011.</w:t>
      </w:r>
    </w:p>
    <w:p w:rsidR="006941E3" w:rsidRDefault="006941E3"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Pada praktiknya beberapa pelaksanaan eksekusi jaminan fidusia oleh Lembaga Pembiayaan sebagai penerima fidusia (kreditur) dilakukan dengan bantuan Penerima Kuasa dari Penerima Fidusia atau lebih dikenal dengan istilah </w:t>
      </w:r>
      <w:r w:rsidRPr="00107B74">
        <w:rPr>
          <w:rFonts w:ascii="Times New Roman" w:hAnsi="Times New Roman" w:cs="Times New Roman"/>
          <w:i/>
          <w:sz w:val="24"/>
          <w:szCs w:val="24"/>
        </w:rPr>
        <w:t>debt collector</w:t>
      </w:r>
      <w:r>
        <w:rPr>
          <w:rFonts w:ascii="Times New Roman" w:hAnsi="Times New Roman" w:cs="Times New Roman"/>
          <w:sz w:val="24"/>
          <w:szCs w:val="24"/>
        </w:rPr>
        <w:t xml:space="preserve">. Seringkali tindakan </w:t>
      </w:r>
      <w:r w:rsidR="00107B74">
        <w:rPr>
          <w:rFonts w:ascii="Times New Roman" w:hAnsi="Times New Roman" w:cs="Times New Roman"/>
          <w:sz w:val="24"/>
          <w:szCs w:val="24"/>
        </w:rPr>
        <w:t>penarikan benda yang menjadi obj</w:t>
      </w:r>
      <w:r>
        <w:rPr>
          <w:rFonts w:ascii="Times New Roman" w:hAnsi="Times New Roman" w:cs="Times New Roman"/>
          <w:sz w:val="24"/>
          <w:szCs w:val="24"/>
        </w:rPr>
        <w:t>ek jaminan fidusia secara paksan</w:t>
      </w:r>
      <w:r w:rsidR="00B44E39">
        <w:rPr>
          <w:rFonts w:ascii="Times New Roman" w:hAnsi="Times New Roman" w:cs="Times New Roman"/>
          <w:sz w:val="24"/>
          <w:szCs w:val="24"/>
        </w:rPr>
        <w:t xml:space="preserve"> </w:t>
      </w:r>
      <w:r>
        <w:rPr>
          <w:rFonts w:ascii="Times New Roman" w:hAnsi="Times New Roman" w:cs="Times New Roman"/>
          <w:sz w:val="24"/>
          <w:szCs w:val="24"/>
        </w:rPr>
        <w:t>atau bahkan dengan kekerasan oleh Penerima Kuasa. Apabila tindakan Penerima Kuasa menimbulkan kerugian bagi debitur, maka debitur dapat mengajukan laporan atas tindakan yang dilakukan Penerima Kuasa kepada pihak yang berwenang atau mengajukan gugata</w:t>
      </w:r>
      <w:r w:rsidR="00B44E39">
        <w:rPr>
          <w:rFonts w:ascii="Times New Roman" w:hAnsi="Times New Roman" w:cs="Times New Roman"/>
          <w:sz w:val="24"/>
          <w:szCs w:val="24"/>
        </w:rPr>
        <w:t>n terhadap kreditur atas dasar Perbuatan Melawan H</w:t>
      </w:r>
      <w:r>
        <w:rPr>
          <w:rFonts w:ascii="Times New Roman" w:hAnsi="Times New Roman" w:cs="Times New Roman"/>
          <w:sz w:val="24"/>
          <w:szCs w:val="24"/>
        </w:rPr>
        <w:t xml:space="preserve">ukum </w:t>
      </w:r>
      <w:r w:rsidR="00B44E39">
        <w:rPr>
          <w:rFonts w:ascii="Times New Roman" w:hAnsi="Times New Roman" w:cs="Times New Roman"/>
          <w:sz w:val="24"/>
          <w:szCs w:val="24"/>
        </w:rPr>
        <w:t xml:space="preserve">(PMH) </w:t>
      </w:r>
      <w:r>
        <w:rPr>
          <w:rFonts w:ascii="Times New Roman" w:hAnsi="Times New Roman" w:cs="Times New Roman"/>
          <w:sz w:val="24"/>
          <w:szCs w:val="24"/>
        </w:rPr>
        <w:t>ke Pengadilan Negeri yang berwenang.</w:t>
      </w:r>
    </w:p>
    <w:p w:rsidR="008C30EE" w:rsidRDefault="008C30EE"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Terhadap permasalahan diatas, pada tanggal 6 Januari 2020, Mahkamah Konstitusi mengeluarkan Putusan Mahkamah Konstitusi Nomor 18/PUU-XVII/2019, atas judicial review yang diajukan oleh debitur yang dirugikan kepada Mahkamah Konstitusi terhadap Pasal 15 ayat (2) dan ayat (3) Undang-Undang Nomor 42 Tahun 1999 tentang Jaminan Fidusia. Hal ini disebabkan adanya tindakan kreditur yang menyatakan cidera janji secara sepihak dan perbuatan kreditur dan/atau Penerima Kuasa dari Kreditur yang melakukan tindakan penarikan benda yang menjadi obyek jaminan fidusia secara paksa d</w:t>
      </w:r>
      <w:r w:rsidR="00B44E39">
        <w:rPr>
          <w:rFonts w:ascii="Times New Roman" w:hAnsi="Times New Roman" w:cs="Times New Roman"/>
          <w:sz w:val="24"/>
          <w:szCs w:val="24"/>
        </w:rPr>
        <w:t xml:space="preserve">alam rangka pelaksanaan parate </w:t>
      </w:r>
      <w:r>
        <w:rPr>
          <w:rFonts w:ascii="Times New Roman" w:hAnsi="Times New Roman" w:cs="Times New Roman"/>
          <w:sz w:val="24"/>
          <w:szCs w:val="24"/>
        </w:rPr>
        <w:t>eksekusi yang diatur dalam Pasal 15 ayat (3) Undang-Undang Nomor 42 Tahun 1999, sehingga menimbulkan kerugian bagi debitur.</w:t>
      </w:r>
    </w:p>
    <w:p w:rsidR="00E55A93" w:rsidRPr="00B44E39" w:rsidRDefault="00E55A93" w:rsidP="006D1AC5">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Implikasi Putusan Mahkamah Konstitusi terhadap Pasal 15 ayat (3) Undang-Undang Nomor 42 Tahun 1999 tentang Jaminan Fidusia adalah parate eksekusi tetap dapat dijalankan dengan syarat, terdapat kesepakatan antara kreditur penerima fidusia dan debitur pemberi fidusia tentang cidera janji/wanprestasi debitur atau terdapat Putusan Pengadilan atau Putusan Arbitrase yang menyatakan debitur wanprestasi, ketika parate eksekusi ini tidak bisa dilaksanakan, maka tindakan selanjutnya yang dapat dilakukan oleh kreditur penerima fidusia adalah Konstitusi dengan mengajukan fiat eksekusi melalui titel eksekusi yang dilaksanakan </w:t>
      </w:r>
      <w:r>
        <w:rPr>
          <w:rFonts w:ascii="Times New Roman" w:hAnsi="Times New Roman" w:cs="Times New Roman"/>
          <w:sz w:val="24"/>
          <w:szCs w:val="24"/>
        </w:rPr>
        <w:lastRenderedPageBreak/>
        <w:t>sebagaimana putusan pengadilan yang berkekuatan hukum tet</w:t>
      </w:r>
      <w:r w:rsidR="00B44E39">
        <w:rPr>
          <w:rFonts w:ascii="Times New Roman" w:hAnsi="Times New Roman" w:cs="Times New Roman"/>
          <w:sz w:val="24"/>
          <w:szCs w:val="24"/>
        </w:rPr>
        <w:t>ap (</w:t>
      </w:r>
      <w:r w:rsidR="00B44E39" w:rsidRPr="00B44E39">
        <w:rPr>
          <w:rFonts w:ascii="Times New Roman" w:hAnsi="Times New Roman" w:cs="Times New Roman"/>
          <w:i/>
          <w:sz w:val="24"/>
          <w:szCs w:val="24"/>
        </w:rPr>
        <w:t>Inkracht van gewijsde)</w:t>
      </w:r>
    </w:p>
    <w:p w:rsidR="00F92FD6" w:rsidRDefault="00F92FD6"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Selain itu terdapat Otoritas Jasa Keuangan mem</w:t>
      </w:r>
      <w:r w:rsidR="00B44E39">
        <w:rPr>
          <w:rFonts w:ascii="Times New Roman" w:hAnsi="Times New Roman" w:cs="Times New Roman"/>
          <w:sz w:val="24"/>
          <w:szCs w:val="24"/>
        </w:rPr>
        <w:t>buat aturan terkait eksekusi obj</w:t>
      </w:r>
      <w:r>
        <w:rPr>
          <w:rFonts w:ascii="Times New Roman" w:hAnsi="Times New Roman" w:cs="Times New Roman"/>
          <w:sz w:val="24"/>
          <w:szCs w:val="24"/>
        </w:rPr>
        <w:t>ek jaminan fidusia, namun hanya untuk perusahaan pembiayaan saja, yakni Peraturan Otoritas Jasa Keuangan (PJOK) Nomor 35/PJOK.05/2018 tentang Penyelenggaraan Usaha Perusahaan Pembiayaan. Dalam Pasal 29 mengatur tentang cara melakukan eksekusi benda jaminan fidusia bagi Perusahaan Pembiayaan agar wajib memenuhi ketentuan bahwa debitur terbukti wanprestas</w:t>
      </w:r>
      <w:r w:rsidR="00B44E39">
        <w:rPr>
          <w:rFonts w:ascii="Times New Roman" w:hAnsi="Times New Roman" w:cs="Times New Roman"/>
          <w:sz w:val="24"/>
          <w:szCs w:val="24"/>
        </w:rPr>
        <w:t>i (ketidakmampuan debitur untuk</w:t>
      </w:r>
      <w:r>
        <w:rPr>
          <w:rFonts w:ascii="Times New Roman" w:hAnsi="Times New Roman" w:cs="Times New Roman"/>
          <w:sz w:val="24"/>
          <w:szCs w:val="24"/>
        </w:rPr>
        <w:t xml:space="preserve"> memenuhi kewajiban sebagaimana tercantum dalam perjanjian). </w:t>
      </w:r>
      <w:r w:rsidR="00E110D8">
        <w:rPr>
          <w:rFonts w:ascii="Times New Roman" w:hAnsi="Times New Roman" w:cs="Times New Roman"/>
          <w:sz w:val="24"/>
          <w:szCs w:val="24"/>
        </w:rPr>
        <w:t>Dalam hal terjadinya wanprestasi dan</w:t>
      </w:r>
      <w:r w:rsidR="00650BE0">
        <w:rPr>
          <w:rFonts w:ascii="Times New Roman" w:hAnsi="Times New Roman" w:cs="Times New Roman"/>
          <w:sz w:val="24"/>
          <w:szCs w:val="24"/>
        </w:rPr>
        <w:t xml:space="preserve"> untuk melaksanakan eksekusi obj</w:t>
      </w:r>
      <w:r w:rsidR="00911A81">
        <w:rPr>
          <w:rFonts w:ascii="Times New Roman" w:hAnsi="Times New Roman" w:cs="Times New Roman"/>
          <w:sz w:val="24"/>
          <w:szCs w:val="24"/>
        </w:rPr>
        <w:t xml:space="preserve">ek jaminan fidusia </w:t>
      </w:r>
      <w:r w:rsidR="00E110D8">
        <w:rPr>
          <w:rFonts w:ascii="Times New Roman" w:hAnsi="Times New Roman" w:cs="Times New Roman"/>
          <w:sz w:val="24"/>
          <w:szCs w:val="24"/>
        </w:rPr>
        <w:t>terlebih dahulu d</w:t>
      </w:r>
      <w:r>
        <w:rPr>
          <w:rFonts w:ascii="Times New Roman" w:hAnsi="Times New Roman" w:cs="Times New Roman"/>
          <w:sz w:val="24"/>
          <w:szCs w:val="24"/>
        </w:rPr>
        <w:t>ebitur sudah diberikan surat peringatan sesuai dengan perjanjian pembiayaan serta perusahaan pembiayaan memiliki sertifikat fidusia</w:t>
      </w:r>
      <w:r w:rsidR="00987358">
        <w:rPr>
          <w:rFonts w:ascii="Times New Roman" w:hAnsi="Times New Roman" w:cs="Times New Roman"/>
          <w:sz w:val="24"/>
          <w:szCs w:val="24"/>
        </w:rPr>
        <w:t>.</w:t>
      </w:r>
    </w:p>
    <w:p w:rsidR="00987358" w:rsidRDefault="00987358"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Dalam kasus ini terjadi pada bulan April 2012 para pihak melakukan perjanjian kredit dan memberikan jaminan pokok berupa fidusia sebagaimana dimaksud dalam Perjanjian Fidusia Nomor JTS/018/2002/FE</w:t>
      </w:r>
      <w:r w:rsidR="00911A81">
        <w:rPr>
          <w:rFonts w:ascii="Times New Roman" w:hAnsi="Times New Roman" w:cs="Times New Roman"/>
          <w:sz w:val="24"/>
          <w:szCs w:val="24"/>
        </w:rPr>
        <w:t>O. Pihak Debitur bernama PT.Loka Rahayu Plywood Industries</w:t>
      </w:r>
      <w:r>
        <w:rPr>
          <w:rFonts w:ascii="Times New Roman" w:hAnsi="Times New Roman" w:cs="Times New Roman"/>
          <w:sz w:val="24"/>
          <w:szCs w:val="24"/>
        </w:rPr>
        <w:t xml:space="preserve"> dan Kreditur Bank Negara Indonesia</w:t>
      </w:r>
      <w:r w:rsidR="00A672DB">
        <w:rPr>
          <w:rFonts w:ascii="Times New Roman" w:hAnsi="Times New Roman" w:cs="Times New Roman"/>
          <w:sz w:val="24"/>
          <w:szCs w:val="24"/>
        </w:rPr>
        <w:t xml:space="preserve"> Syariah. Perjanjian Pembiayaan dimana Debitut diberikan fasilitas pembiayaan untuk investasi dengan benda bergerak berupa tiga unit Mesin Pabrik yaitu :</w:t>
      </w:r>
    </w:p>
    <w:p w:rsidR="007465FC" w:rsidRDefault="007465FC" w:rsidP="006D1A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 (satu) unit msin Continous Dryer dengan nilai pembeliannya sebesar US $ 750,000 (tujuh ratus lima puluh ribu dolar Amerika</w:t>
      </w:r>
      <w:r w:rsidR="0044050D">
        <w:rPr>
          <w:rFonts w:ascii="Times New Roman" w:hAnsi="Times New Roman" w:cs="Times New Roman"/>
          <w:sz w:val="24"/>
          <w:szCs w:val="24"/>
        </w:rPr>
        <w:t xml:space="preserve"> Serikat</w:t>
      </w:r>
      <w:r>
        <w:rPr>
          <w:rFonts w:ascii="Times New Roman" w:hAnsi="Times New Roman" w:cs="Times New Roman"/>
          <w:sz w:val="24"/>
          <w:szCs w:val="24"/>
        </w:rPr>
        <w:t>) atau equivalent dengan nilai Rp.7.200.000.000,- (tujuh milyar dua ratus juta rupiah) dengan kurs 1 USD adalah Rp.9.600,-</w:t>
      </w:r>
    </w:p>
    <w:p w:rsidR="007465FC" w:rsidRDefault="007465FC" w:rsidP="006D1A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 (satu) unit Mesin Steam Boiler dengan nilai pembeliaannya sebesar US $ 200,000 (dua ratus ribu dolar Amerika Serikat) atau equavalent dengan nilai Rp.1.920.000.000,- (satu milyar sembilan ratus dua puluh juta rupiah) dengan kurs 1 USD sebesar Rp.9.600</w:t>
      </w:r>
      <w:r w:rsidR="0044050D">
        <w:rPr>
          <w:rFonts w:ascii="Times New Roman" w:hAnsi="Times New Roman" w:cs="Times New Roman"/>
          <w:sz w:val="24"/>
          <w:szCs w:val="24"/>
        </w:rPr>
        <w:t>,-</w:t>
      </w:r>
    </w:p>
    <w:p w:rsidR="0044050D" w:rsidRDefault="0044050D" w:rsidP="006D1A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 (satu) unit Mesin Hot Press dengan nilai pembeliaannya sebesar US $ 350,000 (tiga ratus lima puluh ribu dolar Amarika Serikat)</w:t>
      </w:r>
      <w:r w:rsidR="00644B89">
        <w:rPr>
          <w:rFonts w:ascii="Times New Roman" w:hAnsi="Times New Roman" w:cs="Times New Roman"/>
          <w:sz w:val="24"/>
          <w:szCs w:val="24"/>
        </w:rPr>
        <w:t xml:space="preserve"> atau equivalent dengan nilai Rp.3.360.000.000,- (tiga milyar tiga ratus enam puluh juta </w:t>
      </w:r>
      <w:r w:rsidR="00644B89">
        <w:rPr>
          <w:rFonts w:ascii="Times New Roman" w:hAnsi="Times New Roman" w:cs="Times New Roman"/>
          <w:sz w:val="24"/>
          <w:szCs w:val="24"/>
        </w:rPr>
        <w:lastRenderedPageBreak/>
        <w:t>rupiah) dengan kurs 1 USD sebesar Rp.9.600,- (sembilan ribu enam ratus rupiah).</w:t>
      </w:r>
    </w:p>
    <w:p w:rsidR="00644B89" w:rsidRDefault="004107F4"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4B89">
        <w:rPr>
          <w:rFonts w:ascii="Times New Roman" w:hAnsi="Times New Roman" w:cs="Times New Roman"/>
          <w:sz w:val="24"/>
          <w:szCs w:val="24"/>
        </w:rPr>
        <w:t>Kewajiban memberikan profit margin diyakini tidak akan membebani PT.Loka Rahayu Plywood  Industries karena sistem syariah menganut prinsip bagi hasil, dimana debitur hanya akan dibebankan memberikan bagian keuntungan jika memang usaha debitur menghasilkan keuntungan. Bahkan perjanjian antara Bank Nasional Indonesia Syariah dengan PT.Loka Rahyu Plywood Industries</w:t>
      </w:r>
      <w:r w:rsidR="00CA585D">
        <w:rPr>
          <w:rFonts w:ascii="Times New Roman" w:hAnsi="Times New Roman" w:cs="Times New Roman"/>
          <w:sz w:val="24"/>
          <w:szCs w:val="24"/>
        </w:rPr>
        <w:t xml:space="preserve"> telah bersepakat mengenai Akta Fidusia dibuat di bawah tangan yang telah ditandatangani oleh kedua belah pihak dan selanjutnya akan ditingkatkan dalam bentuk Akta Notaris dan kemudian didaftarkan di Kantor Jaminan Fidusia. Namun sampai dengan terjadinya eksekusi tidak dilakukan pendaftaran ke Kantor Jaminan Fidusia.</w:t>
      </w:r>
    </w:p>
    <w:p w:rsidR="004107F4" w:rsidRDefault="004107F4"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uraian dari latar belakang diatas, maka peneliti tertarik untuk melakukan penelitian yang akan dipaparkan dalam bentuk Tesis dengan judul : “AKIBAT HUKUM TERHADAP KREDITUR YANG TIDAK MENDAFTARKAN JAMINAN FIDUSIA BERPA MESIN PABRIK DIHUNGKAN DENGAN UNDANG-UNDANG NOMOR 42 TAHUN 1999 TENTANG JAMINAN FIDUSIA.”</w:t>
      </w:r>
    </w:p>
    <w:p w:rsidR="00205299" w:rsidRPr="00FF7966" w:rsidRDefault="00205299" w:rsidP="006D1AC5">
      <w:pPr>
        <w:spacing w:line="36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Pr="00FF7966">
        <w:rPr>
          <w:rFonts w:ascii="Times New Roman" w:hAnsi="Times New Roman" w:cs="Times New Roman"/>
          <w:b/>
          <w:sz w:val="24"/>
          <w:szCs w:val="24"/>
        </w:rPr>
        <w:t>B. Identifikasi Masalah</w:t>
      </w:r>
    </w:p>
    <w:p w:rsidR="00205299" w:rsidRDefault="00205299"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latar belakang dari penelitian yang sudah dijelaskan sebelumnya dan untuk memudahkan proses penelitian tersebut, peneliti mengidentifikasi masalah sebagai berikut :</w:t>
      </w:r>
    </w:p>
    <w:p w:rsidR="00205299" w:rsidRDefault="00205299" w:rsidP="006D1AC5">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akibat hukum terhadap kreditur yang tidak mendaftarkan jaminan fidusia berupa mesin pabrik dihubungkan dengan Undang-Undang Nomor 42 Tahun 1999 tentang Jaminan Fidusia ?</w:t>
      </w:r>
      <w:r w:rsidRPr="00205299">
        <w:rPr>
          <w:rFonts w:ascii="Times New Roman" w:hAnsi="Times New Roman" w:cs="Times New Roman"/>
          <w:sz w:val="24"/>
          <w:szCs w:val="24"/>
        </w:rPr>
        <w:t xml:space="preserve"> </w:t>
      </w:r>
    </w:p>
    <w:p w:rsidR="00205299" w:rsidRDefault="00205299" w:rsidP="006D1AC5">
      <w:pPr>
        <w:pStyle w:val="ListParagraph"/>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penyelesaian sengketa terhadap kreditutr yang tidak mendaftarkan jaminan fidusia berupa mesin pabrik menurut Undang-Undang Nomor 42 Tahun 1999.</w:t>
      </w:r>
    </w:p>
    <w:p w:rsidR="00D14D3B" w:rsidRPr="00FF7966" w:rsidRDefault="00D14D3B" w:rsidP="006D1AC5">
      <w:pPr>
        <w:spacing w:line="360" w:lineRule="auto"/>
        <w:ind w:hanging="284"/>
        <w:jc w:val="both"/>
        <w:rPr>
          <w:rFonts w:ascii="Times New Roman" w:hAnsi="Times New Roman" w:cs="Times New Roman"/>
          <w:b/>
          <w:sz w:val="24"/>
          <w:szCs w:val="24"/>
        </w:rPr>
      </w:pPr>
      <w:r>
        <w:rPr>
          <w:rFonts w:ascii="Times New Roman" w:hAnsi="Times New Roman" w:cs="Times New Roman"/>
          <w:sz w:val="24"/>
          <w:szCs w:val="24"/>
        </w:rPr>
        <w:t xml:space="preserve"> </w:t>
      </w:r>
      <w:r w:rsidRPr="00FF7966">
        <w:rPr>
          <w:rFonts w:ascii="Times New Roman" w:hAnsi="Times New Roman" w:cs="Times New Roman"/>
          <w:b/>
          <w:sz w:val="24"/>
          <w:szCs w:val="24"/>
        </w:rPr>
        <w:t>C.</w:t>
      </w:r>
      <w:r>
        <w:rPr>
          <w:rFonts w:ascii="Times New Roman" w:hAnsi="Times New Roman" w:cs="Times New Roman"/>
          <w:sz w:val="24"/>
          <w:szCs w:val="24"/>
        </w:rPr>
        <w:t xml:space="preserve"> </w:t>
      </w:r>
      <w:r w:rsidRPr="00FF7966">
        <w:rPr>
          <w:rFonts w:ascii="Times New Roman" w:hAnsi="Times New Roman" w:cs="Times New Roman"/>
          <w:b/>
          <w:sz w:val="24"/>
          <w:szCs w:val="24"/>
        </w:rPr>
        <w:t>Metoda Penelitian</w:t>
      </w:r>
    </w:p>
    <w:p w:rsidR="00D14D3B" w:rsidRDefault="00D14D3B"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Metode penelitian yang digunakan dalam melaksanakan penelitian yang berhubungan dengan judul ini, yaitu sebagai berikut :</w:t>
      </w:r>
    </w:p>
    <w:p w:rsidR="00D14D3B" w:rsidRPr="00142D40" w:rsidRDefault="00D14D3B" w:rsidP="006D1AC5">
      <w:pPr>
        <w:pStyle w:val="ListParagraph"/>
        <w:numPr>
          <w:ilvl w:val="0"/>
          <w:numId w:val="5"/>
        </w:numPr>
        <w:spacing w:line="360" w:lineRule="auto"/>
        <w:ind w:left="284" w:hanging="284"/>
        <w:jc w:val="both"/>
        <w:rPr>
          <w:rFonts w:ascii="Times New Roman" w:hAnsi="Times New Roman" w:cs="Times New Roman"/>
          <w:b/>
          <w:sz w:val="24"/>
          <w:szCs w:val="24"/>
        </w:rPr>
      </w:pPr>
      <w:r w:rsidRPr="00142D40">
        <w:rPr>
          <w:rFonts w:ascii="Times New Roman" w:hAnsi="Times New Roman" w:cs="Times New Roman"/>
          <w:b/>
          <w:sz w:val="24"/>
          <w:szCs w:val="24"/>
        </w:rPr>
        <w:t xml:space="preserve">Spesifikasi Penelitian </w:t>
      </w:r>
    </w:p>
    <w:p w:rsidR="00D14D3B" w:rsidRDefault="00D14D3B" w:rsidP="006D1AC5">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Penelitian ini termasuk dalam jenis penelitian deskriptif analitis. Menurut </w:t>
      </w:r>
      <w:r w:rsidR="00DF18FF">
        <w:rPr>
          <w:rFonts w:ascii="Times New Roman" w:hAnsi="Times New Roman" w:cs="Times New Roman"/>
          <w:sz w:val="24"/>
          <w:szCs w:val="24"/>
        </w:rPr>
        <w:t xml:space="preserve">            </w:t>
      </w:r>
      <w:r>
        <w:rPr>
          <w:rFonts w:ascii="Times New Roman" w:hAnsi="Times New Roman" w:cs="Times New Roman"/>
          <w:sz w:val="24"/>
          <w:szCs w:val="24"/>
        </w:rPr>
        <w:t xml:space="preserve">Komarudin </w:t>
      </w:r>
      <w:r w:rsidR="00DF18FF">
        <w:rPr>
          <w:rStyle w:val="FootnoteReference"/>
          <w:rFonts w:ascii="Times New Roman" w:hAnsi="Times New Roman" w:cs="Times New Roman"/>
          <w:sz w:val="24"/>
          <w:szCs w:val="24"/>
        </w:rPr>
        <w:footnoteReference w:customMarkFollows="1" w:id="2"/>
        <w:t>2</w:t>
      </w:r>
      <w:r w:rsidR="00E22574">
        <w:rPr>
          <w:rFonts w:ascii="Times New Roman" w:hAnsi="Times New Roman" w:cs="Times New Roman"/>
          <w:sz w:val="24"/>
          <w:szCs w:val="24"/>
        </w:rPr>
        <w:t xml:space="preserve"> : “ Deskriptif analitis adalah menggambarkan masalah yang kemudian menganalisis permasalahan yang ada melalui data yang telah dikumpulkan kemudian diolah serta disusun berlandaskan kepada teori-teori dan konsep-konsep yang digunakan.”</w:t>
      </w:r>
    </w:p>
    <w:p w:rsidR="000067BF" w:rsidRDefault="000067BF" w:rsidP="006D1AC5">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Berdasarkan gambaran deskriptif diatas dilakukan analisis untuk memecahkan masalah yang berkaitkan dengan akibat hukum yang dilakukan keditur yang tidak mendaftarkan jaminan fidusia berupa mesin pabrik dihungkan dengan Undang-Undang Nomor 42 Tahun 1999 tentang Jaminan Fidusia.</w:t>
      </w:r>
    </w:p>
    <w:p w:rsidR="000067BF" w:rsidRDefault="000067BF" w:rsidP="006D1AC5">
      <w:pPr>
        <w:pStyle w:val="ListParagraph"/>
        <w:spacing w:line="360" w:lineRule="auto"/>
        <w:ind w:left="284"/>
        <w:jc w:val="both"/>
        <w:rPr>
          <w:rFonts w:ascii="Times New Roman" w:hAnsi="Times New Roman" w:cs="Times New Roman"/>
          <w:sz w:val="24"/>
          <w:szCs w:val="24"/>
        </w:rPr>
      </w:pPr>
    </w:p>
    <w:p w:rsidR="000067BF" w:rsidRPr="00FF7966" w:rsidRDefault="000067BF" w:rsidP="006D1AC5">
      <w:pPr>
        <w:pStyle w:val="ListParagraph"/>
        <w:numPr>
          <w:ilvl w:val="0"/>
          <w:numId w:val="5"/>
        </w:numPr>
        <w:spacing w:line="360" w:lineRule="auto"/>
        <w:ind w:left="284" w:hanging="284"/>
        <w:jc w:val="both"/>
        <w:rPr>
          <w:rFonts w:ascii="Times New Roman" w:hAnsi="Times New Roman" w:cs="Times New Roman"/>
          <w:b/>
          <w:sz w:val="24"/>
          <w:szCs w:val="24"/>
        </w:rPr>
      </w:pPr>
      <w:r w:rsidRPr="00FF7966">
        <w:rPr>
          <w:rFonts w:ascii="Times New Roman" w:hAnsi="Times New Roman" w:cs="Times New Roman"/>
          <w:b/>
          <w:sz w:val="24"/>
          <w:szCs w:val="24"/>
        </w:rPr>
        <w:t>Metode Pendekatan</w:t>
      </w:r>
    </w:p>
    <w:p w:rsidR="000067BF" w:rsidRPr="00D14D3B" w:rsidRDefault="000067BF" w:rsidP="006D1AC5">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Metode pendekatan penelitian yang digunakan dalam penelitian adalah pendekatan yuridis normatif. Yuridis Normatif yaitu penelitian yang menitikberatkan penelit</w:t>
      </w:r>
      <w:r w:rsidR="00E9697B">
        <w:rPr>
          <w:rFonts w:ascii="Times New Roman" w:hAnsi="Times New Roman" w:cs="Times New Roman"/>
          <w:sz w:val="24"/>
          <w:szCs w:val="24"/>
        </w:rPr>
        <w:t>ian terhadap data primer berupa</w:t>
      </w:r>
      <w:r>
        <w:rPr>
          <w:rFonts w:ascii="Times New Roman" w:hAnsi="Times New Roman" w:cs="Times New Roman"/>
          <w:sz w:val="24"/>
          <w:szCs w:val="24"/>
        </w:rPr>
        <w:t xml:space="preserve"> bahan hukum primer seperti Peraturan Perundang-Undangan, bahan hukum sekunder seperti, artike</w:t>
      </w:r>
      <w:r w:rsidR="0068259A">
        <w:rPr>
          <w:rFonts w:ascii="Times New Roman" w:hAnsi="Times New Roman" w:cs="Times New Roman"/>
          <w:sz w:val="24"/>
          <w:szCs w:val="24"/>
        </w:rPr>
        <w:t>.</w:t>
      </w:r>
      <w:r>
        <w:rPr>
          <w:rStyle w:val="FootnoteReference"/>
          <w:rFonts w:ascii="Times New Roman" w:hAnsi="Times New Roman" w:cs="Times New Roman"/>
          <w:sz w:val="24"/>
          <w:szCs w:val="24"/>
        </w:rPr>
        <w:footnoteReference w:customMarkFollows="1" w:id="3"/>
        <w:t>3</w:t>
      </w:r>
      <w:r w:rsidR="0068259A">
        <w:rPr>
          <w:rFonts w:ascii="Times New Roman" w:hAnsi="Times New Roman" w:cs="Times New Roman"/>
          <w:sz w:val="24"/>
          <w:szCs w:val="24"/>
        </w:rPr>
        <w:t xml:space="preserve"> Bahan-bahan tersebut disusun secara sistematis dikaji, kemudian ditarik kesimpulan dalam hubungannya dengan masalah yang diteliti </w:t>
      </w:r>
    </w:p>
    <w:p w:rsidR="00D14D3B" w:rsidRDefault="00D14D3B" w:rsidP="006D1AC5">
      <w:pPr>
        <w:pStyle w:val="ListParagraph"/>
        <w:spacing w:line="360" w:lineRule="auto"/>
        <w:jc w:val="both"/>
        <w:rPr>
          <w:rFonts w:ascii="Times New Roman" w:hAnsi="Times New Roman" w:cs="Times New Roman"/>
          <w:sz w:val="24"/>
          <w:szCs w:val="24"/>
        </w:rPr>
      </w:pPr>
    </w:p>
    <w:p w:rsidR="003505A9" w:rsidRPr="00FF7966" w:rsidRDefault="003505A9" w:rsidP="006D1AC5">
      <w:pPr>
        <w:pStyle w:val="ListParagraph"/>
        <w:numPr>
          <w:ilvl w:val="0"/>
          <w:numId w:val="5"/>
        </w:numPr>
        <w:spacing w:line="360" w:lineRule="auto"/>
        <w:ind w:left="284"/>
        <w:jc w:val="both"/>
        <w:rPr>
          <w:rFonts w:ascii="Times New Roman" w:hAnsi="Times New Roman" w:cs="Times New Roman"/>
          <w:b/>
          <w:sz w:val="24"/>
          <w:szCs w:val="24"/>
        </w:rPr>
      </w:pPr>
      <w:r w:rsidRPr="00FF7966">
        <w:rPr>
          <w:rFonts w:ascii="Times New Roman" w:hAnsi="Times New Roman" w:cs="Times New Roman"/>
          <w:b/>
          <w:sz w:val="24"/>
          <w:szCs w:val="24"/>
        </w:rPr>
        <w:t>Tahap Penelitian</w:t>
      </w:r>
    </w:p>
    <w:p w:rsidR="003505A9" w:rsidRDefault="003505A9" w:rsidP="006D1AC5">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Penelitian ini dilakukan dalam 2 (dua) tahap, yaitu sebagai berikut :</w:t>
      </w:r>
    </w:p>
    <w:p w:rsidR="003505A9" w:rsidRPr="00142D40" w:rsidRDefault="003505A9" w:rsidP="006D1AC5">
      <w:pPr>
        <w:pStyle w:val="ListParagraph"/>
        <w:numPr>
          <w:ilvl w:val="0"/>
          <w:numId w:val="6"/>
        </w:numPr>
        <w:spacing w:line="360" w:lineRule="auto"/>
        <w:jc w:val="both"/>
        <w:rPr>
          <w:rFonts w:ascii="Times New Roman" w:hAnsi="Times New Roman" w:cs="Times New Roman"/>
          <w:b/>
          <w:sz w:val="24"/>
          <w:szCs w:val="24"/>
        </w:rPr>
      </w:pPr>
      <w:r w:rsidRPr="00142D40">
        <w:rPr>
          <w:rFonts w:ascii="Times New Roman" w:hAnsi="Times New Roman" w:cs="Times New Roman"/>
          <w:b/>
          <w:sz w:val="24"/>
          <w:szCs w:val="24"/>
        </w:rPr>
        <w:t>Penelitian Kepustakaan ( Library Research )</w:t>
      </w:r>
    </w:p>
    <w:p w:rsidR="003505A9" w:rsidRDefault="003505A9" w:rsidP="006D1AC5">
      <w:pPr>
        <w:pStyle w:val="ListParagraph"/>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Penelitian kepustakaan yaitu penelitian terhadap data sekunder yang dilakukan dengan cara menginventarisasi data berupa bahan hukum primer, </w:t>
      </w:r>
      <w:r>
        <w:rPr>
          <w:rFonts w:ascii="Times New Roman" w:hAnsi="Times New Roman" w:cs="Times New Roman"/>
          <w:sz w:val="24"/>
          <w:szCs w:val="24"/>
        </w:rPr>
        <w:lastRenderedPageBreak/>
        <w:t>bahan hukum sekunder dan bahan hukum tersier.</w:t>
      </w:r>
      <w:r>
        <w:rPr>
          <w:rStyle w:val="FootnoteReference"/>
          <w:rFonts w:ascii="Times New Roman" w:hAnsi="Times New Roman" w:cs="Times New Roman"/>
          <w:sz w:val="24"/>
          <w:szCs w:val="24"/>
        </w:rPr>
        <w:footnoteReference w:customMarkFollows="1" w:id="4"/>
        <w:t>4</w:t>
      </w:r>
      <w:r>
        <w:rPr>
          <w:rFonts w:ascii="Times New Roman" w:hAnsi="Times New Roman" w:cs="Times New Roman"/>
          <w:sz w:val="24"/>
          <w:szCs w:val="24"/>
        </w:rPr>
        <w:t xml:space="preserve"> Data sekunder yaitu data yang diperoleh memlalui studi kepustakaan hukum jaminan. Mengenai pendaftaran jaminan fidusia, tidak menutup kemungkinan diperoleh </w:t>
      </w:r>
      <w:r w:rsidR="004C2576">
        <w:rPr>
          <w:rFonts w:ascii="Times New Roman" w:hAnsi="Times New Roman" w:cs="Times New Roman"/>
          <w:sz w:val="24"/>
          <w:szCs w:val="24"/>
        </w:rPr>
        <w:t>bahan hukum lain, dimana pengumpulan bahan hukumnya dilakukan dengan cara membaca, mempelajari, serta menelaah data yang terdapat dalam Perundang-Undangan, buku-buku, literatur, tulisan-tulisan ilmiah, dokumen-dok</w:t>
      </w:r>
      <w:r w:rsidR="00E9697B">
        <w:rPr>
          <w:rFonts w:ascii="Times New Roman" w:hAnsi="Times New Roman" w:cs="Times New Roman"/>
          <w:sz w:val="24"/>
          <w:szCs w:val="24"/>
        </w:rPr>
        <w:t>umen yang berhubungan dengan obj</w:t>
      </w:r>
      <w:r w:rsidR="004C2576">
        <w:rPr>
          <w:rFonts w:ascii="Times New Roman" w:hAnsi="Times New Roman" w:cs="Times New Roman"/>
          <w:sz w:val="24"/>
          <w:szCs w:val="24"/>
        </w:rPr>
        <w:t>ek penelitian yaitu sebagai berikut :</w:t>
      </w:r>
    </w:p>
    <w:p w:rsidR="004C2576" w:rsidRDefault="004C2576" w:rsidP="006D1AC5">
      <w:pPr>
        <w:pStyle w:val="ListParagraph"/>
        <w:numPr>
          <w:ilvl w:val="0"/>
          <w:numId w:val="7"/>
        </w:numPr>
        <w:spacing w:line="360" w:lineRule="auto"/>
        <w:jc w:val="both"/>
        <w:rPr>
          <w:rFonts w:ascii="Times New Roman" w:hAnsi="Times New Roman" w:cs="Times New Roman"/>
          <w:sz w:val="24"/>
          <w:szCs w:val="24"/>
        </w:rPr>
      </w:pPr>
      <w:r w:rsidRPr="003116A0">
        <w:rPr>
          <w:rFonts w:ascii="Times New Roman" w:hAnsi="Times New Roman" w:cs="Times New Roman"/>
          <w:b/>
          <w:sz w:val="24"/>
          <w:szCs w:val="24"/>
        </w:rPr>
        <w:t>Bahan hukum primer,</w:t>
      </w:r>
      <w:r>
        <w:rPr>
          <w:rFonts w:ascii="Times New Roman" w:hAnsi="Times New Roman" w:cs="Times New Roman"/>
          <w:sz w:val="24"/>
          <w:szCs w:val="24"/>
        </w:rPr>
        <w:t xml:space="preserve"> yaitu pengkajian terhadap Peraturan Perundang-Undangan yang terkait dengan tinjauan hukum mengenai akibat hukum kreditur yang tidak mendaftarkan jaminan fidusia, yang terdiri atas :</w:t>
      </w:r>
    </w:p>
    <w:p w:rsidR="004C2576" w:rsidRDefault="004C2576" w:rsidP="006D1AC5">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a). Undang-Undang Dasar Negara Republik Indonesia 1945 Amandemen ke-IV;</w:t>
      </w:r>
    </w:p>
    <w:p w:rsidR="004C2576" w:rsidRDefault="004C2576" w:rsidP="006D1AC5">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b). Kitab Undang-Undang Hukum Perdata (Burgelijk Wetboek) Staatblad Nomor 23   Tahun 1847; Undang-Undang Nomor 42 Tahun 1999 Tentang Jaminan Fidusia;</w:t>
      </w:r>
    </w:p>
    <w:p w:rsidR="004C2576" w:rsidRDefault="004C2576" w:rsidP="006D1AC5">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c). Putusan Mahkamah Konstitusi Nomor 18/PUU-XVII/2019 Ikhtisar Putusan Perkara Nomor 18/PUU-XVII/2019 Tentang Kekuatan Eksekutorial Dalam Sertifikat Jaminan Fidusia Dan Ketentuan Cidera Janji dalam Jamnian Fidusia;</w:t>
      </w:r>
    </w:p>
    <w:p w:rsidR="00EE1286" w:rsidRDefault="004C2576" w:rsidP="006D1AC5">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d). </w:t>
      </w:r>
      <w:r w:rsidR="00EE1286">
        <w:rPr>
          <w:rFonts w:ascii="Times New Roman" w:hAnsi="Times New Roman" w:cs="Times New Roman"/>
          <w:sz w:val="24"/>
          <w:szCs w:val="24"/>
        </w:rPr>
        <w:t>Peraturan Pemerintah Nomor 21 Tahun 2015 Tentang Tata Cara Pendaftaran Jaminan Fidusia dan Biaya Pembuatan Akta Jaminan Fidusia; Perubahan Atas Peraturan Pemerintah Nomor 86 Tahun 2000 Tentang Tata Cara Pendaftaran Jaminan Fidusia dan Biaya Pembuatan Akta Jaminan Fidusia;</w:t>
      </w:r>
    </w:p>
    <w:p w:rsidR="00EE1286" w:rsidRDefault="003116A0" w:rsidP="006D1AC5">
      <w:pPr>
        <w:pStyle w:val="ListParagraph"/>
        <w:spacing w:line="360" w:lineRule="auto"/>
        <w:ind w:left="1004"/>
        <w:jc w:val="both"/>
        <w:rPr>
          <w:rFonts w:ascii="Times New Roman" w:hAnsi="Times New Roman" w:cs="Times New Roman"/>
          <w:sz w:val="24"/>
          <w:szCs w:val="24"/>
        </w:rPr>
      </w:pPr>
      <w:r>
        <w:rPr>
          <w:rFonts w:ascii="Times New Roman" w:hAnsi="Times New Roman" w:cs="Times New Roman"/>
          <w:sz w:val="24"/>
          <w:szCs w:val="24"/>
        </w:rPr>
        <w:t>e). Peraturan Kepa</w:t>
      </w:r>
      <w:r w:rsidR="00EE1286">
        <w:rPr>
          <w:rFonts w:ascii="Times New Roman" w:hAnsi="Times New Roman" w:cs="Times New Roman"/>
          <w:sz w:val="24"/>
          <w:szCs w:val="24"/>
        </w:rPr>
        <w:t>la Kepolisian Republik Indonesia (Perkapolri) Nomor 8 Tahun 2011 Tentang Pengamanan Eksekusi Jaminan Fidusia.</w:t>
      </w:r>
    </w:p>
    <w:p w:rsidR="00EE1286" w:rsidRDefault="00EE1286" w:rsidP="006D1AC5">
      <w:pPr>
        <w:pStyle w:val="ListParagraph"/>
        <w:spacing w:line="360" w:lineRule="auto"/>
        <w:ind w:left="567"/>
        <w:jc w:val="both"/>
        <w:rPr>
          <w:rFonts w:ascii="Times New Roman" w:hAnsi="Times New Roman" w:cs="Times New Roman"/>
          <w:sz w:val="24"/>
          <w:szCs w:val="24"/>
        </w:rPr>
      </w:pPr>
    </w:p>
    <w:p w:rsidR="00EE1286" w:rsidRDefault="00EE1286" w:rsidP="006D1AC5">
      <w:pPr>
        <w:pStyle w:val="ListParagraph"/>
        <w:spacing w:line="360" w:lineRule="auto"/>
        <w:ind w:left="567"/>
        <w:jc w:val="both"/>
        <w:rPr>
          <w:rFonts w:ascii="Times New Roman" w:hAnsi="Times New Roman" w:cs="Times New Roman"/>
          <w:sz w:val="24"/>
          <w:szCs w:val="24"/>
        </w:rPr>
      </w:pPr>
      <w:r w:rsidRPr="0044187D">
        <w:rPr>
          <w:rFonts w:ascii="Times New Roman" w:hAnsi="Times New Roman" w:cs="Times New Roman"/>
          <w:b/>
          <w:sz w:val="24"/>
          <w:szCs w:val="24"/>
        </w:rPr>
        <w:lastRenderedPageBreak/>
        <w:t>2). Bahan hukum sekunder</w:t>
      </w:r>
      <w:r>
        <w:rPr>
          <w:rFonts w:ascii="Times New Roman" w:hAnsi="Times New Roman" w:cs="Times New Roman"/>
          <w:sz w:val="24"/>
          <w:szCs w:val="24"/>
        </w:rPr>
        <w:t xml:space="preserve"> yaitu bahan-bahan yang erat hubungannya dengan bahan hukum primer dan dapat membantu menganalisis dan memahami bahan hukum primer, misalnya berupa tulisan-tulisan ahli di bidang hukum dalam bentuk karya ilmiah, jurnal, majalah, dan artikel-artikel dan juga berbagai literlatur dan hasil penelitian oleh para ahli yang berkaitan dengan tinjauan y</w:t>
      </w:r>
      <w:r w:rsidR="0044187D">
        <w:rPr>
          <w:rFonts w:ascii="Times New Roman" w:hAnsi="Times New Roman" w:cs="Times New Roman"/>
          <w:sz w:val="24"/>
          <w:szCs w:val="24"/>
        </w:rPr>
        <w:t>uridis terhadap penyelesaian obj</w:t>
      </w:r>
      <w:r>
        <w:rPr>
          <w:rFonts w:ascii="Times New Roman" w:hAnsi="Times New Roman" w:cs="Times New Roman"/>
          <w:sz w:val="24"/>
          <w:szCs w:val="24"/>
        </w:rPr>
        <w:t>ek jaminan fidusia yang belum didaftarkan.</w:t>
      </w:r>
    </w:p>
    <w:p w:rsidR="00EE1286" w:rsidRDefault="00EE1286" w:rsidP="006D1AC5">
      <w:pPr>
        <w:pStyle w:val="ListParagraph"/>
        <w:spacing w:line="360" w:lineRule="auto"/>
        <w:ind w:left="567"/>
        <w:jc w:val="both"/>
        <w:rPr>
          <w:rFonts w:ascii="Times New Roman" w:hAnsi="Times New Roman" w:cs="Times New Roman"/>
          <w:sz w:val="24"/>
          <w:szCs w:val="24"/>
        </w:rPr>
      </w:pPr>
    </w:p>
    <w:p w:rsidR="00EE1286" w:rsidRDefault="00EE1286" w:rsidP="006D1AC5">
      <w:pPr>
        <w:pStyle w:val="ListParagraph"/>
        <w:spacing w:line="360" w:lineRule="auto"/>
        <w:ind w:left="567"/>
        <w:jc w:val="both"/>
        <w:rPr>
          <w:rFonts w:ascii="Times New Roman" w:hAnsi="Times New Roman" w:cs="Times New Roman"/>
          <w:sz w:val="24"/>
          <w:szCs w:val="24"/>
        </w:rPr>
      </w:pPr>
      <w:r w:rsidRPr="0044187D">
        <w:rPr>
          <w:rFonts w:ascii="Times New Roman" w:hAnsi="Times New Roman" w:cs="Times New Roman"/>
          <w:b/>
          <w:sz w:val="24"/>
          <w:szCs w:val="24"/>
        </w:rPr>
        <w:t xml:space="preserve">3). </w:t>
      </w:r>
      <w:r w:rsidR="00CE7D45" w:rsidRPr="0044187D">
        <w:rPr>
          <w:rFonts w:ascii="Times New Roman" w:hAnsi="Times New Roman" w:cs="Times New Roman"/>
          <w:b/>
          <w:sz w:val="24"/>
          <w:szCs w:val="24"/>
        </w:rPr>
        <w:t>Bahan hukum tersier</w:t>
      </w:r>
      <w:r w:rsidR="00CE7D45">
        <w:rPr>
          <w:rFonts w:ascii="Times New Roman" w:hAnsi="Times New Roman" w:cs="Times New Roman"/>
          <w:sz w:val="24"/>
          <w:szCs w:val="24"/>
        </w:rPr>
        <w:t>, yaitu bahan-bahan yang memberikan informasi tentang bahan hukum sekunder, misalnya berupa surat kabar, majalah, dan data internet.</w:t>
      </w:r>
    </w:p>
    <w:p w:rsidR="00CE7D45" w:rsidRDefault="00CE7D45" w:rsidP="006D1AC5">
      <w:pPr>
        <w:pStyle w:val="ListParagraph"/>
        <w:spacing w:line="360" w:lineRule="auto"/>
        <w:ind w:left="284"/>
        <w:jc w:val="both"/>
        <w:rPr>
          <w:rFonts w:ascii="Times New Roman" w:hAnsi="Times New Roman" w:cs="Times New Roman"/>
          <w:sz w:val="24"/>
          <w:szCs w:val="24"/>
        </w:rPr>
      </w:pPr>
    </w:p>
    <w:p w:rsidR="00CE7D45" w:rsidRPr="00142D40" w:rsidRDefault="00CE7D45" w:rsidP="006D1AC5">
      <w:pPr>
        <w:pStyle w:val="ListParagraph"/>
        <w:numPr>
          <w:ilvl w:val="0"/>
          <w:numId w:val="6"/>
        </w:numPr>
        <w:spacing w:line="360" w:lineRule="auto"/>
        <w:ind w:left="567"/>
        <w:jc w:val="both"/>
        <w:rPr>
          <w:rFonts w:ascii="Times New Roman" w:hAnsi="Times New Roman" w:cs="Times New Roman"/>
          <w:b/>
          <w:sz w:val="24"/>
          <w:szCs w:val="24"/>
        </w:rPr>
      </w:pPr>
      <w:r w:rsidRPr="00142D40">
        <w:rPr>
          <w:rFonts w:ascii="Times New Roman" w:hAnsi="Times New Roman" w:cs="Times New Roman"/>
          <w:b/>
          <w:sz w:val="24"/>
          <w:szCs w:val="24"/>
        </w:rPr>
        <w:t>Penelitian Lapangan ( Field Research )</w:t>
      </w:r>
    </w:p>
    <w:p w:rsidR="00CE7D45" w:rsidRDefault="00CE7D45" w:rsidP="006D1AC5">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Penelitian</w:t>
      </w:r>
      <w:r w:rsidR="005C0816">
        <w:rPr>
          <w:rFonts w:ascii="Times New Roman" w:hAnsi="Times New Roman" w:cs="Times New Roman"/>
          <w:sz w:val="24"/>
          <w:szCs w:val="24"/>
        </w:rPr>
        <w:t xml:space="preserve"> lapangan yaitu suatu cara memperoleh data yang dilakukan dengan mengadakan pengamatan untuk mengkaji Undang-Undang Jaminan Fidusia. Penelitian </w:t>
      </w:r>
      <w:r w:rsidR="00797C48">
        <w:rPr>
          <w:rFonts w:ascii="Times New Roman" w:hAnsi="Times New Roman" w:cs="Times New Roman"/>
          <w:sz w:val="24"/>
          <w:szCs w:val="24"/>
        </w:rPr>
        <w:t xml:space="preserve"> </w:t>
      </w:r>
      <w:r w:rsidR="005C0816">
        <w:rPr>
          <w:rFonts w:ascii="Times New Roman" w:hAnsi="Times New Roman" w:cs="Times New Roman"/>
          <w:sz w:val="24"/>
          <w:szCs w:val="24"/>
        </w:rPr>
        <w:t xml:space="preserve">lapangan dapat memperoleh informasi dengan melakukan wawancara terlebih dahulu mempersiapkan pokok-pokok pertanyaan </w:t>
      </w:r>
      <w:r w:rsidR="005C0816" w:rsidRPr="0044187D">
        <w:rPr>
          <w:rFonts w:ascii="Times New Roman" w:hAnsi="Times New Roman" w:cs="Times New Roman"/>
          <w:i/>
          <w:sz w:val="24"/>
          <w:szCs w:val="24"/>
        </w:rPr>
        <w:t>(guide interview)</w:t>
      </w:r>
      <w:r w:rsidR="005C0816">
        <w:rPr>
          <w:rFonts w:ascii="Times New Roman" w:hAnsi="Times New Roman" w:cs="Times New Roman"/>
          <w:sz w:val="24"/>
          <w:szCs w:val="24"/>
        </w:rPr>
        <w:t xml:space="preserve"> sebagai pedoman dan variasi-variasi pada saat wawancara dengan narasumber yaitu Bank </w:t>
      </w:r>
      <w:r w:rsidR="00804A47">
        <w:rPr>
          <w:rFonts w:ascii="Times New Roman" w:hAnsi="Times New Roman" w:cs="Times New Roman"/>
          <w:sz w:val="24"/>
          <w:szCs w:val="24"/>
        </w:rPr>
        <w:t xml:space="preserve">Nasioanal Indonesia Syariah, </w:t>
      </w:r>
      <w:r w:rsidR="005C0816">
        <w:rPr>
          <w:rFonts w:ascii="Times New Roman" w:hAnsi="Times New Roman" w:cs="Times New Roman"/>
          <w:sz w:val="24"/>
          <w:szCs w:val="24"/>
        </w:rPr>
        <w:t>PT</w:t>
      </w:r>
      <w:r w:rsidR="00804A47">
        <w:rPr>
          <w:rFonts w:ascii="Times New Roman" w:hAnsi="Times New Roman" w:cs="Times New Roman"/>
          <w:sz w:val="24"/>
          <w:szCs w:val="24"/>
        </w:rPr>
        <w:t>.Loka Rahayu Plywood Industries dan Kementerian Hukum dan HAM Jawa Barat.</w:t>
      </w:r>
    </w:p>
    <w:p w:rsidR="005C0816" w:rsidRDefault="005C0816" w:rsidP="006D1AC5">
      <w:pPr>
        <w:pStyle w:val="ListParagraph"/>
        <w:spacing w:line="360" w:lineRule="auto"/>
        <w:ind w:left="-142"/>
        <w:jc w:val="both"/>
        <w:rPr>
          <w:rFonts w:ascii="Times New Roman" w:hAnsi="Times New Roman" w:cs="Times New Roman"/>
          <w:sz w:val="24"/>
          <w:szCs w:val="24"/>
        </w:rPr>
      </w:pPr>
    </w:p>
    <w:p w:rsidR="005C0816" w:rsidRPr="00FF7966" w:rsidRDefault="005C0816" w:rsidP="006D1AC5">
      <w:pPr>
        <w:spacing w:line="360" w:lineRule="auto"/>
        <w:jc w:val="both"/>
        <w:rPr>
          <w:rFonts w:ascii="Times New Roman" w:hAnsi="Times New Roman" w:cs="Times New Roman"/>
          <w:b/>
          <w:sz w:val="24"/>
          <w:szCs w:val="24"/>
        </w:rPr>
      </w:pPr>
      <w:r w:rsidRPr="00FF7966">
        <w:rPr>
          <w:rFonts w:ascii="Times New Roman" w:hAnsi="Times New Roman" w:cs="Times New Roman"/>
          <w:b/>
          <w:sz w:val="24"/>
          <w:szCs w:val="24"/>
        </w:rPr>
        <w:t>4.Teknik Pengumpulan Data</w:t>
      </w:r>
    </w:p>
    <w:p w:rsidR="00883348" w:rsidRDefault="00883348" w:rsidP="006D1AC5">
      <w:pPr>
        <w:tabs>
          <w:tab w:val="left" w:pos="28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Teknik pengumpulan data dalam penelitian ini dilakukan denmgan beberapa cara :</w:t>
      </w:r>
    </w:p>
    <w:p w:rsidR="00883348" w:rsidRPr="0044187D" w:rsidRDefault="00883348" w:rsidP="006D1AC5">
      <w:pPr>
        <w:tabs>
          <w:tab w:val="left" w:pos="284"/>
        </w:tabs>
        <w:spacing w:line="360" w:lineRule="auto"/>
        <w:ind w:left="284"/>
        <w:jc w:val="both"/>
        <w:rPr>
          <w:rFonts w:ascii="Times New Roman" w:hAnsi="Times New Roman" w:cs="Times New Roman"/>
          <w:b/>
          <w:sz w:val="24"/>
          <w:szCs w:val="24"/>
        </w:rPr>
      </w:pPr>
      <w:r w:rsidRPr="0044187D">
        <w:rPr>
          <w:rFonts w:ascii="Times New Roman" w:hAnsi="Times New Roman" w:cs="Times New Roman"/>
          <w:b/>
          <w:sz w:val="24"/>
          <w:szCs w:val="24"/>
        </w:rPr>
        <w:t>a. Studi Kepustakaan</w:t>
      </w:r>
    </w:p>
    <w:p w:rsidR="00883348" w:rsidRDefault="00883348" w:rsidP="006D1AC5">
      <w:pPr>
        <w:tabs>
          <w:tab w:val="left" w:pos="28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1). Inventarisasi, yaitu mengumpulkan buku-buku yang berkaitan dengan hukum jaminan fidusia.</w:t>
      </w:r>
    </w:p>
    <w:p w:rsidR="00883348" w:rsidRDefault="00883348" w:rsidP="006D1AC5">
      <w:pPr>
        <w:tabs>
          <w:tab w:val="left" w:pos="28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2). Klasifikasi, yaitu dengan mengolah dan memilih data yang dikumpulkan tadi kedalam bahan hukum primer, sekunder, dan tersier.</w:t>
      </w:r>
    </w:p>
    <w:p w:rsidR="00883348" w:rsidRDefault="00883348" w:rsidP="006D1AC5">
      <w:pPr>
        <w:tabs>
          <w:tab w:val="left" w:pos="28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3). Sistematis, yaitu menyusun data-data diperoleh dan ditelaah diklasifikasi menjadi uraian yang teratur dan sistematis.</w:t>
      </w:r>
    </w:p>
    <w:p w:rsidR="00883348" w:rsidRPr="0044187D" w:rsidRDefault="00883348" w:rsidP="006D1AC5">
      <w:pPr>
        <w:tabs>
          <w:tab w:val="left" w:pos="284"/>
        </w:tabs>
        <w:spacing w:line="360" w:lineRule="auto"/>
        <w:ind w:left="284"/>
        <w:jc w:val="both"/>
        <w:rPr>
          <w:rFonts w:ascii="Times New Roman" w:hAnsi="Times New Roman" w:cs="Times New Roman"/>
          <w:b/>
          <w:i/>
          <w:sz w:val="24"/>
          <w:szCs w:val="24"/>
        </w:rPr>
      </w:pPr>
      <w:r w:rsidRPr="0044187D">
        <w:rPr>
          <w:rFonts w:ascii="Times New Roman" w:hAnsi="Times New Roman" w:cs="Times New Roman"/>
          <w:b/>
          <w:sz w:val="24"/>
          <w:szCs w:val="24"/>
        </w:rPr>
        <w:t xml:space="preserve">b. Wawancara </w:t>
      </w:r>
      <w:r w:rsidRPr="0044187D">
        <w:rPr>
          <w:rFonts w:ascii="Times New Roman" w:hAnsi="Times New Roman" w:cs="Times New Roman"/>
          <w:b/>
          <w:i/>
          <w:sz w:val="24"/>
          <w:szCs w:val="24"/>
        </w:rPr>
        <w:t>(Interview)</w:t>
      </w:r>
      <w:r w:rsidR="008E67D8" w:rsidRPr="0044187D">
        <w:rPr>
          <w:rFonts w:ascii="Times New Roman" w:hAnsi="Times New Roman" w:cs="Times New Roman"/>
          <w:b/>
          <w:i/>
          <w:sz w:val="24"/>
          <w:szCs w:val="24"/>
        </w:rPr>
        <w:t xml:space="preserve"> </w:t>
      </w:r>
    </w:p>
    <w:p w:rsidR="008E67D8" w:rsidRDefault="008E67D8" w:rsidP="006D1AC5">
      <w:pPr>
        <w:tabs>
          <w:tab w:val="left" w:pos="709"/>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Wawancara dilakukan untuk memperoleh informasi dengan cara bertanya langsung kepada narasumber yaitu pihak Bank Nasional Indonesia </w:t>
      </w:r>
      <w:r w:rsidR="00797C48">
        <w:rPr>
          <w:rFonts w:ascii="Times New Roman" w:hAnsi="Times New Roman" w:cs="Times New Roman"/>
          <w:sz w:val="24"/>
          <w:szCs w:val="24"/>
        </w:rPr>
        <w:t>Syariah Bandung dan PT.Loka Rahayu Plywood Industries Bandung. Wawancara merupakan suatu proses interaksi dan komunikasi, sehingga mendapatkan jawaban-jawaban dari narasumber yang dapat dipertanggungjawabkan dan dapat menjadi tambahan data-data dalam melengkapi penelitian.</w:t>
      </w:r>
    </w:p>
    <w:p w:rsidR="00797C48" w:rsidRPr="00FF7966" w:rsidRDefault="00797C48" w:rsidP="006D1AC5">
      <w:pPr>
        <w:tabs>
          <w:tab w:val="left" w:pos="709"/>
        </w:tabs>
        <w:spacing w:line="360" w:lineRule="auto"/>
        <w:ind w:left="-142" w:firstLine="142"/>
        <w:jc w:val="both"/>
        <w:rPr>
          <w:rFonts w:ascii="Times New Roman" w:hAnsi="Times New Roman" w:cs="Times New Roman"/>
          <w:b/>
          <w:sz w:val="24"/>
          <w:szCs w:val="24"/>
        </w:rPr>
      </w:pPr>
      <w:r w:rsidRPr="00FF7966">
        <w:rPr>
          <w:rFonts w:ascii="Times New Roman" w:hAnsi="Times New Roman" w:cs="Times New Roman"/>
          <w:b/>
          <w:sz w:val="24"/>
          <w:szCs w:val="24"/>
        </w:rPr>
        <w:t>5.Alat Pengumpul Data</w:t>
      </w:r>
    </w:p>
    <w:p w:rsidR="00EA6B5C" w:rsidRDefault="00797C48" w:rsidP="006D1AC5">
      <w:pPr>
        <w:tabs>
          <w:tab w:val="left" w:pos="709"/>
        </w:tabs>
        <w:spacing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Alat pengumpul data untuk mendapatkan data kepustakaan </w:t>
      </w:r>
      <w:r w:rsidR="00EA6B5C">
        <w:rPr>
          <w:rFonts w:ascii="Times New Roman" w:hAnsi="Times New Roman" w:cs="Times New Roman"/>
          <w:sz w:val="24"/>
          <w:szCs w:val="24"/>
        </w:rPr>
        <w:t>dalam penelitian ini berupa:</w:t>
      </w:r>
    </w:p>
    <w:p w:rsidR="00EA6B5C" w:rsidRDefault="00EA6B5C" w:rsidP="006D1AC5">
      <w:pPr>
        <w:pStyle w:val="ListParagraph"/>
        <w:numPr>
          <w:ilvl w:val="0"/>
          <w:numId w:val="8"/>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Alat pengumpul data  dalam penelitian kepustakaan berupa inventaris bahan-bahan hukum (primer, sekunder, tersier), membuat catatan,serta alat tulis yang digunakan untuk membuat catatan-catatan.</w:t>
      </w:r>
    </w:p>
    <w:p w:rsidR="00EA6B5C" w:rsidRDefault="00EA6B5C" w:rsidP="006D1AC5">
      <w:pPr>
        <w:pStyle w:val="ListParagraph"/>
        <w:numPr>
          <w:ilvl w:val="0"/>
          <w:numId w:val="8"/>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Alat pengumpul data dalam penelitian lapangan melakukan wawancara kepada pihak-pihak yang terkait dengan permasalahan yang diteliti dengan menggunakan berupa alat perekam suara untuk merekam wawancara terkait dengan yang akan diteliti.</w:t>
      </w:r>
    </w:p>
    <w:p w:rsidR="00EA6B5C" w:rsidRPr="00FF7966" w:rsidRDefault="00EA6B5C" w:rsidP="006D1AC5">
      <w:pPr>
        <w:tabs>
          <w:tab w:val="left" w:pos="709"/>
        </w:tabs>
        <w:spacing w:line="360" w:lineRule="auto"/>
        <w:jc w:val="both"/>
        <w:rPr>
          <w:rFonts w:ascii="Times New Roman" w:hAnsi="Times New Roman" w:cs="Times New Roman"/>
          <w:b/>
          <w:sz w:val="24"/>
          <w:szCs w:val="24"/>
        </w:rPr>
      </w:pPr>
      <w:r w:rsidRPr="00FF7966">
        <w:rPr>
          <w:rFonts w:ascii="Times New Roman" w:hAnsi="Times New Roman" w:cs="Times New Roman"/>
          <w:b/>
          <w:sz w:val="24"/>
          <w:szCs w:val="24"/>
        </w:rPr>
        <w:t xml:space="preserve">6.Metode Analisa Data </w:t>
      </w:r>
    </w:p>
    <w:p w:rsidR="00797C48" w:rsidRDefault="00EA6B5C" w:rsidP="006D1AC5">
      <w:pPr>
        <w:tabs>
          <w:tab w:val="left" w:pos="709"/>
        </w:tabs>
        <w:spacing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Ketiga bahan hukum yang sudah dipaparkan diatas seperti bahan hukum primer, bahan </w:t>
      </w:r>
      <w:r w:rsidR="00FF7966">
        <w:rPr>
          <w:rFonts w:ascii="Times New Roman" w:hAnsi="Times New Roman" w:cs="Times New Roman"/>
          <w:sz w:val="24"/>
          <w:szCs w:val="24"/>
        </w:rPr>
        <w:t xml:space="preserve"> </w:t>
      </w:r>
      <w:r>
        <w:rPr>
          <w:rFonts w:ascii="Times New Roman" w:hAnsi="Times New Roman" w:cs="Times New Roman"/>
          <w:sz w:val="24"/>
          <w:szCs w:val="24"/>
        </w:rPr>
        <w:t>hukum sekunder dan bahan hukum tersier, kemudian dianalisis secara yuridis normatif berdasarkan analisis kualitatif dan p</w:t>
      </w:r>
      <w:r w:rsidR="0044187D">
        <w:rPr>
          <w:rFonts w:ascii="Times New Roman" w:hAnsi="Times New Roman" w:cs="Times New Roman"/>
          <w:sz w:val="24"/>
          <w:szCs w:val="24"/>
        </w:rPr>
        <w:t>enjelasannya dalam bentuk deskri</w:t>
      </w:r>
      <w:r>
        <w:rPr>
          <w:rFonts w:ascii="Times New Roman" w:hAnsi="Times New Roman" w:cs="Times New Roman"/>
          <w:sz w:val="24"/>
          <w:szCs w:val="24"/>
        </w:rPr>
        <w:t>ptif analitis.</w:t>
      </w:r>
    </w:p>
    <w:p w:rsidR="00FF7966" w:rsidRDefault="00FF7966" w:rsidP="006D1AC5">
      <w:pPr>
        <w:spacing w:line="360" w:lineRule="auto"/>
        <w:jc w:val="both"/>
        <w:rPr>
          <w:rFonts w:ascii="Times New Roman" w:hAnsi="Times New Roman" w:cs="Times New Roman"/>
          <w:b/>
          <w:sz w:val="24"/>
          <w:szCs w:val="24"/>
        </w:rPr>
      </w:pPr>
      <w:r w:rsidRPr="00FF7966">
        <w:rPr>
          <w:rFonts w:ascii="Times New Roman" w:hAnsi="Times New Roman" w:cs="Times New Roman"/>
          <w:b/>
          <w:sz w:val="24"/>
          <w:szCs w:val="24"/>
        </w:rPr>
        <w:t>7. Lokasi Penelitian</w:t>
      </w:r>
    </w:p>
    <w:p w:rsidR="00FF7966" w:rsidRDefault="00FF7966" w:rsidP="006D1AC5">
      <w:pPr>
        <w:spacing w:line="360" w:lineRule="auto"/>
        <w:ind w:left="284" w:hanging="284"/>
        <w:jc w:val="both"/>
        <w:rPr>
          <w:rFonts w:ascii="Times New Roman" w:hAnsi="Times New Roman" w:cs="Times New Roman"/>
          <w:sz w:val="24"/>
          <w:szCs w:val="24"/>
        </w:rPr>
      </w:pPr>
      <w:r w:rsidRPr="00FF7966">
        <w:rPr>
          <w:rFonts w:ascii="Times New Roman" w:hAnsi="Times New Roman" w:cs="Times New Roman"/>
          <w:sz w:val="24"/>
          <w:szCs w:val="24"/>
        </w:rPr>
        <w:lastRenderedPageBreak/>
        <w:t xml:space="preserve">              Penelitian untuk penulisan ini dilakukan</w:t>
      </w:r>
      <w:r>
        <w:rPr>
          <w:rFonts w:ascii="Times New Roman" w:hAnsi="Times New Roman" w:cs="Times New Roman"/>
          <w:sz w:val="24"/>
          <w:szCs w:val="24"/>
        </w:rPr>
        <w:t xml:space="preserve"> pada tempat-tempat yang memiliki dengan masalah/topik yang diangkat pada penulisan h</w:t>
      </w:r>
      <w:r w:rsidR="00567AAF">
        <w:rPr>
          <w:rFonts w:ascii="Times New Roman" w:hAnsi="Times New Roman" w:cs="Times New Roman"/>
          <w:sz w:val="24"/>
          <w:szCs w:val="24"/>
        </w:rPr>
        <w:t>ukum ini. Lokasi penelitian ini</w:t>
      </w:r>
      <w:r>
        <w:rPr>
          <w:rFonts w:ascii="Times New Roman" w:hAnsi="Times New Roman" w:cs="Times New Roman"/>
          <w:sz w:val="24"/>
          <w:szCs w:val="24"/>
        </w:rPr>
        <w:t xml:space="preserve"> difokuskan pada lokasi kepustakaan </w:t>
      </w:r>
      <w:r w:rsidRPr="00567AAF">
        <w:rPr>
          <w:rFonts w:ascii="Times New Roman" w:hAnsi="Times New Roman" w:cs="Times New Roman"/>
          <w:i/>
          <w:sz w:val="24"/>
          <w:szCs w:val="24"/>
        </w:rPr>
        <w:t>(Library Research),</w:t>
      </w:r>
      <w:r>
        <w:rPr>
          <w:rFonts w:ascii="Times New Roman" w:hAnsi="Times New Roman" w:cs="Times New Roman"/>
          <w:sz w:val="24"/>
          <w:szCs w:val="24"/>
        </w:rPr>
        <w:t xml:space="preserve"> PT.Loka Rahayu Plywood Industries dan Instansi, diantaranya :</w:t>
      </w:r>
    </w:p>
    <w:p w:rsidR="00FF7966" w:rsidRDefault="00FF7966" w:rsidP="006D1AC5">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Badan Perpustakaan dan Kearsipan Daerah (Bapusipda) Propinsi Jawa Barat Bandung;</w:t>
      </w:r>
    </w:p>
    <w:p w:rsidR="00FF7966" w:rsidRDefault="00FF7966" w:rsidP="006D1AC5">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PT/Loka Rahayu Plywood </w:t>
      </w:r>
      <w:r w:rsidR="00A22B28">
        <w:rPr>
          <w:rFonts w:ascii="Times New Roman" w:hAnsi="Times New Roman" w:cs="Times New Roman"/>
          <w:sz w:val="24"/>
          <w:szCs w:val="24"/>
        </w:rPr>
        <w:t>di Bandung;</w:t>
      </w:r>
    </w:p>
    <w:p w:rsidR="00A22B28" w:rsidRDefault="00A22B28" w:rsidP="006D1AC5">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Instansi </w:t>
      </w:r>
    </w:p>
    <w:p w:rsidR="00A22B28" w:rsidRDefault="00A22B28" w:rsidP="006D1AC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Bank Negara Indonesia Syariah Kkantor Cabang Bandung;</w:t>
      </w:r>
    </w:p>
    <w:p w:rsidR="00A22B28" w:rsidRDefault="00A22B28" w:rsidP="006D1AC5">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Kantor Wilayah Kementerian Hukum Dan HAM Jawa Barat di Bandung</w:t>
      </w:r>
    </w:p>
    <w:p w:rsidR="00BE03DF" w:rsidRDefault="00BE03DF" w:rsidP="006D1AC5">
      <w:pPr>
        <w:tabs>
          <w:tab w:val="left" w:pos="1890"/>
        </w:tabs>
        <w:spacing w:line="360" w:lineRule="auto"/>
        <w:ind w:left="-142"/>
        <w:jc w:val="both"/>
        <w:rPr>
          <w:rFonts w:ascii="Times New Roman" w:hAnsi="Times New Roman" w:cs="Times New Roman"/>
          <w:b/>
          <w:sz w:val="24"/>
          <w:szCs w:val="24"/>
        </w:rPr>
      </w:pPr>
      <w:r w:rsidRPr="00BE03DF">
        <w:rPr>
          <w:rFonts w:ascii="Times New Roman" w:hAnsi="Times New Roman" w:cs="Times New Roman"/>
          <w:b/>
          <w:sz w:val="24"/>
          <w:szCs w:val="24"/>
        </w:rPr>
        <w:t>D. Pembahasan</w:t>
      </w:r>
    </w:p>
    <w:p w:rsidR="00BE03DF" w:rsidRDefault="00C50F3A" w:rsidP="006D1AC5">
      <w:pPr>
        <w:tabs>
          <w:tab w:val="left" w:pos="1890"/>
        </w:tabs>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1. </w:t>
      </w:r>
      <w:r w:rsidR="00BE03DF">
        <w:rPr>
          <w:rFonts w:ascii="Times New Roman" w:hAnsi="Times New Roman" w:cs="Times New Roman"/>
          <w:b/>
          <w:sz w:val="24"/>
          <w:szCs w:val="24"/>
        </w:rPr>
        <w:t>Akibat Hukum Terhadap Kreditur Yang Tidak Mendaftarkan Jaminan Fidusia Berupa Mesin Pabrik Dihubungkan Dengan Undang-Undang Nomor 42 Tahun 1999 Tentang Jaminan Fidusia</w:t>
      </w:r>
      <w:r w:rsidR="00BE03DF" w:rsidRPr="00BE03DF">
        <w:rPr>
          <w:rFonts w:ascii="Times New Roman" w:hAnsi="Times New Roman" w:cs="Times New Roman"/>
          <w:b/>
          <w:sz w:val="24"/>
          <w:szCs w:val="24"/>
        </w:rPr>
        <w:tab/>
      </w:r>
    </w:p>
    <w:p w:rsidR="00C50F3A" w:rsidRDefault="00C50F3A"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C50F3A">
        <w:rPr>
          <w:rFonts w:ascii="Times New Roman" w:hAnsi="Times New Roman" w:cs="Times New Roman"/>
          <w:sz w:val="24"/>
          <w:szCs w:val="24"/>
        </w:rPr>
        <w:t>Pembeb</w:t>
      </w:r>
      <w:r>
        <w:rPr>
          <w:rFonts w:ascii="Times New Roman" w:hAnsi="Times New Roman" w:cs="Times New Roman"/>
          <w:sz w:val="24"/>
          <w:szCs w:val="24"/>
        </w:rPr>
        <w:t xml:space="preserve">anan jaminan fidusia sebagaimana diatur Pasal 5 ayat (1) Undang-Undang Nomor 42 Tahun 1999 tentang Jaminan Fidusia </w:t>
      </w:r>
      <w:r w:rsidR="00567AAF">
        <w:rPr>
          <w:rFonts w:ascii="Times New Roman" w:hAnsi="Times New Roman" w:cs="Times New Roman"/>
          <w:sz w:val="24"/>
          <w:szCs w:val="24"/>
        </w:rPr>
        <w:t>menyebutkan bahwa pembebanan obj</w:t>
      </w:r>
      <w:r>
        <w:rPr>
          <w:rFonts w:ascii="Times New Roman" w:hAnsi="Times New Roman" w:cs="Times New Roman"/>
          <w:sz w:val="24"/>
          <w:szCs w:val="24"/>
        </w:rPr>
        <w:t>ek dengan menggunakan jaminan fidusia harus dibuat dengan Akta Notaris dan menggunakan bahasa Indonesia. Sangat jelas bahwa pembe</w:t>
      </w:r>
      <w:r w:rsidR="001E6D12">
        <w:rPr>
          <w:rFonts w:ascii="Times New Roman" w:hAnsi="Times New Roman" w:cs="Times New Roman"/>
          <w:sz w:val="24"/>
          <w:szCs w:val="24"/>
        </w:rPr>
        <w:t>banan fidusia hanya akan memiliki</w:t>
      </w:r>
      <w:r>
        <w:rPr>
          <w:rFonts w:ascii="Times New Roman" w:hAnsi="Times New Roman" w:cs="Times New Roman"/>
          <w:sz w:val="24"/>
          <w:szCs w:val="24"/>
        </w:rPr>
        <w:t xml:space="preserve"> kekuatan hukum jika dibuatkan dalam bentuk tertulis yang dituangkan dalam bentuk akta jaminan fidusia. Namun walaupun sudah dibuat akta pejabat yang berwenang tindakan tersebut merupakan perbuatan privat, artinya tetap harus didaftarkan ke Kantor Jaminan Fidusia agar memenuhi sebagai perbuatan hukum Publik.</w:t>
      </w:r>
    </w:p>
    <w:p w:rsidR="00776AA9" w:rsidRDefault="00C50F3A"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Akibat hukum dari perjanjian fidusia yang tidak didaftarkan berakibat hukum tidak melahirkan perjanjian kebendaan bagi jaminan fidusia tersebut, sehingga karakter kebendaan se</w:t>
      </w:r>
      <w:r w:rsidR="00776AA9">
        <w:rPr>
          <w:rFonts w:ascii="Times New Roman" w:hAnsi="Times New Roman" w:cs="Times New Roman"/>
          <w:sz w:val="24"/>
          <w:szCs w:val="24"/>
        </w:rPr>
        <w:t xml:space="preserve">perti </w:t>
      </w:r>
      <w:r w:rsidR="00776AA9" w:rsidRPr="00776AA9">
        <w:rPr>
          <w:rFonts w:ascii="Times New Roman" w:hAnsi="Times New Roman" w:cs="Times New Roman"/>
          <w:i/>
          <w:sz w:val="24"/>
          <w:szCs w:val="24"/>
        </w:rPr>
        <w:t>droit de suite</w:t>
      </w:r>
      <w:r w:rsidR="00C87B97">
        <w:rPr>
          <w:rFonts w:ascii="Times New Roman" w:hAnsi="Times New Roman" w:cs="Times New Roman"/>
          <w:i/>
          <w:sz w:val="24"/>
          <w:szCs w:val="24"/>
        </w:rPr>
        <w:t xml:space="preserve"> dan hak preference</w:t>
      </w:r>
      <w:r w:rsidR="00776AA9">
        <w:rPr>
          <w:rFonts w:ascii="Times New Roman" w:hAnsi="Times New Roman" w:cs="Times New Roman"/>
          <w:i/>
          <w:sz w:val="24"/>
          <w:szCs w:val="24"/>
        </w:rPr>
        <w:t xml:space="preserve"> </w:t>
      </w:r>
      <w:r w:rsidR="00776AA9" w:rsidRPr="00776AA9">
        <w:rPr>
          <w:rFonts w:ascii="Times New Roman" w:hAnsi="Times New Roman" w:cs="Times New Roman"/>
          <w:sz w:val="24"/>
          <w:szCs w:val="24"/>
        </w:rPr>
        <w:t>tidak</w:t>
      </w:r>
      <w:r w:rsidR="00776AA9">
        <w:rPr>
          <w:rFonts w:ascii="Times New Roman" w:hAnsi="Times New Roman" w:cs="Times New Roman"/>
          <w:sz w:val="24"/>
          <w:szCs w:val="24"/>
        </w:rPr>
        <w:t xml:space="preserve"> melekat pada kreditur pemberi jaminan fidusia. Tindakan Lembaga Pembiayaan ataupun Bank (Kreditur) yang tidak mendaftarkan jaminan fidusia di Kantor Pendaftaran Fidusia tidak sesuai dengan ketentuan Pasal 11 ayat (1) Undang-</w:t>
      </w:r>
      <w:r w:rsidR="00776AA9">
        <w:rPr>
          <w:rFonts w:ascii="Times New Roman" w:hAnsi="Times New Roman" w:cs="Times New Roman"/>
          <w:sz w:val="24"/>
          <w:szCs w:val="24"/>
        </w:rPr>
        <w:lastRenderedPageBreak/>
        <w:t>Undang Nomor 42 Tahun 1999 Tentang Jaminan Fidusia. Dengan tidak didfaftarkannya Jaminan Fidusia tersebut, maka sama artinya bahwa jaminan fidusia tidak pernah lahir walaup</w:t>
      </w:r>
      <w:r w:rsidR="007F69A6">
        <w:rPr>
          <w:rFonts w:ascii="Times New Roman" w:hAnsi="Times New Roman" w:cs="Times New Roman"/>
          <w:sz w:val="24"/>
          <w:szCs w:val="24"/>
        </w:rPr>
        <w:t>un pada isi perjanjian bahwa obj</w:t>
      </w:r>
      <w:r w:rsidR="00776AA9">
        <w:rPr>
          <w:rFonts w:ascii="Times New Roman" w:hAnsi="Times New Roman" w:cs="Times New Roman"/>
          <w:sz w:val="24"/>
          <w:szCs w:val="24"/>
        </w:rPr>
        <w:t xml:space="preserve">ek benda tersebut memang diikat dengan fidusia, karena menurut Pasal 14 </w:t>
      </w:r>
      <w:r w:rsidR="007B5626">
        <w:rPr>
          <w:rFonts w:ascii="Times New Roman" w:hAnsi="Times New Roman" w:cs="Times New Roman"/>
          <w:sz w:val="24"/>
          <w:szCs w:val="24"/>
        </w:rPr>
        <w:t>ayat (3) Undang-Undang Nonmor 4</w:t>
      </w:r>
      <w:r w:rsidR="00776AA9">
        <w:rPr>
          <w:rFonts w:ascii="Times New Roman" w:hAnsi="Times New Roman" w:cs="Times New Roman"/>
          <w:sz w:val="24"/>
          <w:szCs w:val="24"/>
        </w:rPr>
        <w:t>2 Tahun 1999 Tentang Jmainan Fidusia mewajibkan Jaminan Fidusia harus didaftarkan di Kantor Jaminan Fidusia.</w:t>
      </w:r>
    </w:p>
    <w:p w:rsidR="00831F2A" w:rsidRDefault="00776AA9"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Jaminan </w:t>
      </w:r>
      <w:r w:rsidR="00D25739">
        <w:rPr>
          <w:rFonts w:ascii="Times New Roman" w:hAnsi="Times New Roman" w:cs="Times New Roman"/>
          <w:sz w:val="24"/>
          <w:szCs w:val="24"/>
        </w:rPr>
        <w:t xml:space="preserve">Fidusia lahir pada tanggal yang sama dengan dicatatnya jaminan fidusia dalam buku daftar fidusia, dengan lahirnya jaminan fidusia, maka akesekusi terhadap benda obyek jaminan fidusia apabila debitur wanprestasi/cedera janji dan tidak bisa melunasi </w:t>
      </w:r>
      <w:r w:rsidR="00815801">
        <w:rPr>
          <w:rFonts w:ascii="Times New Roman" w:hAnsi="Times New Roman" w:cs="Times New Roman"/>
          <w:sz w:val="24"/>
          <w:szCs w:val="24"/>
        </w:rPr>
        <w:t>hutangnya, eksekusi terhadap obj</w:t>
      </w:r>
      <w:r w:rsidR="00D25739">
        <w:rPr>
          <w:rFonts w:ascii="Times New Roman" w:hAnsi="Times New Roman" w:cs="Times New Roman"/>
          <w:sz w:val="24"/>
          <w:szCs w:val="24"/>
        </w:rPr>
        <w:t>ek jaminan fidusia tidak dapat dilalsanakan sesuai dengan ketentuan Pasal 29 Undang-Undang Nomor 42 Tahun 1999 Tentang Jaminan Fidusia.</w:t>
      </w:r>
    </w:p>
    <w:p w:rsidR="00831F2A" w:rsidRDefault="00831F2A"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Pasal 29 dimuat ketentuan : Ayat (1) apabila debitur atau Pemberi Fidusia Cidera Janji, eksekusi terhadap benda yang menjadi obyek Jaminan Fidusia dapat dilakukan dengan cara : a. Pelaksanaan titel eksekutorial sebagaimana dimaksud dalam Pasal 15 ayat (2) oleh Penerima Fidusia; b.Penjualan benda yang menjadi obyek Jaminan Fidusia atas kekuasaan Penerima Fidusia sendiri melalui pelelangan umum serta mengambil pelunasan piutang dari hasil penjualan; c.Penjualan di bawah tangan yang dilakukan berdasarkan kesepakatan Pemberi dan Penerima Fidusia jika dengan cara demikian dapat diperoleh harga tertinggi yang menguntungkan para pihak.</w:t>
      </w:r>
    </w:p>
    <w:p w:rsidR="00831F2A" w:rsidRDefault="00831F2A"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Ayat (2) pelaksanaan penjualan sebagaimana dimaksudkan dalam ayat (1) huruf c dilakukan setelah lewat waktu </w:t>
      </w:r>
      <w:r w:rsidR="007B5626">
        <w:rPr>
          <w:rFonts w:ascii="Times New Roman" w:hAnsi="Times New Roman" w:cs="Times New Roman"/>
          <w:sz w:val="24"/>
          <w:szCs w:val="24"/>
        </w:rPr>
        <w:t>1 (satu) bulan sejak diberitahukan secara tertulis oleh Pemberi dan Penerima Fidusia kepada pihak-pihak yang berkepentingan dan di umumkan sedikitnya dalam 2 (dua) surat kabar yang beredar di daerah yang bersangkutan.</w:t>
      </w:r>
    </w:p>
    <w:p w:rsidR="00167EBF" w:rsidRDefault="007B5626"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Dalam Prakt</w:t>
      </w:r>
      <w:r w:rsidR="0029451E">
        <w:rPr>
          <w:rFonts w:ascii="Times New Roman" w:hAnsi="Times New Roman" w:cs="Times New Roman"/>
          <w:sz w:val="24"/>
          <w:szCs w:val="24"/>
        </w:rPr>
        <w:t>ik masih ada keraguan mengenai</w:t>
      </w:r>
      <w:r>
        <w:rPr>
          <w:rFonts w:ascii="Times New Roman" w:hAnsi="Times New Roman" w:cs="Times New Roman"/>
          <w:sz w:val="24"/>
          <w:szCs w:val="24"/>
        </w:rPr>
        <w:t xml:space="preserve"> pendaftaran jaminan fidusia. Keraguan itu adalah kurang tegasnya Undang-Undang Nomor 42 Tahun 1999 Tentang Jaminan Fidusia, menentukan hal apakah yang harus di daftarkan. </w:t>
      </w:r>
      <w:r>
        <w:rPr>
          <w:rFonts w:ascii="Times New Roman" w:hAnsi="Times New Roman" w:cs="Times New Roman"/>
          <w:sz w:val="24"/>
          <w:szCs w:val="24"/>
        </w:rPr>
        <w:lastRenderedPageBreak/>
        <w:t>Persoalan ini juga masih menimbulkan perbedaan pendapat di kalangan para ahli hukum,  ada yang mengatakan yang didaftarkan adalah Akta Jaminan Fidusia, tetapi ada berpendapat bahwa bukan hanya akta kewajiban mendaftarkan Jaminan Fidusia tercantum dalam Undang-Undang Nomor 42 Tahun 1999 tentang Jaminan Fidusia, Pasal 11 yakni benda yang dibebani dengan ja</w:t>
      </w:r>
      <w:r w:rsidR="00167EBF">
        <w:rPr>
          <w:rFonts w:ascii="Times New Roman" w:hAnsi="Times New Roman" w:cs="Times New Roman"/>
          <w:sz w:val="24"/>
          <w:szCs w:val="24"/>
        </w:rPr>
        <w:t>minan fidusia wajib didaftarkan. Peraturan Perundang-undangan tidak menyebutkan secara tegas terkait dengan sanksi hukum yang diberikan kepada Lembaga Pembiayaan, Perbankan atas tidak didaftarkannya Jaminan Fidusia kepada Kantor Fidusia.</w:t>
      </w:r>
    </w:p>
    <w:p w:rsidR="007B5626" w:rsidRDefault="00167EBF"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Menurut Pasal 27 ayat (1) Undang-Undang Nomor 42 Tahun 1999 Tentang Jaminan Fidusia, Bank sebagai kreditur menjadi tidak memiliki hak didahulukan terhadap kreditur lain dalam pengembalian pinjamannya karena penjaminan secara fidusia dianggap tidak sah jika tidak didaftarkan. Pasal 2</w:t>
      </w:r>
      <w:r w:rsidR="0029451E">
        <w:rPr>
          <w:rFonts w:ascii="Times New Roman" w:hAnsi="Times New Roman" w:cs="Times New Roman"/>
          <w:sz w:val="24"/>
          <w:szCs w:val="24"/>
        </w:rPr>
        <w:t xml:space="preserve">7 ayat (2) Undang-Undang Nomor </w:t>
      </w:r>
      <w:r>
        <w:rPr>
          <w:rFonts w:ascii="Times New Roman" w:hAnsi="Times New Roman" w:cs="Times New Roman"/>
          <w:sz w:val="24"/>
          <w:szCs w:val="24"/>
        </w:rPr>
        <w:t>42 Tahun 1999 Tentang Jaminan Fidusia menyebutkan hak yang di</w:t>
      </w:r>
      <w:r w:rsidR="0029451E">
        <w:rPr>
          <w:rFonts w:ascii="Times New Roman" w:hAnsi="Times New Roman" w:cs="Times New Roman"/>
          <w:sz w:val="24"/>
          <w:szCs w:val="24"/>
        </w:rPr>
        <w:t xml:space="preserve">dahulukan sebagaimana dimaksud </w:t>
      </w:r>
      <w:r>
        <w:rPr>
          <w:rFonts w:ascii="Times New Roman" w:hAnsi="Times New Roman" w:cs="Times New Roman"/>
          <w:sz w:val="24"/>
          <w:szCs w:val="24"/>
        </w:rPr>
        <w:t>dalam ayat (1) adalah hak penerima fidusia untuk pelunasan piutangnya atas hasil eksekusi benda</w:t>
      </w:r>
      <w:r w:rsidR="00815801">
        <w:rPr>
          <w:rFonts w:ascii="Times New Roman" w:hAnsi="Times New Roman" w:cs="Times New Roman"/>
          <w:sz w:val="24"/>
          <w:szCs w:val="24"/>
        </w:rPr>
        <w:t xml:space="preserve"> yang menjadi obj</w:t>
      </w:r>
      <w:r>
        <w:rPr>
          <w:rFonts w:ascii="Times New Roman" w:hAnsi="Times New Roman" w:cs="Times New Roman"/>
          <w:sz w:val="24"/>
          <w:szCs w:val="24"/>
        </w:rPr>
        <w:t>ek jaminan fidusia dan Pasal 27 ayat (3)  menyatakan hak yag didahulukan dan Penerima Fidusia tidak hapus adanya kepailitan atau likuidasi Pemberi Fidusia.</w:t>
      </w:r>
      <w:r w:rsidR="007B5626">
        <w:rPr>
          <w:rFonts w:ascii="Times New Roman" w:hAnsi="Times New Roman" w:cs="Times New Roman"/>
          <w:sz w:val="24"/>
          <w:szCs w:val="24"/>
        </w:rPr>
        <w:t xml:space="preserve"> </w:t>
      </w:r>
    </w:p>
    <w:p w:rsidR="0021247C" w:rsidRDefault="0029451E"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Praktik tidak jarang kreditur langsung melakukan eksekusi terhadap barang jaminan fidusia. Hal ini karena debitur sudah melaksanakan kewajiban sebagian dari perjannjian yang dilakukan, sehingga dapat dikatakan </w:t>
      </w:r>
      <w:r w:rsidR="0060765C">
        <w:rPr>
          <w:rFonts w:ascii="Times New Roman" w:hAnsi="Times New Roman" w:cs="Times New Roman"/>
          <w:sz w:val="24"/>
          <w:szCs w:val="24"/>
        </w:rPr>
        <w:t>bahwa diatas bar</w:t>
      </w:r>
      <w:r w:rsidR="00815801">
        <w:rPr>
          <w:rFonts w:ascii="Times New Roman" w:hAnsi="Times New Roman" w:cs="Times New Roman"/>
          <w:sz w:val="24"/>
          <w:szCs w:val="24"/>
        </w:rPr>
        <w:t>ang tersebut berdiri hak sebagian</w:t>
      </w:r>
      <w:r w:rsidR="0060765C">
        <w:rPr>
          <w:rFonts w:ascii="Times New Roman" w:hAnsi="Times New Roman" w:cs="Times New Roman"/>
          <w:sz w:val="24"/>
          <w:szCs w:val="24"/>
        </w:rPr>
        <w:t xml:space="preserve"> milik debitur dan sebagian milik kreditur. Eksekusi terhadap barang obyek fidusia, jika tidak dilakukan melalui penila</w:t>
      </w:r>
      <w:r w:rsidR="00780409">
        <w:rPr>
          <w:rFonts w:ascii="Times New Roman" w:hAnsi="Times New Roman" w:cs="Times New Roman"/>
          <w:sz w:val="24"/>
          <w:szCs w:val="24"/>
        </w:rPr>
        <w:t>ian harga yang resmi atau badan</w:t>
      </w:r>
      <w:r w:rsidR="0060765C">
        <w:rPr>
          <w:rFonts w:ascii="Times New Roman" w:hAnsi="Times New Roman" w:cs="Times New Roman"/>
          <w:sz w:val="24"/>
          <w:szCs w:val="24"/>
        </w:rPr>
        <w:t xml:space="preserve"> pelelangan umum, tindakan tersebut dapat dikatagorikan sebagai Perbuatan Melawaqn Hukum (PMH) sesuai yang diatur dalam Pasal 1365 KUH Perdata dan dapat digugat gantim kerugian. Kon</w:t>
      </w:r>
      <w:r w:rsidR="00780409">
        <w:rPr>
          <w:rFonts w:ascii="Times New Roman" w:hAnsi="Times New Roman" w:cs="Times New Roman"/>
          <w:sz w:val="24"/>
          <w:szCs w:val="24"/>
        </w:rPr>
        <w:t>sepsi hukum pidana, eksekusi obj</w:t>
      </w:r>
      <w:r w:rsidR="0060765C">
        <w:rPr>
          <w:rFonts w:ascii="Times New Roman" w:hAnsi="Times New Roman" w:cs="Times New Roman"/>
          <w:sz w:val="24"/>
          <w:szCs w:val="24"/>
        </w:rPr>
        <w:t>ek fidusia di bawah tangan (tanpa putusan pengadilan) masuk dalam tindak pidana Pasal 368 Kitab Undang-Undang Hukum Pidana (KUHP)</w:t>
      </w:r>
      <w:r w:rsidR="0021247C">
        <w:rPr>
          <w:rFonts w:ascii="Times New Roman" w:hAnsi="Times New Roman" w:cs="Times New Roman"/>
          <w:sz w:val="24"/>
          <w:szCs w:val="24"/>
        </w:rPr>
        <w:t xml:space="preserve">, jika kreditur melakukan pemaksaan dan ancaman perampasan. Hal ini dapat terjadi jika kreditur dalam eksekusi melakukan pemaksaan dan mengambil barang secara sepihak, padahal diketahui dalam barang tersebut sebagian atau seluruhnya milik </w:t>
      </w:r>
      <w:r w:rsidR="0021247C">
        <w:rPr>
          <w:rFonts w:ascii="Times New Roman" w:hAnsi="Times New Roman" w:cs="Times New Roman"/>
          <w:sz w:val="24"/>
          <w:szCs w:val="24"/>
        </w:rPr>
        <w:lastRenderedPageBreak/>
        <w:t>orang lain dan sebagian milik kreditur yang akan melaksanakan eksukusi, tetapi jaminan fidusianya tidak didaftarkan di kantor fidusia.</w:t>
      </w:r>
    </w:p>
    <w:p w:rsidR="0021247C" w:rsidRDefault="0021247C" w:rsidP="006D1AC5">
      <w:pPr>
        <w:tabs>
          <w:tab w:val="left" w:pos="1890"/>
        </w:tabs>
        <w:spacing w:line="360" w:lineRule="auto"/>
        <w:jc w:val="both"/>
        <w:rPr>
          <w:rFonts w:ascii="Times New Roman" w:hAnsi="Times New Roman" w:cs="Times New Roman"/>
          <w:b/>
          <w:sz w:val="24"/>
          <w:szCs w:val="24"/>
        </w:rPr>
      </w:pPr>
      <w:r w:rsidRPr="003574CA">
        <w:rPr>
          <w:rFonts w:ascii="Times New Roman" w:hAnsi="Times New Roman" w:cs="Times New Roman"/>
          <w:b/>
          <w:sz w:val="24"/>
          <w:szCs w:val="24"/>
        </w:rPr>
        <w:t>2.Penyelesian Kreditur Terhadap Jaminan Fidusia Yang Tidak Didafttarkan Berupa Mesin Pabrik</w:t>
      </w:r>
      <w:r w:rsidR="003574CA" w:rsidRPr="003574CA">
        <w:rPr>
          <w:rFonts w:ascii="Times New Roman" w:hAnsi="Times New Roman" w:cs="Times New Roman"/>
          <w:b/>
          <w:sz w:val="24"/>
          <w:szCs w:val="24"/>
        </w:rPr>
        <w:t xml:space="preserve"> Menurut Undang-Undang Nomor 42 Tahun 1999 Tentang Jaminan Fidusia</w:t>
      </w:r>
      <w:r w:rsidRPr="003574CA">
        <w:rPr>
          <w:rFonts w:ascii="Times New Roman" w:hAnsi="Times New Roman" w:cs="Times New Roman"/>
          <w:b/>
          <w:sz w:val="24"/>
          <w:szCs w:val="24"/>
        </w:rPr>
        <w:t xml:space="preserve">  </w:t>
      </w:r>
    </w:p>
    <w:p w:rsidR="003574CA" w:rsidRDefault="003574CA"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3574CA">
        <w:rPr>
          <w:rFonts w:ascii="Times New Roman" w:hAnsi="Times New Roman" w:cs="Times New Roman"/>
          <w:sz w:val="24"/>
          <w:szCs w:val="24"/>
        </w:rPr>
        <w:t>Penyelesian Kreditur yang tidak mendaftarkan Jaminan Fidusia berupa mesin pabrik sebagai benda bergerak</w:t>
      </w:r>
      <w:r>
        <w:rPr>
          <w:rFonts w:ascii="Times New Roman" w:hAnsi="Times New Roman" w:cs="Times New Roman"/>
          <w:sz w:val="24"/>
          <w:szCs w:val="24"/>
        </w:rPr>
        <w:t xml:space="preserve">, apabila terjadi masalah, </w:t>
      </w:r>
      <w:r w:rsidR="00CC6569">
        <w:rPr>
          <w:rFonts w:ascii="Times New Roman" w:hAnsi="Times New Roman" w:cs="Times New Roman"/>
          <w:sz w:val="24"/>
          <w:szCs w:val="24"/>
        </w:rPr>
        <w:t>dapat diselesaikan baik secara non Lit</w:t>
      </w:r>
      <w:r w:rsidR="009A7E88">
        <w:rPr>
          <w:rFonts w:ascii="Times New Roman" w:hAnsi="Times New Roman" w:cs="Times New Roman"/>
          <w:sz w:val="24"/>
          <w:szCs w:val="24"/>
        </w:rPr>
        <w:t>igasi maupun secara Litigasi.  Penyelesain secara Non Litigasi : ber</w:t>
      </w:r>
      <w:r>
        <w:rPr>
          <w:rFonts w:ascii="Times New Roman" w:hAnsi="Times New Roman" w:cs="Times New Roman"/>
          <w:sz w:val="24"/>
          <w:szCs w:val="24"/>
        </w:rPr>
        <w:t>dasarkan Pasal 1338 KUH Perdata yang mengharuskan perjanjian dilaksanakan dengan itikad baik, jika proses permasalahan disel</w:t>
      </w:r>
      <w:r w:rsidR="009A7E88">
        <w:rPr>
          <w:rFonts w:ascii="Times New Roman" w:hAnsi="Times New Roman" w:cs="Times New Roman"/>
          <w:sz w:val="24"/>
          <w:szCs w:val="24"/>
        </w:rPr>
        <w:t>e</w:t>
      </w:r>
      <w:r>
        <w:rPr>
          <w:rFonts w:ascii="Times New Roman" w:hAnsi="Times New Roman" w:cs="Times New Roman"/>
          <w:sz w:val="24"/>
          <w:szCs w:val="24"/>
        </w:rPr>
        <w:t xml:space="preserve">saikan secara kekeluargaan gagal, maka kreditur dapat memberikan kesempatan kepada debitur untuk menjual langsung obyek jaminan fidusia ( di bantu dan diawasi kreditur). Ketentuan Pasal 15 ayat (2) Undang-Undang Nomor 42 Tahun 1999 Tentang Jaminan Fidusia, dalam sertifikat fidusia mengandung irah-irah </w:t>
      </w:r>
      <w:r w:rsidR="00D55568">
        <w:rPr>
          <w:rFonts w:ascii="Times New Roman" w:hAnsi="Times New Roman" w:cs="Times New Roman"/>
          <w:sz w:val="24"/>
          <w:szCs w:val="24"/>
        </w:rPr>
        <w:t xml:space="preserve">yang berbunyi “ Demi Keadilan Berdasarkan Ketuhanan Yang Maha Esa” yang berarti </w:t>
      </w:r>
      <w:r w:rsidR="009A7E88">
        <w:rPr>
          <w:rFonts w:ascii="Times New Roman" w:hAnsi="Times New Roman" w:cs="Times New Roman"/>
          <w:sz w:val="24"/>
          <w:szCs w:val="24"/>
        </w:rPr>
        <w:t xml:space="preserve">irah-irah trsebut mempunyai nilai </w:t>
      </w:r>
      <w:r w:rsidR="009A7E88">
        <w:rPr>
          <w:rFonts w:ascii="Times New Roman" w:hAnsi="Times New Roman" w:cs="Times New Roman"/>
          <w:i/>
          <w:sz w:val="24"/>
          <w:szCs w:val="24"/>
        </w:rPr>
        <w:t>executorial b</w:t>
      </w:r>
      <w:r w:rsidR="009A7E88" w:rsidRPr="009A7E88">
        <w:rPr>
          <w:rFonts w:ascii="Times New Roman" w:hAnsi="Times New Roman" w:cs="Times New Roman"/>
          <w:i/>
          <w:sz w:val="24"/>
          <w:szCs w:val="24"/>
        </w:rPr>
        <w:t>eslag</w:t>
      </w:r>
      <w:r w:rsidR="009A7E88">
        <w:rPr>
          <w:rFonts w:ascii="Times New Roman" w:hAnsi="Times New Roman" w:cs="Times New Roman"/>
          <w:sz w:val="24"/>
          <w:szCs w:val="24"/>
        </w:rPr>
        <w:t xml:space="preserve"> berarti kekuatan hukumnya </w:t>
      </w:r>
      <w:r w:rsidR="00D55568">
        <w:rPr>
          <w:rFonts w:ascii="Times New Roman" w:hAnsi="Times New Roman" w:cs="Times New Roman"/>
          <w:sz w:val="24"/>
          <w:szCs w:val="24"/>
        </w:rPr>
        <w:t xml:space="preserve">sama dengan kekuatan Putusan Pengadilan yang bersifat tetap </w:t>
      </w:r>
      <w:r w:rsidR="00D55568" w:rsidRPr="00D55568">
        <w:rPr>
          <w:rFonts w:ascii="Times New Roman" w:hAnsi="Times New Roman" w:cs="Times New Roman"/>
          <w:i/>
          <w:sz w:val="24"/>
          <w:szCs w:val="24"/>
        </w:rPr>
        <w:t>(Inkracht van gewijsde)</w:t>
      </w:r>
      <w:r w:rsidR="00F9314B">
        <w:rPr>
          <w:rFonts w:ascii="Times New Roman" w:hAnsi="Times New Roman" w:cs="Times New Roman"/>
          <w:i/>
          <w:sz w:val="24"/>
          <w:szCs w:val="24"/>
        </w:rPr>
        <w:t>.</w:t>
      </w:r>
      <w:r w:rsidR="009A7E88">
        <w:rPr>
          <w:rFonts w:ascii="Times New Roman" w:hAnsi="Times New Roman" w:cs="Times New Roman"/>
          <w:sz w:val="24"/>
          <w:szCs w:val="24"/>
        </w:rPr>
        <w:t xml:space="preserve"> Secara teori eksekusi bisa langsung dilaksanakan tanpa izin pengadilan (</w:t>
      </w:r>
      <w:r w:rsidR="009A7E88" w:rsidRPr="009A7E88">
        <w:rPr>
          <w:rFonts w:ascii="Times New Roman" w:hAnsi="Times New Roman" w:cs="Times New Roman"/>
          <w:i/>
          <w:sz w:val="24"/>
          <w:szCs w:val="24"/>
        </w:rPr>
        <w:t>Parate Executie</w:t>
      </w:r>
      <w:r w:rsidR="00CE1CA1">
        <w:rPr>
          <w:rFonts w:ascii="Times New Roman" w:hAnsi="Times New Roman" w:cs="Times New Roman"/>
          <w:i/>
          <w:sz w:val="24"/>
          <w:szCs w:val="24"/>
        </w:rPr>
        <w:t>)</w:t>
      </w:r>
      <w:r w:rsidR="00CE1CA1">
        <w:rPr>
          <w:rFonts w:ascii="Times New Roman" w:hAnsi="Times New Roman" w:cs="Times New Roman"/>
          <w:sz w:val="24"/>
          <w:szCs w:val="24"/>
        </w:rPr>
        <w:t>, tetapi dalam praktik penerima fidusia tidak bisa secara langsung melaksanakan eksekusi.</w:t>
      </w:r>
      <w:r w:rsidR="009A7E88">
        <w:rPr>
          <w:rFonts w:ascii="Times New Roman" w:hAnsi="Times New Roman" w:cs="Times New Roman"/>
          <w:i/>
          <w:sz w:val="24"/>
          <w:szCs w:val="24"/>
        </w:rPr>
        <w:t xml:space="preserve"> </w:t>
      </w:r>
    </w:p>
    <w:p w:rsidR="00CC6569" w:rsidRDefault="00CD1D5F"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250">
        <w:rPr>
          <w:rFonts w:ascii="Times New Roman" w:hAnsi="Times New Roman" w:cs="Times New Roman"/>
          <w:sz w:val="24"/>
          <w:szCs w:val="24"/>
        </w:rPr>
        <w:t xml:space="preserve"> </w:t>
      </w:r>
      <w:r>
        <w:rPr>
          <w:rFonts w:ascii="Times New Roman" w:hAnsi="Times New Roman" w:cs="Times New Roman"/>
          <w:sz w:val="24"/>
          <w:szCs w:val="24"/>
        </w:rPr>
        <w:t xml:space="preserve">Mekanisme dan prosedur </w:t>
      </w:r>
      <w:r w:rsidR="006A3E95">
        <w:rPr>
          <w:rFonts w:ascii="Times New Roman" w:hAnsi="Times New Roman" w:cs="Times New Roman"/>
          <w:sz w:val="24"/>
          <w:szCs w:val="24"/>
        </w:rPr>
        <w:t>secara litigasi, pihak penerima fidusia dapat mengajukan gugatan ke Pengadilan Negeri</w:t>
      </w:r>
      <w:r w:rsidR="007C3C73">
        <w:rPr>
          <w:rFonts w:ascii="Times New Roman" w:hAnsi="Times New Roman" w:cs="Times New Roman"/>
          <w:sz w:val="24"/>
          <w:szCs w:val="24"/>
        </w:rPr>
        <w:t xml:space="preserve"> sesua</w:t>
      </w:r>
      <w:r w:rsidR="00DE0E62">
        <w:rPr>
          <w:rFonts w:ascii="Times New Roman" w:hAnsi="Times New Roman" w:cs="Times New Roman"/>
          <w:sz w:val="24"/>
          <w:szCs w:val="24"/>
        </w:rPr>
        <w:t>i kewenangan kompetensi relatif atau kompetensi absolut.</w:t>
      </w:r>
      <w:r w:rsidR="007C3C73">
        <w:rPr>
          <w:rFonts w:ascii="Times New Roman" w:hAnsi="Times New Roman" w:cs="Times New Roman"/>
          <w:sz w:val="24"/>
          <w:szCs w:val="24"/>
        </w:rPr>
        <w:t xml:space="preserve"> Berdasarkan </w:t>
      </w:r>
      <w:r w:rsidR="006A3E95">
        <w:rPr>
          <w:rFonts w:ascii="Times New Roman" w:hAnsi="Times New Roman" w:cs="Times New Roman"/>
          <w:sz w:val="24"/>
          <w:szCs w:val="24"/>
        </w:rPr>
        <w:t xml:space="preserve"> ketentuan </w:t>
      </w:r>
      <w:r>
        <w:rPr>
          <w:rFonts w:ascii="Times New Roman" w:hAnsi="Times New Roman" w:cs="Times New Roman"/>
          <w:sz w:val="24"/>
          <w:szCs w:val="24"/>
        </w:rPr>
        <w:t>yan</w:t>
      </w:r>
      <w:r w:rsidR="006A3E95">
        <w:rPr>
          <w:rFonts w:ascii="Times New Roman" w:hAnsi="Times New Roman" w:cs="Times New Roman"/>
          <w:sz w:val="24"/>
          <w:szCs w:val="24"/>
        </w:rPr>
        <w:t xml:space="preserve">g berlaku sebagaimana diatur </w:t>
      </w:r>
      <w:r>
        <w:rPr>
          <w:rFonts w:ascii="Times New Roman" w:hAnsi="Times New Roman" w:cs="Times New Roman"/>
          <w:sz w:val="24"/>
          <w:szCs w:val="24"/>
        </w:rPr>
        <w:t xml:space="preserve">Pasal 196 </w:t>
      </w:r>
      <w:r w:rsidR="00637250">
        <w:rPr>
          <w:rFonts w:ascii="Times New Roman" w:hAnsi="Times New Roman" w:cs="Times New Roman"/>
          <w:sz w:val="24"/>
          <w:szCs w:val="24"/>
        </w:rPr>
        <w:t>HIR : “Jika pihak yang dikalahkan tidak mau atau lalai untuk memenuhi isi keputusan itu dengan damai, maka pihak yang menang memasukan permintaan, baik dengan lisan maupun dengan surat</w:t>
      </w:r>
      <w:r w:rsidR="00CC6569">
        <w:rPr>
          <w:rFonts w:ascii="Times New Roman" w:hAnsi="Times New Roman" w:cs="Times New Roman"/>
          <w:sz w:val="24"/>
          <w:szCs w:val="24"/>
        </w:rPr>
        <w:t xml:space="preserve"> kepada ketua Pengadilan Negeri yang tersebut pada ayat pertama Pasal 19</w:t>
      </w:r>
      <w:r w:rsidR="00551C86">
        <w:rPr>
          <w:rFonts w:ascii="Times New Roman" w:hAnsi="Times New Roman" w:cs="Times New Roman"/>
          <w:sz w:val="24"/>
          <w:szCs w:val="24"/>
        </w:rPr>
        <w:t>5 HIR</w:t>
      </w:r>
      <w:r w:rsidR="00CC6569">
        <w:rPr>
          <w:rFonts w:ascii="Times New Roman" w:hAnsi="Times New Roman" w:cs="Times New Roman"/>
          <w:sz w:val="24"/>
          <w:szCs w:val="24"/>
        </w:rPr>
        <w:t>, buat menjalankan Keputusan itu , Ketua memerintahkan untuk memanggi</w:t>
      </w:r>
      <w:r w:rsidR="00DE0E62">
        <w:rPr>
          <w:rFonts w:ascii="Times New Roman" w:hAnsi="Times New Roman" w:cs="Times New Roman"/>
          <w:sz w:val="24"/>
          <w:szCs w:val="24"/>
        </w:rPr>
        <w:t>l</w:t>
      </w:r>
      <w:r w:rsidR="00CC6569">
        <w:rPr>
          <w:rFonts w:ascii="Times New Roman" w:hAnsi="Times New Roman" w:cs="Times New Roman"/>
          <w:sz w:val="24"/>
          <w:szCs w:val="24"/>
        </w:rPr>
        <w:t xml:space="preserve"> pihak yang dikalahkan  serta memperingatkan, supaya ia memenuhi keputusan itu di dalam tempo yang ditentukan oleh Ketua, yang selama-lamanya delapan hari”</w:t>
      </w:r>
    </w:p>
    <w:p w:rsidR="00CD1D5F" w:rsidRDefault="00CC6569"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Ketentuan Pasal 196 HIR terse</w:t>
      </w:r>
      <w:r w:rsidR="00FC45E2">
        <w:rPr>
          <w:rFonts w:ascii="Times New Roman" w:hAnsi="Times New Roman" w:cs="Times New Roman"/>
          <w:sz w:val="24"/>
          <w:szCs w:val="24"/>
        </w:rPr>
        <w:t>but sangat jelas bahwa Penerima</w:t>
      </w:r>
      <w:r>
        <w:rPr>
          <w:rFonts w:ascii="Times New Roman" w:hAnsi="Times New Roman" w:cs="Times New Roman"/>
          <w:sz w:val="24"/>
          <w:szCs w:val="24"/>
        </w:rPr>
        <w:t xml:space="preserve"> Fidusia harus terlebih dahulu mengajukan surat permohonan kepada Pengadilan Negeri setempat untuk dapat me</w:t>
      </w:r>
      <w:r w:rsidR="00982E14">
        <w:rPr>
          <w:rFonts w:ascii="Times New Roman" w:hAnsi="Times New Roman" w:cs="Times New Roman"/>
          <w:sz w:val="24"/>
          <w:szCs w:val="24"/>
        </w:rPr>
        <w:t>laksanakan eksekusi terhadap obj</w:t>
      </w:r>
      <w:r>
        <w:rPr>
          <w:rFonts w:ascii="Times New Roman" w:hAnsi="Times New Roman" w:cs="Times New Roman"/>
          <w:sz w:val="24"/>
          <w:szCs w:val="24"/>
        </w:rPr>
        <w:t xml:space="preserve">ek jaminan fidusia. </w:t>
      </w:r>
      <w:r w:rsidR="00FC45E2">
        <w:rPr>
          <w:rFonts w:ascii="Times New Roman" w:hAnsi="Times New Roman" w:cs="Times New Roman"/>
          <w:sz w:val="24"/>
          <w:szCs w:val="24"/>
        </w:rPr>
        <w:t>Pengadilan yang memiliki kewe</w:t>
      </w:r>
      <w:r w:rsidR="00826DF5">
        <w:rPr>
          <w:rFonts w:ascii="Times New Roman" w:hAnsi="Times New Roman" w:cs="Times New Roman"/>
          <w:sz w:val="24"/>
          <w:szCs w:val="24"/>
        </w:rPr>
        <w:t>n</w:t>
      </w:r>
      <w:r w:rsidR="00FC45E2">
        <w:rPr>
          <w:rFonts w:ascii="Times New Roman" w:hAnsi="Times New Roman" w:cs="Times New Roman"/>
          <w:sz w:val="24"/>
          <w:szCs w:val="24"/>
        </w:rPr>
        <w:t>angan dalam menjalankan eksekusi hanya diberikan kepada Peradilan Tingkat Pertama, yakni Pengadilan Negeri, sebagaimana Pasal 195 ayat (1)/Pasal 206 ayat (1) Rbg. Pengadilan Tinggi atau Mahkamah Agung tidak memiliki kewenangan untuk menjalankan eksekusi, dan tidak menjadi persoalan apakah yang hendak dieksekusi itu meru</w:t>
      </w:r>
      <w:r w:rsidR="00F54948">
        <w:rPr>
          <w:rFonts w:ascii="Times New Roman" w:hAnsi="Times New Roman" w:cs="Times New Roman"/>
          <w:sz w:val="24"/>
          <w:szCs w:val="24"/>
        </w:rPr>
        <w:t>pa</w:t>
      </w:r>
      <w:r w:rsidR="00FC45E2">
        <w:rPr>
          <w:rFonts w:ascii="Times New Roman" w:hAnsi="Times New Roman" w:cs="Times New Roman"/>
          <w:sz w:val="24"/>
          <w:szCs w:val="24"/>
        </w:rPr>
        <w:t xml:space="preserve">kan hasil Putusan Pengadilan Tinggi atau Mahkamah Agung. Eksekusi hanya dapat dilakukan setelah Penerima Fidusia mendapatkan Surat Penetapan Perintah Eksekusi yang dikeluarkan oleh Pengadilan Negeri. Surat ini bersifat </w:t>
      </w:r>
      <w:r w:rsidR="00FC45E2" w:rsidRPr="00F54948">
        <w:rPr>
          <w:rFonts w:ascii="Times New Roman" w:hAnsi="Times New Roman" w:cs="Times New Roman"/>
          <w:i/>
          <w:sz w:val="24"/>
          <w:szCs w:val="24"/>
        </w:rPr>
        <w:t>beschikking</w:t>
      </w:r>
      <w:r w:rsidR="00FC45E2">
        <w:rPr>
          <w:rFonts w:ascii="Times New Roman" w:hAnsi="Times New Roman" w:cs="Times New Roman"/>
          <w:sz w:val="24"/>
          <w:szCs w:val="24"/>
        </w:rPr>
        <w:t>, dan di dalam Surat Perintah tersebut memerintahkan kepada Panitera atau Juru Sita Pengadilan Negeri untuk menjalankan Eksekusi</w:t>
      </w:r>
      <w:r w:rsidR="00B40993">
        <w:rPr>
          <w:rFonts w:ascii="Times New Roman" w:hAnsi="Times New Roman" w:cs="Times New Roman"/>
          <w:sz w:val="24"/>
          <w:szCs w:val="24"/>
        </w:rPr>
        <w:t xml:space="preserve"> sebagaimana permohonan yang d</w:t>
      </w:r>
      <w:r w:rsidR="00D10C7A">
        <w:rPr>
          <w:rFonts w:ascii="Times New Roman" w:hAnsi="Times New Roman" w:cs="Times New Roman"/>
          <w:sz w:val="24"/>
          <w:szCs w:val="24"/>
        </w:rPr>
        <w:t>imohonkan oleh Penerima Fidusia.</w:t>
      </w:r>
    </w:p>
    <w:p w:rsidR="005C343B" w:rsidRPr="00142D40" w:rsidRDefault="005C343B" w:rsidP="006D1AC5">
      <w:pPr>
        <w:tabs>
          <w:tab w:val="left" w:pos="1890"/>
        </w:tabs>
        <w:spacing w:line="360" w:lineRule="auto"/>
        <w:ind w:left="-284"/>
        <w:jc w:val="both"/>
        <w:rPr>
          <w:rFonts w:ascii="Times New Roman" w:hAnsi="Times New Roman" w:cs="Times New Roman"/>
          <w:b/>
          <w:sz w:val="24"/>
          <w:szCs w:val="24"/>
        </w:rPr>
      </w:pPr>
      <w:r w:rsidRPr="00142D40">
        <w:rPr>
          <w:rFonts w:ascii="Times New Roman" w:hAnsi="Times New Roman" w:cs="Times New Roman"/>
          <w:b/>
          <w:sz w:val="24"/>
          <w:szCs w:val="24"/>
        </w:rPr>
        <w:t>E. Kesimpulan Dan Saran</w:t>
      </w:r>
    </w:p>
    <w:p w:rsidR="005C343B" w:rsidRPr="001B1C92" w:rsidRDefault="005C343B" w:rsidP="006D1AC5">
      <w:pPr>
        <w:tabs>
          <w:tab w:val="left" w:pos="1890"/>
        </w:tabs>
        <w:spacing w:line="36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Pr="001B1C92">
        <w:rPr>
          <w:rFonts w:ascii="Times New Roman" w:hAnsi="Times New Roman" w:cs="Times New Roman"/>
          <w:b/>
          <w:sz w:val="24"/>
          <w:szCs w:val="24"/>
        </w:rPr>
        <w:t xml:space="preserve">1. Kesimpulan </w:t>
      </w:r>
    </w:p>
    <w:p w:rsidR="005C343B" w:rsidRDefault="005C343B"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Berdasarkan dari penelitian yang telah dilakukan, adapun hal yang dapat disimpulkan sebagai berikut :</w:t>
      </w:r>
    </w:p>
    <w:p w:rsidR="005C343B" w:rsidRDefault="005C343B" w:rsidP="006D1AC5">
      <w:pPr>
        <w:pStyle w:val="ListParagraph"/>
        <w:numPr>
          <w:ilvl w:val="0"/>
          <w:numId w:val="13"/>
        </w:num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Akibat hukum terhadap kreditur yang tidak mendaftarkan jaminan fidusia berupa mesin pabrik dihubungkan dengan Undang-Undang Nomor 42 Tahun 1999 Tentang Jaminan Fidusia. Jaminan fidusia yang tidak didaftarkan artinya fidusia tersebut tidak lahir dan benda yang dijadikan objek jaminan fidusia tersebut bukan merupakan jaminan fidusia dan keistimewaan yang berlaku dalam Undang-Undang Nomor 42 Tahun 1999 Tentang Jaminan Fidusia seperti kedudukan kre</w:t>
      </w:r>
      <w:r w:rsidR="008D01FB">
        <w:rPr>
          <w:rFonts w:ascii="Times New Roman" w:hAnsi="Times New Roman" w:cs="Times New Roman"/>
          <w:sz w:val="24"/>
          <w:szCs w:val="24"/>
        </w:rPr>
        <w:t xml:space="preserve">ditur sebagai kreditur </w:t>
      </w:r>
      <w:r w:rsidR="008D01FB" w:rsidRPr="008D01FB">
        <w:rPr>
          <w:rFonts w:ascii="Times New Roman" w:hAnsi="Times New Roman" w:cs="Times New Roman"/>
          <w:i/>
          <w:sz w:val="24"/>
          <w:szCs w:val="24"/>
        </w:rPr>
        <w:t>preference</w:t>
      </w:r>
      <w:r>
        <w:rPr>
          <w:rFonts w:ascii="Times New Roman" w:hAnsi="Times New Roman" w:cs="Times New Roman"/>
          <w:sz w:val="24"/>
          <w:szCs w:val="24"/>
        </w:rPr>
        <w:t xml:space="preserve"> dan penerapan sifat hak kebendaan </w:t>
      </w:r>
      <w:r w:rsidRPr="008D01FB">
        <w:rPr>
          <w:rFonts w:ascii="Times New Roman" w:hAnsi="Times New Roman" w:cs="Times New Roman"/>
          <w:i/>
          <w:sz w:val="24"/>
          <w:szCs w:val="24"/>
        </w:rPr>
        <w:t>droit de suite</w:t>
      </w:r>
      <w:r>
        <w:rPr>
          <w:rFonts w:ascii="Times New Roman" w:hAnsi="Times New Roman" w:cs="Times New Roman"/>
          <w:sz w:val="24"/>
          <w:szCs w:val="24"/>
        </w:rPr>
        <w:t xml:space="preserve"> terhadap objek jaminan fidusia tidak berlaku.</w:t>
      </w:r>
    </w:p>
    <w:p w:rsidR="002000AB" w:rsidRDefault="008D01FB" w:rsidP="006D1AC5">
      <w:pPr>
        <w:pStyle w:val="ListParagraph"/>
        <w:numPr>
          <w:ilvl w:val="0"/>
          <w:numId w:val="13"/>
        </w:num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Penyelesaian Kreditur</w:t>
      </w:r>
      <w:r w:rsidR="002000AB">
        <w:rPr>
          <w:rFonts w:ascii="Times New Roman" w:hAnsi="Times New Roman" w:cs="Times New Roman"/>
          <w:sz w:val="24"/>
          <w:szCs w:val="24"/>
        </w:rPr>
        <w:t xml:space="preserve"> yang tidak mendaftarkan Jaminan Fidusia berupa mesin pabrik apabila terjadi masalah terdapat 4 tahap yakni Tahap Pertama </w:t>
      </w:r>
      <w:r w:rsidR="002000AB">
        <w:rPr>
          <w:rFonts w:ascii="Times New Roman" w:hAnsi="Times New Roman" w:cs="Times New Roman"/>
          <w:sz w:val="24"/>
          <w:szCs w:val="24"/>
        </w:rPr>
        <w:lastRenderedPageBreak/>
        <w:t>Kekeluargaan, Kedua, debitur menjual benda jaminan fidusia diawasi oleh kreditur, ketiga, pelelangan dan keempat, jalur pengadilan.</w:t>
      </w:r>
    </w:p>
    <w:p w:rsidR="001B1C92" w:rsidRDefault="001B1C92" w:rsidP="006D1AC5">
      <w:pPr>
        <w:tabs>
          <w:tab w:val="left" w:pos="1890"/>
        </w:tabs>
        <w:spacing w:line="360" w:lineRule="auto"/>
        <w:jc w:val="both"/>
        <w:rPr>
          <w:rFonts w:ascii="Times New Roman" w:hAnsi="Times New Roman" w:cs="Times New Roman"/>
          <w:b/>
          <w:sz w:val="24"/>
          <w:szCs w:val="24"/>
        </w:rPr>
      </w:pPr>
      <w:r w:rsidRPr="001B1C92">
        <w:rPr>
          <w:rFonts w:ascii="Times New Roman" w:hAnsi="Times New Roman" w:cs="Times New Roman"/>
          <w:b/>
          <w:sz w:val="24"/>
          <w:szCs w:val="24"/>
        </w:rPr>
        <w:t>2.Saran</w:t>
      </w:r>
    </w:p>
    <w:p w:rsidR="001B1C92" w:rsidRDefault="001B1C92" w:rsidP="006D1AC5">
      <w:pPr>
        <w:tabs>
          <w:tab w:val="left" w:pos="1890"/>
        </w:tabs>
        <w:spacing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1B1C92">
        <w:rPr>
          <w:rFonts w:ascii="Times New Roman" w:hAnsi="Times New Roman" w:cs="Times New Roman"/>
          <w:sz w:val="24"/>
          <w:szCs w:val="24"/>
        </w:rPr>
        <w:t>Beberapa saran</w:t>
      </w:r>
      <w:r>
        <w:rPr>
          <w:rFonts w:ascii="Times New Roman" w:hAnsi="Times New Roman" w:cs="Times New Roman"/>
          <w:sz w:val="24"/>
          <w:szCs w:val="24"/>
        </w:rPr>
        <w:t xml:space="preserve"> yang dapat penulis sampaikan berkaitan hasil penelitian adalah sebagai berikut :</w:t>
      </w:r>
    </w:p>
    <w:p w:rsidR="001B1C92" w:rsidRDefault="001B1C92" w:rsidP="006D1AC5">
      <w:pPr>
        <w:pStyle w:val="ListParagraph"/>
        <w:numPr>
          <w:ilvl w:val="0"/>
          <w:numId w:val="14"/>
        </w:num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Kreditur harus mendaftarkan jaminan fidusia sebagaimana diatur dalam Pasal 11 ayat (1) Undang-Undang Nomor 42 Tahun 1999 Tentang Jaminan Fidusia, agar terlindungi dan terhindar dari kerugian yang diakibatkan oleh debitur. Kreditur tidak boleh lalai dalam pembuatan akta jaminan fidusia dengan akta notariil serta didaftarkan melalui Kantor Pendaftaran Jaminan Fidusia.</w:t>
      </w:r>
    </w:p>
    <w:p w:rsidR="001B1C92" w:rsidRPr="001B1C92" w:rsidRDefault="001B1C92" w:rsidP="006D1AC5">
      <w:pPr>
        <w:pStyle w:val="ListParagraph"/>
        <w:numPr>
          <w:ilvl w:val="0"/>
          <w:numId w:val="14"/>
        </w:num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Pihak kreditur maupun debitur yang melakukan keslahan dalam menjalankan perjanjian fidusia, sebaiknya permasalahan tersebut dapat diselesaikan </w:t>
      </w:r>
      <w:r w:rsidR="00E566C0">
        <w:rPr>
          <w:rFonts w:ascii="Times New Roman" w:hAnsi="Times New Roman" w:cs="Times New Roman"/>
          <w:sz w:val="24"/>
          <w:szCs w:val="24"/>
        </w:rPr>
        <w:t>dengan cara kekeluargaan, jika tidak berhasil diberikan kesempatan debitur menjual benda jaminan fidusianya dengan pengawasan kreditur atau melalui pelelangan.</w:t>
      </w:r>
    </w:p>
    <w:p w:rsidR="001B1C92" w:rsidRPr="001B1C92" w:rsidRDefault="001B1C92" w:rsidP="006D1AC5">
      <w:pPr>
        <w:tabs>
          <w:tab w:val="left" w:pos="1890"/>
        </w:tabs>
        <w:spacing w:line="360" w:lineRule="auto"/>
        <w:jc w:val="both"/>
        <w:rPr>
          <w:rFonts w:ascii="Times New Roman" w:hAnsi="Times New Roman" w:cs="Times New Roman"/>
          <w:sz w:val="24"/>
          <w:szCs w:val="24"/>
        </w:rPr>
      </w:pPr>
    </w:p>
    <w:p w:rsidR="00B17239" w:rsidRDefault="00B17239" w:rsidP="006D1AC5">
      <w:pPr>
        <w:tabs>
          <w:tab w:val="left" w:pos="1890"/>
        </w:tabs>
        <w:spacing w:line="360" w:lineRule="auto"/>
        <w:jc w:val="center"/>
        <w:rPr>
          <w:rFonts w:ascii="Times New Roman" w:hAnsi="Times New Roman" w:cs="Times New Roman"/>
          <w:sz w:val="24"/>
          <w:szCs w:val="24"/>
        </w:rPr>
      </w:pPr>
    </w:p>
    <w:p w:rsidR="0021247C" w:rsidRDefault="00B17239" w:rsidP="006D1AC5">
      <w:pPr>
        <w:tabs>
          <w:tab w:val="left" w:pos="189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DAFTAR PUSTAKA </w:t>
      </w:r>
    </w:p>
    <w:p w:rsidR="00B17239" w:rsidRDefault="00B17239" w:rsidP="006D1AC5">
      <w:pPr>
        <w:tabs>
          <w:tab w:val="left" w:pos="1890"/>
        </w:tabs>
        <w:spacing w:line="360" w:lineRule="auto"/>
        <w:jc w:val="both"/>
        <w:rPr>
          <w:rFonts w:ascii="Times New Roman" w:hAnsi="Times New Roman" w:cs="Times New Roman"/>
          <w:sz w:val="24"/>
          <w:szCs w:val="24"/>
        </w:rPr>
      </w:pPr>
    </w:p>
    <w:p w:rsidR="00AF6220" w:rsidRPr="00CC6A0C" w:rsidRDefault="00AF6220" w:rsidP="006D1AC5">
      <w:pPr>
        <w:tabs>
          <w:tab w:val="left" w:pos="1890"/>
        </w:tabs>
        <w:spacing w:line="360" w:lineRule="auto"/>
        <w:jc w:val="both"/>
        <w:rPr>
          <w:rFonts w:ascii="Times New Roman" w:hAnsi="Times New Roman" w:cs="Times New Roman"/>
          <w:b/>
          <w:sz w:val="24"/>
          <w:szCs w:val="24"/>
        </w:rPr>
      </w:pPr>
      <w:r w:rsidRPr="00CC6A0C">
        <w:rPr>
          <w:rFonts w:ascii="Times New Roman" w:hAnsi="Times New Roman" w:cs="Times New Roman"/>
          <w:b/>
          <w:sz w:val="24"/>
          <w:szCs w:val="24"/>
        </w:rPr>
        <w:t>Buku-Buku</w:t>
      </w:r>
    </w:p>
    <w:p w:rsidR="00B17239" w:rsidRDefault="00B17239"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Sri Soedewi, </w:t>
      </w:r>
      <w:r w:rsidRPr="00B17239">
        <w:rPr>
          <w:rFonts w:ascii="Times New Roman" w:hAnsi="Times New Roman" w:cs="Times New Roman"/>
          <w:i/>
          <w:sz w:val="24"/>
          <w:szCs w:val="24"/>
        </w:rPr>
        <w:t xml:space="preserve">Hukum Jaminan Di Indonesia Pokok-Pokok Hukum Jaminan Dan Jaminan </w:t>
      </w:r>
      <w:r w:rsidR="00966DBB">
        <w:rPr>
          <w:rFonts w:ascii="Times New Roman" w:hAnsi="Times New Roman" w:cs="Times New Roman"/>
          <w:i/>
          <w:sz w:val="24"/>
          <w:szCs w:val="24"/>
        </w:rPr>
        <w:t xml:space="preserve">     </w:t>
      </w:r>
      <w:r w:rsidRPr="00B17239">
        <w:rPr>
          <w:rFonts w:ascii="Times New Roman" w:hAnsi="Times New Roman" w:cs="Times New Roman"/>
          <w:i/>
          <w:sz w:val="24"/>
          <w:szCs w:val="24"/>
        </w:rPr>
        <w:t>Perorangan, Badan Pembina Hukum Nasional Departemen Kehakiman</w:t>
      </w:r>
      <w:r>
        <w:rPr>
          <w:rFonts w:ascii="Times New Roman" w:hAnsi="Times New Roman" w:cs="Times New Roman"/>
          <w:sz w:val="24"/>
          <w:szCs w:val="24"/>
        </w:rPr>
        <w:t>, Liberti Yogyakarta, 1980.</w:t>
      </w:r>
    </w:p>
    <w:p w:rsidR="00966DBB" w:rsidRDefault="00544F01"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Martin Steinman dan Gerald Willen, </w:t>
      </w:r>
      <w:r w:rsidRPr="00544F01">
        <w:rPr>
          <w:rFonts w:ascii="Times New Roman" w:hAnsi="Times New Roman" w:cs="Times New Roman"/>
          <w:i/>
          <w:sz w:val="24"/>
          <w:szCs w:val="24"/>
        </w:rPr>
        <w:t>Metode Penulisan Tesis dan Desertasi</w:t>
      </w:r>
      <w:r>
        <w:rPr>
          <w:rFonts w:ascii="Times New Roman" w:hAnsi="Times New Roman" w:cs="Times New Roman"/>
          <w:sz w:val="24"/>
          <w:szCs w:val="24"/>
        </w:rPr>
        <w:t>, Angkasa, Bandung, 1974</w:t>
      </w:r>
    </w:p>
    <w:p w:rsidR="00672488" w:rsidRDefault="00672488"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Ronny Hanitjo Soemitro, </w:t>
      </w:r>
      <w:r w:rsidRPr="00672488">
        <w:rPr>
          <w:rFonts w:ascii="Times New Roman" w:hAnsi="Times New Roman" w:cs="Times New Roman"/>
          <w:i/>
          <w:sz w:val="24"/>
          <w:szCs w:val="24"/>
        </w:rPr>
        <w:t>Metodelogi Penelitian Hukum Dan Jurimetri</w:t>
      </w:r>
      <w:r>
        <w:rPr>
          <w:rFonts w:ascii="Times New Roman" w:hAnsi="Times New Roman" w:cs="Times New Roman"/>
          <w:sz w:val="24"/>
          <w:szCs w:val="24"/>
        </w:rPr>
        <w:t>, Ghalia Indonesia, Jakarta, 1994.</w:t>
      </w:r>
    </w:p>
    <w:p w:rsidR="00672488" w:rsidRDefault="00672488"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Metode Penelitian Hukum Dan Jurismetri, Ghalia Indonesia, Jakarta</w:t>
      </w:r>
      <w:r w:rsidR="00AF6220">
        <w:rPr>
          <w:rFonts w:ascii="Times New Roman" w:hAnsi="Times New Roman" w:cs="Times New Roman"/>
          <w:sz w:val="24"/>
          <w:szCs w:val="24"/>
        </w:rPr>
        <w:t>, 1994.</w:t>
      </w:r>
    </w:p>
    <w:p w:rsidR="00AF6220" w:rsidRDefault="00AF6220" w:rsidP="006D1AC5">
      <w:pPr>
        <w:tabs>
          <w:tab w:val="left" w:pos="1890"/>
        </w:tabs>
        <w:spacing w:line="360" w:lineRule="auto"/>
        <w:jc w:val="both"/>
        <w:rPr>
          <w:rFonts w:ascii="Times New Roman" w:hAnsi="Times New Roman" w:cs="Times New Roman"/>
          <w:sz w:val="24"/>
          <w:szCs w:val="24"/>
        </w:rPr>
      </w:pPr>
    </w:p>
    <w:p w:rsidR="00AF6220" w:rsidRPr="00CC6A0C" w:rsidRDefault="00AF6220" w:rsidP="006D1AC5">
      <w:pPr>
        <w:tabs>
          <w:tab w:val="left" w:pos="1890"/>
        </w:tabs>
        <w:spacing w:line="360" w:lineRule="auto"/>
        <w:jc w:val="both"/>
        <w:rPr>
          <w:rFonts w:ascii="Times New Roman" w:hAnsi="Times New Roman" w:cs="Times New Roman"/>
          <w:b/>
          <w:sz w:val="24"/>
          <w:szCs w:val="24"/>
        </w:rPr>
      </w:pPr>
      <w:r w:rsidRPr="00CC6A0C">
        <w:rPr>
          <w:rFonts w:ascii="Times New Roman" w:hAnsi="Times New Roman" w:cs="Times New Roman"/>
          <w:b/>
          <w:sz w:val="24"/>
          <w:szCs w:val="24"/>
        </w:rPr>
        <w:t xml:space="preserve">Peraturan Perundang-Undangan </w:t>
      </w:r>
    </w:p>
    <w:p w:rsidR="00AF6220" w:rsidRDefault="00AF6220"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Kitab Undang-Undang Hukum Perdata (KUH Perdata)</w:t>
      </w:r>
    </w:p>
    <w:p w:rsidR="00AF6220" w:rsidRDefault="00AF6220"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Undang-Undang Dasar Negara Republik Indonesia 1945 Amandemen ke IV</w:t>
      </w:r>
    </w:p>
    <w:p w:rsidR="00AF6220" w:rsidRDefault="00AF6220"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Peraturan Pemerintah Nomor 21 Tahun 2015 Tentang Tata Cara Pendaftaran Jaminan Fidusia Dan Biaya Pembuatan Akta Jaminan Fidusia; Perubahan Atas Peraturan Pemerintah Nomor 86 Tahun 2000 Tentang Tata Cara Pendaftaran Jaminan Fidusia dan Biaya Pembuatan Akta Jaminan Fidusia</w:t>
      </w:r>
    </w:p>
    <w:p w:rsidR="00AF6220" w:rsidRDefault="00AF6220"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Peraturan Kepala Kepolisian Republik Indonesia (Perkapol) Nomor 8 Tahun 2011 Tentang Pengamanan Eksekusi Jaminan Fidusia</w:t>
      </w:r>
      <w:r w:rsidR="00ED1D98">
        <w:rPr>
          <w:rFonts w:ascii="Times New Roman" w:hAnsi="Times New Roman" w:cs="Times New Roman"/>
          <w:sz w:val="24"/>
          <w:szCs w:val="24"/>
        </w:rPr>
        <w:t>.</w:t>
      </w:r>
    </w:p>
    <w:p w:rsidR="00ED1D98" w:rsidRDefault="00ED1D98"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Peraturan Otoritas Jasa Keuangan (PJOK) Nomor 35/PJOK.05/2018 Tentang Penyelenggaraan Usaha Perusahaan Pembiayaan</w:t>
      </w:r>
    </w:p>
    <w:p w:rsidR="00AF6220" w:rsidRDefault="00AF6220" w:rsidP="006D1AC5">
      <w:pPr>
        <w:tabs>
          <w:tab w:val="left" w:pos="1890"/>
        </w:tabs>
        <w:spacing w:line="360" w:lineRule="auto"/>
        <w:jc w:val="both"/>
        <w:rPr>
          <w:rFonts w:ascii="Times New Roman" w:hAnsi="Times New Roman" w:cs="Times New Roman"/>
          <w:sz w:val="24"/>
          <w:szCs w:val="24"/>
        </w:rPr>
      </w:pPr>
    </w:p>
    <w:p w:rsidR="00CC6A0C" w:rsidRPr="00CC6A0C" w:rsidRDefault="00CC6A0C" w:rsidP="006D1AC5">
      <w:pPr>
        <w:tabs>
          <w:tab w:val="left" w:pos="1890"/>
        </w:tabs>
        <w:spacing w:line="360" w:lineRule="auto"/>
        <w:jc w:val="both"/>
        <w:rPr>
          <w:rFonts w:ascii="Times New Roman" w:hAnsi="Times New Roman" w:cs="Times New Roman"/>
          <w:b/>
          <w:sz w:val="24"/>
          <w:szCs w:val="24"/>
        </w:rPr>
      </w:pPr>
      <w:r w:rsidRPr="00CC6A0C">
        <w:rPr>
          <w:rFonts w:ascii="Times New Roman" w:hAnsi="Times New Roman" w:cs="Times New Roman"/>
          <w:b/>
          <w:sz w:val="24"/>
          <w:szCs w:val="24"/>
        </w:rPr>
        <w:t>Jurisprudensi</w:t>
      </w:r>
    </w:p>
    <w:p w:rsidR="00AF6220" w:rsidRDefault="00AF6220" w:rsidP="006D1AC5">
      <w:pPr>
        <w:tabs>
          <w:tab w:val="left" w:pos="18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Putusan Mahkamah Konstitusi Republik Indonesia </w:t>
      </w:r>
      <w:r w:rsidR="00CC6A0C">
        <w:rPr>
          <w:rFonts w:ascii="Times New Roman" w:hAnsi="Times New Roman" w:cs="Times New Roman"/>
          <w:sz w:val="24"/>
          <w:szCs w:val="24"/>
        </w:rPr>
        <w:t>Nomor 18/PUU-XVII/2019 Tentang Kekuatan Eksekutorial Dalam Sertifikat Jaminan Fidusia Dan Ketentuan Cidera Janji Dalam Jaminan Fidusia.</w:t>
      </w:r>
    </w:p>
    <w:p w:rsidR="00AF6220" w:rsidRPr="00672488" w:rsidRDefault="00AF6220" w:rsidP="006D1AC5">
      <w:pPr>
        <w:tabs>
          <w:tab w:val="left" w:pos="1890"/>
        </w:tabs>
        <w:spacing w:line="360" w:lineRule="auto"/>
        <w:jc w:val="both"/>
        <w:rPr>
          <w:rFonts w:ascii="Times New Roman" w:hAnsi="Times New Roman" w:cs="Times New Roman"/>
          <w:sz w:val="24"/>
          <w:szCs w:val="24"/>
        </w:rPr>
      </w:pPr>
    </w:p>
    <w:p w:rsidR="00831F2A" w:rsidRPr="00D55568" w:rsidRDefault="00831F2A" w:rsidP="006D1AC5">
      <w:pPr>
        <w:pStyle w:val="ListParagraph"/>
        <w:tabs>
          <w:tab w:val="left" w:pos="1890"/>
        </w:tabs>
        <w:spacing w:line="360" w:lineRule="auto"/>
        <w:ind w:left="502"/>
        <w:jc w:val="both"/>
        <w:rPr>
          <w:rFonts w:ascii="Times New Roman" w:hAnsi="Times New Roman" w:cs="Times New Roman"/>
          <w:i/>
          <w:sz w:val="24"/>
          <w:szCs w:val="24"/>
        </w:rPr>
      </w:pPr>
    </w:p>
    <w:p w:rsidR="00C50F3A" w:rsidRPr="00B17239" w:rsidRDefault="00776AA9" w:rsidP="006D1AC5">
      <w:pPr>
        <w:pStyle w:val="ListParagraph"/>
        <w:tabs>
          <w:tab w:val="left" w:pos="1890"/>
        </w:tabs>
        <w:spacing w:line="360" w:lineRule="auto"/>
        <w:ind w:left="502"/>
        <w:jc w:val="both"/>
        <w:rPr>
          <w:rFonts w:ascii="Times New Roman" w:hAnsi="Times New Roman" w:cs="Times New Roman"/>
          <w:sz w:val="24"/>
          <w:szCs w:val="24"/>
        </w:rPr>
      </w:pPr>
      <w:r w:rsidRPr="00D55568">
        <w:rPr>
          <w:rFonts w:ascii="Times New Roman" w:hAnsi="Times New Roman" w:cs="Times New Roman"/>
          <w:i/>
          <w:sz w:val="24"/>
          <w:szCs w:val="24"/>
        </w:rPr>
        <w:t xml:space="preserve"> </w:t>
      </w:r>
    </w:p>
    <w:p w:rsidR="00BE03DF" w:rsidRPr="00D55568" w:rsidRDefault="00BE03DF" w:rsidP="006D1AC5">
      <w:pPr>
        <w:spacing w:line="360" w:lineRule="auto"/>
        <w:jc w:val="both"/>
        <w:rPr>
          <w:rFonts w:ascii="Times New Roman" w:hAnsi="Times New Roman" w:cs="Times New Roman"/>
          <w:i/>
          <w:sz w:val="24"/>
          <w:szCs w:val="24"/>
        </w:rPr>
      </w:pPr>
    </w:p>
    <w:p w:rsidR="00797C48" w:rsidRPr="00D55568" w:rsidRDefault="00797C48" w:rsidP="006D1AC5">
      <w:pPr>
        <w:tabs>
          <w:tab w:val="left" w:pos="709"/>
        </w:tabs>
        <w:spacing w:line="360" w:lineRule="auto"/>
        <w:ind w:left="-142" w:firstLine="142"/>
        <w:jc w:val="both"/>
        <w:rPr>
          <w:rFonts w:ascii="Times New Roman" w:hAnsi="Times New Roman" w:cs="Times New Roman"/>
          <w:i/>
          <w:sz w:val="24"/>
          <w:szCs w:val="24"/>
        </w:rPr>
      </w:pPr>
      <w:r w:rsidRPr="00D55568">
        <w:rPr>
          <w:rFonts w:ascii="Times New Roman" w:hAnsi="Times New Roman" w:cs="Times New Roman"/>
          <w:i/>
          <w:sz w:val="24"/>
          <w:szCs w:val="24"/>
        </w:rPr>
        <w:t xml:space="preserve">   </w:t>
      </w:r>
    </w:p>
    <w:p w:rsidR="004C2576" w:rsidRPr="00D55568" w:rsidRDefault="004C2576" w:rsidP="006D1AC5">
      <w:pPr>
        <w:pStyle w:val="ListParagraph"/>
        <w:spacing w:line="360" w:lineRule="auto"/>
        <w:ind w:left="567"/>
        <w:jc w:val="both"/>
        <w:rPr>
          <w:rFonts w:ascii="Times New Roman" w:hAnsi="Times New Roman" w:cs="Times New Roman"/>
          <w:i/>
          <w:sz w:val="24"/>
          <w:szCs w:val="24"/>
        </w:rPr>
      </w:pPr>
      <w:r w:rsidRPr="00D55568">
        <w:rPr>
          <w:rFonts w:ascii="Times New Roman" w:hAnsi="Times New Roman" w:cs="Times New Roman"/>
          <w:i/>
          <w:sz w:val="24"/>
          <w:szCs w:val="24"/>
        </w:rPr>
        <w:t xml:space="preserve"> </w:t>
      </w:r>
    </w:p>
    <w:p w:rsidR="00205299" w:rsidRDefault="00205299" w:rsidP="006D1AC5">
      <w:pPr>
        <w:spacing w:line="360" w:lineRule="auto"/>
        <w:jc w:val="both"/>
        <w:rPr>
          <w:rFonts w:ascii="Times New Roman" w:hAnsi="Times New Roman" w:cs="Times New Roman"/>
          <w:sz w:val="24"/>
          <w:szCs w:val="24"/>
        </w:rPr>
      </w:pPr>
    </w:p>
    <w:p w:rsidR="00205299" w:rsidRDefault="00205299" w:rsidP="006D1AC5">
      <w:pPr>
        <w:spacing w:line="360" w:lineRule="auto"/>
        <w:jc w:val="both"/>
        <w:rPr>
          <w:rFonts w:ascii="Times New Roman" w:hAnsi="Times New Roman" w:cs="Times New Roman"/>
          <w:sz w:val="24"/>
          <w:szCs w:val="24"/>
        </w:rPr>
      </w:pPr>
    </w:p>
    <w:p w:rsidR="002F7A67" w:rsidRDefault="002F7A67" w:rsidP="006D1AC5">
      <w:pPr>
        <w:spacing w:line="360" w:lineRule="auto"/>
        <w:jc w:val="both"/>
        <w:rPr>
          <w:rFonts w:ascii="Times New Roman" w:hAnsi="Times New Roman" w:cs="Times New Roman"/>
          <w:sz w:val="24"/>
          <w:szCs w:val="24"/>
        </w:rPr>
      </w:pPr>
    </w:p>
    <w:p w:rsidR="002F7A67" w:rsidRDefault="002F7A67" w:rsidP="006D1AC5">
      <w:pPr>
        <w:spacing w:line="360" w:lineRule="auto"/>
        <w:jc w:val="both"/>
        <w:rPr>
          <w:rFonts w:ascii="Times New Roman" w:hAnsi="Times New Roman" w:cs="Times New Roman"/>
          <w:sz w:val="24"/>
          <w:szCs w:val="24"/>
        </w:rPr>
      </w:pPr>
    </w:p>
    <w:p w:rsidR="004107F4" w:rsidRPr="00644B89" w:rsidRDefault="004107F4" w:rsidP="006D1A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4107F4" w:rsidRPr="00644B89" w:rsidSect="00357B0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8F" w:rsidRDefault="00B0048F" w:rsidP="00AF2E69">
      <w:pPr>
        <w:spacing w:after="0" w:line="240" w:lineRule="auto"/>
      </w:pPr>
      <w:r>
        <w:separator/>
      </w:r>
    </w:p>
  </w:endnote>
  <w:endnote w:type="continuationSeparator" w:id="0">
    <w:p w:rsidR="00B0048F" w:rsidRDefault="00B0048F" w:rsidP="00AF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8F" w:rsidRDefault="00B0048F" w:rsidP="00AF2E69">
      <w:pPr>
        <w:spacing w:after="0" w:line="240" w:lineRule="auto"/>
      </w:pPr>
      <w:r>
        <w:separator/>
      </w:r>
    </w:p>
  </w:footnote>
  <w:footnote w:type="continuationSeparator" w:id="0">
    <w:p w:rsidR="00B0048F" w:rsidRDefault="00B0048F" w:rsidP="00AF2E69">
      <w:pPr>
        <w:spacing w:after="0" w:line="240" w:lineRule="auto"/>
      </w:pPr>
      <w:r>
        <w:continuationSeparator/>
      </w:r>
    </w:p>
  </w:footnote>
  <w:footnote w:id="1">
    <w:p w:rsidR="00AF2E69" w:rsidRPr="00AF2E69" w:rsidRDefault="0073071C" w:rsidP="00AF2E69">
      <w:pPr>
        <w:pStyle w:val="FootnoteText"/>
        <w:jc w:val="both"/>
        <w:rPr>
          <w:rFonts w:ascii="Times New Roman" w:hAnsi="Times New Roman" w:cs="Times New Roman"/>
          <w:sz w:val="22"/>
          <w:szCs w:val="22"/>
        </w:rPr>
      </w:pPr>
      <w:r>
        <w:t xml:space="preserve">              </w:t>
      </w:r>
      <w:r w:rsidR="00AF2E69">
        <w:rPr>
          <w:rStyle w:val="FootnoteReference"/>
        </w:rPr>
        <w:t>1</w:t>
      </w:r>
      <w:r w:rsidR="00AF2E69">
        <w:t xml:space="preserve"> </w:t>
      </w:r>
      <w:r w:rsidR="00AF2E69" w:rsidRPr="00AF2E69">
        <w:rPr>
          <w:rFonts w:ascii="Times New Roman" w:hAnsi="Times New Roman" w:cs="Times New Roman"/>
          <w:sz w:val="22"/>
          <w:szCs w:val="22"/>
        </w:rPr>
        <w:t xml:space="preserve">Sri Soedewi, </w:t>
      </w:r>
      <w:r w:rsidR="00AF2E69" w:rsidRPr="00AF2E69">
        <w:rPr>
          <w:rFonts w:ascii="Times New Roman" w:hAnsi="Times New Roman" w:cs="Times New Roman"/>
          <w:i/>
          <w:sz w:val="22"/>
          <w:szCs w:val="22"/>
        </w:rPr>
        <w:t>Hukum Jaminan Di Indonesia Pokok-Pokok Hukum Jaminan dan Jaminan Perorangan</w:t>
      </w:r>
      <w:r w:rsidR="00AF2E69">
        <w:rPr>
          <w:rFonts w:ascii="Times New Roman" w:hAnsi="Times New Roman" w:cs="Times New Roman"/>
          <w:i/>
          <w:sz w:val="22"/>
          <w:szCs w:val="22"/>
        </w:rPr>
        <w:t>,</w:t>
      </w:r>
      <w:r w:rsidR="00AF2E69">
        <w:rPr>
          <w:rFonts w:ascii="Times New Roman" w:hAnsi="Times New Roman" w:cs="Times New Roman"/>
          <w:sz w:val="22"/>
          <w:szCs w:val="22"/>
        </w:rPr>
        <w:t>Badan Pembinaan Hukum Nasional Departemen Kehakiman, Cet.I</w:t>
      </w:r>
      <w:r>
        <w:rPr>
          <w:rFonts w:ascii="Times New Roman" w:hAnsi="Times New Roman" w:cs="Times New Roman"/>
          <w:sz w:val="22"/>
          <w:szCs w:val="22"/>
        </w:rPr>
        <w:t>, Liberty, Yogyakarta, 1980, hlm.31.</w:t>
      </w:r>
    </w:p>
  </w:footnote>
  <w:footnote w:id="2">
    <w:p w:rsidR="00DF18FF" w:rsidRPr="005A62F5" w:rsidRDefault="005A62F5">
      <w:pPr>
        <w:pStyle w:val="FootnoteText"/>
        <w:rPr>
          <w:rFonts w:ascii="Times New Roman" w:hAnsi="Times New Roman" w:cs="Times New Roman"/>
          <w:sz w:val="22"/>
          <w:szCs w:val="22"/>
        </w:rPr>
      </w:pPr>
      <w:r w:rsidRPr="000067BF">
        <w:rPr>
          <w:rFonts w:ascii="Times New Roman" w:hAnsi="Times New Roman" w:cs="Times New Roman"/>
        </w:rPr>
        <w:t xml:space="preserve">         </w:t>
      </w:r>
      <w:r w:rsidR="00DF18FF" w:rsidRPr="000067BF">
        <w:rPr>
          <w:rStyle w:val="FootnoteReference"/>
          <w:rFonts w:ascii="Times New Roman" w:hAnsi="Times New Roman" w:cs="Times New Roman"/>
        </w:rPr>
        <w:t>2</w:t>
      </w:r>
      <w:r w:rsidR="00DF18FF">
        <w:t xml:space="preserve"> </w:t>
      </w:r>
      <w:r w:rsidRPr="005A62F5">
        <w:rPr>
          <w:rFonts w:ascii="Times New Roman" w:hAnsi="Times New Roman" w:cs="Times New Roman"/>
          <w:sz w:val="22"/>
          <w:szCs w:val="22"/>
        </w:rPr>
        <w:t>Martin Steinman dan Gerald Willen, Metode Penulisan TESIS dan Desertasi, Angkasa, Bandung, 1974, hlm.97</w:t>
      </w:r>
    </w:p>
  </w:footnote>
  <w:footnote w:id="3">
    <w:p w:rsidR="000067BF" w:rsidRPr="0068259A" w:rsidRDefault="000067BF">
      <w:pPr>
        <w:pStyle w:val="FootnoteText"/>
        <w:rPr>
          <w:rFonts w:ascii="Times New Roman" w:hAnsi="Times New Roman" w:cs="Times New Roman"/>
          <w:sz w:val="22"/>
          <w:szCs w:val="22"/>
        </w:rPr>
      </w:pPr>
      <w:r>
        <w:rPr>
          <w:rFonts w:ascii="Times New Roman" w:hAnsi="Times New Roman" w:cs="Times New Roman"/>
        </w:rPr>
        <w:t xml:space="preserve">         </w:t>
      </w:r>
      <w:r w:rsidRPr="000067BF">
        <w:rPr>
          <w:rStyle w:val="FootnoteReference"/>
          <w:rFonts w:ascii="Times New Roman" w:hAnsi="Times New Roman" w:cs="Times New Roman"/>
        </w:rPr>
        <w:t>3</w:t>
      </w:r>
      <w:r w:rsidRPr="000067BF">
        <w:rPr>
          <w:rFonts w:ascii="Times New Roman" w:hAnsi="Times New Roman" w:cs="Times New Roman"/>
        </w:rPr>
        <w:t xml:space="preserve"> </w:t>
      </w:r>
      <w:r w:rsidRPr="0068259A">
        <w:rPr>
          <w:rFonts w:ascii="Times New Roman" w:hAnsi="Times New Roman" w:cs="Times New Roman"/>
          <w:sz w:val="22"/>
          <w:szCs w:val="22"/>
        </w:rPr>
        <w:t xml:space="preserve">Ronny Hanitjo Soemitro, </w:t>
      </w:r>
      <w:r w:rsidRPr="0068259A">
        <w:rPr>
          <w:rFonts w:ascii="Times New Roman" w:hAnsi="Times New Roman" w:cs="Times New Roman"/>
          <w:i/>
          <w:sz w:val="22"/>
          <w:szCs w:val="22"/>
        </w:rPr>
        <w:t>Metodologi Penelitian Hukum Dan Jurimetri</w:t>
      </w:r>
      <w:r w:rsidRPr="0068259A">
        <w:rPr>
          <w:rFonts w:ascii="Times New Roman" w:hAnsi="Times New Roman" w:cs="Times New Roman"/>
          <w:sz w:val="22"/>
          <w:szCs w:val="22"/>
        </w:rPr>
        <w:t>, Ghalia Indonesia, Jakarta, 1994, hlm.11.</w:t>
      </w:r>
    </w:p>
  </w:footnote>
  <w:footnote w:id="4">
    <w:p w:rsidR="003505A9" w:rsidRPr="003505A9" w:rsidRDefault="003505A9">
      <w:pPr>
        <w:pStyle w:val="FootnoteText"/>
        <w:rPr>
          <w:rFonts w:ascii="Times New Roman" w:hAnsi="Times New Roman" w:cs="Times New Roman"/>
          <w:sz w:val="22"/>
          <w:szCs w:val="22"/>
        </w:rPr>
      </w:pPr>
      <w:r>
        <w:t xml:space="preserve">          </w:t>
      </w:r>
      <w:r w:rsidRPr="003505A9">
        <w:rPr>
          <w:rStyle w:val="FootnoteReference"/>
          <w:rFonts w:ascii="Times New Roman" w:hAnsi="Times New Roman" w:cs="Times New Roman"/>
          <w:sz w:val="22"/>
          <w:szCs w:val="22"/>
        </w:rPr>
        <w:t>4</w:t>
      </w:r>
      <w:r w:rsidRPr="003505A9">
        <w:rPr>
          <w:rFonts w:ascii="Times New Roman" w:hAnsi="Times New Roman" w:cs="Times New Roman"/>
          <w:sz w:val="22"/>
          <w:szCs w:val="22"/>
        </w:rPr>
        <w:t xml:space="preserve"> </w:t>
      </w:r>
      <w:r w:rsidRPr="003505A9">
        <w:rPr>
          <w:rFonts w:ascii="Times New Roman" w:hAnsi="Times New Roman" w:cs="Times New Roman"/>
          <w:i/>
          <w:sz w:val="22"/>
          <w:szCs w:val="22"/>
        </w:rPr>
        <w:t>Ibid,</w:t>
      </w:r>
      <w:r w:rsidRPr="003505A9">
        <w:rPr>
          <w:rFonts w:ascii="Times New Roman" w:hAnsi="Times New Roman" w:cs="Times New Roman"/>
          <w:sz w:val="22"/>
          <w:szCs w:val="22"/>
        </w:rPr>
        <w:t xml:space="preserve"> hlm.11-12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48CB"/>
    <w:multiLevelType w:val="hybridMultilevel"/>
    <w:tmpl w:val="CB40CA4C"/>
    <w:lvl w:ilvl="0" w:tplc="0F00F99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42515B2"/>
    <w:multiLevelType w:val="hybridMultilevel"/>
    <w:tmpl w:val="1D9A1AB4"/>
    <w:lvl w:ilvl="0" w:tplc="92A6793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87C0259"/>
    <w:multiLevelType w:val="hybridMultilevel"/>
    <w:tmpl w:val="552ABB3E"/>
    <w:lvl w:ilvl="0" w:tplc="DD466E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4080D94"/>
    <w:multiLevelType w:val="hybridMultilevel"/>
    <w:tmpl w:val="5C9AEECC"/>
    <w:lvl w:ilvl="0" w:tplc="AB00AE2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B95CF2"/>
    <w:multiLevelType w:val="hybridMultilevel"/>
    <w:tmpl w:val="22D4A560"/>
    <w:lvl w:ilvl="0" w:tplc="7D7EA75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39083747"/>
    <w:multiLevelType w:val="hybridMultilevel"/>
    <w:tmpl w:val="5590E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E57094"/>
    <w:multiLevelType w:val="hybridMultilevel"/>
    <w:tmpl w:val="116CA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B74D80"/>
    <w:multiLevelType w:val="hybridMultilevel"/>
    <w:tmpl w:val="9CC6D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4B5B74"/>
    <w:multiLevelType w:val="hybridMultilevel"/>
    <w:tmpl w:val="6A7465A6"/>
    <w:lvl w:ilvl="0" w:tplc="5D8A0B7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5043692A"/>
    <w:multiLevelType w:val="hybridMultilevel"/>
    <w:tmpl w:val="569AC4DE"/>
    <w:lvl w:ilvl="0" w:tplc="34D07394">
      <w:start w:val="1"/>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5597415C"/>
    <w:multiLevelType w:val="hybridMultilevel"/>
    <w:tmpl w:val="75EEA166"/>
    <w:lvl w:ilvl="0" w:tplc="D6AE5FA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72A028B6"/>
    <w:multiLevelType w:val="hybridMultilevel"/>
    <w:tmpl w:val="B5ACFB7C"/>
    <w:lvl w:ilvl="0" w:tplc="188C1C5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77734E48"/>
    <w:multiLevelType w:val="hybridMultilevel"/>
    <w:tmpl w:val="BA2E0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2D7A87"/>
    <w:multiLevelType w:val="hybridMultilevel"/>
    <w:tmpl w:val="ACEA0C88"/>
    <w:lvl w:ilvl="0" w:tplc="044ADF1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5"/>
  </w:num>
  <w:num w:numId="2">
    <w:abstractNumId w:val="12"/>
  </w:num>
  <w:num w:numId="3">
    <w:abstractNumId w:val="7"/>
  </w:num>
  <w:num w:numId="4">
    <w:abstractNumId w:val="6"/>
  </w:num>
  <w:num w:numId="5">
    <w:abstractNumId w:val="3"/>
  </w:num>
  <w:num w:numId="6">
    <w:abstractNumId w:val="11"/>
  </w:num>
  <w:num w:numId="7">
    <w:abstractNumId w:val="9"/>
  </w:num>
  <w:num w:numId="8">
    <w:abstractNumId w:val="13"/>
  </w:num>
  <w:num w:numId="9">
    <w:abstractNumId w:val="2"/>
  </w:num>
  <w:num w:numId="10">
    <w:abstractNumId w:val="10"/>
  </w:num>
  <w:num w:numId="11">
    <w:abstractNumId w:val="1"/>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58"/>
    <w:rsid w:val="000067BF"/>
    <w:rsid w:val="0002246E"/>
    <w:rsid w:val="00075613"/>
    <w:rsid w:val="00107B74"/>
    <w:rsid w:val="00142D40"/>
    <w:rsid w:val="00167EBF"/>
    <w:rsid w:val="001B1C92"/>
    <w:rsid w:val="001E6D12"/>
    <w:rsid w:val="002000AB"/>
    <w:rsid w:val="00205299"/>
    <w:rsid w:val="0021247C"/>
    <w:rsid w:val="0029451E"/>
    <w:rsid w:val="002F7A67"/>
    <w:rsid w:val="003116A0"/>
    <w:rsid w:val="00343B58"/>
    <w:rsid w:val="003505A9"/>
    <w:rsid w:val="003574CA"/>
    <w:rsid w:val="00357B08"/>
    <w:rsid w:val="004107F4"/>
    <w:rsid w:val="0044050D"/>
    <w:rsid w:val="0044187D"/>
    <w:rsid w:val="004C2576"/>
    <w:rsid w:val="00517E86"/>
    <w:rsid w:val="00544F01"/>
    <w:rsid w:val="00551C86"/>
    <w:rsid w:val="00567AAF"/>
    <w:rsid w:val="00576D0B"/>
    <w:rsid w:val="005A62F5"/>
    <w:rsid w:val="005C0816"/>
    <w:rsid w:val="005C343B"/>
    <w:rsid w:val="0060765C"/>
    <w:rsid w:val="00620653"/>
    <w:rsid w:val="00637250"/>
    <w:rsid w:val="00644B89"/>
    <w:rsid w:val="00650BE0"/>
    <w:rsid w:val="00657628"/>
    <w:rsid w:val="0066389B"/>
    <w:rsid w:val="00672488"/>
    <w:rsid w:val="0068259A"/>
    <w:rsid w:val="006941E3"/>
    <w:rsid w:val="006A3E95"/>
    <w:rsid w:val="006D1AC5"/>
    <w:rsid w:val="006E55EE"/>
    <w:rsid w:val="0073071C"/>
    <w:rsid w:val="007465FC"/>
    <w:rsid w:val="00763D65"/>
    <w:rsid w:val="00776AA9"/>
    <w:rsid w:val="00780409"/>
    <w:rsid w:val="00797C48"/>
    <w:rsid w:val="007B5626"/>
    <w:rsid w:val="007C3C73"/>
    <w:rsid w:val="007F69A6"/>
    <w:rsid w:val="00804A47"/>
    <w:rsid w:val="00815801"/>
    <w:rsid w:val="00826DF5"/>
    <w:rsid w:val="00831F2A"/>
    <w:rsid w:val="00883348"/>
    <w:rsid w:val="008C30EE"/>
    <w:rsid w:val="008D01FB"/>
    <w:rsid w:val="008E67D8"/>
    <w:rsid w:val="00911A81"/>
    <w:rsid w:val="00924BF1"/>
    <w:rsid w:val="00961641"/>
    <w:rsid w:val="00964C09"/>
    <w:rsid w:val="00966DBB"/>
    <w:rsid w:val="00982E14"/>
    <w:rsid w:val="00987358"/>
    <w:rsid w:val="0099501D"/>
    <w:rsid w:val="009A7E88"/>
    <w:rsid w:val="00A22B28"/>
    <w:rsid w:val="00A672DB"/>
    <w:rsid w:val="00AF2E69"/>
    <w:rsid w:val="00AF6220"/>
    <w:rsid w:val="00B0048F"/>
    <w:rsid w:val="00B17239"/>
    <w:rsid w:val="00B40993"/>
    <w:rsid w:val="00B41956"/>
    <w:rsid w:val="00B44E39"/>
    <w:rsid w:val="00B67DEA"/>
    <w:rsid w:val="00BE03DF"/>
    <w:rsid w:val="00C50F3A"/>
    <w:rsid w:val="00C65457"/>
    <w:rsid w:val="00C87B97"/>
    <w:rsid w:val="00CA585D"/>
    <w:rsid w:val="00CC6569"/>
    <w:rsid w:val="00CC6A0C"/>
    <w:rsid w:val="00CD1D5F"/>
    <w:rsid w:val="00CD6C2E"/>
    <w:rsid w:val="00CE1CA1"/>
    <w:rsid w:val="00CE7D45"/>
    <w:rsid w:val="00CF3A21"/>
    <w:rsid w:val="00D10C7A"/>
    <w:rsid w:val="00D14D3B"/>
    <w:rsid w:val="00D25739"/>
    <w:rsid w:val="00D55568"/>
    <w:rsid w:val="00DE0E62"/>
    <w:rsid w:val="00DF18FF"/>
    <w:rsid w:val="00E110D8"/>
    <w:rsid w:val="00E22574"/>
    <w:rsid w:val="00E55A93"/>
    <w:rsid w:val="00E566C0"/>
    <w:rsid w:val="00E676F9"/>
    <w:rsid w:val="00E9697B"/>
    <w:rsid w:val="00EA6B5C"/>
    <w:rsid w:val="00ED1D98"/>
    <w:rsid w:val="00EE06CB"/>
    <w:rsid w:val="00EE1286"/>
    <w:rsid w:val="00F13FA6"/>
    <w:rsid w:val="00F27516"/>
    <w:rsid w:val="00F54948"/>
    <w:rsid w:val="00F92FD6"/>
    <w:rsid w:val="00F9314B"/>
    <w:rsid w:val="00FC45E2"/>
    <w:rsid w:val="00FF79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8723D-6D67-469C-8385-5FA06650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2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E69"/>
    <w:rPr>
      <w:sz w:val="20"/>
      <w:szCs w:val="20"/>
    </w:rPr>
  </w:style>
  <w:style w:type="character" w:styleId="FootnoteReference">
    <w:name w:val="footnote reference"/>
    <w:basedOn w:val="DefaultParagraphFont"/>
    <w:uiPriority w:val="99"/>
    <w:semiHidden/>
    <w:unhideWhenUsed/>
    <w:rsid w:val="00AF2E69"/>
    <w:rPr>
      <w:vertAlign w:val="superscript"/>
    </w:rPr>
  </w:style>
  <w:style w:type="paragraph" w:styleId="ListParagraph">
    <w:name w:val="List Paragraph"/>
    <w:basedOn w:val="Normal"/>
    <w:uiPriority w:val="34"/>
    <w:qFormat/>
    <w:rsid w:val="0074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780F-0342-49D4-8D84-971CBEA1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 2</dc:creator>
  <cp:keywords/>
  <dc:description/>
  <cp:lastModifiedBy>WK 2</cp:lastModifiedBy>
  <cp:revision>3</cp:revision>
  <dcterms:created xsi:type="dcterms:W3CDTF">2022-06-30T04:13:00Z</dcterms:created>
  <dcterms:modified xsi:type="dcterms:W3CDTF">2022-06-30T04:19:00Z</dcterms:modified>
</cp:coreProperties>
</file>