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83" w:rsidRPr="00633AA0" w:rsidRDefault="00033E83" w:rsidP="00033E83">
      <w:pPr>
        <w:spacing w:after="0" w:line="240" w:lineRule="auto"/>
        <w:jc w:val="center"/>
        <w:rPr>
          <w:rFonts w:ascii="Arial" w:hAnsi="Arial" w:cs="Arial"/>
          <w:b/>
          <w:sz w:val="24"/>
          <w:szCs w:val="24"/>
        </w:rPr>
      </w:pPr>
      <w:r w:rsidRPr="00633AA0">
        <w:rPr>
          <w:rFonts w:ascii="Arial" w:hAnsi="Arial" w:cs="Arial"/>
          <w:b/>
          <w:sz w:val="24"/>
          <w:szCs w:val="24"/>
        </w:rPr>
        <w:t>THE EFFECT OF REGIONAL FINANCIAL REFORM, GOOD GOVERNANCE, POTENTIAL REGIONAL INCOME, THE ROLE OF INSTITUTIONS, ON REGIONAL INCOME THAT IMPLIED ON REGIONAL CAPITAL EXPENDITURE</w:t>
      </w:r>
    </w:p>
    <w:p w:rsidR="00033E83" w:rsidRPr="00033E83" w:rsidRDefault="00033E83" w:rsidP="00033E83">
      <w:pPr>
        <w:spacing w:after="0" w:line="240" w:lineRule="auto"/>
        <w:jc w:val="center"/>
        <w:rPr>
          <w:rFonts w:ascii="Arial" w:hAnsi="Arial" w:cs="Arial"/>
          <w:sz w:val="24"/>
          <w:szCs w:val="24"/>
        </w:rPr>
      </w:pPr>
    </w:p>
    <w:p w:rsidR="00364059" w:rsidRPr="00633AA0" w:rsidRDefault="00364059" w:rsidP="00364059">
      <w:pPr>
        <w:spacing w:after="0" w:line="240" w:lineRule="auto"/>
        <w:ind w:firstLine="567"/>
        <w:jc w:val="center"/>
        <w:rPr>
          <w:rFonts w:ascii="Arial" w:hAnsi="Arial" w:cs="Arial"/>
          <w:b/>
          <w:lang w:val="id-ID"/>
        </w:rPr>
      </w:pPr>
      <w:r w:rsidRPr="00633AA0">
        <w:rPr>
          <w:rFonts w:ascii="Arial" w:hAnsi="Arial" w:cs="Arial"/>
          <w:b/>
        </w:rPr>
        <w:t>Liper Siregar</w:t>
      </w:r>
    </w:p>
    <w:p w:rsidR="00695808" w:rsidRPr="00633AA0" w:rsidRDefault="00695808" w:rsidP="00364059">
      <w:pPr>
        <w:spacing w:after="0" w:line="240" w:lineRule="auto"/>
        <w:ind w:firstLine="567"/>
        <w:jc w:val="center"/>
        <w:rPr>
          <w:rFonts w:ascii="Arial" w:hAnsi="Arial" w:cs="Arial"/>
          <w:b/>
          <w:lang w:val="id-ID"/>
        </w:rPr>
      </w:pPr>
      <w:r w:rsidRPr="00633AA0">
        <w:rPr>
          <w:rFonts w:ascii="Times New Roman" w:hAnsi="Times New Roman" w:cs="Times New Roman"/>
          <w:b/>
          <w:sz w:val="24"/>
          <w:szCs w:val="24"/>
          <w:lang w:val="id-ID"/>
        </w:rPr>
        <w:t xml:space="preserve">NPM. </w:t>
      </w:r>
      <w:r w:rsidRPr="00633AA0">
        <w:rPr>
          <w:rFonts w:ascii="Times New Roman" w:hAnsi="Times New Roman" w:cs="Times New Roman"/>
          <w:b/>
          <w:sz w:val="24"/>
          <w:szCs w:val="24"/>
        </w:rPr>
        <w:t>179010064</w:t>
      </w:r>
    </w:p>
    <w:p w:rsidR="00452ABE" w:rsidRPr="002B0C0F" w:rsidRDefault="00452ABE" w:rsidP="00364059">
      <w:pPr>
        <w:spacing w:after="0" w:line="240" w:lineRule="auto"/>
        <w:ind w:firstLine="567"/>
        <w:jc w:val="center"/>
        <w:rPr>
          <w:rFonts w:ascii="Arial" w:hAnsi="Arial" w:cs="Arial"/>
        </w:rPr>
      </w:pPr>
      <w:r w:rsidRPr="002B0C0F">
        <w:rPr>
          <w:rFonts w:ascii="Arial" w:hAnsi="Arial" w:cs="Arial"/>
        </w:rPr>
        <w:t>lipersiregar@gmail.com</w:t>
      </w:r>
      <w:bookmarkStart w:id="0" w:name="_GoBack"/>
      <w:bookmarkEnd w:id="0"/>
    </w:p>
    <w:p w:rsidR="00364059" w:rsidRPr="002B0C0F" w:rsidRDefault="00364059" w:rsidP="00364059">
      <w:pPr>
        <w:spacing w:after="0" w:line="240" w:lineRule="auto"/>
        <w:ind w:firstLine="567"/>
        <w:jc w:val="center"/>
        <w:rPr>
          <w:rFonts w:ascii="Arial" w:hAnsi="Arial" w:cs="Arial"/>
        </w:rPr>
      </w:pPr>
      <w:r w:rsidRPr="002B0C0F">
        <w:rPr>
          <w:rFonts w:ascii="Arial" w:hAnsi="Arial" w:cs="Arial"/>
        </w:rPr>
        <w:t>Sekolah Tinggi Ilmu Ekonomi Sultan Agung</w:t>
      </w:r>
    </w:p>
    <w:p w:rsidR="00452ABE" w:rsidRPr="002B0C0F" w:rsidRDefault="00452ABE" w:rsidP="00364059">
      <w:pPr>
        <w:spacing w:after="0" w:line="240" w:lineRule="auto"/>
        <w:ind w:firstLine="567"/>
        <w:jc w:val="center"/>
        <w:rPr>
          <w:rFonts w:ascii="Arial" w:hAnsi="Arial" w:cs="Arial"/>
        </w:rPr>
      </w:pPr>
    </w:p>
    <w:p w:rsidR="007F22A4" w:rsidRPr="00B64EC0" w:rsidRDefault="007F22A4" w:rsidP="007F22A4">
      <w:pPr>
        <w:spacing w:after="0" w:line="240" w:lineRule="auto"/>
        <w:jc w:val="center"/>
        <w:rPr>
          <w:rFonts w:ascii="Arial" w:hAnsi="Arial" w:cs="Arial"/>
          <w:b/>
        </w:rPr>
      </w:pPr>
      <w:r w:rsidRPr="00B64EC0">
        <w:rPr>
          <w:rFonts w:ascii="Arial" w:hAnsi="Arial" w:cs="Arial"/>
          <w:b/>
        </w:rPr>
        <w:t>ABSTRAK</w:t>
      </w:r>
    </w:p>
    <w:p w:rsidR="007F22A4" w:rsidRPr="00DB49BC" w:rsidRDefault="007F22A4" w:rsidP="007F22A4">
      <w:pPr>
        <w:spacing w:after="0" w:line="240" w:lineRule="auto"/>
        <w:jc w:val="center"/>
        <w:rPr>
          <w:rFonts w:ascii="Arial" w:hAnsi="Arial" w:cs="Arial"/>
          <w:b/>
          <w:sz w:val="20"/>
          <w:szCs w:val="20"/>
        </w:rPr>
      </w:pPr>
    </w:p>
    <w:p w:rsidR="007F22A4" w:rsidRPr="00B64EC0" w:rsidRDefault="007F22A4" w:rsidP="007F22A4">
      <w:pPr>
        <w:spacing w:after="0"/>
        <w:ind w:firstLine="567"/>
        <w:jc w:val="both"/>
        <w:rPr>
          <w:rFonts w:ascii="Arial" w:hAnsi="Arial" w:cs="Arial"/>
        </w:rPr>
      </w:pPr>
      <w:proofErr w:type="gramStart"/>
      <w:r w:rsidRPr="00B64EC0">
        <w:rPr>
          <w:rFonts w:ascii="Arial" w:hAnsi="Arial" w:cs="Arial"/>
        </w:rPr>
        <w:t xml:space="preserve">Penelitian ini dilatarbelakangi oleh reformasi keuangan daerah, </w:t>
      </w:r>
      <w:r w:rsidRPr="00B64EC0">
        <w:rPr>
          <w:rFonts w:ascii="Arial" w:hAnsi="Arial" w:cs="Arial"/>
          <w:i/>
        </w:rPr>
        <w:t>good governance</w:t>
      </w:r>
      <w:r w:rsidRPr="00B64EC0">
        <w:rPr>
          <w:rFonts w:ascii="Arial" w:hAnsi="Arial" w:cs="Arial"/>
        </w:rPr>
        <w:t>, potensi pendapatan daerah, peranan kelembagaan yang belum optimal.</w:t>
      </w:r>
      <w:proofErr w:type="gramEnd"/>
      <w:r w:rsidRPr="00B64EC0">
        <w:rPr>
          <w:rFonts w:ascii="Arial" w:hAnsi="Arial" w:cs="Arial"/>
        </w:rPr>
        <w:t xml:space="preserve"> </w:t>
      </w:r>
      <w:proofErr w:type="gramStart"/>
      <w:r w:rsidRPr="00B64EC0">
        <w:rPr>
          <w:rFonts w:ascii="Arial" w:hAnsi="Arial" w:cs="Arial"/>
        </w:rPr>
        <w:t>Penelitian ini dilakukan pada</w:t>
      </w:r>
      <w:r>
        <w:rPr>
          <w:rFonts w:ascii="Arial" w:hAnsi="Arial" w:cs="Arial"/>
        </w:rPr>
        <w:t xml:space="preserve"> BPKAD Pemerintah Kabupaten di k</w:t>
      </w:r>
      <w:r w:rsidRPr="00B64EC0">
        <w:rPr>
          <w:rFonts w:ascii="Arial" w:hAnsi="Arial" w:cs="Arial"/>
        </w:rPr>
        <w:t>awasan Pariwisata Danau Toba Provinsi Sumatera Utara.</w:t>
      </w:r>
      <w:proofErr w:type="gramEnd"/>
      <w:r w:rsidRPr="00B64EC0">
        <w:rPr>
          <w:rFonts w:ascii="Arial" w:hAnsi="Arial" w:cs="Arial"/>
        </w:rPr>
        <w:t xml:space="preserve"> </w:t>
      </w:r>
      <w:proofErr w:type="gramStart"/>
      <w:r w:rsidRPr="00B64EC0">
        <w:rPr>
          <w:rFonts w:ascii="Arial" w:hAnsi="Arial" w:cs="Arial"/>
        </w:rPr>
        <w:t xml:space="preserve">Tujuan penelitian ini menganalisis dan mengkaji secara deskriptif dan verifikatif terkait dengan pengaruh reformasi keuangan daerah, </w:t>
      </w:r>
      <w:r w:rsidRPr="00B64EC0">
        <w:rPr>
          <w:rFonts w:ascii="Arial" w:hAnsi="Arial" w:cs="Arial"/>
          <w:i/>
        </w:rPr>
        <w:t>good governance</w:t>
      </w:r>
      <w:r w:rsidRPr="00B64EC0">
        <w:rPr>
          <w:rFonts w:ascii="Arial" w:hAnsi="Arial" w:cs="Arial"/>
        </w:rPr>
        <w:t>, potensi pendapatan daerah, peran kelembagaan terhadap pendapatan daerah yang berimplikasi terhadap belanja modal daerah.</w:t>
      </w:r>
      <w:proofErr w:type="gramEnd"/>
    </w:p>
    <w:p w:rsidR="007F22A4" w:rsidRPr="00B64EC0" w:rsidRDefault="007F22A4" w:rsidP="007F22A4">
      <w:pPr>
        <w:spacing w:after="0"/>
        <w:ind w:firstLine="567"/>
        <w:jc w:val="both"/>
        <w:rPr>
          <w:rFonts w:ascii="Arial" w:hAnsi="Arial" w:cs="Arial"/>
        </w:rPr>
      </w:pPr>
      <w:proofErr w:type="gramStart"/>
      <w:r w:rsidRPr="00B64EC0">
        <w:rPr>
          <w:rFonts w:ascii="Arial" w:hAnsi="Arial" w:cs="Arial"/>
        </w:rPr>
        <w:t>Metode penelitian yang digunakan adalah metode kuantitatif yang dilakukan secara diskriptif dan verifikatif.</w:t>
      </w:r>
      <w:proofErr w:type="gramEnd"/>
      <w:r w:rsidRPr="00B64EC0">
        <w:rPr>
          <w:rFonts w:ascii="Arial" w:hAnsi="Arial" w:cs="Arial"/>
        </w:rPr>
        <w:t xml:space="preserve"> Teknik pengambilan sampel dilakukan dengan </w:t>
      </w:r>
      <w:r w:rsidRPr="00B64EC0">
        <w:rPr>
          <w:rFonts w:ascii="Arial" w:hAnsi="Arial" w:cs="Arial"/>
          <w:i/>
        </w:rPr>
        <w:t>proportional cluster random sampling</w:t>
      </w:r>
      <w:r w:rsidRPr="00B64EC0">
        <w:rPr>
          <w:rFonts w:ascii="Arial" w:hAnsi="Arial" w:cs="Arial"/>
        </w:rPr>
        <w:t xml:space="preserve">. </w:t>
      </w:r>
      <w:proofErr w:type="gramStart"/>
      <w:r w:rsidRPr="00B64EC0">
        <w:rPr>
          <w:rFonts w:ascii="Arial" w:hAnsi="Arial" w:cs="Arial"/>
        </w:rPr>
        <w:t>Sumber data dari data primer dan sekunder, dengan observasi, penyebaran kuesioner, wawancara dan dokumentasi.</w:t>
      </w:r>
      <w:proofErr w:type="gramEnd"/>
      <w:r w:rsidRPr="00B64EC0">
        <w:rPr>
          <w:rFonts w:ascii="Arial" w:hAnsi="Arial" w:cs="Arial"/>
        </w:rPr>
        <w:t xml:space="preserve"> </w:t>
      </w:r>
      <w:proofErr w:type="gramStart"/>
      <w:r w:rsidRPr="00B64EC0">
        <w:rPr>
          <w:rFonts w:ascii="Arial" w:hAnsi="Arial" w:cs="Arial"/>
        </w:rPr>
        <w:t>Teknik analisis yang digunakan dengan analisis SEM.</w:t>
      </w:r>
      <w:proofErr w:type="gramEnd"/>
    </w:p>
    <w:p w:rsidR="007F22A4" w:rsidRPr="00B64EC0" w:rsidRDefault="007F22A4" w:rsidP="007F22A4">
      <w:pPr>
        <w:spacing w:after="0"/>
        <w:ind w:firstLine="567"/>
        <w:jc w:val="both"/>
        <w:rPr>
          <w:rFonts w:ascii="Arial" w:hAnsi="Arial" w:cs="Arial"/>
        </w:rPr>
      </w:pPr>
      <w:r w:rsidRPr="00B64EC0">
        <w:rPr>
          <w:rFonts w:ascii="Arial" w:hAnsi="Arial" w:cs="Arial"/>
        </w:rPr>
        <w:t xml:space="preserve">Hasil penelitian menunjukkan bahwa: 1. Secara deskriptif reformasi keuangan daerah, </w:t>
      </w:r>
      <w:r w:rsidRPr="00B64EC0">
        <w:rPr>
          <w:rFonts w:ascii="Arial" w:hAnsi="Arial" w:cs="Arial"/>
          <w:i/>
        </w:rPr>
        <w:t>good governance</w:t>
      </w:r>
      <w:r w:rsidRPr="00B64EC0">
        <w:rPr>
          <w:rFonts w:ascii="Arial" w:hAnsi="Arial" w:cs="Arial"/>
        </w:rPr>
        <w:t>, potensi pendapatan daerah, peran kelembagaan, pendapatan daerah dan belanja modal daerah berada pada kategori cukup baik menuju</w:t>
      </w:r>
      <w:r>
        <w:rPr>
          <w:rFonts w:ascii="Arial" w:hAnsi="Arial" w:cs="Arial"/>
        </w:rPr>
        <w:t xml:space="preserve"> baik. 2. Hasil penelitian verif</w:t>
      </w:r>
      <w:r w:rsidRPr="00B64EC0">
        <w:rPr>
          <w:rFonts w:ascii="Arial" w:hAnsi="Arial" w:cs="Arial"/>
        </w:rPr>
        <w:t xml:space="preserve">ikatif menunjukkan bahwa reformasi keuangan daerah, </w:t>
      </w:r>
      <w:r w:rsidRPr="00B64EC0">
        <w:rPr>
          <w:rFonts w:ascii="Arial" w:hAnsi="Arial" w:cs="Arial"/>
          <w:i/>
        </w:rPr>
        <w:t>good governance</w:t>
      </w:r>
      <w:r w:rsidRPr="00B64EC0">
        <w:rPr>
          <w:rFonts w:ascii="Arial" w:hAnsi="Arial" w:cs="Arial"/>
        </w:rPr>
        <w:t>, potensi pendapatan daerah, peranan kelembagaan berpengaruh postif dan signifikan terhadap pendapatan daerah baik secara simultan dan parsial. 3. Hasil penelitian verifikatif menunjukkan pendapatan daerah berpengaruh positif dan signifikan terhadap belanja modal daerah.</w:t>
      </w:r>
    </w:p>
    <w:p w:rsidR="007F22A4" w:rsidRPr="00B64EC0" w:rsidRDefault="007F22A4" w:rsidP="007F22A4">
      <w:pPr>
        <w:spacing w:after="0"/>
        <w:ind w:firstLine="567"/>
        <w:jc w:val="both"/>
        <w:rPr>
          <w:rFonts w:ascii="Arial" w:eastAsia="Calibri" w:hAnsi="Arial" w:cs="Arial"/>
          <w:bCs/>
          <w:color w:val="000000"/>
        </w:rPr>
      </w:pPr>
      <w:r w:rsidRPr="00B64EC0">
        <w:rPr>
          <w:rFonts w:ascii="Arial" w:hAnsi="Arial" w:cs="Arial"/>
        </w:rPr>
        <w:t xml:space="preserve">Hasil penelitian juga menyarankan </w:t>
      </w:r>
      <w:r>
        <w:rPr>
          <w:rFonts w:ascii="Arial" w:hAnsi="Arial" w:cs="Arial"/>
        </w:rPr>
        <w:t>s</w:t>
      </w:r>
      <w:r w:rsidRPr="00B64EC0">
        <w:rPr>
          <w:rFonts w:ascii="Arial" w:hAnsi="Arial" w:cs="Arial"/>
        </w:rPr>
        <w:t>upaya:</w:t>
      </w:r>
      <w:r w:rsidRPr="00B64EC0">
        <w:rPr>
          <w:rFonts w:ascii="Arial" w:eastAsia="Calibri" w:hAnsi="Arial" w:cs="Arial"/>
          <w:bCs/>
          <w:color w:val="000000"/>
        </w:rPr>
        <w:t xml:space="preserve"> 1. Meningkatkan reformasi keuangan daerah dengan memperbaiki perubahan sistem anggaran dalam hal pelaksanaan kewenangan dan metode anggaran. 2. Meningkatkan </w:t>
      </w:r>
      <w:r w:rsidRPr="00B64EC0">
        <w:rPr>
          <w:rFonts w:ascii="Arial" w:eastAsia="Calibri" w:hAnsi="Arial" w:cs="Arial"/>
          <w:bCs/>
          <w:i/>
          <w:color w:val="000000"/>
        </w:rPr>
        <w:t>good governance</w:t>
      </w:r>
      <w:r w:rsidRPr="00B64EC0">
        <w:rPr>
          <w:rFonts w:ascii="Arial" w:eastAsia="Calibri" w:hAnsi="Arial" w:cs="Arial"/>
          <w:bCs/>
          <w:color w:val="000000"/>
        </w:rPr>
        <w:t xml:space="preserve"> dengan</w:t>
      </w:r>
      <w:r>
        <w:rPr>
          <w:rFonts w:ascii="Arial" w:eastAsia="Calibri" w:hAnsi="Arial" w:cs="Arial"/>
          <w:bCs/>
          <w:color w:val="000000"/>
        </w:rPr>
        <w:t xml:space="preserve"> </w:t>
      </w:r>
      <w:proofErr w:type="gramStart"/>
      <w:r>
        <w:rPr>
          <w:rFonts w:ascii="Arial" w:eastAsia="Calibri" w:hAnsi="Arial" w:cs="Arial"/>
          <w:bCs/>
          <w:color w:val="000000"/>
        </w:rPr>
        <w:t>cara</w:t>
      </w:r>
      <w:proofErr w:type="gramEnd"/>
      <w:r>
        <w:rPr>
          <w:rFonts w:ascii="Arial" w:eastAsia="Calibri" w:hAnsi="Arial" w:cs="Arial"/>
          <w:bCs/>
          <w:color w:val="000000"/>
        </w:rPr>
        <w:t xml:space="preserve"> memperbaiki etika prilaku, dalam hal </w:t>
      </w:r>
      <w:r w:rsidRPr="00B64EC0">
        <w:rPr>
          <w:rFonts w:ascii="Arial" w:eastAsia="Calibri" w:hAnsi="Arial" w:cs="Arial"/>
          <w:bCs/>
          <w:color w:val="000000"/>
        </w:rPr>
        <w:t xml:space="preserve">kepentingan umum, pengambilan keputusan yang baik dan mengurangi penyalahgunaan. 3. Memperluas potensi pendapatan daerah dengan mengenali potensi pendapatan daerah </w:t>
      </w:r>
      <w:r>
        <w:rPr>
          <w:rFonts w:ascii="Arial" w:eastAsia="Calibri" w:hAnsi="Arial" w:cs="Arial"/>
          <w:bCs/>
          <w:color w:val="000000"/>
        </w:rPr>
        <w:t xml:space="preserve">dalam hal </w:t>
      </w:r>
      <w:r w:rsidRPr="00B64EC0">
        <w:rPr>
          <w:rFonts w:ascii="Arial" w:eastAsia="Calibri" w:hAnsi="Arial" w:cs="Arial"/>
          <w:bCs/>
          <w:color w:val="000000"/>
        </w:rPr>
        <w:t xml:space="preserve">melakukan identifikasi potensi dan memperbaiki perhitungan potensi pendapatan basis mikro </w:t>
      </w:r>
      <w:r>
        <w:rPr>
          <w:rFonts w:ascii="Arial" w:eastAsia="Calibri" w:hAnsi="Arial" w:cs="Arial"/>
          <w:bCs/>
          <w:color w:val="000000"/>
        </w:rPr>
        <w:t xml:space="preserve">dalam hal </w:t>
      </w:r>
      <w:r w:rsidRPr="00B64EC0">
        <w:rPr>
          <w:rFonts w:ascii="Arial" w:eastAsia="Calibri" w:hAnsi="Arial" w:cs="Arial"/>
          <w:bCs/>
          <w:color w:val="000000"/>
        </w:rPr>
        <w:t>basis data potensi pajak reklame. 4. Meningkatkan peran kelembagaan dengan memper</w:t>
      </w:r>
      <w:r>
        <w:rPr>
          <w:rFonts w:ascii="Arial" w:eastAsia="Calibri" w:hAnsi="Arial" w:cs="Arial"/>
          <w:bCs/>
          <w:color w:val="000000"/>
        </w:rPr>
        <w:t>kuat</w:t>
      </w:r>
      <w:r w:rsidRPr="00B64EC0">
        <w:rPr>
          <w:rFonts w:ascii="Arial" w:eastAsia="Calibri" w:hAnsi="Arial" w:cs="Arial"/>
          <w:bCs/>
          <w:color w:val="000000"/>
        </w:rPr>
        <w:t xml:space="preserve"> BUMD sebagi sumber pendapatan daerah dengan </w:t>
      </w:r>
      <w:r>
        <w:rPr>
          <w:rFonts w:ascii="Arial" w:eastAsia="Calibri" w:hAnsi="Arial" w:cs="Arial"/>
          <w:bCs/>
          <w:color w:val="000000"/>
        </w:rPr>
        <w:t xml:space="preserve">memperbaiki </w:t>
      </w:r>
      <w:r w:rsidRPr="00B64EC0">
        <w:rPr>
          <w:rFonts w:ascii="Arial" w:eastAsia="Calibri" w:hAnsi="Arial" w:cs="Arial"/>
          <w:bCs/>
          <w:color w:val="000000"/>
        </w:rPr>
        <w:t>investasi daerah, me</w:t>
      </w:r>
      <w:r>
        <w:rPr>
          <w:rFonts w:ascii="Arial" w:eastAsia="Calibri" w:hAnsi="Arial" w:cs="Arial"/>
          <w:bCs/>
          <w:color w:val="000000"/>
        </w:rPr>
        <w:t xml:space="preserve">mperkuat </w:t>
      </w:r>
      <w:r w:rsidRPr="00B64EC0">
        <w:rPr>
          <w:rFonts w:ascii="Arial" w:eastAsia="Calibri" w:hAnsi="Arial" w:cs="Arial"/>
          <w:bCs/>
          <w:color w:val="000000"/>
        </w:rPr>
        <w:t xml:space="preserve">peran BKPMD untuk mendorong pertumbuhan ekonomi dengan memperbaiki pertumbuhan ekonomi dan investasi daerah. 5. Meningkatkan pendapatan daerah dengan memperbaiki PAD dengan optimalisasi penagihan, meningkatkan </w:t>
      </w:r>
      <w:proofErr w:type="gramStart"/>
      <w:r w:rsidRPr="00B64EC0">
        <w:rPr>
          <w:rFonts w:ascii="Arial" w:eastAsia="Calibri" w:hAnsi="Arial" w:cs="Arial"/>
          <w:bCs/>
          <w:color w:val="000000"/>
        </w:rPr>
        <w:t>dana</w:t>
      </w:r>
      <w:proofErr w:type="gramEnd"/>
      <w:r w:rsidRPr="00B64EC0">
        <w:rPr>
          <w:rFonts w:ascii="Arial" w:eastAsia="Calibri" w:hAnsi="Arial" w:cs="Arial"/>
          <w:bCs/>
          <w:color w:val="000000"/>
        </w:rPr>
        <w:t xml:space="preserve"> perimbangan</w:t>
      </w:r>
      <w:r>
        <w:rPr>
          <w:rFonts w:ascii="Arial" w:eastAsia="Calibri" w:hAnsi="Arial" w:cs="Arial"/>
          <w:bCs/>
          <w:color w:val="000000"/>
        </w:rPr>
        <w:t xml:space="preserve"> dengan adanya formula yang ideal</w:t>
      </w:r>
      <w:r w:rsidRPr="00B64EC0">
        <w:rPr>
          <w:rFonts w:ascii="Arial" w:eastAsia="Calibri" w:hAnsi="Arial" w:cs="Arial"/>
          <w:bCs/>
          <w:color w:val="000000"/>
        </w:rPr>
        <w:t>. 6. M</w:t>
      </w:r>
      <w:r>
        <w:rPr>
          <w:rFonts w:ascii="Arial" w:eastAsia="Calibri" w:hAnsi="Arial" w:cs="Arial"/>
          <w:bCs/>
          <w:color w:val="000000"/>
        </w:rPr>
        <w:t xml:space="preserve">emperkuat </w:t>
      </w:r>
      <w:r w:rsidRPr="00B64EC0">
        <w:rPr>
          <w:rFonts w:ascii="Arial" w:eastAsia="Calibri" w:hAnsi="Arial" w:cs="Arial"/>
          <w:bCs/>
          <w:color w:val="000000"/>
        </w:rPr>
        <w:t xml:space="preserve">belanja modal daerah dengan </w:t>
      </w:r>
      <w:r>
        <w:rPr>
          <w:rFonts w:ascii="Arial" w:eastAsia="Calibri" w:hAnsi="Arial" w:cs="Arial"/>
          <w:bCs/>
          <w:color w:val="000000"/>
        </w:rPr>
        <w:t xml:space="preserve">memperbaiki </w:t>
      </w:r>
      <w:r w:rsidRPr="00B64EC0">
        <w:rPr>
          <w:rFonts w:ascii="Arial" w:eastAsia="Calibri" w:hAnsi="Arial" w:cs="Arial"/>
          <w:bCs/>
          <w:color w:val="000000"/>
        </w:rPr>
        <w:t xml:space="preserve">penata usahaan usahaan </w:t>
      </w:r>
      <w:r>
        <w:rPr>
          <w:rFonts w:ascii="Arial" w:eastAsia="Calibri" w:hAnsi="Arial" w:cs="Arial"/>
          <w:bCs/>
          <w:color w:val="000000"/>
        </w:rPr>
        <w:t xml:space="preserve">dalam hal </w:t>
      </w:r>
      <w:r w:rsidRPr="00B64EC0">
        <w:rPr>
          <w:rFonts w:ascii="Arial" w:eastAsia="Calibri" w:hAnsi="Arial" w:cs="Arial"/>
          <w:bCs/>
          <w:color w:val="000000"/>
        </w:rPr>
        <w:t xml:space="preserve">sistem penatausahaan dan melengkapi bukti </w:t>
      </w:r>
      <w:r>
        <w:rPr>
          <w:rFonts w:ascii="Arial" w:eastAsia="Calibri" w:hAnsi="Arial" w:cs="Arial"/>
          <w:bCs/>
          <w:color w:val="000000"/>
        </w:rPr>
        <w:t xml:space="preserve">dokumen </w:t>
      </w:r>
      <w:r w:rsidRPr="00B64EC0">
        <w:rPr>
          <w:rFonts w:ascii="Arial" w:eastAsia="Calibri" w:hAnsi="Arial" w:cs="Arial"/>
          <w:bCs/>
          <w:color w:val="000000"/>
        </w:rPr>
        <w:t>kepemilikan aset.</w:t>
      </w:r>
    </w:p>
    <w:p w:rsidR="007F22A4" w:rsidRPr="00B64EC0" w:rsidRDefault="007F22A4" w:rsidP="007F22A4">
      <w:pPr>
        <w:spacing w:after="0"/>
        <w:ind w:left="1134" w:hanging="425"/>
        <w:jc w:val="both"/>
        <w:rPr>
          <w:rFonts w:ascii="Arial" w:eastAsia="Calibri" w:hAnsi="Arial" w:cs="Arial"/>
          <w:lang w:val="en-ID"/>
        </w:rPr>
      </w:pPr>
      <w:r w:rsidRPr="00B64EC0">
        <w:rPr>
          <w:rFonts w:ascii="Arial" w:eastAsia="Calibri" w:hAnsi="Arial" w:cs="Arial"/>
          <w:lang w:val="en-ID"/>
        </w:rPr>
        <w:t xml:space="preserve">. </w:t>
      </w:r>
    </w:p>
    <w:p w:rsidR="007F22A4" w:rsidRPr="00B64EC0" w:rsidRDefault="007F22A4" w:rsidP="007F22A4">
      <w:pPr>
        <w:spacing w:after="0"/>
        <w:ind w:left="1418" w:hanging="1418"/>
        <w:jc w:val="both"/>
        <w:rPr>
          <w:rFonts w:ascii="Arial" w:eastAsia="Calibri" w:hAnsi="Arial" w:cs="Arial"/>
          <w:b/>
        </w:rPr>
      </w:pPr>
      <w:r w:rsidRPr="00B64EC0">
        <w:rPr>
          <w:rFonts w:ascii="Arial" w:eastAsia="Calibri" w:hAnsi="Arial" w:cs="Arial"/>
          <w:b/>
        </w:rPr>
        <w:t xml:space="preserve">Kata kunci : </w:t>
      </w:r>
      <w:r w:rsidRPr="00B64EC0">
        <w:rPr>
          <w:rFonts w:ascii="Arial" w:eastAsia="Calibri" w:hAnsi="Arial" w:cs="Arial"/>
          <w:b/>
        </w:rPr>
        <w:tab/>
        <w:t xml:space="preserve">Reformasi Keuangan Daerah, </w:t>
      </w:r>
      <w:r w:rsidRPr="00B64EC0">
        <w:rPr>
          <w:rFonts w:ascii="Arial" w:eastAsia="Calibri" w:hAnsi="Arial" w:cs="Arial"/>
          <w:b/>
          <w:i/>
        </w:rPr>
        <w:t>Good Governance</w:t>
      </w:r>
      <w:r w:rsidRPr="00B64EC0">
        <w:rPr>
          <w:rFonts w:ascii="Arial" w:eastAsia="Calibri" w:hAnsi="Arial" w:cs="Arial"/>
          <w:b/>
        </w:rPr>
        <w:t>, Potensi Pendapatan Daerah, Peranan Kelembagaan, Pendapatan Daerah, Belanja Modal Daerah</w:t>
      </w:r>
    </w:p>
    <w:p w:rsidR="007F22A4" w:rsidRDefault="001E5A2B" w:rsidP="001E5A2B">
      <w:pPr>
        <w:spacing w:after="0"/>
        <w:ind w:firstLine="720"/>
        <w:jc w:val="center"/>
        <w:rPr>
          <w:rFonts w:ascii="Arial" w:hAnsi="Arial" w:cs="Arial"/>
          <w:b/>
          <w:lang w:val="id-ID"/>
        </w:rPr>
      </w:pPr>
      <w:r w:rsidRPr="001E5A2B">
        <w:rPr>
          <w:rFonts w:ascii="Arial" w:hAnsi="Arial" w:cs="Arial"/>
          <w:b/>
        </w:rPr>
        <w:lastRenderedPageBreak/>
        <w:t>ABSTRACT</w:t>
      </w:r>
    </w:p>
    <w:p w:rsidR="001E5A2B" w:rsidRPr="001E5A2B" w:rsidRDefault="001E5A2B" w:rsidP="001E5A2B">
      <w:pPr>
        <w:spacing w:after="0"/>
        <w:ind w:firstLine="720"/>
        <w:jc w:val="center"/>
        <w:rPr>
          <w:rFonts w:ascii="Arial" w:eastAsia="Calibri" w:hAnsi="Arial" w:cs="Arial"/>
          <w:lang w:val="id-ID"/>
        </w:rPr>
      </w:pPr>
    </w:p>
    <w:p w:rsidR="00033E83" w:rsidRPr="002B0C0F" w:rsidRDefault="00033E83" w:rsidP="00033E83">
      <w:pPr>
        <w:spacing w:after="0"/>
        <w:ind w:firstLine="720"/>
        <w:jc w:val="both"/>
        <w:rPr>
          <w:rFonts w:ascii="Arial" w:eastAsia="Calibri" w:hAnsi="Arial" w:cs="Arial"/>
        </w:rPr>
      </w:pPr>
      <w:r w:rsidRPr="002B0C0F">
        <w:rPr>
          <w:rFonts w:ascii="Arial" w:eastAsia="Calibri" w:hAnsi="Arial" w:cs="Arial"/>
        </w:rPr>
        <w:t>This research is motivated by reform of regional finance, good governance, potential regional income, the role of institutions which are not yet optimal. This research was conducted at the Regency Government BPKAD in the Lake Toba Tourism area, North Sumatra Province. The purpose of this study is to analyze and examine descriptively and verification related to the influence of regional financial reform, good governance, potential regional income, the role of institutions on regional income which has implications for regional capital expenditures.</w:t>
      </w:r>
    </w:p>
    <w:p w:rsidR="00033E83" w:rsidRPr="002B0C0F" w:rsidRDefault="00033E83" w:rsidP="00033E83">
      <w:pPr>
        <w:spacing w:after="0"/>
        <w:ind w:firstLine="720"/>
        <w:jc w:val="both"/>
        <w:rPr>
          <w:rFonts w:ascii="Arial" w:eastAsia="Calibri" w:hAnsi="Arial" w:cs="Arial"/>
        </w:rPr>
      </w:pPr>
      <w:r w:rsidRPr="002B0C0F">
        <w:rPr>
          <w:rFonts w:ascii="Arial" w:eastAsia="Calibri" w:hAnsi="Arial" w:cs="Arial"/>
        </w:rPr>
        <w:t xml:space="preserve">The research method used is a quantitative method which is carried out descriptively and verification. The sampling technique was carried out by proportional cluster random sampling. </w:t>
      </w:r>
      <w:proofErr w:type="gramStart"/>
      <w:r w:rsidRPr="002B0C0F">
        <w:rPr>
          <w:rFonts w:ascii="Arial" w:eastAsia="Calibri" w:hAnsi="Arial" w:cs="Arial"/>
        </w:rPr>
        <w:t>Sources of data from primary and secondary data, by observation, distributing questionnaires, interviews and documentation.</w:t>
      </w:r>
      <w:proofErr w:type="gramEnd"/>
      <w:r w:rsidRPr="002B0C0F">
        <w:rPr>
          <w:rFonts w:ascii="Arial" w:eastAsia="Calibri" w:hAnsi="Arial" w:cs="Arial"/>
        </w:rPr>
        <w:t xml:space="preserve"> The analytical technique used is SEM analysis.</w:t>
      </w:r>
    </w:p>
    <w:p w:rsidR="00033E83" w:rsidRPr="002B0C0F" w:rsidRDefault="00033E83" w:rsidP="00033E83">
      <w:pPr>
        <w:spacing w:after="0"/>
        <w:ind w:firstLine="720"/>
        <w:jc w:val="both"/>
        <w:rPr>
          <w:rFonts w:ascii="Arial" w:eastAsia="Calibri" w:hAnsi="Arial" w:cs="Arial"/>
        </w:rPr>
      </w:pPr>
      <w:r w:rsidRPr="002B0C0F">
        <w:rPr>
          <w:rFonts w:ascii="Arial" w:eastAsia="Calibri" w:hAnsi="Arial" w:cs="Arial"/>
        </w:rPr>
        <w:t xml:space="preserve">The results of the research show that: 1. </w:t>
      </w:r>
      <w:proofErr w:type="gramStart"/>
      <w:r w:rsidRPr="002B0C0F">
        <w:rPr>
          <w:rFonts w:ascii="Arial" w:eastAsia="Calibri" w:hAnsi="Arial" w:cs="Arial"/>
        </w:rPr>
        <w:t>Descriptively</w:t>
      </w:r>
      <w:proofErr w:type="gramEnd"/>
      <w:r w:rsidRPr="002B0C0F">
        <w:rPr>
          <w:rFonts w:ascii="Arial" w:eastAsia="Calibri" w:hAnsi="Arial" w:cs="Arial"/>
        </w:rPr>
        <w:t>, regional financial reform, good governance, potential regional income, institutional role, regional income and regional capital expenditure are in the category of good enough to good. 2. The results of the verification research show that regional financial reform, good governance, potential regional income, the role of institutions have a positive and significant effect on regional income both simultaneously and partially. 3. The results of the verification study show that regional income has a positive and significant effect on regional capital expenditures.</w:t>
      </w:r>
    </w:p>
    <w:p w:rsidR="00033E83" w:rsidRPr="002B0C0F" w:rsidRDefault="00033E83" w:rsidP="00033E83">
      <w:pPr>
        <w:spacing w:after="0"/>
        <w:ind w:firstLine="720"/>
        <w:jc w:val="both"/>
        <w:rPr>
          <w:rFonts w:ascii="Arial" w:eastAsia="Calibri" w:hAnsi="Arial" w:cs="Arial"/>
        </w:rPr>
      </w:pPr>
      <w:r w:rsidRPr="002B0C0F">
        <w:rPr>
          <w:rFonts w:ascii="Arial" w:eastAsia="Calibri" w:hAnsi="Arial" w:cs="Arial"/>
        </w:rPr>
        <w:t>The results of the study also suggest that: 1. Increase regional financial reform by improving changes in the budget system in terms of the implementation of authority and budgeting methods. 2. Improving good governance by improving ethical behavior, in terms of the public interest, making good decisions and reducing abuse. 3. Expanding the potential of regional income by recognizing the potential of regional income in terms of identifying potential and improving the calculation of potential income on a micro basis in terms of the database of potential advertising taxes. 4. Increasing the role of institutions by strengthening BUMD as a source of regional income by improving regional investment, strengthening the role of BKPMD to encourage economic growth by improving economic growth and regional investment. 5. Increase regional income by improving PAD by optimizing billing, increasing balancing funds with an ideal formula. 6. Strengthening regional capital expenditures by improving business administration in terms of the administration system and completing proof of asset ownership documents.</w:t>
      </w:r>
    </w:p>
    <w:p w:rsidR="00033E83" w:rsidRPr="002B0C0F" w:rsidRDefault="00033E83" w:rsidP="00033E83">
      <w:pPr>
        <w:spacing w:after="0"/>
        <w:ind w:left="1276" w:hanging="1276"/>
        <w:jc w:val="both"/>
        <w:rPr>
          <w:rFonts w:ascii="Arial" w:eastAsia="Calibri" w:hAnsi="Arial" w:cs="Arial"/>
          <w:b/>
        </w:rPr>
      </w:pPr>
    </w:p>
    <w:p w:rsidR="00033E83" w:rsidRPr="002B0C0F" w:rsidRDefault="00033E83" w:rsidP="00033E83">
      <w:pPr>
        <w:spacing w:after="0"/>
        <w:ind w:left="1134" w:hanging="1134"/>
        <w:jc w:val="both"/>
        <w:rPr>
          <w:rFonts w:ascii="Arial" w:eastAsia="Calibri" w:hAnsi="Arial" w:cs="Arial"/>
          <w:b/>
          <w:lang w:val="en-ID"/>
        </w:rPr>
      </w:pPr>
      <w:r w:rsidRPr="002B0C0F">
        <w:rPr>
          <w:rFonts w:ascii="Arial" w:eastAsia="Calibri" w:hAnsi="Arial" w:cs="Arial"/>
          <w:b/>
          <w:lang w:val="en-ID"/>
        </w:rPr>
        <w:t xml:space="preserve">Keywords: </w:t>
      </w:r>
      <w:r w:rsidRPr="002B0C0F">
        <w:rPr>
          <w:rFonts w:ascii="Arial" w:eastAsia="Calibri" w:hAnsi="Arial" w:cs="Arial"/>
          <w:b/>
          <w:lang w:val="en-ID"/>
        </w:rPr>
        <w:tab/>
        <w:t>Regional Financial Reform, Good Governance, Regional Revenue Potential, Institutional Role, Regional Revenue, Regional Capital Expenditure</w:t>
      </w:r>
    </w:p>
    <w:p w:rsidR="000C239E" w:rsidRPr="002B0C0F" w:rsidRDefault="00364059" w:rsidP="00033E83">
      <w:pPr>
        <w:spacing w:after="0"/>
        <w:ind w:left="1134" w:hanging="425"/>
        <w:jc w:val="both"/>
        <w:rPr>
          <w:rFonts w:ascii="Arial" w:eastAsia="Calibri" w:hAnsi="Arial" w:cs="Arial"/>
          <w:lang w:val="en-ID"/>
        </w:rPr>
      </w:pPr>
      <w:r w:rsidRPr="002B0C0F">
        <w:rPr>
          <w:rFonts w:ascii="Arial" w:eastAsia="Calibri" w:hAnsi="Arial" w:cs="Arial"/>
          <w:lang w:val="en-ID"/>
        </w:rPr>
        <w:t xml:space="preserve">. </w:t>
      </w:r>
    </w:p>
    <w:p w:rsidR="00022C2A" w:rsidRDefault="00022C2A" w:rsidP="00E34BAD">
      <w:pPr>
        <w:tabs>
          <w:tab w:val="left" w:pos="1418"/>
        </w:tabs>
        <w:spacing w:after="0" w:line="240" w:lineRule="auto"/>
        <w:ind w:left="567" w:hanging="567"/>
        <w:jc w:val="both"/>
        <w:rPr>
          <w:rFonts w:ascii="Arial" w:eastAsia="Calibri" w:hAnsi="Arial" w:cs="Arial"/>
          <w:lang w:val="id-ID"/>
        </w:rPr>
      </w:pPr>
    </w:p>
    <w:p w:rsidR="000A0293" w:rsidRPr="000A0293" w:rsidRDefault="000A0293" w:rsidP="00E34BAD">
      <w:pPr>
        <w:tabs>
          <w:tab w:val="left" w:pos="1418"/>
        </w:tabs>
        <w:spacing w:after="0" w:line="240" w:lineRule="auto"/>
        <w:ind w:left="567" w:hanging="567"/>
        <w:jc w:val="both"/>
        <w:rPr>
          <w:rFonts w:ascii="Arial" w:eastAsia="Calibri" w:hAnsi="Arial" w:cs="Arial"/>
          <w:lang w:val="id-ID"/>
        </w:rPr>
      </w:pPr>
    </w:p>
    <w:p w:rsidR="00F16FF6" w:rsidRPr="002B0C0F" w:rsidRDefault="00022C2A" w:rsidP="00022C2A">
      <w:pPr>
        <w:tabs>
          <w:tab w:val="left" w:pos="1418"/>
        </w:tabs>
        <w:spacing w:after="0" w:line="240" w:lineRule="auto"/>
        <w:ind w:left="567" w:hanging="567"/>
        <w:jc w:val="both"/>
        <w:rPr>
          <w:rFonts w:ascii="Arial" w:eastAsia="Calibri" w:hAnsi="Arial" w:cs="Arial"/>
          <w:b/>
        </w:rPr>
      </w:pPr>
      <w:r w:rsidRPr="002B0C0F">
        <w:rPr>
          <w:rFonts w:ascii="Arial" w:eastAsia="Calibri" w:hAnsi="Arial" w:cs="Arial"/>
          <w:b/>
        </w:rPr>
        <w:t>Daftar Pustaka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Atmaja, Lukas Setiadji, 2012, </w:t>
      </w:r>
      <w:r w:rsidRPr="002B0C0F">
        <w:rPr>
          <w:rFonts w:ascii="Arial" w:hAnsi="Arial" w:cs="Arial"/>
          <w:b/>
        </w:rPr>
        <w:t>Teori dan Praktek Manajemen Keuangan</w:t>
      </w:r>
      <w:r w:rsidRPr="002B0C0F">
        <w:rPr>
          <w:rFonts w:ascii="Arial" w:hAnsi="Arial" w:cs="Arial"/>
        </w:rPr>
        <w:t xml:space="preserve">, </w:t>
      </w:r>
      <w:proofErr w:type="gramStart"/>
      <w:r w:rsidRPr="002B0C0F">
        <w:rPr>
          <w:rFonts w:ascii="Arial" w:hAnsi="Arial" w:cs="Arial"/>
        </w:rPr>
        <w:t>Jakarta ,</w:t>
      </w:r>
      <w:proofErr w:type="gramEnd"/>
      <w:r w:rsidRPr="002B0C0F">
        <w:rPr>
          <w:rFonts w:ascii="Arial" w:hAnsi="Arial" w:cs="Arial"/>
        </w:rPr>
        <w:t xml:space="preserve"> Andi</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Firmasyah, H.M. Anang, 2012, </w:t>
      </w:r>
      <w:r w:rsidRPr="002B0C0F">
        <w:rPr>
          <w:rFonts w:ascii="Arial" w:hAnsi="Arial" w:cs="Arial"/>
          <w:b/>
        </w:rPr>
        <w:t>Manajemen</w:t>
      </w:r>
      <w:r w:rsidRPr="002B0C0F">
        <w:rPr>
          <w:rFonts w:ascii="Arial" w:hAnsi="Arial" w:cs="Arial"/>
        </w:rPr>
        <w:t>, Qiara Media Surabaya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Ghozali, Imam, 2018, </w:t>
      </w:r>
      <w:r w:rsidRPr="002B0C0F">
        <w:rPr>
          <w:rFonts w:ascii="Arial" w:hAnsi="Arial" w:cs="Arial"/>
          <w:b/>
        </w:rPr>
        <w:t>Aplikasi Analisis Multivariate Dengna Program SPSS</w:t>
      </w:r>
      <w:r w:rsidRPr="002B0C0F">
        <w:rPr>
          <w:rFonts w:ascii="Arial" w:hAnsi="Arial" w:cs="Arial"/>
        </w:rPr>
        <w:t>, Edisi 9, Badan Penerbit Universitas Dipenegoro</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Grffin, </w:t>
      </w:r>
      <w:proofErr w:type="gramStart"/>
      <w:r w:rsidRPr="002B0C0F">
        <w:rPr>
          <w:rFonts w:ascii="Arial" w:hAnsi="Arial" w:cs="Arial"/>
        </w:rPr>
        <w:t>Recky  W</w:t>
      </w:r>
      <w:proofErr w:type="gramEnd"/>
      <w:r w:rsidRPr="002B0C0F">
        <w:rPr>
          <w:rFonts w:ascii="Arial" w:hAnsi="Arial" w:cs="Arial"/>
        </w:rPr>
        <w:t xml:space="preserve">,  2018, </w:t>
      </w:r>
      <w:r w:rsidRPr="002B0C0F">
        <w:rPr>
          <w:rFonts w:ascii="Arial" w:hAnsi="Arial" w:cs="Arial"/>
          <w:b/>
        </w:rPr>
        <w:t xml:space="preserve">Manajemen </w:t>
      </w:r>
      <w:r w:rsidRPr="002B0C0F">
        <w:rPr>
          <w:rFonts w:ascii="Arial" w:hAnsi="Arial" w:cs="Arial"/>
        </w:rPr>
        <w:t>,  Jilid 1 Edisi 7, Erlangga, Jakarta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lastRenderedPageBreak/>
        <w:t xml:space="preserve">Halim, Abdul, 2016, </w:t>
      </w:r>
      <w:r w:rsidRPr="002B0C0F">
        <w:rPr>
          <w:rFonts w:ascii="Arial" w:hAnsi="Arial" w:cs="Arial"/>
          <w:b/>
        </w:rPr>
        <w:t>Manajemen Keuangan Sektor Publik</w:t>
      </w:r>
      <w:r w:rsidRPr="002B0C0F">
        <w:rPr>
          <w:rFonts w:ascii="Arial" w:hAnsi="Arial" w:cs="Arial"/>
        </w:rPr>
        <w:t>, Edisi Ke Dua, Jakarta Salemba Empat</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Halim, Abdul dan Muhammaad Iqbal, 2012</w:t>
      </w:r>
      <w:proofErr w:type="gramStart"/>
      <w:r w:rsidRPr="002B0C0F">
        <w:rPr>
          <w:rFonts w:ascii="Arial" w:hAnsi="Arial" w:cs="Arial"/>
        </w:rPr>
        <w:t xml:space="preserve">,  </w:t>
      </w:r>
      <w:r w:rsidRPr="002B0C0F">
        <w:rPr>
          <w:rFonts w:ascii="Arial" w:hAnsi="Arial" w:cs="Arial"/>
          <w:b/>
        </w:rPr>
        <w:t>Pengelolaan</w:t>
      </w:r>
      <w:proofErr w:type="gramEnd"/>
      <w:r w:rsidRPr="002B0C0F">
        <w:rPr>
          <w:rFonts w:ascii="Arial" w:hAnsi="Arial" w:cs="Arial"/>
          <w:b/>
        </w:rPr>
        <w:t xml:space="preserve"> Keuangan Daerah</w:t>
      </w:r>
      <w:r w:rsidRPr="002B0C0F">
        <w:rPr>
          <w:rFonts w:ascii="Arial" w:hAnsi="Arial" w:cs="Arial"/>
        </w:rPr>
        <w:t>, Yogyakarta, UPP STIM YKPN</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Halim, Abdul dan Muhammad Syam Kusufi, 2014, </w:t>
      </w:r>
      <w:r w:rsidRPr="002B0C0F">
        <w:rPr>
          <w:rFonts w:ascii="Arial" w:hAnsi="Arial" w:cs="Arial"/>
          <w:b/>
        </w:rPr>
        <w:t>Akuntansi Keuangan Daerah</w:t>
      </w:r>
      <w:r w:rsidRPr="002B0C0F">
        <w:rPr>
          <w:rFonts w:ascii="Arial" w:hAnsi="Arial" w:cs="Arial"/>
        </w:rPr>
        <w:t xml:space="preserve">, Edisi Ke Empat, Jakarta, Salemba Empat </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Ikhsan, Arfan, dan Arifin Tarigan, 2015 </w:t>
      </w:r>
      <w:r w:rsidRPr="002B0C0F">
        <w:rPr>
          <w:rFonts w:ascii="Arial" w:hAnsi="Arial" w:cs="Arial"/>
          <w:b/>
        </w:rPr>
        <w:t>Perilaku Organisai</w:t>
      </w:r>
      <w:r w:rsidRPr="002B0C0F">
        <w:rPr>
          <w:rFonts w:ascii="Arial" w:hAnsi="Arial" w:cs="Arial"/>
        </w:rPr>
        <w:t>, Citapustaka Media, Bandung</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Kreitner, Robert dan Angleo Kinicki, 2015, </w:t>
      </w:r>
      <w:r w:rsidRPr="002B0C0F">
        <w:rPr>
          <w:rFonts w:ascii="Arial" w:hAnsi="Arial" w:cs="Arial"/>
          <w:b/>
        </w:rPr>
        <w:t>Prilaku Organisai</w:t>
      </w:r>
      <w:r w:rsidRPr="002B0C0F">
        <w:rPr>
          <w:rFonts w:ascii="Arial" w:hAnsi="Arial" w:cs="Arial"/>
        </w:rPr>
        <w:t>, Edisi 9, Buku 1, Jakarta Salemba Empat.</w:t>
      </w:r>
    </w:p>
    <w:p w:rsidR="00022C2A" w:rsidRPr="002B0C0F" w:rsidRDefault="00022C2A" w:rsidP="00022C2A">
      <w:pPr>
        <w:tabs>
          <w:tab w:val="left" w:pos="7088"/>
        </w:tabs>
        <w:spacing w:after="0" w:line="240" w:lineRule="auto"/>
        <w:ind w:left="567" w:hanging="567"/>
        <w:jc w:val="both"/>
        <w:rPr>
          <w:rFonts w:ascii="Arial" w:hAnsi="Arial" w:cs="Arial"/>
          <w:i/>
        </w:rPr>
      </w:pPr>
      <w:r w:rsidRPr="002B0C0F">
        <w:rPr>
          <w:rFonts w:ascii="Arial" w:hAnsi="Arial" w:cs="Arial"/>
        </w:rPr>
        <w:t xml:space="preserve">Langton, Nancy, Stephen P. Robbins, Timoty A. Judge  2013, </w:t>
      </w:r>
      <w:r w:rsidRPr="002B0C0F">
        <w:rPr>
          <w:rFonts w:ascii="Arial" w:hAnsi="Arial" w:cs="Arial"/>
          <w:b/>
          <w:i/>
        </w:rPr>
        <w:t>Fundamentals of Organizational Behaviour</w:t>
      </w:r>
      <w:r w:rsidRPr="002B0C0F">
        <w:rPr>
          <w:rFonts w:ascii="Arial" w:hAnsi="Arial" w:cs="Arial"/>
        </w:rPr>
        <w:t>, 5</w:t>
      </w:r>
      <w:r w:rsidRPr="002B0C0F">
        <w:rPr>
          <w:rFonts w:ascii="Arial" w:hAnsi="Arial" w:cs="Arial"/>
          <w:vertAlign w:val="superscript"/>
        </w:rPr>
        <w:t>th</w:t>
      </w:r>
      <w:r w:rsidRPr="002B0C0F">
        <w:rPr>
          <w:rFonts w:ascii="Arial" w:hAnsi="Arial" w:cs="Arial"/>
        </w:rPr>
        <w:t xml:space="preserve"> edition </w:t>
      </w:r>
      <w:r w:rsidRPr="002B0C0F">
        <w:rPr>
          <w:rFonts w:ascii="Arial" w:hAnsi="Arial" w:cs="Arial"/>
          <w:i/>
        </w:rPr>
        <w:t xml:space="preserve"> Pearson Canada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Mahmudi, 2020, </w:t>
      </w:r>
      <w:r w:rsidRPr="002B0C0F">
        <w:rPr>
          <w:rFonts w:ascii="Arial" w:hAnsi="Arial" w:cs="Arial"/>
          <w:b/>
        </w:rPr>
        <w:t>Manajemen Keuangan Daerah</w:t>
      </w:r>
      <w:r w:rsidRPr="002B0C0F">
        <w:rPr>
          <w:rFonts w:ascii="Arial" w:hAnsi="Arial" w:cs="Arial"/>
        </w:rPr>
        <w:t>, UPP STIM YPKN, Yogyakarta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Mardiasmo, 2018, </w:t>
      </w:r>
      <w:r w:rsidRPr="002B0C0F">
        <w:rPr>
          <w:rFonts w:ascii="Arial" w:hAnsi="Arial" w:cs="Arial"/>
          <w:b/>
        </w:rPr>
        <w:t>Otonomi &amp; Manajemen Keuangan Daerah</w:t>
      </w:r>
      <w:r w:rsidRPr="002B0C0F">
        <w:rPr>
          <w:rFonts w:ascii="Arial" w:hAnsi="Arial" w:cs="Arial"/>
        </w:rPr>
        <w:t>, Yogyakarta, Andy</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Nordiawan, Dodi </w:t>
      </w:r>
      <w:proofErr w:type="gramStart"/>
      <w:r w:rsidRPr="002B0C0F">
        <w:rPr>
          <w:rFonts w:ascii="Arial" w:hAnsi="Arial" w:cs="Arial"/>
        </w:rPr>
        <w:t>dkk ,</w:t>
      </w:r>
      <w:proofErr w:type="gramEnd"/>
      <w:r w:rsidRPr="002B0C0F">
        <w:rPr>
          <w:rFonts w:ascii="Arial" w:hAnsi="Arial" w:cs="Arial"/>
        </w:rPr>
        <w:t xml:space="preserve"> 2012, </w:t>
      </w:r>
      <w:r w:rsidRPr="002B0C0F">
        <w:rPr>
          <w:rFonts w:ascii="Arial" w:hAnsi="Arial" w:cs="Arial"/>
          <w:b/>
        </w:rPr>
        <w:t>Akuntansi Pemerintahan</w:t>
      </w:r>
      <w:r w:rsidRPr="002B0C0F">
        <w:rPr>
          <w:rFonts w:ascii="Arial" w:hAnsi="Arial" w:cs="Arial"/>
        </w:rPr>
        <w:t>, Cetakan Pertama, Jakarta Salemba Empat.</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Priadana, Moh. Sidik dan Saludin Muis, 2016, </w:t>
      </w:r>
      <w:r w:rsidRPr="002B0C0F">
        <w:rPr>
          <w:rFonts w:ascii="Arial" w:hAnsi="Arial" w:cs="Arial"/>
          <w:b/>
        </w:rPr>
        <w:t>Metodologi Penelitian Ekonomi dan Bisnis</w:t>
      </w:r>
      <w:r w:rsidRPr="002B0C0F">
        <w:rPr>
          <w:rFonts w:ascii="Arial" w:hAnsi="Arial" w:cs="Arial"/>
        </w:rPr>
        <w:t>, Edisi Ke Dua, Yoyakarta, Ekuilibria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Purwanto, Joko Agus, 2013, </w:t>
      </w:r>
      <w:r w:rsidRPr="002B0C0F">
        <w:rPr>
          <w:rFonts w:ascii="Arial" w:hAnsi="Arial" w:cs="Arial"/>
          <w:b/>
        </w:rPr>
        <w:t xml:space="preserve">Prilaku Organisasi, </w:t>
      </w:r>
      <w:r w:rsidRPr="002B0C0F">
        <w:rPr>
          <w:rFonts w:ascii="Arial" w:hAnsi="Arial" w:cs="Arial"/>
        </w:rPr>
        <w:t>Edisi Ke Dua</w:t>
      </w:r>
      <w:r w:rsidRPr="002B0C0F">
        <w:rPr>
          <w:rFonts w:ascii="Arial" w:hAnsi="Arial" w:cs="Arial"/>
          <w:b/>
        </w:rPr>
        <w:t xml:space="preserve">, </w:t>
      </w:r>
      <w:r w:rsidRPr="002B0C0F">
        <w:rPr>
          <w:rFonts w:ascii="Arial" w:hAnsi="Arial" w:cs="Arial"/>
        </w:rPr>
        <w:t>Universitas Terbuka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Robbins P. Stephen, dkk, 2013, </w:t>
      </w:r>
      <w:r w:rsidRPr="002B0C0F">
        <w:rPr>
          <w:rFonts w:ascii="Arial" w:hAnsi="Arial" w:cs="Arial"/>
          <w:b/>
          <w:i/>
        </w:rPr>
        <w:t xml:space="preserve">Fundamentals </w:t>
      </w:r>
      <w:proofErr w:type="gramStart"/>
      <w:r w:rsidRPr="002B0C0F">
        <w:rPr>
          <w:rFonts w:ascii="Arial" w:hAnsi="Arial" w:cs="Arial"/>
          <w:b/>
          <w:i/>
        </w:rPr>
        <w:t>Of</w:t>
      </w:r>
      <w:proofErr w:type="gramEnd"/>
      <w:r w:rsidRPr="002B0C0F">
        <w:rPr>
          <w:rFonts w:ascii="Arial" w:hAnsi="Arial" w:cs="Arial"/>
          <w:b/>
          <w:i/>
        </w:rPr>
        <w:t xml:space="preserve"> Management: Essential Concepts and Aplication</w:t>
      </w:r>
      <w:r w:rsidRPr="002B0C0F">
        <w:rPr>
          <w:rFonts w:ascii="Arial" w:hAnsi="Arial" w:cs="Arial"/>
        </w:rPr>
        <w:t>, Eight Edition, Pearson New Jersey</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Robbins, Stephen P dan Mary Coulter, 2016, </w:t>
      </w:r>
      <w:r w:rsidRPr="002B0C0F">
        <w:rPr>
          <w:rFonts w:ascii="Arial" w:hAnsi="Arial" w:cs="Arial"/>
          <w:b/>
        </w:rPr>
        <w:t>Manajemen</w:t>
      </w:r>
      <w:r w:rsidRPr="002B0C0F">
        <w:rPr>
          <w:rFonts w:ascii="Arial" w:hAnsi="Arial" w:cs="Arial"/>
        </w:rPr>
        <w:t xml:space="preserve">, Edisi Ketigabelas, Jilid 1 </w:t>
      </w:r>
      <w:proofErr w:type="gramStart"/>
      <w:r w:rsidRPr="002B0C0F">
        <w:rPr>
          <w:rFonts w:ascii="Arial" w:hAnsi="Arial" w:cs="Arial"/>
        </w:rPr>
        <w:t>Jakarta :</w:t>
      </w:r>
      <w:proofErr w:type="gramEnd"/>
      <w:r w:rsidRPr="002B0C0F">
        <w:rPr>
          <w:rFonts w:ascii="Arial" w:hAnsi="Arial" w:cs="Arial"/>
        </w:rPr>
        <w:t xml:space="preserve"> Erlangga </w:t>
      </w:r>
    </w:p>
    <w:p w:rsidR="00022C2A" w:rsidRPr="002B0C0F" w:rsidRDefault="00022C2A" w:rsidP="00022C2A">
      <w:pPr>
        <w:tabs>
          <w:tab w:val="left" w:pos="7088"/>
        </w:tabs>
        <w:spacing w:after="0" w:line="240" w:lineRule="auto"/>
        <w:ind w:left="567" w:hanging="567"/>
        <w:jc w:val="both"/>
        <w:rPr>
          <w:rFonts w:ascii="Arial" w:hAnsi="Arial" w:cs="Arial"/>
        </w:rPr>
      </w:pPr>
      <w:proofErr w:type="gramStart"/>
      <w:r w:rsidRPr="002B0C0F">
        <w:rPr>
          <w:rFonts w:ascii="Arial" w:hAnsi="Arial" w:cs="Arial"/>
        </w:rPr>
        <w:t>RobbinS  Stephen</w:t>
      </w:r>
      <w:proofErr w:type="gramEnd"/>
      <w:r w:rsidRPr="002B0C0F">
        <w:rPr>
          <w:rFonts w:ascii="Arial" w:hAnsi="Arial" w:cs="Arial"/>
        </w:rPr>
        <w:t xml:space="preserve"> P. Dan Timothy A Judge, 2013, </w:t>
      </w:r>
      <w:r w:rsidRPr="002B0C0F">
        <w:rPr>
          <w:rFonts w:ascii="Arial" w:hAnsi="Arial" w:cs="Arial"/>
          <w:b/>
          <w:i/>
        </w:rPr>
        <w:t>Organizational Behavior</w:t>
      </w:r>
      <w:r w:rsidRPr="002B0C0F">
        <w:rPr>
          <w:rFonts w:ascii="Arial" w:hAnsi="Arial" w:cs="Arial"/>
        </w:rPr>
        <w:t>, 15</w:t>
      </w:r>
      <w:r w:rsidRPr="002B0C0F">
        <w:rPr>
          <w:rFonts w:ascii="Arial" w:hAnsi="Arial" w:cs="Arial"/>
          <w:vertAlign w:val="superscript"/>
        </w:rPr>
        <w:t>th</w:t>
      </w:r>
      <w:r w:rsidRPr="002B0C0F">
        <w:rPr>
          <w:rFonts w:ascii="Arial" w:hAnsi="Arial" w:cs="Arial"/>
        </w:rPr>
        <w:t xml:space="preserve"> Edition, Pearson.</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Shapiro</w:t>
      </w:r>
      <w:proofErr w:type="gramStart"/>
      <w:r w:rsidRPr="002B0C0F">
        <w:rPr>
          <w:rFonts w:ascii="Arial" w:hAnsi="Arial" w:cs="Arial"/>
        </w:rPr>
        <w:t>, ,Alan</w:t>
      </w:r>
      <w:proofErr w:type="gramEnd"/>
      <w:r w:rsidRPr="002B0C0F">
        <w:rPr>
          <w:rFonts w:ascii="Arial" w:hAnsi="Arial" w:cs="Arial"/>
        </w:rPr>
        <w:t xml:space="preserve"> C., 2013, </w:t>
      </w:r>
      <w:r w:rsidRPr="002B0C0F">
        <w:rPr>
          <w:rFonts w:ascii="Arial" w:hAnsi="Arial" w:cs="Arial"/>
          <w:b/>
          <w:i/>
        </w:rPr>
        <w:t>Multinational Financial Managemen</w:t>
      </w:r>
      <w:r w:rsidRPr="002B0C0F">
        <w:rPr>
          <w:rFonts w:ascii="Arial" w:hAnsi="Arial" w:cs="Arial"/>
        </w:rPr>
        <w:t>T,  10</w:t>
      </w:r>
      <w:r w:rsidRPr="002B0C0F">
        <w:rPr>
          <w:rFonts w:ascii="Arial" w:hAnsi="Arial" w:cs="Arial"/>
          <w:vertAlign w:val="superscript"/>
        </w:rPr>
        <w:t>th</w:t>
      </w:r>
      <w:r w:rsidRPr="002B0C0F">
        <w:rPr>
          <w:rFonts w:ascii="Arial" w:hAnsi="Arial" w:cs="Arial"/>
        </w:rPr>
        <w:t xml:space="preserve"> Prentice Hull USA.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Silviani, Irene</w:t>
      </w:r>
      <w:proofErr w:type="gramStart"/>
      <w:r w:rsidRPr="002B0C0F">
        <w:rPr>
          <w:rFonts w:ascii="Arial" w:hAnsi="Arial" w:cs="Arial"/>
        </w:rPr>
        <w:t>,  2012</w:t>
      </w:r>
      <w:proofErr w:type="gramEnd"/>
      <w:r w:rsidRPr="002B0C0F">
        <w:rPr>
          <w:rFonts w:ascii="Arial" w:hAnsi="Arial" w:cs="Arial"/>
        </w:rPr>
        <w:t xml:space="preserve">, </w:t>
      </w:r>
      <w:r w:rsidRPr="002B0C0F">
        <w:rPr>
          <w:rFonts w:ascii="Arial" w:hAnsi="Arial" w:cs="Arial"/>
          <w:b/>
        </w:rPr>
        <w:t>Komunikasi Organisasi</w:t>
      </w:r>
      <w:r w:rsidRPr="002B0C0F">
        <w:rPr>
          <w:rFonts w:ascii="Arial" w:hAnsi="Arial" w:cs="Arial"/>
        </w:rPr>
        <w:t>, Scopindo Media Pustaka, Surabaya</w:t>
      </w:r>
    </w:p>
    <w:p w:rsidR="00022C2A" w:rsidRPr="002B0C0F" w:rsidRDefault="00022C2A" w:rsidP="00022C2A">
      <w:pPr>
        <w:tabs>
          <w:tab w:val="left" w:pos="7088"/>
        </w:tabs>
        <w:spacing w:after="0" w:line="240" w:lineRule="auto"/>
        <w:jc w:val="both"/>
        <w:rPr>
          <w:rFonts w:ascii="Arial" w:hAnsi="Arial" w:cs="Arial"/>
        </w:rPr>
      </w:pPr>
      <w:r w:rsidRPr="002B0C0F">
        <w:rPr>
          <w:rFonts w:ascii="Arial" w:hAnsi="Arial" w:cs="Arial"/>
        </w:rPr>
        <w:t xml:space="preserve">Sinambela, Poltak Lijon dan Sarton, 2019 </w:t>
      </w:r>
      <w:r w:rsidRPr="002B0C0F">
        <w:rPr>
          <w:rFonts w:ascii="Arial" w:hAnsi="Arial" w:cs="Arial"/>
          <w:b/>
        </w:rPr>
        <w:t>Manajemen Kinerja</w:t>
      </w:r>
      <w:r w:rsidRPr="002B0C0F">
        <w:rPr>
          <w:rFonts w:ascii="Arial" w:hAnsi="Arial" w:cs="Arial"/>
        </w:rPr>
        <w:t>, Cetakan Pertama, Rajawali Pers, Depok</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Suliyanto, 2016, </w:t>
      </w:r>
      <w:r w:rsidRPr="002B0C0F">
        <w:rPr>
          <w:rFonts w:ascii="Arial" w:hAnsi="Arial" w:cs="Arial"/>
          <w:b/>
        </w:rPr>
        <w:t>Ekonometrika Terapan Teori dan Aplikasi dengan SPSS</w:t>
      </w:r>
      <w:r w:rsidRPr="002B0C0F">
        <w:rPr>
          <w:rFonts w:ascii="Arial" w:hAnsi="Arial" w:cs="Arial"/>
        </w:rPr>
        <w:t>, Yogyakarta, Yogyakarta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Sugioyono, 2016, </w:t>
      </w:r>
      <w:r w:rsidRPr="002B0C0F">
        <w:rPr>
          <w:rFonts w:ascii="Arial" w:hAnsi="Arial" w:cs="Arial"/>
          <w:b/>
        </w:rPr>
        <w:t>Metode Penelitian Kuantitatif, Kualitatif dan R&amp;D</w:t>
      </w:r>
      <w:r w:rsidRPr="002B0C0F">
        <w:rPr>
          <w:rFonts w:ascii="Arial" w:hAnsi="Arial" w:cs="Arial"/>
        </w:rPr>
        <w:t>, Bandung, Alfabeta</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Sumarsono, 2010, </w:t>
      </w:r>
      <w:r w:rsidRPr="002B0C0F">
        <w:rPr>
          <w:rFonts w:ascii="Arial" w:hAnsi="Arial" w:cs="Arial"/>
          <w:b/>
        </w:rPr>
        <w:t>Manajemen Keuangan Pemerintahan</w:t>
      </w:r>
      <w:r w:rsidRPr="002B0C0F">
        <w:rPr>
          <w:rFonts w:ascii="Arial" w:hAnsi="Arial" w:cs="Arial"/>
        </w:rPr>
        <w:t>, Cetakan Pertama, Yogyakarta, Graha Ilmu</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Subramanian, T. dan C. Paramasivan, 2018</w:t>
      </w:r>
      <w:proofErr w:type="gramStart"/>
      <w:r w:rsidRPr="002B0C0F">
        <w:rPr>
          <w:rFonts w:ascii="Arial" w:hAnsi="Arial" w:cs="Arial"/>
        </w:rPr>
        <w:t xml:space="preserve">,  </w:t>
      </w:r>
      <w:r w:rsidRPr="002B0C0F">
        <w:rPr>
          <w:rFonts w:ascii="Arial" w:hAnsi="Arial" w:cs="Arial"/>
          <w:b/>
        </w:rPr>
        <w:t>Financial</w:t>
      </w:r>
      <w:proofErr w:type="gramEnd"/>
      <w:r w:rsidRPr="002B0C0F">
        <w:rPr>
          <w:rFonts w:ascii="Arial" w:hAnsi="Arial" w:cs="Arial"/>
          <w:b/>
        </w:rPr>
        <w:t xml:space="preserve"> Management</w:t>
      </w:r>
      <w:r w:rsidRPr="002B0C0F">
        <w:rPr>
          <w:rFonts w:ascii="Arial" w:hAnsi="Arial" w:cs="Arial"/>
        </w:rPr>
        <w:t>, India: New Age Iinternational (P) Limited, Publisher</w:t>
      </w:r>
    </w:p>
    <w:p w:rsidR="00022C2A" w:rsidRPr="002B0C0F" w:rsidRDefault="00022C2A" w:rsidP="00022C2A">
      <w:pPr>
        <w:tabs>
          <w:tab w:val="left" w:pos="7088"/>
        </w:tabs>
        <w:spacing w:after="0" w:line="240" w:lineRule="auto"/>
        <w:ind w:left="567" w:hanging="567"/>
        <w:jc w:val="both"/>
        <w:rPr>
          <w:rFonts w:ascii="Arial" w:hAnsi="Arial" w:cs="Arial"/>
        </w:rPr>
      </w:pPr>
      <w:r w:rsidRPr="002B0C0F">
        <w:rPr>
          <w:rFonts w:ascii="Arial" w:hAnsi="Arial" w:cs="Arial"/>
        </w:rPr>
        <w:t xml:space="preserve">Syahyunan, 2015, </w:t>
      </w:r>
      <w:r w:rsidRPr="002B0C0F">
        <w:rPr>
          <w:rFonts w:ascii="Arial" w:hAnsi="Arial" w:cs="Arial"/>
          <w:b/>
        </w:rPr>
        <w:t>Manajemen Keuangan, Perencanaan, Analisis Dan Pengendalian Keuangan</w:t>
      </w:r>
      <w:r w:rsidRPr="002B0C0F">
        <w:rPr>
          <w:rFonts w:ascii="Arial" w:hAnsi="Arial" w:cs="Arial"/>
        </w:rPr>
        <w:t>, Medan, USU Press</w:t>
      </w:r>
    </w:p>
    <w:p w:rsidR="00022C2A" w:rsidRPr="002B0C0F" w:rsidRDefault="00022C2A" w:rsidP="00022C2A">
      <w:pPr>
        <w:tabs>
          <w:tab w:val="left" w:pos="7088"/>
        </w:tabs>
        <w:spacing w:after="0" w:line="240" w:lineRule="auto"/>
        <w:ind w:left="567" w:hanging="567"/>
        <w:jc w:val="both"/>
        <w:rPr>
          <w:rFonts w:ascii="Arial" w:hAnsi="Arial" w:cs="Arial"/>
        </w:rPr>
      </w:pPr>
      <w:proofErr w:type="gramStart"/>
      <w:r w:rsidRPr="002B0C0F">
        <w:rPr>
          <w:rFonts w:ascii="Arial" w:hAnsi="Arial" w:cs="Arial"/>
        </w:rPr>
        <w:t xml:space="preserve">Usaman, Berto dan Ridwan Nurazi, 2021 </w:t>
      </w:r>
      <w:r w:rsidRPr="002B0C0F">
        <w:rPr>
          <w:rFonts w:ascii="Arial" w:hAnsi="Arial" w:cs="Arial"/>
          <w:b/>
        </w:rPr>
        <w:t>Manajemen Keuangan Sektor Publik</w:t>
      </w:r>
      <w:r w:rsidRPr="002B0C0F">
        <w:rPr>
          <w:rFonts w:ascii="Arial" w:hAnsi="Arial" w:cs="Arial"/>
        </w:rPr>
        <w:t>, Mandar Maju, Surabaya.</w:t>
      </w:r>
      <w:proofErr w:type="gramEnd"/>
    </w:p>
    <w:p w:rsidR="00F16FF6" w:rsidRDefault="00F16FF6" w:rsidP="00022C2A">
      <w:pPr>
        <w:spacing w:after="0" w:line="240" w:lineRule="auto"/>
        <w:jc w:val="both"/>
        <w:rPr>
          <w:rFonts w:ascii="Arial" w:hAnsi="Arial" w:cs="Arial"/>
          <w:sz w:val="24"/>
          <w:szCs w:val="24"/>
        </w:rPr>
      </w:pPr>
    </w:p>
    <w:p w:rsidR="00F16FF6" w:rsidRDefault="00F16FF6" w:rsidP="00022C2A">
      <w:pPr>
        <w:spacing w:after="0" w:line="240" w:lineRule="auto"/>
        <w:jc w:val="both"/>
        <w:rPr>
          <w:rFonts w:ascii="Arial" w:hAnsi="Arial" w:cs="Arial"/>
          <w:sz w:val="24"/>
          <w:szCs w:val="24"/>
        </w:rPr>
      </w:pPr>
    </w:p>
    <w:p w:rsidR="00706357" w:rsidRPr="002451A7" w:rsidRDefault="00706357" w:rsidP="00022C2A">
      <w:pPr>
        <w:pStyle w:val="ListParagraph"/>
        <w:spacing w:after="0" w:line="240" w:lineRule="auto"/>
        <w:ind w:left="0"/>
        <w:jc w:val="both"/>
        <w:rPr>
          <w:rFonts w:ascii="Arial" w:hAnsi="Arial" w:cs="Arial"/>
          <w:b/>
          <w:sz w:val="24"/>
          <w:szCs w:val="24"/>
          <w:lang w:val="en-US"/>
        </w:rPr>
      </w:pPr>
    </w:p>
    <w:p w:rsidR="00A030CC" w:rsidRPr="00A030CC" w:rsidRDefault="00A030CC" w:rsidP="00022C2A">
      <w:pPr>
        <w:pStyle w:val="ListParagraph"/>
        <w:spacing w:after="0" w:line="240" w:lineRule="auto"/>
        <w:ind w:left="0" w:firstLine="405"/>
        <w:jc w:val="both"/>
        <w:rPr>
          <w:rFonts w:ascii="Arial" w:hAnsi="Arial" w:cs="Arial"/>
          <w:sz w:val="24"/>
          <w:szCs w:val="24"/>
          <w:lang w:val="en-US"/>
        </w:rPr>
      </w:pPr>
    </w:p>
    <w:p w:rsidR="00E36DC2" w:rsidRDefault="00E36DC2" w:rsidP="00022C2A">
      <w:pPr>
        <w:pStyle w:val="ListParagraph"/>
        <w:spacing w:after="0" w:line="240" w:lineRule="auto"/>
        <w:ind w:left="0" w:firstLine="405"/>
        <w:jc w:val="both"/>
        <w:rPr>
          <w:rFonts w:ascii="Arial" w:hAnsi="Arial" w:cs="Arial"/>
          <w:sz w:val="24"/>
          <w:szCs w:val="24"/>
        </w:rPr>
      </w:pPr>
    </w:p>
    <w:p w:rsidR="00E36DC2" w:rsidRPr="00E36DC2" w:rsidRDefault="00E36DC2" w:rsidP="00022C2A">
      <w:pPr>
        <w:pStyle w:val="ListParagraph"/>
        <w:spacing w:after="0" w:line="240" w:lineRule="auto"/>
        <w:ind w:left="0"/>
        <w:jc w:val="both"/>
        <w:rPr>
          <w:rFonts w:ascii="Arial" w:hAnsi="Arial" w:cs="Arial"/>
          <w:sz w:val="24"/>
          <w:szCs w:val="24"/>
          <w:lang w:val="en-US"/>
        </w:rPr>
      </w:pPr>
    </w:p>
    <w:p w:rsidR="000C239E" w:rsidRDefault="000C239E" w:rsidP="00022C2A">
      <w:pPr>
        <w:spacing w:line="240" w:lineRule="auto"/>
      </w:pPr>
    </w:p>
    <w:sectPr w:rsidR="000C23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7DB"/>
    <w:multiLevelType w:val="hybridMultilevel"/>
    <w:tmpl w:val="ADE471BC"/>
    <w:lvl w:ilvl="0" w:tplc="D8001F46">
      <w:start w:val="1"/>
      <w:numFmt w:val="decimal"/>
      <w:lvlText w:val="%1)"/>
      <w:lvlJc w:val="left"/>
      <w:pPr>
        <w:ind w:left="786" w:hanging="360"/>
      </w:pPr>
      <w:rPr>
        <w:rFonts w:ascii="Arial" w:eastAsiaTheme="minorHAns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8E5A11"/>
    <w:multiLevelType w:val="hybridMultilevel"/>
    <w:tmpl w:val="79703270"/>
    <w:lvl w:ilvl="0" w:tplc="32C29B0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
    <w:nsid w:val="06D133F5"/>
    <w:multiLevelType w:val="hybridMultilevel"/>
    <w:tmpl w:val="581C8AAC"/>
    <w:lvl w:ilvl="0" w:tplc="051438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8A60562"/>
    <w:multiLevelType w:val="hybridMultilevel"/>
    <w:tmpl w:val="CA966784"/>
    <w:lvl w:ilvl="0" w:tplc="5FA46E3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0F281F1C"/>
    <w:multiLevelType w:val="hybridMultilevel"/>
    <w:tmpl w:val="AA02B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C91645"/>
    <w:multiLevelType w:val="hybridMultilevel"/>
    <w:tmpl w:val="A288D096"/>
    <w:lvl w:ilvl="0" w:tplc="CF28E3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67F28BF"/>
    <w:multiLevelType w:val="hybridMultilevel"/>
    <w:tmpl w:val="766C78BC"/>
    <w:lvl w:ilvl="0" w:tplc="08B0C56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7">
    <w:nsid w:val="18D737FA"/>
    <w:multiLevelType w:val="multilevel"/>
    <w:tmpl w:val="F230CC7C"/>
    <w:lvl w:ilvl="0">
      <w:start w:val="1"/>
      <w:numFmt w:val="decimal"/>
      <w:lvlText w:val="%1."/>
      <w:lvlJc w:val="left"/>
      <w:pPr>
        <w:ind w:left="720" w:hanging="360"/>
      </w:pPr>
      <w:rPr>
        <w:rFonts w:hint="default"/>
      </w:rPr>
    </w:lvl>
    <w:lvl w:ilvl="1">
      <w:start w:val="5"/>
      <w:numFmt w:val="decimal"/>
      <w:isLgl/>
      <w:lvlText w:val="%1.%2"/>
      <w:lvlJc w:val="left"/>
      <w:pPr>
        <w:ind w:left="1059"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8">
    <w:nsid w:val="1DE8147C"/>
    <w:multiLevelType w:val="multilevel"/>
    <w:tmpl w:val="7E226488"/>
    <w:lvl w:ilvl="0">
      <w:start w:val="4"/>
      <w:numFmt w:val="decimal"/>
      <w:lvlText w:val="%1"/>
      <w:lvlJc w:val="left"/>
      <w:pPr>
        <w:ind w:left="720" w:hanging="720"/>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9">
    <w:nsid w:val="218C3160"/>
    <w:multiLevelType w:val="hybridMultilevel"/>
    <w:tmpl w:val="4582DA4A"/>
    <w:lvl w:ilvl="0" w:tplc="EE8C21BE">
      <w:start w:val="1"/>
      <w:numFmt w:val="decimal"/>
      <w:lvlText w:val="%1)"/>
      <w:lvlJc w:val="left"/>
      <w:pPr>
        <w:ind w:left="1069" w:hanging="360"/>
      </w:pPr>
      <w:rPr>
        <w:rFonts w:ascii="Arial" w:eastAsiaTheme="minorHAnsi" w:hAnsi="Arial" w:cs="Arial"/>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5B42479"/>
    <w:multiLevelType w:val="hybridMultilevel"/>
    <w:tmpl w:val="7CFC77C6"/>
    <w:lvl w:ilvl="0" w:tplc="868C10CC">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065AAA"/>
    <w:multiLevelType w:val="hybridMultilevel"/>
    <w:tmpl w:val="587AB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D51003"/>
    <w:multiLevelType w:val="hybridMultilevel"/>
    <w:tmpl w:val="F5D812C4"/>
    <w:lvl w:ilvl="0" w:tplc="EC70131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E1D399B"/>
    <w:multiLevelType w:val="hybridMultilevel"/>
    <w:tmpl w:val="18E8F1FE"/>
    <w:lvl w:ilvl="0" w:tplc="3146D2BC">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8B0FFD"/>
    <w:multiLevelType w:val="hybridMultilevel"/>
    <w:tmpl w:val="C31ED6EE"/>
    <w:lvl w:ilvl="0" w:tplc="158E2B58">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5948EA"/>
    <w:multiLevelType w:val="hybridMultilevel"/>
    <w:tmpl w:val="C89C9D76"/>
    <w:lvl w:ilvl="0" w:tplc="3974AA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D907903"/>
    <w:multiLevelType w:val="hybridMultilevel"/>
    <w:tmpl w:val="DC2E853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2A75FD"/>
    <w:multiLevelType w:val="hybridMultilevel"/>
    <w:tmpl w:val="3C40E1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D16EFF"/>
    <w:multiLevelType w:val="hybridMultilevel"/>
    <w:tmpl w:val="CC9AE308"/>
    <w:lvl w:ilvl="0" w:tplc="B49C4F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3FE0FBC"/>
    <w:multiLevelType w:val="hybridMultilevel"/>
    <w:tmpl w:val="EECCA2BE"/>
    <w:lvl w:ilvl="0" w:tplc="E25ECF8A">
      <w:start w:val="1"/>
      <w:numFmt w:val="decimal"/>
      <w:lvlText w:val="%1)"/>
      <w:lvlJc w:val="left"/>
      <w:pPr>
        <w:ind w:left="720" w:hanging="360"/>
      </w:pPr>
      <w:rPr>
        <w:rFonts w:ascii="Arial" w:eastAsiaTheme="minorHAns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546929"/>
    <w:multiLevelType w:val="multilevel"/>
    <w:tmpl w:val="94EA5F28"/>
    <w:lvl w:ilvl="0">
      <w:start w:val="1"/>
      <w:numFmt w:val="decimal"/>
      <w:lvlText w:val="%1."/>
      <w:lvlJc w:val="left"/>
      <w:pPr>
        <w:ind w:left="677" w:hanging="360"/>
      </w:pPr>
      <w:rPr>
        <w:rFonts w:hint="default"/>
      </w:rPr>
    </w:lvl>
    <w:lvl w:ilvl="1">
      <w:start w:val="6"/>
      <w:numFmt w:val="decimal"/>
      <w:isLgl/>
      <w:lvlText w:val="%1.%2"/>
      <w:lvlJc w:val="left"/>
      <w:pPr>
        <w:ind w:left="842" w:hanging="525"/>
      </w:pPr>
      <w:rPr>
        <w:rFonts w:hint="default"/>
      </w:rPr>
    </w:lvl>
    <w:lvl w:ilvl="2">
      <w:start w:val="2"/>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1">
    <w:nsid w:val="64402580"/>
    <w:multiLevelType w:val="hybridMultilevel"/>
    <w:tmpl w:val="53AED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77586A"/>
    <w:multiLevelType w:val="hybridMultilevel"/>
    <w:tmpl w:val="B2F8523A"/>
    <w:lvl w:ilvl="0" w:tplc="A4B40A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A0C0140"/>
    <w:multiLevelType w:val="hybridMultilevel"/>
    <w:tmpl w:val="E62229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22"/>
  </w:num>
  <w:num w:numId="5">
    <w:abstractNumId w:val="9"/>
  </w:num>
  <w:num w:numId="6">
    <w:abstractNumId w:val="14"/>
  </w:num>
  <w:num w:numId="7">
    <w:abstractNumId w:val="21"/>
  </w:num>
  <w:num w:numId="8">
    <w:abstractNumId w:val="10"/>
  </w:num>
  <w:num w:numId="9">
    <w:abstractNumId w:val="4"/>
  </w:num>
  <w:num w:numId="10">
    <w:abstractNumId w:val="19"/>
  </w:num>
  <w:num w:numId="11">
    <w:abstractNumId w:val="15"/>
  </w:num>
  <w:num w:numId="12">
    <w:abstractNumId w:val="18"/>
  </w:num>
  <w:num w:numId="13">
    <w:abstractNumId w:val="5"/>
  </w:num>
  <w:num w:numId="14">
    <w:abstractNumId w:val="17"/>
  </w:num>
  <w:num w:numId="15">
    <w:abstractNumId w:val="12"/>
  </w:num>
  <w:num w:numId="16">
    <w:abstractNumId w:val="2"/>
  </w:num>
  <w:num w:numId="17">
    <w:abstractNumId w:val="16"/>
  </w:num>
  <w:num w:numId="18">
    <w:abstractNumId w:val="23"/>
  </w:num>
  <w:num w:numId="19">
    <w:abstractNumId w:val="6"/>
  </w:num>
  <w:num w:numId="20">
    <w:abstractNumId w:val="3"/>
  </w:num>
  <w:num w:numId="21">
    <w:abstractNumId w:val="1"/>
  </w:num>
  <w:num w:numId="22">
    <w:abstractNumId w:val="2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F7"/>
    <w:rsid w:val="00022C2A"/>
    <w:rsid w:val="00033E83"/>
    <w:rsid w:val="00037B0E"/>
    <w:rsid w:val="00044A95"/>
    <w:rsid w:val="00057EEF"/>
    <w:rsid w:val="000A0293"/>
    <w:rsid w:val="000C239E"/>
    <w:rsid w:val="000C72D0"/>
    <w:rsid w:val="000E7BC4"/>
    <w:rsid w:val="00104678"/>
    <w:rsid w:val="001E4FA3"/>
    <w:rsid w:val="001E5A2B"/>
    <w:rsid w:val="001F2533"/>
    <w:rsid w:val="002451A7"/>
    <w:rsid w:val="002501F7"/>
    <w:rsid w:val="002A0C82"/>
    <w:rsid w:val="002B0C0F"/>
    <w:rsid w:val="0030752B"/>
    <w:rsid w:val="00337A16"/>
    <w:rsid w:val="003579C2"/>
    <w:rsid w:val="00364059"/>
    <w:rsid w:val="00405997"/>
    <w:rsid w:val="00452ABE"/>
    <w:rsid w:val="00507EB3"/>
    <w:rsid w:val="005345EF"/>
    <w:rsid w:val="005725D4"/>
    <w:rsid w:val="005D0B03"/>
    <w:rsid w:val="00633AA0"/>
    <w:rsid w:val="00685405"/>
    <w:rsid w:val="00695808"/>
    <w:rsid w:val="006D0611"/>
    <w:rsid w:val="006D2D0F"/>
    <w:rsid w:val="00706357"/>
    <w:rsid w:val="007108F4"/>
    <w:rsid w:val="00713A89"/>
    <w:rsid w:val="007A1E00"/>
    <w:rsid w:val="007A6045"/>
    <w:rsid w:val="007A7394"/>
    <w:rsid w:val="007C29D8"/>
    <w:rsid w:val="007F22A4"/>
    <w:rsid w:val="00832C68"/>
    <w:rsid w:val="008A10C6"/>
    <w:rsid w:val="0090375D"/>
    <w:rsid w:val="009072F0"/>
    <w:rsid w:val="00926F44"/>
    <w:rsid w:val="009B03B9"/>
    <w:rsid w:val="009B27EF"/>
    <w:rsid w:val="00A030CC"/>
    <w:rsid w:val="00A733C1"/>
    <w:rsid w:val="00B01B47"/>
    <w:rsid w:val="00B35EDB"/>
    <w:rsid w:val="00C80B90"/>
    <w:rsid w:val="00CB2877"/>
    <w:rsid w:val="00D0697A"/>
    <w:rsid w:val="00D25453"/>
    <w:rsid w:val="00D710F3"/>
    <w:rsid w:val="00D81E96"/>
    <w:rsid w:val="00E02C95"/>
    <w:rsid w:val="00E27466"/>
    <w:rsid w:val="00E34BAD"/>
    <w:rsid w:val="00E36DC2"/>
    <w:rsid w:val="00E43681"/>
    <w:rsid w:val="00E528DE"/>
    <w:rsid w:val="00EE4FB7"/>
    <w:rsid w:val="00F16FF6"/>
    <w:rsid w:val="00F4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9E"/>
    <w:pPr>
      <w:ind w:left="720"/>
      <w:contextualSpacing/>
    </w:pPr>
    <w:rPr>
      <w:lang w:val="id-ID"/>
    </w:rPr>
  </w:style>
  <w:style w:type="paragraph" w:styleId="BalloonText">
    <w:name w:val="Balloon Text"/>
    <w:basedOn w:val="Normal"/>
    <w:link w:val="BalloonTextChar"/>
    <w:uiPriority w:val="99"/>
    <w:semiHidden/>
    <w:unhideWhenUsed/>
    <w:rsid w:val="00F1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F6"/>
    <w:rPr>
      <w:rFonts w:ascii="Tahoma" w:hAnsi="Tahoma" w:cs="Tahoma"/>
      <w:sz w:val="16"/>
      <w:szCs w:val="16"/>
    </w:rPr>
  </w:style>
  <w:style w:type="table" w:styleId="TableGrid">
    <w:name w:val="Table Grid"/>
    <w:basedOn w:val="TableNormal"/>
    <w:uiPriority w:val="59"/>
    <w:rsid w:val="007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2C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9E"/>
    <w:pPr>
      <w:ind w:left="720"/>
      <w:contextualSpacing/>
    </w:pPr>
    <w:rPr>
      <w:lang w:val="id-ID"/>
    </w:rPr>
  </w:style>
  <w:style w:type="paragraph" w:styleId="BalloonText">
    <w:name w:val="Balloon Text"/>
    <w:basedOn w:val="Normal"/>
    <w:link w:val="BalloonTextChar"/>
    <w:uiPriority w:val="99"/>
    <w:semiHidden/>
    <w:unhideWhenUsed/>
    <w:rsid w:val="00F1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F6"/>
    <w:rPr>
      <w:rFonts w:ascii="Tahoma" w:hAnsi="Tahoma" w:cs="Tahoma"/>
      <w:sz w:val="16"/>
      <w:szCs w:val="16"/>
    </w:rPr>
  </w:style>
  <w:style w:type="table" w:styleId="TableGrid">
    <w:name w:val="Table Grid"/>
    <w:basedOn w:val="TableNormal"/>
    <w:uiPriority w:val="59"/>
    <w:rsid w:val="007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2C6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Windows User</cp:lastModifiedBy>
  <cp:revision>8</cp:revision>
  <dcterms:created xsi:type="dcterms:W3CDTF">2022-04-06T03:15:00Z</dcterms:created>
  <dcterms:modified xsi:type="dcterms:W3CDTF">2022-04-06T03:19:00Z</dcterms:modified>
</cp:coreProperties>
</file>