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cs="Times New Roman"/>
          <w:b/>
          <w:sz w:val="24"/>
          <w:szCs w:val="24"/>
        </w:rPr>
      </w:pPr>
      <w:bookmarkStart w:id="0" w:name="_Toc95409954"/>
      <w:r>
        <w:rPr>
          <w:rFonts w:ascii="Times New Roman" w:hAnsi="Times New Roman" w:cs="Times New Roman"/>
          <w:b/>
          <w:sz w:val="24"/>
          <w:szCs w:val="24"/>
        </w:rPr>
        <w:t>BAB I</w:t>
      </w:r>
      <w:r>
        <w:rPr>
          <w:rFonts w:ascii="Times New Roman" w:hAnsi="Times New Roman" w:cs="Times New Roman"/>
          <w:b/>
          <w:sz w:val="24"/>
          <w:szCs w:val="24"/>
        </w:rPr>
        <w:br w:type="textWrapping"/>
      </w:r>
      <w:r>
        <w:rPr>
          <w:rFonts w:ascii="Times New Roman" w:hAnsi="Times New Roman" w:cs="Times New Roman"/>
          <w:b/>
          <w:sz w:val="24"/>
          <w:szCs w:val="24"/>
        </w:rPr>
        <w:t xml:space="preserve"> PENDAHULUAN</w:t>
      </w:r>
      <w:bookmarkEnd w:id="0"/>
    </w:p>
    <w:p>
      <w:pPr>
        <w:pStyle w:val="3"/>
      </w:pPr>
      <w:bookmarkStart w:id="1" w:name="_Toc77114202"/>
      <w:bookmarkStart w:id="2" w:name="_Toc95409955"/>
      <w:r>
        <w:t>Latar Belakang</w:t>
      </w:r>
      <w:bookmarkEnd w:id="1"/>
      <w:bookmarkEnd w:id="2"/>
    </w:p>
    <w:p>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Sebagai salah satu negara di Asia Tenggara yang kaya akan sumber daya alamnya, Indonesia tentunya harus terus menjaga dan melestarikan sumber daya alamnya dengan baik. Dalam peringkat dunia, Indonesia berada pada posisi ketiga dengan kategori negara yang memiliki luas hutan tropis terbesar setelah Brazil dan Republik Demokrasi Kongo. Hal ini berarti bahwa Indonesia memiliki kapasitas sumber daya alam yang sangat besar. Disamping itu dengan memiliki sumber daya alam yang luas ini, juga memiliki dampak negatif mengingat kondisi lingkungan  dan musim menjadi salah satu penentu bagi kondisi yang dialami oleh suatu negara. Indonesia perlu menganalisa dan menanggulangi bagaimana meminimalisir kebakaran hutan, yang akan dilihat dari perspektif </w:t>
      </w:r>
      <w:r>
        <w:rPr>
          <w:rFonts w:asciiTheme="majorBidi" w:hAnsiTheme="majorBidi" w:cstheme="majorBidi"/>
          <w:i/>
          <w:iCs/>
          <w:sz w:val="24"/>
          <w:szCs w:val="24"/>
        </w:rPr>
        <w:t>Human Security</w:t>
      </w:r>
      <w:r>
        <w:rPr>
          <w:rFonts w:asciiTheme="majorBidi" w:hAnsiTheme="majorBidi" w:cstheme="majorBidi"/>
          <w:sz w:val="24"/>
          <w:szCs w:val="24"/>
        </w:rPr>
        <w:t>. Serta keputusan dan resiko apa  yang harus di ambil dan juga dipersiapkan Indonesia dalam menangani kasus ini.</w:t>
      </w:r>
    </w:p>
    <w:p>
      <w:pPr>
        <w:spacing w:line="480" w:lineRule="auto"/>
        <w:ind w:left="720" w:firstLine="720"/>
        <w:jc w:val="both"/>
        <w:rPr>
          <w:rFonts w:asciiTheme="majorBidi" w:hAnsiTheme="majorBidi" w:cstheme="majorBidi"/>
          <w:sz w:val="24"/>
          <w:szCs w:val="24"/>
        </w:rPr>
      </w:pPr>
      <w:r>
        <w:rPr>
          <w:rFonts w:ascii="Times New Roman" w:hAnsi="Times New Roman" w:cs="Times New Roman"/>
          <w:sz w:val="24"/>
        </w:rPr>
        <w:t>Isu-isu yang saat ini terjadi di dunia internasional sudah bukan lagi tentang perang dan damai, akan tetapi mengenai isu lingkungan pun sudah sangat harus di perhatikan. Indonesia juga tidak luput dari masalah yang ada ini, kasusnya yaitu mengenai kebakaran hutan. Hal ini terjadi bukan karena masyarakat Indonesia yang menjadi faktor utama atas terjadinya kebakaran hutan, akan tetapi perusahaan asing lah yang menjadi tersangka dan sebab atas terjadinya peristiwa ini. Kebakaran hutan membawa dampak dan pengaruh terhadap setiap individu masyarakat bahkan negara.</w:t>
      </w:r>
      <w:r>
        <w:rPr>
          <w:sz w:val="24"/>
        </w:rPr>
        <w:t xml:space="preserve"> </w:t>
      </w:r>
      <w:r>
        <w:rPr>
          <w:rFonts w:ascii="Times New Roman" w:hAnsi="Times New Roman" w:cs="Times New Roman"/>
          <w:sz w:val="24"/>
          <w:szCs w:val="24"/>
        </w:rPr>
        <w:t>Menanggapi banyaknya masalah dalam kancah luar negeri yang belum dapat diatasi dengan baik, hal ini tentunya akan sangat membutuhkan adanya upaya kerjasama negara untuk</w:t>
      </w:r>
      <w:r>
        <w:rPr>
          <w:rFonts w:asciiTheme="majorBidi" w:hAnsiTheme="majorBidi" w:cstheme="majorBidi"/>
          <w:sz w:val="24"/>
          <w:szCs w:val="24"/>
        </w:rPr>
        <w:t xml:space="preserve"> </w:t>
      </w:r>
      <w:r>
        <w:rPr>
          <w:rFonts w:ascii="Times New Roman" w:hAnsi="Times New Roman" w:cs="Times New Roman"/>
          <w:sz w:val="24"/>
          <w:szCs w:val="24"/>
        </w:rPr>
        <w:t xml:space="preserve">mensejahterakan masyarakatnya, salah satu isu yang menjadi perhatian publik adalah isu bencana. </w:t>
      </w:r>
    </w:p>
    <w:p>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Bencana adalah suatu peristiwa yang mana menjadi suatu ancaman dan mengganggu kehidupan dan aspek penghidupan masyarakat. Hal ini disebabkan oleh dua factor, yakni faktor alam dan yang bukan alam. Akibat  yang dapat ditimbulkan dari adanya bencana adalah timbulnya korban jiwa, terjadinya kerusakan lingkungan, kerugian materiil, hingga dampak secara psikologis </w:t>
      </w: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CSL_CITATION {"citationItems":[{"id":"ITEM-1","itemData":{"DOI":"10.25077/ajis.5.1.84-107.2016","ISSN":"2301-8208","abstract":"This article will answer the question why Indonesia is not yet fullyoptimized in solving forest fires. The types of literature is qualitative analysis techniques with collecting secondary data (library research). In result that the forest fires in Indonesia is because inability of the government to preserve forest, or other terms are neglected phenomenon. It still repeated every year with 20 trillion losses in 2015 with total land area about 2.1 million hectares. This condition is equal to four timesBali island and 32 times the size of Jakarta. Analysis process that still recurrence of catastrophic forest fires, as the result by not optimal factors: a) governance management of the disaster, b) Not optimal in disaster as an instrument of diplomacy, it relates to how Indonesia influence a number of countries to help tackle the fire, c) the consequences and legal compliance related to transboundary haze. Smoke pollution control is not legally ratified by Indonesia, posed no legalconsequences for Indonesia. Contrary to the Geneva Convention, the Riodeclaration and the declaration Stockholm advocated that the country should maintain its natural and conformity with nature, so it does not interfere with the activities of other countries. Keyword: Disaster, Diplomacy, Compliance Theory, Rational Choice","author":[{"dropping-particle":"","family":"Fathun","given":"Loade Muhamad","non-dropping-particle":"","parse-names":false,"suffix":""}],"container-title":"Andalas Journal of International Studies (AJIS)","id":"ITEM-1","issue":"1","issued":{"date-parts":[["2016"]]},"page":"84","title":"Bencana Hutan dalam Hubungan Internasional","type":"article-journal","volume":"5"},"uris":["http://www.mendeley.com/documents/?uuid=b0eceb1d-0e28-4410-92fb-75f9cf215470"]}],"mendeley":{"formattedCitation":"(Fathun 2016)","manualFormatting":"(Fathun, 2016)","plainTextFormattedCitation":"(Fathun 2016)","previouslyFormattedCitation":"(Fathun 2016)"},"properties":{"noteIndex":0},"schema":"https://github.com/citation-style-language/schema/raw/master/csl-citation.json"}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sz w:val="24"/>
          <w:szCs w:val="24"/>
        </w:rPr>
        <w:t>(Fathun, 2016)</w:t>
      </w:r>
      <w:r>
        <w:rPr>
          <w:rFonts w:asciiTheme="majorBidi" w:hAnsiTheme="majorBidi" w:cstheme="majorBidi"/>
          <w:sz w:val="24"/>
          <w:szCs w:val="24"/>
        </w:rPr>
        <w:fldChar w:fldCharType="end"/>
      </w:r>
      <w:r>
        <w:rPr>
          <w:rFonts w:asciiTheme="majorBidi" w:hAnsiTheme="majorBidi" w:cstheme="majorBidi"/>
          <w:sz w:val="24"/>
          <w:szCs w:val="24"/>
        </w:rPr>
        <w:t>.</w:t>
      </w:r>
    </w:p>
    <w:p>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Hutan Indonesia mengalami penurunan yang cukup drastis setiap tahunnya, tahun 2009 - 2013 Indonesia kehilangan 4,6 juta hektar hutan atau sekitar luas provinsi Sumatera Barat, diperkirakan tujuh kali lipat luas provinsi DKI Jakarta. Kebakaran hutan ini tidak hanya disebabkan oleh faktor alam, tetapi juga oleh faktor manusia, baik dari individu maupun dari kelompok ataupun perusahaan. Baik perusahaan domestik maupun asing, keduanya melakukan kegiatan pembukaan lahan melalui penebangan, pembukaan dan pembakaran hutan. Terhitung sebanyak 10 perusahaan diyakini bertanggung jawab atas terjadinya kebakaran hutan tersebut. Beberapa di antaranya adalah perusahaan asing yang berlokasi di Sumatera Selatan, Riau, Kalimantan Barat, dan Kalimantan Tengah.</w:t>
      </w:r>
    </w:p>
    <w:p>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Memburuknya kondisi lingkungan yang dapat mempengaruhi keadaan suatu negara atau wilayah. Indonesia merupakan salah satu negara di Asia Tenggara dengan potensi sumber daya alam yang harus dilindungi dan dimanfaatkan semaksimal mungkin. Indonesia memiliki luas hutan tropis terluas di dunia ketiga setelah Brazil dan Republik Demokratik Kongo. Oleh karena itu, sumber daya hutan Indonesia memiliki potensi yang besar. Pemanfaatan sumber daya alam secara langsung akan berpengaruh terhadap kondisi lingkungan, dan juga dapat berdampak buruk apabila digunakan secara tidak tepat sehingga menimbulkan masalah lingkungan.</w:t>
      </w:r>
    </w:p>
    <w:p>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Secara luas definisi hutan memiliki makna dan arti yang berbagai, para ekonom melihat hutan sebagai tempat untuk menanamkan modal jangka panjang dalam bentuk Hak Penguasa Hutan (HPH).  Mereka menjadikan hutan sebagai kawasan bisnis yang sangat menggiurkan. Sedangkan bagi para ilmuan, hutan adalah sumber pengetahuan, di mana kita bisa mengetahui mengenai sejarah bumi dan dapat dimanfaatkannya dengan bijak. Hutan juga menjadi sumber kehidupan, tidak hanya bagi manusia, akan tetapi bagi seluruh mahluk hidup di bumi ini. Maka dari itu kita harus bisa menjaga dan merawatnya dengan baik. Untuk melestarikan hutan ini, Indonesia sendiri menciptakan undang-undang tentang kehutanan No. 5 tahun 1967.</w:t>
      </w:r>
    </w:p>
    <w:p>
      <w:pPr>
        <w:pStyle w:val="4"/>
        <w:numPr>
          <w:ilvl w:val="0"/>
          <w:numId w:val="3"/>
        </w:numPr>
        <w:spacing w:after="200" w:line="480" w:lineRule="auto"/>
        <w:jc w:val="both"/>
        <w:rPr>
          <w:rFonts w:asciiTheme="majorBidi" w:hAnsiTheme="majorBidi" w:cstheme="majorBidi"/>
          <w:sz w:val="24"/>
          <w:szCs w:val="24"/>
        </w:rPr>
      </w:pPr>
      <w:r>
        <w:rPr>
          <w:rFonts w:asciiTheme="majorBidi" w:hAnsiTheme="majorBidi" w:cstheme="majorBidi"/>
          <w:sz w:val="24"/>
          <w:szCs w:val="24"/>
        </w:rPr>
        <w:t>Berdasarkan pemilikannya Menteri menyatakan bahwa hutan sebagai:</w:t>
      </w:r>
    </w:p>
    <w:p>
      <w:pPr>
        <w:pStyle w:val="4"/>
        <w:spacing w:after="200" w:line="480" w:lineRule="auto"/>
        <w:ind w:left="1070"/>
        <w:jc w:val="both"/>
        <w:rPr>
          <w:rFonts w:asciiTheme="majorBidi" w:hAnsiTheme="majorBidi" w:cstheme="majorBidi"/>
          <w:sz w:val="24"/>
          <w:szCs w:val="24"/>
        </w:rPr>
      </w:pPr>
      <w:r>
        <w:rPr>
          <w:rFonts w:asciiTheme="majorBidi" w:hAnsiTheme="majorBidi" w:cstheme="majorBidi"/>
          <w:sz w:val="24"/>
          <w:szCs w:val="24"/>
        </w:rPr>
        <w:t>(1) "Hutan Negara" ialah kawasan hutan dan hutan yang tumbuh di atas tanah yang tidak dibebani hak milik.</w:t>
      </w:r>
    </w:p>
    <w:p>
      <w:pPr>
        <w:pStyle w:val="4"/>
        <w:spacing w:after="200" w:line="480" w:lineRule="auto"/>
        <w:ind w:left="1070"/>
        <w:jc w:val="both"/>
        <w:rPr>
          <w:rFonts w:asciiTheme="majorBidi" w:hAnsiTheme="majorBidi" w:cstheme="majorBidi"/>
          <w:sz w:val="24"/>
          <w:szCs w:val="24"/>
        </w:rPr>
      </w:pPr>
      <w:r>
        <w:rPr>
          <w:rFonts w:asciiTheme="majorBidi" w:hAnsiTheme="majorBidi" w:cstheme="majorBidi"/>
          <w:sz w:val="24"/>
          <w:szCs w:val="24"/>
        </w:rPr>
        <w:t>(2) "Hutan Milik" ialah hutan yang tumbuh di atas tanah yang dibebani hak milik.</w:t>
      </w:r>
    </w:p>
    <w:p>
      <w:pPr>
        <w:pStyle w:val="4"/>
        <w:numPr>
          <w:ilvl w:val="0"/>
          <w:numId w:val="3"/>
        </w:numPr>
        <w:spacing w:after="200" w:line="480" w:lineRule="auto"/>
        <w:jc w:val="both"/>
        <w:rPr>
          <w:rFonts w:asciiTheme="majorBidi" w:hAnsiTheme="majorBidi" w:cstheme="majorBidi"/>
          <w:sz w:val="24"/>
          <w:szCs w:val="24"/>
        </w:rPr>
      </w:pPr>
      <w:r>
        <w:rPr>
          <w:rFonts w:asciiTheme="majorBidi" w:hAnsiTheme="majorBidi" w:cstheme="majorBidi"/>
          <w:sz w:val="24"/>
          <w:szCs w:val="24"/>
        </w:rPr>
        <w:t>Berdasarkan fungsinya Menteri menetapkan Hutan Negara sebagai:</w:t>
      </w:r>
    </w:p>
    <w:p>
      <w:pPr>
        <w:pStyle w:val="4"/>
        <w:spacing w:after="200" w:line="480" w:lineRule="auto"/>
        <w:ind w:left="1070"/>
        <w:jc w:val="both"/>
        <w:rPr>
          <w:rFonts w:asciiTheme="majorBidi" w:hAnsiTheme="majorBidi" w:cstheme="majorBidi"/>
          <w:sz w:val="24"/>
          <w:szCs w:val="24"/>
        </w:rPr>
      </w:pPr>
      <w:r>
        <w:rPr>
          <w:rFonts w:asciiTheme="majorBidi" w:hAnsiTheme="majorBidi" w:cstheme="majorBidi"/>
          <w:sz w:val="24"/>
          <w:szCs w:val="24"/>
        </w:rPr>
        <w:t>(1) "Hutan Lindung" ialah kawasan hutan yang karena keadaan sifat alamnya diperuntukkan guna mengatur tata-air, pencegahan bencana banjir, dan erosi serta pemeliharaan kesuburan tanah.</w:t>
      </w:r>
    </w:p>
    <w:p>
      <w:pPr>
        <w:pStyle w:val="4"/>
        <w:spacing w:after="200" w:line="480" w:lineRule="auto"/>
        <w:ind w:left="1070"/>
        <w:jc w:val="both"/>
        <w:rPr>
          <w:rFonts w:asciiTheme="majorBidi" w:hAnsiTheme="majorBidi" w:cstheme="majorBidi"/>
          <w:sz w:val="24"/>
          <w:szCs w:val="24"/>
        </w:rPr>
      </w:pPr>
      <w:r>
        <w:rPr>
          <w:rFonts w:asciiTheme="majorBidi" w:hAnsiTheme="majorBidi" w:cstheme="majorBidi"/>
          <w:sz w:val="24"/>
          <w:szCs w:val="24"/>
        </w:rPr>
        <w:t>(2) "Hutan Produksi" ialah kawasan hutan yang diperuntukkan guna produksi hasil hutan untuk memenuhi keperluan masyarakat pada umumnya dan khususnya untuk pembangunan, industri dan ekspor.</w:t>
      </w:r>
    </w:p>
    <w:p>
      <w:pPr>
        <w:pStyle w:val="4"/>
        <w:spacing w:after="200" w:line="480" w:lineRule="auto"/>
        <w:ind w:left="1070"/>
        <w:jc w:val="both"/>
        <w:rPr>
          <w:rFonts w:asciiTheme="majorBidi" w:hAnsiTheme="majorBidi" w:cstheme="majorBidi"/>
          <w:sz w:val="24"/>
          <w:szCs w:val="24"/>
        </w:rPr>
      </w:pPr>
      <w:r>
        <w:rPr>
          <w:rFonts w:asciiTheme="majorBidi" w:hAnsiTheme="majorBidi" w:cstheme="majorBidi"/>
          <w:sz w:val="24"/>
          <w:szCs w:val="24"/>
        </w:rPr>
        <w:t>(3) "Hutan Suaka Alam" ialah kawasan hutan yang karena sifatnya khas diperuntukkan secara khusus untuk perlindungan alam hayati dan/atau manfaat-manfaat lainnya, yaitu:</w:t>
      </w:r>
    </w:p>
    <w:p>
      <w:pPr>
        <w:pStyle w:val="4"/>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Hutan Suaka Alam yang berhubungan dengan keadaan alamnya yang khas termasuk alam hewani dan alam nabati, perlu dilindungi untuk kepentingan ilmu pengetahuan dan kebudayaan, disebut "Cagar Alam".</w:t>
      </w:r>
    </w:p>
    <w:p>
      <w:pPr>
        <w:pStyle w:val="4"/>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Hutan Suaka Alam yang ditetapkan sebagai suatu tempat hidup margasatwa yang mempunyai nilai khas bagi ilmu pengetahuan dan kebudayaan serta merupakan kekayaan dan kebanggaan nasional, disebut "Suaka Margasatwa".</w:t>
      </w:r>
    </w:p>
    <w:p>
      <w:p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(4) "Hutan Wisata" ialah kawasan hutan yang diperuntukkan secara khusus untuk dipelihara guna kepentingan pariwisata dan/atau wisata buru, yaitu:</w:t>
      </w:r>
    </w:p>
    <w:p>
      <w:pPr>
        <w:pStyle w:val="4"/>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Hutan Wisata yang memiliki keindahan alam, baik keindahan nabati, keindahan hewani, maupun keindahan alamnya sendiri mempunyai corak khas untuk dimanfaatkan bagi kepentingan rekreasi dan kebudayaan, disebut "Taman Wisata."</w:t>
      </w:r>
    </w:p>
    <w:p>
      <w:pPr>
        <w:pStyle w:val="4"/>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Hutan Wisata yang di dalamnya terdapat satwa buru yang memungkinkan diselenggarakannya pemburuan yang teratur bagi kepentingan rekreasi, disebut "Taman Buru".</w:t>
      </w:r>
    </w:p>
    <w:p>
      <w:pPr>
        <w:pStyle w:val="4"/>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Berdasarkan peruntukannya:</w:t>
      </w:r>
    </w:p>
    <w:p>
      <w:pPr>
        <w:pStyle w:val="4"/>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Sesuai dengan peruntukannya Menteri menetapkan Kawasan Hutan, yaitu:</w:t>
      </w:r>
    </w:p>
    <w:p>
      <w:pPr>
        <w:pStyle w:val="4"/>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wilayah yang berhutan yang perlu dipertahankan sebagai hutan tetap;</w:t>
      </w:r>
    </w:p>
    <w:p>
      <w:pPr>
        <w:pStyle w:val="4"/>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wilayah tidak berhutan yang perlu dihutankan kembali dan dipertahankan sebagai hutan tetap.</w:t>
      </w:r>
    </w:p>
    <w:p>
      <w:pPr>
        <w:pStyle w:val="4"/>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Hutan yang berada di dalam Kawasan Hutan adalah "Hutan Tetap".</w:t>
      </w:r>
    </w:p>
    <w:p>
      <w:pPr>
        <w:pStyle w:val="4"/>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Hutan yang berada di luar kawasan hutan yang peruntukannya belum ditetapkan adalah "Hutan Cadangan".</w:t>
      </w:r>
    </w:p>
    <w:p>
      <w:pPr>
        <w:pStyle w:val="4"/>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Hutan yang ada di luar kawasan hutan dan bukan hutan cadangan adalah "Hutan lainnya". </w:t>
      </w: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CSL_CITATION {"citationItems":[{"id":"ITEM-1","itemData":{"author":[{"dropping-particle":"","family":"UURI","given":"","non-dropping-particle":"","parse-names":false,"suffix":""}],"id":"ITEM-1","issue":"2","issued":{"date-parts":[["1967"]]},"page":"5","title":"Undang-undang republik indonesia nomor 5 tahun 1967 tentang ketentuan-ketentuan pokok kehutanan","type":"article-journal"},"uris":["http://www.mendeley.com/documents/?uuid=cbab0ddd-c09b-4be3-be7b-9887f5364c8f"]}],"mendeley":{"formattedCitation":"(UURI 1967)","plainTextFormattedCitation":"(UURI 1967)","previouslyFormattedCitation":"(UURI 1967)"},"properties":{"noteIndex":0},"schema":"https://github.com/citation-style-language/schema/raw/master/csl-citation.json"}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sz w:val="24"/>
          <w:szCs w:val="24"/>
        </w:rPr>
        <w:t>(UURI 1967)</w:t>
      </w:r>
      <w:r>
        <w:rPr>
          <w:rFonts w:asciiTheme="majorBidi" w:hAnsiTheme="majorBidi" w:cstheme="majorBidi"/>
          <w:sz w:val="24"/>
          <w:szCs w:val="24"/>
        </w:rPr>
        <w:fldChar w:fldCharType="end"/>
      </w:r>
    </w:p>
    <w:p>
      <w:pPr>
        <w:spacing w:line="480" w:lineRule="auto"/>
        <w:ind w:left="1070"/>
        <w:jc w:val="both"/>
        <w:rPr>
          <w:rFonts w:asciiTheme="majorBidi" w:hAnsiTheme="majorBidi" w:cstheme="majorBidi"/>
          <w:sz w:val="24"/>
          <w:szCs w:val="24"/>
        </w:rPr>
      </w:pPr>
      <w:r>
        <w:rPr>
          <w:rFonts w:asciiTheme="majorBidi" w:hAnsiTheme="majorBidi" w:cstheme="majorBidi"/>
          <w:sz w:val="24"/>
          <w:szCs w:val="24"/>
        </w:rPr>
        <w:t xml:space="preserve">Secara singkatnya UNDP mendefinisikan </w:t>
      </w:r>
      <w:r>
        <w:rPr>
          <w:rFonts w:asciiTheme="majorBidi" w:hAnsiTheme="majorBidi" w:cstheme="majorBidi"/>
          <w:i/>
          <w:iCs/>
          <w:sz w:val="24"/>
          <w:szCs w:val="24"/>
        </w:rPr>
        <w:t>Human Security</w:t>
      </w:r>
      <w:r>
        <w:rPr>
          <w:rFonts w:asciiTheme="majorBidi" w:hAnsiTheme="majorBidi" w:cstheme="majorBidi"/>
          <w:sz w:val="24"/>
          <w:szCs w:val="24"/>
        </w:rPr>
        <w:t xml:space="preserve"> sebagai berikut: </w:t>
      </w:r>
    </w:p>
    <w:p>
      <w:pPr>
        <w:spacing w:line="480" w:lineRule="auto"/>
        <w:ind w:left="1070"/>
        <w:jc w:val="both"/>
        <w:rPr>
          <w:rFonts w:asciiTheme="majorBidi" w:hAnsiTheme="majorBidi" w:cstheme="majorBidi"/>
          <w:sz w:val="24"/>
          <w:szCs w:val="24"/>
        </w:rPr>
      </w:pPr>
      <w:r>
        <w:rPr>
          <w:rFonts w:asciiTheme="majorBidi" w:hAnsiTheme="majorBidi" w:cstheme="majorBidi"/>
          <w:sz w:val="24"/>
          <w:szCs w:val="24"/>
        </w:rPr>
        <w:t xml:space="preserve">UNDP membagi tipe-tipe </w:t>
      </w:r>
      <w:r>
        <w:rPr>
          <w:rFonts w:asciiTheme="majorBidi" w:hAnsiTheme="majorBidi" w:cstheme="majorBidi"/>
          <w:i/>
          <w:iCs/>
          <w:sz w:val="24"/>
          <w:szCs w:val="24"/>
        </w:rPr>
        <w:t>Human Security</w:t>
      </w:r>
      <w:r>
        <w:rPr>
          <w:rFonts w:asciiTheme="majorBidi" w:hAnsiTheme="majorBidi" w:cstheme="majorBidi"/>
          <w:sz w:val="24"/>
          <w:szCs w:val="24"/>
        </w:rPr>
        <w:t xml:space="preserve"> kedalam 7 kategori, yaitu:</w:t>
      </w:r>
    </w:p>
    <w:p>
      <w:pPr>
        <w:spacing w:line="480" w:lineRule="auto"/>
        <w:ind w:left="1070"/>
        <w:jc w:val="both"/>
        <w:rPr>
          <w:rFonts w:asciiTheme="majorBidi" w:hAnsiTheme="majorBidi" w:cstheme="majorBidi"/>
          <w:sz w:val="24"/>
          <w:szCs w:val="24"/>
        </w:rPr>
      </w:pPr>
      <w:r>
        <w:rPr>
          <w:rFonts w:asciiTheme="majorBidi" w:hAnsiTheme="majorBidi" w:cstheme="majorBidi"/>
          <w:sz w:val="24"/>
          <w:szCs w:val="24"/>
        </w:rPr>
        <w:t xml:space="preserve">Keamanan ekonomi, keamanan pangan, keamanan kesehatan, keamanan lingkungan, keamanan personal, keamanan komunitas, dan keamanan politik. </w:t>
      </w: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CSL_CITATION {"citationItems":[{"id":"ITEM-1","itemData":{"author":[{"dropping-particle":"","family":"UURI","given":"","non-dropping-particle":"","parse-names":false,"suffix":""}],"id":"ITEM-1","issue":"2","issued":{"date-parts":[["1967"]]},"page":"5","title":"Undang-undang republik indonesia nomor 5 tahun 1967 tentang ketentuan-ketentuan pokok kehutanan","type":"article-journal"},"uris":["http://www.mendeley.com/documents/?uuid=cbab0ddd-c09b-4be3-be7b-9887f5364c8f"]}],"mendeley":{"formattedCitation":"(UURI 1967)","plainTextFormattedCitation":"(UURI 1967)","previouslyFormattedCitation":"(UURI 1967)"},"properties":{"noteIndex":0},"schema":"https://github.com/citation-style-language/schema/raw/master/csl-citation.json"}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sz w:val="24"/>
          <w:szCs w:val="24"/>
        </w:rPr>
        <w:t>(UURI 1967)</w:t>
      </w:r>
      <w:r>
        <w:rPr>
          <w:rFonts w:asciiTheme="majorBidi" w:hAnsiTheme="majorBidi" w:cstheme="majorBidi"/>
          <w:sz w:val="24"/>
          <w:szCs w:val="24"/>
        </w:rPr>
        <w:fldChar w:fldCharType="end"/>
      </w:r>
    </w:p>
    <w:p>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Tabel 1.1 Human Security</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2"/>
        <w:gridCol w:w="2534"/>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pct"/>
          </w:tcPr>
          <w:p>
            <w:pPr>
              <w:spacing w:line="480" w:lineRule="auto"/>
              <w:jc w:val="center"/>
              <w:rPr>
                <w:rFonts w:asciiTheme="majorBidi" w:hAnsiTheme="majorBidi" w:cstheme="majorBidi"/>
                <w:i/>
                <w:sz w:val="24"/>
                <w:szCs w:val="24"/>
              </w:rPr>
            </w:pPr>
            <w:r>
              <w:rPr>
                <w:rFonts w:asciiTheme="majorBidi" w:hAnsiTheme="majorBidi" w:cstheme="majorBidi"/>
                <w:i/>
                <w:sz w:val="24"/>
                <w:szCs w:val="24"/>
              </w:rPr>
              <w:t>Type of Security</w:t>
            </w:r>
          </w:p>
        </w:tc>
        <w:tc>
          <w:tcPr>
            <w:tcW w:w="1512" w:type="pct"/>
          </w:tcPr>
          <w:p>
            <w:pPr>
              <w:spacing w:line="480" w:lineRule="auto"/>
              <w:jc w:val="center"/>
              <w:rPr>
                <w:rFonts w:asciiTheme="majorBidi" w:hAnsiTheme="majorBidi" w:cstheme="majorBidi"/>
                <w:i/>
                <w:sz w:val="24"/>
                <w:szCs w:val="24"/>
              </w:rPr>
            </w:pPr>
            <w:r>
              <w:rPr>
                <w:rFonts w:asciiTheme="majorBidi" w:hAnsiTheme="majorBidi" w:cstheme="majorBidi"/>
                <w:i/>
                <w:sz w:val="24"/>
                <w:szCs w:val="24"/>
              </w:rPr>
              <w:t>Definition</w:t>
            </w:r>
          </w:p>
        </w:tc>
        <w:tc>
          <w:tcPr>
            <w:tcW w:w="1744" w:type="pct"/>
          </w:tcPr>
          <w:p>
            <w:pPr>
              <w:spacing w:line="480" w:lineRule="auto"/>
              <w:jc w:val="center"/>
              <w:rPr>
                <w:rFonts w:asciiTheme="majorBidi" w:hAnsiTheme="majorBidi" w:cstheme="majorBidi"/>
                <w:i/>
                <w:sz w:val="24"/>
                <w:szCs w:val="24"/>
              </w:rPr>
            </w:pPr>
            <w:r>
              <w:rPr>
                <w:rFonts w:asciiTheme="majorBidi" w:hAnsiTheme="majorBidi" w:cstheme="majorBidi"/>
                <w:i/>
                <w:sz w:val="24"/>
                <w:szCs w:val="24"/>
              </w:rPr>
              <w:t>Threats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pct"/>
          </w:tcPr>
          <w:p>
            <w:pPr>
              <w:spacing w:line="480" w:lineRule="auto"/>
              <w:rPr>
                <w:rFonts w:asciiTheme="majorBidi" w:hAnsiTheme="majorBidi" w:cstheme="majorBidi"/>
                <w:i/>
                <w:sz w:val="24"/>
                <w:szCs w:val="24"/>
              </w:rPr>
            </w:pPr>
            <w:r>
              <w:rPr>
                <w:rFonts w:asciiTheme="majorBidi" w:hAnsiTheme="majorBidi" w:cstheme="majorBidi"/>
                <w:i/>
                <w:sz w:val="24"/>
                <w:szCs w:val="24"/>
              </w:rPr>
              <w:t>Economic Security</w:t>
            </w:r>
          </w:p>
        </w:tc>
        <w:tc>
          <w:tcPr>
            <w:tcW w:w="1512" w:type="pct"/>
          </w:tcPr>
          <w:p>
            <w:pPr>
              <w:spacing w:line="480" w:lineRule="auto"/>
              <w:rPr>
                <w:rFonts w:asciiTheme="majorBidi" w:hAnsiTheme="majorBidi" w:cstheme="majorBidi"/>
                <w:i/>
                <w:sz w:val="24"/>
                <w:szCs w:val="24"/>
              </w:rPr>
            </w:pPr>
            <w:r>
              <w:rPr>
                <w:rFonts w:asciiTheme="majorBidi" w:hAnsiTheme="majorBidi" w:cstheme="majorBidi"/>
                <w:i/>
                <w:sz w:val="24"/>
                <w:szCs w:val="24"/>
              </w:rPr>
              <w:t>An assured basic income</w:t>
            </w:r>
          </w:p>
        </w:tc>
        <w:tc>
          <w:tcPr>
            <w:tcW w:w="1744" w:type="pct"/>
          </w:tcPr>
          <w:p>
            <w:pPr>
              <w:spacing w:line="480" w:lineRule="auto"/>
              <w:rPr>
                <w:rFonts w:asciiTheme="majorBidi" w:hAnsiTheme="majorBidi" w:cstheme="majorBidi"/>
                <w:i/>
                <w:sz w:val="24"/>
                <w:szCs w:val="24"/>
              </w:rPr>
            </w:pPr>
            <w:r>
              <w:rPr>
                <w:rFonts w:asciiTheme="majorBidi" w:hAnsiTheme="majorBidi" w:cstheme="majorBidi"/>
                <w:i/>
                <w:sz w:val="24"/>
                <w:szCs w:val="24"/>
              </w:rPr>
              <w:t>Poverty, unemployment, indebtedness, lack of income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pct"/>
          </w:tcPr>
          <w:p>
            <w:pPr>
              <w:spacing w:line="480" w:lineRule="auto"/>
              <w:rPr>
                <w:rFonts w:asciiTheme="majorBidi" w:hAnsiTheme="majorBidi" w:cstheme="majorBidi"/>
                <w:i/>
                <w:sz w:val="24"/>
                <w:szCs w:val="24"/>
              </w:rPr>
            </w:pPr>
            <w:r>
              <w:rPr>
                <w:rFonts w:asciiTheme="majorBidi" w:hAnsiTheme="majorBidi" w:cstheme="majorBidi"/>
                <w:i/>
                <w:sz w:val="24"/>
                <w:szCs w:val="24"/>
              </w:rPr>
              <w:t>Food Security</w:t>
            </w:r>
          </w:p>
        </w:tc>
        <w:tc>
          <w:tcPr>
            <w:tcW w:w="1512" w:type="pct"/>
          </w:tcPr>
          <w:p>
            <w:pPr>
              <w:spacing w:line="480" w:lineRule="auto"/>
              <w:rPr>
                <w:rFonts w:asciiTheme="majorBidi" w:hAnsiTheme="majorBidi" w:cstheme="majorBidi"/>
                <w:i/>
                <w:sz w:val="24"/>
                <w:szCs w:val="24"/>
              </w:rPr>
            </w:pPr>
            <w:r>
              <w:rPr>
                <w:rFonts w:asciiTheme="majorBidi" w:hAnsiTheme="majorBidi" w:cstheme="majorBidi"/>
                <w:i/>
                <w:sz w:val="24"/>
                <w:szCs w:val="24"/>
              </w:rPr>
              <w:t>Physical and economic access to basic food</w:t>
            </w:r>
          </w:p>
        </w:tc>
        <w:tc>
          <w:tcPr>
            <w:tcW w:w="1744" w:type="pct"/>
          </w:tcPr>
          <w:p>
            <w:pPr>
              <w:spacing w:line="480" w:lineRule="auto"/>
              <w:rPr>
                <w:rFonts w:asciiTheme="majorBidi" w:hAnsiTheme="majorBidi" w:cstheme="majorBidi"/>
                <w:i/>
                <w:sz w:val="24"/>
                <w:szCs w:val="24"/>
              </w:rPr>
            </w:pPr>
            <w:r>
              <w:rPr>
                <w:rFonts w:asciiTheme="majorBidi" w:hAnsiTheme="majorBidi" w:cstheme="majorBidi"/>
                <w:i/>
                <w:sz w:val="24"/>
                <w:szCs w:val="24"/>
              </w:rPr>
              <w:t>Hungers, Famines, and the lack of physical and economic access to basic food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pct"/>
          </w:tcPr>
          <w:p>
            <w:pPr>
              <w:spacing w:line="480" w:lineRule="auto"/>
              <w:rPr>
                <w:rFonts w:asciiTheme="majorBidi" w:hAnsiTheme="majorBidi" w:cstheme="majorBidi"/>
                <w:i/>
                <w:sz w:val="24"/>
                <w:szCs w:val="24"/>
              </w:rPr>
            </w:pPr>
            <w:r>
              <w:rPr>
                <w:rFonts w:asciiTheme="majorBidi" w:hAnsiTheme="majorBidi" w:cstheme="majorBidi"/>
                <w:i/>
                <w:sz w:val="24"/>
                <w:szCs w:val="24"/>
              </w:rPr>
              <w:t>Health Security</w:t>
            </w:r>
          </w:p>
        </w:tc>
        <w:tc>
          <w:tcPr>
            <w:tcW w:w="1512" w:type="pct"/>
          </w:tcPr>
          <w:p>
            <w:pPr>
              <w:spacing w:line="480" w:lineRule="auto"/>
              <w:rPr>
                <w:rFonts w:asciiTheme="majorBidi" w:hAnsiTheme="majorBidi" w:cstheme="majorBidi"/>
                <w:i/>
                <w:sz w:val="24"/>
                <w:szCs w:val="24"/>
              </w:rPr>
            </w:pPr>
            <w:r>
              <w:rPr>
                <w:rFonts w:asciiTheme="majorBidi" w:hAnsiTheme="majorBidi" w:cstheme="majorBidi"/>
                <w:i/>
                <w:sz w:val="24"/>
                <w:szCs w:val="24"/>
              </w:rPr>
              <w:t>Protection from diseases and unhealthy lifestyles</w:t>
            </w:r>
          </w:p>
        </w:tc>
        <w:tc>
          <w:tcPr>
            <w:tcW w:w="1744" w:type="pct"/>
          </w:tcPr>
          <w:p>
            <w:pPr>
              <w:spacing w:line="480" w:lineRule="auto"/>
              <w:rPr>
                <w:rFonts w:asciiTheme="majorBidi" w:hAnsiTheme="majorBidi" w:cstheme="majorBidi"/>
                <w:i/>
                <w:sz w:val="24"/>
                <w:szCs w:val="24"/>
              </w:rPr>
            </w:pPr>
            <w:r>
              <w:rPr>
                <w:rFonts w:asciiTheme="majorBidi" w:hAnsiTheme="majorBidi" w:cstheme="majorBidi"/>
                <w:i/>
                <w:sz w:val="24"/>
                <w:szCs w:val="24"/>
              </w:rPr>
              <w:t>Inadequate healthcare, new and recurrent diseases including epidemics, and pandemics, poor nutrition, and unsafe lifestyles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pct"/>
          </w:tcPr>
          <w:p>
            <w:pPr>
              <w:spacing w:line="480" w:lineRule="auto"/>
              <w:rPr>
                <w:rFonts w:asciiTheme="majorBidi" w:hAnsiTheme="majorBidi" w:cstheme="majorBidi"/>
                <w:i/>
                <w:sz w:val="24"/>
                <w:szCs w:val="24"/>
              </w:rPr>
            </w:pPr>
            <w:r>
              <w:rPr>
                <w:rFonts w:asciiTheme="majorBidi" w:hAnsiTheme="majorBidi" w:cstheme="majorBidi"/>
                <w:i/>
                <w:sz w:val="24"/>
                <w:szCs w:val="24"/>
              </w:rPr>
              <w:t>Environmental Security</w:t>
            </w:r>
          </w:p>
        </w:tc>
        <w:tc>
          <w:tcPr>
            <w:tcW w:w="1512" w:type="pct"/>
          </w:tcPr>
          <w:p>
            <w:pPr>
              <w:spacing w:line="480" w:lineRule="auto"/>
              <w:rPr>
                <w:rFonts w:asciiTheme="majorBidi" w:hAnsiTheme="majorBidi" w:cstheme="majorBidi"/>
                <w:i/>
                <w:sz w:val="24"/>
                <w:szCs w:val="24"/>
              </w:rPr>
            </w:pPr>
            <w:r>
              <w:rPr>
                <w:rFonts w:asciiTheme="majorBidi" w:hAnsiTheme="majorBidi" w:cstheme="majorBidi"/>
                <w:i/>
                <w:sz w:val="24"/>
                <w:szCs w:val="24"/>
              </w:rPr>
              <w:t>Healthy physical environment</w:t>
            </w:r>
          </w:p>
        </w:tc>
        <w:tc>
          <w:tcPr>
            <w:tcW w:w="1744" w:type="pct"/>
          </w:tcPr>
          <w:p>
            <w:pPr>
              <w:spacing w:line="480" w:lineRule="auto"/>
              <w:rPr>
                <w:rFonts w:asciiTheme="majorBidi" w:hAnsiTheme="majorBidi" w:cstheme="majorBidi"/>
                <w:i/>
                <w:sz w:val="24"/>
                <w:szCs w:val="24"/>
              </w:rPr>
            </w:pPr>
            <w:r>
              <w:rPr>
                <w:rFonts w:asciiTheme="majorBidi" w:hAnsiTheme="majorBidi" w:cstheme="majorBidi"/>
                <w:i/>
                <w:sz w:val="24"/>
                <w:szCs w:val="24"/>
              </w:rPr>
              <w:t>Environmental degradations, natural disasters, pollutions, and resource depletions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pct"/>
          </w:tcPr>
          <w:p>
            <w:pPr>
              <w:spacing w:line="480" w:lineRule="auto"/>
              <w:rPr>
                <w:rFonts w:asciiTheme="majorBidi" w:hAnsiTheme="majorBidi" w:cstheme="majorBidi"/>
                <w:i/>
                <w:sz w:val="24"/>
                <w:szCs w:val="24"/>
              </w:rPr>
            </w:pPr>
            <w:r>
              <w:rPr>
                <w:rFonts w:asciiTheme="majorBidi" w:hAnsiTheme="majorBidi" w:cstheme="majorBidi"/>
                <w:i/>
                <w:sz w:val="24"/>
                <w:szCs w:val="24"/>
              </w:rPr>
              <w:t>Personal Security</w:t>
            </w:r>
          </w:p>
        </w:tc>
        <w:tc>
          <w:tcPr>
            <w:tcW w:w="1512" w:type="pct"/>
          </w:tcPr>
          <w:p>
            <w:pPr>
              <w:spacing w:line="480" w:lineRule="auto"/>
              <w:rPr>
                <w:rFonts w:asciiTheme="majorBidi" w:hAnsiTheme="majorBidi" w:cstheme="majorBidi"/>
                <w:i/>
                <w:sz w:val="24"/>
                <w:szCs w:val="24"/>
              </w:rPr>
            </w:pPr>
            <w:r>
              <w:rPr>
                <w:rFonts w:asciiTheme="majorBidi" w:hAnsiTheme="majorBidi" w:cstheme="majorBidi"/>
                <w:i/>
                <w:sz w:val="24"/>
                <w:szCs w:val="24"/>
              </w:rPr>
              <w:t>Security from physical violence</w:t>
            </w:r>
          </w:p>
        </w:tc>
        <w:tc>
          <w:tcPr>
            <w:tcW w:w="1744" w:type="pct"/>
          </w:tcPr>
          <w:p>
            <w:pPr>
              <w:spacing w:line="480" w:lineRule="auto"/>
              <w:rPr>
                <w:rFonts w:asciiTheme="majorBidi" w:hAnsiTheme="majorBidi" w:cstheme="majorBidi"/>
                <w:i/>
                <w:sz w:val="24"/>
                <w:szCs w:val="24"/>
              </w:rPr>
            </w:pPr>
            <w:r>
              <w:rPr>
                <w:rFonts w:asciiTheme="majorBidi" w:hAnsiTheme="majorBidi" w:cstheme="majorBidi"/>
                <w:i/>
                <w:sz w:val="24"/>
                <w:szCs w:val="24"/>
              </w:rPr>
              <w:t>From the state (torture), other states (wars), group of people (ethnic tension), individuals or gangs (crime), industrial, workplace, or traffic accidents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pct"/>
          </w:tcPr>
          <w:p>
            <w:pPr>
              <w:spacing w:line="480" w:lineRule="auto"/>
              <w:rPr>
                <w:rFonts w:asciiTheme="majorBidi" w:hAnsiTheme="majorBidi" w:cstheme="majorBidi"/>
                <w:i/>
                <w:sz w:val="24"/>
                <w:szCs w:val="24"/>
              </w:rPr>
            </w:pPr>
            <w:r>
              <w:rPr>
                <w:rFonts w:asciiTheme="majorBidi" w:hAnsiTheme="majorBidi" w:cstheme="majorBidi"/>
                <w:i/>
                <w:sz w:val="24"/>
                <w:szCs w:val="24"/>
              </w:rPr>
              <w:t>Community Security</w:t>
            </w:r>
          </w:p>
        </w:tc>
        <w:tc>
          <w:tcPr>
            <w:tcW w:w="1512" w:type="pct"/>
          </w:tcPr>
          <w:p>
            <w:pPr>
              <w:spacing w:line="480" w:lineRule="auto"/>
              <w:rPr>
                <w:rFonts w:asciiTheme="majorBidi" w:hAnsiTheme="majorBidi" w:cstheme="majorBidi"/>
                <w:i/>
                <w:sz w:val="24"/>
                <w:szCs w:val="24"/>
              </w:rPr>
            </w:pPr>
            <w:r>
              <w:rPr>
                <w:rFonts w:asciiTheme="majorBidi" w:hAnsiTheme="majorBidi" w:cstheme="majorBidi"/>
                <w:i/>
                <w:sz w:val="24"/>
                <w:szCs w:val="24"/>
              </w:rPr>
              <w:t>Safe membership in the groups</w:t>
            </w:r>
          </w:p>
        </w:tc>
        <w:tc>
          <w:tcPr>
            <w:tcW w:w="1744" w:type="pct"/>
          </w:tcPr>
          <w:p>
            <w:pPr>
              <w:spacing w:line="480" w:lineRule="auto"/>
              <w:rPr>
                <w:rFonts w:asciiTheme="majorBidi" w:hAnsiTheme="majorBidi" w:cstheme="majorBidi"/>
                <w:i/>
                <w:sz w:val="24"/>
                <w:szCs w:val="24"/>
              </w:rPr>
            </w:pPr>
            <w:r>
              <w:rPr>
                <w:rFonts w:asciiTheme="majorBidi" w:hAnsiTheme="majorBidi" w:cstheme="majorBidi"/>
                <w:i/>
                <w:sz w:val="24"/>
                <w:szCs w:val="24"/>
              </w:rPr>
              <w:t>From the group (oppressive practices), between groups (ethnic violence), from dominant groups (e.g indigenous people vulnerability)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pct"/>
          </w:tcPr>
          <w:p>
            <w:pPr>
              <w:spacing w:line="480" w:lineRule="auto"/>
              <w:rPr>
                <w:rFonts w:asciiTheme="majorBidi" w:hAnsiTheme="majorBidi" w:cstheme="majorBidi"/>
                <w:i/>
                <w:sz w:val="24"/>
                <w:szCs w:val="24"/>
              </w:rPr>
            </w:pPr>
            <w:r>
              <w:rPr>
                <w:rFonts w:asciiTheme="majorBidi" w:hAnsiTheme="majorBidi" w:cstheme="majorBidi"/>
                <w:i/>
                <w:sz w:val="24"/>
                <w:szCs w:val="24"/>
              </w:rPr>
              <w:t>Political Security</w:t>
            </w:r>
          </w:p>
        </w:tc>
        <w:tc>
          <w:tcPr>
            <w:tcW w:w="1512" w:type="pct"/>
          </w:tcPr>
          <w:p>
            <w:pPr>
              <w:spacing w:line="480" w:lineRule="auto"/>
              <w:rPr>
                <w:rFonts w:asciiTheme="majorBidi" w:hAnsiTheme="majorBidi" w:cstheme="majorBidi"/>
                <w:i/>
                <w:sz w:val="24"/>
                <w:szCs w:val="24"/>
              </w:rPr>
            </w:pPr>
            <w:r>
              <w:rPr>
                <w:rFonts w:asciiTheme="majorBidi" w:hAnsiTheme="majorBidi" w:cstheme="majorBidi"/>
                <w:i/>
                <w:sz w:val="24"/>
                <w:szCs w:val="24"/>
              </w:rPr>
              <w:t>Living in society that honors basic human rights</w:t>
            </w:r>
          </w:p>
        </w:tc>
        <w:tc>
          <w:tcPr>
            <w:tcW w:w="1744" w:type="pct"/>
          </w:tcPr>
          <w:p>
            <w:pPr>
              <w:spacing w:line="480" w:lineRule="auto"/>
              <w:rPr>
                <w:rFonts w:asciiTheme="majorBidi" w:hAnsiTheme="majorBidi" w:cstheme="majorBidi"/>
                <w:i/>
                <w:sz w:val="24"/>
                <w:szCs w:val="24"/>
              </w:rPr>
            </w:pPr>
            <w:r>
              <w:rPr>
                <w:rFonts w:asciiTheme="majorBidi" w:hAnsiTheme="majorBidi" w:cstheme="majorBidi"/>
                <w:i/>
                <w:sz w:val="24"/>
                <w:szCs w:val="24"/>
              </w:rPr>
              <w:t>Political or state repression, including torture, disappearance, human rights violations, detentions and imprisonments</w:t>
            </w:r>
          </w:p>
        </w:tc>
      </w:tr>
    </w:tbl>
    <w:p>
      <w:pPr>
        <w:spacing w:line="480" w:lineRule="auto"/>
        <w:jc w:val="both"/>
        <w:rPr>
          <w:rFonts w:asciiTheme="majorBidi" w:hAnsiTheme="majorBidi" w:cstheme="majorBidi"/>
          <w:sz w:val="24"/>
          <w:szCs w:val="24"/>
        </w:rPr>
      </w:pPr>
      <w:r>
        <w:rPr>
          <w:rFonts w:asciiTheme="majorBidi" w:hAnsiTheme="majorBidi" w:cstheme="majorBidi"/>
          <w:sz w:val="24"/>
          <w:szCs w:val="24"/>
        </w:rPr>
        <w:tab/>
      </w:r>
    </w:p>
    <w:p>
      <w:pPr>
        <w:spacing w:line="480" w:lineRule="auto"/>
        <w:ind w:left="720" w:firstLine="720"/>
        <w:jc w:val="both"/>
        <w:rPr>
          <w:rFonts w:asciiTheme="majorBidi" w:hAnsiTheme="majorBidi" w:cstheme="majorBidi"/>
          <w:sz w:val="24"/>
          <w:szCs w:val="24"/>
        </w:rPr>
      </w:pPr>
      <w:r>
        <w:rPr>
          <w:rFonts w:asciiTheme="majorBidi" w:hAnsiTheme="majorBidi" w:cstheme="majorBidi"/>
          <w:i/>
          <w:sz w:val="24"/>
          <w:szCs w:val="24"/>
        </w:rPr>
        <w:t>Human Security</w:t>
      </w:r>
      <w:r>
        <w:rPr>
          <w:rFonts w:asciiTheme="majorBidi" w:hAnsiTheme="majorBidi" w:cstheme="majorBidi"/>
          <w:sz w:val="24"/>
          <w:szCs w:val="24"/>
        </w:rPr>
        <w:t xml:space="preserve"> kemudian didefinisikan sebagai suatu hak dan keinginan yang terdapat pada diri manusia. Lalu seiring perkembangan yang terjadi dalam keamanan dunia, merupakan kecenderungan yang berpusat dari pada keamanan negara yang bertendensi membahas kedaulatan.</w:t>
      </w:r>
    </w:p>
    <w:p>
      <w:pPr>
        <w:spacing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Melihat dari latar belakang di atas maka dari itu penulis mengambil judul </w:t>
      </w:r>
      <w:r>
        <w:rPr>
          <w:rFonts w:asciiTheme="majorBidi" w:hAnsiTheme="majorBidi" w:cstheme="majorBidi"/>
          <w:b/>
          <w:bCs/>
          <w:sz w:val="24"/>
          <w:szCs w:val="24"/>
        </w:rPr>
        <w:t>“Upaya Penanganan Ancaman Health Security Di Indonesia Atas Eksploitasi Hutan Kalimantan, Oleh Perusahaan Malaysia.”</w:t>
      </w:r>
    </w:p>
    <w:p>
      <w:pPr>
        <w:pStyle w:val="3"/>
      </w:pPr>
      <w:bookmarkStart w:id="3" w:name="_Toc77114203"/>
      <w:bookmarkStart w:id="4" w:name="_Toc95409956"/>
      <w:r>
        <w:t>Identifikasi Masalah</w:t>
      </w:r>
      <w:bookmarkEnd w:id="3"/>
      <w:bookmarkEnd w:id="4"/>
    </w:p>
    <w:p>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Berdasarkan latar belakang yang telah diajabarkan di atas, penulis kemudian mengidentifikasi masalah sebagai berikut: </w:t>
      </w:r>
    </w:p>
    <w:p>
      <w:pPr>
        <w:pStyle w:val="4"/>
        <w:numPr>
          <w:ilvl w:val="0"/>
          <w:numId w:val="8"/>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Bagaimana keamanan kesehatan </w:t>
      </w:r>
      <w:r>
        <w:rPr>
          <w:rFonts w:asciiTheme="majorBidi" w:hAnsiTheme="majorBidi" w:cstheme="majorBidi"/>
          <w:i/>
          <w:iCs/>
          <w:sz w:val="24"/>
          <w:szCs w:val="24"/>
        </w:rPr>
        <w:t xml:space="preserve">(health security) </w:t>
      </w:r>
      <w:r>
        <w:rPr>
          <w:rFonts w:asciiTheme="majorBidi" w:hAnsiTheme="majorBidi" w:cstheme="majorBidi"/>
          <w:sz w:val="24"/>
          <w:szCs w:val="24"/>
        </w:rPr>
        <w:t xml:space="preserve">bisa menjadi ancaman di Indonesia? </w:t>
      </w:r>
    </w:p>
    <w:p>
      <w:pPr>
        <w:pStyle w:val="4"/>
        <w:numPr>
          <w:ilvl w:val="0"/>
          <w:numId w:val="8"/>
        </w:numPr>
        <w:spacing w:after="200" w:line="480" w:lineRule="auto"/>
        <w:jc w:val="both"/>
        <w:rPr>
          <w:rFonts w:asciiTheme="majorBidi" w:hAnsiTheme="majorBidi" w:cstheme="majorBidi"/>
          <w:sz w:val="24"/>
          <w:szCs w:val="24"/>
        </w:rPr>
      </w:pPr>
      <w:r>
        <w:rPr>
          <w:rFonts w:asciiTheme="majorBidi" w:hAnsiTheme="majorBidi" w:cstheme="majorBidi"/>
          <w:sz w:val="24"/>
          <w:szCs w:val="24"/>
        </w:rPr>
        <w:t>Bagaimana kondisi hutan di Indonesia?</w:t>
      </w:r>
    </w:p>
    <w:p>
      <w:pPr>
        <w:pStyle w:val="4"/>
        <w:numPr>
          <w:ilvl w:val="0"/>
          <w:numId w:val="8"/>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Bagaimana pengaruh dari eksploitasi hutan Kalimantan di Indonesia terhadap kesehatan masyarakat dilihat dari perspektif </w:t>
      </w:r>
      <w:r>
        <w:rPr>
          <w:rFonts w:asciiTheme="majorBidi" w:hAnsiTheme="majorBidi" w:cstheme="majorBidi"/>
          <w:i/>
          <w:iCs/>
          <w:sz w:val="24"/>
          <w:szCs w:val="24"/>
        </w:rPr>
        <w:t>Health Security</w:t>
      </w:r>
      <w:r>
        <w:rPr>
          <w:rFonts w:asciiTheme="majorBidi" w:hAnsiTheme="majorBidi" w:cstheme="majorBidi"/>
          <w:sz w:val="24"/>
          <w:szCs w:val="24"/>
        </w:rPr>
        <w:t>?</w:t>
      </w:r>
    </w:p>
    <w:p>
      <w:pPr>
        <w:pStyle w:val="3"/>
      </w:pPr>
      <w:bookmarkStart w:id="5" w:name="_Toc77114204"/>
      <w:bookmarkStart w:id="6" w:name="_Toc95409957"/>
      <w:r>
        <w:t>Pembatasan Masalah</w:t>
      </w:r>
      <w:bookmarkEnd w:id="5"/>
      <w:bookmarkEnd w:id="6"/>
      <w:r>
        <w:t xml:space="preserve"> </w:t>
      </w:r>
    </w:p>
    <w:p>
      <w:pPr>
        <w:spacing w:after="20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Mengingat kompleksnya pembahasan yang akan diteliti, maka kiranya penulis perlu untuk membatasi permasalahan yang ada, penulis membatasi permasalahan yang ada hanya terkait pada upaya penanganan ancaman </w:t>
      </w:r>
      <w:r>
        <w:rPr>
          <w:rFonts w:asciiTheme="majorBidi" w:hAnsiTheme="majorBidi" w:cstheme="majorBidi"/>
          <w:i/>
          <w:iCs/>
          <w:sz w:val="24"/>
          <w:szCs w:val="24"/>
        </w:rPr>
        <w:t xml:space="preserve">Health Security </w:t>
      </w:r>
      <w:r>
        <w:rPr>
          <w:rFonts w:asciiTheme="majorBidi" w:hAnsiTheme="majorBidi" w:cstheme="majorBidi"/>
          <w:sz w:val="24"/>
          <w:szCs w:val="24"/>
        </w:rPr>
        <w:t xml:space="preserve">di Indonesia dalam menangani eksploitasi hutan di Kalimantan, oleh perusahaan asing asal Malaysia. </w:t>
      </w:r>
    </w:p>
    <w:p>
      <w:pPr>
        <w:pStyle w:val="3"/>
      </w:pPr>
      <w:bookmarkStart w:id="7" w:name="_Toc77114205"/>
      <w:bookmarkStart w:id="8" w:name="_Toc95409958"/>
      <w:r>
        <w:t>Perumusan Masalah</w:t>
      </w:r>
      <w:bookmarkEnd w:id="7"/>
      <w:bookmarkEnd w:id="8"/>
      <w:r>
        <w:t xml:space="preserve"> </w:t>
      </w:r>
    </w:p>
    <w:p>
      <w:pPr>
        <w:spacing w:after="20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Dalam melakukan suatu penelitian, diperlukan adanya suatu rumusan masalah yang didasari pada latar belakang dan juga identifikasi masalah yang telah dibuat sehingga kemudian dalam pengembangannya tidak menyimpang dari apa yang seharusnya dibahas. Dari sebab itu, penulis merumuskan masalah dalam penelitian ini sebagai berikut:</w:t>
      </w:r>
    </w:p>
    <w:p>
      <w:pPr>
        <w:spacing w:after="200" w:line="480" w:lineRule="auto"/>
        <w:ind w:left="720"/>
        <w:jc w:val="both"/>
        <w:rPr>
          <w:rFonts w:asciiTheme="majorBidi" w:hAnsiTheme="majorBidi" w:cstheme="majorBidi"/>
          <w:b/>
          <w:bCs/>
          <w:sz w:val="24"/>
          <w:szCs w:val="24"/>
        </w:rPr>
      </w:pPr>
      <w:r>
        <w:rPr>
          <w:rFonts w:asciiTheme="majorBidi" w:hAnsiTheme="majorBidi" w:cstheme="majorBidi"/>
          <w:b/>
          <w:bCs/>
          <w:sz w:val="24"/>
          <w:szCs w:val="24"/>
        </w:rPr>
        <w:t xml:space="preserve">“Bagaimana upaya pemerintah Indonesia dalam menangani eksploitasi hutan di kalimantan sehingga ancaman </w:t>
      </w:r>
      <w:r>
        <w:rPr>
          <w:rFonts w:asciiTheme="majorBidi" w:hAnsiTheme="majorBidi" w:cstheme="majorBidi"/>
          <w:b/>
          <w:bCs/>
          <w:i/>
          <w:iCs/>
          <w:sz w:val="24"/>
          <w:szCs w:val="24"/>
        </w:rPr>
        <w:t xml:space="preserve">health security </w:t>
      </w:r>
      <w:r>
        <w:rPr>
          <w:rFonts w:asciiTheme="majorBidi" w:hAnsiTheme="majorBidi" w:cstheme="majorBidi"/>
          <w:b/>
          <w:bCs/>
          <w:sz w:val="24"/>
          <w:szCs w:val="24"/>
        </w:rPr>
        <w:t>dapat terkendali”</w:t>
      </w:r>
    </w:p>
    <w:p>
      <w:pPr>
        <w:pStyle w:val="3"/>
      </w:pPr>
      <w:bookmarkStart w:id="9" w:name="_Toc77114206"/>
      <w:bookmarkStart w:id="10" w:name="_Toc95409959"/>
      <w:r>
        <w:t>Tujuan dan Kegunaan Penelitian</w:t>
      </w:r>
      <w:bookmarkEnd w:id="9"/>
      <w:bookmarkEnd w:id="10"/>
      <w:r>
        <w:t xml:space="preserve"> </w:t>
      </w:r>
    </w:p>
    <w:p>
      <w:pPr>
        <w:pStyle w:val="5"/>
        <w:ind w:hanging="11"/>
      </w:pPr>
      <w:bookmarkStart w:id="11" w:name="_Toc77114207"/>
      <w:bookmarkStart w:id="12" w:name="_Toc95409960"/>
      <w:r>
        <w:t>Tujuan Penelitian</w:t>
      </w:r>
      <w:bookmarkEnd w:id="11"/>
      <w:bookmarkEnd w:id="12"/>
      <w:r>
        <w:t xml:space="preserve"> </w:t>
      </w:r>
    </w:p>
    <w:p>
      <w:pPr>
        <w:spacing w:after="200"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Sebagai upaya untuk mengungkapkan arah dan tujuan umum dari apa yang akan dicapai dalam penelitian ini, maka penulis harus memiliki tujuan jelas berdasarkan identifikasi masalah yang sudah di paparkan. Tujuan dari penelitian ini, yaitu:</w:t>
      </w:r>
    </w:p>
    <w:p>
      <w:pPr>
        <w:pStyle w:val="4"/>
        <w:numPr>
          <w:ilvl w:val="0"/>
          <w:numId w:val="9"/>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Untuk mengetahui pentingnya keamanan kesehatan </w:t>
      </w:r>
      <w:r>
        <w:rPr>
          <w:rFonts w:asciiTheme="majorBidi" w:hAnsiTheme="majorBidi" w:cstheme="majorBidi"/>
          <w:i/>
          <w:iCs/>
          <w:sz w:val="24"/>
          <w:szCs w:val="24"/>
        </w:rPr>
        <w:t>(health security)</w:t>
      </w:r>
    </w:p>
    <w:p>
      <w:pPr>
        <w:pStyle w:val="4"/>
        <w:numPr>
          <w:ilvl w:val="0"/>
          <w:numId w:val="9"/>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Untuk mengetahui bagaimana peran pemerintah dalam menangani eksploitasi hutan Kalimantan di Indonesia </w:t>
      </w:r>
    </w:p>
    <w:p>
      <w:pPr>
        <w:pStyle w:val="4"/>
        <w:numPr>
          <w:ilvl w:val="0"/>
          <w:numId w:val="9"/>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Untuk mengetahui seberapa jauh tindakan pemerintah Indonesia dalam menangani ancaman </w:t>
      </w:r>
      <w:r>
        <w:rPr>
          <w:rFonts w:asciiTheme="majorBidi" w:hAnsiTheme="majorBidi" w:cstheme="majorBidi"/>
          <w:i/>
          <w:iCs/>
          <w:sz w:val="24"/>
          <w:szCs w:val="24"/>
        </w:rPr>
        <w:t xml:space="preserve">Health Security </w:t>
      </w:r>
      <w:r>
        <w:rPr>
          <w:rFonts w:asciiTheme="majorBidi" w:hAnsiTheme="majorBidi" w:cstheme="majorBidi"/>
          <w:sz w:val="24"/>
          <w:szCs w:val="24"/>
        </w:rPr>
        <w:t>di Indonesia atas eksploitasi hutan Kalimantan, oleh perusahaan Malaysia.</w:t>
      </w:r>
    </w:p>
    <w:p>
      <w:pPr>
        <w:pStyle w:val="5"/>
        <w:ind w:hanging="11"/>
      </w:pPr>
      <w:bookmarkStart w:id="13" w:name="_Toc95409961"/>
      <w:bookmarkStart w:id="14" w:name="_Toc77114208"/>
      <w:r>
        <w:t>Kegunaan Penelitian</w:t>
      </w:r>
      <w:bookmarkEnd w:id="13"/>
      <w:bookmarkEnd w:id="14"/>
      <w:r>
        <w:t xml:space="preserve"> </w:t>
      </w:r>
    </w:p>
    <w:p>
      <w:pPr>
        <w:pStyle w:val="4"/>
        <w:numPr>
          <w:ilvl w:val="0"/>
          <w:numId w:val="10"/>
        </w:numPr>
        <w:spacing w:after="200" w:line="480" w:lineRule="auto"/>
        <w:jc w:val="both"/>
        <w:rPr>
          <w:rFonts w:asciiTheme="majorBidi" w:hAnsiTheme="majorBidi" w:cstheme="majorBidi"/>
          <w:sz w:val="24"/>
          <w:szCs w:val="24"/>
        </w:rPr>
      </w:pPr>
      <w:r>
        <w:rPr>
          <w:rFonts w:asciiTheme="majorBidi" w:hAnsiTheme="majorBidi" w:cstheme="majorBidi"/>
          <w:sz w:val="24"/>
          <w:szCs w:val="24"/>
        </w:rPr>
        <w:t>Sebagai salah satu syarat dalam menempuh Ujian Sidang Sarjana Strata Satu (S1) pada Program Studi Hubungan Internasional Fakultas Ilmu Sosial dan Ilmu Politik Universitas Pasundan Bandung serta untuk mendapatkan gelar “Sarjana Ilmu Politik (S.IP).”</w:t>
      </w:r>
    </w:p>
    <w:p>
      <w:pPr>
        <w:pStyle w:val="4"/>
        <w:numPr>
          <w:ilvl w:val="0"/>
          <w:numId w:val="10"/>
        </w:numPr>
        <w:spacing w:after="200" w:line="480" w:lineRule="auto"/>
        <w:jc w:val="both"/>
        <w:rPr>
          <w:rFonts w:asciiTheme="majorBidi" w:hAnsiTheme="majorBidi" w:cstheme="majorBidi"/>
          <w:sz w:val="24"/>
          <w:szCs w:val="24"/>
        </w:rPr>
      </w:pPr>
      <w:r>
        <w:rPr>
          <w:rFonts w:asciiTheme="majorBidi" w:hAnsiTheme="majorBidi" w:cstheme="majorBidi"/>
          <w:sz w:val="24"/>
          <w:szCs w:val="24"/>
        </w:rPr>
        <w:t>Memberikan manfaat baik secara akademik maupun aplikatif bagi masyarakat pada umumnya dan bagi penulis pada khususnya.</w:t>
      </w:r>
    </w:p>
    <w:p>
      <w:pPr>
        <w:pStyle w:val="4"/>
        <w:numPr>
          <w:ilvl w:val="0"/>
          <w:numId w:val="10"/>
        </w:numPr>
        <w:spacing w:after="200" w:line="480" w:lineRule="auto"/>
        <w:jc w:val="both"/>
        <w:rPr>
          <w:rFonts w:asciiTheme="majorBidi" w:hAnsiTheme="majorBidi" w:cstheme="majorBidi"/>
          <w:sz w:val="24"/>
          <w:szCs w:val="24"/>
        </w:rPr>
      </w:pPr>
      <w:r>
        <w:rPr>
          <w:rFonts w:asciiTheme="majorBidi" w:hAnsiTheme="majorBidi" w:cstheme="majorBidi"/>
          <w:sz w:val="24"/>
          <w:szCs w:val="24"/>
        </w:rPr>
        <w:t>Penelitian ini diharapkan mampu menambah pembendaharaan wawasan pengetahuan studi Hubungan Internasional Fakultas Ilmu Sosial dan Ilmu Politik Universitas Pasundan Bandung.</w:t>
      </w:r>
    </w:p>
    <w:p>
      <w:pPr>
        <w:pStyle w:val="4"/>
        <w:numPr>
          <w:ilvl w:val="0"/>
          <w:numId w:val="10"/>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Dari hasil penelitian ini diharapkan dapat berguna didalam memeberikan informasi lebih jauh lagi bagi penulis mengenai kerjasama internasional khususnya berkenaan dengan penelitian terkait. </w:t>
      </w:r>
    </w:p>
    <w:p>
      <w:pPr>
        <w:spacing w:line="480" w:lineRule="auto"/>
        <w:jc w:val="center"/>
        <w:rPr>
          <w:rFonts w:asciiTheme="majorBidi" w:hAnsiTheme="majorBidi" w:cstheme="majorBidi"/>
          <w:b/>
          <w:bCs/>
          <w:sz w:val="24"/>
          <w:szCs w:val="24"/>
        </w:rPr>
        <w:sectPr>
          <w:headerReference r:id="rId6" w:type="first"/>
          <w:footerReference r:id="rId8" w:type="first"/>
          <w:headerReference r:id="rId5" w:type="default"/>
          <w:footerReference r:id="rId7" w:type="default"/>
          <w:pgSz w:w="11907" w:h="16839"/>
          <w:pgMar w:top="1584" w:right="1584" w:bottom="1584" w:left="2160" w:header="720" w:footer="720" w:gutter="0"/>
          <w:pgNumType w:start="1"/>
          <w:cols w:space="720" w:num="1"/>
          <w:titlePg/>
          <w:docGrid w:linePitch="360" w:charSpace="0"/>
        </w:sectPr>
      </w:pPr>
    </w:p>
    <w:p>
      <w:bookmarkStart w:id="15" w:name="_GoBack"/>
      <w:bookmarkEnd w:id="15"/>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0612744"/>
      <w:docPartObj>
        <w:docPartGallery w:val="autotext"/>
      </w:docPartObj>
    </w:sdtPr>
    <w:sdtContent>
      <w:p>
        <w:pPr>
          <w:pStyle w:val="8"/>
          <w:jc w:val="center"/>
        </w:pPr>
        <w:r>
          <w:fldChar w:fldCharType="begin"/>
        </w:r>
        <w:r>
          <w:instrText xml:space="preserve"> PAGE   \* MERGEFORMAT </w:instrText>
        </w:r>
        <w:r>
          <w:fldChar w:fldCharType="separate"/>
        </w:r>
        <w:r>
          <w:t>60</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4596234"/>
      <w:docPartObj>
        <w:docPartGallery w:val="autotext"/>
      </w:docPartObj>
    </w:sdtPr>
    <w:sdtContent>
      <w:p>
        <w:pPr>
          <w:pStyle w:val="9"/>
          <w:jc w:val="right"/>
        </w:pPr>
        <w:r>
          <w:fldChar w:fldCharType="begin"/>
        </w:r>
        <w:r>
          <w:instrText xml:space="preserve"> PAGE   \* MERGEFORMAT </w:instrText>
        </w:r>
        <w:r>
          <w:fldChar w:fldCharType="separate"/>
        </w:r>
        <w:r>
          <w:t>9</w:t>
        </w:r>
        <w:r>
          <w:fldChar w:fldCharType="end"/>
        </w:r>
      </w:p>
    </w:sdtContent>
  </w:sdt>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56E7A"/>
    <w:multiLevelType w:val="multilevel"/>
    <w:tmpl w:val="12F56E7A"/>
    <w:lvl w:ilvl="0" w:tentative="0">
      <w:start w:val="1"/>
      <w:numFmt w:val="decimal"/>
      <w:pStyle w:val="5"/>
      <w:lvlText w:val="1.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5B3105"/>
    <w:multiLevelType w:val="multilevel"/>
    <w:tmpl w:val="135B3105"/>
    <w:lvl w:ilvl="0" w:tentative="0">
      <w:start w:val="1"/>
      <w:numFmt w:val="decimal"/>
      <w:lvlText w:val="(%1)"/>
      <w:lvlJc w:val="left"/>
      <w:pPr>
        <w:ind w:left="1430" w:hanging="360"/>
      </w:pPr>
      <w:rPr>
        <w:rFonts w:hint="default"/>
      </w:rPr>
    </w:lvl>
    <w:lvl w:ilvl="1" w:tentative="0">
      <w:start w:val="1"/>
      <w:numFmt w:val="lowerLetter"/>
      <w:lvlText w:val="%2."/>
      <w:lvlJc w:val="left"/>
      <w:pPr>
        <w:ind w:left="2150" w:hanging="360"/>
      </w:pPr>
    </w:lvl>
    <w:lvl w:ilvl="2" w:tentative="0">
      <w:start w:val="1"/>
      <w:numFmt w:val="lowerRoman"/>
      <w:lvlText w:val="%3."/>
      <w:lvlJc w:val="right"/>
      <w:pPr>
        <w:ind w:left="2870" w:hanging="180"/>
      </w:pPr>
    </w:lvl>
    <w:lvl w:ilvl="3" w:tentative="0">
      <w:start w:val="1"/>
      <w:numFmt w:val="decimal"/>
      <w:lvlText w:val="%4."/>
      <w:lvlJc w:val="left"/>
      <w:pPr>
        <w:ind w:left="3590" w:hanging="360"/>
      </w:pPr>
    </w:lvl>
    <w:lvl w:ilvl="4" w:tentative="0">
      <w:start w:val="1"/>
      <w:numFmt w:val="lowerLetter"/>
      <w:lvlText w:val="%5."/>
      <w:lvlJc w:val="left"/>
      <w:pPr>
        <w:ind w:left="4310" w:hanging="360"/>
      </w:pPr>
    </w:lvl>
    <w:lvl w:ilvl="5" w:tentative="0">
      <w:start w:val="1"/>
      <w:numFmt w:val="lowerRoman"/>
      <w:lvlText w:val="%6."/>
      <w:lvlJc w:val="right"/>
      <w:pPr>
        <w:ind w:left="5030" w:hanging="180"/>
      </w:pPr>
    </w:lvl>
    <w:lvl w:ilvl="6" w:tentative="0">
      <w:start w:val="1"/>
      <w:numFmt w:val="decimal"/>
      <w:lvlText w:val="%7."/>
      <w:lvlJc w:val="left"/>
      <w:pPr>
        <w:ind w:left="5750" w:hanging="360"/>
      </w:pPr>
    </w:lvl>
    <w:lvl w:ilvl="7" w:tentative="0">
      <w:start w:val="1"/>
      <w:numFmt w:val="lowerLetter"/>
      <w:lvlText w:val="%8."/>
      <w:lvlJc w:val="left"/>
      <w:pPr>
        <w:ind w:left="6470" w:hanging="360"/>
      </w:pPr>
    </w:lvl>
    <w:lvl w:ilvl="8" w:tentative="0">
      <w:start w:val="1"/>
      <w:numFmt w:val="lowerRoman"/>
      <w:lvlText w:val="%9."/>
      <w:lvlJc w:val="right"/>
      <w:pPr>
        <w:ind w:left="7190" w:hanging="180"/>
      </w:pPr>
    </w:lvl>
  </w:abstractNum>
  <w:abstractNum w:abstractNumId="2">
    <w:nsid w:val="26EE3078"/>
    <w:multiLevelType w:val="multilevel"/>
    <w:tmpl w:val="26EE3078"/>
    <w:lvl w:ilvl="0" w:tentative="0">
      <w:start w:val="1"/>
      <w:numFmt w:val="lowerLetter"/>
      <w:lvlText w:val="%1."/>
      <w:lvlJc w:val="left"/>
      <w:pPr>
        <w:ind w:left="1790" w:hanging="360"/>
      </w:pPr>
      <w:rPr>
        <w:rFonts w:hint="default"/>
      </w:rPr>
    </w:lvl>
    <w:lvl w:ilvl="1" w:tentative="0">
      <w:start w:val="1"/>
      <w:numFmt w:val="lowerLetter"/>
      <w:lvlText w:val="%2."/>
      <w:lvlJc w:val="left"/>
      <w:pPr>
        <w:ind w:left="2510" w:hanging="360"/>
      </w:pPr>
    </w:lvl>
    <w:lvl w:ilvl="2" w:tentative="0">
      <w:start w:val="1"/>
      <w:numFmt w:val="lowerRoman"/>
      <w:lvlText w:val="%3."/>
      <w:lvlJc w:val="right"/>
      <w:pPr>
        <w:ind w:left="3230" w:hanging="180"/>
      </w:pPr>
    </w:lvl>
    <w:lvl w:ilvl="3" w:tentative="0">
      <w:start w:val="1"/>
      <w:numFmt w:val="decimal"/>
      <w:lvlText w:val="%4."/>
      <w:lvlJc w:val="left"/>
      <w:pPr>
        <w:ind w:left="3950" w:hanging="360"/>
      </w:pPr>
    </w:lvl>
    <w:lvl w:ilvl="4" w:tentative="0">
      <w:start w:val="1"/>
      <w:numFmt w:val="lowerLetter"/>
      <w:lvlText w:val="%5."/>
      <w:lvlJc w:val="left"/>
      <w:pPr>
        <w:ind w:left="4670" w:hanging="360"/>
      </w:pPr>
    </w:lvl>
    <w:lvl w:ilvl="5" w:tentative="0">
      <w:start w:val="1"/>
      <w:numFmt w:val="lowerRoman"/>
      <w:lvlText w:val="%6."/>
      <w:lvlJc w:val="right"/>
      <w:pPr>
        <w:ind w:left="5390" w:hanging="180"/>
      </w:pPr>
    </w:lvl>
    <w:lvl w:ilvl="6" w:tentative="0">
      <w:start w:val="1"/>
      <w:numFmt w:val="decimal"/>
      <w:lvlText w:val="%7."/>
      <w:lvlJc w:val="left"/>
      <w:pPr>
        <w:ind w:left="6110" w:hanging="360"/>
      </w:pPr>
    </w:lvl>
    <w:lvl w:ilvl="7" w:tentative="0">
      <w:start w:val="1"/>
      <w:numFmt w:val="lowerLetter"/>
      <w:lvlText w:val="%8."/>
      <w:lvlJc w:val="left"/>
      <w:pPr>
        <w:ind w:left="6830" w:hanging="360"/>
      </w:pPr>
    </w:lvl>
    <w:lvl w:ilvl="8" w:tentative="0">
      <w:start w:val="1"/>
      <w:numFmt w:val="lowerRoman"/>
      <w:lvlText w:val="%9."/>
      <w:lvlJc w:val="right"/>
      <w:pPr>
        <w:ind w:left="7550" w:hanging="180"/>
      </w:pPr>
    </w:lvl>
  </w:abstractNum>
  <w:abstractNum w:abstractNumId="3">
    <w:nsid w:val="27CC0377"/>
    <w:multiLevelType w:val="multilevel"/>
    <w:tmpl w:val="27CC0377"/>
    <w:lvl w:ilvl="0" w:tentative="0">
      <w:start w:val="1"/>
      <w:numFmt w:val="decimal"/>
      <w:lvlText w:val="%1."/>
      <w:lvlJc w:val="left"/>
      <w:pPr>
        <w:ind w:left="1070" w:hanging="360"/>
      </w:pPr>
      <w:rPr>
        <w:rFonts w:asciiTheme="majorBidi" w:hAnsiTheme="majorBidi" w:eastAsiaTheme="minorHAnsi" w:cstheme="majorBidi"/>
      </w:r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4">
    <w:nsid w:val="2EDA21AC"/>
    <w:multiLevelType w:val="multilevel"/>
    <w:tmpl w:val="2EDA21AC"/>
    <w:lvl w:ilvl="0" w:tentative="0">
      <w:start w:val="1"/>
      <w:numFmt w:val="decimal"/>
      <w:lvlText w:val="%1."/>
      <w:lvlJc w:val="left"/>
      <w:pPr>
        <w:ind w:left="1778" w:hanging="360"/>
      </w:pPr>
      <w:rPr>
        <w:rFonts w:asciiTheme="majorBidi" w:hAnsiTheme="majorBidi" w:eastAsiaTheme="minorHAnsi" w:cstheme="majorBidi"/>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5">
    <w:nsid w:val="3E3F4583"/>
    <w:multiLevelType w:val="multilevel"/>
    <w:tmpl w:val="3E3F4583"/>
    <w:lvl w:ilvl="0" w:tentative="0">
      <w:start w:val="1"/>
      <w:numFmt w:val="decimal"/>
      <w:lvlText w:val="%1."/>
      <w:lvlJc w:val="left"/>
      <w:pPr>
        <w:ind w:left="1070" w:hanging="360"/>
      </w:pPr>
      <w:rPr>
        <w:rFonts w:hint="default"/>
      </w:r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6">
    <w:nsid w:val="51C12443"/>
    <w:multiLevelType w:val="multilevel"/>
    <w:tmpl w:val="51C12443"/>
    <w:lvl w:ilvl="0" w:tentative="0">
      <w:start w:val="1"/>
      <w:numFmt w:val="lowerLetter"/>
      <w:lvlText w:val="%1."/>
      <w:lvlJc w:val="left"/>
      <w:pPr>
        <w:ind w:left="1353" w:hanging="360"/>
      </w:p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7">
    <w:nsid w:val="56413531"/>
    <w:multiLevelType w:val="multilevel"/>
    <w:tmpl w:val="56413531"/>
    <w:lvl w:ilvl="0" w:tentative="0">
      <w:start w:val="1"/>
      <w:numFmt w:val="lowerLetter"/>
      <w:lvlText w:val="%1."/>
      <w:lvlJc w:val="left"/>
      <w:pPr>
        <w:ind w:left="1353" w:hanging="360"/>
      </w:p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8">
    <w:nsid w:val="6E59202F"/>
    <w:multiLevelType w:val="multilevel"/>
    <w:tmpl w:val="6E59202F"/>
    <w:lvl w:ilvl="0" w:tentative="0">
      <w:start w:val="1"/>
      <w:numFmt w:val="decimal"/>
      <w:pStyle w:val="3"/>
      <w:lvlText w:val="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A2C3A24"/>
    <w:multiLevelType w:val="multilevel"/>
    <w:tmpl w:val="7A2C3A24"/>
    <w:lvl w:ilvl="0" w:tentative="0">
      <w:start w:val="1"/>
      <w:numFmt w:val="decimal"/>
      <w:lvlText w:val="%1."/>
      <w:lvlJc w:val="left"/>
      <w:pPr>
        <w:ind w:left="1778" w:hanging="360"/>
      </w:pPr>
      <w:rPr>
        <w:rFonts w:asciiTheme="majorBidi" w:hAnsiTheme="majorBidi" w:eastAsiaTheme="minorHAnsi" w:cstheme="majorBidi"/>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num w:numId="1">
    <w:abstractNumId w:val="8"/>
  </w:num>
  <w:num w:numId="2">
    <w:abstractNumId w:val="0"/>
  </w:num>
  <w:num w:numId="3">
    <w:abstractNumId w:val="5"/>
  </w:num>
  <w:num w:numId="4">
    <w:abstractNumId w:val="7"/>
  </w:num>
  <w:num w:numId="5">
    <w:abstractNumId w:val="6"/>
  </w:num>
  <w:num w:numId="6">
    <w:abstractNumId w:val="1"/>
  </w:num>
  <w:num w:numId="7">
    <w:abstractNumId w:val="2"/>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2250C"/>
    <w:rsid w:val="3152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paragraph" w:styleId="2">
    <w:name w:val="heading 1"/>
    <w:basedOn w:val="1"/>
    <w:next w:val="1"/>
    <w:qFormat/>
    <w:uiPriority w:val="9"/>
    <w:pPr>
      <w:spacing w:line="480" w:lineRule="auto"/>
      <w:jc w:val="center"/>
      <w:outlineLvl w:val="0"/>
    </w:pPr>
  </w:style>
  <w:style w:type="paragraph" w:styleId="3">
    <w:name w:val="heading 2"/>
    <w:basedOn w:val="4"/>
    <w:next w:val="1"/>
    <w:unhideWhenUsed/>
    <w:qFormat/>
    <w:uiPriority w:val="9"/>
    <w:pPr>
      <w:numPr>
        <w:ilvl w:val="0"/>
        <w:numId w:val="1"/>
      </w:numPr>
      <w:spacing w:after="200" w:line="480" w:lineRule="auto"/>
      <w:ind w:hanging="720"/>
      <w:jc w:val="both"/>
      <w:outlineLvl w:val="1"/>
    </w:pPr>
    <w:rPr>
      <w:rFonts w:asciiTheme="majorBidi" w:hAnsiTheme="majorBidi" w:cstheme="majorBidi"/>
      <w:b/>
      <w:bCs/>
      <w:sz w:val="24"/>
      <w:szCs w:val="24"/>
    </w:rPr>
  </w:style>
  <w:style w:type="paragraph" w:styleId="5">
    <w:name w:val="heading 3"/>
    <w:basedOn w:val="4"/>
    <w:next w:val="1"/>
    <w:unhideWhenUsed/>
    <w:qFormat/>
    <w:uiPriority w:val="9"/>
    <w:pPr>
      <w:numPr>
        <w:ilvl w:val="0"/>
        <w:numId w:val="2"/>
      </w:numPr>
      <w:spacing w:after="200" w:line="480" w:lineRule="auto"/>
      <w:ind w:hanging="720"/>
      <w:jc w:val="both"/>
      <w:outlineLvl w:val="2"/>
    </w:pPr>
    <w:rPr>
      <w:rFonts w:asciiTheme="majorBidi" w:hAnsiTheme="majorBidi" w:cstheme="majorBidi"/>
      <w:b/>
      <w:bCs/>
      <w:sz w:val="24"/>
      <w:szCs w:val="24"/>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paragraph" w:styleId="8">
    <w:name w:val="footer"/>
    <w:basedOn w:val="1"/>
    <w:unhideWhenUsed/>
    <w:uiPriority w:val="99"/>
    <w:pPr>
      <w:tabs>
        <w:tab w:val="center" w:pos="4680"/>
        <w:tab w:val="right" w:pos="9360"/>
      </w:tabs>
      <w:spacing w:after="0" w:line="240" w:lineRule="auto"/>
    </w:pPr>
  </w:style>
  <w:style w:type="paragraph" w:styleId="9">
    <w:name w:val="header"/>
    <w:basedOn w:val="1"/>
    <w:unhideWhenUsed/>
    <w:uiPriority w:val="99"/>
    <w:pPr>
      <w:tabs>
        <w:tab w:val="center" w:pos="4680"/>
        <w:tab w:val="right" w:pos="9360"/>
      </w:tabs>
      <w:spacing w:after="0" w:line="240" w:lineRule="auto"/>
    </w:pPr>
  </w:style>
  <w:style w:type="table" w:styleId="10">
    <w:name w:val="Table Grid"/>
    <w:basedOn w:val="7"/>
    <w:qFormat/>
    <w:uiPriority w:val="59"/>
    <w:pPr>
      <w:spacing w:after="0" w:line="240" w:lineRule="auto"/>
    </w:pPr>
    <w:rPr>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2022-04-05T03:53:00Z</dcterms:created>
  <dc:creator>acer</dc:creator>
  <cp:lastModifiedBy>acer</cp:lastModifiedBy>
  <dcterms:modified xsi:type="dcterms:W3CDTF">2022-04-05T03:55:50Z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3BEA6D561B6241CCBFD17CB9C91FD1C7</vt:lpwstr>
  </property>
</Properties>
</file>