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4C" w:rsidRPr="009D4C06" w:rsidRDefault="002C1B4C" w:rsidP="002C1B4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2C1B4C" w:rsidRPr="009D4C06" w:rsidRDefault="002C1B4C" w:rsidP="002C1B4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1B4C" w:rsidRDefault="002C1B4C" w:rsidP="002C1B4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Aisah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I. (2014).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Berbasis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Untuk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Pemahaman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SMP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354-359.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Anggraeni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F. (2016).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Pemahaman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Matematis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Kemandirian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Belajar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S1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Skripsi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Universitas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Sultan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Ageng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Tirtayasa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Tidak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Diterbitkan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Arsefa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D. (2014).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Dalam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Penemuan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Terbimbing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270-277.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Ayu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N.P. (2017).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Hubungan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Kemandirian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Belajar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Pemecahan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Kelas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VIII SMP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Negeri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di Kota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Baubau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Sulawesi Tenggara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S2 thesis, UNY.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Tidak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Diterbitkan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Bani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A. (2011).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Pemahaman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Menengah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Pertama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Melalui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Penemuan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Terbimbing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Jurnal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SPS UPI.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Edisi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Khusus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No. 1.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Hal 12-20.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Crowley, B.M. (2015). </w:t>
      </w:r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Effects of Problem-Based Learning on Mathematics Achievement of Elementary Students </w:t>
      </w:r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Across</w:t>
      </w:r>
      <w:proofErr w:type="gram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Time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Masters Theses &amp; Specialist Projects.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Paper 1446.</w:t>
      </w:r>
      <w:proofErr w:type="gramEnd"/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De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Graaff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E. K. A. (2003). </w:t>
      </w:r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Characteristics of Problem-Based Learning.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Int. J.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Engng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Ed. Vol. 19, No. 5, pp. 657-662.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Gantinah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T. (2014).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Koneksi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Serta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kemandirian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Belajar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SMA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Melalui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Berbasis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408-418.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Hendriana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H. H. (2014).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Kompetensi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Strategis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Matemaris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SMA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Melalui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Berbasis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16-20.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lastRenderedPageBreak/>
        <w:t>Herman, T. (2007).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Berbasis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Untuk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SMP.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Cakrawala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Tahun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XXVI.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No. 1.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Hal 41-62.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Hewitt, D. (2008). </w:t>
      </w:r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Understanding Effective Learning - Strategies for the Classroom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McGraw-Hill Education.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Open University Press.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NY.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Hill, G.A. (2017).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 ‘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Tutorless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’ Design Studio: A Radical Experiment in Blended Learning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Problem Based-Learning in Higher education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5, 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1.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Page 111-125.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Hodijah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Y. (2014).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Berbasis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Untuk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Pemahaman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350-353.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Hudaedah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D. (2014).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Melalui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Kontekstual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Bandung.</w:t>
      </w:r>
      <w:proofErr w:type="gram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360-363.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Indrawan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R. &amp; Y, R. P. (2014).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Metodologi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Campuran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untuk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Pembangunan,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Bandung: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Refika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Aditama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Kementerian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Kebudayaan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(2016).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Peraturan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Menteri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Kebudayaan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Nomor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21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Tahun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2016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tentang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Standar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Isi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Dasar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Menengah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Jakarta.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Kemendikbud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Loyens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S.M.M, et al. (2008). </w:t>
      </w:r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Self-Directed Learning in Problem-Based Learning and its Relationships with Self-Regulated Learning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Educ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Psychol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Rev (2008)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20 :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411–427.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Meltzer, D.E. (2002). </w:t>
      </w:r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Relationship between Mathematics Preparation and Conceptual Learning Gain in Physics: A Possible “Hidden Variable” in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Diagnotics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Pretest Scores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[Online].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Tersedia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: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www.physicseducation.net/docs/AJP-Dec-2002-Vol.70-1259-1268.pdf.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Misnasanti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et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al. (2017).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Problem based learning to improve proportional reasoning of students in mathematics learning.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4th International Conference on Research, Implementation, and Education of Mathematics and Science (4th ICRIEMS)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AIP Publishing.</w:t>
      </w:r>
      <w:proofErr w:type="gramEnd"/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uhammad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P.F. (2015).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Peningkatan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Kemandirian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Belajar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Smp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Melalui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Model Problem-Based Learning (PBL)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Skripsi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UPI Bandung.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Tidak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Diterbitkan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lastRenderedPageBreak/>
        <w:t>NCTM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(1989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Curriculum and Evaluation Standards for School Mathematics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Reston, VA.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Nurfarikhin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F. (2010).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Hubungan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Pemahaman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Dengan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Pemecahan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Materi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Bangun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Ruang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Sisi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Lengkung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Peserta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Didik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Kelas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Ix </w:t>
      </w:r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</w:rPr>
        <w:t>MTs NU</w:t>
      </w:r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24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Darul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Ulum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Pidodo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Kulon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Patebon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Kendal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S1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Skripsi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INSTITUT AGAMA ISLAM NEGERI WALISONGO SEMARANG.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Tidak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Diterbitkan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Nurhanifiah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S. (2010).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Penerapan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Model Experiential Learning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Upaya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Pemahaman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Matematis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SMA :</w:t>
      </w:r>
      <w:proofErr w:type="gram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Studi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Eksperimen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Kelas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X SMA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Negeri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5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Cimahi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Skripsi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UPI Bandung.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Terbit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Tanggal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21-06-2011.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Padmavathy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P.D., M.K. (2013).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Effectiveness of Problem Based Learning In Mathematics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Multidisciplinary e-Journal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-II, Issue-I, Jan 2013, Page 45-51.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Pintrich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P.R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.&amp;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D, E.V. (1990).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Motivational and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self regulated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learning components of classroom academic performance.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Educatinal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Psychology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82 (1), 33-40.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Prihandoko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A.C.P (2005).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Memahami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Secara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Benar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Menyajikannya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Dengan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Menarik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Jakarta.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Departemen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Pendidian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Direktorat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jenderal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Tinggi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Rahmawati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A. (2014).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Pemahaman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SMP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Melalui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Metode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Penemuan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Terbimbing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278-282.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Sari, S., et al. (2014).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Pengaruh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Pendekatan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Berbasis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Terhadap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Pemecahan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Kelas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VIII SMP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Negeri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 Padang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Tahun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2013/2014.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3, No. 2, Hal.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54-59.</w:t>
      </w:r>
      <w:proofErr w:type="gramEnd"/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Sariningsih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R. (2014).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Peningkatan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SMA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Menggunakan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Kontekstual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Bandung.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213-218.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Setiawan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(2010).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Strategi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Departemen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2010.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Shoimin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A. (2014).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68 </w:t>
      </w:r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Model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Inovatif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Kurikulum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2013.</w:t>
      </w:r>
      <w:proofErr w:type="gram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Yogyakarta: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Ar-Ruzz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Media.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lastRenderedPageBreak/>
        <w:t>Suaedi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(2016).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Ilmu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Filsafat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Bogor. </w:t>
      </w:r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IPB Press.</w:t>
      </w:r>
      <w:proofErr w:type="gramEnd"/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Sudiyasa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I.W. (2014).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Mengembangkan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Berpikir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Kritis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Dengan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Berbasis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“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Program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Pascasarjana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1, 157-160.</w:t>
      </w:r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Sumarmo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U. (2016).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Pedoman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Pemberian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Skor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Beragam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Tes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</w:t>
      </w:r>
      <w:proofErr w:type="spell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B746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Bandung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Bahan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ajar Mata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Kuliah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Evaluasi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Pembelajaran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pada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Program Magister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Pendidikan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STKIP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Siliwangi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Bandung.</w:t>
      </w:r>
      <w:proofErr w:type="gramEnd"/>
    </w:p>
    <w:p w:rsidR="002C1B4C" w:rsidRPr="00B7468A" w:rsidRDefault="002C1B4C" w:rsidP="002C1B4C">
      <w:pPr>
        <w:spacing w:afterLines="10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Wiyanti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&amp; L. (2017).</w:t>
      </w:r>
      <w:proofErr w:type="gram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Pengaruh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Model Problem Based Learning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PBL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)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Terhadap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Penalaran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Diskusi</w:t>
      </w:r>
      <w:proofErr w:type="spellEnd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Panel </w:t>
      </w:r>
      <w:proofErr w:type="spellStart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162C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Fakultas</w:t>
      </w:r>
      <w:proofErr w:type="spellEnd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Teknik</w:t>
      </w:r>
      <w:proofErr w:type="spellEnd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Matematika</w:t>
      </w:r>
      <w:proofErr w:type="spellEnd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Ilmu</w:t>
      </w:r>
      <w:proofErr w:type="spellEnd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Pengetahuan</w:t>
      </w:r>
      <w:proofErr w:type="spellEnd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62C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Alam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Universitas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Indraprasta</w:t>
      </w:r>
      <w:proofErr w:type="spellEnd"/>
      <w:r w:rsidRPr="00B746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PGRI.</w:t>
      </w:r>
    </w:p>
    <w:bookmarkEnd w:id="0"/>
    <w:p w:rsidR="00F54AFE" w:rsidRDefault="00F54AFE"/>
    <w:sectPr w:rsidR="00F54AFE" w:rsidSect="00D9064F">
      <w:headerReference w:type="default" r:id="rId5"/>
      <w:footerReference w:type="first" r:id="rId6"/>
      <w:pgSz w:w="11906" w:h="16838" w:code="9"/>
      <w:pgMar w:top="2268" w:right="1701" w:bottom="1701" w:left="2268" w:header="709" w:footer="709" w:gutter="0"/>
      <w:pgNumType w:start="12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5811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FD2" w:rsidRPr="0053723B" w:rsidRDefault="002C1B4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3723B">
          <w:rPr>
            <w:rFonts w:ascii="Times New Roman" w:hAnsi="Times New Roman" w:cs="Times New Roman"/>
            <w:sz w:val="24"/>
          </w:rPr>
          <w:fldChar w:fldCharType="begin"/>
        </w:r>
        <w:r w:rsidRPr="005372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723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129</w:t>
        </w:r>
        <w:r w:rsidRPr="0053723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24FD2" w:rsidRDefault="002C1B4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58347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4FD2" w:rsidRPr="0053723B" w:rsidRDefault="002C1B4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72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2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72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130</w:t>
        </w:r>
        <w:r w:rsidRPr="005372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24FD2" w:rsidRDefault="002C1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C"/>
    <w:rsid w:val="002C1B4C"/>
    <w:rsid w:val="00F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4C"/>
  </w:style>
  <w:style w:type="paragraph" w:styleId="Footer">
    <w:name w:val="footer"/>
    <w:basedOn w:val="Normal"/>
    <w:link w:val="FooterChar"/>
    <w:uiPriority w:val="99"/>
    <w:unhideWhenUsed/>
    <w:rsid w:val="002C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4C"/>
  </w:style>
  <w:style w:type="paragraph" w:styleId="Footer">
    <w:name w:val="footer"/>
    <w:basedOn w:val="Normal"/>
    <w:link w:val="FooterChar"/>
    <w:uiPriority w:val="99"/>
    <w:unhideWhenUsed/>
    <w:rsid w:val="002C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Company>home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2018-05-12T03:22:00Z</dcterms:created>
  <dcterms:modified xsi:type="dcterms:W3CDTF">2018-05-12T03:23:00Z</dcterms:modified>
</cp:coreProperties>
</file>