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ind w:left="357"/>
        <w:jc w:val="center"/>
        <w:rPr>
          <w:rFonts w:eastAsia="Arial"/>
          <w:b/>
          <w:sz w:val="28"/>
        </w:rPr>
      </w:pPr>
      <w:r>
        <w:rPr>
          <w:rFonts w:eastAsia="Arial"/>
          <w:b/>
          <w:sz w:val="28"/>
        </w:rPr>
        <w:t xml:space="preserve">DISPARITAS PUTUSAN HAKIM PADA PERADILAN MILITER DAN PERADILAN UMUM TERHADAP TERDAKWA PENYALAHGUNAAN NARKOTIKA DI HUBUNGKAN DENGAN TEORI KEADILAN </w:t>
      </w:r>
    </w:p>
    <w:p>
      <w:pPr>
        <w:pStyle w:val="9"/>
        <w:spacing w:line="480" w:lineRule="auto"/>
        <w:rPr>
          <w:rFonts w:ascii="Times New Roman" w:cs="Times New Roman"/>
          <w:b w:val="0"/>
          <w:i w:val="0"/>
          <w:iCs w:val="0"/>
          <w:sz w:val="28"/>
          <w:szCs w:val="28"/>
        </w:rPr>
      </w:pPr>
    </w:p>
    <w:p>
      <w:pPr>
        <w:pStyle w:val="9"/>
        <w:rPr>
          <w:rFonts w:ascii="Times New Roman" w:cs="Times New Roman"/>
          <w:i w:val="0"/>
          <w:iCs w:val="0"/>
          <w:sz w:val="28"/>
          <w:szCs w:val="28"/>
        </w:rPr>
      </w:pPr>
      <w:r>
        <w:rPr>
          <w:rFonts w:ascii="Times New Roman" w:cs="Times New Roman"/>
          <w:i w:val="0"/>
          <w:iCs w:val="0"/>
          <w:sz w:val="28"/>
          <w:szCs w:val="28"/>
        </w:rPr>
        <w:t>ARTIKEL</w:t>
      </w:r>
    </w:p>
    <w:p>
      <w:pPr>
        <w:pStyle w:val="9"/>
        <w:spacing w:line="240" w:lineRule="auto"/>
        <w:rPr>
          <w:rFonts w:ascii="Times New Roman" w:cs="Times New Roman"/>
          <w:b w:val="0"/>
          <w:bCs w:val="0"/>
          <w:i w:val="0"/>
          <w:iCs w:val="0"/>
        </w:rPr>
      </w:pPr>
      <w:r>
        <w:rPr>
          <w:rFonts w:ascii="Times New Roman" w:cs="Times New Roman"/>
          <w:b w:val="0"/>
          <w:bCs w:val="0"/>
          <w:i w:val="0"/>
          <w:iCs w:val="0"/>
        </w:rPr>
        <w:t xml:space="preserve">Diajukan Untuk Memenuhi Salah Satu Syarat </w:t>
      </w:r>
    </w:p>
    <w:p>
      <w:pPr>
        <w:pStyle w:val="9"/>
        <w:spacing w:line="240" w:lineRule="auto"/>
        <w:rPr>
          <w:rFonts w:ascii="Times New Roman" w:cs="Times New Roman"/>
          <w:b w:val="0"/>
          <w:bCs w:val="0"/>
          <w:i w:val="0"/>
          <w:iCs w:val="0"/>
          <w:lang w:val="pt-BR"/>
        </w:rPr>
      </w:pPr>
      <w:r>
        <w:rPr>
          <w:rFonts w:ascii="Times New Roman" w:cs="Times New Roman"/>
          <w:b w:val="0"/>
          <w:bCs w:val="0"/>
          <w:i w:val="0"/>
          <w:iCs w:val="0"/>
        </w:rPr>
        <w:t xml:space="preserve">Guna Meraih Gelar Magister </w:t>
      </w:r>
      <w:r>
        <w:rPr>
          <w:rFonts w:ascii="Times New Roman" w:cs="Times New Roman"/>
          <w:b w:val="0"/>
          <w:bCs w:val="0"/>
          <w:i w:val="0"/>
          <w:iCs w:val="0"/>
          <w:lang w:val="pt-BR"/>
        </w:rPr>
        <w:t>Hukum</w:t>
      </w:r>
    </w:p>
    <w:p>
      <w:pPr>
        <w:pStyle w:val="9"/>
        <w:rPr>
          <w:rFonts w:ascii="Times New Roman" w:cs="Times New Roman"/>
          <w:b w:val="0"/>
          <w:bCs w:val="0"/>
          <w:i w:val="0"/>
          <w:iCs w:val="0"/>
          <w:lang w:val="pt-BR"/>
        </w:rPr>
      </w:pPr>
    </w:p>
    <w:p>
      <w:pPr>
        <w:jc w:val="center"/>
        <w:rPr>
          <w:b/>
          <w:lang w:val="pt-BR"/>
        </w:rPr>
      </w:pPr>
      <w:r>
        <w:rPr>
          <w:b/>
          <w:lang w:val="pt-BR"/>
        </w:rPr>
        <w:t>Disusun oleh :</w:t>
      </w:r>
    </w:p>
    <w:p>
      <w:pPr>
        <w:jc w:val="center"/>
        <w:rPr>
          <w:b/>
          <w:lang w:val="pt-BR"/>
        </w:rPr>
      </w:pPr>
    </w:p>
    <w:p>
      <w:pPr>
        <w:ind w:left="4111" w:hanging="1560"/>
        <w:rPr>
          <w:b/>
          <w:bCs/>
          <w:lang w:val="zh-CN"/>
        </w:rPr>
      </w:pPr>
      <w:r>
        <w:rPr>
          <w:b/>
          <w:bCs/>
          <w:lang w:val="pt-BR"/>
        </w:rPr>
        <w:t xml:space="preserve">Nama </w:t>
      </w:r>
      <w:r>
        <w:rPr>
          <w:b/>
          <w:bCs/>
          <w:lang w:val="pt-BR"/>
        </w:rPr>
        <w:tab/>
      </w:r>
      <w:r>
        <w:rPr>
          <w:b/>
          <w:bCs/>
          <w:lang w:val="pt-BR"/>
        </w:rPr>
        <w:t xml:space="preserve">   : </w:t>
      </w:r>
      <w:r>
        <w:rPr>
          <w:b/>
          <w:bCs/>
          <w:lang w:val="zh-CN"/>
        </w:rPr>
        <w:t>Catur Prasetiyo</w:t>
      </w:r>
    </w:p>
    <w:p>
      <w:pPr>
        <w:ind w:left="4111" w:hanging="1560"/>
        <w:rPr>
          <w:b/>
          <w:bCs/>
          <w:lang w:val="zh-CN"/>
        </w:rPr>
      </w:pPr>
      <w:r>
        <w:rPr>
          <w:b/>
          <w:bCs/>
          <w:lang w:val="pt-BR"/>
        </w:rPr>
        <w:t>NPM</w:t>
      </w:r>
      <w:r>
        <w:rPr>
          <w:b/>
          <w:bCs/>
          <w:lang w:val="pt-BR"/>
        </w:rPr>
        <w:tab/>
      </w:r>
      <w:r>
        <w:rPr>
          <w:b/>
          <w:bCs/>
          <w:lang w:val="pt-BR"/>
        </w:rPr>
        <w:t xml:space="preserve">   : 1</w:t>
      </w:r>
      <w:r>
        <w:rPr>
          <w:b/>
          <w:bCs/>
          <w:lang w:val="zh-CN"/>
        </w:rPr>
        <w:t>88040032</w:t>
      </w:r>
    </w:p>
    <w:p>
      <w:pPr>
        <w:ind w:left="4111" w:hanging="1560"/>
        <w:rPr>
          <w:b/>
          <w:bCs/>
          <w:lang w:val="zh-CN"/>
        </w:rPr>
      </w:pPr>
      <w:r>
        <w:rPr>
          <w:b/>
          <w:bCs/>
          <w:lang w:val="pt-BR"/>
        </w:rPr>
        <w:t xml:space="preserve">Konsentrasi </w:t>
      </w:r>
      <w:r>
        <w:rPr>
          <w:b/>
          <w:bCs/>
          <w:lang w:val="pt-BR"/>
        </w:rPr>
        <w:tab/>
      </w:r>
      <w:r>
        <w:rPr>
          <w:b/>
          <w:bCs/>
          <w:lang w:val="pt-BR"/>
        </w:rPr>
        <w:t xml:space="preserve">   : Hukum </w:t>
      </w:r>
      <w:r>
        <w:rPr>
          <w:b/>
          <w:bCs/>
          <w:lang w:val="zh-CN"/>
        </w:rPr>
        <w:t>Pidana</w:t>
      </w:r>
    </w:p>
    <w:p>
      <w:pPr>
        <w:pStyle w:val="9"/>
        <w:jc w:val="left"/>
        <w:rPr>
          <w:rFonts w:ascii="Times New Roman" w:cs="Times New Roman"/>
          <w:i w:val="0"/>
          <w:iCs w:val="0"/>
          <w:lang w:val="pt-BR"/>
        </w:rPr>
      </w:pPr>
    </w:p>
    <w:p>
      <w:pPr>
        <w:pStyle w:val="9"/>
        <w:rPr>
          <w:rFonts w:ascii="Times New Roman" w:cs="Times New Roman"/>
          <w:i w:val="0"/>
          <w:iCs w:val="0"/>
          <w:lang w:val="pt-BR"/>
        </w:rPr>
      </w:pPr>
    </w:p>
    <w:p>
      <w:pPr>
        <w:spacing w:line="360" w:lineRule="auto"/>
        <w:jc w:val="center"/>
        <w:rPr>
          <w:b/>
          <w:bCs/>
        </w:rPr>
      </w:pPr>
      <w:r>
        <w:rPr>
          <w:b/>
          <w:bCs/>
        </w:rPr>
        <w:t>Di bawah Bimbingan</w:t>
      </w:r>
    </w:p>
    <w:p>
      <w:pPr>
        <w:jc w:val="center"/>
        <w:rPr>
          <w:bCs/>
        </w:rPr>
      </w:pPr>
    </w:p>
    <w:p>
      <w:pPr>
        <w:pStyle w:val="58"/>
        <w:spacing w:after="0" w:line="360" w:lineRule="auto"/>
        <w:ind w:left="2160"/>
        <w:rPr>
          <w:rFonts w:ascii="Times New Roman" w:hAnsi="Times New Roman" w:cs="Times New Roman"/>
          <w:b/>
          <w:sz w:val="24"/>
          <w:szCs w:val="24"/>
          <w:lang w:val="zh-CN"/>
        </w:rPr>
      </w:pPr>
      <w:r>
        <w:rPr>
          <w:rFonts w:ascii="Times New Roman" w:hAnsi="Times New Roman" w:cs="Times New Roman"/>
          <w:b/>
          <w:sz w:val="24"/>
          <w:szCs w:val="24"/>
          <w:lang w:val="zh-CN"/>
        </w:rPr>
        <w:t>Pembimbing I</w:t>
      </w:r>
      <w:r>
        <w:rPr>
          <w:rFonts w:ascii="Times New Roman" w:hAnsi="Times New Roman" w:cs="Times New Roman"/>
          <w:b/>
          <w:sz w:val="24"/>
          <w:szCs w:val="24"/>
          <w:lang w:val="zh-CN"/>
        </w:rPr>
        <w:tab/>
      </w:r>
      <w:r>
        <w:rPr>
          <w:rFonts w:ascii="Times New Roman" w:hAnsi="Times New Roman" w:cs="Times New Roman"/>
          <w:b/>
          <w:sz w:val="24"/>
          <w:szCs w:val="24"/>
          <w:lang w:val="zh-CN"/>
        </w:rPr>
        <w:t>: Dr. Wahyu Wiriadinata,S.H.,M.H.</w:t>
      </w:r>
    </w:p>
    <w:p>
      <w:pPr>
        <w:pStyle w:val="58"/>
        <w:spacing w:after="0" w:line="360" w:lineRule="auto"/>
        <w:ind w:left="2160"/>
        <w:rPr>
          <w:rFonts w:ascii="Times New Roman" w:hAnsi="Times New Roman" w:cs="Times New Roman"/>
          <w:b/>
          <w:sz w:val="24"/>
          <w:szCs w:val="24"/>
          <w:lang w:val="zh-CN"/>
        </w:rPr>
      </w:pPr>
      <w:r>
        <w:rPr>
          <w:rFonts w:ascii="Times New Roman" w:hAnsi="Times New Roman" w:cs="Times New Roman"/>
          <w:b/>
          <w:sz w:val="24"/>
          <w:szCs w:val="24"/>
          <w:lang w:val="zh-CN"/>
        </w:rPr>
        <w:t xml:space="preserve">Pembimbing II </w:t>
      </w:r>
      <w:r>
        <w:rPr>
          <w:rFonts w:ascii="Times New Roman" w:hAnsi="Times New Roman" w:cs="Times New Roman"/>
          <w:b/>
          <w:sz w:val="24"/>
          <w:szCs w:val="24"/>
          <w:lang w:val="zh-CN"/>
        </w:rPr>
        <w:tab/>
      </w:r>
      <w:r>
        <w:rPr>
          <w:rFonts w:ascii="Times New Roman" w:hAnsi="Times New Roman" w:cs="Times New Roman"/>
          <w:b/>
          <w:sz w:val="24"/>
          <w:szCs w:val="24"/>
          <w:lang w:val="zh-CN"/>
        </w:rPr>
        <w:t>: Melani, S.H.,M.H</w:t>
      </w:r>
    </w:p>
    <w:p>
      <w:pPr>
        <w:jc w:val="center"/>
        <w:rPr>
          <w:b/>
        </w:rPr>
      </w:pPr>
    </w:p>
    <w:p>
      <w:pPr>
        <w:jc w:val="center"/>
        <w:rPr>
          <w:b/>
        </w:rPr>
      </w:pPr>
    </w:p>
    <w:p>
      <w:pPr>
        <w:spacing w:line="360" w:lineRule="auto"/>
        <w:jc w:val="center"/>
      </w:pPr>
      <w:r>
        <w:rPr>
          <w:lang w:val="en-US"/>
        </w:rPr>
        <w:drawing>
          <wp:anchor distT="0" distB="0" distL="114300" distR="114300" simplePos="0" relativeHeight="251659264" behindDoc="0" locked="0" layoutInCell="1" allowOverlap="1">
            <wp:simplePos x="0" y="0"/>
            <wp:positionH relativeFrom="column">
              <wp:posOffset>3199765</wp:posOffset>
            </wp:positionH>
            <wp:positionV relativeFrom="paragraph">
              <wp:posOffset>7038975</wp:posOffset>
            </wp:positionV>
            <wp:extent cx="1195705" cy="9817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95705" cy="981710"/>
                    </a:xfrm>
                    <a:prstGeom prst="rect">
                      <a:avLst/>
                    </a:prstGeom>
                    <a:solidFill>
                      <a:srgbClr val="FFFFFF"/>
                    </a:solidFill>
                    <a:ln>
                      <a:noFill/>
                    </a:ln>
                  </pic:spPr>
                </pic:pic>
              </a:graphicData>
            </a:graphic>
          </wp:anchor>
        </w:drawing>
      </w:r>
      <w:r>
        <w:rPr>
          <w:lang w:val="en-US"/>
        </w:rPr>
        <w:drawing>
          <wp:inline distT="0" distB="0" distL="0" distR="0">
            <wp:extent cx="1790700" cy="1609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62739" cy="1674285"/>
                    </a:xfrm>
                    <a:prstGeom prst="rect">
                      <a:avLst/>
                    </a:prstGeom>
                  </pic:spPr>
                </pic:pic>
              </a:graphicData>
            </a:graphic>
          </wp:inline>
        </w:drawing>
      </w:r>
    </w:p>
    <w:p>
      <w:pPr>
        <w:jc w:val="center"/>
      </w:pPr>
    </w:p>
    <w:p>
      <w:pPr>
        <w:jc w:val="center"/>
        <w:rPr>
          <w:b/>
          <w:bCs/>
          <w:sz w:val="28"/>
          <w:szCs w:val="28"/>
          <w:lang w:val="en-US"/>
        </w:rPr>
      </w:pPr>
      <w:r>
        <w:rPr>
          <w:b/>
          <w:bCs/>
          <w:sz w:val="28"/>
          <w:szCs w:val="28"/>
          <w:lang w:val="en-US"/>
        </w:rPr>
        <w:t>PROGAM STUDI MAGISTER ILMU HUKUM</w:t>
      </w:r>
    </w:p>
    <w:p>
      <w:pPr>
        <w:jc w:val="center"/>
        <w:rPr>
          <w:b/>
          <w:bCs/>
          <w:sz w:val="28"/>
          <w:szCs w:val="28"/>
          <w:lang w:val="en-US"/>
        </w:rPr>
      </w:pPr>
      <w:r>
        <w:rPr>
          <w:b/>
          <w:bCs/>
          <w:sz w:val="28"/>
          <w:szCs w:val="28"/>
          <w:lang w:val="en-US"/>
        </w:rPr>
        <w:t xml:space="preserve">PROGRAM PASCASARJANA </w:t>
      </w:r>
    </w:p>
    <w:p>
      <w:pPr>
        <w:jc w:val="center"/>
        <w:rPr>
          <w:b/>
          <w:bCs/>
          <w:sz w:val="28"/>
          <w:szCs w:val="28"/>
          <w:lang w:val="en-US"/>
        </w:rPr>
      </w:pPr>
      <w:r>
        <w:rPr>
          <w:b/>
          <w:bCs/>
          <w:sz w:val="28"/>
          <w:szCs w:val="28"/>
        </w:rPr>
        <w:t>UNIVERSITAS PASUNDAN</w:t>
      </w:r>
    </w:p>
    <w:p>
      <w:pPr>
        <w:jc w:val="center"/>
        <w:rPr>
          <w:b/>
          <w:bCs/>
          <w:sz w:val="28"/>
          <w:szCs w:val="28"/>
          <w:lang w:val="en-US"/>
        </w:rPr>
      </w:pPr>
      <w:r>
        <w:rPr>
          <w:b/>
          <w:bCs/>
          <w:sz w:val="28"/>
          <w:szCs w:val="28"/>
        </w:rPr>
        <w:t>BANDUNG</w:t>
      </w:r>
    </w:p>
    <w:p>
      <w:pPr>
        <w:jc w:val="center"/>
        <w:rPr>
          <w:b/>
          <w:bCs/>
          <w:sz w:val="28"/>
          <w:szCs w:val="28"/>
          <w:lang w:val="zh-CN"/>
        </w:rPr>
      </w:pPr>
      <w:r>
        <w:rPr>
          <w:b/>
          <w:bCs/>
          <w:sz w:val="28"/>
          <w:szCs w:val="28"/>
        </w:rPr>
        <w:t>2021</w:t>
      </w:r>
    </w:p>
    <w:p>
      <w:pPr>
        <w:jc w:val="center"/>
        <w:rPr>
          <w:b/>
        </w:rPr>
      </w:pPr>
      <w:r>
        <w:rPr>
          <w:b/>
        </w:rPr>
        <w:t>ABSTRAK</w:t>
      </w:r>
    </w:p>
    <w:p>
      <w:pPr>
        <w:jc w:val="center"/>
        <w:rPr>
          <w:b/>
        </w:rPr>
      </w:pPr>
    </w:p>
    <w:p>
      <w:pPr>
        <w:rPr>
          <w:b/>
        </w:rPr>
      </w:pPr>
    </w:p>
    <w:p>
      <w:pPr>
        <w:shd w:val="clear" w:color="auto" w:fill="FFFFFF"/>
        <w:jc w:val="both"/>
      </w:pPr>
      <w:r>
        <w:tab/>
      </w:r>
      <w:r>
        <w:t>TNI adalah institusi militer yang dimiliki negara Indonesia, bagi individu yang bekerja menjadi prajurit dikenakan peraturan undang-undang yang berbeda dengan individu lainnya. Penyalahgunaan Narkotika merupakan kejahatan yang luar biasa</w:t>
      </w:r>
      <w:r>
        <w:rPr>
          <w:i/>
        </w:rPr>
        <w:t xml:space="preserve"> </w:t>
      </w:r>
      <w:r>
        <w:t xml:space="preserve">dalam penjatuhan sanksinya tentulah berat. Akan tetapi, penjatuhan sanksi pada prajurit TNI adanya disparitas dengan aparatur negara lainnya (Polri), sehingga menjadi suatu kajian dalam penelitian ini. Identifikasi masalah dari penelitian ini ialah: (1) Untuk mengetahui </w:t>
      </w:r>
      <w:r>
        <w:rPr>
          <w:rFonts w:eastAsia="Arial"/>
        </w:rPr>
        <w:t>bagaimana akibat hukum bagi oknum TNI dan POLRI yang menyalahgunakan Narkotika dilihat dari penjatuhan sanksi dan proses beracaranya dihubungkan dengan Teori Keadilan; (2) Untuk mengetaui apakah disparitas sanksi terhadap oknum TNI dan POLRI yang menyalahgunakan Narkotika bertentangan dengan persamaan kedudukan di muka hukum; dan (3) Untuk mengetahui upaya apa yang dapat dilakukan Mahkamah Agung agar antara Peradilan Militer dan Peradilan umum tidak terjadi disparitas sanksi terhadap penyalahgunaan narkotika.</w:t>
      </w:r>
    </w:p>
    <w:p>
      <w:pPr>
        <w:pStyle w:val="59"/>
        <w:spacing w:line="240" w:lineRule="auto"/>
        <w:ind w:firstLine="0"/>
        <w:rPr>
          <w:sz w:val="24"/>
          <w:szCs w:val="24"/>
        </w:rPr>
      </w:pPr>
      <w:r>
        <w:rPr>
          <w:sz w:val="24"/>
          <w:szCs w:val="24"/>
        </w:rPr>
        <w:tab/>
      </w:r>
      <w:r>
        <w:rPr>
          <w:sz w:val="24"/>
          <w:szCs w:val="24"/>
        </w:rPr>
        <w:t>Metode penelitian yang digunakan, Spesifikasi penelitian adalah deskriptis analitis yang menggunakan data berupa bahan primer, sekunder, dan tersier berupa peraturan perundang-undangan, buku, dan jurnal terkait isu disparitas Narkotika di lingkungan militer. Metode pendekatan yuridis normatif, menjadikan KUHPM sebagai norma utama dalam pemecahan permasalahan. Teknik pengumpulan data yang digunakan adalah studi kepustakaan. Fakta yang diperoleh dilapangan diinventarisir untuk dipecahkan permasalahannya, kemudian disajikan dalam bentuk kualitatif non-matematis.</w:t>
      </w:r>
    </w:p>
    <w:p>
      <w:pPr>
        <w:pStyle w:val="59"/>
        <w:spacing w:line="240" w:lineRule="auto"/>
        <w:rPr>
          <w:rFonts w:eastAsia="Arial"/>
          <w:sz w:val="24"/>
          <w:szCs w:val="24"/>
        </w:rPr>
      </w:pPr>
      <w:r>
        <w:rPr>
          <w:sz w:val="24"/>
          <w:szCs w:val="24"/>
        </w:rPr>
        <w:t>Hasil penelitian tesis menyimpulkan bahwa: (1) Akibat hukum bagi oknum TNI yang mrnyalahgunanakan Narkotika adalah pidana penjara kurungan dan pemecatan sedangkan bagi anggota POLRI disini adalah rehabilitasi.</w:t>
      </w:r>
      <w:r>
        <w:rPr>
          <w:rFonts w:eastAsia="Arial"/>
          <w:sz w:val="24"/>
          <w:szCs w:val="24"/>
        </w:rPr>
        <w:t xml:space="preserve"> (2) </w:t>
      </w:r>
      <w:r>
        <w:rPr>
          <w:sz w:val="24"/>
          <w:szCs w:val="24"/>
        </w:rPr>
        <w:t xml:space="preserve">Peneliti menemukan adanya disparitas terhadap TNI dan POLRI yang menyalahgunakan  narkotika, hukumanya selalu pidana penjara dan pemecatan, berbeda dengan oknum Polri yang berhak untuk direhabilitasi. Sehingga asas </w:t>
      </w:r>
      <w:r>
        <w:rPr>
          <w:rFonts w:eastAsia="Arial"/>
          <w:sz w:val="24"/>
          <w:szCs w:val="24"/>
        </w:rPr>
        <w:t xml:space="preserve">persamaan kedudukan di muka hukum dalam  </w:t>
      </w:r>
      <w:r>
        <w:rPr>
          <w:sz w:val="24"/>
          <w:szCs w:val="24"/>
        </w:rPr>
        <w:t xml:space="preserve">dalam penyalahgunaan narkotika, belumlah seimbang dan (3) </w:t>
      </w:r>
      <w:r>
        <w:rPr>
          <w:rFonts w:eastAsia="Arial"/>
          <w:sz w:val="24"/>
          <w:szCs w:val="24"/>
        </w:rPr>
        <w:t>Upaya yang dapat Mahkamah Agung lakukan adalah Mahkamah Agung dapat membuat  surat edaran Mahkamah Agung dan Yurisprudensi agar tidak terjadi keragu-raguan apabila terjadi penyalahgunaan narkotika yang dilakukan oknum anggota TNI.</w:t>
      </w:r>
    </w:p>
    <w:p>
      <w:pPr>
        <w:pStyle w:val="59"/>
        <w:spacing w:line="240" w:lineRule="auto"/>
        <w:ind w:firstLine="0"/>
        <w:rPr>
          <w:rFonts w:eastAsia="Arial"/>
          <w:sz w:val="24"/>
          <w:szCs w:val="24"/>
        </w:rPr>
      </w:pPr>
    </w:p>
    <w:p>
      <w:pPr>
        <w:pStyle w:val="59"/>
        <w:spacing w:line="240" w:lineRule="auto"/>
        <w:ind w:firstLine="0"/>
        <w:rPr>
          <w:rFonts w:eastAsia="Arial"/>
          <w:sz w:val="24"/>
          <w:szCs w:val="24"/>
        </w:rPr>
      </w:pPr>
      <w:r>
        <w:rPr>
          <w:rFonts w:eastAsia="Arial"/>
          <w:sz w:val="24"/>
          <w:szCs w:val="24"/>
        </w:rPr>
        <w:t>Kata kunci: TNI, Polri, KUHPM, Narkotika, dan disparitas</w:t>
      </w:r>
    </w:p>
    <w:p>
      <w:pPr>
        <w:pStyle w:val="59"/>
        <w:spacing w:line="240" w:lineRule="auto"/>
        <w:ind w:firstLine="0"/>
        <w:rPr>
          <w:rFonts w:eastAsia="Arial"/>
          <w:sz w:val="24"/>
          <w:szCs w:val="24"/>
        </w:rPr>
      </w:pPr>
    </w:p>
    <w:p>
      <w:pPr>
        <w:pStyle w:val="59"/>
        <w:spacing w:line="240" w:lineRule="auto"/>
        <w:ind w:firstLine="0"/>
        <w:rPr>
          <w:rFonts w:eastAsia="Arial"/>
          <w:sz w:val="24"/>
          <w:szCs w:val="24"/>
        </w:rPr>
      </w:pPr>
    </w:p>
    <w:p>
      <w:pPr>
        <w:pStyle w:val="59"/>
        <w:spacing w:line="240" w:lineRule="auto"/>
        <w:ind w:firstLine="0"/>
        <w:rPr>
          <w:rFonts w:eastAsia="Arial"/>
          <w:sz w:val="24"/>
          <w:szCs w:val="24"/>
        </w:rPr>
      </w:pPr>
    </w:p>
    <w:p>
      <w:pPr>
        <w:rPr>
          <w:rFonts w:eastAsia="Arial"/>
          <w:color w:val="000000"/>
        </w:rPr>
      </w:pPr>
    </w:p>
    <w:p/>
    <w:p/>
    <w:p/>
    <w:p/>
    <w:p>
      <w:bookmarkStart w:id="1" w:name="_GoBack"/>
      <w:bookmarkEnd w:id="1"/>
    </w:p>
    <w:p/>
    <w:p>
      <w:pPr>
        <w:jc w:val="center"/>
        <w:rPr>
          <w:b/>
        </w:rPr>
      </w:pPr>
      <w:r>
        <w:rPr>
          <w:b/>
        </w:rPr>
        <w:t>ABSTRACT</w:t>
      </w:r>
    </w:p>
    <w:p/>
    <w:p>
      <w:pPr>
        <w:ind w:firstLine="720"/>
        <w:jc w:val="both"/>
        <w:rPr>
          <w:i/>
        </w:rPr>
      </w:pPr>
      <w:r>
        <w:rPr>
          <w:i/>
        </w:rPr>
        <w:t>The TNI is a military institution owned by the Indonesian state, for individuals who work as soldiers are subject to different laws and regulations from other individuals. Narcotics abuse is an extraordinary crime in which the sanctions are certainly heavy. However, the imposition of sanctions on TNI soldiers is a disparity with other state apparatus (Polri),so that it becomes a study in this research. The identification of the problems from this research are: (1) To find out how the legal consequences for TNI and POLRI personnel who abuse Narcotics are seen from the imposition of sanctions and the proceedings are related to the Theory of Justice; (2) To find out whether the disparity in sanctions against TNI and POLRI personnel who abuse narcotics is contrary to equality before the law; and (3) To find out what efforts the Supreme Court can take so that between the Military Courts and the General Courts there is no disparity in sanctions against narcotics abuse.</w:t>
      </w:r>
    </w:p>
    <w:p>
      <w:pPr>
        <w:ind w:firstLine="720"/>
        <w:jc w:val="both"/>
        <w:rPr>
          <w:i/>
        </w:rPr>
      </w:pPr>
      <w:r>
        <w:rPr>
          <w:i/>
        </w:rPr>
        <w:t>The research method used, the research specifications are analytical descriptive using data in the form of primary, secondary, and tertiary materials in the form of laws and regulations, books, and journals related to the issue of narcotics disparity in the military environment. The normative juridical approach makes the KUHPM the main norm in problem solving. The data collection technique used is literature study. The facts obtained in the field are inventoried to solve the problem, then presented in a non-mathematical qualitative form.</w:t>
      </w:r>
    </w:p>
    <w:p>
      <w:pPr>
        <w:ind w:firstLine="720"/>
        <w:jc w:val="both"/>
        <w:rPr>
          <w:i/>
        </w:rPr>
      </w:pPr>
      <w:r>
        <w:rPr>
          <w:i/>
        </w:rPr>
        <w:t>The results of the thesis research conclude that: (1) The legal consequences for TNI personnel who abuse narcotics are imprisonment and dismissal, while for POLRI members here is rehabilitation. (2) Researchers found that there is a disparity between the TNI and POLRI who abuse narcotics, the punishment is always imprisonment and dismissal, in contrast to police officers who have the right to be rehabilitated. So that the principle of equality before the law in narcotics abuse is not yet balanced and (3) Efforts that the Supreme Court can take are that the Supreme Court can make a circular letter of the Supreme Court and Jurisprudence so that there is no doubt in the event of narcotics abuse committed by members of the TNI. .</w:t>
      </w:r>
    </w:p>
    <w:p>
      <w:pPr>
        <w:jc w:val="both"/>
        <w:rPr>
          <w:i/>
        </w:rPr>
      </w:pPr>
    </w:p>
    <w:p>
      <w:pPr>
        <w:rPr>
          <w:i/>
        </w:rPr>
      </w:pPr>
      <w:r>
        <w:rPr>
          <w:i/>
        </w:rPr>
        <w:t>Keywords: TNI, Polri, KUHPM, Narcotics, and disparity</w:t>
      </w: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rPr>
          <w:b/>
          <w:bCs/>
          <w:sz w:val="28"/>
          <w:szCs w:val="28"/>
          <w:lang w:val="en-US"/>
        </w:rPr>
      </w:pPr>
    </w:p>
    <w:p>
      <w:pPr>
        <w:spacing w:line="360" w:lineRule="auto"/>
        <w:ind w:left="450" w:right="18" w:hanging="450"/>
        <w:jc w:val="center"/>
        <w:rPr>
          <w:rFonts w:eastAsia="Arial"/>
          <w:b/>
          <w:color w:val="000000"/>
        </w:rPr>
      </w:pPr>
      <w:r>
        <w:rPr>
          <w:rFonts w:eastAsia="Arial"/>
          <w:b/>
          <w:color w:val="000000"/>
        </w:rPr>
        <w:t>DAFTAR PUSTAKA</w:t>
      </w:r>
    </w:p>
    <w:p>
      <w:pPr>
        <w:spacing w:line="360" w:lineRule="auto"/>
        <w:ind w:right="18"/>
        <w:jc w:val="both"/>
        <w:rPr>
          <w:rFonts w:eastAsia="Arial"/>
          <w:color w:val="000000"/>
        </w:rPr>
      </w:pPr>
    </w:p>
    <w:p>
      <w:pPr>
        <w:spacing w:line="360" w:lineRule="auto"/>
        <w:ind w:left="450" w:right="18" w:hanging="450"/>
        <w:jc w:val="both"/>
        <w:rPr>
          <w:rFonts w:eastAsia="Arial"/>
          <w:b/>
          <w:color w:val="000000"/>
        </w:rPr>
      </w:pPr>
      <w:r>
        <w:rPr>
          <w:rFonts w:eastAsia="Arial"/>
          <w:b/>
          <w:color w:val="000000"/>
        </w:rPr>
        <w:t>Sumber Buku :</w:t>
      </w:r>
    </w:p>
    <w:p>
      <w:pPr>
        <w:tabs>
          <w:tab w:val="left" w:pos="567"/>
        </w:tabs>
        <w:spacing w:line="360" w:lineRule="auto"/>
        <w:ind w:left="450" w:right="18" w:hanging="450"/>
        <w:jc w:val="both"/>
        <w:rPr>
          <w:rFonts w:eastAsia="Arial"/>
          <w:color w:val="000000"/>
        </w:rPr>
      </w:pPr>
      <w:r>
        <w:rPr>
          <w:rFonts w:eastAsia="Arial"/>
          <w:color w:val="000000"/>
        </w:rPr>
        <w:t xml:space="preserve">A.R. Sujono dan Bony Daniel, </w:t>
      </w:r>
      <w:r>
        <w:rPr>
          <w:rFonts w:eastAsia="Arial"/>
          <w:i/>
          <w:color w:val="000000"/>
        </w:rPr>
        <w:t>Komentar &amp;Pembahasan UU No. 35 Tahun 2009 tentang Narkotika,</w:t>
      </w:r>
      <w:r>
        <w:rPr>
          <w:rFonts w:eastAsia="Arial"/>
          <w:color w:val="000000"/>
        </w:rPr>
        <w:t xml:space="preserve"> Penerbit Sinar Grafika, Jakarta, 2011.</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Adami  Chazawi, </w:t>
      </w:r>
      <w:r>
        <w:rPr>
          <w:rFonts w:ascii="Times New Roman" w:hAnsi="Times New Roman"/>
          <w:i/>
          <w:sz w:val="24"/>
          <w:szCs w:val="24"/>
        </w:rPr>
        <w:t>Pembelajaran  Hukum  Pidana  Bagian 1</w:t>
      </w:r>
      <w:r>
        <w:rPr>
          <w:rFonts w:ascii="Times New Roman" w:hAnsi="Times New Roman"/>
          <w:sz w:val="24"/>
          <w:szCs w:val="24"/>
        </w:rPr>
        <w:t>, Penerbit PT. Raja Grafindo Persada, Jakarta, 2002.</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Al Araf ddk, </w:t>
      </w:r>
      <w:r>
        <w:rPr>
          <w:rFonts w:ascii="Times New Roman" w:hAnsi="Times New Roman"/>
          <w:i/>
          <w:sz w:val="24"/>
          <w:szCs w:val="24"/>
        </w:rPr>
        <w:t>Reformasi Peradilan Militer di Indonesia</w:t>
      </w:r>
      <w:r>
        <w:rPr>
          <w:rFonts w:ascii="Times New Roman" w:hAnsi="Times New Roman"/>
          <w:sz w:val="24"/>
          <w:szCs w:val="24"/>
        </w:rPr>
        <w:t>, Imparsial, Jakarta, 2005.</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Amiroeddin Sjarif, </w:t>
      </w:r>
      <w:r>
        <w:rPr>
          <w:rFonts w:ascii="Times New Roman" w:hAnsi="Times New Roman"/>
          <w:i/>
          <w:sz w:val="24"/>
          <w:szCs w:val="24"/>
        </w:rPr>
        <w:t>Hukum Disiplin Militer Indonesia</w:t>
      </w:r>
      <w:r>
        <w:rPr>
          <w:rFonts w:ascii="Times New Roman" w:hAnsi="Times New Roman"/>
          <w:sz w:val="24"/>
          <w:szCs w:val="24"/>
        </w:rPr>
        <w:t>, Rineka Cipta, Jakarta, 1996.</w:t>
      </w:r>
    </w:p>
    <w:p>
      <w:pPr>
        <w:tabs>
          <w:tab w:val="left" w:pos="567"/>
        </w:tabs>
        <w:spacing w:line="360" w:lineRule="auto"/>
        <w:ind w:left="450" w:right="18" w:hanging="450"/>
        <w:jc w:val="both"/>
        <w:rPr>
          <w:rFonts w:eastAsia="Arial"/>
          <w:color w:val="000000"/>
        </w:rPr>
      </w:pPr>
      <w:bookmarkStart w:id="0" w:name="_Hlk91156191"/>
      <w:r>
        <w:rPr>
          <w:rFonts w:eastAsia="Arial"/>
          <w:color w:val="000000"/>
        </w:rPr>
        <w:t xml:space="preserve">Amiruddin dan Zainal Asikin, </w:t>
      </w:r>
      <w:r>
        <w:rPr>
          <w:rFonts w:eastAsia="Arial"/>
          <w:i/>
          <w:color w:val="000000"/>
        </w:rPr>
        <w:t>Pengantar Metode Penelitian Hukum</w:t>
      </w:r>
      <w:r>
        <w:rPr>
          <w:rFonts w:eastAsia="Arial"/>
          <w:color w:val="000000"/>
        </w:rPr>
        <w:t>, PT Raja Grafindo Persada, Jakarta, 2003.hlm.25</w:t>
      </w:r>
    </w:p>
    <w:bookmarkEnd w:id="0"/>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Andi Zainal Abidin Farid, </w:t>
      </w:r>
      <w:r>
        <w:rPr>
          <w:rFonts w:ascii="Times New Roman" w:hAnsi="Times New Roman"/>
          <w:i/>
          <w:sz w:val="24"/>
          <w:szCs w:val="24"/>
        </w:rPr>
        <w:t>Hukum Pidana 1</w:t>
      </w:r>
      <w:r>
        <w:rPr>
          <w:rFonts w:ascii="Times New Roman" w:hAnsi="Times New Roman"/>
          <w:sz w:val="24"/>
          <w:szCs w:val="24"/>
        </w:rPr>
        <w:t>, Penerbit Sinar Grafika, Jakarta, 2007.</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Andi Hamzah,</w:t>
      </w:r>
      <w:r>
        <w:rPr>
          <w:rFonts w:ascii="Times New Roman" w:hAnsi="Times New Roman"/>
          <w:i/>
          <w:sz w:val="24"/>
          <w:szCs w:val="24"/>
        </w:rPr>
        <w:t>Terminologi hukum Pidana</w:t>
      </w:r>
      <w:r>
        <w:rPr>
          <w:rFonts w:ascii="Times New Roman" w:hAnsi="Times New Roman"/>
          <w:sz w:val="24"/>
          <w:szCs w:val="24"/>
        </w:rPr>
        <w:t>,Cet. Ke-1,Sinar Grafika, Jakarta, 2016, hlm.27.</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Asikin zainal, </w:t>
      </w:r>
      <w:r>
        <w:rPr>
          <w:rFonts w:ascii="Times New Roman" w:hAnsi="Times New Roman"/>
          <w:i/>
          <w:sz w:val="24"/>
          <w:szCs w:val="24"/>
        </w:rPr>
        <w:t>Pengantar Tata Hukum Indonesia</w:t>
      </w:r>
      <w:r>
        <w:rPr>
          <w:rFonts w:ascii="Times New Roman" w:hAnsi="Times New Roman"/>
          <w:sz w:val="24"/>
          <w:szCs w:val="24"/>
        </w:rPr>
        <w:t>, Rajawali Press, Jakarta, 2012.</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Darwan Prinst, </w:t>
      </w:r>
      <w:r>
        <w:rPr>
          <w:rFonts w:ascii="Times New Roman" w:hAnsi="Times New Roman"/>
          <w:i/>
          <w:sz w:val="24"/>
          <w:szCs w:val="24"/>
        </w:rPr>
        <w:t>Peradilan Militer</w:t>
      </w:r>
      <w:r>
        <w:rPr>
          <w:rFonts w:ascii="Times New Roman" w:hAnsi="Times New Roman"/>
          <w:sz w:val="24"/>
          <w:szCs w:val="24"/>
        </w:rPr>
        <w:t>, Citra Aditya Bakti, Bandung, 2003.</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Faisal Salam, </w:t>
      </w:r>
      <w:r>
        <w:rPr>
          <w:rFonts w:ascii="Times New Roman" w:hAnsi="Times New Roman"/>
          <w:i/>
          <w:sz w:val="24"/>
          <w:szCs w:val="24"/>
        </w:rPr>
        <w:t>Hukum Pidana Militer di Indonesia</w:t>
      </w:r>
      <w:r>
        <w:rPr>
          <w:rFonts w:ascii="Times New Roman" w:hAnsi="Times New Roman"/>
          <w:sz w:val="24"/>
          <w:szCs w:val="24"/>
        </w:rPr>
        <w:t xml:space="preserve"> , Mandar Maju. Bandung, 2006.</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Hari Sasangka</w:t>
      </w:r>
      <w:r>
        <w:rPr>
          <w:rFonts w:ascii="Times New Roman" w:hAnsi="Times New Roman"/>
          <w:i/>
          <w:sz w:val="24"/>
          <w:szCs w:val="24"/>
        </w:rPr>
        <w:t>, Narkotika dan Psikotropika dalam Hukum  Pidana</w:t>
      </w:r>
      <w:r>
        <w:rPr>
          <w:rFonts w:ascii="Times New Roman" w:hAnsi="Times New Roman"/>
          <w:sz w:val="24"/>
          <w:szCs w:val="24"/>
        </w:rPr>
        <w:t>, Penerbit Manda Maju. Bandung, 2003.</w:t>
      </w:r>
    </w:p>
    <w:p>
      <w:pPr>
        <w:tabs>
          <w:tab w:val="left" w:pos="567"/>
        </w:tabs>
        <w:spacing w:line="360" w:lineRule="auto"/>
        <w:ind w:left="450" w:right="18" w:hanging="450"/>
        <w:jc w:val="both"/>
        <w:rPr>
          <w:rFonts w:eastAsia="Arial"/>
          <w:color w:val="000000"/>
        </w:rPr>
      </w:pPr>
      <w:r>
        <w:rPr>
          <w:rFonts w:eastAsia="Arial"/>
          <w:color w:val="000000"/>
        </w:rPr>
        <w:t xml:space="preserve">Hari Sasangka, </w:t>
      </w:r>
      <w:r>
        <w:rPr>
          <w:rFonts w:eastAsia="Arial"/>
          <w:i/>
          <w:color w:val="000000"/>
        </w:rPr>
        <w:t>Narkotika dan Psikotropika dalam Hukum Pidana</w:t>
      </w:r>
      <w:r>
        <w:rPr>
          <w:rFonts w:eastAsia="Arial"/>
          <w:color w:val="000000"/>
        </w:rPr>
        <w:t>, Penerbit Mandar Maju, Bandung, 2003.</w:t>
      </w:r>
    </w:p>
    <w:p>
      <w:pPr>
        <w:tabs>
          <w:tab w:val="left" w:pos="426"/>
        </w:tabs>
        <w:spacing w:line="360" w:lineRule="auto"/>
        <w:ind w:right="18"/>
        <w:jc w:val="both"/>
        <w:rPr>
          <w:rFonts w:eastAsia="Arial"/>
          <w:color w:val="000000"/>
        </w:rPr>
      </w:pPr>
      <w:r>
        <w:t xml:space="preserve">Ichsan Anwary, </w:t>
      </w:r>
      <w:r>
        <w:rPr>
          <w:i/>
        </w:rPr>
        <w:t xml:space="preserve">Lembaga Negara dan penyelesaian sengketa : Kewenangan </w:t>
      </w:r>
      <w:r>
        <w:rPr>
          <w:i/>
        </w:rPr>
        <w:tab/>
      </w:r>
      <w:r>
        <w:rPr>
          <w:i/>
        </w:rPr>
        <w:t xml:space="preserve">konstituonal Lembaga Negara, </w:t>
      </w:r>
      <w:r>
        <w:t>Genta Publishing, Yogyakarta, 2018, hlm 61</w:t>
      </w:r>
    </w:p>
    <w:p>
      <w:pPr>
        <w:tabs>
          <w:tab w:val="left" w:pos="270"/>
          <w:tab w:val="left" w:pos="1530"/>
        </w:tabs>
        <w:autoSpaceDE w:val="0"/>
        <w:autoSpaceDN w:val="0"/>
        <w:adjustRightInd w:val="0"/>
        <w:spacing w:line="360" w:lineRule="auto"/>
        <w:ind w:left="450" w:right="18" w:hanging="450"/>
        <w:jc w:val="both"/>
        <w:rPr>
          <w:rFonts w:eastAsia="Calibri"/>
        </w:rPr>
      </w:pPr>
      <w:r>
        <w:t>Jimly Asshiddiqie</w:t>
      </w:r>
      <w:r>
        <w:rPr>
          <w:i/>
          <w:iCs/>
        </w:rPr>
        <w:t>, Konstitusi dan Ketatanegaraan Indonesia Kontemporer</w:t>
      </w:r>
      <w:r>
        <w:t>, TheBiography Institute, Bekasi, 2007.</w:t>
      </w:r>
    </w:p>
    <w:p>
      <w:pPr>
        <w:tabs>
          <w:tab w:val="left" w:pos="270"/>
          <w:tab w:val="left" w:pos="1530"/>
        </w:tabs>
        <w:autoSpaceDE w:val="0"/>
        <w:autoSpaceDN w:val="0"/>
        <w:adjustRightInd w:val="0"/>
        <w:spacing w:line="360" w:lineRule="auto"/>
        <w:ind w:left="450" w:right="18" w:hanging="450"/>
        <w:jc w:val="both"/>
      </w:pPr>
      <w:r>
        <w:t xml:space="preserve">Lilik Mulyadi, </w:t>
      </w:r>
      <w:r>
        <w:rPr>
          <w:i/>
        </w:rPr>
        <w:t>Bunga Rampai Hukum Pidana</w:t>
      </w:r>
      <w:r>
        <w:t>, Alumni, Bandung, 2017, hlm. 92.</w:t>
      </w:r>
    </w:p>
    <w:p>
      <w:pPr>
        <w:pStyle w:val="13"/>
        <w:tabs>
          <w:tab w:val="left" w:pos="567"/>
        </w:tabs>
        <w:spacing w:after="0" w:line="360" w:lineRule="auto"/>
        <w:rPr>
          <w:rFonts w:ascii="Times New Roman" w:hAnsi="Times New Roman"/>
          <w:sz w:val="24"/>
          <w:szCs w:val="24"/>
        </w:rPr>
      </w:pPr>
      <w:r>
        <w:rPr>
          <w:rFonts w:ascii="Times New Roman" w:hAnsi="Times New Roman"/>
          <w:sz w:val="24"/>
          <w:szCs w:val="24"/>
        </w:rPr>
        <w:t xml:space="preserve">Luhut M.P. pangaribuan, </w:t>
      </w:r>
      <w:r>
        <w:rPr>
          <w:rFonts w:ascii="Times New Roman" w:hAnsi="Times New Roman"/>
          <w:i/>
          <w:sz w:val="24"/>
          <w:szCs w:val="24"/>
        </w:rPr>
        <w:t>Hukum acara Pidana,</w:t>
      </w:r>
      <w:r>
        <w:rPr>
          <w:rFonts w:ascii="Times New Roman" w:hAnsi="Times New Roman"/>
          <w:sz w:val="24"/>
          <w:szCs w:val="24"/>
        </w:rPr>
        <w:t xml:space="preserve">Cet Ke -1, Djambatan, jakarta,         </w:t>
      </w:r>
      <w:r>
        <w:rPr>
          <w:rFonts w:ascii="Times New Roman" w:hAnsi="Times New Roman"/>
          <w:sz w:val="24"/>
          <w:szCs w:val="24"/>
        </w:rPr>
        <w:tab/>
      </w:r>
      <w:r>
        <w:rPr>
          <w:rFonts w:ascii="Times New Roman" w:hAnsi="Times New Roman"/>
          <w:sz w:val="24"/>
          <w:szCs w:val="24"/>
        </w:rPr>
        <w:t>2013,hlm. 76.</w:t>
      </w:r>
    </w:p>
    <w:p>
      <w:pPr>
        <w:pStyle w:val="13"/>
        <w:tabs>
          <w:tab w:val="left" w:pos="567"/>
        </w:tabs>
        <w:spacing w:after="0" w:line="360" w:lineRule="auto"/>
        <w:rPr>
          <w:rFonts w:ascii="Times New Roman" w:hAnsi="Times New Roman"/>
          <w:sz w:val="24"/>
          <w:szCs w:val="24"/>
        </w:rPr>
      </w:pPr>
      <w:r>
        <w:rPr>
          <w:rFonts w:ascii="Times New Roman" w:hAnsi="Times New Roman"/>
          <w:sz w:val="24"/>
          <w:szCs w:val="24"/>
        </w:rPr>
        <w:t xml:space="preserve">Melani, </w:t>
      </w:r>
      <w:r>
        <w:rPr>
          <w:rFonts w:ascii="Times New Roman" w:hAnsi="Times New Roman"/>
          <w:i/>
          <w:sz w:val="24"/>
          <w:szCs w:val="24"/>
        </w:rPr>
        <w:t>Eksistensi Hukum Acara Pidana Indonesia,</w:t>
      </w:r>
      <w:r>
        <w:rPr>
          <w:rFonts w:ascii="Times New Roman" w:hAnsi="Times New Roman"/>
          <w:sz w:val="24"/>
          <w:szCs w:val="24"/>
        </w:rPr>
        <w:t xml:space="preserve"> cet. Ke-3, Lekkas, Bandung,  </w:t>
      </w:r>
      <w:r>
        <w:rPr>
          <w:rFonts w:ascii="Times New Roman" w:hAnsi="Times New Roman"/>
          <w:sz w:val="24"/>
          <w:szCs w:val="24"/>
        </w:rPr>
        <w:tab/>
      </w:r>
      <w:r>
        <w:rPr>
          <w:rFonts w:ascii="Times New Roman" w:hAnsi="Times New Roman"/>
          <w:sz w:val="24"/>
          <w:szCs w:val="24"/>
        </w:rPr>
        <w:t>2021.hlm.6.</w:t>
      </w:r>
    </w:p>
    <w:p>
      <w:pPr>
        <w:pStyle w:val="13"/>
        <w:tabs>
          <w:tab w:val="left" w:pos="426"/>
        </w:tabs>
        <w:spacing w:line="360" w:lineRule="auto"/>
        <w:rPr>
          <w:rFonts w:ascii="Times New Roman" w:hAnsi="Times New Roman"/>
          <w:sz w:val="24"/>
          <w:szCs w:val="24"/>
        </w:rPr>
      </w:pPr>
      <w:r>
        <w:rPr>
          <w:rFonts w:ascii="Times New Roman" w:hAnsi="Times New Roman"/>
          <w:sz w:val="24"/>
          <w:szCs w:val="24"/>
        </w:rPr>
        <w:t xml:space="preserve">Moch Faisal Salam, </w:t>
      </w:r>
      <w:r>
        <w:rPr>
          <w:rFonts w:ascii="Times New Roman" w:hAnsi="Times New Roman"/>
          <w:i/>
          <w:sz w:val="24"/>
          <w:szCs w:val="24"/>
        </w:rPr>
        <w:t>Hukum Acara Pidana Militer di Indonesia</w:t>
      </w:r>
      <w:r>
        <w:rPr>
          <w:rFonts w:ascii="Times New Roman" w:hAnsi="Times New Roman"/>
          <w:sz w:val="24"/>
          <w:szCs w:val="24"/>
        </w:rPr>
        <w:t xml:space="preserve">, Bandung, Mandar </w:t>
      </w:r>
      <w:r>
        <w:rPr>
          <w:rFonts w:ascii="Times New Roman" w:hAnsi="Times New Roman"/>
          <w:sz w:val="24"/>
          <w:szCs w:val="24"/>
        </w:rPr>
        <w:tab/>
      </w:r>
      <w:r>
        <w:rPr>
          <w:rFonts w:ascii="Times New Roman" w:hAnsi="Times New Roman"/>
          <w:sz w:val="24"/>
          <w:szCs w:val="24"/>
        </w:rPr>
        <w:t>Maju, 1996.</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Moeljatno, </w:t>
      </w:r>
      <w:r>
        <w:rPr>
          <w:rFonts w:ascii="Times New Roman" w:hAnsi="Times New Roman"/>
          <w:i/>
          <w:sz w:val="24"/>
          <w:szCs w:val="24"/>
        </w:rPr>
        <w:t>Asas-Asas  Hukum  Pidana</w:t>
      </w:r>
      <w:r>
        <w:rPr>
          <w:rFonts w:ascii="Times New Roman" w:hAnsi="Times New Roman"/>
          <w:sz w:val="24"/>
          <w:szCs w:val="24"/>
        </w:rPr>
        <w:t xml:space="preserve">,  Penerbit  Renika Cipta. Jakarta,  2000. </w:t>
      </w:r>
    </w:p>
    <w:p>
      <w:pPr>
        <w:pStyle w:val="13"/>
        <w:spacing w:line="240" w:lineRule="auto"/>
        <w:ind w:firstLine="450"/>
        <w:rPr>
          <w:rFonts w:ascii="Times New Roman" w:hAnsi="Times New Roman"/>
          <w:sz w:val="24"/>
          <w:szCs w:val="24"/>
        </w:rPr>
      </w:pPr>
      <w:r>
        <w:rPr>
          <w:rFonts w:ascii="Times New Roman" w:hAnsi="Times New Roman"/>
          <w:sz w:val="24"/>
          <w:szCs w:val="24"/>
        </w:rPr>
        <w:t xml:space="preserve">Petranse dan Sabuan Ansori, </w:t>
      </w:r>
      <w:r>
        <w:rPr>
          <w:rFonts w:ascii="Times New Roman" w:hAnsi="Times New Roman"/>
          <w:i/>
          <w:sz w:val="24"/>
          <w:szCs w:val="24"/>
        </w:rPr>
        <w:t xml:space="preserve">Hukum Acara Pidana, </w:t>
      </w:r>
      <w:r>
        <w:rPr>
          <w:rFonts w:ascii="Times New Roman" w:hAnsi="Times New Roman"/>
          <w:sz w:val="24"/>
          <w:szCs w:val="24"/>
        </w:rPr>
        <w:t>Cet. Ke-1,</w:t>
      </w:r>
      <w:r>
        <w:rPr>
          <w:rFonts w:ascii="Times New Roman" w:hAnsi="Times New Roman"/>
          <w:i/>
          <w:sz w:val="24"/>
          <w:szCs w:val="24"/>
        </w:rPr>
        <w:t xml:space="preserve"> </w:t>
      </w:r>
      <w:r>
        <w:rPr>
          <w:rFonts w:ascii="Times New Roman" w:hAnsi="Times New Roman"/>
          <w:sz w:val="24"/>
          <w:szCs w:val="24"/>
        </w:rPr>
        <w:t>Indramayu:universitas sriwijaya</w:t>
      </w:r>
      <w:r>
        <w:rPr>
          <w:rFonts w:ascii="Times New Roman" w:hAnsi="Times New Roman"/>
          <w:i/>
          <w:sz w:val="24"/>
          <w:szCs w:val="24"/>
        </w:rPr>
        <w:t>,</w:t>
      </w:r>
      <w:r>
        <w:rPr>
          <w:rFonts w:ascii="Times New Roman" w:hAnsi="Times New Roman"/>
          <w:sz w:val="24"/>
          <w:szCs w:val="24"/>
        </w:rPr>
        <w:t xml:space="preserve"> 2014, hlm. 104. </w:t>
      </w:r>
    </w:p>
    <w:p>
      <w:pPr>
        <w:pStyle w:val="13"/>
        <w:spacing w:after="0" w:line="360" w:lineRule="auto"/>
        <w:ind w:left="450" w:right="18" w:hanging="450"/>
        <w:jc w:val="both"/>
        <w:rPr>
          <w:rFonts w:ascii="Times New Roman" w:hAnsi="Times New Roman"/>
          <w:sz w:val="24"/>
          <w:szCs w:val="24"/>
        </w:rPr>
      </w:pP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P.A.F.  Lamintang</w:t>
      </w:r>
      <w:r>
        <w:rPr>
          <w:rFonts w:ascii="Times New Roman" w:hAnsi="Times New Roman"/>
          <w:i/>
          <w:sz w:val="24"/>
          <w:szCs w:val="24"/>
        </w:rPr>
        <w:t>,  Dasar-Dasar  Hukum  Pidana  Indonesia</w:t>
      </w:r>
      <w:r>
        <w:rPr>
          <w:rFonts w:ascii="Times New Roman" w:hAnsi="Times New Roman"/>
          <w:sz w:val="24"/>
          <w:szCs w:val="24"/>
        </w:rPr>
        <w:t>, Bandung, Penerbit PT. Citra Aditya Bakti, 1997.</w:t>
      </w:r>
    </w:p>
    <w:p>
      <w:pPr>
        <w:spacing w:line="360" w:lineRule="auto"/>
        <w:ind w:left="450" w:right="18" w:hanging="450"/>
        <w:jc w:val="both"/>
      </w:pPr>
      <w:r>
        <w:rPr>
          <w:rFonts w:eastAsia="Times New Roman"/>
        </w:rPr>
        <w:t xml:space="preserve">Pudi Rahardi, </w:t>
      </w:r>
      <w:r>
        <w:rPr>
          <w:rFonts w:eastAsia="Times New Roman"/>
          <w:i/>
        </w:rPr>
        <w:t>Hukum Kepolisian (Profesionalisme dan Reformasi Polri</w:t>
      </w:r>
      <w:r>
        <w:rPr>
          <w:rFonts w:eastAsia="Times New Roman"/>
        </w:rPr>
        <w:t>, Laksbang Mediatama, Surabaya, 2007.</w:t>
      </w:r>
    </w:p>
    <w:p>
      <w:pPr>
        <w:tabs>
          <w:tab w:val="left" w:pos="567"/>
        </w:tabs>
        <w:spacing w:line="360" w:lineRule="auto"/>
        <w:ind w:left="450" w:right="18" w:hanging="450"/>
        <w:jc w:val="both"/>
        <w:rPr>
          <w:rFonts w:eastAsia="Arial"/>
          <w:color w:val="000000"/>
        </w:rPr>
      </w:pPr>
      <w:r>
        <w:rPr>
          <w:rFonts w:eastAsia="Arial"/>
          <w:color w:val="000000"/>
        </w:rPr>
        <w:t>Roni Hanityo Soemarto</w:t>
      </w:r>
      <w:r>
        <w:rPr>
          <w:rFonts w:eastAsia="Arial"/>
          <w:i/>
          <w:color w:val="000000"/>
        </w:rPr>
        <w:t>, Metode Penelitian Hukum</w:t>
      </w:r>
      <w:r>
        <w:rPr>
          <w:rFonts w:eastAsia="Arial"/>
          <w:color w:val="000000"/>
        </w:rPr>
        <w:t>, Ghalia Indonesia, Jakarta, 2007. hlm 9</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Soeroso</w:t>
      </w:r>
      <w:r>
        <w:rPr>
          <w:rFonts w:ascii="Times New Roman" w:hAnsi="Times New Roman"/>
          <w:i/>
          <w:sz w:val="24"/>
          <w:szCs w:val="24"/>
        </w:rPr>
        <w:t>, Pengantar Ilmu Hukum</w:t>
      </w:r>
      <w:r>
        <w:rPr>
          <w:rFonts w:ascii="Times New Roman" w:hAnsi="Times New Roman"/>
          <w:sz w:val="24"/>
          <w:szCs w:val="24"/>
        </w:rPr>
        <w:t>, PT. Sinar Grafika, Jakarta, 2011.</w:t>
      </w:r>
    </w:p>
    <w:p>
      <w:pPr>
        <w:pStyle w:val="13"/>
        <w:spacing w:after="0" w:line="360" w:lineRule="auto"/>
        <w:ind w:left="450" w:right="18" w:hanging="450"/>
        <w:jc w:val="both"/>
        <w:rPr>
          <w:rFonts w:ascii="Times New Roman" w:hAnsi="Times New Roman"/>
          <w:sz w:val="24"/>
          <w:szCs w:val="24"/>
        </w:rPr>
      </w:pPr>
      <w:r>
        <w:rPr>
          <w:rFonts w:ascii="Times New Roman" w:hAnsi="Times New Roman"/>
          <w:color w:val="000000"/>
          <w:sz w:val="24"/>
          <w:szCs w:val="24"/>
          <w:shd w:val="clear" w:color="auto" w:fill="FFFFFF"/>
        </w:rPr>
        <w:t xml:space="preserve">Soewiyatno Tanusubroto, </w:t>
      </w:r>
      <w:r>
        <w:rPr>
          <w:rFonts w:ascii="Times New Roman" w:hAnsi="Times New Roman"/>
          <w:i/>
          <w:color w:val="000000"/>
          <w:sz w:val="24"/>
          <w:szCs w:val="24"/>
          <w:shd w:val="clear" w:color="auto" w:fill="FFFFFF"/>
        </w:rPr>
        <w:t>Peranan Pra Peradilan Dalam Hukum Acara Pidana</w:t>
      </w:r>
      <w:r>
        <w:rPr>
          <w:rFonts w:ascii="Times New Roman" w:hAnsi="Times New Roman"/>
          <w:color w:val="000000"/>
          <w:sz w:val="24"/>
          <w:szCs w:val="24"/>
          <w:shd w:val="clear" w:color="auto" w:fill="FFFFFF"/>
        </w:rPr>
        <w:t>, Alumni, Bandung, 2010.</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Suhadi, </w:t>
      </w:r>
      <w:r>
        <w:rPr>
          <w:rFonts w:ascii="Times New Roman" w:hAnsi="Times New Roman"/>
          <w:i/>
          <w:sz w:val="24"/>
          <w:szCs w:val="24"/>
        </w:rPr>
        <w:t>PembahasanPerkembangan Pembangunan Hukum Nasional Tentang Militer dan Bela Negara</w:t>
      </w:r>
      <w:r>
        <w:rPr>
          <w:rFonts w:ascii="Times New Roman" w:hAnsi="Times New Roman"/>
          <w:sz w:val="24"/>
          <w:szCs w:val="24"/>
        </w:rPr>
        <w:t>, Badan Pembinaan Hukum Nasional Tentang Hukum Militer dan Bela Negara, Jakarta, 1996.</w:t>
      </w:r>
    </w:p>
    <w:p>
      <w:pPr>
        <w:tabs>
          <w:tab w:val="left" w:pos="270"/>
          <w:tab w:val="left" w:pos="1530"/>
        </w:tabs>
        <w:autoSpaceDE w:val="0"/>
        <w:autoSpaceDN w:val="0"/>
        <w:adjustRightInd w:val="0"/>
        <w:spacing w:line="360" w:lineRule="auto"/>
        <w:ind w:left="450" w:right="18" w:hanging="450"/>
        <w:jc w:val="both"/>
        <w:rPr>
          <w:i/>
          <w:lang w:val="id-ID"/>
        </w:rPr>
      </w:pPr>
      <w:r>
        <w:t>Sujono .A.R., Bony Daniel,</w:t>
      </w:r>
      <w:r>
        <w:rPr>
          <w:i/>
        </w:rPr>
        <w:t xml:space="preserve"> Komentar  &amp; Pembahasan  UU  No.  35 Tahun 2009 tentang Narkotika</w:t>
      </w:r>
      <w:r>
        <w:t>, Penerbit Sinar Grafika, Jakarta, 2011.</w:t>
      </w:r>
    </w:p>
    <w:p>
      <w:pPr>
        <w:pStyle w:val="13"/>
        <w:spacing w:after="0" w:line="360" w:lineRule="auto"/>
        <w:ind w:left="450" w:right="18" w:hanging="450"/>
        <w:jc w:val="both"/>
        <w:rPr>
          <w:rFonts w:ascii="Times New Roman" w:hAnsi="Times New Roman" w:eastAsia="Arial"/>
          <w:color w:val="000000"/>
          <w:sz w:val="24"/>
          <w:szCs w:val="24"/>
        </w:rPr>
      </w:pPr>
      <w:r>
        <w:rPr>
          <w:rFonts w:ascii="Times New Roman" w:hAnsi="Times New Roman"/>
          <w:sz w:val="24"/>
          <w:szCs w:val="24"/>
        </w:rPr>
        <w:t xml:space="preserve">Taufik Makarao, dkk, </w:t>
      </w:r>
      <w:r>
        <w:rPr>
          <w:rFonts w:ascii="Times New Roman" w:hAnsi="Times New Roman"/>
          <w:i/>
          <w:sz w:val="24"/>
          <w:szCs w:val="24"/>
        </w:rPr>
        <w:t>Tindak Pidana Narkotika,</w:t>
      </w:r>
      <w:r>
        <w:rPr>
          <w:rFonts w:ascii="Times New Roman" w:hAnsi="Times New Roman"/>
          <w:sz w:val="24"/>
          <w:szCs w:val="24"/>
        </w:rPr>
        <w:t xml:space="preserve"> Penerbit Ghalia Indonesia, Jakarta, 2003.</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W.J.S. Poerwadarminta, </w:t>
      </w:r>
      <w:r>
        <w:rPr>
          <w:rFonts w:ascii="Times New Roman" w:hAnsi="Times New Roman"/>
          <w:i/>
          <w:sz w:val="24"/>
          <w:szCs w:val="24"/>
        </w:rPr>
        <w:t xml:space="preserve">Kamus  Besar  Bahasa  Indonesia, </w:t>
      </w:r>
      <w:r>
        <w:rPr>
          <w:rFonts w:ascii="Times New Roman" w:hAnsi="Times New Roman"/>
          <w:sz w:val="24"/>
          <w:szCs w:val="24"/>
        </w:rPr>
        <w:t>Balai Pustaka, Jakarta, 2006.</w:t>
      </w:r>
    </w:p>
    <w:p>
      <w:pPr>
        <w:pStyle w:val="13"/>
        <w:spacing w:after="0" w:line="360" w:lineRule="auto"/>
        <w:ind w:left="450" w:right="18" w:hanging="450"/>
        <w:jc w:val="both"/>
        <w:rPr>
          <w:rFonts w:ascii="Times New Roman" w:hAnsi="Times New Roman"/>
          <w:b/>
          <w:sz w:val="24"/>
          <w:szCs w:val="24"/>
        </w:rPr>
      </w:pPr>
      <w:r>
        <w:rPr>
          <w:rFonts w:ascii="Times New Roman" w:hAnsi="Times New Roman"/>
          <w:b/>
          <w:sz w:val="24"/>
          <w:szCs w:val="24"/>
        </w:rPr>
        <w:t>Karya Ilmiah:</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Ahmad  Syafii  dalam Jurnal  Hunafa,  Vol.  6,  No.2,  Agustus 2009:219-232.</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Arwin Syamsudin, “Kajian Tentang Anggota Militer Yang Melakukan Tindak Pidana Dalam Perkara Koneksitas Menurut KUHAP”, Jurnal Lex Crimen, Vol. IV, No.6, hlm.2</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Bogi Prihastiawan, “Penyidikan Terhadap Tindak Pidana Desersi”, (Skripsi Sarjana Diterbitkan, Fakultas Hukum, Universitas Muhammadiyah Purwokerto).</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Dennis Raja Immanuel, “Proses Penyelesaian Tindak Pidana Militer”, Jurnal Lex Crimen, Vol.5 No. 3.</w:t>
      </w:r>
    </w:p>
    <w:p>
      <w:pPr>
        <w:tabs>
          <w:tab w:val="left" w:pos="270"/>
          <w:tab w:val="left" w:pos="1530"/>
        </w:tabs>
        <w:spacing w:line="360" w:lineRule="auto"/>
        <w:ind w:left="450" w:right="18" w:hanging="450"/>
        <w:jc w:val="both"/>
        <w:rPr>
          <w:rFonts w:eastAsia="Arial"/>
        </w:rPr>
      </w:pPr>
      <w:r>
        <w:t xml:space="preserve">Jazim Hamidi. </w:t>
      </w:r>
      <w:r>
        <w:rPr>
          <w:i/>
          <w:iCs/>
        </w:rPr>
        <w:t>Revolusi Hukum Indonesia: Makna, Kedudukan, dan Implikasi Hukum Naskah Proklamasi 17 Agustus 1945 dalam Sistem Ketatanegaraan RI</w:t>
      </w:r>
      <w:r>
        <w:t>, Konstitusi Press, Jakarta, 2006, hal. xxvii</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Mayor Chk Parluhutan Sagala dan Mayor Chk Fredy Ferdian, “Yurisdiksi Peradilan Militer dalam Kekuasaan Kehakiman di Indonesia”, Jurnal Pengadilan Militer Utama, Vol.2 No.1</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 xml:space="preserve">Muhammad Fauzan, “Pasang Surut Hubungan Antara Mahkamah Agung Dengan Komisi Yudisial Dalam Sistem Ketatanegaraan Republik Indonesia”, </w:t>
      </w:r>
      <w:r>
        <w:rPr>
          <w:rFonts w:ascii="Times New Roman" w:hAnsi="Times New Roman"/>
          <w:i/>
          <w:sz w:val="24"/>
          <w:szCs w:val="24"/>
        </w:rPr>
        <w:t>Jurnal Dinamika Hukum,</w:t>
      </w:r>
      <w:r>
        <w:rPr>
          <w:rFonts w:ascii="Times New Roman" w:hAnsi="Times New Roman"/>
          <w:sz w:val="24"/>
          <w:szCs w:val="24"/>
        </w:rPr>
        <w:t xml:space="preserve"> Vol. 12 No. 1, 2012, hlm 122.</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Niken Subekti, Supriyadi, “ Yurisdiksi Peradilan Terhadap Prajurit Tentara Nasional Indonesia Sebagai Pelaku Tindak Pidana “, Jurnal Yustisia, Vol.3 No. 2.</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Odi Eka Putera, Naskah Publikasi “Proses Penyelesaian Perkara Pidana Yang Dilakukan Oleh Anggota TNI ,” Kapten Sus Betty Novita, Kepala Tata Usaha dan Urusan Dalam Pengadilan Militer II-10 Semarang, Wawancara Pribadi, Semarang, 13 november 2020, pukul 13.00 WIB.</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Slamet Sarwo Edy, “Independensi Sistem Peradilan Militer Di Indonesia (Studi Tentang Struktur Peradilan Militer),” Disertasi telah dipertahankan dalam sidang terbuka Doktor Ilmu Hukum di Universitas Gadjah Mada.</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Yudi Krismen, “ Dilema Penegakan Hukum Pidana Terhadap Prajurit TNI”, Jurnal Selat, Vol.2 No.1.</w:t>
      </w:r>
    </w:p>
    <w:p>
      <w:pPr>
        <w:pStyle w:val="13"/>
        <w:spacing w:after="0" w:line="360" w:lineRule="auto"/>
        <w:ind w:left="450" w:right="18" w:hanging="450"/>
        <w:jc w:val="both"/>
        <w:rPr>
          <w:rFonts w:ascii="Times New Roman" w:hAnsi="Times New Roman"/>
          <w:b/>
          <w:sz w:val="24"/>
          <w:szCs w:val="24"/>
        </w:rPr>
      </w:pPr>
      <w:r>
        <w:rPr>
          <w:rFonts w:ascii="Times New Roman" w:hAnsi="Times New Roman"/>
          <w:b/>
          <w:sz w:val="24"/>
          <w:szCs w:val="24"/>
        </w:rPr>
        <w:t>Sumber Lainnya:</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Artikel Tindak Pidana Narkotika dan Psikotropika terbitan 07 Maret 2012 http://drsyaifulbakhri.blogspot.co.id Diakses Pada Rabu 16 Agustus 2020 Pukul 17.00 WIB</w:t>
      </w:r>
    </w:p>
    <w:p>
      <w:pPr>
        <w:pStyle w:val="13"/>
        <w:spacing w:after="0" w:line="360" w:lineRule="auto"/>
        <w:ind w:left="450" w:right="18" w:hanging="450"/>
        <w:jc w:val="both"/>
        <w:rPr>
          <w:rFonts w:ascii="Times New Roman" w:hAnsi="Times New Roman"/>
          <w:sz w:val="24"/>
          <w:szCs w:val="24"/>
          <w:lang w:val="id-ID"/>
        </w:rPr>
      </w:pPr>
      <w:r>
        <w:rPr>
          <w:rFonts w:ascii="Times New Roman" w:hAnsi="Times New Roman" w:eastAsia="Arial"/>
          <w:color w:val="000000"/>
          <w:sz w:val="24"/>
          <w:szCs w:val="24"/>
        </w:rPr>
        <w:t xml:space="preserve">Damar Iradat, “BNN: Narkotika Senjata Proxy War,” </w:t>
      </w:r>
      <w:r>
        <w:fldChar w:fldCharType="begin"/>
      </w:r>
      <w:r>
        <w:instrText xml:space="preserve"> HYPERLINK "https://www.medcom.id/nasional/hukum/8KyGL0vb-bnn-narkotika-senjata-proxy-%20war" </w:instrText>
      </w:r>
      <w:r>
        <w:fldChar w:fldCharType="separate"/>
      </w:r>
      <w:r>
        <w:rPr>
          <w:rStyle w:val="15"/>
          <w:rFonts w:ascii="Times New Roman" w:hAnsi="Times New Roman" w:eastAsia="Arial"/>
          <w:sz w:val="24"/>
          <w:szCs w:val="24"/>
        </w:rPr>
        <w:t>https://www.medcom.id/nasional/hukum/8KyGL0vb-bnn-narkotika-senjata-proxy-</w:t>
      </w:r>
      <w:r>
        <w:rPr>
          <w:rStyle w:val="15"/>
          <w:rFonts w:ascii="Times New Roman" w:hAnsi="Times New Roman" w:eastAsia="Arial"/>
          <w:sz w:val="24"/>
          <w:szCs w:val="24"/>
          <w:lang w:val="id-ID"/>
        </w:rPr>
        <w:t xml:space="preserve"> </w:t>
      </w:r>
      <w:r>
        <w:rPr>
          <w:rStyle w:val="15"/>
          <w:rFonts w:ascii="Times New Roman" w:hAnsi="Times New Roman" w:eastAsia="Arial"/>
          <w:sz w:val="24"/>
          <w:szCs w:val="24"/>
        </w:rPr>
        <w:t>war</w:t>
      </w:r>
      <w:r>
        <w:rPr>
          <w:rStyle w:val="15"/>
          <w:rFonts w:ascii="Times New Roman" w:hAnsi="Times New Roman" w:eastAsia="Arial"/>
          <w:sz w:val="24"/>
          <w:szCs w:val="24"/>
        </w:rPr>
        <w:fldChar w:fldCharType="end"/>
      </w:r>
      <w:r>
        <w:rPr>
          <w:rFonts w:ascii="Times New Roman" w:hAnsi="Times New Roman" w:eastAsia="Arial"/>
          <w:color w:val="000000"/>
          <w:sz w:val="24"/>
          <w:szCs w:val="24"/>
        </w:rPr>
        <w:t>, diakses 20 Maret 2020</w:t>
      </w:r>
    </w:p>
    <w:p>
      <w:pPr>
        <w:tabs>
          <w:tab w:val="left" w:pos="1260"/>
        </w:tabs>
        <w:autoSpaceDE w:val="0"/>
        <w:autoSpaceDN w:val="0"/>
        <w:adjustRightInd w:val="0"/>
        <w:spacing w:line="360" w:lineRule="auto"/>
        <w:ind w:left="450" w:right="18" w:hanging="450"/>
        <w:jc w:val="both"/>
        <w:rPr>
          <w:lang w:val="en-US"/>
        </w:rPr>
      </w:pPr>
      <w:r>
        <w:t>Editor:</w:t>
      </w:r>
      <w:r>
        <w:rPr>
          <w:lang w:val="id-ID"/>
        </w:rPr>
        <w:t xml:space="preserve"> </w:t>
      </w:r>
      <w:r>
        <w:t>Adi</w:t>
      </w:r>
      <w:r>
        <w:rPr>
          <w:lang w:val="id-ID"/>
        </w:rPr>
        <w:t xml:space="preserve"> </w:t>
      </w:r>
      <w:r>
        <w:t>Suhendi,</w:t>
      </w:r>
      <w:r>
        <w:rPr>
          <w:lang w:val="id-ID"/>
        </w:rPr>
        <w:t xml:space="preserve"> </w:t>
      </w:r>
      <w:r>
        <w:t>“https://www.tribunnews.com/nasional/2019/12/20/bnn-tren-prevalensi-penyalahgunaan-narkoba-tahun-2011-2019-menurun-signifikan, diakses 20 Maret 2020.</w:t>
      </w:r>
    </w:p>
    <w:p>
      <w:pPr>
        <w:spacing w:line="360" w:lineRule="auto"/>
        <w:ind w:left="450" w:right="18" w:hanging="450"/>
        <w:jc w:val="both"/>
        <w:rPr>
          <w:rFonts w:eastAsia="Arial"/>
          <w:color w:val="000000"/>
        </w:rPr>
      </w:pPr>
      <w:r>
        <w:rPr>
          <w:rFonts w:eastAsia="Times New Roman"/>
        </w:rPr>
        <w:t>http/ library.penegakannarkotika,usu.ac.id/download/fh/07002743.pdf, Diakses Tangal 2 oktober 2020, Pukul 10.04 WIB.</w:t>
      </w:r>
    </w:p>
    <w:p>
      <w:pPr>
        <w:spacing w:line="360" w:lineRule="auto"/>
        <w:ind w:left="450" w:right="18" w:hanging="450"/>
        <w:jc w:val="both"/>
        <w:rPr>
          <w:rFonts w:eastAsia="Arial"/>
          <w:color w:val="000000"/>
        </w:rPr>
      </w:pPr>
      <w:r>
        <w:fldChar w:fldCharType="begin"/>
      </w:r>
      <w:r>
        <w:instrText xml:space="preserve"> HYPERLINK "http://riskyes2.blogspotco.id/2012/08/perbedaan-pengadilan-sipil" </w:instrText>
      </w:r>
      <w:r>
        <w:fldChar w:fldCharType="separate"/>
      </w:r>
      <w:r>
        <w:rPr>
          <w:rStyle w:val="15"/>
          <w:rFonts w:eastAsia="Arial"/>
        </w:rPr>
        <w:t>http://riskyes2.blogspotco.id/2012/08/perbedaan-pengadilan-sipil</w:t>
      </w:r>
      <w:r>
        <w:rPr>
          <w:rStyle w:val="15"/>
          <w:rFonts w:eastAsia="Arial"/>
        </w:rPr>
        <w:fldChar w:fldCharType="end"/>
      </w:r>
      <w:r>
        <w:rPr>
          <w:rFonts w:eastAsia="Arial"/>
          <w:color w:val="000000"/>
        </w:rPr>
        <w:t xml:space="preserve"> dengan.</w:t>
      </w:r>
      <w:r>
        <w:rPr>
          <w:rFonts w:eastAsia="Arial"/>
          <w:color w:val="000000"/>
          <w:lang w:val="id-ID"/>
        </w:rPr>
        <w:t xml:space="preserve"> </w:t>
      </w:r>
      <w:r>
        <w:rPr>
          <w:rFonts w:eastAsia="Arial"/>
          <w:color w:val="000000"/>
        </w:rPr>
        <w:t>html, dikutip pada tanggal 25 Maret 2020 pukul 20:15 WIB.</w:t>
      </w:r>
    </w:p>
    <w:p>
      <w:pPr>
        <w:pStyle w:val="13"/>
        <w:spacing w:after="0" w:line="360" w:lineRule="auto"/>
        <w:ind w:left="450" w:right="18" w:hanging="450"/>
        <w:jc w:val="both"/>
        <w:rPr>
          <w:rFonts w:ascii="Times New Roman" w:hAnsi="Times New Roman"/>
          <w:sz w:val="24"/>
          <w:szCs w:val="24"/>
          <w:lang w:val="id-ID"/>
        </w:rPr>
      </w:pPr>
      <w:r>
        <w:fldChar w:fldCharType="begin"/>
      </w:r>
      <w:r>
        <w:instrText xml:space="preserve"> HYPERLINK "https://matakepri.com/detail-news/2017/09/15/3748/Kolonel-Irman-Dipecat-Gegara-Pakai-Narkoba-di-Ruang-Kerja" </w:instrText>
      </w:r>
      <w:r>
        <w:fldChar w:fldCharType="separate"/>
      </w:r>
      <w:r>
        <w:rPr>
          <w:rStyle w:val="15"/>
          <w:rFonts w:ascii="Times New Roman" w:hAnsi="Times New Roman"/>
          <w:sz w:val="24"/>
          <w:szCs w:val="24"/>
        </w:rPr>
        <w:t>https://matakepri.com/detail-news/2017/09/15/3748/Kolonel-Irman-Dipecat-Gegara-Pakai-Narkoba-di-Ruang-Kerja</w:t>
      </w:r>
      <w:r>
        <w:rPr>
          <w:rStyle w:val="15"/>
          <w:rFonts w:ascii="Times New Roman" w:hAnsi="Times New Roman"/>
          <w:sz w:val="24"/>
          <w:szCs w:val="24"/>
        </w:rPr>
        <w:fldChar w:fldCharType="end"/>
      </w:r>
      <w:r>
        <w:rPr>
          <w:rFonts w:ascii="Times New Roman" w:hAnsi="Times New Roman"/>
          <w:sz w:val="24"/>
          <w:szCs w:val="24"/>
        </w:rPr>
        <w:t>, diakses 12 April 2020, pukul 09.00 WIB.</w:t>
      </w:r>
    </w:p>
    <w:p>
      <w:pPr>
        <w:spacing w:line="360" w:lineRule="auto"/>
        <w:ind w:left="450" w:right="18" w:hanging="450"/>
        <w:jc w:val="both"/>
        <w:rPr>
          <w:rFonts w:eastAsia="Arial"/>
          <w:color w:val="000000"/>
          <w:lang w:val="en-US"/>
        </w:rPr>
      </w:pPr>
      <w:r>
        <w:fldChar w:fldCharType="begin"/>
      </w:r>
      <w:r>
        <w:instrText xml:space="preserve"> HYPERLINK "https://streetlaw.wordpress.com" </w:instrText>
      </w:r>
      <w:r>
        <w:fldChar w:fldCharType="separate"/>
      </w:r>
      <w:r>
        <w:rPr>
          <w:rStyle w:val="15"/>
          <w:rFonts w:eastAsia="Arial"/>
          <w:color w:val="0000FF"/>
        </w:rPr>
        <w:t>https://streetlaw.wordpress.com</w:t>
      </w:r>
      <w:r>
        <w:rPr>
          <w:rStyle w:val="15"/>
          <w:rFonts w:eastAsia="Arial"/>
          <w:color w:val="0000FF"/>
        </w:rPr>
        <w:fldChar w:fldCharType="end"/>
      </w:r>
      <w:r>
        <w:rPr>
          <w:rFonts w:eastAsia="Arial"/>
          <w:color w:val="000000"/>
        </w:rPr>
        <w:t xml:space="preserve"> yang diakses pada tanggal 22 Maret 2020, pukul 08.00 WIB.</w:t>
      </w:r>
    </w:p>
    <w:p>
      <w:pPr>
        <w:pStyle w:val="13"/>
        <w:spacing w:after="0" w:line="360" w:lineRule="auto"/>
        <w:ind w:left="450" w:right="18" w:hanging="450"/>
        <w:jc w:val="both"/>
        <w:rPr>
          <w:rFonts w:ascii="Times New Roman" w:hAnsi="Times New Roman"/>
          <w:sz w:val="24"/>
          <w:szCs w:val="24"/>
        </w:rPr>
      </w:pPr>
      <w:r>
        <w:rPr>
          <w:rFonts w:ascii="Times New Roman" w:hAnsi="Times New Roman"/>
          <w:sz w:val="24"/>
          <w:szCs w:val="24"/>
        </w:rPr>
        <w:t>Status Hukum, 14 Juni 2012: Penegak Hukum, dalamhttp://</w:t>
      </w:r>
      <w:r>
        <w:rPr>
          <w:rFonts w:ascii="Times New Roman" w:hAnsi="Times New Roman"/>
          <w:color w:val="5B9BD5" w:themeColor="accent1"/>
          <w:sz w:val="24"/>
          <w:szCs w:val="24"/>
          <w14:textFill>
            <w14:solidFill>
              <w14:schemeClr w14:val="accent1"/>
            </w14:solidFill>
          </w14:textFill>
        </w:rPr>
        <w:t>statushukum.com/penegakan-hukum.html,</w:t>
      </w:r>
      <w:r>
        <w:rPr>
          <w:rFonts w:ascii="Times New Roman" w:hAnsi="Times New Roman"/>
          <w:sz w:val="24"/>
          <w:szCs w:val="24"/>
        </w:rPr>
        <w:t xml:space="preserve"> diakses 14 oktober 2020, Pukul 01.00 WIB.</w:t>
      </w:r>
    </w:p>
    <w:p>
      <w:pPr>
        <w:pStyle w:val="13"/>
        <w:ind w:left="567" w:hanging="567"/>
        <w:rPr>
          <w:rFonts w:ascii="Times New Roman" w:hAnsi="Times New Roman"/>
          <w:sz w:val="24"/>
          <w:szCs w:val="24"/>
        </w:rPr>
      </w:pPr>
      <w:r>
        <w:rPr>
          <w:rFonts w:ascii="Times New Roman" w:hAnsi="Times New Roman"/>
          <w:sz w:val="24"/>
          <w:szCs w:val="24"/>
        </w:rPr>
        <w:t xml:space="preserve">Mahkamah Agung RI, Tugas Pokok, dan Fungsi, </w:t>
      </w:r>
      <w:r>
        <w:fldChar w:fldCharType="begin"/>
      </w:r>
      <w:r>
        <w:instrText xml:space="preserve"> HYPERLINK "https://www.mahkamahagung.go.id/id/tugas-pokok-dan-fungsi" </w:instrText>
      </w:r>
      <w:r>
        <w:fldChar w:fldCharType="separate"/>
      </w:r>
      <w:r>
        <w:rPr>
          <w:rStyle w:val="15"/>
          <w:rFonts w:ascii="Times New Roman" w:hAnsi="Times New Roman"/>
          <w:sz w:val="24"/>
          <w:szCs w:val="24"/>
        </w:rPr>
        <w:t>https://www.mahkamahagung.go.id/id/tugas-pokok-dan-fungsi</w:t>
      </w:r>
      <w:r>
        <w:rPr>
          <w:rStyle w:val="15"/>
          <w:rFonts w:ascii="Times New Roman" w:hAnsi="Times New Roman"/>
          <w:sz w:val="24"/>
          <w:szCs w:val="24"/>
        </w:rPr>
        <w:fldChar w:fldCharType="end"/>
      </w:r>
      <w:r>
        <w:rPr>
          <w:rFonts w:ascii="Times New Roman" w:hAnsi="Times New Roman"/>
          <w:sz w:val="24"/>
          <w:szCs w:val="24"/>
        </w:rPr>
        <w:t xml:space="preserve"> diakses pada 10 april 2020 pukul 03.10 WIB.</w:t>
      </w:r>
    </w:p>
    <w:p>
      <w:pPr>
        <w:pStyle w:val="13"/>
        <w:spacing w:after="0" w:line="360" w:lineRule="auto"/>
        <w:ind w:left="450" w:right="18" w:hanging="450"/>
        <w:jc w:val="both"/>
        <w:rPr>
          <w:rFonts w:ascii="Times New Roman" w:hAnsi="Times New Roman"/>
          <w:sz w:val="24"/>
          <w:szCs w:val="24"/>
        </w:rPr>
      </w:pPr>
    </w:p>
    <w:p>
      <w:pPr>
        <w:pStyle w:val="13"/>
        <w:spacing w:after="0" w:line="360" w:lineRule="auto"/>
        <w:ind w:left="450" w:right="18" w:hanging="450"/>
        <w:jc w:val="both"/>
        <w:rPr>
          <w:rFonts w:ascii="Times New Roman" w:hAnsi="Times New Roman"/>
          <w:sz w:val="24"/>
          <w:szCs w:val="24"/>
        </w:rPr>
      </w:pPr>
    </w:p>
    <w:p>
      <w:pPr>
        <w:rPr>
          <w:b/>
          <w:bCs/>
          <w:sz w:val="28"/>
          <w:szCs w:val="28"/>
          <w:lang w:val="en-US"/>
        </w:rPr>
      </w:pPr>
    </w:p>
    <w:p>
      <w:pPr>
        <w:rPr>
          <w:b/>
          <w:bCs/>
          <w:lang w:val="pt-BR"/>
        </w:rPr>
      </w:pPr>
    </w:p>
    <w:p>
      <w:pPr>
        <w:rPr>
          <w:b/>
          <w:bCs/>
          <w:lang w:val="pt-BR"/>
        </w:rPr>
      </w:pPr>
    </w:p>
    <w:p>
      <w:pPr>
        <w:rPr>
          <w:b/>
          <w:bCs/>
          <w:lang w:val="pt-BR"/>
        </w:rPr>
      </w:pPr>
    </w:p>
    <w:p>
      <w:pPr>
        <w:jc w:val="center"/>
        <w:rPr>
          <w:b/>
          <w:bCs/>
          <w:lang w:val="pt-BR"/>
        </w:rPr>
      </w:pPr>
    </w:p>
    <w:p>
      <w:pPr>
        <w:jc w:val="center"/>
        <w:rPr>
          <w:b/>
          <w:bCs/>
          <w:lang w:val="pt-BR"/>
        </w:rPr>
      </w:pPr>
    </w:p>
    <w:sectPr>
      <w:footerReference r:id="rId7" w:type="first"/>
      <w:footerReference r:id="rId5" w:type="default"/>
      <w:footerReference r:id="rId6" w:type="even"/>
      <w:pgSz w:w="11906" w:h="16838"/>
      <w:pgMar w:top="2268" w:right="1418" w:bottom="1701" w:left="1985" w:header="709" w:footer="709" w:gutter="0"/>
      <w:pgNumType w:fmt="lowerRoman" w:start="1"/>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9082155"/>
      <w:docPartObj>
        <w:docPartGallery w:val="AutoText"/>
      </w:docPartObj>
    </w:sdtPr>
    <w:sdtContent>
      <w:p>
        <w:pPr>
          <w:pStyle w:val="12"/>
          <w:jc w:val="center"/>
        </w:pPr>
      </w:p>
    </w:sdtContent>
  </w:sdt>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2232337"/>
      <w:docPartObj>
        <w:docPartGallery w:val="AutoText"/>
      </w:docPartObj>
    </w:sdtPr>
    <w:sdtContent>
      <w:p>
        <w:pPr>
          <w:pStyle w:val="12"/>
          <w:jc w:val="center"/>
        </w:pPr>
        <w:r>
          <w:fldChar w:fldCharType="begin"/>
        </w:r>
        <w:r>
          <w:instrText xml:space="preserve"> PAGE   \* MERGEFORMAT </w:instrText>
        </w:r>
        <w:r>
          <w:fldChar w:fldCharType="separate"/>
        </w:r>
        <w:r>
          <w:t>2</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20"/>
  <w:characterSpacingControl w:val="doNotCompress"/>
  <w:noLineBreaksAfter w:lang="zh-CN" w:val="([{·‘“〈《「『【〔〖（．［｛￡￥"/>
  <w:noLineBreaksBefore w:lang="zh-CN" w:val="!),.:;?]}¨·ˇˉ―‖’”…∶、。〃々〉》」』】〕〗！＂＇），．：；？］｀｜｝～￠"/>
  <w:doNotValidateAgainstSchema/>
  <w:doNotDemarcateInvalidXml/>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76"/>
    <w:rsid w:val="000233D9"/>
    <w:rsid w:val="00035AEA"/>
    <w:rsid w:val="000763AD"/>
    <w:rsid w:val="00086055"/>
    <w:rsid w:val="000C15FE"/>
    <w:rsid w:val="001669B1"/>
    <w:rsid w:val="001A3FE6"/>
    <w:rsid w:val="001E41D4"/>
    <w:rsid w:val="001F0876"/>
    <w:rsid w:val="00201185"/>
    <w:rsid w:val="00233F12"/>
    <w:rsid w:val="002503AB"/>
    <w:rsid w:val="002620AF"/>
    <w:rsid w:val="002934E6"/>
    <w:rsid w:val="00293A9E"/>
    <w:rsid w:val="002D6707"/>
    <w:rsid w:val="00326FD2"/>
    <w:rsid w:val="00380AD8"/>
    <w:rsid w:val="003B3BA7"/>
    <w:rsid w:val="003C095F"/>
    <w:rsid w:val="003D53A4"/>
    <w:rsid w:val="003F3541"/>
    <w:rsid w:val="003F4632"/>
    <w:rsid w:val="00422E8D"/>
    <w:rsid w:val="004301BB"/>
    <w:rsid w:val="00441C58"/>
    <w:rsid w:val="00443D11"/>
    <w:rsid w:val="00456B80"/>
    <w:rsid w:val="004C37DC"/>
    <w:rsid w:val="00502720"/>
    <w:rsid w:val="005109EE"/>
    <w:rsid w:val="005967A7"/>
    <w:rsid w:val="006012E8"/>
    <w:rsid w:val="00620167"/>
    <w:rsid w:val="0068608D"/>
    <w:rsid w:val="006A7F0E"/>
    <w:rsid w:val="00710AC7"/>
    <w:rsid w:val="00711DD9"/>
    <w:rsid w:val="0074216D"/>
    <w:rsid w:val="0078410E"/>
    <w:rsid w:val="007B23E1"/>
    <w:rsid w:val="008045E1"/>
    <w:rsid w:val="00834AFA"/>
    <w:rsid w:val="008429DD"/>
    <w:rsid w:val="00847BA4"/>
    <w:rsid w:val="008D051D"/>
    <w:rsid w:val="008F09B3"/>
    <w:rsid w:val="008F21DD"/>
    <w:rsid w:val="0096710D"/>
    <w:rsid w:val="00993776"/>
    <w:rsid w:val="00996202"/>
    <w:rsid w:val="009A4085"/>
    <w:rsid w:val="009A7AFD"/>
    <w:rsid w:val="009C4723"/>
    <w:rsid w:val="00A01798"/>
    <w:rsid w:val="00A348CD"/>
    <w:rsid w:val="00A372F6"/>
    <w:rsid w:val="00A470B1"/>
    <w:rsid w:val="00AB63DA"/>
    <w:rsid w:val="00B07DC0"/>
    <w:rsid w:val="00B1393E"/>
    <w:rsid w:val="00B706D0"/>
    <w:rsid w:val="00B717A1"/>
    <w:rsid w:val="00B8199F"/>
    <w:rsid w:val="00B91A00"/>
    <w:rsid w:val="00BF02F6"/>
    <w:rsid w:val="00C827E6"/>
    <w:rsid w:val="00D669B0"/>
    <w:rsid w:val="00D66AD4"/>
    <w:rsid w:val="00D80B72"/>
    <w:rsid w:val="00D87467"/>
    <w:rsid w:val="00DD6B87"/>
    <w:rsid w:val="00E0356A"/>
    <w:rsid w:val="00EA60B8"/>
    <w:rsid w:val="00EB4CD6"/>
    <w:rsid w:val="00EC4976"/>
    <w:rsid w:val="00F22D36"/>
    <w:rsid w:val="00F706C8"/>
    <w:rsid w:val="00F831D4"/>
    <w:rsid w:val="00F84D17"/>
    <w:rsid w:val="00F921AF"/>
    <w:rsid w:val="2EF63A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99" w:name="footnote text"/>
    <w:lsdException w:uiPriority="0" w:name="annotation text"/>
    <w:lsdException w:qFormat="1"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99" w:semiHidden="0" w:name="Body Text 2"/>
    <w:lsdException w:uiPriority="0" w:name="Body Text 3"/>
    <w:lsdException w:uiPriority="0" w:name="Body Text Indent 2"/>
    <w:lsdException w:uiPriority="99" w:semiHidden="0"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sz w:val="24"/>
      <w:szCs w:val="24"/>
      <w:lang w:val="en-GB" w:eastAsia="en-US" w:bidi="ar-SA"/>
    </w:rPr>
  </w:style>
  <w:style w:type="paragraph" w:styleId="2">
    <w:name w:val="heading 1"/>
    <w:basedOn w:val="1"/>
    <w:next w:val="1"/>
    <w:link w:val="16"/>
    <w:qFormat/>
    <w:uiPriority w:val="9"/>
    <w:pPr>
      <w:keepNext/>
      <w:spacing w:line="360" w:lineRule="auto"/>
      <w:jc w:val="center"/>
      <w:outlineLvl w:val="0"/>
    </w:pPr>
    <w:rPr>
      <w:b/>
      <w:bCs/>
      <w:u w:val="single"/>
    </w:rPr>
  </w:style>
  <w:style w:type="paragraph" w:styleId="3">
    <w:name w:val="heading 2"/>
    <w:basedOn w:val="1"/>
    <w:next w:val="1"/>
    <w:link w:val="17"/>
    <w:qFormat/>
    <w:uiPriority w:val="9"/>
    <w:pPr>
      <w:keepNext/>
      <w:spacing w:line="360" w:lineRule="auto"/>
      <w:jc w:val="center"/>
      <w:outlineLvl w:val="1"/>
    </w:pPr>
    <w:rPr>
      <w:rFonts w:ascii="Arial" w:cs="Arial"/>
      <w:b/>
      <w:bCs/>
      <w:u w:val="single"/>
      <w:lang w:val="en-US"/>
    </w:rPr>
  </w:style>
  <w:style w:type="paragraph" w:styleId="4">
    <w:name w:val="heading 3"/>
    <w:basedOn w:val="1"/>
    <w:next w:val="1"/>
    <w:link w:val="18"/>
    <w:qFormat/>
    <w:uiPriority w:val="9"/>
    <w:pPr>
      <w:keepNext/>
      <w:jc w:val="center"/>
      <w:outlineLvl w:val="2"/>
    </w:pPr>
    <w:rPr>
      <w:b/>
      <w:bCs/>
      <w:lang w:val="en-US"/>
    </w:rPr>
  </w:style>
  <w:style w:type="paragraph" w:styleId="5">
    <w:name w:val="heading 6"/>
    <w:basedOn w:val="1"/>
    <w:next w:val="1"/>
    <w:link w:val="19"/>
    <w:qFormat/>
    <w:uiPriority w:val="9"/>
    <w:pPr>
      <w:spacing w:before="240" w:after="60"/>
      <w:outlineLvl w:val="5"/>
    </w:pPr>
    <w:rPr>
      <w:b/>
      <w:bCs/>
      <w:sz w:val="22"/>
      <w:szCs w:val="22"/>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26"/>
    <w:unhideWhenUsed/>
    <w:uiPriority w:val="99"/>
    <w:rPr>
      <w:rFonts w:ascii="Segoe UI" w:cs="Segoe UI"/>
      <w:sz w:val="18"/>
      <w:szCs w:val="18"/>
    </w:rPr>
  </w:style>
  <w:style w:type="paragraph" w:styleId="9">
    <w:name w:val="Body Text"/>
    <w:basedOn w:val="1"/>
    <w:link w:val="22"/>
    <w:unhideWhenUsed/>
    <w:qFormat/>
    <w:uiPriority w:val="99"/>
    <w:pPr>
      <w:spacing w:line="360" w:lineRule="auto"/>
      <w:jc w:val="center"/>
    </w:pPr>
    <w:rPr>
      <w:rFonts w:ascii="Arial" w:cs="Arial"/>
      <w:b/>
      <w:bCs/>
      <w:i/>
      <w:iCs/>
      <w:lang w:val="en-US"/>
    </w:rPr>
  </w:style>
  <w:style w:type="paragraph" w:styleId="10">
    <w:name w:val="Body Text 2"/>
    <w:basedOn w:val="1"/>
    <w:link w:val="21"/>
    <w:unhideWhenUsed/>
    <w:uiPriority w:val="99"/>
    <w:pPr>
      <w:spacing w:after="120" w:line="480" w:lineRule="auto"/>
    </w:pPr>
  </w:style>
  <w:style w:type="paragraph" w:styleId="11">
    <w:name w:val="Body Text Indent 3"/>
    <w:basedOn w:val="1"/>
    <w:link w:val="23"/>
    <w:unhideWhenUsed/>
    <w:uiPriority w:val="99"/>
    <w:pPr>
      <w:spacing w:line="480" w:lineRule="auto"/>
      <w:ind w:firstLine="720"/>
      <w:jc w:val="both"/>
    </w:pPr>
  </w:style>
  <w:style w:type="paragraph" w:styleId="12">
    <w:name w:val="footer"/>
    <w:basedOn w:val="1"/>
    <w:link w:val="20"/>
    <w:unhideWhenUsed/>
    <w:uiPriority w:val="99"/>
    <w:pPr>
      <w:tabs>
        <w:tab w:val="center" w:pos="4680"/>
        <w:tab w:val="right" w:pos="9360"/>
      </w:tabs>
    </w:pPr>
  </w:style>
  <w:style w:type="paragraph" w:styleId="13">
    <w:name w:val="footnote text"/>
    <w:basedOn w:val="1"/>
    <w:link w:val="60"/>
    <w:semiHidden/>
    <w:unhideWhenUsed/>
    <w:uiPriority w:val="99"/>
    <w:pPr>
      <w:spacing w:after="200" w:line="276" w:lineRule="auto"/>
    </w:pPr>
    <w:rPr>
      <w:rFonts w:ascii="Calibri" w:hAnsi="Calibri" w:eastAsia="Calibri"/>
      <w:sz w:val="20"/>
      <w:szCs w:val="20"/>
      <w:lang w:val="en-US"/>
    </w:rPr>
  </w:style>
  <w:style w:type="paragraph" w:styleId="14">
    <w:name w:val="header"/>
    <w:basedOn w:val="1"/>
    <w:link w:val="25"/>
    <w:unhideWhenUsed/>
    <w:qFormat/>
    <w:uiPriority w:val="99"/>
    <w:pPr>
      <w:tabs>
        <w:tab w:val="center" w:pos="4680"/>
        <w:tab w:val="right" w:pos="9360"/>
      </w:tabs>
    </w:pPr>
  </w:style>
  <w:style w:type="character" w:styleId="15">
    <w:name w:val="Hyperlink"/>
    <w:semiHidden/>
    <w:unhideWhenUsed/>
    <w:uiPriority w:val="99"/>
    <w:rPr>
      <w:color w:val="0563C1"/>
      <w:u w:val="single"/>
    </w:rPr>
  </w:style>
  <w:style w:type="character" w:customStyle="1" w:styleId="16">
    <w:name w:val="Heading 1 Char"/>
    <w:basedOn w:val="6"/>
    <w:link w:val="2"/>
    <w:unhideWhenUsed/>
    <w:locked/>
    <w:uiPriority w:val="9"/>
    <w:rPr>
      <w:rFonts w:ascii="Cambria" w:hAnsi="Cambria" w:cs="Times New Roman"/>
      <w:b/>
      <w:bCs/>
      <w:kern w:val="32"/>
      <w:sz w:val="32"/>
      <w:szCs w:val="32"/>
      <w:lang w:val="en-GB" w:eastAsia="zh-CN"/>
    </w:rPr>
  </w:style>
  <w:style w:type="character" w:customStyle="1" w:styleId="17">
    <w:name w:val="Heading 2 Char"/>
    <w:basedOn w:val="6"/>
    <w:link w:val="3"/>
    <w:unhideWhenUsed/>
    <w:qFormat/>
    <w:locked/>
    <w:uiPriority w:val="9"/>
    <w:rPr>
      <w:rFonts w:ascii="Cambria" w:hAnsi="Cambria" w:cs="Times New Roman"/>
      <w:b/>
      <w:bCs/>
      <w:i/>
      <w:iCs/>
      <w:sz w:val="28"/>
      <w:szCs w:val="28"/>
      <w:lang w:val="en-GB" w:eastAsia="zh-CN"/>
    </w:rPr>
  </w:style>
  <w:style w:type="character" w:customStyle="1" w:styleId="18">
    <w:name w:val="Heading 3 Char"/>
    <w:basedOn w:val="6"/>
    <w:link w:val="4"/>
    <w:unhideWhenUsed/>
    <w:qFormat/>
    <w:locked/>
    <w:uiPriority w:val="9"/>
    <w:rPr>
      <w:rFonts w:ascii="Cambria" w:hAnsi="Cambria" w:cs="Times New Roman"/>
      <w:b/>
      <w:bCs/>
      <w:sz w:val="26"/>
      <w:szCs w:val="26"/>
      <w:lang w:val="en-GB" w:eastAsia="zh-CN"/>
    </w:rPr>
  </w:style>
  <w:style w:type="character" w:customStyle="1" w:styleId="19">
    <w:name w:val="Heading 6 Char"/>
    <w:basedOn w:val="6"/>
    <w:link w:val="5"/>
    <w:unhideWhenUsed/>
    <w:locked/>
    <w:uiPriority w:val="9"/>
    <w:rPr>
      <w:rFonts w:ascii="Calibri" w:hAnsi="Calibri" w:cs="Times New Roman"/>
      <w:b/>
      <w:bCs/>
      <w:sz w:val="22"/>
      <w:szCs w:val="22"/>
      <w:lang w:val="en-GB" w:eastAsia="zh-CN"/>
    </w:rPr>
  </w:style>
  <w:style w:type="character" w:customStyle="1" w:styleId="20">
    <w:name w:val="Footer Char"/>
    <w:basedOn w:val="6"/>
    <w:link w:val="12"/>
    <w:unhideWhenUsed/>
    <w:locked/>
    <w:uiPriority w:val="99"/>
    <w:rPr>
      <w:rFonts w:cs="Times New Roman"/>
      <w:lang w:val="en-GB" w:eastAsia="zh-CN"/>
    </w:rPr>
  </w:style>
  <w:style w:type="character" w:customStyle="1" w:styleId="21">
    <w:name w:val="Body Text 2 Char"/>
    <w:basedOn w:val="6"/>
    <w:link w:val="10"/>
    <w:unhideWhenUsed/>
    <w:locked/>
    <w:uiPriority w:val="99"/>
    <w:rPr>
      <w:rFonts w:cs="Times New Roman"/>
      <w:lang w:val="en-GB" w:eastAsia="zh-CN"/>
    </w:rPr>
  </w:style>
  <w:style w:type="character" w:customStyle="1" w:styleId="22">
    <w:name w:val="Body Text Char"/>
    <w:basedOn w:val="6"/>
    <w:link w:val="9"/>
    <w:unhideWhenUsed/>
    <w:locked/>
    <w:uiPriority w:val="99"/>
    <w:rPr>
      <w:rFonts w:cs="Times New Roman"/>
      <w:lang w:val="en-GB" w:eastAsia="zh-CN"/>
    </w:rPr>
  </w:style>
  <w:style w:type="character" w:customStyle="1" w:styleId="23">
    <w:name w:val="Body Text Indent 3 Char"/>
    <w:basedOn w:val="6"/>
    <w:link w:val="11"/>
    <w:unhideWhenUsed/>
    <w:locked/>
    <w:uiPriority w:val="99"/>
    <w:rPr>
      <w:rFonts w:cs="Times New Roman"/>
      <w:sz w:val="16"/>
      <w:szCs w:val="16"/>
      <w:lang w:val="en-GB" w:eastAsia="zh-CN"/>
    </w:rPr>
  </w:style>
  <w:style w:type="character" w:customStyle="1" w:styleId="24">
    <w:name w:val="irc_su"/>
    <w:unhideWhenUsed/>
    <w:uiPriority w:val="0"/>
  </w:style>
  <w:style w:type="character" w:customStyle="1" w:styleId="25">
    <w:name w:val="Header Char"/>
    <w:basedOn w:val="6"/>
    <w:link w:val="14"/>
    <w:unhideWhenUsed/>
    <w:locked/>
    <w:uiPriority w:val="99"/>
    <w:rPr>
      <w:rFonts w:cs="Times New Roman"/>
      <w:lang w:val="en-GB" w:eastAsia="zh-CN"/>
    </w:rPr>
  </w:style>
  <w:style w:type="character" w:customStyle="1" w:styleId="26">
    <w:name w:val="Balloon Text Char"/>
    <w:basedOn w:val="6"/>
    <w:link w:val="8"/>
    <w:unhideWhenUsed/>
    <w:locked/>
    <w:uiPriority w:val="99"/>
    <w:rPr>
      <w:rFonts w:ascii="Segoe UI" w:cs="Segoe UI"/>
      <w:sz w:val="18"/>
      <w:szCs w:val="18"/>
      <w:lang w:val="en-GB" w:eastAsia="zh-CN"/>
    </w:rPr>
  </w:style>
  <w:style w:type="character" w:customStyle="1" w:styleId="27">
    <w:name w:val="Body Text 2 Char1"/>
    <w:basedOn w:val="6"/>
    <w:semiHidden/>
    <w:uiPriority w:val="99"/>
    <w:rPr>
      <w:sz w:val="24"/>
      <w:szCs w:val="24"/>
      <w:lang w:val="en-GB"/>
    </w:rPr>
  </w:style>
  <w:style w:type="character" w:customStyle="1" w:styleId="28">
    <w:name w:val="Body Text 2 Char14"/>
    <w:basedOn w:val="6"/>
    <w:semiHidden/>
    <w:uiPriority w:val="99"/>
    <w:rPr>
      <w:rFonts w:cs="Times New Roman"/>
      <w:sz w:val="24"/>
      <w:szCs w:val="24"/>
      <w:lang w:val="en-GB" w:eastAsia="zh-CN"/>
    </w:rPr>
  </w:style>
  <w:style w:type="character" w:customStyle="1" w:styleId="29">
    <w:name w:val="Body Text 2 Char13"/>
    <w:basedOn w:val="6"/>
    <w:semiHidden/>
    <w:uiPriority w:val="99"/>
    <w:rPr>
      <w:rFonts w:cs="Times New Roman"/>
      <w:sz w:val="24"/>
      <w:szCs w:val="24"/>
      <w:lang w:val="en-GB" w:eastAsia="zh-CN"/>
    </w:rPr>
  </w:style>
  <w:style w:type="character" w:customStyle="1" w:styleId="30">
    <w:name w:val="Body Text 2 Char12"/>
    <w:basedOn w:val="6"/>
    <w:semiHidden/>
    <w:uiPriority w:val="99"/>
    <w:rPr>
      <w:rFonts w:cs="Times New Roman"/>
      <w:sz w:val="24"/>
      <w:szCs w:val="24"/>
      <w:lang w:val="en-GB" w:eastAsia="zh-CN"/>
    </w:rPr>
  </w:style>
  <w:style w:type="character" w:customStyle="1" w:styleId="31">
    <w:name w:val="Body Text 2 Char11"/>
    <w:basedOn w:val="6"/>
    <w:semiHidden/>
    <w:uiPriority w:val="99"/>
    <w:rPr>
      <w:rFonts w:cs="Times New Roman"/>
      <w:sz w:val="24"/>
      <w:szCs w:val="24"/>
      <w:lang w:val="en-GB" w:eastAsia="zh-CN"/>
    </w:rPr>
  </w:style>
  <w:style w:type="character" w:customStyle="1" w:styleId="32">
    <w:name w:val="Body Text Char1"/>
    <w:basedOn w:val="6"/>
    <w:semiHidden/>
    <w:qFormat/>
    <w:uiPriority w:val="99"/>
    <w:rPr>
      <w:sz w:val="24"/>
      <w:szCs w:val="24"/>
      <w:lang w:val="en-GB"/>
    </w:rPr>
  </w:style>
  <w:style w:type="character" w:customStyle="1" w:styleId="33">
    <w:name w:val="Body Text Char14"/>
    <w:basedOn w:val="6"/>
    <w:semiHidden/>
    <w:qFormat/>
    <w:uiPriority w:val="99"/>
    <w:rPr>
      <w:rFonts w:cs="Times New Roman"/>
      <w:sz w:val="24"/>
      <w:szCs w:val="24"/>
      <w:lang w:val="en-GB" w:eastAsia="zh-CN"/>
    </w:rPr>
  </w:style>
  <w:style w:type="character" w:customStyle="1" w:styleId="34">
    <w:name w:val="Body Text Char13"/>
    <w:basedOn w:val="6"/>
    <w:semiHidden/>
    <w:uiPriority w:val="99"/>
    <w:rPr>
      <w:rFonts w:cs="Times New Roman"/>
      <w:sz w:val="24"/>
      <w:szCs w:val="24"/>
      <w:lang w:val="en-GB" w:eastAsia="zh-CN"/>
    </w:rPr>
  </w:style>
  <w:style w:type="character" w:customStyle="1" w:styleId="35">
    <w:name w:val="Body Text Char12"/>
    <w:basedOn w:val="6"/>
    <w:semiHidden/>
    <w:qFormat/>
    <w:uiPriority w:val="99"/>
    <w:rPr>
      <w:rFonts w:cs="Times New Roman"/>
      <w:sz w:val="24"/>
      <w:szCs w:val="24"/>
      <w:lang w:val="en-GB" w:eastAsia="zh-CN"/>
    </w:rPr>
  </w:style>
  <w:style w:type="character" w:customStyle="1" w:styleId="36">
    <w:name w:val="Body Text Char11"/>
    <w:basedOn w:val="6"/>
    <w:semiHidden/>
    <w:qFormat/>
    <w:uiPriority w:val="99"/>
    <w:rPr>
      <w:rFonts w:cs="Times New Roman"/>
      <w:sz w:val="24"/>
      <w:szCs w:val="24"/>
      <w:lang w:val="en-GB" w:eastAsia="zh-CN"/>
    </w:rPr>
  </w:style>
  <w:style w:type="character" w:customStyle="1" w:styleId="37">
    <w:name w:val="Balloon Text Char1"/>
    <w:basedOn w:val="6"/>
    <w:semiHidden/>
    <w:uiPriority w:val="99"/>
    <w:rPr>
      <w:rFonts w:ascii="Segoe UI" w:hAnsi="Segoe UI" w:cs="Segoe UI"/>
      <w:sz w:val="18"/>
      <w:szCs w:val="18"/>
      <w:lang w:val="en-GB"/>
    </w:rPr>
  </w:style>
  <w:style w:type="character" w:customStyle="1" w:styleId="38">
    <w:name w:val="Balloon Text Char14"/>
    <w:basedOn w:val="6"/>
    <w:semiHidden/>
    <w:qFormat/>
    <w:uiPriority w:val="99"/>
    <w:rPr>
      <w:rFonts w:ascii="Segoe UI" w:hAnsi="Segoe UI" w:cs="Segoe UI"/>
      <w:sz w:val="18"/>
      <w:szCs w:val="18"/>
      <w:lang w:val="en-GB" w:eastAsia="zh-CN"/>
    </w:rPr>
  </w:style>
  <w:style w:type="character" w:customStyle="1" w:styleId="39">
    <w:name w:val="Balloon Text Char13"/>
    <w:basedOn w:val="6"/>
    <w:semiHidden/>
    <w:uiPriority w:val="99"/>
    <w:rPr>
      <w:rFonts w:ascii="Segoe UI" w:hAnsi="Segoe UI" w:cs="Segoe UI"/>
      <w:sz w:val="18"/>
      <w:szCs w:val="18"/>
      <w:lang w:val="en-GB" w:eastAsia="zh-CN"/>
    </w:rPr>
  </w:style>
  <w:style w:type="character" w:customStyle="1" w:styleId="40">
    <w:name w:val="Balloon Text Char12"/>
    <w:basedOn w:val="6"/>
    <w:semiHidden/>
    <w:uiPriority w:val="99"/>
    <w:rPr>
      <w:rFonts w:ascii="Segoe UI" w:hAnsi="Segoe UI" w:cs="Segoe UI"/>
      <w:sz w:val="18"/>
      <w:szCs w:val="18"/>
      <w:lang w:val="en-GB" w:eastAsia="zh-CN"/>
    </w:rPr>
  </w:style>
  <w:style w:type="character" w:customStyle="1" w:styleId="41">
    <w:name w:val="Balloon Text Char11"/>
    <w:basedOn w:val="6"/>
    <w:semiHidden/>
    <w:uiPriority w:val="99"/>
    <w:rPr>
      <w:rFonts w:ascii="Segoe UI" w:hAnsi="Segoe UI" w:cs="Segoe UI"/>
      <w:sz w:val="18"/>
      <w:szCs w:val="18"/>
      <w:lang w:val="en-GB" w:eastAsia="zh-CN"/>
    </w:rPr>
  </w:style>
  <w:style w:type="character" w:customStyle="1" w:styleId="42">
    <w:name w:val="Body Text Indent 3 Char1"/>
    <w:basedOn w:val="6"/>
    <w:semiHidden/>
    <w:uiPriority w:val="99"/>
    <w:rPr>
      <w:sz w:val="16"/>
      <w:szCs w:val="16"/>
      <w:lang w:val="en-GB"/>
    </w:rPr>
  </w:style>
  <w:style w:type="character" w:customStyle="1" w:styleId="43">
    <w:name w:val="Body Text Indent 3 Char14"/>
    <w:basedOn w:val="6"/>
    <w:semiHidden/>
    <w:uiPriority w:val="99"/>
    <w:rPr>
      <w:rFonts w:cs="Times New Roman"/>
      <w:sz w:val="16"/>
      <w:szCs w:val="16"/>
      <w:lang w:val="en-GB" w:eastAsia="zh-CN"/>
    </w:rPr>
  </w:style>
  <w:style w:type="character" w:customStyle="1" w:styleId="44">
    <w:name w:val="Body Text Indent 3 Char13"/>
    <w:basedOn w:val="6"/>
    <w:semiHidden/>
    <w:uiPriority w:val="99"/>
    <w:rPr>
      <w:rFonts w:cs="Times New Roman"/>
      <w:sz w:val="16"/>
      <w:szCs w:val="16"/>
      <w:lang w:val="en-GB" w:eastAsia="zh-CN"/>
    </w:rPr>
  </w:style>
  <w:style w:type="character" w:customStyle="1" w:styleId="45">
    <w:name w:val="Body Text Indent 3 Char12"/>
    <w:basedOn w:val="6"/>
    <w:semiHidden/>
    <w:uiPriority w:val="99"/>
    <w:rPr>
      <w:rFonts w:cs="Times New Roman"/>
      <w:sz w:val="16"/>
      <w:szCs w:val="16"/>
      <w:lang w:val="en-GB" w:eastAsia="zh-CN"/>
    </w:rPr>
  </w:style>
  <w:style w:type="character" w:customStyle="1" w:styleId="46">
    <w:name w:val="Body Text Indent 3 Char11"/>
    <w:basedOn w:val="6"/>
    <w:semiHidden/>
    <w:qFormat/>
    <w:uiPriority w:val="99"/>
    <w:rPr>
      <w:rFonts w:cs="Times New Roman"/>
      <w:sz w:val="16"/>
      <w:szCs w:val="16"/>
      <w:lang w:val="en-GB" w:eastAsia="zh-CN"/>
    </w:rPr>
  </w:style>
  <w:style w:type="character" w:customStyle="1" w:styleId="47">
    <w:name w:val="Footer Char1"/>
    <w:basedOn w:val="6"/>
    <w:semiHidden/>
    <w:qFormat/>
    <w:uiPriority w:val="99"/>
    <w:rPr>
      <w:sz w:val="24"/>
      <w:szCs w:val="24"/>
      <w:lang w:val="en-GB"/>
    </w:rPr>
  </w:style>
  <w:style w:type="character" w:customStyle="1" w:styleId="48">
    <w:name w:val="Footer Char14"/>
    <w:basedOn w:val="6"/>
    <w:semiHidden/>
    <w:qFormat/>
    <w:uiPriority w:val="99"/>
    <w:rPr>
      <w:rFonts w:cs="Times New Roman"/>
      <w:sz w:val="24"/>
      <w:szCs w:val="24"/>
      <w:lang w:val="en-GB" w:eastAsia="zh-CN"/>
    </w:rPr>
  </w:style>
  <w:style w:type="character" w:customStyle="1" w:styleId="49">
    <w:name w:val="Footer Char13"/>
    <w:basedOn w:val="6"/>
    <w:semiHidden/>
    <w:uiPriority w:val="99"/>
    <w:rPr>
      <w:rFonts w:cs="Times New Roman"/>
      <w:sz w:val="24"/>
      <w:szCs w:val="24"/>
      <w:lang w:val="en-GB" w:eastAsia="zh-CN"/>
    </w:rPr>
  </w:style>
  <w:style w:type="character" w:customStyle="1" w:styleId="50">
    <w:name w:val="Footer Char12"/>
    <w:basedOn w:val="6"/>
    <w:semiHidden/>
    <w:uiPriority w:val="99"/>
    <w:rPr>
      <w:rFonts w:cs="Times New Roman"/>
      <w:sz w:val="24"/>
      <w:szCs w:val="24"/>
      <w:lang w:val="en-GB" w:eastAsia="zh-CN"/>
    </w:rPr>
  </w:style>
  <w:style w:type="character" w:customStyle="1" w:styleId="51">
    <w:name w:val="Footer Char11"/>
    <w:basedOn w:val="6"/>
    <w:semiHidden/>
    <w:qFormat/>
    <w:uiPriority w:val="99"/>
    <w:rPr>
      <w:rFonts w:cs="Times New Roman"/>
      <w:sz w:val="24"/>
      <w:szCs w:val="24"/>
      <w:lang w:val="en-GB" w:eastAsia="zh-CN"/>
    </w:rPr>
  </w:style>
  <w:style w:type="character" w:customStyle="1" w:styleId="52">
    <w:name w:val="Header Char1"/>
    <w:basedOn w:val="6"/>
    <w:semiHidden/>
    <w:uiPriority w:val="99"/>
    <w:rPr>
      <w:sz w:val="24"/>
      <w:szCs w:val="24"/>
      <w:lang w:val="en-GB"/>
    </w:rPr>
  </w:style>
  <w:style w:type="character" w:customStyle="1" w:styleId="53">
    <w:name w:val="Header Char14"/>
    <w:basedOn w:val="6"/>
    <w:semiHidden/>
    <w:uiPriority w:val="99"/>
    <w:rPr>
      <w:rFonts w:cs="Times New Roman"/>
      <w:sz w:val="24"/>
      <w:szCs w:val="24"/>
      <w:lang w:val="en-GB" w:eastAsia="zh-CN"/>
    </w:rPr>
  </w:style>
  <w:style w:type="character" w:customStyle="1" w:styleId="54">
    <w:name w:val="Header Char13"/>
    <w:basedOn w:val="6"/>
    <w:semiHidden/>
    <w:uiPriority w:val="99"/>
    <w:rPr>
      <w:rFonts w:cs="Times New Roman"/>
      <w:sz w:val="24"/>
      <w:szCs w:val="24"/>
      <w:lang w:val="en-GB" w:eastAsia="zh-CN"/>
    </w:rPr>
  </w:style>
  <w:style w:type="character" w:customStyle="1" w:styleId="55">
    <w:name w:val="Header Char12"/>
    <w:basedOn w:val="6"/>
    <w:semiHidden/>
    <w:uiPriority w:val="99"/>
    <w:rPr>
      <w:rFonts w:cs="Times New Roman"/>
      <w:sz w:val="24"/>
      <w:szCs w:val="24"/>
      <w:lang w:val="en-GB" w:eastAsia="zh-CN"/>
    </w:rPr>
  </w:style>
  <w:style w:type="character" w:customStyle="1" w:styleId="56">
    <w:name w:val="Header Char11"/>
    <w:basedOn w:val="6"/>
    <w:semiHidden/>
    <w:uiPriority w:val="99"/>
    <w:rPr>
      <w:rFonts w:cs="Times New Roman"/>
      <w:sz w:val="24"/>
      <w:szCs w:val="24"/>
      <w:lang w:val="en-GB" w:eastAsia="zh-CN"/>
    </w:rPr>
  </w:style>
  <w:style w:type="character" w:customStyle="1" w:styleId="57">
    <w:name w:val="a"/>
    <w:basedOn w:val="6"/>
    <w:uiPriority w:val="0"/>
    <w:rPr>
      <w:rFonts w:cs="Times New Roman"/>
    </w:rPr>
  </w:style>
  <w:style w:type="paragraph" w:styleId="58">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val="en-US"/>
    </w:rPr>
  </w:style>
  <w:style w:type="paragraph" w:customStyle="1" w:styleId="59">
    <w:name w:val="Style 1"/>
    <w:basedOn w:val="1"/>
    <w:qFormat/>
    <w:uiPriority w:val="0"/>
    <w:pPr>
      <w:widowControl w:val="0"/>
      <w:spacing w:line="480" w:lineRule="auto"/>
      <w:ind w:firstLine="648"/>
      <w:jc w:val="both"/>
    </w:pPr>
    <w:rPr>
      <w:rFonts w:eastAsia="Times New Roman"/>
      <w:color w:val="000000"/>
      <w:sz w:val="20"/>
      <w:szCs w:val="20"/>
      <w:lang w:val="en-US"/>
    </w:rPr>
  </w:style>
  <w:style w:type="character" w:customStyle="1" w:styleId="60">
    <w:name w:val="Footnote Text Char"/>
    <w:basedOn w:val="6"/>
    <w:link w:val="13"/>
    <w:semiHidden/>
    <w:uiPriority w:val="99"/>
    <w:rPr>
      <w:rFonts w:ascii="Calibri" w:hAnsi="Calibri" w:eastAsia="Calibr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1734</Words>
  <Characters>9884</Characters>
  <Lines>82</Lines>
  <Paragraphs>23</Paragraphs>
  <TotalTime>293</TotalTime>
  <ScaleCrop>false</ScaleCrop>
  <LinksUpToDate>false</LinksUpToDate>
  <CharactersWithSpaces>11595</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2021-09-12T12:20:00Z</dcterms:created>
  <dc:creator>user</dc:creator>
  <cp:lastModifiedBy>USER</cp:lastModifiedBy>
  <cp:lastPrinted>2021-12-21T11:03:00Z</cp:lastPrinted>
  <dcterms:modified xsi:type="dcterms:W3CDTF">2021-12-25T02:34:33Z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2057-11.2.0.10426</vt:lpwstr>
  </property>
  <property fmtid="{D5CDD505-2E9C-101B-9397-08002B2CF9AE}" pid="3" name="ICV">
    <vt:lpwstr>A9AB37CAF7754B9BBA91F273EE763703</vt:lpwstr>
  </property>
</Properties>
</file>