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8A" w:rsidRPr="00A075A1" w:rsidRDefault="00AB5E2B" w:rsidP="00033FB7">
      <w:pPr>
        <w:spacing w:line="360" w:lineRule="auto"/>
        <w:jc w:val="center"/>
        <w:rPr>
          <w:rFonts w:ascii="Times New Roman" w:hAnsi="Times New Roman"/>
          <w:b/>
        </w:rPr>
      </w:pPr>
      <w:r>
        <w:rPr>
          <w:rFonts w:ascii="Times New Roman" w:hAnsi="Times New Roman"/>
          <w:b/>
        </w:rPr>
        <w:t>JAMINAN KEPASTIAN HUKUM TERHADAP TENAGA KERJA BUKAN PENERIMA UPAH DIHUBUNGKAN DENGAN UNDANG-UNDANG NOMOR 48 TAHUN 2004 TENTANG SISTEM JAMINAN SOSIAL NASIONAL</w:t>
      </w:r>
    </w:p>
    <w:p w:rsidR="00FD0D8A" w:rsidRPr="00603860" w:rsidRDefault="00FD0D8A" w:rsidP="00833E0F">
      <w:pPr>
        <w:jc w:val="center"/>
        <w:rPr>
          <w:rFonts w:ascii="Times New Roman" w:hAnsi="Times New Roman"/>
          <w:b/>
          <w:sz w:val="23"/>
        </w:rPr>
      </w:pPr>
    </w:p>
    <w:p w:rsidR="00FD0D8A" w:rsidRPr="00603860" w:rsidRDefault="00AB5E2B" w:rsidP="00033FB7">
      <w:pPr>
        <w:jc w:val="center"/>
        <w:rPr>
          <w:rFonts w:ascii="Times New Roman" w:hAnsi="Times New Roman"/>
          <w:sz w:val="23"/>
        </w:rPr>
      </w:pPr>
      <w:bookmarkStart w:id="0" w:name="_GoBack"/>
      <w:r>
        <w:rPr>
          <w:rFonts w:ascii="Times New Roman" w:hAnsi="Times New Roman"/>
          <w:sz w:val="23"/>
        </w:rPr>
        <w:t>Ganjar Reynatan</w:t>
      </w:r>
    </w:p>
    <w:bookmarkEnd w:id="0"/>
    <w:p w:rsidR="00FD0D8A" w:rsidRPr="00603860" w:rsidRDefault="00B16BC0" w:rsidP="00033FB7">
      <w:pPr>
        <w:jc w:val="center"/>
        <w:rPr>
          <w:rFonts w:ascii="Times New Roman" w:hAnsi="Times New Roman"/>
          <w:bCs/>
          <w:sz w:val="23"/>
        </w:rPr>
      </w:pPr>
      <w:r>
        <w:rPr>
          <w:rFonts w:ascii="Times New Roman" w:eastAsia="Cambria" w:hAnsi="Times New Roman" w:cs="Times New Roman"/>
          <w:bCs/>
          <w:sz w:val="23"/>
        </w:rPr>
        <w:t>198040081</w:t>
      </w:r>
    </w:p>
    <w:p w:rsidR="00FD0D8A" w:rsidRPr="00603860" w:rsidRDefault="00FD0D8A" w:rsidP="00033FB7">
      <w:pPr>
        <w:jc w:val="center"/>
        <w:rPr>
          <w:rFonts w:ascii="Times New Roman" w:hAnsi="Times New Roman"/>
          <w:bCs/>
          <w:sz w:val="23"/>
        </w:rPr>
      </w:pPr>
      <w:r w:rsidRPr="00603860">
        <w:rPr>
          <w:rFonts w:ascii="Times New Roman" w:eastAsia="Cambria" w:hAnsi="Times New Roman" w:cs="Times New Roman"/>
          <w:bCs/>
          <w:sz w:val="23"/>
          <w:lang w:val="id-ID"/>
        </w:rPr>
        <w:t>Konsentrasi</w:t>
      </w:r>
      <w:r w:rsidRPr="00603860">
        <w:rPr>
          <w:rFonts w:ascii="Times New Roman" w:eastAsia="Cambria" w:hAnsi="Times New Roman" w:cs="Times New Roman"/>
          <w:bCs/>
          <w:sz w:val="23"/>
          <w:lang w:val="id-ID"/>
        </w:rPr>
        <w:tab/>
        <w:t xml:space="preserve">: </w:t>
      </w:r>
      <w:r w:rsidR="00AB5E2B">
        <w:rPr>
          <w:rFonts w:ascii="Times New Roman" w:eastAsia="Cambria" w:hAnsi="Times New Roman" w:cs="Times New Roman"/>
          <w:bCs/>
          <w:sz w:val="23"/>
        </w:rPr>
        <w:t>Hukum Kesehatan</w:t>
      </w:r>
    </w:p>
    <w:p w:rsidR="00AB5E2B" w:rsidRPr="00C62886" w:rsidRDefault="00AB5E2B" w:rsidP="00AB5E2B">
      <w:pPr>
        <w:spacing w:before="100" w:beforeAutospacing="1"/>
        <w:jc w:val="center"/>
        <w:rPr>
          <w:rFonts w:ascii="Times New Roman" w:hAnsi="Times New Roman" w:cs="Times New Roman"/>
          <w:b/>
        </w:rPr>
      </w:pPr>
      <w:r w:rsidRPr="00C62886">
        <w:rPr>
          <w:rFonts w:ascii="Times New Roman" w:hAnsi="Times New Roman" w:cs="Times New Roman"/>
          <w:b/>
        </w:rPr>
        <w:t>ABSTRAK</w:t>
      </w:r>
    </w:p>
    <w:p w:rsidR="00AB5E2B" w:rsidRPr="00C62886" w:rsidRDefault="00AB5E2B" w:rsidP="00AB5E2B">
      <w:pPr>
        <w:pStyle w:val="ListParagraph"/>
        <w:ind w:firstLine="720"/>
        <w:jc w:val="both"/>
        <w:rPr>
          <w:rFonts w:cs="Times New Roman"/>
        </w:rPr>
      </w:pPr>
    </w:p>
    <w:p w:rsidR="00AB5E2B" w:rsidRPr="00C62886" w:rsidRDefault="00AB5E2B" w:rsidP="00AB5E2B">
      <w:pPr>
        <w:pStyle w:val="ListParagraph"/>
        <w:ind w:firstLine="720"/>
        <w:jc w:val="both"/>
        <w:rPr>
          <w:rFonts w:cs="Times New Roman"/>
        </w:rPr>
      </w:pPr>
    </w:p>
    <w:p w:rsidR="00AB5E2B" w:rsidRDefault="00AB5E2B" w:rsidP="00AB5E2B">
      <w:pPr>
        <w:pStyle w:val="ListParagraph"/>
        <w:ind w:firstLine="720"/>
        <w:jc w:val="both"/>
        <w:rPr>
          <w:rFonts w:cs="Times New Roman"/>
        </w:rPr>
      </w:pPr>
      <w:r>
        <w:rPr>
          <w:rFonts w:cs="Times New Roman"/>
        </w:rPr>
        <w:t xml:space="preserve">Pemerintah </w:t>
      </w:r>
      <w:r w:rsidRPr="00C62886">
        <w:rPr>
          <w:rFonts w:cs="Times New Roman"/>
        </w:rPr>
        <w:t>Wajib memberikan perlindungan Jaminan Sosial kepada Seluruh Rakyat Indonesia dan dapat dilihat dalam Undang Undang Dasar 1945 Pasal 28H Ayat 3 dan Pasal 34 bahwa Negara terus mengembangkan Sistem Jaminan Sosial Nasional dan dibentuklah Undang Undang Nomor 40 Tahun 2004 tentang Sistem Jaminan Sosial Nasional</w:t>
      </w:r>
      <w:r>
        <w:rPr>
          <w:rFonts w:cs="Times New Roman"/>
        </w:rPr>
        <w:t>.</w:t>
      </w:r>
    </w:p>
    <w:p w:rsidR="00AB5E2B" w:rsidRDefault="00AB5E2B" w:rsidP="00AB5E2B">
      <w:pPr>
        <w:pStyle w:val="ListParagraph"/>
        <w:ind w:firstLine="720"/>
        <w:jc w:val="both"/>
        <w:rPr>
          <w:rFonts w:cs="Times New Roman"/>
        </w:rPr>
      </w:pPr>
      <w:r w:rsidRPr="00C62886">
        <w:rPr>
          <w:rFonts w:cs="Times New Roman"/>
        </w:rPr>
        <w:t xml:space="preserve">Tujuan dari </w:t>
      </w:r>
      <w:r>
        <w:rPr>
          <w:rFonts w:cs="Times New Roman"/>
        </w:rPr>
        <w:t>Sistem Jaminan Sosial Nasional</w:t>
      </w:r>
      <w:r w:rsidRPr="00C62886">
        <w:rPr>
          <w:rFonts w:cs="Times New Roman"/>
        </w:rPr>
        <w:t xml:space="preserve"> adalah untuk memberikan perlindungan terhadap </w:t>
      </w:r>
      <w:r>
        <w:rPr>
          <w:rFonts w:cs="Times New Roman"/>
        </w:rPr>
        <w:t xml:space="preserve">seluruh rakyat Indonesia tidak terkecuali </w:t>
      </w:r>
      <w:r w:rsidRPr="00C62886">
        <w:rPr>
          <w:rFonts w:cs="Times New Roman"/>
        </w:rPr>
        <w:t>pekerja bukan penerima upah (BPU),  pekerja penerima upah ditanggung oleh pemberi kerja dan pekerja bukan penerima upah menanggung diri nya sendiri sehingga tidak sesuai dengan filosofis jaminan sosial, seharusnya Negara memberikan subsidi kepada pekerja bukan penerima upah karena tidak mendapatkan penghasilan yang tetap sehingga menimbulkan ketidakpastian akan hukum jaminan sosial dan tidak adilnya perlakuan Negara bagi pekerja bukan penerima upah (BPU).</w:t>
      </w:r>
    </w:p>
    <w:p w:rsidR="00AB5E2B" w:rsidRPr="000D5A8F" w:rsidRDefault="00AB5E2B" w:rsidP="00AB5E2B">
      <w:pPr>
        <w:ind w:left="720" w:firstLine="720"/>
        <w:jc w:val="both"/>
        <w:rPr>
          <w:rFonts w:ascii="Times New Roman" w:hAnsi="Times New Roman" w:cs="Times New Roman"/>
          <w:color w:val="000000" w:themeColor="text1"/>
        </w:rPr>
      </w:pPr>
      <w:r w:rsidRPr="000D5A8F">
        <w:rPr>
          <w:rFonts w:ascii="Times New Roman" w:hAnsi="Times New Roman" w:cs="Times New Roman"/>
          <w:color w:val="000000" w:themeColor="text1"/>
        </w:rPr>
        <w:t xml:space="preserve">Penelitian dalam tesis ini adalah termasuk penelitian yang  bersifat  deskriptif  analitis, yang artinya menggambarkan fakta-fakta berupa data sekunder (data yang sudah ada) yang terdiri dari bahan hukum primer (perundangundangan), bahan hukum sekunder (doktrin), dan bahan tersier, </w:t>
      </w:r>
      <w:r>
        <w:rPr>
          <w:rFonts w:ascii="Times New Roman" w:hAnsi="Times New Roman" w:cs="Times New Roman"/>
          <w:color w:val="000000" w:themeColor="text1"/>
        </w:rPr>
        <w:t>kamus, ensiklopedia</w:t>
      </w:r>
      <w:r w:rsidRPr="000D5A8F">
        <w:rPr>
          <w:rFonts w:ascii="Times New Roman" w:hAnsi="Times New Roman" w:cs="Times New Roman"/>
          <w:color w:val="000000" w:themeColor="text1"/>
        </w:rPr>
        <w:t>, Black’s Law, dictionary, dan  Penelitian ini, peneliti menggunakan pendekatan yuridis normatif, yaitu metode yang menggunakan sumber-sumber data sekunder, yaitu peraturan perundang-undangan, teori-teori hukum dan  pendapat-pendapat  para  sarjana,  yang kemudian  dianalisis serta  menarik  kesimpulan dari masalah yang akan digunakan untuk mengkaji dan menganalis data sekunder tersebut.</w:t>
      </w:r>
    </w:p>
    <w:p w:rsidR="00AB5E2B" w:rsidRPr="00C62886" w:rsidRDefault="00AB5E2B" w:rsidP="00AB5E2B">
      <w:pPr>
        <w:pStyle w:val="ListParagraph"/>
        <w:ind w:firstLine="698"/>
        <w:jc w:val="both"/>
        <w:rPr>
          <w:rFonts w:cs="Times New Roman"/>
        </w:rPr>
      </w:pPr>
      <w:r>
        <w:rPr>
          <w:rFonts w:cs="Times New Roman"/>
          <w:color w:val="000000" w:themeColor="text1"/>
        </w:rPr>
        <w:t xml:space="preserve">Hasil penelitian menunjukkan </w:t>
      </w:r>
      <w:r>
        <w:rPr>
          <w:rFonts w:cs="Times New Roman"/>
        </w:rPr>
        <w:t>k</w:t>
      </w:r>
      <w:r w:rsidRPr="00C62886">
        <w:rPr>
          <w:rFonts w:cs="Times New Roman"/>
        </w:rPr>
        <w:t xml:space="preserve">edudukan Undang Undang Nomor 40 Tahun 2004 Tentang Sistem Jaminan Sosial Nasional belum memberikan kepastian terhadap </w:t>
      </w:r>
      <w:r>
        <w:rPr>
          <w:rFonts w:cs="Times New Roman"/>
        </w:rPr>
        <w:t xml:space="preserve">seluruh rakyat Indonesia khususnya Pekerja Bukan Penerima Upah </w:t>
      </w:r>
      <w:r w:rsidRPr="00C62886">
        <w:rPr>
          <w:rFonts w:cs="Times New Roman"/>
        </w:rPr>
        <w:t>karena masih ada rakyat Indonesia belum dapat menikmati jaminan sosial,</w:t>
      </w:r>
      <w:r>
        <w:rPr>
          <w:rFonts w:cs="Times New Roman"/>
        </w:rPr>
        <w:t xml:space="preserve"> Konsep Kepastian Hukum Sistem Jaminan Sosial Nasional belum mencerminkan sebagai bentukkepastian hukum sehingga harus diperbaiki lagi karena masih ada pekerja yang belum terlindungi jaminan sosial.</w:t>
      </w:r>
    </w:p>
    <w:p w:rsidR="00AB5E2B" w:rsidRPr="00C62886" w:rsidRDefault="00AB5E2B" w:rsidP="00AB5E2B">
      <w:pPr>
        <w:pStyle w:val="ListParagraph"/>
        <w:ind w:firstLine="720"/>
        <w:jc w:val="both"/>
        <w:rPr>
          <w:rFonts w:cs="Times New Roman"/>
        </w:rPr>
      </w:pPr>
    </w:p>
    <w:p w:rsidR="00AB5E2B" w:rsidRDefault="00AB5E2B" w:rsidP="00AB5E2B">
      <w:pPr>
        <w:ind w:left="720"/>
        <w:rPr>
          <w:rFonts w:ascii="Times New Roman" w:hAnsi="Times New Roman" w:cs="Times New Roman"/>
          <w:b/>
        </w:rPr>
      </w:pPr>
      <w:r w:rsidRPr="00C62886">
        <w:rPr>
          <w:rFonts w:ascii="Times New Roman" w:hAnsi="Times New Roman" w:cs="Times New Roman"/>
          <w:b/>
        </w:rPr>
        <w:t xml:space="preserve">Kata Kunci : Sistem Jaminan Sosial Nasional, Pekerja Bukan Penerima Upah, </w:t>
      </w:r>
    </w:p>
    <w:p w:rsidR="00AB5E2B" w:rsidRDefault="00AB5E2B" w:rsidP="00AB5E2B">
      <w:pPr>
        <w:ind w:left="720" w:firstLine="720"/>
        <w:rPr>
          <w:rFonts w:ascii="Times New Roman" w:hAnsi="Times New Roman" w:cs="Times New Roman"/>
          <w:b/>
        </w:rPr>
      </w:pPr>
      <w:r w:rsidRPr="00C62886">
        <w:rPr>
          <w:rFonts w:ascii="Times New Roman" w:hAnsi="Times New Roman" w:cs="Times New Roman"/>
          <w:b/>
        </w:rPr>
        <w:lastRenderedPageBreak/>
        <w:t>Kepastian Hukum</w:t>
      </w:r>
    </w:p>
    <w:p w:rsidR="00AB5E2B" w:rsidRDefault="00AB5E2B" w:rsidP="00AB5E2B">
      <w:pPr>
        <w:ind w:left="720" w:firstLine="720"/>
        <w:rPr>
          <w:rFonts w:ascii="Times New Roman" w:hAnsi="Times New Roman" w:cs="Times New Roman"/>
          <w:b/>
        </w:rPr>
      </w:pPr>
    </w:p>
    <w:p w:rsidR="00AB5E2B" w:rsidRDefault="00AB5E2B" w:rsidP="00AB5E2B">
      <w:pPr>
        <w:ind w:left="720" w:firstLine="720"/>
        <w:rPr>
          <w:rFonts w:ascii="Times New Roman" w:hAnsi="Times New Roman" w:cs="Times New Roman"/>
          <w:b/>
        </w:rPr>
      </w:pPr>
    </w:p>
    <w:p w:rsidR="00AB5E2B" w:rsidRDefault="00AB5E2B" w:rsidP="00AB5E2B">
      <w:pPr>
        <w:ind w:left="720" w:firstLine="720"/>
        <w:rPr>
          <w:rFonts w:ascii="Times New Roman" w:hAnsi="Times New Roman" w:cs="Times New Roman"/>
          <w:b/>
        </w:rPr>
      </w:pPr>
    </w:p>
    <w:p w:rsidR="00AB5E2B" w:rsidRDefault="00AB5E2B" w:rsidP="00AB5E2B">
      <w:pPr>
        <w:ind w:left="720" w:firstLine="720"/>
        <w:rPr>
          <w:rFonts w:ascii="Times New Roman" w:hAnsi="Times New Roman" w:cs="Times New Roman"/>
          <w:b/>
        </w:rPr>
      </w:pPr>
    </w:p>
    <w:p w:rsidR="00AB5E2B" w:rsidRDefault="00AB5E2B" w:rsidP="00AB5E2B">
      <w:pPr>
        <w:ind w:left="720" w:firstLine="720"/>
        <w:rPr>
          <w:rFonts w:ascii="Times New Roman" w:hAnsi="Times New Roman" w:cs="Times New Roman"/>
          <w:b/>
        </w:rPr>
      </w:pPr>
    </w:p>
    <w:p w:rsidR="00AB5E2B" w:rsidRDefault="00AB5E2B" w:rsidP="00AB5E2B">
      <w:pPr>
        <w:ind w:left="720" w:firstLine="720"/>
        <w:rPr>
          <w:rFonts w:ascii="Times New Roman" w:hAnsi="Times New Roman" w:cs="Times New Roman"/>
          <w:b/>
        </w:rPr>
      </w:pPr>
    </w:p>
    <w:p w:rsidR="00AB5E2B" w:rsidRDefault="00AB5E2B" w:rsidP="00AB5E2B">
      <w:pPr>
        <w:ind w:left="720" w:firstLine="720"/>
        <w:jc w:val="center"/>
        <w:rPr>
          <w:rFonts w:ascii="Times New Roman" w:hAnsi="Times New Roman" w:cs="Times New Roman"/>
          <w:b/>
        </w:rPr>
      </w:pPr>
      <w:r w:rsidRPr="00C62886">
        <w:rPr>
          <w:rFonts w:ascii="Times New Roman" w:hAnsi="Times New Roman" w:cs="Times New Roman"/>
          <w:b/>
        </w:rPr>
        <w:t>ABSTRACT</w:t>
      </w:r>
    </w:p>
    <w:p w:rsidR="00AB5E2B" w:rsidRDefault="00AB5E2B" w:rsidP="00AB5E2B">
      <w:pPr>
        <w:ind w:left="720" w:firstLine="720"/>
        <w:rPr>
          <w:rFonts w:ascii="Times New Roman" w:hAnsi="Times New Roman" w:cs="Times New Roman"/>
          <w:b/>
        </w:rPr>
      </w:pPr>
    </w:p>
    <w:p w:rsidR="00AB5E2B" w:rsidRDefault="00AB5E2B" w:rsidP="00AB5E2B">
      <w:pPr>
        <w:ind w:left="720" w:firstLine="720"/>
        <w:jc w:val="both"/>
        <w:rPr>
          <w:rFonts w:ascii="Times New Roman" w:hAnsi="Times New Roman" w:cs="Times New Roman"/>
          <w:i/>
          <w:lang w:val="id-ID"/>
        </w:rPr>
      </w:pPr>
      <w:r>
        <w:rPr>
          <w:rFonts w:ascii="Times New Roman" w:hAnsi="Times New Roman" w:cs="Times New Roman"/>
          <w:i/>
        </w:rPr>
        <w:t>The Government</w:t>
      </w:r>
      <w:r w:rsidRPr="00830C06">
        <w:rPr>
          <w:rFonts w:ascii="Times New Roman" w:hAnsi="Times New Roman" w:cs="Times New Roman"/>
          <w:i/>
        </w:rPr>
        <w:t xml:space="preserve"> must provide Social Security protection to the entire Indonesian people and can be seen in Article 28H Paragraph 3 and Article 34 of the 1945 Constitution that the State continues to develop the National Social Security System and Law Number 40 of 2004 concerning the National Social Security System and the Organizing Body are formed. Social Security (BPJS Kesehatan and BPJS Employment) through Law Number 24 Year 2011. One form of Social Security provided by the State, namely the Social Security Employment, The aim of Jamsostek is to provide protection to workers receiving wages (PU) and non-wage workers ( BPU), the wage recipient worker is borne by the employer and the worker who is not the wage recipient bears himself so that it is not in accordance with the philosophical social security, the State should provide subsidies to non-wage workers because they do not get a steady income which creates uncertainty the social security law and the unfair treatment of the State for non-wage workers (BPU).</w:t>
      </w:r>
    </w:p>
    <w:p w:rsidR="00AB5E2B" w:rsidRDefault="00AB5E2B" w:rsidP="00AB5E2B">
      <w:pPr>
        <w:ind w:left="720" w:firstLine="720"/>
        <w:jc w:val="both"/>
        <w:rPr>
          <w:rFonts w:ascii="Times New Roman" w:hAnsi="Times New Roman" w:cs="Times New Roman"/>
          <w:i/>
          <w:color w:val="222222"/>
          <w:lang w:val="id-ID"/>
        </w:rPr>
      </w:pPr>
      <w:r w:rsidRPr="00830C06">
        <w:rPr>
          <w:rFonts w:ascii="Times New Roman" w:hAnsi="Times New Roman" w:cs="Times New Roman"/>
          <w:i/>
          <w:color w:val="222222"/>
        </w:rPr>
        <w:t>The research in this thesis is including analytical descriptive research, which means describing facts in the form of secondary data (existing data) consisting of primary legal materials (legislation), secondary legal material (doctrine), and tertiary materials, dictionaries, encyclopedia, bibliography, Black's Law, dictionary, and this research, researchers use a normative juridical approach, which is a method that uses secondary data sources, namely legislation, legal theories and opinions of scholars, which are then analyzed and draw conclusions from the problem that will be used to examine and analyze the secondary data.</w:t>
      </w:r>
    </w:p>
    <w:p w:rsidR="00AB5E2B" w:rsidRPr="00830C06" w:rsidRDefault="00AB5E2B" w:rsidP="00AB5E2B">
      <w:pPr>
        <w:ind w:left="720" w:firstLine="720"/>
        <w:jc w:val="both"/>
        <w:rPr>
          <w:rFonts w:ascii="Times New Roman" w:hAnsi="Times New Roman" w:cs="Times New Roman"/>
          <w:i/>
        </w:rPr>
      </w:pPr>
      <w:r w:rsidRPr="00830C06">
        <w:rPr>
          <w:rFonts w:ascii="Times New Roman" w:hAnsi="Times New Roman" w:cs="Times New Roman"/>
          <w:i/>
        </w:rPr>
        <w:t>The</w:t>
      </w:r>
      <w:r>
        <w:rPr>
          <w:rFonts w:ascii="Times New Roman" w:hAnsi="Times New Roman" w:cs="Times New Roman"/>
          <w:i/>
          <w:lang w:val="id-ID"/>
        </w:rPr>
        <w:t xml:space="preserve"> result of this research, the</w:t>
      </w:r>
      <w:r w:rsidRPr="00830C06">
        <w:rPr>
          <w:rFonts w:ascii="Times New Roman" w:hAnsi="Times New Roman" w:cs="Times New Roman"/>
          <w:i/>
        </w:rPr>
        <w:t xml:space="preserve"> position of Law No. 40 of 2004 concerning the National Social Security System has not provided certainty about the implementation of social security because there are still Indonesians unable to enjoy social security, especially employment social security for non-wage workers (BPU), the concept of National Social Security System Legal Certainty has not reflects as a form of legal certainty so that it must be repaired because there are still workers who have not been protected by social security. </w:t>
      </w:r>
    </w:p>
    <w:p w:rsidR="00AB5E2B" w:rsidRPr="00C62886" w:rsidRDefault="00AB5E2B" w:rsidP="00AB5E2B">
      <w:pPr>
        <w:ind w:left="720" w:firstLine="720"/>
        <w:jc w:val="both"/>
        <w:rPr>
          <w:rFonts w:ascii="Times New Roman" w:hAnsi="Times New Roman" w:cs="Times New Roman"/>
        </w:rPr>
      </w:pPr>
    </w:p>
    <w:p w:rsidR="00AB5E2B" w:rsidRPr="00237215" w:rsidRDefault="00AB5E2B" w:rsidP="00AB5E2B">
      <w:pPr>
        <w:ind w:left="1843" w:hanging="1123"/>
        <w:jc w:val="both"/>
        <w:rPr>
          <w:rFonts w:ascii="Times New Roman" w:hAnsi="Times New Roman" w:cs="Times New Roman"/>
          <w:b/>
          <w:i/>
        </w:rPr>
      </w:pPr>
      <w:r w:rsidRPr="00237215">
        <w:rPr>
          <w:rFonts w:ascii="Times New Roman" w:hAnsi="Times New Roman" w:cs="Times New Roman"/>
          <w:b/>
          <w:i/>
        </w:rPr>
        <w:t>Keywords: National Social Security System, Workers Not Recipients of Wages,                      The Concept of Legal Certainty</w:t>
      </w:r>
    </w:p>
    <w:p w:rsidR="006B1331" w:rsidRPr="00603860" w:rsidRDefault="006B1331" w:rsidP="00833E0F">
      <w:pPr>
        <w:spacing w:line="360" w:lineRule="auto"/>
        <w:jc w:val="both"/>
        <w:rPr>
          <w:rFonts w:ascii="Times New Roman" w:hAnsi="Times New Roman"/>
          <w:bCs/>
          <w:i/>
          <w:color w:val="000000" w:themeColor="text1"/>
          <w:sz w:val="23"/>
        </w:rPr>
      </w:pPr>
    </w:p>
    <w:p w:rsidR="006B1331" w:rsidRPr="00603860" w:rsidRDefault="006B1331"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PENDAHULUAN</w:t>
      </w:r>
    </w:p>
    <w:p w:rsidR="006B1331"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lastRenderedPageBreak/>
        <w:t>Latar Belakang Penelitian</w:t>
      </w:r>
    </w:p>
    <w:p w:rsidR="00234B48" w:rsidRPr="00603860" w:rsidRDefault="006B1331" w:rsidP="00833E0F">
      <w:pPr>
        <w:pStyle w:val="ListParagraph"/>
        <w:spacing w:line="360" w:lineRule="auto"/>
        <w:ind w:left="349" w:firstLine="644"/>
        <w:jc w:val="both"/>
        <w:rPr>
          <w:rFonts w:ascii="Times New Roman" w:hAnsi="Times New Roman" w:cs="Arial"/>
          <w:color w:val="000000"/>
          <w:sz w:val="23"/>
          <w:szCs w:val="18"/>
        </w:rPr>
      </w:pPr>
      <w:r w:rsidRPr="00603860">
        <w:rPr>
          <w:rFonts w:ascii="Times New Roman" w:hAnsi="Times New Roman" w:cs="Arial"/>
          <w:iCs/>
          <w:color w:val="262626"/>
          <w:sz w:val="23"/>
          <w:szCs w:val="26"/>
        </w:rPr>
        <w:t>Pengertian bank</w:t>
      </w:r>
      <w:r w:rsidR="00234B48" w:rsidRPr="00603860">
        <w:rPr>
          <w:rFonts w:ascii="Times New Roman" w:hAnsi="Times New Roman" w:cs="Arial"/>
          <w:color w:val="262626"/>
          <w:sz w:val="23"/>
          <w:szCs w:val="26"/>
        </w:rPr>
        <w:t xml:space="preserve"> menurut Pasal 1 ayat (2) Undang-Undang No.10 Tahun 1998 Tentang Perubahan atas Undang-Undang No.7 Tahun 1992 Tentang Perbankan, menyatakan bahwa Bank </w:t>
      </w:r>
      <w:r w:rsidR="00234B48" w:rsidRPr="00603860">
        <w:rPr>
          <w:rFonts w:ascii="Times New Roman" w:hAnsi="Times New Roman" w:cs="Arial"/>
          <w:color w:val="000000"/>
          <w:sz w:val="23"/>
          <w:szCs w:val="18"/>
        </w:rPr>
        <w:t>adalah badan usaha yang menghimpun dana dari masyarakat dalam bentuk simpanan dan menyalurkannya kepada masyarakat dalam bentuk kredit dan atau bentuk-bentuk lainnya dalam rangka meningkatkan taraf hidup rakyat banyak.</w:t>
      </w:r>
      <w:r w:rsidR="00234B48" w:rsidRPr="00603860">
        <w:rPr>
          <w:rStyle w:val="FootnoteReference"/>
          <w:rFonts w:ascii="Times New Roman" w:hAnsi="Times New Roman" w:cs="Arial"/>
          <w:color w:val="000000"/>
          <w:sz w:val="23"/>
          <w:szCs w:val="18"/>
        </w:rPr>
        <w:footnoteReference w:id="1"/>
      </w:r>
    </w:p>
    <w:p w:rsidR="00234B48" w:rsidRPr="00603860" w:rsidRDefault="00234B48"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Arial"/>
          <w:iCs/>
          <w:color w:val="262626"/>
          <w:sz w:val="23"/>
          <w:szCs w:val="26"/>
        </w:rPr>
        <w:t xml:space="preserve">Dalam perjalanannya tidak menutup kemungkinan dan banyak terjadi Bank-Bank tersebut mengalami kegagalan dalam kelangsungan kegiatan usahanya, sehingga Bank-Bank yang gagal tersebut menjadi Bank Gagal. Undang-Undang No.24 Tahun 2004 Tentang Lembaga Penjamin Simpanan (LPS) dalam Pasal 1 ayat (7) menyatakan bahwa yang disebut Bank Gagal </w:t>
      </w:r>
      <w:r w:rsidRPr="00603860">
        <w:rPr>
          <w:rFonts w:ascii="Times New Roman" w:hAnsi="Times New Roman" w:cs="Book Antiqua"/>
          <w:color w:val="000000"/>
          <w:sz w:val="23"/>
          <w:szCs w:val="26"/>
        </w:rPr>
        <w:t>(</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xml:space="preserve">) </w:t>
      </w:r>
      <w:r w:rsidRPr="00603860">
        <w:rPr>
          <w:rFonts w:ascii="Times New Roman" w:hAnsi="Times New Roman" w:cs="Arial"/>
          <w:iCs/>
          <w:color w:val="262626"/>
          <w:sz w:val="23"/>
          <w:szCs w:val="26"/>
        </w:rPr>
        <w:t xml:space="preserve"> </w:t>
      </w:r>
      <w:r w:rsidRPr="00603860">
        <w:rPr>
          <w:rFonts w:ascii="Times New Roman" w:hAnsi="Times New Roman" w:cs="Book Antiqua"/>
          <w:color w:val="000000"/>
          <w:sz w:val="23"/>
          <w:szCs w:val="26"/>
        </w:rPr>
        <w:t>adalah bank yang mengalami kesulitan keuangan dan membahayakan kelangsungan usahanya serta dinyatakan tidak dapat lagi disehatkan oleh LPP sesuai dengan kewenangan yang dimilikinya.</w:t>
      </w:r>
      <w:r w:rsidRPr="00603860">
        <w:rPr>
          <w:rStyle w:val="FootnoteReference"/>
          <w:rFonts w:ascii="Times New Roman" w:hAnsi="Times New Roman" w:cs="Book Antiqua"/>
          <w:color w:val="000000"/>
          <w:sz w:val="23"/>
          <w:szCs w:val="26"/>
        </w:rPr>
        <w:footnoteReference w:id="2"/>
      </w:r>
      <w:r w:rsidRPr="00603860">
        <w:rPr>
          <w:rFonts w:ascii="Times New Roman" w:hAnsi="Times New Roman" w:cs="Book Antiqua"/>
          <w:b/>
          <w:i/>
          <w:color w:val="000000"/>
          <w:sz w:val="23"/>
          <w:szCs w:val="26"/>
        </w:rPr>
        <w:t xml:space="preserve"> </w:t>
      </w:r>
      <w:r w:rsidRPr="00603860">
        <w:rPr>
          <w:rFonts w:ascii="Times New Roman" w:hAnsi="Times New Roman" w:cs="Book Antiqua"/>
          <w:color w:val="000000"/>
          <w:sz w:val="23"/>
          <w:szCs w:val="26"/>
        </w:rPr>
        <w:t>Konsekuensi yang harus dihadapi oleh Bank Gagal tersebut salah satunya adalah Proses Likuidasi.</w:t>
      </w:r>
    </w:p>
    <w:p w:rsidR="00234B48" w:rsidRPr="00603860" w:rsidRDefault="00234B48" w:rsidP="00833E0F">
      <w:pPr>
        <w:pStyle w:val="ListParagraph"/>
        <w:spacing w:line="360" w:lineRule="auto"/>
        <w:ind w:left="349" w:firstLine="644"/>
        <w:jc w:val="both"/>
        <w:rPr>
          <w:rFonts w:ascii="Times New Roman" w:hAnsi="Times New Roman" w:cs="Arial"/>
          <w:color w:val="262626"/>
          <w:sz w:val="23"/>
          <w:szCs w:val="28"/>
        </w:rPr>
      </w:pPr>
      <w:r w:rsidRPr="00603860">
        <w:rPr>
          <w:rFonts w:ascii="Times New Roman" w:hAnsi="Times New Roman" w:cs="Arial"/>
          <w:color w:val="262626"/>
          <w:sz w:val="23"/>
          <w:szCs w:val="28"/>
        </w:rPr>
        <w:t>Dalam pelaksanaan Proses Likuidasi ini sangat rawan akan terjadinya banyak permasalahan hukum. Lembaga Penjamin Simpanan (LPS) sebagai lembaga yang berwenang dan mengemban tugas  atas amanat Undang-Undang No.24 Tahun 2004 tentang Lembaga Penjamin simpanan (LPS), maka dalam melaksanakan fungsi dan wewenangnya harus sangat berhati-hati agar tidak terjadi pelanggaran-pelanggaran terhadap Peraturan Perundang-Undangan lain di luar dari Undang-Undang No.24 Tahun 2004 Tentang Lembaga Penjamin Simpanan (LPS).</w:t>
      </w:r>
    </w:p>
    <w:p w:rsidR="00234B48" w:rsidRPr="00603860" w:rsidRDefault="00234B48" w:rsidP="00833E0F">
      <w:pPr>
        <w:pStyle w:val="ListParagraph"/>
        <w:spacing w:line="360" w:lineRule="auto"/>
        <w:ind w:left="349" w:firstLine="644"/>
        <w:jc w:val="both"/>
        <w:rPr>
          <w:rFonts w:ascii="Times New Roman" w:hAnsi="Times New Roman" w:cs="Book Antiqua"/>
          <w:b/>
          <w:color w:val="000000"/>
          <w:sz w:val="23"/>
          <w:szCs w:val="26"/>
        </w:rPr>
      </w:pPr>
      <w:r w:rsidRPr="00603860">
        <w:rPr>
          <w:rFonts w:ascii="Times New Roman" w:hAnsi="Times New Roman" w:cs="Book Antiqua"/>
          <w:color w:val="000000"/>
          <w:sz w:val="23"/>
          <w:szCs w:val="26"/>
        </w:rPr>
        <w:t xml:space="preserve">Lembaga Penjamin Simpanan (LPS) dalam melaksanakan Proses Likuidasi sebagaimana fungsi dan wewenangnya tidak menutup kemungkinan mengalami permasalan atau kendala. Permasalahan atau kendala yang mungkin dihadapi oleh Lembaga Penjamin Simpanan (LPS) dalam Proses Likuidasi tersebut diantaranya yang pertama adalah perbuatan atau tindakan </w:t>
      </w:r>
      <w:r w:rsidRPr="00603860">
        <w:rPr>
          <w:rFonts w:ascii="Times New Roman" w:hAnsi="Times New Roman" w:cs="Book Antiqua"/>
          <w:b/>
          <w:color w:val="000000"/>
          <w:sz w:val="23"/>
          <w:szCs w:val="26"/>
        </w:rPr>
        <w:t>“Menghambat Proses Likuidasi”</w:t>
      </w:r>
      <w:r w:rsidRPr="00603860">
        <w:rPr>
          <w:rFonts w:ascii="Times New Roman" w:hAnsi="Times New Roman" w:cs="Book Antiqua"/>
          <w:color w:val="000000"/>
          <w:sz w:val="23"/>
          <w:szCs w:val="26"/>
        </w:rPr>
        <w:t xml:space="preserve">  yang dilakukan oleh Pemegang saham, direksi, dewan komisaris dan/atau pegawai bank baik secara langsung atau tidak langsung untuk menghambat proses likuidasi, dan yang ke dua masalah yang mungkin terjadi atau dihadapi juga oleh Lembaga Penjamin Simpanan (LPS) dalam Proses Likuidasi adalah terjadinya </w:t>
      </w:r>
      <w:r w:rsidRPr="00603860">
        <w:rPr>
          <w:rFonts w:ascii="Times New Roman" w:hAnsi="Times New Roman" w:cs="Book Antiqua"/>
          <w:b/>
          <w:color w:val="000000"/>
          <w:sz w:val="23"/>
          <w:szCs w:val="26"/>
        </w:rPr>
        <w:t>“Sengketa Proses Likuidasi”.</w:t>
      </w:r>
    </w:p>
    <w:p w:rsidR="00234B48" w:rsidRPr="00603860" w:rsidRDefault="00234B48"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lastRenderedPageBreak/>
        <w:t xml:space="preserve">Larangan terhadap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penyelesaian terhadap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telah tertuang dalam Undang-Undang No.24 Tahun 2004 Tentang Lembaga Penjamin Simpanan (LPS). Sebagaimana yang dinyatakan dalam Pasal 47 ayat (3) Undang-Undang No.24 Tahun 2004 Tentang Lembaga Penjamin Simpanan (LPS). Kemudian,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diatur dalam Pasal 50 Undang-Undang No.24 Tahun 2004 Tentang Lembaga Penjamin Simpanan (LPS).</w:t>
      </w:r>
    </w:p>
    <w:p w:rsidR="006B1331" w:rsidRPr="00603860" w:rsidRDefault="00234B48"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cs="Book Antiqua"/>
          <w:sz w:val="23"/>
          <w:szCs w:val="26"/>
        </w:rPr>
        <w:t>Yang menarik dalam 2 (dua) permasalahan tersebut di atas adalah, bahwa dalam proses Likuidasi dapat terjadi permasalahan “</w:t>
      </w:r>
      <w:r w:rsidRPr="00603860">
        <w:rPr>
          <w:rFonts w:ascii="Times New Roman" w:hAnsi="Times New Roman" w:cs="Book Antiqua"/>
          <w:b/>
          <w:sz w:val="23"/>
          <w:szCs w:val="26"/>
        </w:rPr>
        <w:t xml:space="preserve">Terhambatnya Proses Likuidasi”, </w:t>
      </w:r>
      <w:r w:rsidRPr="00603860">
        <w:rPr>
          <w:rFonts w:ascii="Times New Roman" w:hAnsi="Times New Roman" w:cs="Book Antiqua"/>
          <w:sz w:val="23"/>
          <w:szCs w:val="26"/>
        </w:rPr>
        <w:t xml:space="preserve">baik dikarenakan oleh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sz w:val="23"/>
          <w:szCs w:val="26"/>
        </w:rPr>
        <w:t xml:space="preserve">maupun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 xml:space="preserve">tetapi dalam </w:t>
      </w:r>
      <w:r w:rsidRPr="00603860">
        <w:rPr>
          <w:rFonts w:ascii="Times New Roman" w:hAnsi="Times New Roman" w:cs="Book Antiqua"/>
          <w:color w:val="000000"/>
          <w:sz w:val="23"/>
          <w:szCs w:val="26"/>
        </w:rPr>
        <w:t xml:space="preserve">Undang-Undang No.24 Tahun 2004 Tentang Lembaga Penjamin Simpanan (LPS) sama sekali tidak dijelaskan secara defititif mengenai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sehingga </w:t>
      </w:r>
      <w:r w:rsidRPr="00603860">
        <w:rPr>
          <w:rFonts w:ascii="Times New Roman" w:hAnsi="Times New Roman" w:cs="Book Antiqua"/>
          <w:sz w:val="23"/>
          <w:szCs w:val="26"/>
        </w:rPr>
        <w:t>perbedaan antara keduanya tersebut sangatlah sulit sekali untuk dibedakan, sehingga dalam menentukan suatu permasalahan yang terjadi dalam proses likuidasi tersebut apakah “</w:t>
      </w:r>
      <w:r w:rsidRPr="00603860">
        <w:rPr>
          <w:rFonts w:ascii="Times New Roman" w:hAnsi="Times New Roman" w:cs="Book Antiqua"/>
          <w:b/>
          <w:sz w:val="23"/>
          <w:szCs w:val="26"/>
        </w:rPr>
        <w:t>Menghambat Proses Likuidasi”</w:t>
      </w:r>
      <w:r w:rsidRPr="00603860">
        <w:rPr>
          <w:rFonts w:ascii="Times New Roman" w:hAnsi="Times New Roman" w:cs="Book Antiqua"/>
          <w:sz w:val="23"/>
          <w:szCs w:val="26"/>
        </w:rPr>
        <w:t xml:space="preserve"> atau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diperlukan sikap kehati-hatian dan ketelitian yang sangat tinggi, agar terwujudnya suatu kepastian hukum dan keadilan.</w:t>
      </w:r>
    </w:p>
    <w:p w:rsidR="00F37519"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Identifikasi Masalah</w:t>
      </w:r>
    </w:p>
    <w:p w:rsidR="00F37519" w:rsidRPr="00603860" w:rsidRDefault="00F37519" w:rsidP="00833E0F">
      <w:pPr>
        <w:spacing w:line="360" w:lineRule="auto"/>
        <w:ind w:left="426" w:firstLine="850"/>
        <w:contextualSpacing/>
        <w:jc w:val="both"/>
        <w:rPr>
          <w:rFonts w:ascii="Times New Roman" w:hAnsi="Times New Roman"/>
          <w:sz w:val="23"/>
        </w:rPr>
      </w:pPr>
      <w:r w:rsidRPr="00603860">
        <w:rPr>
          <w:rFonts w:ascii="Times New Roman" w:hAnsi="Times New Roman"/>
          <w:sz w:val="23"/>
        </w:rPr>
        <w:t>Berdasarkan uraian permasalahan di latar belakang tersebut peneliti membatasinya dengan identifikasi masalah sebagai berikut :</w:t>
      </w:r>
    </w:p>
    <w:p w:rsidR="00F37519" w:rsidRPr="00603860" w:rsidRDefault="00F37519" w:rsidP="00833E0F">
      <w:pPr>
        <w:numPr>
          <w:ilvl w:val="0"/>
          <w:numId w:val="33"/>
        </w:numPr>
        <w:spacing w:line="360" w:lineRule="auto"/>
        <w:ind w:left="851" w:hanging="425"/>
        <w:contextualSpacing/>
        <w:jc w:val="both"/>
        <w:rPr>
          <w:rFonts w:ascii="Times New Roman" w:hAnsi="Times New Roman"/>
          <w:sz w:val="23"/>
        </w:rPr>
      </w:pPr>
      <w:r w:rsidRPr="00603860">
        <w:rPr>
          <w:rFonts w:ascii="Times New Roman" w:hAnsi="Times New Roman"/>
          <w:sz w:val="23"/>
        </w:rPr>
        <w:t>Apakah konsekuensi yuridis mengenai terhambatnya Proses Likuidasi menurut Undang-Undang No.24 Tahun 2004 tentang Lembaga Penjamin Simpanan (LPS) jo. Undang-Undang No.40 Tahun 2007 tentang Perseroan Terbatas?</w:t>
      </w:r>
    </w:p>
    <w:p w:rsidR="006B1331" w:rsidRPr="00603860" w:rsidRDefault="00F37519" w:rsidP="00833E0F">
      <w:pPr>
        <w:numPr>
          <w:ilvl w:val="0"/>
          <w:numId w:val="33"/>
        </w:numPr>
        <w:spacing w:line="360" w:lineRule="auto"/>
        <w:ind w:left="851" w:hanging="425"/>
        <w:contextualSpacing/>
        <w:jc w:val="both"/>
        <w:rPr>
          <w:rFonts w:ascii="Times New Roman" w:hAnsi="Times New Roman"/>
          <w:sz w:val="23"/>
        </w:rPr>
      </w:pPr>
      <w:r w:rsidRPr="00603860">
        <w:rPr>
          <w:rFonts w:ascii="Times New Roman" w:hAnsi="Times New Roman"/>
          <w:sz w:val="23"/>
        </w:rPr>
        <w:t>Bagaimana penerapan Pasal 95 ayat (1) jo Pasal 47 ayat (3) Undang-Undang No.24 tahun 2004 Tentang Lembaga Penjamin Simpanan (LPS) dihubungkan dengan Perkara Pidana NO.608/PID.B/2016/PN.BDG dalam perspektif hukum pidana?</w:t>
      </w:r>
    </w:p>
    <w:p w:rsidR="00F07666"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Tujuan Penelitian</w:t>
      </w:r>
    </w:p>
    <w:p w:rsidR="006B1331" w:rsidRPr="00603860" w:rsidRDefault="00F07666"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sz w:val="23"/>
        </w:rPr>
        <w:t xml:space="preserve">Tujuan yang hendak dicapai peneliti dalam penelitian ini adalah untuk memahami dan mengetahui konsekuensi Yuridis mengenai Terhambatnya Proses Likuidasi Menurut Undang-Undang No.24 Tahun 2004 Tentang Lembaga Penjamin Simpanan (LPS) jo. Undang-Undang No.40 Tahun 2007 tentang Perseroan Terbatas, serta untuk memahami dan mengetahui penerapan Pasal 95 ayat (1) jo Pasal 47 ayat (3) Undang-Undang No.24 </w:t>
      </w:r>
      <w:r w:rsidRPr="00603860">
        <w:rPr>
          <w:rFonts w:ascii="Times New Roman" w:hAnsi="Times New Roman"/>
          <w:sz w:val="23"/>
        </w:rPr>
        <w:lastRenderedPageBreak/>
        <w:t>tahun 2004 Tentang Lembaga Penjamin Simpanan (LPS) dihubungkan dengan Perkara Pidana NO.608/PID.B/2016/PN.BDG dalam perspektif hukum pidana</w:t>
      </w:r>
      <w:r w:rsidR="00201E4E" w:rsidRPr="00603860">
        <w:rPr>
          <w:rFonts w:ascii="Times New Roman" w:hAnsi="Times New Roman"/>
          <w:sz w:val="23"/>
        </w:rPr>
        <w:t>,</w:t>
      </w:r>
    </w:p>
    <w:p w:rsidR="00F37519"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Kegunaan Penelitian</w:t>
      </w:r>
    </w:p>
    <w:p w:rsidR="006B1331" w:rsidRPr="00603860" w:rsidRDefault="00201E4E" w:rsidP="00833E0F">
      <w:pPr>
        <w:pStyle w:val="ListParagraph"/>
        <w:spacing w:line="360" w:lineRule="auto"/>
        <w:ind w:left="349"/>
        <w:jc w:val="both"/>
        <w:rPr>
          <w:rFonts w:ascii="Times New Roman" w:hAnsi="Times New Roman"/>
          <w:b/>
          <w:bCs/>
          <w:color w:val="000000" w:themeColor="text1"/>
          <w:sz w:val="23"/>
        </w:rPr>
      </w:pPr>
      <w:r w:rsidRPr="00603860">
        <w:rPr>
          <w:rFonts w:ascii="Times New Roman" w:hAnsi="Times New Roman"/>
          <w:sz w:val="23"/>
        </w:rPr>
        <w:t xml:space="preserve">Penelitian ini diharapkan dapat memberikan kontribusi, baik secara teoritis maupun praktis, diharapkan dapat memperkaya ilmu pengetahuan dan wawasan, memberikan referensi pemecahan permasalahan hukum khususnya dalam bidang hukum pidana dalam perkara yang berkaitan dengan Penerapan Pasal dalam suatu Perundang-Undangan, dalam hal ini penerapan Pasal 95 ayat (1) jo. Pasal 47 ayat (3) Undang-Undang No.24 Tahun 2004 tentang Lembaga Penjamin Simpanan (LPS) terhadap Tindak Pidana Menghambat Proses Likuidasi, dalam perspektif hukum pidana, serta memberikan sumbangan pemikiran dan masukan positif terhadap permasalahan yang terjadi di masyarakat sebagai perkembangan dan permasalahan hukum pidana nasional. </w:t>
      </w:r>
    </w:p>
    <w:p w:rsidR="00201E4E"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Kerangka Penelitian</w:t>
      </w:r>
    </w:p>
    <w:p w:rsidR="00201E4E" w:rsidRPr="00603860" w:rsidRDefault="00201E4E" w:rsidP="00833E0F">
      <w:pPr>
        <w:pStyle w:val="ListParagraph"/>
        <w:spacing w:line="360" w:lineRule="auto"/>
        <w:ind w:left="349"/>
        <w:jc w:val="both"/>
        <w:rPr>
          <w:rFonts w:ascii="Times New Roman" w:hAnsi="Times New Roman"/>
          <w:spacing w:val="-8"/>
          <w:kern w:val="1"/>
          <w:sz w:val="23"/>
        </w:rPr>
      </w:pPr>
      <w:r w:rsidRPr="00603860">
        <w:rPr>
          <w:rFonts w:ascii="Times New Roman" w:hAnsi="Times New Roman"/>
          <w:spacing w:val="-8"/>
          <w:kern w:val="1"/>
          <w:sz w:val="23"/>
        </w:rPr>
        <w:t>Masalah pokok penegakan hukum sebenarnya terletak pada faktor-faktor yang mungkin mempengaruhinya. Faktor-faktor yang mempunyai arti yang netral, sehingga dampak positif atau negatifnya terletak pada isi faktor-faktor tersebut. Faktor-faktor tersebut, adalah sebagai berikut:</w:t>
      </w:r>
    </w:p>
    <w:p w:rsidR="00201E4E" w:rsidRPr="00603860" w:rsidRDefault="00201E4E" w:rsidP="00AF4B2F">
      <w:pPr>
        <w:pStyle w:val="ListParagraph"/>
        <w:numPr>
          <w:ilvl w:val="3"/>
          <w:numId w:val="34"/>
        </w:numPr>
        <w:spacing w:line="360" w:lineRule="auto"/>
        <w:ind w:left="851" w:hanging="425"/>
        <w:jc w:val="both"/>
        <w:rPr>
          <w:rFonts w:ascii="Times New Roman" w:hAnsi="Times New Roman"/>
          <w:spacing w:val="-8"/>
          <w:kern w:val="1"/>
          <w:sz w:val="23"/>
        </w:rPr>
      </w:pPr>
      <w:r w:rsidRPr="00603860">
        <w:rPr>
          <w:rFonts w:ascii="Times New Roman" w:hAnsi="Times New Roman"/>
          <w:spacing w:val="-8"/>
          <w:kern w:val="1"/>
          <w:sz w:val="23"/>
        </w:rPr>
        <w:t>Faktor hukumnya sendiri, seperti undang-undang; Bahwa gangguan terhadap penegakan hukum yang berasal dari undang-</w:t>
      </w:r>
      <w:r w:rsidR="00AF4B2F" w:rsidRPr="00603860">
        <w:rPr>
          <w:rFonts w:ascii="Times New Roman" w:hAnsi="Times New Roman"/>
          <w:spacing w:val="-8"/>
          <w:kern w:val="1"/>
          <w:sz w:val="23"/>
        </w:rPr>
        <w:t>undang dapat disebabkan, karena t</w:t>
      </w:r>
      <w:r w:rsidRPr="00603860">
        <w:rPr>
          <w:rFonts w:ascii="Times New Roman" w:hAnsi="Times New Roman"/>
          <w:spacing w:val="-8"/>
          <w:kern w:val="1"/>
          <w:sz w:val="23"/>
        </w:rPr>
        <w:t>idak diikutinya asa</w:t>
      </w:r>
      <w:r w:rsidR="00AF4B2F" w:rsidRPr="00603860">
        <w:rPr>
          <w:rFonts w:ascii="Times New Roman" w:hAnsi="Times New Roman"/>
          <w:spacing w:val="-8"/>
          <w:kern w:val="1"/>
          <w:sz w:val="23"/>
        </w:rPr>
        <w:t>s-asas berlakunya undang-undang, b</w:t>
      </w:r>
      <w:r w:rsidRPr="00603860">
        <w:rPr>
          <w:rFonts w:ascii="Times New Roman" w:hAnsi="Times New Roman"/>
          <w:spacing w:val="-8"/>
          <w:kern w:val="1"/>
          <w:sz w:val="23"/>
        </w:rPr>
        <w:t>elum adanya peraturan pelaksanaan yang sangat dibutuhkan</w:t>
      </w:r>
      <w:r w:rsidR="00AF4B2F" w:rsidRPr="00603860">
        <w:rPr>
          <w:rFonts w:ascii="Times New Roman" w:hAnsi="Times New Roman"/>
          <w:spacing w:val="-8"/>
          <w:kern w:val="1"/>
          <w:sz w:val="23"/>
        </w:rPr>
        <w:t xml:space="preserve"> untuk menerapkan undang-undang dan k</w:t>
      </w:r>
      <w:r w:rsidRPr="00603860">
        <w:rPr>
          <w:rFonts w:ascii="Times New Roman" w:hAnsi="Times New Roman"/>
          <w:spacing w:val="-8"/>
          <w:kern w:val="1"/>
          <w:sz w:val="23"/>
        </w:rPr>
        <w:t>etidakjelasan arti kata-kata di dalam undang-undang yang mengakibatkan kesimpangsiuran di dalam penafsiran serta penerapannya.</w:t>
      </w:r>
      <w:r w:rsidRPr="00603860">
        <w:rPr>
          <w:rStyle w:val="FootnoteReference"/>
          <w:rFonts w:ascii="Times New Roman" w:hAnsi="Times New Roman"/>
          <w:spacing w:val="-8"/>
          <w:kern w:val="1"/>
          <w:sz w:val="23"/>
        </w:rPr>
        <w:footnoteReference w:id="3"/>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Penegak hukum, yakni pihak-pihak yang membentuk maupun menerapkan hukum;</w:t>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sarana atau fasilitas yang mendukung penegakan hukum;</w:t>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masyarakat, yakni lingkungan di mana hukum tersebut berlaku atau diterapkan;</w:t>
      </w:r>
    </w:p>
    <w:p w:rsidR="006B1331"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kebudayaan, yakni sebagai hasil karya, cipta, dan rasa yang didasarkan pada karsa manusia di dalam pergaulan hidup.</w:t>
      </w:r>
    </w:p>
    <w:p w:rsidR="00F07666"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Metode Penelitian</w:t>
      </w:r>
    </w:p>
    <w:p w:rsidR="00F07666" w:rsidRPr="00603860" w:rsidRDefault="00F07666" w:rsidP="00833E0F">
      <w:pPr>
        <w:pStyle w:val="ListParagraph"/>
        <w:spacing w:line="360" w:lineRule="auto"/>
        <w:ind w:left="349" w:firstLine="644"/>
        <w:jc w:val="both"/>
        <w:rPr>
          <w:rFonts w:ascii="Times New Roman" w:hAnsi="Times New Roman"/>
          <w:kern w:val="1"/>
          <w:sz w:val="23"/>
        </w:rPr>
      </w:pPr>
      <w:r w:rsidRPr="00603860">
        <w:rPr>
          <w:rFonts w:ascii="Times New Roman" w:hAnsi="Times New Roman"/>
          <w:kern w:val="1"/>
          <w:sz w:val="23"/>
        </w:rPr>
        <w:t>Metode penelitian adalah suatu tata cara yang digunakan untuk menyelidiki sesuatu dengan hati-hati dan kritis guna mendapatkan fakta atau prinsip-prinsip yang jelas melalui langkah-langkah yang sistematis.</w:t>
      </w:r>
    </w:p>
    <w:p w:rsidR="00F07666"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Spesifikasi Penelitian</w:t>
      </w:r>
    </w:p>
    <w:p w:rsidR="00F07666" w:rsidRPr="00603860" w:rsidRDefault="00F07666" w:rsidP="00833E0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kern w:val="1"/>
          <w:sz w:val="23"/>
        </w:rPr>
        <w:lastRenderedPageBreak/>
        <w:t>Spesifikasi penelitian ini dilakukan secara deskriptif analitis berupa penggambaran, penelaahan dan penganalisaan ketentuan-ketentuan yang berlaku, yaitu metode ini memiliki tujuan untuk memberikan gambaran yang sistematis, faktual serta akurat dari objek penelitian itu sendiri.</w:t>
      </w:r>
    </w:p>
    <w:p w:rsidR="00F07666"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Metode Pendekatan</w:t>
      </w:r>
    </w:p>
    <w:p w:rsidR="00F07666" w:rsidRPr="00603860" w:rsidRDefault="00F07666" w:rsidP="00833E0F">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Metode pendekatan yang digunakan adalah Yuridis-Normatif, yaitu</w:t>
      </w:r>
      <w:r w:rsidR="000C2DB3" w:rsidRPr="00603860">
        <w:rPr>
          <w:rFonts w:ascii="Times New Roman" w:hAnsi="Times New Roman"/>
          <w:kern w:val="1"/>
          <w:sz w:val="23"/>
        </w:rPr>
        <w:t>, Pendekatan atau penelitian hukum dengan menggunakan metode pendekatan/teori/konsep dan metode analisi yang termasuk dalam disiplin Ilmu Hukum yang dogmatis.”</w:t>
      </w:r>
      <w:r w:rsidR="000C2DB3" w:rsidRPr="00603860">
        <w:rPr>
          <w:rStyle w:val="FootnoteReference"/>
          <w:rFonts w:ascii="Times New Roman" w:hAnsi="Times New Roman"/>
          <w:kern w:val="1"/>
          <w:sz w:val="23"/>
        </w:rPr>
        <w:footnoteReference w:id="4"/>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Tahap Penelitian</w:t>
      </w:r>
    </w:p>
    <w:p w:rsidR="00F07666" w:rsidRPr="00603860" w:rsidRDefault="000C2DB3" w:rsidP="00AF4B2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bCs/>
          <w:color w:val="000000" w:themeColor="text1"/>
          <w:sz w:val="23"/>
        </w:rPr>
        <w:t>Penelitian ini menggunakan du</w:t>
      </w:r>
      <w:r w:rsidR="00AF4B2F" w:rsidRPr="00603860">
        <w:rPr>
          <w:rFonts w:ascii="Times New Roman" w:hAnsi="Times New Roman"/>
          <w:bCs/>
          <w:color w:val="000000" w:themeColor="text1"/>
          <w:sz w:val="23"/>
        </w:rPr>
        <w:t xml:space="preserve">a tahap penelitian di antaranya </w:t>
      </w:r>
      <w:r w:rsidRPr="00603860">
        <w:rPr>
          <w:rFonts w:ascii="Times New Roman" w:hAnsi="Times New Roman"/>
          <w:kern w:val="1"/>
          <w:sz w:val="23"/>
        </w:rPr>
        <w:t xml:space="preserve">Penelitian Kepustakaan </w:t>
      </w:r>
      <w:r w:rsidRPr="00603860">
        <w:rPr>
          <w:rFonts w:ascii="Times New Roman" w:hAnsi="Times New Roman"/>
          <w:i/>
          <w:iCs/>
          <w:kern w:val="1"/>
          <w:sz w:val="23"/>
        </w:rPr>
        <w:t>(Library Research)</w:t>
      </w:r>
      <w:r w:rsidR="00AF4B2F" w:rsidRPr="00603860">
        <w:rPr>
          <w:rFonts w:ascii="Times New Roman" w:hAnsi="Times New Roman"/>
          <w:i/>
          <w:iCs/>
          <w:kern w:val="1"/>
          <w:sz w:val="23"/>
        </w:rPr>
        <w:t xml:space="preserve"> dan </w:t>
      </w:r>
      <w:r w:rsidRPr="00603860">
        <w:rPr>
          <w:rFonts w:ascii="Times New Roman" w:hAnsi="Times New Roman"/>
          <w:kern w:val="1"/>
          <w:sz w:val="23"/>
        </w:rPr>
        <w:t>Penelitian Lapangan (</w:t>
      </w:r>
      <w:r w:rsidRPr="00603860">
        <w:rPr>
          <w:rFonts w:ascii="Times New Roman" w:hAnsi="Times New Roman"/>
          <w:i/>
          <w:iCs/>
          <w:kern w:val="1"/>
          <w:sz w:val="23"/>
        </w:rPr>
        <w:t>Field Research</w:t>
      </w:r>
      <w:r w:rsidRPr="00603860">
        <w:rPr>
          <w:rFonts w:ascii="Times New Roman" w:hAnsi="Times New Roman"/>
          <w:kern w:val="1"/>
          <w:sz w:val="23"/>
        </w:rPr>
        <w:t>)</w:t>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Teknik Pengumpulan Data</w:t>
      </w:r>
    </w:p>
    <w:p w:rsidR="000C2DB3" w:rsidRPr="00603860" w:rsidRDefault="000C2DB3" w:rsidP="00833E0F">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Bahan yang dikaji dan yang dianalisis dalam penelitian hukum normatif, meliputi bahan hukum primer, sekunder, dan tersier. Teknik untuk mengkaji dan mengumpulkan ketiga bahan hukum itu, yaitu menggunakan studi dokumenter. Studi dokumenter merupakan studi yang mengkaji tentang berbagai dokumen-dokumen, baik yang berkaitan dengan peraturan perundang-undangan maupun dokumen-dokumen yang sudah ada.</w:t>
      </w:r>
      <w:r w:rsidRPr="00603860">
        <w:rPr>
          <w:rStyle w:val="FootnoteReference"/>
          <w:rFonts w:ascii="Times New Roman" w:hAnsi="Times New Roman"/>
          <w:kern w:val="1"/>
          <w:sz w:val="23"/>
        </w:rPr>
        <w:footnoteReference w:id="5"/>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Alat Pengumpulan Data</w:t>
      </w:r>
    </w:p>
    <w:p w:rsidR="00F07666" w:rsidRPr="00603860" w:rsidRDefault="000C2DB3" w:rsidP="00833E0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kern w:val="1"/>
          <w:sz w:val="23"/>
        </w:rPr>
        <w:t>Alat pengumpul data yang digunakan dalam pengumpulan data untuk keperluan penelitian adalah studi kepustakaan dan wawancara bebas tidak terstruktur.</w:t>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Analisis Data</w:t>
      </w:r>
    </w:p>
    <w:p w:rsidR="00F07666" w:rsidRPr="00603860" w:rsidRDefault="000C2DB3" w:rsidP="00033FB7">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Analisis dapat dirumuskan sebagai suatu proses penguraian secara sistematis dan konsisten terhadap gejala-gejala tertentu. Sesuai dengan metode pendekatan yang diterapkan, maka data yang diperoleh dianalisis secara yuridis kualitatif dan komparatif dalam arti bahwa data yang diperoleh dianalisis secara kualitatif berdasarkan Penafsiran Hukum, Perbandin</w:t>
      </w:r>
      <w:r w:rsidR="00033FB7" w:rsidRPr="00603860">
        <w:rPr>
          <w:rFonts w:ascii="Times New Roman" w:hAnsi="Times New Roman"/>
          <w:kern w:val="1"/>
          <w:sz w:val="23"/>
        </w:rPr>
        <w:t>gan Hukum, dan Konstruksi Hukum.</w:t>
      </w:r>
      <w:r w:rsidRPr="00603860">
        <w:rPr>
          <w:rFonts w:ascii="Times New Roman" w:hAnsi="Times New Roman"/>
          <w:kern w:val="1"/>
          <w:sz w:val="23"/>
        </w:rPr>
        <w:t xml:space="preserve"> </w:t>
      </w:r>
    </w:p>
    <w:p w:rsidR="00E43E44" w:rsidRPr="00603860" w:rsidRDefault="006B1331"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LANDASAN TEORI</w:t>
      </w:r>
      <w:r w:rsidR="00F5294D" w:rsidRPr="00603860">
        <w:rPr>
          <w:rFonts w:ascii="Times New Roman" w:hAnsi="Times New Roman"/>
          <w:b/>
          <w:bCs/>
          <w:color w:val="000000" w:themeColor="text1"/>
          <w:sz w:val="23"/>
        </w:rPr>
        <w:t xml:space="preserve"> DAN KAJIAN/TINJAUAN PUSTAKA</w:t>
      </w:r>
    </w:p>
    <w:p w:rsidR="00E43E44"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Pengertian dan Unsur Tindak Pidana</w:t>
      </w:r>
    </w:p>
    <w:p w:rsidR="00E43E44" w:rsidRPr="00603860" w:rsidRDefault="00E43E44"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Istilah dan Pengertian Tindak Pidana</w:t>
      </w:r>
    </w:p>
    <w:p w:rsidR="00F17A4D" w:rsidRPr="00603860" w:rsidRDefault="00E43E44" w:rsidP="00F17A4D">
      <w:pPr>
        <w:pStyle w:val="ListParagraph"/>
        <w:spacing w:line="360" w:lineRule="auto"/>
        <w:ind w:left="709" w:firstLine="709"/>
        <w:jc w:val="both"/>
        <w:rPr>
          <w:rStyle w:val="FootnoteReference"/>
          <w:sz w:val="23"/>
        </w:rPr>
      </w:pPr>
      <w:r w:rsidRPr="00603860">
        <w:rPr>
          <w:rFonts w:ascii="Times New Roman" w:hAnsi="Times New Roman"/>
          <w:sz w:val="23"/>
        </w:rPr>
        <w:lastRenderedPageBreak/>
        <w:t>Istilah tindak pidana merupakan terjemahan dari istilah bahasa Belanda</w:t>
      </w:r>
      <w:r w:rsidRPr="00603860">
        <w:rPr>
          <w:rFonts w:ascii="Times New Roman" w:hAnsi="Times New Roman"/>
          <w:i/>
          <w:sz w:val="23"/>
        </w:rPr>
        <w:t xml:space="preserve"> Strafbaar Feit.</w:t>
      </w:r>
      <w:r w:rsidRPr="00603860">
        <w:rPr>
          <w:rFonts w:ascii="Times New Roman" w:hAnsi="Times New Roman"/>
          <w:sz w:val="23"/>
        </w:rPr>
        <w:t xml:space="preserve"> Menurut Lamintang menyatakan bahwa, Perkataan </w:t>
      </w:r>
      <w:r w:rsidRPr="00603860">
        <w:rPr>
          <w:rFonts w:ascii="Times New Roman" w:hAnsi="Times New Roman"/>
          <w:i/>
          <w:sz w:val="23"/>
        </w:rPr>
        <w:t xml:space="preserve">feit </w:t>
      </w:r>
      <w:r w:rsidRPr="00603860">
        <w:rPr>
          <w:rFonts w:ascii="Times New Roman" w:hAnsi="Times New Roman"/>
          <w:sz w:val="23"/>
        </w:rPr>
        <w:t xml:space="preserve"> itu sendiri dalam bahasa Belanda berarti sebagian dari suatu kenyataan atau </w:t>
      </w:r>
      <w:r w:rsidRPr="00603860">
        <w:rPr>
          <w:rFonts w:ascii="Times New Roman" w:hAnsi="Times New Roman"/>
          <w:i/>
          <w:sz w:val="23"/>
        </w:rPr>
        <w:t>een gedeelte van de werkelijkheid,</w:t>
      </w:r>
      <w:r w:rsidRPr="00603860">
        <w:rPr>
          <w:rFonts w:ascii="Times New Roman" w:hAnsi="Times New Roman"/>
          <w:sz w:val="23"/>
        </w:rPr>
        <w:t xml:space="preserve"> sedangkan </w:t>
      </w:r>
      <w:r w:rsidRPr="00603860">
        <w:rPr>
          <w:rFonts w:ascii="Times New Roman" w:hAnsi="Times New Roman"/>
          <w:i/>
          <w:sz w:val="23"/>
        </w:rPr>
        <w:t>Strafbaar</w:t>
      </w:r>
      <w:r w:rsidRPr="00603860">
        <w:rPr>
          <w:rFonts w:ascii="Times New Roman" w:hAnsi="Times New Roman"/>
          <w:sz w:val="23"/>
        </w:rPr>
        <w:t xml:space="preserve"> berarti dapat dihukum, sehingga secara harafiah perkataan </w:t>
      </w:r>
      <w:r w:rsidRPr="00603860">
        <w:rPr>
          <w:rFonts w:ascii="Times New Roman" w:hAnsi="Times New Roman"/>
          <w:i/>
          <w:sz w:val="23"/>
        </w:rPr>
        <w:t xml:space="preserve">strafbaar feit </w:t>
      </w:r>
      <w:r w:rsidRPr="00603860">
        <w:rPr>
          <w:rFonts w:ascii="Times New Roman" w:hAnsi="Times New Roman"/>
          <w:sz w:val="23"/>
        </w:rPr>
        <w:t xml:space="preserve"> itu dapat diterjemahkan sebagai sebagian dari suatu kenyataan yang dapat dihukum, yang sudah barang tentu tidak tepat, oleh karena kelak akan kita ketahui bahwa yang dapat dihukum itu sebenarnya adalah manusia sebagai pribadi dan bukan kenyataan, perbuatan ataupun tindakan.</w:t>
      </w:r>
      <w:r w:rsidRPr="00603860">
        <w:rPr>
          <w:rStyle w:val="FootnoteReference"/>
          <w:rFonts w:ascii="Times New Roman" w:hAnsi="Times New Roman"/>
          <w:sz w:val="23"/>
        </w:rPr>
        <w:footnoteReference w:customMarkFollows="1" w:id="6"/>
        <w:t>36</w:t>
      </w:r>
    </w:p>
    <w:p w:rsidR="003519BF" w:rsidRPr="00603860" w:rsidRDefault="0068609C" w:rsidP="00F17A4D">
      <w:pPr>
        <w:pStyle w:val="ListParagraph"/>
        <w:spacing w:line="360" w:lineRule="auto"/>
        <w:ind w:left="709" w:firstLine="709"/>
        <w:jc w:val="both"/>
        <w:rPr>
          <w:rFonts w:ascii="Times New Roman" w:hAnsi="Times New Roman"/>
          <w:sz w:val="23"/>
        </w:rPr>
      </w:pPr>
      <w:r w:rsidRPr="00603860">
        <w:rPr>
          <w:rFonts w:ascii="Times New Roman" w:hAnsi="Times New Roman"/>
          <w:sz w:val="23"/>
        </w:rPr>
        <w:t xml:space="preserve">Selanjutnya Simons telah merumuskan </w:t>
      </w:r>
      <w:r w:rsidRPr="00603860">
        <w:rPr>
          <w:rFonts w:ascii="Times New Roman" w:hAnsi="Times New Roman"/>
          <w:i/>
          <w:sz w:val="23"/>
        </w:rPr>
        <w:t xml:space="preserve">Strafbaar Feit </w:t>
      </w:r>
      <w:r w:rsidRPr="00603860">
        <w:rPr>
          <w:rFonts w:ascii="Times New Roman" w:hAnsi="Times New Roman"/>
          <w:sz w:val="23"/>
        </w:rPr>
        <w:t xml:space="preserve"> itu sebagai suatu tindakan melanggar hukum yang telah dilakukan dengan sengaja ataupun tidak dengan sengaja oleh seorang yang dapat dipertanggungjawabkan atas tindakannya dan yang oleh undang-undang telah dinyatakan sebagai suatu tindakan yang dapat dihukum.</w:t>
      </w:r>
    </w:p>
    <w:p w:rsidR="0068609C"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i/>
          <w:sz w:val="23"/>
        </w:rPr>
        <w:t xml:space="preserve">“Strafbaar feit </w:t>
      </w:r>
      <w:r w:rsidRPr="00603860">
        <w:rPr>
          <w:rFonts w:ascii="Times New Roman" w:hAnsi="Times New Roman"/>
          <w:sz w:val="23"/>
        </w:rPr>
        <w:t xml:space="preserve"> itu harus dirumuskan karena :</w:t>
      </w:r>
    </w:p>
    <w:p w:rsidR="003519BF" w:rsidRPr="00603860" w:rsidRDefault="003519BF" w:rsidP="00F17A4D">
      <w:pPr>
        <w:pStyle w:val="ListParagraph"/>
        <w:numPr>
          <w:ilvl w:val="0"/>
          <w:numId w:val="9"/>
        </w:numPr>
        <w:spacing w:line="360" w:lineRule="auto"/>
        <w:ind w:left="993" w:hanging="284"/>
        <w:jc w:val="both"/>
        <w:rPr>
          <w:rFonts w:ascii="Times New Roman" w:hAnsi="Times New Roman"/>
          <w:sz w:val="23"/>
        </w:rPr>
      </w:pPr>
      <w:r w:rsidRPr="00603860">
        <w:rPr>
          <w:rFonts w:ascii="Times New Roman" w:hAnsi="Times New Roman"/>
          <w:sz w:val="23"/>
        </w:rPr>
        <w:t xml:space="preserve">Untuk adanya suatu </w:t>
      </w:r>
      <w:r w:rsidRPr="00603860">
        <w:rPr>
          <w:rFonts w:ascii="Times New Roman" w:hAnsi="Times New Roman"/>
          <w:i/>
          <w:sz w:val="23"/>
        </w:rPr>
        <w:t xml:space="preserve">strafbaar feit </w:t>
      </w:r>
      <w:r w:rsidRPr="00603860">
        <w:rPr>
          <w:rFonts w:ascii="Times New Roman" w:hAnsi="Times New Roman"/>
          <w:sz w:val="23"/>
        </w:rPr>
        <w:t xml:space="preserve"> itu disyaratkan bahwa di situ harus terdapat suatu tindakan yang dilarang ataupun yang diwajibkan semacam itu telah dinyatakan sebagai suatu tindakan yang dapat dihukum.</w:t>
      </w:r>
    </w:p>
    <w:p w:rsidR="00F37519" w:rsidRPr="00603860" w:rsidRDefault="003519BF" w:rsidP="00F17A4D">
      <w:pPr>
        <w:pStyle w:val="ListParagraph"/>
        <w:numPr>
          <w:ilvl w:val="0"/>
          <w:numId w:val="9"/>
        </w:numPr>
        <w:spacing w:line="360" w:lineRule="auto"/>
        <w:ind w:left="993" w:hanging="284"/>
        <w:jc w:val="both"/>
        <w:rPr>
          <w:rFonts w:ascii="Times New Roman" w:hAnsi="Times New Roman"/>
          <w:sz w:val="23"/>
        </w:rPr>
      </w:pPr>
      <w:r w:rsidRPr="00603860">
        <w:rPr>
          <w:rFonts w:ascii="Times New Roman" w:hAnsi="Times New Roman"/>
          <w:sz w:val="23"/>
        </w:rPr>
        <w:t>Agar sesuatu tindakan itu dapat dihukum, maka tindakan tersebut harus dirumuskan di dalam undang-undang.</w:t>
      </w:r>
    </w:p>
    <w:p w:rsidR="003519BF" w:rsidRPr="00603860" w:rsidRDefault="003519BF" w:rsidP="00F17A4D">
      <w:pPr>
        <w:pStyle w:val="ListParagraph"/>
        <w:numPr>
          <w:ilvl w:val="0"/>
          <w:numId w:val="9"/>
        </w:numPr>
        <w:spacing w:line="360" w:lineRule="auto"/>
        <w:ind w:left="993" w:hanging="284"/>
        <w:jc w:val="both"/>
        <w:rPr>
          <w:rStyle w:val="FootnoteReference"/>
          <w:sz w:val="23"/>
        </w:rPr>
      </w:pPr>
      <w:r w:rsidRPr="00603860">
        <w:rPr>
          <w:rFonts w:ascii="Times New Roman" w:hAnsi="Times New Roman"/>
          <w:sz w:val="23"/>
        </w:rPr>
        <w:t xml:space="preserve">Setiap </w:t>
      </w:r>
      <w:r w:rsidRPr="00603860">
        <w:rPr>
          <w:rFonts w:ascii="Times New Roman" w:hAnsi="Times New Roman"/>
          <w:i/>
          <w:sz w:val="23"/>
        </w:rPr>
        <w:t xml:space="preserve">strafbaar feit </w:t>
      </w:r>
      <w:r w:rsidRPr="00603860">
        <w:rPr>
          <w:rFonts w:ascii="Times New Roman" w:hAnsi="Times New Roman"/>
          <w:sz w:val="23"/>
        </w:rPr>
        <w:t xml:space="preserve"> sebagai pelanggaran terhadap laranagan atau kewajiban menurut undang-undang itu, pada hakikatnya meupakan suatu tindakan melawan hukum atau merupakan suatu </w:t>
      </w:r>
      <w:r w:rsidRPr="00603860">
        <w:rPr>
          <w:rFonts w:ascii="Times New Roman" w:hAnsi="Times New Roman"/>
          <w:i/>
          <w:sz w:val="23"/>
        </w:rPr>
        <w:t>onrechtmatige handeling”.</w:t>
      </w:r>
      <w:r w:rsidRPr="00603860">
        <w:rPr>
          <w:rStyle w:val="FootnoteReference"/>
          <w:rFonts w:ascii="Times New Roman" w:hAnsi="Times New Roman"/>
          <w:sz w:val="23"/>
        </w:rPr>
        <w:footnoteReference w:customMarkFollows="1" w:id="7"/>
        <w:t>38</w:t>
      </w:r>
    </w:p>
    <w:p w:rsidR="00E43E44" w:rsidRPr="00603860" w:rsidRDefault="003519BF" w:rsidP="00F17A4D">
      <w:pPr>
        <w:spacing w:line="360" w:lineRule="auto"/>
        <w:ind w:left="709" w:firstLine="720"/>
        <w:jc w:val="both"/>
        <w:rPr>
          <w:rFonts w:ascii="Times New Roman" w:hAnsi="Times New Roman"/>
          <w:sz w:val="23"/>
        </w:rPr>
      </w:pPr>
      <w:r w:rsidRPr="00603860">
        <w:rPr>
          <w:rFonts w:ascii="Times New Roman" w:hAnsi="Times New Roman"/>
          <w:sz w:val="23"/>
        </w:rPr>
        <w:t xml:space="preserve">Jadi berdasarkan rumusan </w:t>
      </w:r>
      <w:r w:rsidRPr="00603860">
        <w:rPr>
          <w:rFonts w:ascii="Times New Roman" w:hAnsi="Times New Roman"/>
          <w:i/>
          <w:sz w:val="23"/>
        </w:rPr>
        <w:t xml:space="preserve">strafbaar feit </w:t>
      </w:r>
      <w:r w:rsidRPr="00603860">
        <w:rPr>
          <w:rFonts w:ascii="Times New Roman" w:hAnsi="Times New Roman"/>
          <w:sz w:val="23"/>
        </w:rPr>
        <w:t>tersebut, maka dapat dikatakan bahwa tindak pidana adalah perbuatan (</w:t>
      </w:r>
      <w:r w:rsidRPr="00603860">
        <w:rPr>
          <w:rFonts w:ascii="Times New Roman" w:hAnsi="Times New Roman"/>
          <w:i/>
          <w:sz w:val="23"/>
        </w:rPr>
        <w:t>een doen</w:t>
      </w:r>
      <w:r w:rsidRPr="00603860">
        <w:rPr>
          <w:rFonts w:ascii="Times New Roman" w:hAnsi="Times New Roman"/>
          <w:sz w:val="23"/>
        </w:rPr>
        <w:t>) yang dilarang dan diancam dengan undang-undang. Selain itu, agar perbuatan tersebut dapat dijatuhi pidana maka juga harus bertentangan dengan hukum.</w:t>
      </w:r>
    </w:p>
    <w:p w:rsidR="003519BF" w:rsidRPr="00603860" w:rsidRDefault="003519BF"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Unsur-Unsur Tindak Pidana</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 xml:space="preserve">Unsur-unsur tindak pidana secara umum dapat dibagi menjadi dua macam, yang pertama adalah unsur-unsur Subjektif dan unsur-unsur Objektif. Yang dimaksud dengan unsur-unsur Subjektif itu adalah unsur-unsur yang melekat pada diri si pelaku atau yang berhubungan dengan diri si pelaku, dan termasuk ke dalamnya yaitu segala </w:t>
      </w:r>
      <w:r w:rsidRPr="00603860">
        <w:rPr>
          <w:rFonts w:ascii="Times New Roman" w:hAnsi="Times New Roman"/>
          <w:sz w:val="23"/>
        </w:rPr>
        <w:lastRenderedPageBreak/>
        <w:t>sesuatu yang terkandung di dalam hatinya. Sedangkan unsur-unsur Objektif itu adalah unsur-unsur yang ada hubungannya dengan keadaan-keadaan, yaitu di dalam keadaan-keadaan mana tindakan-tindakan dari si pelaku itu harus dilakukan.</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Unsur-unsur Subjektif dari sesuatu tindak pidana itu adalah:</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Kesengajaan atau ketidaksengajaan (dolus atau culpa);</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Maksud atau </w:t>
      </w:r>
      <w:r w:rsidRPr="00603860">
        <w:rPr>
          <w:rFonts w:ascii="Times New Roman" w:hAnsi="Times New Roman"/>
          <w:i/>
          <w:sz w:val="23"/>
        </w:rPr>
        <w:t xml:space="preserve">voornemen </w:t>
      </w:r>
      <w:r w:rsidRPr="00603860">
        <w:rPr>
          <w:rFonts w:ascii="Times New Roman" w:hAnsi="Times New Roman"/>
          <w:sz w:val="23"/>
        </w:rPr>
        <w:t xml:space="preserve">pada suatu percobaan atau </w:t>
      </w:r>
      <w:r w:rsidRPr="00603860">
        <w:rPr>
          <w:rFonts w:ascii="Times New Roman" w:hAnsi="Times New Roman"/>
          <w:i/>
          <w:sz w:val="23"/>
        </w:rPr>
        <w:t xml:space="preserve">poging </w:t>
      </w:r>
      <w:r w:rsidRPr="00603860">
        <w:rPr>
          <w:rFonts w:ascii="Times New Roman" w:hAnsi="Times New Roman"/>
          <w:sz w:val="23"/>
        </w:rPr>
        <w:t>seperti yang dimaksud di dalam Pasal 53 ayat 1 KUHP;</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Macam-macam maksud atau </w:t>
      </w:r>
      <w:r w:rsidRPr="00603860">
        <w:rPr>
          <w:rFonts w:ascii="Times New Roman" w:hAnsi="Times New Roman"/>
          <w:i/>
          <w:sz w:val="23"/>
        </w:rPr>
        <w:t xml:space="preserve">oogmerk </w:t>
      </w:r>
      <w:r w:rsidRPr="00603860">
        <w:rPr>
          <w:rFonts w:ascii="Times New Roman" w:hAnsi="Times New Roman"/>
          <w:sz w:val="23"/>
        </w:rPr>
        <w:t>seperti yang terdapat misalnya di dalam kejahatan-kejahatan pencurian, penipuan, pemerasan, pemalsuan dan lain-lain;</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Merencanakan terlebih dahulu atau </w:t>
      </w:r>
      <w:r w:rsidRPr="00603860">
        <w:rPr>
          <w:rFonts w:ascii="Times New Roman" w:hAnsi="Times New Roman"/>
          <w:i/>
          <w:sz w:val="23"/>
        </w:rPr>
        <w:t>voorbedachte</w:t>
      </w:r>
      <w:r w:rsidRPr="00603860">
        <w:rPr>
          <w:rFonts w:ascii="Times New Roman" w:hAnsi="Times New Roman"/>
          <w:sz w:val="23"/>
        </w:rPr>
        <w:t xml:space="preserve"> </w:t>
      </w:r>
      <w:r w:rsidRPr="00603860">
        <w:rPr>
          <w:rFonts w:ascii="Times New Roman" w:hAnsi="Times New Roman"/>
          <w:i/>
          <w:sz w:val="23"/>
        </w:rPr>
        <w:t xml:space="preserve">raad </w:t>
      </w:r>
      <w:r w:rsidRPr="00603860">
        <w:rPr>
          <w:rFonts w:ascii="Times New Roman" w:hAnsi="Times New Roman"/>
          <w:sz w:val="23"/>
        </w:rPr>
        <w:t xml:space="preserve"> seperti  misalnya yang terdapat di dalam kejahatan pembunuhan menurut Pasal 340 KUHP;</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Perasaan takut atau </w:t>
      </w:r>
      <w:r w:rsidRPr="00603860">
        <w:rPr>
          <w:rFonts w:ascii="Times New Roman" w:hAnsi="Times New Roman"/>
          <w:i/>
          <w:sz w:val="23"/>
        </w:rPr>
        <w:t xml:space="preserve">vress </w:t>
      </w:r>
      <w:r w:rsidRPr="00603860">
        <w:rPr>
          <w:rFonts w:ascii="Times New Roman" w:hAnsi="Times New Roman"/>
          <w:sz w:val="23"/>
        </w:rPr>
        <w:t>seperti yang antara lain terdapat di dalam rumusan tindak pidana menurut Pasal 308 KUHP.</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Unsur-unsur Objektif dari sesuatu tindak Pidana itu adalah:</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 xml:space="preserve">Sifat melanggar hukum atau </w:t>
      </w:r>
      <w:r w:rsidRPr="00603860">
        <w:rPr>
          <w:rFonts w:ascii="Times New Roman" w:hAnsi="Times New Roman"/>
          <w:i/>
          <w:sz w:val="23"/>
        </w:rPr>
        <w:t xml:space="preserve"> wederrechtelijkheid;</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Kualitas dari si pelaku, misalnya “Keadaan sebagai seorang pegawai negeri” di dalam kejahatan jabatan menurut Pasal 415 KUHP atau “keadaan sebagai pengurus atau komisaris dari suatu perseroan terbatas” di dalam kejahatan menurut Pasal 398 KUHP;</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Kausalitas, yakni hubungan antara tindakan sebagai penyebab dengan sesuatu kenyataan sebagai akibat.</w:t>
      </w:r>
      <w:r w:rsidRPr="00603860">
        <w:rPr>
          <w:rStyle w:val="FootnoteReference"/>
          <w:rFonts w:ascii="Times New Roman" w:hAnsi="Times New Roman"/>
          <w:sz w:val="23"/>
        </w:rPr>
        <w:footnoteReference w:id="8"/>
      </w:r>
    </w:p>
    <w:p w:rsidR="0070574E" w:rsidRPr="00603860" w:rsidRDefault="0070574E"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Subjek Tindak Pidana</w:t>
      </w:r>
    </w:p>
    <w:p w:rsidR="0070574E" w:rsidRPr="00603860" w:rsidRDefault="0070574E" w:rsidP="00833E0F">
      <w:pPr>
        <w:pStyle w:val="ListParagraph"/>
        <w:numPr>
          <w:ilvl w:val="0"/>
          <w:numId w:val="13"/>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Manusia Sebagai Subjek Tindak Pidana</w:t>
      </w:r>
    </w:p>
    <w:p w:rsidR="00870DBC" w:rsidRPr="00603860" w:rsidRDefault="0070574E"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Pada dasarnya yang dapat melakukan tindak pidana itu adalah manusia (</w:t>
      </w:r>
      <w:r w:rsidRPr="00603860">
        <w:rPr>
          <w:rFonts w:ascii="Times New Roman" w:hAnsi="Times New Roman"/>
          <w:i/>
          <w:sz w:val="23"/>
        </w:rPr>
        <w:t>natuurlijke persoon</w:t>
      </w:r>
      <w:r w:rsidRPr="00603860">
        <w:rPr>
          <w:rFonts w:ascii="Times New Roman" w:hAnsi="Times New Roman"/>
          <w:sz w:val="23"/>
        </w:rPr>
        <w:t xml:space="preserve">). Dengan kata lain dapat dikatakan, bahwa yang dapat menjadi pelaku tindak pidana itu adalah manusia. Rumusan delik dalam undang-undang (pidana) lazim dimulai dengan kata-kata “Barang siapa….” Sebagai contoh dapat dilihat dalam beberapa rumusan delik dalam KUHP seperti, Pasal 338 KUHP yang menyatakan bahwa Barang siapa sengaja merampas nyawa orang lain, diancam, karena pembunuhan, dengan pidana penjara paling lama lima belas tahun. Kemudian sama halnya dalam Pasal 359 KUHP </w:t>
      </w:r>
      <w:r w:rsidR="00870DBC" w:rsidRPr="00603860">
        <w:rPr>
          <w:rFonts w:ascii="Times New Roman" w:hAnsi="Times New Roman"/>
          <w:sz w:val="23"/>
        </w:rPr>
        <w:t xml:space="preserve">yang menyatakan bahwa Barang siapa karena kealpaannya menyebabkan matinya </w:t>
      </w:r>
      <w:r w:rsidR="00870DBC" w:rsidRPr="00603860">
        <w:rPr>
          <w:rFonts w:ascii="Times New Roman" w:hAnsi="Times New Roman"/>
          <w:sz w:val="23"/>
        </w:rPr>
        <w:lastRenderedPageBreak/>
        <w:t>orang lain, diancam dengan pidana penjara paling lama lima tahun atau kurungan paling lama satu tahun.</w:t>
      </w:r>
    </w:p>
    <w:p w:rsidR="0070574E" w:rsidRPr="00603860" w:rsidRDefault="00870DBC"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Kata “Barang siapa” dalam rumusan delik di atas, tidak dapat diartikan lain daripada “orang” atau “manusia”. Dengan demikian, kata “Barang siapa” dalam rumusan pasal-pasal di atas maknanya menunjuk pada pengertian “orang” atau “manusia”.</w:t>
      </w:r>
    </w:p>
    <w:p w:rsidR="00870DBC" w:rsidRPr="00603860" w:rsidRDefault="0070574E" w:rsidP="00833E0F">
      <w:pPr>
        <w:pStyle w:val="ListParagraph"/>
        <w:numPr>
          <w:ilvl w:val="0"/>
          <w:numId w:val="13"/>
        </w:numPr>
        <w:spacing w:line="360" w:lineRule="auto"/>
        <w:jc w:val="both"/>
        <w:rPr>
          <w:rFonts w:ascii="Times New Roman" w:hAnsi="Times New Roman"/>
          <w:b/>
          <w:bCs/>
          <w:color w:val="000000" w:themeColor="text1"/>
          <w:sz w:val="23"/>
        </w:rPr>
      </w:pPr>
      <w:r w:rsidRPr="00603860">
        <w:rPr>
          <w:rFonts w:ascii="Times New Roman" w:hAnsi="Times New Roman"/>
          <w:b/>
          <w:sz w:val="23"/>
        </w:rPr>
        <w:t>Korporasi/Badan Hukum Sebagai Subjek Tindak Pidana</w:t>
      </w:r>
    </w:p>
    <w:p w:rsidR="00870DBC" w:rsidRPr="00603860" w:rsidRDefault="00870DBC"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Korporasi saat ini telah diakui sebagai subjek hukum pidana. korporasi dapat melakukan</w:t>
      </w:r>
      <w:r w:rsidR="00485827" w:rsidRPr="00603860">
        <w:rPr>
          <w:rFonts w:ascii="Times New Roman" w:hAnsi="Times New Roman"/>
          <w:sz w:val="23"/>
        </w:rPr>
        <w:t xml:space="preserve"> </w:t>
      </w:r>
      <w:r w:rsidRPr="00603860">
        <w:rPr>
          <w:rFonts w:ascii="Times New Roman" w:hAnsi="Times New Roman"/>
          <w:sz w:val="23"/>
        </w:rPr>
        <w:t>perbuatan pidana, dapat dipertanggungjawabkan dalam hukum pidana, sehingga karenanya juga dapat dipidana.</w:t>
      </w:r>
    </w:p>
    <w:p w:rsidR="0070574E" w:rsidRPr="00603860" w:rsidRDefault="00870DBC" w:rsidP="00833E0F">
      <w:pPr>
        <w:pStyle w:val="ListParagraph"/>
        <w:spacing w:line="360" w:lineRule="auto"/>
        <w:ind w:left="1069" w:firstLine="632"/>
        <w:jc w:val="both"/>
        <w:rPr>
          <w:rFonts w:ascii="Times New Roman" w:hAnsi="Times New Roman" w:cs="Courier New"/>
          <w:sz w:val="23"/>
          <w:szCs w:val="23"/>
        </w:rPr>
      </w:pPr>
      <w:r w:rsidRPr="00603860">
        <w:rPr>
          <w:rFonts w:ascii="Times New Roman" w:hAnsi="Times New Roman"/>
          <w:sz w:val="23"/>
        </w:rPr>
        <w:t>Pasal 15 ayat (1) Undang-Undang Darurat No. 7 Tahun 1955 : “</w:t>
      </w:r>
      <w:r w:rsidRPr="00603860">
        <w:rPr>
          <w:rFonts w:ascii="Times New Roman" w:hAnsi="Times New Roman" w:cs="Courier New"/>
          <w:sz w:val="23"/>
          <w:szCs w:val="23"/>
        </w:rPr>
        <w:t>Jika suatu tindak pidana ekonomi dilakukan oleh atau atas nama suatu badan hukum, suatu perseroan, suatu perserikatan orang yang lainnya atau suatu yayasan, maka tuntutan pidana dilakukan dan hukuman pidana serta tindakan tata tertib dijatuhkan, baik terhadap badan hukum, perseroan, perserikatan atau yayasan itu, baik terhadap mereka yang memberi perintah melakukan tindak-pidana ekonomi itu atau yang bertindak sebagai pemimpin dalam perbuatan atau kelalaian itu, maupun terhadap kedua-duanya.”</w:t>
      </w:r>
    </w:p>
    <w:p w:rsidR="00870DBC" w:rsidRPr="00603860" w:rsidRDefault="00870DBC"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sz w:val="23"/>
        </w:rPr>
        <w:t>Teori-Teori Pemidanaan</w:t>
      </w:r>
    </w:p>
    <w:p w:rsidR="00870DBC" w:rsidRPr="00603860" w:rsidRDefault="00870DBC" w:rsidP="00833E0F">
      <w:pPr>
        <w:pStyle w:val="ListParagraph"/>
        <w:numPr>
          <w:ilvl w:val="0"/>
          <w:numId w:val="15"/>
        </w:numPr>
        <w:spacing w:line="360" w:lineRule="auto"/>
        <w:jc w:val="both"/>
        <w:rPr>
          <w:rFonts w:ascii="Times New Roman" w:hAnsi="Times New Roman"/>
          <w:b/>
          <w:sz w:val="23"/>
        </w:rPr>
      </w:pPr>
      <w:r w:rsidRPr="00603860">
        <w:rPr>
          <w:rFonts w:ascii="Times New Roman" w:hAnsi="Times New Roman"/>
          <w:b/>
          <w:sz w:val="23"/>
        </w:rPr>
        <w:t>Teori Absolut atau Teori Pembalasan (</w:t>
      </w:r>
      <w:r w:rsidRPr="00603860">
        <w:rPr>
          <w:rFonts w:ascii="Times New Roman" w:hAnsi="Times New Roman"/>
          <w:b/>
          <w:i/>
          <w:sz w:val="23"/>
        </w:rPr>
        <w:t>retributive/vergeldings Theorieen</w:t>
      </w:r>
      <w:r w:rsidRPr="00603860">
        <w:rPr>
          <w:rFonts w:ascii="Times New Roman" w:hAnsi="Times New Roman"/>
          <w:b/>
          <w:sz w:val="23"/>
        </w:rPr>
        <w:t>)</w:t>
      </w:r>
    </w:p>
    <w:p w:rsidR="00875C69" w:rsidRPr="00603860" w:rsidRDefault="00870DBC"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Menurut teori ini pidana dijatuhkan semata-mata karena orang telah melakukan suatu kejahatan atau tindak pidana.</w:t>
      </w:r>
      <w:r w:rsidR="00875C69" w:rsidRPr="00603860">
        <w:rPr>
          <w:rFonts w:ascii="Times New Roman" w:hAnsi="Times New Roman"/>
          <w:sz w:val="23"/>
        </w:rPr>
        <w:t xml:space="preserve"> Pidana merupakan akibat mutlak yang harus ada sebagai suatu pembalasan kepada orang yang melakukan kejahatan. Jadi, dasar pembenaran dari pidana terletak pada adanya atau terjadinya kejahatan itu sendiri. </w:t>
      </w:r>
    </w:p>
    <w:p w:rsidR="00870DBC" w:rsidRPr="00603860" w:rsidRDefault="00875C69" w:rsidP="00F17A4D">
      <w:pPr>
        <w:pStyle w:val="ListParagraph"/>
        <w:spacing w:line="360" w:lineRule="auto"/>
        <w:ind w:left="1089" w:firstLine="612"/>
        <w:jc w:val="both"/>
        <w:rPr>
          <w:rFonts w:ascii="Times New Roman" w:hAnsi="Times New Roman"/>
          <w:sz w:val="23"/>
        </w:rPr>
      </w:pPr>
      <w:r w:rsidRPr="00603860">
        <w:rPr>
          <w:rFonts w:ascii="Times New Roman" w:hAnsi="Times New Roman"/>
          <w:sz w:val="23"/>
        </w:rPr>
        <w:t>Menurut Johannes Andenaes tujuan utama (</w:t>
      </w:r>
      <w:r w:rsidRPr="00603860">
        <w:rPr>
          <w:rFonts w:ascii="Times New Roman" w:hAnsi="Times New Roman"/>
          <w:i/>
          <w:sz w:val="23"/>
        </w:rPr>
        <w:t>primair</w:t>
      </w:r>
      <w:r w:rsidRPr="00603860">
        <w:rPr>
          <w:rFonts w:ascii="Times New Roman" w:hAnsi="Times New Roman"/>
          <w:sz w:val="23"/>
        </w:rPr>
        <w:t>) dari pidana menurut teori absolut ialah “untuk memuaskan tuntutan keadilan” (</w:t>
      </w:r>
      <w:r w:rsidRPr="00603860">
        <w:rPr>
          <w:rFonts w:ascii="Times New Roman" w:hAnsi="Times New Roman"/>
          <w:i/>
          <w:sz w:val="23"/>
        </w:rPr>
        <w:t>to satisfy the claims of justice</w:t>
      </w:r>
      <w:r w:rsidRPr="00603860">
        <w:rPr>
          <w:rFonts w:ascii="Times New Roman" w:hAnsi="Times New Roman"/>
          <w:sz w:val="23"/>
        </w:rPr>
        <w:t>) sedangkan pengaruh-pengaruhnya yang menguntungkan adalah sekunder.</w:t>
      </w:r>
    </w:p>
    <w:p w:rsidR="00875C69" w:rsidRPr="00603860" w:rsidRDefault="00875C69" w:rsidP="00833E0F">
      <w:pPr>
        <w:pStyle w:val="ListParagraph"/>
        <w:numPr>
          <w:ilvl w:val="0"/>
          <w:numId w:val="15"/>
        </w:numPr>
        <w:spacing w:line="360" w:lineRule="auto"/>
        <w:jc w:val="both"/>
        <w:rPr>
          <w:rFonts w:ascii="Times New Roman" w:hAnsi="Times New Roman"/>
          <w:b/>
          <w:bCs/>
          <w:color w:val="000000" w:themeColor="text1"/>
          <w:sz w:val="23"/>
        </w:rPr>
      </w:pPr>
      <w:r w:rsidRPr="00603860">
        <w:rPr>
          <w:rFonts w:ascii="Times New Roman" w:hAnsi="Times New Roman"/>
          <w:b/>
          <w:sz w:val="23"/>
        </w:rPr>
        <w:t>Teori Relatif atau Teori Tujuan (</w:t>
      </w:r>
      <w:r w:rsidRPr="00603860">
        <w:rPr>
          <w:rFonts w:ascii="Times New Roman" w:hAnsi="Times New Roman"/>
          <w:b/>
          <w:i/>
          <w:sz w:val="23"/>
        </w:rPr>
        <w:t>utilitarian/deoltheorieen</w:t>
      </w:r>
      <w:r w:rsidRPr="00603860">
        <w:rPr>
          <w:rFonts w:ascii="Times New Roman" w:hAnsi="Times New Roman"/>
          <w:b/>
          <w:sz w:val="23"/>
        </w:rPr>
        <w:t>)</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 xml:space="preserve">Menurut teori relatif memidana bukanlah untuk memuaskan tuntutan absolut dari keadilan. Pembalasan itu sendiri tidak mempunyai nilai, tetapi hanya sebagai sarana untuk melindungi kepentingan masyarakat. </w:t>
      </w:r>
    </w:p>
    <w:p w:rsidR="00875C69" w:rsidRPr="00603860" w:rsidRDefault="00875C69" w:rsidP="00833E0F">
      <w:pPr>
        <w:pStyle w:val="ListParagraph"/>
        <w:spacing w:line="360" w:lineRule="auto"/>
        <w:ind w:left="1089" w:firstLine="612"/>
        <w:jc w:val="both"/>
        <w:rPr>
          <w:rFonts w:ascii="Times New Roman" w:hAnsi="Times New Roman"/>
          <w:i/>
          <w:sz w:val="23"/>
        </w:rPr>
      </w:pPr>
      <w:r w:rsidRPr="00603860">
        <w:rPr>
          <w:rFonts w:ascii="Times New Roman" w:hAnsi="Times New Roman"/>
          <w:sz w:val="23"/>
        </w:rPr>
        <w:lastRenderedPageBreak/>
        <w:t xml:space="preserve">Oleh karena itu, menurut J. Andenaes, teori ini hanya sebagai “teori pelindungan masyarakat” </w:t>
      </w:r>
      <w:r w:rsidRPr="00603860">
        <w:rPr>
          <w:rFonts w:ascii="Times New Roman" w:hAnsi="Times New Roman"/>
          <w:i/>
          <w:sz w:val="23"/>
        </w:rPr>
        <w:t xml:space="preserve">(the theory of social defence). </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 xml:space="preserve">Menurut Nigel Walker teori ini lebih tepat disebut teori atau aliran reduktif </w:t>
      </w:r>
      <w:r w:rsidRPr="00603860">
        <w:rPr>
          <w:rFonts w:ascii="Times New Roman" w:hAnsi="Times New Roman"/>
          <w:i/>
          <w:sz w:val="23"/>
        </w:rPr>
        <w:t xml:space="preserve">(the “reductive” point of view) </w:t>
      </w:r>
      <w:r w:rsidRPr="00603860">
        <w:rPr>
          <w:rFonts w:ascii="Times New Roman" w:hAnsi="Times New Roman"/>
          <w:sz w:val="23"/>
        </w:rPr>
        <w:t>karena dasar pembenaran pidana menurut teori ini adalah untuk mengurangi frekuensi kejahatan.</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 xml:space="preserve">Oleh karena itu, para penganutnya dapat disebut golongan </w:t>
      </w:r>
      <w:r w:rsidRPr="00603860">
        <w:rPr>
          <w:rFonts w:ascii="Times New Roman" w:hAnsi="Times New Roman"/>
          <w:i/>
          <w:sz w:val="23"/>
        </w:rPr>
        <w:t xml:space="preserve">“Reducers” </w:t>
      </w:r>
      <w:r w:rsidRPr="00603860">
        <w:rPr>
          <w:rFonts w:ascii="Times New Roman" w:hAnsi="Times New Roman"/>
          <w:sz w:val="23"/>
        </w:rPr>
        <w:t>(penganut teori reduktif).</w:t>
      </w:r>
    </w:p>
    <w:p w:rsidR="00E43E44" w:rsidRPr="00603860" w:rsidRDefault="00875C69" w:rsidP="00603860">
      <w:pPr>
        <w:pStyle w:val="ListParagraph"/>
        <w:spacing w:line="360" w:lineRule="auto"/>
        <w:ind w:left="1089" w:firstLine="612"/>
        <w:jc w:val="both"/>
        <w:rPr>
          <w:rFonts w:ascii="Times New Roman" w:hAnsi="Times New Roman"/>
          <w:i/>
          <w:sz w:val="23"/>
        </w:rPr>
      </w:pPr>
      <w:r w:rsidRPr="00603860">
        <w:rPr>
          <w:rFonts w:ascii="Times New Roman" w:hAnsi="Times New Roman"/>
          <w:sz w:val="23"/>
        </w:rPr>
        <w:t xml:space="preserve">Pidana bukanlah sekedar untuk melakukan pembalasan atau pengimbalan kepada orang yang telah melakukan suatu tindak pidana, tetapi mempunyai tujuan-tujuan tertentu yang bermanfaat. Oleh karena itu, teori inipun sering juga disebut teori tujuan </w:t>
      </w:r>
      <w:r w:rsidRPr="00603860">
        <w:rPr>
          <w:rFonts w:ascii="Times New Roman" w:hAnsi="Times New Roman"/>
          <w:i/>
          <w:sz w:val="23"/>
        </w:rPr>
        <w:t>(Utilitarian theory).</w:t>
      </w:r>
      <w:r w:rsidRPr="00603860">
        <w:rPr>
          <w:rStyle w:val="FootnoteReference"/>
          <w:rFonts w:ascii="Times New Roman" w:hAnsi="Times New Roman"/>
          <w:i/>
          <w:sz w:val="23"/>
        </w:rPr>
        <w:footnoteReference w:id="9"/>
      </w:r>
    </w:p>
    <w:p w:rsidR="008E1978"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Aspek Hukum Pidana Terkait dengan Tindakan Menghambat Proses Likuidasi</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Pengertian Tindakan Menghambat Proses Likuidasi</w:t>
      </w:r>
    </w:p>
    <w:p w:rsidR="008E1978" w:rsidRPr="00603860" w:rsidRDefault="008E1978"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w:iCs/>
          <w:color w:val="1A1A1A"/>
          <w:sz w:val="23"/>
          <w:szCs w:val="26"/>
        </w:rPr>
        <w:t xml:space="preserve">Jadi, secara harafiah pengertian menghambat proses likuidasi adalah </w:t>
      </w:r>
      <w:r w:rsidRPr="00603860">
        <w:rPr>
          <w:rFonts w:ascii="Times New Roman" w:hAnsi="Times New Roman"/>
          <w:sz w:val="23"/>
        </w:rPr>
        <w:t xml:space="preserve">suatu tindakan yang </w:t>
      </w:r>
      <w:r w:rsidRPr="00603860">
        <w:rPr>
          <w:rFonts w:ascii="Times New Roman" w:hAnsi="Times New Roman" w:cs="Helvetica Neue"/>
          <w:sz w:val="23"/>
          <w:szCs w:val="26"/>
        </w:rPr>
        <w:t xml:space="preserve">membuat tindak lancarnya </w:t>
      </w:r>
      <w:r w:rsidRPr="00603860">
        <w:rPr>
          <w:rFonts w:ascii="Times New Roman" w:hAnsi="Times New Roman" w:cs="Helvetica"/>
          <w:iCs/>
          <w:color w:val="1A1A1A"/>
          <w:sz w:val="23"/>
          <w:szCs w:val="26"/>
        </w:rPr>
        <w:t>tindakan penyelesaian seluruh aset dan kewajiban Bank sebagai akibat pencabutan izin usaha dan pembubaran badan hukum Bank.</w:t>
      </w:r>
    </w:p>
    <w:p w:rsidR="008E1978" w:rsidRPr="00603860" w:rsidRDefault="008E1978" w:rsidP="00833E0F">
      <w:pPr>
        <w:pStyle w:val="ListParagraph"/>
        <w:spacing w:line="360" w:lineRule="auto"/>
        <w:ind w:left="709" w:firstLine="425"/>
        <w:jc w:val="both"/>
        <w:rPr>
          <w:rFonts w:ascii="Times New Roman" w:hAnsi="Times New Roman"/>
          <w:b/>
          <w:sz w:val="23"/>
        </w:rPr>
      </w:pPr>
      <w:r w:rsidRPr="00603860">
        <w:rPr>
          <w:rFonts w:ascii="Times New Roman" w:hAnsi="Times New Roman" w:cs="Helvetica"/>
          <w:iCs/>
          <w:color w:val="1A1A1A"/>
          <w:sz w:val="23"/>
          <w:szCs w:val="26"/>
        </w:rPr>
        <w:t xml:space="preserve">Tindakan menghambat proses likuidasi </w:t>
      </w:r>
      <w:r w:rsidRPr="00603860">
        <w:rPr>
          <w:rFonts w:ascii="Times New Roman" w:hAnsi="Times New Roman"/>
          <w:sz w:val="23"/>
        </w:rPr>
        <w:t>diancam dengan sanksi pidana sebagaimana yang tertuang dalam Pasal 95 ayat (1) jo. Pasal 47 ayat (3) Undang-Undang No.24 Tahun 2004 Tentang Lembaga Penjamin Simpanan (LPS)</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Unsur-Unsur Tindakan Menghambat Proses Likuidasi</w:t>
      </w:r>
    </w:p>
    <w:p w:rsidR="008E1978" w:rsidRPr="00603860" w:rsidRDefault="008E1978" w:rsidP="00833E0F">
      <w:pPr>
        <w:pStyle w:val="ListParagraph"/>
        <w:spacing w:line="360" w:lineRule="auto"/>
        <w:ind w:left="709" w:firstLine="425"/>
        <w:jc w:val="both"/>
        <w:rPr>
          <w:rFonts w:ascii="Times New Roman" w:hAnsi="Times New Roman"/>
          <w:sz w:val="23"/>
        </w:rPr>
      </w:pPr>
      <w:r w:rsidRPr="00603860">
        <w:rPr>
          <w:rFonts w:ascii="Times New Roman" w:hAnsi="Times New Roman"/>
          <w:sz w:val="23"/>
        </w:rPr>
        <w:t>Berdasarkan Pasal 47 ayat (3) tersebut di atas, maka unsur-unsur yang terkandung di dalamnya adalah :</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w:t>
      </w:r>
      <w:r w:rsidRPr="00603860">
        <w:rPr>
          <w:rFonts w:ascii="Times New Roman" w:hAnsi="Times New Roman"/>
          <w:b/>
          <w:color w:val="343434"/>
          <w:sz w:val="23"/>
          <w:szCs w:val="32"/>
        </w:rPr>
        <w:t>Pelaku Tindak Pidana (</w:t>
      </w:r>
      <w:r w:rsidRPr="00603860">
        <w:rPr>
          <w:rFonts w:ascii="Times New Roman" w:hAnsi="Times New Roman"/>
          <w:b/>
          <w:i/>
          <w:color w:val="343434"/>
          <w:sz w:val="23"/>
          <w:szCs w:val="32"/>
        </w:rPr>
        <w:t>dader</w:t>
      </w:r>
      <w:r w:rsidRPr="00603860">
        <w:rPr>
          <w:rFonts w:ascii="Times New Roman" w:hAnsi="Times New Roman"/>
          <w:b/>
          <w:color w:val="343434"/>
          <w:sz w:val="23"/>
          <w:szCs w:val="32"/>
        </w:rPr>
        <w:t xml:space="preserve">) : </w:t>
      </w:r>
      <w:r w:rsidRPr="00603860">
        <w:rPr>
          <w:rFonts w:ascii="Times New Roman" w:hAnsi="Times New Roman" w:cs="Book Antiqua"/>
          <w:b/>
          <w:color w:val="000000"/>
          <w:sz w:val="23"/>
          <w:szCs w:val="26"/>
        </w:rPr>
        <w:t>Pemegang saham, direksi, dan dewan komisaris serta pegawai bank;</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sz w:val="23"/>
        </w:rPr>
      </w:pPr>
      <w:r w:rsidRPr="00603860">
        <w:rPr>
          <w:rFonts w:ascii="Times New Roman" w:hAnsi="Times New Roman"/>
          <w:b/>
          <w:bCs/>
          <w:color w:val="343434"/>
          <w:sz w:val="23"/>
          <w:szCs w:val="32"/>
        </w:rPr>
        <w:t>Unsur Kehendak</w:t>
      </w:r>
      <w:r w:rsidRPr="00603860">
        <w:rPr>
          <w:rFonts w:ascii="Times New Roman" w:hAnsi="Times New Roman"/>
          <w:i/>
          <w:iCs/>
          <w:color w:val="343434"/>
          <w:sz w:val="23"/>
          <w:szCs w:val="32"/>
        </w:rPr>
        <w:t xml:space="preserve"> </w:t>
      </w:r>
      <w:r w:rsidRPr="00603860">
        <w:rPr>
          <w:rFonts w:ascii="Times New Roman" w:hAnsi="Times New Roman"/>
          <w:iCs/>
          <w:color w:val="343434"/>
          <w:sz w:val="23"/>
          <w:szCs w:val="32"/>
        </w:rPr>
        <w:t>(</w:t>
      </w:r>
      <w:r w:rsidRPr="00603860">
        <w:rPr>
          <w:rFonts w:ascii="Times New Roman" w:hAnsi="Times New Roman"/>
          <w:b/>
          <w:i/>
          <w:iCs/>
          <w:color w:val="343434"/>
          <w:sz w:val="23"/>
          <w:szCs w:val="32"/>
        </w:rPr>
        <w:t>willens en wetens</w:t>
      </w:r>
      <w:r w:rsidRPr="00603860">
        <w:rPr>
          <w:rFonts w:ascii="Times New Roman" w:hAnsi="Times New Roman"/>
          <w:b/>
          <w:iCs/>
          <w:color w:val="343434"/>
          <w:sz w:val="23"/>
          <w:szCs w:val="32"/>
        </w:rPr>
        <w:t>)</w:t>
      </w:r>
      <w:r w:rsidRPr="00603860">
        <w:rPr>
          <w:rFonts w:ascii="Times New Roman" w:hAnsi="Times New Roman"/>
          <w:b/>
          <w:bCs/>
          <w:color w:val="343434"/>
          <w:sz w:val="23"/>
          <w:szCs w:val="32"/>
        </w:rPr>
        <w:t xml:space="preserve"> “</w:t>
      </w:r>
      <w:r w:rsidRPr="00603860">
        <w:rPr>
          <w:rFonts w:ascii="Times New Roman" w:hAnsi="Times New Roman" w:cs="Book Antiqua"/>
          <w:b/>
          <w:color w:val="000000"/>
          <w:sz w:val="23"/>
          <w:szCs w:val="26"/>
        </w:rPr>
        <w:t>Secara Langsung atau Tidak Langsung</w:t>
      </w:r>
      <w:r w:rsidRPr="00603860">
        <w:rPr>
          <w:rFonts w:ascii="Times New Roman" w:hAnsi="Times New Roman"/>
          <w:b/>
          <w:bCs/>
          <w:color w:val="343434"/>
          <w:sz w:val="23"/>
          <w:szCs w:val="32"/>
        </w:rPr>
        <w:t>”;</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sz w:val="23"/>
        </w:rPr>
      </w:pPr>
      <w:r w:rsidRPr="00603860">
        <w:rPr>
          <w:rFonts w:ascii="Times New Roman" w:hAnsi="Times New Roman"/>
          <w:b/>
          <w:bCs/>
          <w:color w:val="343434"/>
          <w:sz w:val="23"/>
          <w:szCs w:val="32"/>
        </w:rPr>
        <w:t>Unsur Delik : “Menghambat Proses Likuidasi”.</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 xml:space="preserve">Sengketa Proses Likuidasi </w:t>
      </w:r>
    </w:p>
    <w:p w:rsidR="005716E0" w:rsidRPr="00603860" w:rsidRDefault="008E1978"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w:iCs/>
          <w:color w:val="1A1A1A"/>
          <w:sz w:val="23"/>
          <w:szCs w:val="26"/>
        </w:rPr>
        <w:t xml:space="preserve">Jadi, secara harafiah pengertian sengketa proses likuidasi adalah </w:t>
      </w:r>
      <w:r w:rsidRPr="00603860">
        <w:rPr>
          <w:rFonts w:ascii="Times New Roman" w:hAnsi="Times New Roman" w:cs="Helvetica Neue"/>
          <w:color w:val="18191B"/>
          <w:sz w:val="23"/>
          <w:szCs w:val="28"/>
        </w:rPr>
        <w:t xml:space="preserve">suatu situasi dimana ada pihak yang merasa dirugikan oleh pihak lain, yang kemudian pihak tersebut menyampaikan ketidakpuasan ini kepada pihak kedua dikarenakan adanya </w:t>
      </w:r>
      <w:r w:rsidRPr="00603860">
        <w:rPr>
          <w:rFonts w:ascii="Times New Roman" w:hAnsi="Times New Roman" w:cs="Helvetica Neue"/>
          <w:color w:val="18191B"/>
          <w:sz w:val="23"/>
          <w:szCs w:val="28"/>
        </w:rPr>
        <w:lastRenderedPageBreak/>
        <w:t xml:space="preserve">perbedaan pendapat dalam </w:t>
      </w:r>
      <w:r w:rsidRPr="00603860">
        <w:rPr>
          <w:rFonts w:ascii="Times New Roman" w:hAnsi="Times New Roman" w:cs="Helvetica Neue"/>
          <w:sz w:val="23"/>
          <w:szCs w:val="26"/>
        </w:rPr>
        <w:t xml:space="preserve">proses likuidasi atau </w:t>
      </w:r>
      <w:r w:rsidRPr="00603860">
        <w:rPr>
          <w:rFonts w:ascii="Times New Roman" w:hAnsi="Times New Roman" w:cs="Helvetica"/>
          <w:iCs/>
          <w:color w:val="1A1A1A"/>
          <w:sz w:val="23"/>
          <w:szCs w:val="26"/>
        </w:rPr>
        <w:t>tindakan penyelesaian seluruh aset dan kewajiban Bank sebagai akibat pencabutan izin usaha dan pembubaran badan hukum Bank.</w:t>
      </w:r>
    </w:p>
    <w:p w:rsidR="005716E0" w:rsidRPr="00603860" w:rsidRDefault="005716E0" w:rsidP="00833E0F">
      <w:pPr>
        <w:pStyle w:val="ListParagraph"/>
        <w:spacing w:line="360" w:lineRule="auto"/>
        <w:ind w:left="709" w:firstLine="425"/>
        <w:jc w:val="both"/>
        <w:rPr>
          <w:rFonts w:ascii="Times New Roman" w:hAnsi="Times New Roman" w:cs="Helvetica Neue"/>
          <w:bCs/>
          <w:color w:val="18191B"/>
          <w:sz w:val="23"/>
          <w:szCs w:val="28"/>
        </w:rPr>
      </w:pPr>
      <w:r w:rsidRPr="00603860">
        <w:rPr>
          <w:rFonts w:ascii="Times New Roman" w:hAnsi="Times New Roman" w:cs="Helvetica"/>
          <w:iCs/>
          <w:color w:val="1A1A1A"/>
          <w:sz w:val="23"/>
          <w:szCs w:val="26"/>
        </w:rPr>
        <w:t xml:space="preserve">Sehingga </w:t>
      </w:r>
      <w:r w:rsidRPr="00603860">
        <w:rPr>
          <w:rFonts w:ascii="Times New Roman" w:hAnsi="Times New Roman" w:cs="Helvetica Neue"/>
          <w:color w:val="18191B"/>
          <w:sz w:val="23"/>
          <w:szCs w:val="28"/>
        </w:rPr>
        <w:t xml:space="preserve">situasi yang menunjukkan perbedaan pendapat tersebut, yang menyebabkan terjadinya apa yang dinamakan dengan </w:t>
      </w:r>
      <w:r w:rsidRPr="00603860">
        <w:rPr>
          <w:rFonts w:ascii="Times New Roman" w:hAnsi="Times New Roman" w:cs="Helvetica Neue"/>
          <w:b/>
          <w:bCs/>
          <w:color w:val="18191B"/>
          <w:sz w:val="23"/>
          <w:szCs w:val="28"/>
        </w:rPr>
        <w:t xml:space="preserve">sengketa proses likuidasi </w:t>
      </w:r>
      <w:r w:rsidRPr="00603860">
        <w:rPr>
          <w:rFonts w:ascii="Times New Roman" w:hAnsi="Times New Roman" w:cs="Helvetica Neue"/>
          <w:bCs/>
          <w:color w:val="18191B"/>
          <w:sz w:val="23"/>
          <w:szCs w:val="28"/>
        </w:rPr>
        <w:t>juga dapat menyebabkan terhambatnya proses likuidasi.</w:t>
      </w:r>
    </w:p>
    <w:p w:rsidR="00E43E44" w:rsidRPr="00603860" w:rsidRDefault="005716E0"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Neue"/>
          <w:bCs/>
          <w:color w:val="18191B"/>
          <w:sz w:val="23"/>
          <w:szCs w:val="28"/>
        </w:rPr>
        <w:t>Dalam Pasal 50 Undang-Undang No. 24 Tahun 2004 tentang Lembaga Penjamin Simpanan (LPS) yang menyatakan bahwa d</w:t>
      </w:r>
      <w:r w:rsidRPr="00603860">
        <w:rPr>
          <w:rFonts w:ascii="Times New Roman" w:hAnsi="Times New Roman" w:cs="Book Antiqua"/>
          <w:color w:val="000000"/>
          <w:sz w:val="23"/>
          <w:szCs w:val="26"/>
        </w:rPr>
        <w:t>alam hal terdapat sengketa dalam proses likuidasi, maka sengketa dimaksud diselesaikan melalui pengadilan niaga sesuai dengan ketentuan yang berlaku.</w:t>
      </w:r>
    </w:p>
    <w:p w:rsidR="005716E0"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Terhambatnya Proses Likuidasi dalam Undang-Undang No.24 Tahun 2004 Tentang Lembaga Penjamin Simpanan (LPS)</w:t>
      </w:r>
    </w:p>
    <w:p w:rsidR="005716E0" w:rsidRPr="00603860" w:rsidRDefault="005716E0"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Larangan terhadap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penyelesaian terhadap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telah tertuang dalam Undang-Undang No.24 Tahun 2004 Tentang Lembaga Penjamin Simpanan (LPS). Sebagaimana yang dinyatakan dalam Pasal 47 ayat (3) dan Pasal 50 Undang-Undang No.24 Tahun 2004 Tentang Lembaga Penjamin Simpanan (LPS). </w:t>
      </w:r>
    </w:p>
    <w:p w:rsidR="006B1331" w:rsidRPr="00603860" w:rsidRDefault="005716E0"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cs="Verdana"/>
          <w:spacing w:val="-5"/>
          <w:w w:val="105"/>
          <w:sz w:val="23"/>
        </w:rPr>
        <w:t xml:space="preserve">Rumusan pasal di atas semakin </w:t>
      </w:r>
      <w:r w:rsidRPr="00603860">
        <w:rPr>
          <w:rFonts w:ascii="Times New Roman" w:hAnsi="Times New Roman" w:cs="Verdana"/>
          <w:spacing w:val="-3"/>
          <w:w w:val="105"/>
          <w:sz w:val="23"/>
        </w:rPr>
        <w:t>memperjelas</w:t>
      </w:r>
      <w:r w:rsidRPr="00603860">
        <w:rPr>
          <w:rFonts w:ascii="Times New Roman" w:hAnsi="Times New Roman" w:cs="Book Antiqua"/>
          <w:sz w:val="23"/>
          <w:szCs w:val="26"/>
        </w:rPr>
        <w:t xml:space="preserve"> bahwa dalam proses Likuidasi dapat terjadi permasalahan yang dapat menghambat jalannya proses Likuidasi itu sendiri yaitu tindakan </w:t>
      </w:r>
      <w:r w:rsidRPr="00603860">
        <w:rPr>
          <w:rFonts w:ascii="Times New Roman" w:hAnsi="Times New Roman" w:cs="Book Antiqua"/>
          <w:b/>
          <w:sz w:val="23"/>
          <w:szCs w:val="26"/>
        </w:rPr>
        <w:t xml:space="preserve">“Menghambat Proses Likuidasi” </w:t>
      </w:r>
      <w:r w:rsidRPr="00603860">
        <w:rPr>
          <w:rFonts w:ascii="Times New Roman" w:hAnsi="Times New Roman" w:cs="Book Antiqua"/>
          <w:sz w:val="23"/>
          <w:szCs w:val="26"/>
        </w:rPr>
        <w:t xml:space="preserve">dan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 xml:space="preserve">tetapi dalam </w:t>
      </w:r>
      <w:r w:rsidRPr="00603860">
        <w:rPr>
          <w:rFonts w:ascii="Times New Roman" w:hAnsi="Times New Roman" w:cs="Book Antiqua"/>
          <w:color w:val="000000"/>
          <w:sz w:val="23"/>
          <w:szCs w:val="26"/>
        </w:rPr>
        <w:t xml:space="preserve">Undang-Undang No.24 Tahun 2004 Tentang Lembaga Penjamin Simpanan (LPS) sama sekali menjelaskan definisi mengenai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sehingga </w:t>
      </w:r>
      <w:r w:rsidRPr="00603860">
        <w:rPr>
          <w:rFonts w:ascii="Times New Roman" w:hAnsi="Times New Roman" w:cs="Book Antiqua"/>
          <w:sz w:val="23"/>
          <w:szCs w:val="26"/>
        </w:rPr>
        <w:t>perbedaan antara keduanya tersebut sangatlah sulit sekali untuk dibedakan, sehingga dalam menentukan suatu permasalahan yang terjadi dan menerapkan aturan hukumnya terhadap masalah dalam proses likuidasi tersebut apakah “</w:t>
      </w:r>
      <w:r w:rsidRPr="00603860">
        <w:rPr>
          <w:rFonts w:ascii="Times New Roman" w:hAnsi="Times New Roman" w:cs="Book Antiqua"/>
          <w:b/>
          <w:sz w:val="23"/>
          <w:szCs w:val="26"/>
        </w:rPr>
        <w:t>Menghambat Proses Likuidasi”</w:t>
      </w:r>
      <w:r w:rsidRPr="00603860">
        <w:rPr>
          <w:rFonts w:ascii="Times New Roman" w:hAnsi="Times New Roman" w:cs="Book Antiqua"/>
          <w:sz w:val="23"/>
          <w:szCs w:val="26"/>
        </w:rPr>
        <w:t xml:space="preserve"> atau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diperlukan sikap kehati-hatian dan ketelitian yang sangat tinggi, agar terwujudnya suatu kepastian hukum dan keadilan.</w:t>
      </w:r>
      <w:r w:rsidRPr="00603860">
        <w:rPr>
          <w:rFonts w:ascii="Times New Roman" w:hAnsi="Times New Roman" w:cs="Verdana"/>
          <w:spacing w:val="2"/>
          <w:sz w:val="23"/>
        </w:rPr>
        <w:t xml:space="preserve"> </w:t>
      </w:r>
      <w:r w:rsidRPr="00603860">
        <w:rPr>
          <w:rFonts w:ascii="Times New Roman" w:hAnsi="Times New Roman" w:cs="Verdana"/>
          <w:sz w:val="23"/>
        </w:rPr>
        <w:t xml:space="preserve">Selama ini dipahami sebagai sesuatu yang dijadikan dasar oleh </w:t>
      </w:r>
      <w:r w:rsidRPr="00603860">
        <w:rPr>
          <w:rFonts w:ascii="Times New Roman" w:hAnsi="Times New Roman" w:cs="Verdana"/>
          <w:spacing w:val="5"/>
          <w:sz w:val="23"/>
        </w:rPr>
        <w:t xml:space="preserve">hakim untuk memutus perkara adalah Alat Bukti. Berbeda dengan barang bukti </w:t>
      </w:r>
      <w:r w:rsidRPr="00603860">
        <w:rPr>
          <w:rFonts w:ascii="Times New Roman" w:hAnsi="Times New Roman" w:cs="Verdana"/>
          <w:spacing w:val="-8"/>
          <w:w w:val="105"/>
          <w:sz w:val="23"/>
        </w:rPr>
        <w:t>yang hanya berfungsi untuk menambah keyakinan hakim dalam memeriksa perkara. Namun, hal tersebut tidaklah cukup untuk memecahkan persoalan tersebut,</w:t>
      </w:r>
      <w:r w:rsidRPr="00603860">
        <w:rPr>
          <w:rFonts w:ascii="Times New Roman" w:hAnsi="Times New Roman" w:cs="Book Antiqua"/>
          <w:sz w:val="23"/>
          <w:szCs w:val="26"/>
        </w:rPr>
        <w:t xml:space="preserve"> selain didukung dengan Alat Bukti juga dapat menggunakan metode Penemuan Hukum dengan Metode Konstruksi dan Interpretasi. Dalam hal ini LB Curzon mengatakan bahwa Metode </w:t>
      </w:r>
      <w:r w:rsidRPr="00603860">
        <w:rPr>
          <w:rFonts w:ascii="Times New Roman" w:hAnsi="Times New Roman" w:cs="Book Antiqua"/>
          <w:sz w:val="23"/>
          <w:szCs w:val="26"/>
        </w:rPr>
        <w:lastRenderedPageBreak/>
        <w:t>Interpretasi hanya menentukan arti kata-kata dalam suatu Undang-Undang, sedangkan Metode Konstruksi mengandung arti pemecahan atau menguraikan makna ganda, kekaburan, dan ketidakpastian dari perundang-undangan.</w:t>
      </w:r>
      <w:r w:rsidRPr="00603860">
        <w:rPr>
          <w:rStyle w:val="FootnoteReference"/>
          <w:rFonts w:ascii="Times New Roman" w:hAnsi="Times New Roman" w:cs="Book Antiqua"/>
          <w:sz w:val="23"/>
          <w:szCs w:val="26"/>
        </w:rPr>
        <w:footnoteReference w:id="10"/>
      </w:r>
    </w:p>
    <w:p w:rsidR="00F5294D"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DATA PENELITIAN</w:t>
      </w:r>
    </w:p>
    <w:p w:rsidR="00F5294D" w:rsidRPr="00603860" w:rsidRDefault="00F5294D" w:rsidP="00833E0F">
      <w:pPr>
        <w:pStyle w:val="ListParagraph"/>
        <w:spacing w:line="360" w:lineRule="auto"/>
        <w:ind w:left="426" w:firstLine="567"/>
        <w:jc w:val="both"/>
        <w:rPr>
          <w:rFonts w:ascii="Times New Roman" w:hAnsi="Times New Roman"/>
          <w:bCs/>
          <w:sz w:val="23"/>
        </w:rPr>
      </w:pPr>
      <w:r w:rsidRPr="00603860">
        <w:rPr>
          <w:rFonts w:ascii="Times New Roman" w:hAnsi="Times New Roman"/>
          <w:bCs/>
          <w:sz w:val="23"/>
        </w:rPr>
        <w:t>Kasus seorang Pemegang Saham Pengendali PT. Bank Perkreditan Rakyat (BPR) Mutiara Artha Pratama Bandung yang dijatuhkan hukuman Pidana Penjara selama 1 (satu) tahun dan denda sejumlah Rp. 2.000.000.000,- (dua milyar rupiah), dengan ketentuan jika denda tersebut tidak dibayar, diganti dengan pidana kurungan selama 3 (tiga) bulan oleh Pengadilan Negeri Kelas 1A Khusus Kota Bandung yang diperkuat oleh Putusan Banding dan Kasasi, maka di bawah ini penulis mengemukakan kasus tindakan yang mengakibatkan terhambatnya Proses Likuidasi yang terjadi.</w:t>
      </w:r>
    </w:p>
    <w:p w:rsidR="00F5294D" w:rsidRPr="00603860" w:rsidRDefault="00F5294D" w:rsidP="00833E0F">
      <w:pPr>
        <w:pStyle w:val="ListParagraph"/>
        <w:numPr>
          <w:ilvl w:val="0"/>
          <w:numId w:val="25"/>
        </w:numPr>
        <w:spacing w:line="360" w:lineRule="auto"/>
        <w:jc w:val="both"/>
        <w:rPr>
          <w:rFonts w:ascii="Times New Roman" w:hAnsi="Times New Roman"/>
          <w:b/>
          <w:sz w:val="23"/>
        </w:rPr>
      </w:pPr>
      <w:r w:rsidRPr="00603860">
        <w:rPr>
          <w:rFonts w:ascii="Times New Roman" w:hAnsi="Times New Roman" w:cs="Book Antiqua"/>
          <w:b/>
          <w:color w:val="000000"/>
          <w:sz w:val="23"/>
          <w:szCs w:val="26"/>
        </w:rPr>
        <w:t xml:space="preserve">Penyelesaian dan penanganan </w:t>
      </w:r>
      <w:r w:rsidRPr="00603860">
        <w:rPr>
          <w:rFonts w:ascii="Times New Roman" w:hAnsi="Times New Roman"/>
          <w:b/>
          <w:bCs/>
          <w:sz w:val="23"/>
        </w:rPr>
        <w:t>PT. Bank Perkreditan Rakyat (BPR) Mutiara Artha Pratama Bandung</w:t>
      </w:r>
      <w:r w:rsidRPr="00603860">
        <w:rPr>
          <w:rFonts w:ascii="Times New Roman" w:hAnsi="Times New Roman" w:cs="Book Antiqua"/>
          <w:b/>
          <w:color w:val="000000"/>
          <w:sz w:val="23"/>
          <w:szCs w:val="26"/>
        </w:rPr>
        <w:t xml:space="preserve"> sebagai Bank Gagal</w:t>
      </w:r>
      <w:r w:rsidRPr="00603860">
        <w:rPr>
          <w:rFonts w:ascii="Times New Roman" w:hAnsi="Times New Roman"/>
          <w:b/>
          <w:sz w:val="23"/>
        </w:rPr>
        <w:t xml:space="preserve"> yang dilakukan oleh Lembaga Penjamin Simpanan (LPS)</w:t>
      </w:r>
    </w:p>
    <w:p w:rsidR="00F5294D" w:rsidRPr="00603860" w:rsidRDefault="00F5294D" w:rsidP="00833E0F">
      <w:pPr>
        <w:widowControl w:val="0"/>
        <w:autoSpaceDE w:val="0"/>
        <w:autoSpaceDN w:val="0"/>
        <w:adjustRightInd w:val="0"/>
        <w:spacing w:line="360" w:lineRule="auto"/>
        <w:ind w:left="709" w:right="-6" w:firstLine="720"/>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Penyelesaian dan penanganan </w:t>
      </w:r>
      <w:r w:rsidRPr="00603860">
        <w:rPr>
          <w:rFonts w:ascii="Times New Roman" w:hAnsi="Times New Roman"/>
          <w:bCs/>
          <w:sz w:val="23"/>
        </w:rPr>
        <w:t>PT. Bank Perkreditan Rakyat (BPR) Mutiara Artha Pratama Bandung</w:t>
      </w:r>
      <w:r w:rsidRPr="00603860">
        <w:rPr>
          <w:rFonts w:ascii="Times New Roman" w:hAnsi="Times New Roman" w:cs="Book Antiqua"/>
          <w:color w:val="000000"/>
          <w:sz w:val="23"/>
          <w:szCs w:val="26"/>
        </w:rPr>
        <w:t xml:space="preserve"> sebagai Bank Gagal non sistemik yang dilakukan oleh Lembaga Penjamin Simpanan  (LPS) adalah sebagai berikut:</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PT. Bank Perkreditan Rakyat (BPR) Mutiara Artha Pratama Bandung dinyatakan Dalam Pengawasan Khusus (DPK) oleh Bank Indonesia (BI) dalam surat No.15/6/Dp.G/DPIP/Rahasia tertanggal 5 Desember 2013, satus Dalam Pengawasan Khusus (DPK) tersebut maksimal dalam kurun waktu 6 (enam) bulan;</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Setelah status Dalam Pengawasan Khusus (DPK) telah habis, Bank Indonesia (BI) menilai bahwa keadaan PT. Bank Perkreditan Rakyat (BPR) Mutiara Artha Pratama Bandung telah membahayakan kelangsungan usahanya dan tidak dapat lagi disehatkan;</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 xml:space="preserve">Dalam kondisi tersebut maka Bank Indonesia menyatakan PT. Bank Perkreditan Rakyat (BPR) Mutiara Artha Pratama Bandung sebagai </w:t>
      </w:r>
      <w:r w:rsidRPr="00603860">
        <w:rPr>
          <w:rFonts w:ascii="Times New Roman" w:hAnsi="Times New Roman" w:cs="Book Antiqua"/>
          <w:color w:val="000000"/>
          <w:sz w:val="23"/>
          <w:szCs w:val="26"/>
        </w:rPr>
        <w:t>Bank Gagal (</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yang Tidak Berdampak Sistemik;</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 xml:space="preserve">Lembaga Penjamin Simpanan (LPS) melalui suratnya dengan surat No.S.252/KE/XII/2013 tertanggal 9 Desember 2013 memutuskan PT. Bank Perkreditan Rakyat (BPR) Mutiara Artha Pratama Bandung tidak diselamatkan </w:t>
      </w:r>
      <w:r w:rsidRPr="00603860">
        <w:rPr>
          <w:rFonts w:ascii="Times New Roman" w:hAnsi="Times New Roman"/>
          <w:bCs/>
          <w:sz w:val="23"/>
        </w:rPr>
        <w:lastRenderedPageBreak/>
        <w:t>dan mengharapkan Bank Indonesia (BI) untuk mencabut izinnya;</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Atas usul dan permohonan Lembaga Penjamin Simpanan (LPS) tersebut, Bank Indonesia (BI) mencabut izin usaha PT. Bank Perkreditan Rakyat (BPR) Mutiara Artha Pratama Bandung melalui surat Keputusan Gubernur Bank Indonesia No.15/134/KEP.GBI/2013 tertanggal 23 Desember 2013;</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Setelah izin usaha PT. Bank Perkreditan Rakyat (BPR) Mutiara Artha Pratama Bandung, maka Lembaga Penjamin Simpanan (LPS) membentuk Tim Likuidasi melalui Surat Keputusan Kepala Eksekutif dengan No.KEP-084/KE/XII/2013 tertanggal 24 Desember 2013 untuk menjalankan Proses Likuidasi.</w:t>
      </w:r>
      <w:r w:rsidRPr="00603860">
        <w:rPr>
          <w:rStyle w:val="FootnoteReference"/>
          <w:rFonts w:ascii="Times New Roman" w:hAnsi="Times New Roman"/>
          <w:bCs/>
          <w:sz w:val="23"/>
        </w:rPr>
        <w:footnoteReference w:id="11"/>
      </w:r>
    </w:p>
    <w:p w:rsidR="00F5294D" w:rsidRPr="00603860" w:rsidRDefault="00F5294D" w:rsidP="00833E0F">
      <w:pPr>
        <w:pStyle w:val="ListParagraph"/>
        <w:numPr>
          <w:ilvl w:val="0"/>
          <w:numId w:val="25"/>
        </w:numPr>
        <w:spacing w:line="360" w:lineRule="auto"/>
        <w:jc w:val="both"/>
        <w:rPr>
          <w:rFonts w:ascii="Times New Roman" w:hAnsi="Times New Roman"/>
          <w:b/>
          <w:sz w:val="23"/>
        </w:rPr>
      </w:pPr>
      <w:r w:rsidRPr="00603860">
        <w:rPr>
          <w:rFonts w:ascii="Times New Roman" w:hAnsi="Times New Roman"/>
          <w:b/>
          <w:sz w:val="23"/>
        </w:rPr>
        <w:t xml:space="preserve">Tahapan untuk dilakukannya proses likuidasi terhadap </w:t>
      </w:r>
      <w:r w:rsidRPr="00603860">
        <w:rPr>
          <w:rFonts w:ascii="Times New Roman" w:hAnsi="Times New Roman"/>
          <w:b/>
          <w:bCs/>
          <w:sz w:val="23"/>
        </w:rPr>
        <w:t>PT. Bank Perkreditan Rakyat (BPR) Mutiara Artha Pratama Bandung</w:t>
      </w:r>
      <w:r w:rsidRPr="00603860">
        <w:rPr>
          <w:rFonts w:ascii="Times New Roman" w:hAnsi="Times New Roman" w:cs="Book Antiqua"/>
          <w:b/>
          <w:color w:val="000000"/>
          <w:sz w:val="23"/>
          <w:szCs w:val="26"/>
        </w:rPr>
        <w:t xml:space="preserve"> sebagai</w:t>
      </w:r>
      <w:r w:rsidRPr="00603860">
        <w:rPr>
          <w:rFonts w:ascii="Times New Roman" w:hAnsi="Times New Roman"/>
          <w:b/>
          <w:sz w:val="23"/>
        </w:rPr>
        <w:t xml:space="preserve"> Bank gagal oleh Lembaga Penjamin Simpanan (LPS)</w:t>
      </w:r>
    </w:p>
    <w:p w:rsidR="00F5294D" w:rsidRPr="00603860" w:rsidRDefault="00F5294D" w:rsidP="00033FB7">
      <w:pPr>
        <w:widowControl w:val="0"/>
        <w:autoSpaceDE w:val="0"/>
        <w:autoSpaceDN w:val="0"/>
        <w:adjustRightInd w:val="0"/>
        <w:spacing w:line="360" w:lineRule="auto"/>
        <w:ind w:left="709" w:right="-6" w:firstLine="720"/>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Dalam rangka melakukan likuidasi </w:t>
      </w:r>
      <w:r w:rsidRPr="00603860">
        <w:rPr>
          <w:rFonts w:ascii="Times New Roman" w:hAnsi="Times New Roman"/>
          <w:bCs/>
          <w:sz w:val="23"/>
        </w:rPr>
        <w:t>PT. Bank Perkreditan Rakyat (BPR) Mutiara Artha Pratama Bandung</w:t>
      </w:r>
      <w:r w:rsidRPr="00603860">
        <w:rPr>
          <w:rFonts w:ascii="Times New Roman" w:hAnsi="Times New Roman" w:cs="Book Antiqua"/>
          <w:color w:val="000000"/>
          <w:sz w:val="23"/>
          <w:szCs w:val="26"/>
        </w:rPr>
        <w:t xml:space="preserve"> sebagai Bank Gagal yang dicabut izin usahanya, LPS mela</w:t>
      </w:r>
      <w:r w:rsidR="00033FB7" w:rsidRPr="00603860">
        <w:rPr>
          <w:rFonts w:ascii="Times New Roman" w:hAnsi="Times New Roman" w:cs="Book Antiqua"/>
          <w:color w:val="000000"/>
          <w:sz w:val="23"/>
          <w:szCs w:val="26"/>
        </w:rPr>
        <w:t xml:space="preserve">kukan tindakan; </w:t>
      </w:r>
      <w:r w:rsidRPr="00603860">
        <w:rPr>
          <w:rFonts w:ascii="Times New Roman" w:hAnsi="Times New Roman" w:cs="Book Antiqua"/>
          <w:color w:val="000000"/>
          <w:sz w:val="23"/>
          <w:szCs w:val="26"/>
        </w:rPr>
        <w:t>Menyusun rencana kerja dan anggaran biaya Tim Likuidasi;</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Pembubaran badan hukum Bank;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Penyelesaian kewajiban kepada pegawai, direksi, dan komisaris Bank Dalam Likuidasi (DL);</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Pemberesan aset dan kewajiban Bank;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Penunjukan Kantor Akuntan Publik;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Pembuatan Neraca Sementara Likuidasi;</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Pencairan aset dan/atau penagihan piutang;</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Pembayaran kewajiban;</w:t>
      </w:r>
      <w:r w:rsidR="00033FB7" w:rsidRPr="00603860">
        <w:rPr>
          <w:rFonts w:ascii="Times New Roman" w:hAnsi="Times New Roman" w:cs="Book Antiqua"/>
          <w:color w:val="000000"/>
          <w:sz w:val="23"/>
          <w:szCs w:val="26"/>
        </w:rPr>
        <w:t xml:space="preserve"> dan </w:t>
      </w:r>
      <w:r w:rsidRPr="00603860">
        <w:rPr>
          <w:rFonts w:ascii="Times New Roman" w:hAnsi="Times New Roman" w:cs="Book Antiqua"/>
          <w:color w:val="000000"/>
          <w:sz w:val="23"/>
          <w:szCs w:val="26"/>
        </w:rPr>
        <w:t>Pengakhiran Likuidasi Bank.</w:t>
      </w:r>
      <w:r w:rsidRPr="00603860">
        <w:rPr>
          <w:rStyle w:val="FootnoteReference"/>
          <w:rFonts w:ascii="Times New Roman" w:hAnsi="Times New Roman"/>
          <w:color w:val="000000"/>
          <w:sz w:val="23"/>
          <w:szCs w:val="26"/>
        </w:rPr>
        <w:footnoteReference w:id="12"/>
      </w:r>
    </w:p>
    <w:p w:rsidR="00555FB5" w:rsidRPr="00603860" w:rsidRDefault="00F5294D" w:rsidP="00833E0F">
      <w:pPr>
        <w:pStyle w:val="ListParagraph"/>
        <w:numPr>
          <w:ilvl w:val="0"/>
          <w:numId w:val="25"/>
        </w:numPr>
        <w:spacing w:line="360" w:lineRule="auto"/>
        <w:jc w:val="both"/>
        <w:rPr>
          <w:rFonts w:ascii="Times New Roman" w:hAnsi="Times New Roman"/>
          <w:b/>
          <w:bCs/>
          <w:color w:val="000000" w:themeColor="text1"/>
          <w:sz w:val="23"/>
        </w:rPr>
      </w:pPr>
      <w:r w:rsidRPr="00603860">
        <w:rPr>
          <w:rFonts w:ascii="Times New Roman" w:hAnsi="Times New Roman"/>
          <w:b/>
          <w:sz w:val="23"/>
        </w:rPr>
        <w:t>Penerapan Sanksi Pidana Terhadap Tindakan yang Mengakibatkan Terhambatnya Proses Likuidasi dalam Putusan Perkara Pidana No.608/Pid.B/2016/PN.Bdg.</w:t>
      </w:r>
    </w:p>
    <w:p w:rsidR="00555FB5" w:rsidRPr="00603860" w:rsidRDefault="00555FB5" w:rsidP="00833E0F">
      <w:pPr>
        <w:widowControl w:val="0"/>
        <w:autoSpaceDE w:val="0"/>
        <w:autoSpaceDN w:val="0"/>
        <w:adjustRightInd w:val="0"/>
        <w:spacing w:line="360" w:lineRule="auto"/>
        <w:ind w:left="709" w:right="-6" w:firstLine="720"/>
        <w:jc w:val="both"/>
        <w:rPr>
          <w:rFonts w:ascii="Times New Roman" w:hAnsi="Times New Roman"/>
          <w:bCs/>
          <w:sz w:val="23"/>
        </w:rPr>
      </w:pPr>
      <w:r w:rsidRPr="00603860">
        <w:rPr>
          <w:rFonts w:ascii="Times New Roman" w:hAnsi="Times New Roman"/>
          <w:bCs/>
          <w:sz w:val="23"/>
        </w:rPr>
        <w:t xml:space="preserve">Pencabutan ijin usaha terhadap PT. Bank Perkreditan Rakyat (BPR) Mutiara Artha Pratama Kota Bandung yang beralamat di Jl. Jendral Sudirman No.91 Blok E1 Kelurahan Karang Anyar Kecamatan Astanaanyar Kota Bandung oleh Bank Indonesia (BI) dikarenakan adanya penilaian dari Bank Indonesia (BI) tentang keadaan PT. Bank Perkreditan Rakyat (BPR) Mutiara Artha Pratama telah membahayakan kelangsungan usahanya, Bank Indonesia (BI) telah memberikan waktu yang cukup kepada pemilik dan pengurus PT. Bank Perkreditan Rakyat (BPR) Mutiara Artha Pratama untuk melakukan segala upaya guna penyehatan Bank </w:t>
      </w:r>
      <w:r w:rsidRPr="00603860">
        <w:rPr>
          <w:rFonts w:ascii="Times New Roman" w:hAnsi="Times New Roman"/>
          <w:bCs/>
          <w:sz w:val="23"/>
        </w:rPr>
        <w:lastRenderedPageBreak/>
        <w:t>tersebut, namun hal tersebut tidak berhasil.</w:t>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Berdasarkan Surat Keputusan Gubernur Bank Indonesia kemudian Lembaga Penjamin Simpanan (LPS) membentuk Tim Likuidasi melalui Surat Keputusan Kepala Eksekutif Nomor: KEP-084/KE/XII/2013 tanggal 24 Desember 2013 tentang Pembentukan Tim Likuidasi.</w:t>
      </w:r>
      <w:r w:rsidRPr="00603860">
        <w:rPr>
          <w:rStyle w:val="FootnoteReference"/>
          <w:rFonts w:ascii="Times New Roman" w:hAnsi="Times New Roman"/>
          <w:bCs/>
          <w:sz w:val="23"/>
        </w:rPr>
        <w:t xml:space="preserve"> </w:t>
      </w:r>
      <w:r w:rsidRPr="00603860">
        <w:rPr>
          <w:rStyle w:val="FootnoteReference"/>
          <w:rFonts w:ascii="Times New Roman" w:hAnsi="Times New Roman"/>
          <w:bCs/>
          <w:sz w:val="23"/>
        </w:rPr>
        <w:footnoteReference w:id="13"/>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Dalam pelaksanaan proses likuidasi yang dilaksanakan oleh Tim Likuidasi, terdapat aset milik PT. Bank Perkreditan Rakyat (BPR) Mutiara Artha Kota Bandung yang masih belum dikuasai oleh Tim Likuidasi antara lain yaitu Sertifikat Hak Guna Bangunan (SHGB) No. 182 atas nama PT. Bank Perkreditan Rakyat (BPR) Mutiara Artha Kota Bandung. Aset tersebut tidak diserahkan oleh Pemegang Saham Pengendali PT. Bank Perkreditan Rakyat (BPR) Mutiara Artha Kota Bandung yakni Ir. Tirta Reksa Sutantra, dan yang bersangkutan melakukan pemblokiran dengan mengirimkan surat kepada Badan Pertanahan Nasional (BPN) Kota Bandung.</w:t>
      </w:r>
      <w:r w:rsidRPr="00603860">
        <w:rPr>
          <w:rStyle w:val="FootnoteReference"/>
          <w:rFonts w:ascii="Times New Roman" w:hAnsi="Times New Roman"/>
          <w:bCs/>
          <w:sz w:val="23"/>
        </w:rPr>
        <w:footnoteReference w:id="14"/>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Hal tersebut dilakukan oleh Pemegang Saham Pengendali dikarenakan Tim Likuidasi belum menyerahkan/menunjukan akta pengambil alihan seluruh aset yang dimiliki oleh PT. Bank Perkreditan Rakyat (BPR) Mutiara Artha Kota Bandung termasuk juga Sertifikat Hak Guna Bangunan (SHGB) No. 182 atas nama PT. Bank Perkreditan Rakyat (BPR) Mutiara Artha Kota Bandung kepada seluruh Pemegang Saham, Direktur, dan Komisaris PT. Bank Perkreditan Rakyat (BPR) Mutiara Artha Kota Bandung.</w:t>
      </w:r>
      <w:r w:rsidRPr="00603860">
        <w:rPr>
          <w:rStyle w:val="FootnoteReference"/>
          <w:rFonts w:ascii="Times New Roman" w:hAnsi="Times New Roman"/>
          <w:bCs/>
          <w:sz w:val="23"/>
        </w:rPr>
        <w:footnoteReference w:id="15"/>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Pemegang Saham Pengendali telah mengirimkan Surat Permohonan Salinan Akta Pengambil alihan/Pembubaran kepada Tim Likuidasi teranggal 11 Februari 2014 dengan maksud dan tujuan apabila telah diserahkannya atau ditunjukannya salinan Akta Pengambil alihan/Pembubaran kepada seluruh Pemegang Saham, Direktur, dan Komisaris PT. Bank Perkreditan Rakyat (BPR) Mutiara Artha Kota Bandung maka Sertifikat Hak Guna Bangunan (SHGB) No. 182 atas nama PT. Bank Perkreditan Rakyat (BPR) Mutiara Artha Kota Bandung yang dimaksud akan diserahkan kepada Tim Likuidasi, namun hal tersebut tidak dipenuhi atau dilakukan oleh Tim Likuidasi.</w:t>
      </w:r>
      <w:r w:rsidRPr="00603860">
        <w:rPr>
          <w:rStyle w:val="FootnoteReference"/>
          <w:rFonts w:ascii="Times New Roman" w:hAnsi="Times New Roman"/>
          <w:bCs/>
          <w:sz w:val="23"/>
        </w:rPr>
        <w:footnoteReference w:id="16"/>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 xml:space="preserve">Perbuatan Pemegang Saham Pengendali tersebut, dengan tidak menyerahkan </w:t>
      </w:r>
      <w:r w:rsidRPr="00603860">
        <w:rPr>
          <w:rFonts w:ascii="Times New Roman" w:hAnsi="Times New Roman"/>
          <w:bCs/>
          <w:sz w:val="23"/>
        </w:rPr>
        <w:lastRenderedPageBreak/>
        <w:t>Sertifikat Hak Guna Bangunan (SHGB) No. 182 atas nama PT. Bank Perkreditan Rakyat (BPR) Mutiara Artha Kota Bandung, serta mengajukan pemblokiran Sertifikat Hak Guna Bangunan (SHGB) No. 182 atas nama PT. Bank Perkreditan Rakyat (BPR) Mutiara Artha Kota Bandung kepada Kantor Badan Pertanahan Kota Bandung, menurut pertimbangan Majelis Hakim yang memeriksa perkara tersebut menilai bahwa hal tersebut adalah perbuatan yang secra langsung atau tidak langsung menghambat proses Likuidasi, dengan demikian unsur secara langsung atau tidak langsung menghambat proses Likuidasi telah terpenuhi.</w:t>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Karena perbuatan Terdakwa, dalam hal ini adalah Pemegang Saham Pengandali telah memenuhi unsur-unsur Pasal Dakwaan Jaksa Penuntut Umum yaitu Pasal 95 ayat (1) jo. Pasal 47 ayat (3) Undang-Undang No. 24 Tahun 2004 tentang Lembaga Penjamin Simpanan, maka dalam perbuatan Terdakwa tersebut terdapat kesalahan yang dapat dimintakan pertanggungjawaban pidana.</w:t>
      </w:r>
      <w:r w:rsidRPr="00603860">
        <w:rPr>
          <w:rStyle w:val="FootnoteReference"/>
          <w:rFonts w:ascii="Times New Roman" w:hAnsi="Times New Roman"/>
          <w:bCs/>
          <w:sz w:val="23"/>
        </w:rPr>
        <w:footnoteReference w:id="17"/>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Majelis Hakim tidak menemukan hal-hal yang dapat menghapuskan pertanggungjawaban pidanan, baik sebagai alasan pembenar yang menghapusakan sifat melawan hukumnya, berupa keadaan darurat (</w:t>
      </w:r>
      <w:r w:rsidRPr="00603860">
        <w:rPr>
          <w:rFonts w:ascii="Times New Roman" w:hAnsi="Times New Roman"/>
          <w:bCs/>
          <w:i/>
          <w:sz w:val="23"/>
        </w:rPr>
        <w:t>Noodtoestand</w:t>
      </w:r>
      <w:r w:rsidRPr="00603860">
        <w:rPr>
          <w:rFonts w:ascii="Times New Roman" w:hAnsi="Times New Roman"/>
          <w:bCs/>
          <w:sz w:val="23"/>
        </w:rPr>
        <w:t>) Pasal 48 KUHP, Pembelaan terpaksa (Pasal 49 ayat 1 KUHP), melaksanakan ketentuan Undang-Undang (Pasal 50 KUHP) dan menjalankan perintah jabatan yang diberikan oleh Pejabat yang berwenang (Pasal 51 ayat 1 KUHP) serta tidak ditemukannya adanya alasan pemaaf yang menghapuskan kesalahan Terdakwa yang tidak mampu bertanggungjawab (Pasal 44 KUHP), karena pengaruh daya paksa (Pasal 48 KUHP), serta tidak ditemukannya adanya hilangnya Hak menuntut oleh Jaksa Penuntut Umum oleh karena daluarsa atau lewat waktu sebagaimana diatur dalam Pasal 78 KUHP, sehingga secara hukum Terdakwa mempunyai kemampuan bertanggungjawab atas perbuatan yang dilakukannya.</w:t>
      </w:r>
      <w:r w:rsidRPr="00603860">
        <w:rPr>
          <w:rStyle w:val="FootnoteReference"/>
          <w:rFonts w:ascii="Times New Roman" w:hAnsi="Times New Roman"/>
          <w:bCs/>
          <w:sz w:val="23"/>
        </w:rPr>
        <w:footnoteReference w:id="18"/>
      </w:r>
    </w:p>
    <w:p w:rsidR="00F5294D" w:rsidRPr="00603860" w:rsidRDefault="00555FB5" w:rsidP="00833E0F">
      <w:pPr>
        <w:pStyle w:val="ListParagraph"/>
        <w:spacing w:line="360" w:lineRule="auto"/>
        <w:ind w:left="740"/>
        <w:jc w:val="both"/>
        <w:rPr>
          <w:rFonts w:ascii="Times New Roman" w:hAnsi="Times New Roman"/>
          <w:b/>
          <w:bCs/>
          <w:color w:val="000000" w:themeColor="text1"/>
          <w:sz w:val="23"/>
        </w:rPr>
      </w:pPr>
      <w:r w:rsidRPr="00603860">
        <w:rPr>
          <w:rFonts w:ascii="Times New Roman" w:hAnsi="Times New Roman"/>
          <w:bCs/>
          <w:sz w:val="23"/>
        </w:rPr>
        <w:t>Dalam hal ini, Terdakwa yaitu Pemegang Saham Pengendali tersebut di atas dinyatakan bersalah melakukan Tindak Pidana yang melanggar ketentuan Pasal 95 ayat (1) jo. Pasal 47 ayat (3) Undang-Undang No. 24 Tahun 2004 tentang Lembaga Penjamin Simpanan, dan dijatuhakn sanksi pidana penjara selama 1 (satu) tahun dan denda Rp.2.000.000.000,- (dua milyar rupiah), dengan ketentuan jika denda tersebut tidak dibayar, diganti dengan pidana kurungan selama 3 (tiga) bulan.</w:t>
      </w:r>
    </w:p>
    <w:p w:rsidR="00991893"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lastRenderedPageBreak/>
        <w:t>ANALISIS DATA</w:t>
      </w:r>
    </w:p>
    <w:p w:rsidR="00991893" w:rsidRPr="00603860" w:rsidRDefault="00991893" w:rsidP="00833E0F">
      <w:pPr>
        <w:pStyle w:val="ListParagraph"/>
        <w:numPr>
          <w:ilvl w:val="3"/>
          <w:numId w:val="5"/>
        </w:numPr>
        <w:spacing w:line="360" w:lineRule="auto"/>
        <w:ind w:left="851"/>
        <w:jc w:val="both"/>
        <w:rPr>
          <w:rFonts w:ascii="Times New Roman" w:hAnsi="Times New Roman" w:cs="Times New Roman"/>
          <w:b/>
          <w:bCs/>
          <w:sz w:val="23"/>
        </w:rPr>
      </w:pPr>
      <w:r w:rsidRPr="00603860">
        <w:rPr>
          <w:rFonts w:ascii="Times New Roman" w:hAnsi="Times New Roman"/>
          <w:b/>
          <w:sz w:val="23"/>
        </w:rPr>
        <w:t>Konsekuensi Yuridis mengenai Terhambatnya Proses Likuidasi Menurut Undang-Undang No.24 Tahun 2004 Tentang Lembaga Penjamin Simpanan (LPS) jo. Undang-Undang No.40 Tahun 2007 tentang Perseroan Terbatas</w:t>
      </w:r>
      <w:r w:rsidRPr="00603860">
        <w:rPr>
          <w:rFonts w:ascii="Times New Roman" w:hAnsi="Times New Roman" w:cs="Times New Roman"/>
          <w:b/>
          <w:bCs/>
          <w:sz w:val="23"/>
        </w:rPr>
        <w:t>.</w:t>
      </w:r>
    </w:p>
    <w:p w:rsidR="00991893" w:rsidRPr="00603860" w:rsidRDefault="00991893" w:rsidP="00833E0F">
      <w:pPr>
        <w:pStyle w:val="ListParagraph"/>
        <w:spacing w:line="360" w:lineRule="auto"/>
        <w:ind w:left="851" w:firstLine="567"/>
        <w:jc w:val="both"/>
        <w:rPr>
          <w:rFonts w:ascii="Times New Roman" w:hAnsi="Times New Roman" w:cs="Book Antiqua"/>
          <w:color w:val="000000"/>
          <w:sz w:val="23"/>
          <w:szCs w:val="26"/>
        </w:rPr>
      </w:pPr>
      <w:r w:rsidRPr="00603860">
        <w:rPr>
          <w:rFonts w:ascii="Times New Roman" w:hAnsi="Times New Roman" w:cs="Verdana"/>
          <w:spacing w:val="3"/>
          <w:kern w:val="1"/>
          <w:sz w:val="23"/>
        </w:rPr>
        <w:t xml:space="preserve">Proses Likuidasi tersebut merupakan suatu konsekuensi yuridis yang harus diterima oleh </w:t>
      </w:r>
      <w:r w:rsidRPr="00603860">
        <w:rPr>
          <w:rFonts w:ascii="Times New Roman" w:hAnsi="Times New Roman"/>
          <w:bCs/>
          <w:sz w:val="23"/>
        </w:rPr>
        <w:t>PT. Bank Perkreditan Rakyat (BPR) Mutiara Artha Pratama Bandung dan</w:t>
      </w:r>
      <w:r w:rsidRPr="00603860">
        <w:rPr>
          <w:rFonts w:ascii="Times New Roman" w:hAnsi="Times New Roman" w:cs="Verdana"/>
          <w:spacing w:val="3"/>
          <w:kern w:val="1"/>
          <w:sz w:val="23"/>
        </w:rPr>
        <w:t xml:space="preserve"> harus dilaksanakan terhadap penyelesaian sebagai </w:t>
      </w:r>
      <w:r w:rsidRPr="00603860">
        <w:rPr>
          <w:rFonts w:ascii="Times New Roman" w:hAnsi="Times New Roman" w:cs="Book Antiqua"/>
          <w:color w:val="000000"/>
          <w:sz w:val="23"/>
          <w:szCs w:val="26"/>
        </w:rPr>
        <w:t>Bank Gagal (</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xml:space="preserve">). </w:t>
      </w:r>
    </w:p>
    <w:p w:rsidR="00991893" w:rsidRPr="00603860" w:rsidRDefault="00991893" w:rsidP="00833E0F">
      <w:pPr>
        <w:pStyle w:val="ListParagraph"/>
        <w:spacing w:line="360" w:lineRule="auto"/>
        <w:ind w:left="851" w:firstLine="567"/>
        <w:jc w:val="both"/>
        <w:rPr>
          <w:rFonts w:ascii="Times New Roman" w:hAnsi="Times New Roman" w:cs="Book Antiqua"/>
          <w:b/>
          <w:color w:val="000000"/>
          <w:sz w:val="23"/>
          <w:szCs w:val="26"/>
        </w:rPr>
      </w:pPr>
      <w:r w:rsidRPr="00603860">
        <w:rPr>
          <w:rFonts w:ascii="Times New Roman" w:hAnsi="Times New Roman" w:cs="Times"/>
          <w:kern w:val="1"/>
          <w:sz w:val="23"/>
          <w:szCs w:val="162"/>
        </w:rPr>
        <w:t>Menghambat proses likuidasi dalam Undang-Undang No. 24 Tahun 2004 Tentang Lembaga Penjamin Simpanan adalah suatu perbuatan atau tindakan yang dilarang dalam undang-undang tersebut. Dengan demikian seseorang yang melakukan perbuatan tersebut berarti telah melakukan tindakan melanggar hukum, baik dilakukan dengan secara langsung ataupun tidak langsung, yang dapat dipertanggungjawabkan atas tindakannya dan oleh undang-undang tindakannya tersebut dinyatakan sebagai sesuatu tindakan yang dapat dihukum, sebagaimana yang tertuang dalam Pasal</w:t>
      </w:r>
      <w:r w:rsidRPr="00603860">
        <w:rPr>
          <w:rFonts w:ascii="Times New Roman" w:hAnsi="Times New Roman"/>
          <w:sz w:val="23"/>
        </w:rPr>
        <w:t xml:space="preserve">47 ayat (3) Undang-Undang No. 24 Tahun 2004 Tentang Lembaga Pemjamin Simpanan, yang menyatakan bahwa, </w:t>
      </w:r>
      <w:r w:rsidRPr="00603860">
        <w:rPr>
          <w:rFonts w:ascii="Times New Roman" w:hAnsi="Times New Roman" w:cs="Book Antiqua"/>
          <w:b/>
          <w:color w:val="000000"/>
          <w:sz w:val="23"/>
          <w:szCs w:val="26"/>
        </w:rPr>
        <w:t>Pemegang saham, direksi, dan dewan komisaris serta pegawai bank dalam likuidasi dilarang secara langsung atau tidak langsung menghambat proses likuidasi.</w:t>
      </w:r>
      <w:r w:rsidRPr="00603860">
        <w:rPr>
          <w:rStyle w:val="FootnoteReference"/>
          <w:rFonts w:ascii="Times New Roman" w:hAnsi="Times New Roman" w:cs="Book Antiqua"/>
          <w:b/>
          <w:color w:val="000000"/>
          <w:sz w:val="23"/>
          <w:szCs w:val="26"/>
        </w:rPr>
        <w:footnoteReference w:id="19"/>
      </w:r>
    </w:p>
    <w:p w:rsidR="00991893" w:rsidRPr="00603860" w:rsidRDefault="00991893" w:rsidP="00833E0F">
      <w:pPr>
        <w:pStyle w:val="ListParagraph"/>
        <w:spacing w:line="360" w:lineRule="auto"/>
        <w:ind w:left="851" w:firstLine="567"/>
        <w:jc w:val="both"/>
        <w:rPr>
          <w:rFonts w:ascii="Times New Roman" w:hAnsi="Times New Roman" w:cs="Book Antiqua"/>
          <w:color w:val="000000"/>
          <w:sz w:val="23"/>
          <w:szCs w:val="26"/>
        </w:rPr>
      </w:pPr>
      <w:r w:rsidRPr="00603860">
        <w:rPr>
          <w:rFonts w:ascii="Times New Roman" w:hAnsi="Times New Roman"/>
          <w:sz w:val="23"/>
        </w:rPr>
        <w:t>Berdasarkan Pasal 47 ayat (3) tersebut di atas, maka unsur-unsur yang terkandung di dalamnya adalah :</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w:t>
      </w:r>
      <w:r w:rsidRPr="00603860">
        <w:rPr>
          <w:rFonts w:ascii="Times New Roman" w:hAnsi="Times New Roman"/>
          <w:b/>
          <w:color w:val="343434"/>
          <w:sz w:val="23"/>
          <w:szCs w:val="32"/>
        </w:rPr>
        <w:t>Pelaku Tindak Pidana (</w:t>
      </w:r>
      <w:r w:rsidRPr="00603860">
        <w:rPr>
          <w:rFonts w:ascii="Times New Roman" w:hAnsi="Times New Roman"/>
          <w:b/>
          <w:i/>
          <w:color w:val="343434"/>
          <w:sz w:val="23"/>
          <w:szCs w:val="32"/>
        </w:rPr>
        <w:t>dader</w:t>
      </w:r>
      <w:r w:rsidRPr="00603860">
        <w:rPr>
          <w:rFonts w:ascii="Times New Roman" w:hAnsi="Times New Roman"/>
          <w:b/>
          <w:color w:val="343434"/>
          <w:sz w:val="23"/>
          <w:szCs w:val="32"/>
        </w:rPr>
        <w:t xml:space="preserve">) : </w:t>
      </w:r>
      <w:r w:rsidRPr="00603860">
        <w:rPr>
          <w:rFonts w:ascii="Times New Roman" w:hAnsi="Times New Roman" w:cs="Book Antiqua"/>
          <w:b/>
          <w:color w:val="000000"/>
          <w:sz w:val="23"/>
          <w:szCs w:val="26"/>
        </w:rPr>
        <w:t>Pemegang saham, direksi, dan dewan komisaris serta pegawai bank;</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Niat : “</w:t>
      </w:r>
      <w:r w:rsidRPr="00603860">
        <w:rPr>
          <w:rFonts w:ascii="Times New Roman" w:hAnsi="Times New Roman" w:cs="Book Antiqua"/>
          <w:b/>
          <w:color w:val="000000"/>
          <w:sz w:val="23"/>
          <w:szCs w:val="26"/>
        </w:rPr>
        <w:t>Secara Langsung atau Tidak Langsung</w:t>
      </w:r>
      <w:r w:rsidRPr="00603860">
        <w:rPr>
          <w:rFonts w:ascii="Times New Roman" w:hAnsi="Times New Roman"/>
          <w:b/>
          <w:bCs/>
          <w:color w:val="343434"/>
          <w:sz w:val="23"/>
          <w:szCs w:val="32"/>
        </w:rPr>
        <w:t>”;</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delik : “Menghambat Proses Likuidasi”.</w:t>
      </w:r>
    </w:p>
    <w:p w:rsidR="00A86C80" w:rsidRPr="00603860" w:rsidRDefault="00A86C80" w:rsidP="00833E0F">
      <w:pPr>
        <w:widowControl w:val="0"/>
        <w:autoSpaceDE w:val="0"/>
        <w:autoSpaceDN w:val="0"/>
        <w:adjustRightInd w:val="0"/>
        <w:spacing w:line="360" w:lineRule="auto"/>
        <w:ind w:left="851" w:right="-6" w:firstLine="567"/>
        <w:jc w:val="both"/>
        <w:rPr>
          <w:rFonts w:ascii="Times New Roman" w:hAnsi="Times New Roman" w:cs="Book Antiqua"/>
          <w:sz w:val="23"/>
          <w:szCs w:val="26"/>
        </w:rPr>
      </w:pPr>
      <w:r w:rsidRPr="00603860">
        <w:rPr>
          <w:rFonts w:ascii="Times New Roman" w:hAnsi="Times New Roman" w:cs="Times"/>
          <w:kern w:val="1"/>
          <w:sz w:val="23"/>
          <w:szCs w:val="162"/>
        </w:rPr>
        <w:t xml:space="preserve">Namun di sisi lain dalam Undang- undang No. 24 Tahun 2004 Tentang Lembaga Penjamin Simpanan (LPS) itu sendiri justru terdapat suatu pasal yang mengatur tentang Sengketa Proses Likuidasi, yaitu pada Pasal 50 Undang- undang No. 24 Tahun 2004 Tentang Lembaga Penjamin Simpanan (LPS) yang menyatakan bahwa </w:t>
      </w:r>
      <w:r w:rsidRPr="00603860">
        <w:rPr>
          <w:rFonts w:ascii="Times New Roman" w:hAnsi="Times New Roman" w:cs="Book Antiqua"/>
          <w:sz w:val="23"/>
          <w:szCs w:val="26"/>
        </w:rPr>
        <w:t>dalam hal terdapat sengketa dalam proses likuidasi, maka sengketa dimaksud diselesaikan melalui pengadilan niaga sesuai dengan ketentuan yang berlaku.</w:t>
      </w:r>
      <w:r w:rsidRPr="00603860">
        <w:rPr>
          <w:rStyle w:val="FootnoteReference"/>
          <w:rFonts w:ascii="Times New Roman" w:hAnsi="Times New Roman" w:cs="Book Antiqua"/>
          <w:sz w:val="23"/>
          <w:szCs w:val="26"/>
        </w:rPr>
        <w:footnoteReference w:id="20"/>
      </w:r>
    </w:p>
    <w:p w:rsidR="00991893" w:rsidRPr="00603860" w:rsidRDefault="00A86C80" w:rsidP="00833E0F">
      <w:pPr>
        <w:widowControl w:val="0"/>
        <w:autoSpaceDE w:val="0"/>
        <w:autoSpaceDN w:val="0"/>
        <w:adjustRightInd w:val="0"/>
        <w:spacing w:line="360" w:lineRule="auto"/>
        <w:ind w:left="851" w:right="-6" w:firstLine="567"/>
        <w:jc w:val="both"/>
        <w:rPr>
          <w:rFonts w:ascii="Times New Roman" w:hAnsi="Times New Roman" w:cs="Helvetica"/>
          <w:iCs/>
          <w:color w:val="1A1A1A"/>
          <w:sz w:val="23"/>
          <w:szCs w:val="26"/>
        </w:rPr>
      </w:pPr>
      <w:r w:rsidRPr="00603860">
        <w:rPr>
          <w:rFonts w:ascii="Times New Roman" w:hAnsi="Times New Roman"/>
          <w:sz w:val="23"/>
        </w:rPr>
        <w:t>Dengan adanya ketentuan-ketentuan hukum tersebut di atas, khususnya dalam</w:t>
      </w:r>
      <w:r w:rsidRPr="00603860">
        <w:rPr>
          <w:rFonts w:ascii="Times New Roman" w:hAnsi="Times New Roman" w:cs="Times"/>
          <w:kern w:val="1"/>
          <w:sz w:val="23"/>
          <w:szCs w:val="162"/>
        </w:rPr>
        <w:t xml:space="preserve"> </w:t>
      </w:r>
      <w:r w:rsidRPr="00603860">
        <w:rPr>
          <w:rFonts w:ascii="Times New Roman" w:hAnsi="Times New Roman" w:cs="Times"/>
          <w:kern w:val="1"/>
          <w:sz w:val="23"/>
          <w:szCs w:val="162"/>
        </w:rPr>
        <w:lastRenderedPageBreak/>
        <w:t>Pasal 95 ayat (1) Jo. Pasal 47 ayat (3) Undang- undang No. 24 Tahun 2004 Tentang Lembaga Penjamin Simpanan (LPS) yang mengatur tentang larangan melakukan perbuatan yang dapat menghambat proses likuidasi dan Pasal 50 Undang-Undang No. 24 Tahun 2004 Tentang Lembaga Penjamin Simpanan (LPS)</w:t>
      </w:r>
      <w:r w:rsidRPr="00603860">
        <w:rPr>
          <w:rFonts w:ascii="Times New Roman" w:hAnsi="Times New Roman"/>
          <w:sz w:val="23"/>
        </w:rPr>
        <w:t xml:space="preserve"> yang mengatur tentang sengketa dalam proses likuidasi merupakan konsekuensi yuridis yang masing-masing memiliki cara penyelesaian dan konsekuensi yang berbeda. Konsekuensi yuridis mengenai terhambatnya proses likuidasi itu sendiri merupakan perbuatan pidana yang diancam dengan sanksi pidanan dan denda. Sedangkan konsekuensi yuridis mengenai sengketa proses likuidasi merupakan ranah sengketa niaga atau keperdataan yang penyelesaiannya dilakukan di pengadilan niaga.</w:t>
      </w:r>
    </w:p>
    <w:p w:rsidR="00A86C80" w:rsidRPr="00603860" w:rsidRDefault="00991893" w:rsidP="00833E0F">
      <w:pPr>
        <w:pStyle w:val="ListParagraph"/>
        <w:numPr>
          <w:ilvl w:val="3"/>
          <w:numId w:val="5"/>
        </w:numPr>
        <w:spacing w:line="360" w:lineRule="auto"/>
        <w:ind w:left="851"/>
        <w:jc w:val="both"/>
        <w:rPr>
          <w:rFonts w:ascii="Times New Roman" w:hAnsi="Times New Roman" w:cs="Times New Roman"/>
          <w:b/>
          <w:bCs/>
          <w:sz w:val="23"/>
        </w:rPr>
      </w:pPr>
      <w:r w:rsidRPr="00603860">
        <w:rPr>
          <w:rFonts w:ascii="Times New Roman" w:hAnsi="Times New Roman" w:cs="Times New Roman"/>
          <w:b/>
          <w:sz w:val="23"/>
        </w:rPr>
        <w:t>Penerapan Pasal 95 ayat (1) jo Pasal 47 ayat (3) Undang-Undang No.24 Tahun 2004 tentang Lembaga Penjamin Simpanan (LPS) dihubungkan dengan Perkara Pidana No: 608/Pid.B/2016/Pn.Bdg dalam perspektif hukum pidana.</w:t>
      </w:r>
    </w:p>
    <w:p w:rsidR="00A86C80" w:rsidRPr="00603860" w:rsidRDefault="00A86C80" w:rsidP="00833E0F">
      <w:pPr>
        <w:pStyle w:val="ListParagraph"/>
        <w:spacing w:line="360" w:lineRule="auto"/>
        <w:ind w:left="851" w:firstLine="567"/>
        <w:jc w:val="both"/>
        <w:rPr>
          <w:rFonts w:ascii="Times New Roman" w:hAnsi="Times New Roman" w:cs="Verdana"/>
          <w:spacing w:val="-8"/>
          <w:kern w:val="1"/>
          <w:sz w:val="23"/>
        </w:rPr>
      </w:pPr>
      <w:r w:rsidRPr="00603860">
        <w:rPr>
          <w:rFonts w:ascii="Times New Roman" w:hAnsi="Times New Roman" w:cs="Verdana"/>
          <w:spacing w:val="3"/>
          <w:kern w:val="1"/>
          <w:sz w:val="23"/>
        </w:rPr>
        <w:t>Untuk dapat menerapkan pasal mana yang seharusnya digunakan dalam suatu peristiwa yang menyebabkan tidak berjalan lancarnya suatu proses likuidasi, maka haruslah memperhatikan unsur-unsur dari setiap pasal yang dimaksud di atas dan juga memperhatikan teori-teori tindak pidana serta asas-asas hukum yang berlaku</w:t>
      </w:r>
      <w:r w:rsidRPr="00603860">
        <w:rPr>
          <w:rFonts w:ascii="Times New Roman" w:hAnsi="Times New Roman" w:cs="Verdana"/>
          <w:spacing w:val="2"/>
          <w:kern w:val="1"/>
          <w:sz w:val="23"/>
        </w:rPr>
        <w:t xml:space="preserve">. </w:t>
      </w:r>
      <w:r w:rsidRPr="00603860">
        <w:rPr>
          <w:rFonts w:ascii="Times New Roman" w:hAnsi="Times New Roman" w:cs="Verdana"/>
          <w:spacing w:val="3"/>
          <w:kern w:val="1"/>
          <w:sz w:val="23"/>
        </w:rPr>
        <w:t>Hal tersebut dikarenakan</w:t>
      </w:r>
      <w:r w:rsidRPr="00603860">
        <w:rPr>
          <w:rFonts w:ascii="Times New Roman" w:hAnsi="Times New Roman" w:cs="Verdana"/>
          <w:spacing w:val="2"/>
          <w:kern w:val="1"/>
          <w:sz w:val="23"/>
        </w:rPr>
        <w:t xml:space="preserve"> bahwa </w:t>
      </w:r>
      <w:r w:rsidRPr="00603860">
        <w:rPr>
          <w:rFonts w:ascii="Times New Roman" w:hAnsi="Times New Roman" w:cs="Verdana"/>
          <w:kern w:val="1"/>
          <w:sz w:val="23"/>
        </w:rPr>
        <w:t xml:space="preserve">selama ini terpenuhinya suatu unsur-unsur dalam suatu pasal dan </w:t>
      </w:r>
      <w:r w:rsidRPr="00603860">
        <w:rPr>
          <w:rFonts w:ascii="Times New Roman" w:hAnsi="Times New Roman" w:cs="Verdana"/>
          <w:spacing w:val="3"/>
          <w:kern w:val="1"/>
          <w:sz w:val="23"/>
        </w:rPr>
        <w:t>teori-teori tindak pidana serta asas-asas hukum yang berlaku dan juga</w:t>
      </w:r>
      <w:r w:rsidRPr="00603860">
        <w:rPr>
          <w:rFonts w:ascii="Times New Roman" w:hAnsi="Times New Roman" w:cs="Verdana"/>
          <w:spacing w:val="2"/>
          <w:kern w:val="1"/>
          <w:sz w:val="23"/>
        </w:rPr>
        <w:t xml:space="preserve"> alat bukti </w:t>
      </w:r>
      <w:r w:rsidRPr="00603860">
        <w:rPr>
          <w:rFonts w:ascii="Times New Roman" w:hAnsi="Times New Roman" w:cs="Verdana"/>
          <w:kern w:val="1"/>
          <w:sz w:val="23"/>
        </w:rPr>
        <w:t xml:space="preserve">selama ini dipahami sebagai sesuatu yang dijadikan dasar oleh </w:t>
      </w:r>
      <w:r w:rsidRPr="00603860">
        <w:rPr>
          <w:rFonts w:ascii="Times New Roman" w:hAnsi="Times New Roman" w:cs="Verdana"/>
          <w:spacing w:val="5"/>
          <w:kern w:val="1"/>
          <w:sz w:val="23"/>
        </w:rPr>
        <w:t>hakim untuk memutus perkara. Berbeda dengan barang bukti</w:t>
      </w:r>
      <w:r w:rsidRPr="00603860">
        <w:rPr>
          <w:rFonts w:ascii="Times New Roman" w:hAnsi="Times New Roman" w:cs="Times New Roman"/>
          <w:b/>
          <w:bCs/>
          <w:sz w:val="23"/>
        </w:rPr>
        <w:t xml:space="preserve"> </w:t>
      </w:r>
      <w:r w:rsidRPr="00603860">
        <w:rPr>
          <w:rFonts w:ascii="Times New Roman" w:hAnsi="Times New Roman" w:cs="Verdana"/>
          <w:spacing w:val="-8"/>
          <w:kern w:val="1"/>
          <w:sz w:val="23"/>
        </w:rPr>
        <w:t xml:space="preserve">yang hanya berfungsi untuk menambah keyakinan hakim dalam memeriksa perkara. </w:t>
      </w:r>
    </w:p>
    <w:p w:rsidR="00F5294D" w:rsidRPr="00603860" w:rsidRDefault="00A86C80" w:rsidP="00833E0F">
      <w:pPr>
        <w:pStyle w:val="ListParagraph"/>
        <w:spacing w:line="360" w:lineRule="auto"/>
        <w:ind w:left="851" w:firstLine="567"/>
        <w:jc w:val="both"/>
        <w:rPr>
          <w:rFonts w:ascii="Times New Roman" w:hAnsi="Times New Roman" w:cs="Verdana"/>
          <w:spacing w:val="-8"/>
          <w:kern w:val="1"/>
          <w:sz w:val="23"/>
        </w:rPr>
      </w:pPr>
      <w:r w:rsidRPr="00603860">
        <w:rPr>
          <w:rFonts w:ascii="Times New Roman" w:hAnsi="Times New Roman" w:cs="Verdana"/>
          <w:spacing w:val="8"/>
          <w:kern w:val="1"/>
          <w:sz w:val="23"/>
        </w:rPr>
        <w:t xml:space="preserve">Jika </w:t>
      </w:r>
      <w:r w:rsidRPr="00603860">
        <w:rPr>
          <w:rFonts w:ascii="Times New Roman" w:hAnsi="Times New Roman" w:cs="Verdana"/>
          <w:spacing w:val="3"/>
          <w:kern w:val="1"/>
          <w:sz w:val="23"/>
        </w:rPr>
        <w:t xml:space="preserve">hanya mengacu pada rumusan </w:t>
      </w:r>
      <w:r w:rsidRPr="00603860">
        <w:rPr>
          <w:rFonts w:ascii="Times New Roman" w:hAnsi="Times New Roman" w:cs="Times"/>
          <w:kern w:val="1"/>
          <w:sz w:val="23"/>
          <w:szCs w:val="162"/>
        </w:rPr>
        <w:t>Pasal 95 ayat (1) Jo. Pasal 47 ayat (3) Undang- undang No. 24 Tahun 2004 Tentang Lembaga Penjamin Simpanan (LPS)</w:t>
      </w:r>
      <w:r w:rsidRPr="00603860">
        <w:rPr>
          <w:rFonts w:ascii="Times New Roman" w:hAnsi="Times New Roman" w:cs="Verdana"/>
          <w:spacing w:val="3"/>
          <w:kern w:val="1"/>
          <w:sz w:val="23"/>
        </w:rPr>
        <w:t xml:space="preserve"> maka suatu kepastian hukum dan keadilan akan sulit tercapai. Hal tersebut dikarenakan bahwa segala perbuatan yang menyebabkan terhambatnya proses likuidasi, yang dianggap oleh Tim Likuidasi dan Lembaga Penjamin Simapanan (LPS) menjadikan terhambatnya suatu proses likuidasi akan dikenakan </w:t>
      </w:r>
      <w:r w:rsidRPr="00603860">
        <w:rPr>
          <w:rFonts w:ascii="Times New Roman" w:hAnsi="Times New Roman" w:cs="Times"/>
          <w:kern w:val="1"/>
          <w:sz w:val="23"/>
          <w:szCs w:val="162"/>
        </w:rPr>
        <w:t xml:space="preserve">Pasal 95 ayat (1) Jo. Pasal 47 ayat (3) tersebut. Namun di sisi lain pada Pasal 50 Undang-Undang No. 24 Tahun 2004 Tentang Lembaga Penjamin Simpanan (LPS) itu sendiri justru terdapat suatu pasal yang mengatur tentang Sengketa Proses Likuidasi, yang menyatakan bahwa </w:t>
      </w:r>
      <w:r w:rsidRPr="00603860">
        <w:rPr>
          <w:rFonts w:ascii="Times New Roman" w:hAnsi="Times New Roman" w:cs="Book Antiqua"/>
          <w:sz w:val="23"/>
          <w:szCs w:val="26"/>
        </w:rPr>
        <w:t xml:space="preserve">dalam hal terdapat sengketa dalam proses likuidasi, maka </w:t>
      </w:r>
      <w:r w:rsidRPr="00603860">
        <w:rPr>
          <w:rFonts w:ascii="Times New Roman" w:hAnsi="Times New Roman" w:cs="Book Antiqua"/>
          <w:sz w:val="23"/>
          <w:szCs w:val="26"/>
        </w:rPr>
        <w:lastRenderedPageBreak/>
        <w:t>sengketa dimaksud diselesaikan melalui pengadilan niaga sesuai dengan ketentuan yang berlaku.</w:t>
      </w:r>
    </w:p>
    <w:p w:rsidR="00A86C80"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KESIMPULAN DAN SARAN</w:t>
      </w:r>
    </w:p>
    <w:p w:rsidR="00A86C80" w:rsidRPr="00603860" w:rsidRDefault="00A86C80" w:rsidP="00833E0F">
      <w:pPr>
        <w:pStyle w:val="ListParagraph"/>
        <w:numPr>
          <w:ilvl w:val="0"/>
          <w:numId w:val="31"/>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Kesimpulan</w:t>
      </w:r>
    </w:p>
    <w:p w:rsidR="00A86C80" w:rsidRPr="00603860" w:rsidRDefault="00A86C80" w:rsidP="00833E0F">
      <w:pPr>
        <w:pStyle w:val="ListParagraph"/>
        <w:spacing w:line="360" w:lineRule="auto"/>
        <w:ind w:left="786" w:firstLine="654"/>
        <w:jc w:val="both"/>
        <w:rPr>
          <w:rFonts w:ascii="Times New Roman" w:hAnsi="Times New Roman"/>
          <w:b/>
          <w:bCs/>
          <w:color w:val="000000" w:themeColor="text1"/>
          <w:sz w:val="23"/>
        </w:rPr>
      </w:pPr>
      <w:r w:rsidRPr="00603860">
        <w:rPr>
          <w:rFonts w:ascii="Times New Roman" w:hAnsi="Times New Roman" w:cs="Times"/>
          <w:kern w:val="1"/>
          <w:sz w:val="23"/>
          <w:szCs w:val="162"/>
        </w:rPr>
        <w:t xml:space="preserve">Konsekuensi yuridis mengenai terhambatnya proses likuidasi dapat terjadi karena adanya 2 (dua) kondisi yaitu, yang diatur dalam dua pasal yang berbeda. </w:t>
      </w:r>
      <w:r w:rsidRPr="00603860">
        <w:rPr>
          <w:rFonts w:ascii="Times New Roman" w:hAnsi="Times New Roman"/>
          <w:sz w:val="23"/>
        </w:rPr>
        <w:t>Dengan adanya ketentuan-ketentuan hukum, khususnya dalam</w:t>
      </w:r>
      <w:r w:rsidRPr="00603860">
        <w:rPr>
          <w:rFonts w:ascii="Times New Roman" w:hAnsi="Times New Roman" w:cs="Times"/>
          <w:kern w:val="1"/>
          <w:sz w:val="23"/>
          <w:szCs w:val="162"/>
        </w:rPr>
        <w:t xml:space="preserve"> Pasal 95 ayat (1) Jo. Pasal 47 ayat (3) Undang- undang No. 24 Tahun 2004 Tentang Lembaga Penjamin Simpanan (LPS) yang mengatur tentang larangan melakukan perbuatan yang dapat menghambat proses likuidasi dan Pasal 50 Undang-Undang No. 24 Tahun 2004 Tentang Lembaga Penjamin Simpanan (LPS)</w:t>
      </w:r>
      <w:r w:rsidRPr="00603860">
        <w:rPr>
          <w:rFonts w:ascii="Times New Roman" w:hAnsi="Times New Roman"/>
          <w:sz w:val="23"/>
        </w:rPr>
        <w:t xml:space="preserve"> yang mengatur tentang sengketa dalam proses likuidasi merupakan konsekuensi yuridis yang masing-masing memiliki cara penyelesaian dan konsekuensi yang berbeda. Konsekuensi yuridis mengenai terhambatnya proses likuidasi itu sendiri merupakan perbuatan pidana yang diancam dengan sanksi pidanan dan denda. Sedangkan konsekuensi yuridis mengenai sengketa proses likuidasi merupakan ranah sengketa niaga atau keperdataan yang penyelesaiannya dilakukan di pengadilan niaga.</w:t>
      </w:r>
    </w:p>
    <w:p w:rsidR="00221DE6" w:rsidRPr="00603860" w:rsidRDefault="00A86C80" w:rsidP="00833E0F">
      <w:pPr>
        <w:pStyle w:val="ListParagraph"/>
        <w:numPr>
          <w:ilvl w:val="0"/>
          <w:numId w:val="31"/>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Saran</w:t>
      </w:r>
    </w:p>
    <w:p w:rsidR="00221DE6" w:rsidRPr="00603860" w:rsidRDefault="00221DE6" w:rsidP="00833E0F">
      <w:pPr>
        <w:pStyle w:val="ListParagraph"/>
        <w:spacing w:line="360" w:lineRule="auto"/>
        <w:ind w:left="786" w:firstLine="632"/>
        <w:jc w:val="both"/>
        <w:rPr>
          <w:rFonts w:ascii="Times New Roman" w:hAnsi="Times New Roman" w:cs="Verdana"/>
          <w:spacing w:val="-8"/>
          <w:kern w:val="1"/>
          <w:sz w:val="23"/>
        </w:rPr>
      </w:pPr>
      <w:r w:rsidRPr="00603860">
        <w:rPr>
          <w:rFonts w:ascii="Times New Roman" w:hAnsi="Times New Roman" w:cs="Verdana"/>
          <w:spacing w:val="3"/>
          <w:kern w:val="1"/>
          <w:sz w:val="23"/>
        </w:rPr>
        <w:t>Untuk dapat menentukan konsekuensi yuridis apa yang seharusnya digunakan dalam suatu peristiwa yang menyebabkan tidak berjalan lancarnya suatu proses likuidasi atau terhambatnya proses likuidasi, maka haruslah memperhatikan unsur-unsur dari setiap pasal yang dimaksud di atas dan juga memperhatikan teori-teori tindak pidana serta asas-asas hukum yang berlaku</w:t>
      </w:r>
      <w:r w:rsidRPr="00603860">
        <w:rPr>
          <w:rFonts w:ascii="Times New Roman" w:hAnsi="Times New Roman" w:cs="Verdana"/>
          <w:spacing w:val="2"/>
          <w:kern w:val="1"/>
          <w:sz w:val="23"/>
        </w:rPr>
        <w:t xml:space="preserve">. </w:t>
      </w:r>
      <w:r w:rsidRPr="00603860">
        <w:rPr>
          <w:rFonts w:ascii="Times New Roman" w:hAnsi="Times New Roman" w:cs="Verdana"/>
          <w:spacing w:val="3"/>
          <w:kern w:val="1"/>
          <w:sz w:val="23"/>
        </w:rPr>
        <w:t>Hal tersebut dikarenakan</w:t>
      </w:r>
      <w:r w:rsidRPr="00603860">
        <w:rPr>
          <w:rFonts w:ascii="Times New Roman" w:hAnsi="Times New Roman" w:cs="Verdana"/>
          <w:spacing w:val="2"/>
          <w:kern w:val="1"/>
          <w:sz w:val="23"/>
        </w:rPr>
        <w:t xml:space="preserve"> bahwa </w:t>
      </w:r>
      <w:r w:rsidRPr="00603860">
        <w:rPr>
          <w:rFonts w:ascii="Times New Roman" w:hAnsi="Times New Roman" w:cs="Verdana"/>
          <w:kern w:val="1"/>
          <w:sz w:val="23"/>
        </w:rPr>
        <w:t xml:space="preserve">selama ini terpenuhinya suatu unsur-unsur dalam suatu pasal dan </w:t>
      </w:r>
      <w:r w:rsidRPr="00603860">
        <w:rPr>
          <w:rFonts w:ascii="Times New Roman" w:hAnsi="Times New Roman" w:cs="Verdana"/>
          <w:spacing w:val="3"/>
          <w:kern w:val="1"/>
          <w:sz w:val="23"/>
        </w:rPr>
        <w:t>teori-teori tindak pidana serta asas-asas hukum yang berlaku dan juga</w:t>
      </w:r>
      <w:r w:rsidRPr="00603860">
        <w:rPr>
          <w:rFonts w:ascii="Times New Roman" w:hAnsi="Times New Roman" w:cs="Verdana"/>
          <w:spacing w:val="2"/>
          <w:kern w:val="1"/>
          <w:sz w:val="23"/>
        </w:rPr>
        <w:t xml:space="preserve"> alat bukti </w:t>
      </w:r>
      <w:r w:rsidRPr="00603860">
        <w:rPr>
          <w:rFonts w:ascii="Times New Roman" w:hAnsi="Times New Roman" w:cs="Verdana"/>
          <w:kern w:val="1"/>
          <w:sz w:val="23"/>
        </w:rPr>
        <w:t xml:space="preserve">selama ini dipahami sebagai sesuatu yang dijadikan dasar oleh </w:t>
      </w:r>
      <w:r w:rsidRPr="00603860">
        <w:rPr>
          <w:rFonts w:ascii="Times New Roman" w:hAnsi="Times New Roman" w:cs="Verdana"/>
          <w:spacing w:val="5"/>
          <w:kern w:val="1"/>
          <w:sz w:val="23"/>
        </w:rPr>
        <w:t>hakim untuk memutus perkara. Berbeda dengan barang bukti</w:t>
      </w:r>
      <w:r w:rsidRPr="00603860">
        <w:rPr>
          <w:rFonts w:ascii="Times New Roman" w:hAnsi="Times New Roman" w:cs="Times New Roman"/>
          <w:b/>
          <w:bCs/>
          <w:sz w:val="23"/>
        </w:rPr>
        <w:t xml:space="preserve"> </w:t>
      </w:r>
      <w:r w:rsidRPr="00603860">
        <w:rPr>
          <w:rFonts w:ascii="Times New Roman" w:hAnsi="Times New Roman" w:cs="Verdana"/>
          <w:spacing w:val="-8"/>
          <w:kern w:val="1"/>
          <w:sz w:val="23"/>
        </w:rPr>
        <w:t>yang hanya berfungsi untuk menambah keyakinan hakim dalam memeriksa perkara.</w:t>
      </w:r>
    </w:p>
    <w:p w:rsidR="006B1331" w:rsidRPr="00603860" w:rsidRDefault="00221DE6" w:rsidP="00F17A4D">
      <w:pPr>
        <w:pStyle w:val="ListParagraph"/>
        <w:spacing w:line="360" w:lineRule="auto"/>
        <w:ind w:left="786" w:firstLine="632"/>
        <w:jc w:val="both"/>
        <w:rPr>
          <w:rFonts w:ascii="Times New Roman" w:hAnsi="Times New Roman" w:cs="Verdana"/>
          <w:spacing w:val="-8"/>
          <w:kern w:val="1"/>
          <w:sz w:val="23"/>
        </w:rPr>
      </w:pPr>
      <w:r w:rsidRPr="00603860">
        <w:rPr>
          <w:rFonts w:ascii="Times New Roman" w:hAnsi="Times New Roman" w:cs="Book Antiqua"/>
          <w:sz w:val="23"/>
          <w:szCs w:val="26"/>
        </w:rPr>
        <w:t xml:space="preserve">Masalah atau persoalan dalam Proses Likuidasi yang dimaksud bukan hanya merupakan Perbuatan Pidana tetapi ada juga yang merupakan sengketa dalam proses likuidasi. Dengan demikian setiap masalah atau persoalan yang timbul dalam Proses Likuidasi harus jelas terlebih dahulu masuk dalam kategori Perbuatan Pidana ataukah justru merupakan Sengketa Dalam Proses Likuidasi. Asas </w:t>
      </w:r>
      <w:r w:rsidRPr="00603860">
        <w:rPr>
          <w:rFonts w:ascii="Times New Roman" w:hAnsi="Times New Roman" w:cs="Helvetica"/>
          <w:i/>
          <w:iCs/>
          <w:color w:val="1A1A1A"/>
          <w:sz w:val="23"/>
          <w:szCs w:val="26"/>
        </w:rPr>
        <w:t xml:space="preserve">Ultimum </w:t>
      </w:r>
      <w:r w:rsidRPr="00603860">
        <w:rPr>
          <w:rFonts w:ascii="Times New Roman" w:hAnsi="Times New Roman" w:cs="Helvetica"/>
          <w:i/>
          <w:iCs/>
          <w:color w:val="1A1A1A"/>
          <w:sz w:val="23"/>
          <w:szCs w:val="26"/>
        </w:rPr>
        <w:lastRenderedPageBreak/>
        <w:t>remedium</w:t>
      </w:r>
      <w:r w:rsidRPr="00603860">
        <w:rPr>
          <w:rFonts w:ascii="Times New Roman" w:hAnsi="Times New Roman" w:cs="Helvetica Light"/>
          <w:color w:val="1A1A1A"/>
          <w:sz w:val="23"/>
          <w:szCs w:val="26"/>
        </w:rPr>
        <w:t xml:space="preserve"> merupakan salah satu asas yang terdapat di dalam hukum pidana Indonesia yang mengatakan bahwa hukum pidana hendaklah dijadikan upaya terakhir dalam hal penegakan hukum. Artinya dalam menghadapi suatu persoalan </w:t>
      </w:r>
      <w:r w:rsidRPr="00603860">
        <w:rPr>
          <w:rFonts w:ascii="Times New Roman" w:hAnsi="Times New Roman" w:cs="Book Antiqua"/>
          <w:sz w:val="23"/>
          <w:szCs w:val="26"/>
        </w:rPr>
        <w:t xml:space="preserve">khususnya dalam Proses Likuidasi, </w:t>
      </w:r>
      <w:r w:rsidRPr="00603860">
        <w:rPr>
          <w:rFonts w:ascii="Times New Roman" w:hAnsi="Times New Roman" w:cs="Helvetica Light"/>
          <w:color w:val="1A1A1A"/>
          <w:sz w:val="23"/>
          <w:szCs w:val="26"/>
        </w:rPr>
        <w:t xml:space="preserve">haruslah berhati-hati apakah perbuatan tersebut merupakan </w:t>
      </w:r>
      <w:r w:rsidRPr="00603860">
        <w:rPr>
          <w:rFonts w:ascii="Times New Roman" w:hAnsi="Times New Roman" w:cs="Book Antiqua"/>
          <w:sz w:val="23"/>
          <w:szCs w:val="26"/>
        </w:rPr>
        <w:t>Perbuatan Pidana ataukah justru merupakan “Sengketa Dalam Proses Likuidasi”.</w:t>
      </w:r>
    </w:p>
    <w:p w:rsidR="00221DE6" w:rsidRPr="00603860" w:rsidRDefault="00221DE6" w:rsidP="00833E0F">
      <w:pPr>
        <w:spacing w:line="360" w:lineRule="auto"/>
        <w:rPr>
          <w:rFonts w:ascii="Times New Roman" w:hAnsi="Times New Roman"/>
          <w:b/>
          <w:sz w:val="23"/>
        </w:rPr>
      </w:pPr>
      <w:r w:rsidRPr="00603860">
        <w:rPr>
          <w:rFonts w:ascii="Times New Roman" w:hAnsi="Times New Roman"/>
          <w:b/>
          <w:sz w:val="23"/>
        </w:rPr>
        <w:t>DAFTAR PUSTAKA</w:t>
      </w:r>
    </w:p>
    <w:p w:rsidR="00221DE6" w:rsidRPr="00603860" w:rsidRDefault="00221DE6" w:rsidP="00833E0F">
      <w:pPr>
        <w:numPr>
          <w:ilvl w:val="0"/>
          <w:numId w:val="32"/>
        </w:numPr>
        <w:autoSpaceDE w:val="0"/>
        <w:autoSpaceDN w:val="0"/>
        <w:adjustRightInd w:val="0"/>
        <w:spacing w:line="360" w:lineRule="auto"/>
        <w:ind w:left="426" w:hanging="426"/>
        <w:contextualSpacing/>
        <w:jc w:val="both"/>
        <w:rPr>
          <w:rFonts w:ascii="Times New Roman" w:hAnsi="Times New Roman"/>
          <w:b/>
          <w:sz w:val="23"/>
        </w:rPr>
      </w:pPr>
      <w:r w:rsidRPr="00603860">
        <w:rPr>
          <w:rFonts w:ascii="Times New Roman" w:hAnsi="Times New Roman"/>
          <w:b/>
          <w:sz w:val="23"/>
        </w:rPr>
        <w:t>Buku-buku</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Adji, Indriyanto Seno. </w:t>
      </w:r>
      <w:r w:rsidRPr="00603860">
        <w:rPr>
          <w:rFonts w:ascii="Times New Roman" w:hAnsi="Times New Roman"/>
          <w:i/>
          <w:sz w:val="23"/>
        </w:rPr>
        <w:t xml:space="preserve">Tindak Pidana Ekonomi, Bisnis dan Korupsi Perbankan. </w:t>
      </w:r>
      <w:r w:rsidRPr="00603860">
        <w:rPr>
          <w:rFonts w:ascii="Times New Roman" w:hAnsi="Times New Roman"/>
          <w:sz w:val="23"/>
        </w:rPr>
        <w:t>Bandung: Modul Kuliah Kejahatan Bisnis Pascasarjana UNPAD.</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H.S, Salim dan Erlies Septiana Nurbani. 2016. </w:t>
      </w:r>
      <w:r w:rsidRPr="00603860">
        <w:rPr>
          <w:rFonts w:ascii="Times New Roman" w:hAnsi="Times New Roman"/>
          <w:i/>
          <w:sz w:val="23"/>
        </w:rPr>
        <w:t xml:space="preserve">Penerapan Teori Hukum Pada Penelitian Tesis dan Disertasi.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Indradi, Ade Ary Sam. 2006. </w:t>
      </w:r>
      <w:r w:rsidRPr="00603860">
        <w:rPr>
          <w:rFonts w:ascii="Times New Roman" w:hAnsi="Times New Roman"/>
          <w:i/>
          <w:sz w:val="23"/>
        </w:rPr>
        <w:t>CARDING Modus Operandi, Penyidikan dan Penindakan</w:t>
      </w:r>
      <w:r w:rsidRPr="00603860">
        <w:rPr>
          <w:rFonts w:ascii="Times New Roman" w:hAnsi="Times New Roman"/>
          <w:sz w:val="23"/>
        </w:rPr>
        <w:t>. Jakarta: Grafika Indah.</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Lamintang, P.A.F. 1997. </w:t>
      </w:r>
      <w:r w:rsidRPr="00603860">
        <w:rPr>
          <w:rFonts w:ascii="Times New Roman" w:hAnsi="Times New Roman"/>
          <w:i/>
          <w:sz w:val="23"/>
        </w:rPr>
        <w:t>Dasar-Dasar Hukum Pidana Indonesia</w:t>
      </w:r>
      <w:r w:rsidRPr="00603860">
        <w:rPr>
          <w:rFonts w:ascii="Times New Roman" w:hAnsi="Times New Roman"/>
          <w:sz w:val="23"/>
        </w:rPr>
        <w:t>. Bandung: PT. Citra Aditya Bakti.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Mertokusumo, Sudikno. 2003. </w:t>
      </w:r>
      <w:r w:rsidRPr="00603860">
        <w:rPr>
          <w:rFonts w:ascii="Times New Roman" w:hAnsi="Times New Roman"/>
          <w:i/>
          <w:sz w:val="23"/>
        </w:rPr>
        <w:t>MENGENAL HUKUM, Suatu Pengantar</w:t>
      </w:r>
      <w:r w:rsidRPr="00603860">
        <w:rPr>
          <w:rFonts w:ascii="Times New Roman" w:hAnsi="Times New Roman"/>
          <w:sz w:val="23"/>
        </w:rPr>
        <w:t>. Yogyakarta : Liberty.</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Muladi dan Barda Nawawi Arief. 2010. </w:t>
      </w:r>
      <w:r w:rsidRPr="00603860">
        <w:rPr>
          <w:rFonts w:ascii="Times New Roman" w:hAnsi="Times New Roman"/>
          <w:i/>
          <w:sz w:val="23"/>
        </w:rPr>
        <w:t xml:space="preserve">Teori-Teori dan kebijakan pidana. </w:t>
      </w:r>
      <w:r w:rsidRPr="00603860">
        <w:rPr>
          <w:rFonts w:ascii="Times New Roman" w:hAnsi="Times New Roman"/>
          <w:sz w:val="23"/>
        </w:rPr>
        <w:t>Bandung:</w:t>
      </w:r>
      <w:r w:rsidRPr="00603860">
        <w:rPr>
          <w:rFonts w:ascii="Times New Roman" w:hAnsi="Times New Roman"/>
          <w:i/>
          <w:sz w:val="23"/>
        </w:rPr>
        <w:t xml:space="preserve"> </w:t>
      </w:r>
      <w:r w:rsidRPr="00603860">
        <w:rPr>
          <w:rFonts w:ascii="Times New Roman" w:hAnsi="Times New Roman"/>
          <w:sz w:val="23"/>
        </w:rPr>
        <w:t>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Pusat Bahasa Departemen Pendidikan Nasional. 2005. </w:t>
      </w:r>
      <w:r w:rsidRPr="00603860">
        <w:rPr>
          <w:rFonts w:ascii="Times New Roman" w:hAnsi="Times New Roman"/>
          <w:i/>
          <w:sz w:val="23"/>
        </w:rPr>
        <w:t>Kamus Besar Bahasa Indonesia.</w:t>
      </w:r>
      <w:r w:rsidRPr="00603860">
        <w:rPr>
          <w:rFonts w:ascii="Times New Roman" w:hAnsi="Times New Roman"/>
          <w:sz w:val="23"/>
        </w:rPr>
        <w:t xml:space="preserve"> Jakarta:</w:t>
      </w:r>
      <w:r w:rsidRPr="00603860">
        <w:rPr>
          <w:rFonts w:ascii="Times New Roman" w:hAnsi="Times New Roman"/>
          <w:i/>
          <w:sz w:val="23"/>
        </w:rPr>
        <w:t xml:space="preserve"> </w:t>
      </w:r>
      <w:r w:rsidRPr="00603860">
        <w:rPr>
          <w:rFonts w:ascii="Times New Roman" w:hAnsi="Times New Roman"/>
          <w:sz w:val="23"/>
        </w:rPr>
        <w:t>PT. Balai Pustaka.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Prasetyo, Teguh. 2010. </w:t>
      </w:r>
      <w:r w:rsidRPr="00603860">
        <w:rPr>
          <w:rFonts w:ascii="Times New Roman" w:hAnsi="Times New Roman"/>
          <w:i/>
          <w:sz w:val="23"/>
        </w:rPr>
        <w:t xml:space="preserve">Hukum Pidana (edisi revisi).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PT. RajaGrafindo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Prodjodikoro</w:t>
      </w:r>
      <w:r w:rsidRPr="00603860">
        <w:rPr>
          <w:rFonts w:ascii="Times New Roman" w:hAnsi="Times New Roman"/>
          <w:sz w:val="23"/>
        </w:rPr>
        <w:t xml:space="preserve">, </w:t>
      </w:r>
      <w:r w:rsidRPr="00603860">
        <w:rPr>
          <w:rFonts w:ascii="Times New Roman" w:hAnsi="Times New Roman" w:cs="Palatino"/>
          <w:bCs/>
          <w:color w:val="000000" w:themeColor="text1"/>
          <w:sz w:val="23"/>
          <w:szCs w:val="28"/>
        </w:rPr>
        <w:t xml:space="preserve">Wirjono. </w:t>
      </w:r>
      <w:r w:rsidRPr="00603860">
        <w:rPr>
          <w:rFonts w:ascii="Times New Roman" w:hAnsi="Times New Roman"/>
          <w:sz w:val="23"/>
        </w:rPr>
        <w:t xml:space="preserve">2016. </w:t>
      </w:r>
      <w:r w:rsidRPr="00603860">
        <w:rPr>
          <w:rFonts w:ascii="Times New Roman" w:hAnsi="Times New Roman" w:cs="Palatino"/>
          <w:i/>
          <w:iCs/>
          <w:color w:val="000000" w:themeColor="text1"/>
          <w:sz w:val="23"/>
          <w:szCs w:val="28"/>
        </w:rPr>
        <w:t>Asas-Asas Hukum Pidana di Indonesia</w:t>
      </w:r>
      <w:r w:rsidRPr="00603860">
        <w:rPr>
          <w:rFonts w:ascii="Times New Roman" w:hAnsi="Times New Roman"/>
          <w:sz w:val="23"/>
        </w:rPr>
        <w:t xml:space="preserve">. Bandung: PT.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Redaksi Sinar Grafika. 2005. </w:t>
      </w:r>
      <w:r w:rsidRPr="00603860">
        <w:rPr>
          <w:rFonts w:ascii="Times New Roman" w:hAnsi="Times New Roman"/>
          <w:i/>
          <w:sz w:val="23"/>
        </w:rPr>
        <w:t>Undang-Undang Lembaga Penjamin Simpanan 2004-UU RI No.24 Tahun 2004 Tentang Lembaga Penjamin Simpanan.</w:t>
      </w:r>
      <w:r w:rsidRPr="00603860">
        <w:rPr>
          <w:rFonts w:ascii="Times New Roman" w:hAnsi="Times New Roman"/>
          <w:sz w:val="23"/>
        </w:rPr>
        <w:t xml:space="preserve">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Salman, H.R. Otje dan Anthon F. Susanto. 2005. </w:t>
      </w:r>
      <w:r w:rsidRPr="00603860">
        <w:rPr>
          <w:rFonts w:ascii="Times New Roman" w:hAnsi="Times New Roman"/>
          <w:i/>
          <w:sz w:val="23"/>
        </w:rPr>
        <w:t>Teori Hukum : Mengingat Mengumpulkan, dan Membuka Kembali.</w:t>
      </w:r>
      <w:r w:rsidRPr="00603860">
        <w:rPr>
          <w:rFonts w:ascii="Times New Roman" w:hAnsi="Times New Roman"/>
          <w:sz w:val="23"/>
        </w:rPr>
        <w:t xml:space="preserve"> Bandung :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Sastrawidjaja, Sofjan. 1995. </w:t>
      </w:r>
      <w:r w:rsidRPr="00603860">
        <w:rPr>
          <w:rFonts w:ascii="Times New Roman" w:hAnsi="Times New Roman"/>
          <w:i/>
          <w:sz w:val="23"/>
        </w:rPr>
        <w:t>Hukum Pidana</w:t>
      </w:r>
      <w:r w:rsidRPr="00603860">
        <w:rPr>
          <w:rFonts w:ascii="Times New Roman" w:hAnsi="Times New Roman"/>
          <w:sz w:val="23"/>
        </w:rPr>
        <w:t>. Bandung: Armico.</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Sembiring, Sentosa. 2007. </w:t>
      </w:r>
      <w:r w:rsidRPr="00603860">
        <w:rPr>
          <w:rFonts w:ascii="Times New Roman" w:hAnsi="Times New Roman"/>
          <w:i/>
          <w:sz w:val="23"/>
        </w:rPr>
        <w:t>Undang-Undang No.40 Tahun 2007 tentang Perseroan Terbatas.</w:t>
      </w:r>
      <w:r w:rsidRPr="00603860">
        <w:rPr>
          <w:rFonts w:ascii="Times New Roman" w:hAnsi="Times New Roman"/>
          <w:sz w:val="23"/>
        </w:rPr>
        <w:t xml:space="preserve"> Bandung:</w:t>
      </w:r>
      <w:r w:rsidRPr="00603860">
        <w:rPr>
          <w:rFonts w:ascii="Times New Roman" w:hAnsi="Times New Roman"/>
          <w:i/>
          <w:sz w:val="23"/>
        </w:rPr>
        <w:t xml:space="preserve"> </w:t>
      </w:r>
      <w:r w:rsidRPr="00603860">
        <w:rPr>
          <w:rFonts w:ascii="Times New Roman" w:hAnsi="Times New Roman"/>
          <w:sz w:val="23"/>
        </w:rPr>
        <w:t xml:space="preserve">CV. Nuansa Aulia.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lastRenderedPageBreak/>
        <w:t xml:space="preserve">Soekanto, Soerjono. 2016. </w:t>
      </w:r>
      <w:r w:rsidRPr="00603860">
        <w:rPr>
          <w:rFonts w:ascii="Times New Roman" w:hAnsi="Times New Roman"/>
          <w:i/>
          <w:sz w:val="23"/>
        </w:rPr>
        <w:t xml:space="preserve">Faktor-Faktor yang Mempengaruhi Penegakan Hukum. </w:t>
      </w:r>
      <w:r w:rsidRPr="00603860">
        <w:rPr>
          <w:rFonts w:ascii="Times New Roman" w:hAnsi="Times New Roman"/>
          <w:sz w:val="23"/>
        </w:rPr>
        <w:t>Jakarta: 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Soekanto, Soerjono dan Sri Mamuji. 2010. </w:t>
      </w:r>
      <w:r w:rsidRPr="00603860">
        <w:rPr>
          <w:rFonts w:ascii="Times New Roman" w:hAnsi="Times New Roman"/>
          <w:i/>
          <w:sz w:val="23"/>
        </w:rPr>
        <w:t>Penelitian Hukum Normatif Suatu Tinjauan Singkat</w:t>
      </w:r>
      <w:r w:rsidRPr="00603860">
        <w:rPr>
          <w:rFonts w:ascii="Times New Roman" w:hAnsi="Times New Roman"/>
          <w:sz w:val="23"/>
        </w:rPr>
        <w:t>. Jakarta: Raja 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Soemitro, Ronny Hanitijo. 1990. Metodologi Penelitian Hukum Jurimetri. Jakarta : Ghalia Indonesia.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Soeroso, R. 1992. </w:t>
      </w:r>
      <w:r w:rsidRPr="00603860">
        <w:rPr>
          <w:rFonts w:ascii="Times New Roman" w:hAnsi="Times New Roman"/>
          <w:i/>
          <w:sz w:val="23"/>
        </w:rPr>
        <w:t>Pengantar Ilmu Hukum</w:t>
      </w:r>
      <w:r w:rsidRPr="00603860">
        <w:rPr>
          <w:rFonts w:ascii="Times New Roman" w:hAnsi="Times New Roman"/>
          <w:sz w:val="23"/>
        </w:rPr>
        <w:t>.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Sudarto. 2010. </w:t>
      </w:r>
      <w:r w:rsidRPr="00603860">
        <w:rPr>
          <w:rFonts w:ascii="Times New Roman" w:hAnsi="Times New Roman"/>
          <w:i/>
          <w:sz w:val="23"/>
        </w:rPr>
        <w:t xml:space="preserve">Kapita Selekta Hukum Pidana. </w:t>
      </w:r>
      <w:r w:rsidRPr="00603860">
        <w:rPr>
          <w:rFonts w:ascii="Times New Roman" w:hAnsi="Times New Roman"/>
          <w:sz w:val="23"/>
        </w:rPr>
        <w:t>Bandung: 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Suwasta, Asep Dedi. 2011. </w:t>
      </w:r>
      <w:r w:rsidRPr="00603860">
        <w:rPr>
          <w:rFonts w:ascii="Times New Roman" w:hAnsi="Times New Roman"/>
          <w:i/>
          <w:sz w:val="23"/>
        </w:rPr>
        <w:t xml:space="preserve">Tafsir Hukum Positif Indonesia. </w:t>
      </w:r>
      <w:r w:rsidRPr="00603860">
        <w:rPr>
          <w:rFonts w:ascii="Times New Roman" w:hAnsi="Times New Roman"/>
          <w:sz w:val="23"/>
        </w:rPr>
        <w:t>Bandung: Alia Publishing.</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Tim Redaksi Fokusmedia, </w:t>
      </w:r>
      <w:r w:rsidRPr="00603860">
        <w:rPr>
          <w:rFonts w:ascii="Times New Roman" w:hAnsi="Times New Roman"/>
          <w:i/>
          <w:sz w:val="23"/>
        </w:rPr>
        <w:t>Undang-Undang 1945 &amp; Amandemennya (Amendemen Pertama sampai Keempat),</w:t>
      </w:r>
      <w:r w:rsidRPr="00603860">
        <w:rPr>
          <w:rFonts w:ascii="Times New Roman" w:hAnsi="Times New Roman"/>
          <w:sz w:val="23"/>
        </w:rPr>
        <w:t xml:space="preserve"> Fokusmedia, Bandung, 2004.</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Tongat. 2012. </w:t>
      </w:r>
      <w:r w:rsidRPr="00603860">
        <w:rPr>
          <w:rFonts w:ascii="Times New Roman" w:hAnsi="Times New Roman"/>
          <w:i/>
          <w:sz w:val="23"/>
        </w:rPr>
        <w:t xml:space="preserve">Dasar-Dasar Hukum Pidana Indonesia Dalam Perspektif Pembaharuan. </w:t>
      </w:r>
      <w:r w:rsidRPr="00603860">
        <w:rPr>
          <w:rFonts w:ascii="Times New Roman" w:hAnsi="Times New Roman"/>
          <w:sz w:val="23"/>
        </w:rPr>
        <w:t>Malang: UMM Press.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Hendra Winarta, Frans.</w:t>
      </w:r>
      <w:r w:rsidRPr="00603860">
        <w:rPr>
          <w:rFonts w:ascii="Times New Roman" w:hAnsi="Times New Roman"/>
          <w:sz w:val="23"/>
        </w:rPr>
        <w:t xml:space="preserve"> 2013. </w:t>
      </w:r>
      <w:r w:rsidRPr="00603860">
        <w:rPr>
          <w:rFonts w:ascii="Times New Roman" w:hAnsi="Times New Roman" w:cs="Palatino"/>
          <w:i/>
          <w:iCs/>
          <w:color w:val="000000" w:themeColor="text1"/>
          <w:sz w:val="23"/>
          <w:szCs w:val="28"/>
        </w:rPr>
        <w:t>Hukum Penyelesaian Sengketa</w:t>
      </w:r>
      <w:r w:rsidRPr="00603860">
        <w:rPr>
          <w:rFonts w:ascii="Times New Roman" w:hAnsi="Times New Roman"/>
          <w:sz w:val="23"/>
        </w:rPr>
        <w:t>. Jakarta: Sinar Grafika.</w:t>
      </w:r>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Peraturan Perundang-undangan</w:t>
      </w:r>
    </w:p>
    <w:p w:rsidR="00221DE6" w:rsidRPr="00603860" w:rsidRDefault="00221DE6" w:rsidP="00833E0F">
      <w:pPr>
        <w:spacing w:line="360" w:lineRule="auto"/>
        <w:ind w:left="1134" w:hanging="708"/>
        <w:contextualSpacing/>
        <w:jc w:val="both"/>
        <w:rPr>
          <w:rFonts w:ascii="Times New Roman" w:hAnsi="Times New Roman"/>
          <w:sz w:val="23"/>
        </w:rPr>
      </w:pPr>
      <w:r w:rsidRPr="00603860">
        <w:rPr>
          <w:rFonts w:ascii="Times New Roman" w:hAnsi="Times New Roman"/>
          <w:sz w:val="23"/>
        </w:rPr>
        <w:t>Peraturan Lembaga Penjamin Simpanan Nomor: 1/PLPS/2011 tentang Likuidasi Bank</w:t>
      </w:r>
    </w:p>
    <w:p w:rsidR="00221DE6" w:rsidRPr="00603860" w:rsidRDefault="00221DE6" w:rsidP="00833E0F">
      <w:pPr>
        <w:spacing w:line="360" w:lineRule="auto"/>
        <w:ind w:left="426"/>
        <w:contextualSpacing/>
        <w:jc w:val="both"/>
        <w:rPr>
          <w:rFonts w:ascii="Times New Roman" w:hAnsi="Times New Roman"/>
          <w:b/>
          <w:sz w:val="23"/>
        </w:rPr>
      </w:pPr>
      <w:r w:rsidRPr="00603860">
        <w:rPr>
          <w:rFonts w:ascii="Times New Roman" w:hAnsi="Times New Roman"/>
          <w:sz w:val="23"/>
        </w:rPr>
        <w:t>Undang-Undang Dasar Negara Republik Indonesia Tahun 1945.</w:t>
      </w:r>
    </w:p>
    <w:p w:rsidR="00221DE6" w:rsidRPr="00603860" w:rsidRDefault="00221DE6" w:rsidP="00833E0F">
      <w:pPr>
        <w:spacing w:line="360" w:lineRule="auto"/>
        <w:ind w:left="426"/>
        <w:contextualSpacing/>
        <w:jc w:val="both"/>
        <w:rPr>
          <w:rFonts w:ascii="Times New Roman" w:hAnsi="Times New Roman"/>
          <w:b/>
          <w:sz w:val="23"/>
        </w:rPr>
      </w:pPr>
      <w:r w:rsidRPr="00603860">
        <w:rPr>
          <w:rFonts w:ascii="Times New Roman" w:hAnsi="Times New Roman"/>
          <w:sz w:val="23"/>
        </w:rPr>
        <w:t>Undang-Undang No.8 Tahun 1981 tentang Hukum Acara Pidana.</w:t>
      </w:r>
    </w:p>
    <w:p w:rsidR="00221DE6" w:rsidRPr="00603860" w:rsidRDefault="00221DE6" w:rsidP="00833E0F">
      <w:pPr>
        <w:spacing w:line="360" w:lineRule="auto"/>
        <w:ind w:left="1134" w:hanging="708"/>
        <w:contextualSpacing/>
        <w:jc w:val="both"/>
        <w:rPr>
          <w:rFonts w:ascii="Times New Roman" w:hAnsi="Times New Roman"/>
          <w:b/>
          <w:sz w:val="23"/>
        </w:rPr>
      </w:pPr>
      <w:r w:rsidRPr="00603860">
        <w:rPr>
          <w:rFonts w:ascii="Times New Roman" w:hAnsi="Times New Roman" w:cs="Arial"/>
          <w:color w:val="262626"/>
          <w:sz w:val="23"/>
          <w:szCs w:val="26"/>
        </w:rPr>
        <w:t>Undang-Undang No.10 Tahun 1998 Tentang Perubahan atas Undang-Undang No.7 Tahun 1992 Tentang Perbankan.</w:t>
      </w:r>
    </w:p>
    <w:p w:rsidR="00221DE6" w:rsidRPr="00603860" w:rsidRDefault="00221DE6" w:rsidP="00833E0F">
      <w:pPr>
        <w:spacing w:line="360" w:lineRule="auto"/>
        <w:ind w:left="426"/>
        <w:contextualSpacing/>
        <w:jc w:val="both"/>
        <w:rPr>
          <w:rFonts w:ascii="Times New Roman" w:hAnsi="Times New Roman"/>
          <w:sz w:val="23"/>
        </w:rPr>
      </w:pPr>
      <w:r w:rsidRPr="00603860">
        <w:rPr>
          <w:rFonts w:ascii="Times New Roman" w:hAnsi="Times New Roman"/>
          <w:sz w:val="23"/>
        </w:rPr>
        <w:t>Undang-Undang No. 24 Tahun 2004 tentang Lembaga Penjamin Simpanan.</w:t>
      </w:r>
    </w:p>
    <w:p w:rsidR="00221DE6" w:rsidRPr="00603860" w:rsidRDefault="00221DE6" w:rsidP="00833E0F">
      <w:pPr>
        <w:spacing w:line="360" w:lineRule="auto"/>
        <w:ind w:left="426"/>
        <w:contextualSpacing/>
        <w:jc w:val="both"/>
        <w:rPr>
          <w:rFonts w:ascii="Times New Roman" w:hAnsi="Times New Roman"/>
          <w:sz w:val="23"/>
        </w:rPr>
      </w:pPr>
      <w:r w:rsidRPr="00603860">
        <w:rPr>
          <w:rFonts w:ascii="Times New Roman" w:hAnsi="Times New Roman"/>
          <w:sz w:val="23"/>
        </w:rPr>
        <w:t>Undang-Undang No. 40 Tahun 2007 tentang Perseroan Terbatas.</w:t>
      </w:r>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Sumber Lain</w:t>
      </w:r>
    </w:p>
    <w:p w:rsidR="00221DE6" w:rsidRPr="00603860" w:rsidRDefault="00221DE6" w:rsidP="00833E0F">
      <w:pPr>
        <w:spacing w:line="360" w:lineRule="auto"/>
        <w:ind w:left="1276" w:hanging="850"/>
        <w:contextualSpacing/>
        <w:jc w:val="both"/>
        <w:rPr>
          <w:rFonts w:ascii="Times New Roman" w:hAnsi="Times New Roman"/>
          <w:sz w:val="23"/>
        </w:rPr>
      </w:pPr>
      <w:r w:rsidRPr="00603860">
        <w:rPr>
          <w:rFonts w:ascii="Times New Roman" w:hAnsi="Times New Roman"/>
          <w:sz w:val="23"/>
        </w:rPr>
        <w:t xml:space="preserve">Berkas Perkara No: BP/45/IX/2015/DIT TIPIDEKSUS, </w:t>
      </w:r>
      <w:r w:rsidRPr="00603860">
        <w:rPr>
          <w:rFonts w:ascii="Times New Roman" w:hAnsi="Times New Roman"/>
          <w:i/>
          <w:sz w:val="23"/>
        </w:rPr>
        <w:t>Resume,</w:t>
      </w:r>
      <w:r w:rsidRPr="00603860">
        <w:rPr>
          <w:rFonts w:ascii="Times New Roman" w:hAnsi="Times New Roman"/>
          <w:sz w:val="23"/>
        </w:rPr>
        <w:t xml:space="preserve"> 7 September 2015.</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sz w:val="23"/>
        </w:rPr>
        <w:t>Denny Yapari. (28 November 2016). “</w:t>
      </w:r>
      <w:r w:rsidRPr="00603860">
        <w:rPr>
          <w:rFonts w:ascii="Times New Roman" w:hAnsi="Times New Roman"/>
          <w:i/>
          <w:sz w:val="23"/>
        </w:rPr>
        <w:t xml:space="preserve">Niat dan Kesengajaan dalam KUHP”, </w:t>
      </w:r>
      <w:r w:rsidRPr="00603860">
        <w:rPr>
          <w:rFonts w:ascii="Times New Roman" w:hAnsi="Times New Roman"/>
          <w:sz w:val="23"/>
        </w:rPr>
        <w:t xml:space="preserve">diperoleh tanggal 13 Desember 2017 di akses </w:t>
      </w:r>
      <w:r w:rsidRPr="00603860">
        <w:rPr>
          <w:rFonts w:ascii="Times New Roman" w:hAnsi="Times New Roman"/>
          <w:color w:val="000000" w:themeColor="text1"/>
          <w:sz w:val="23"/>
        </w:rPr>
        <w:t xml:space="preserve">dari </w:t>
      </w:r>
      <w:hyperlink w:history="1">
        <w:r w:rsidRPr="00603860">
          <w:rPr>
            <w:rStyle w:val="Hyperlink"/>
            <w:rFonts w:ascii="Times New Roman" w:hAnsi="Times New Roman"/>
            <w:color w:val="000000" w:themeColor="text1"/>
            <w:sz w:val="23"/>
          </w:rPr>
          <w:t>https://www. kompasiana.com/dennyyapari/niat-dan-kesengajaan-dalam-kuhp583b be3f1393730e0a37dbd3</w:t>
        </w:r>
      </w:hyperlink>
      <w:r w:rsidRPr="00603860">
        <w:rPr>
          <w:rFonts w:ascii="Times New Roman" w:hAnsi="Times New Roman"/>
          <w:color w:val="000000" w:themeColor="text1"/>
          <w:sz w:val="23"/>
        </w:rPr>
        <w:t>.</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color w:val="000000" w:themeColor="text1"/>
          <w:sz w:val="23"/>
        </w:rPr>
        <w:t>Hukumonline. 2017. “</w:t>
      </w:r>
      <w:r w:rsidRPr="00603860">
        <w:rPr>
          <w:rFonts w:ascii="Times New Roman" w:hAnsi="Times New Roman"/>
          <w:i/>
          <w:color w:val="000000" w:themeColor="text1"/>
          <w:sz w:val="23"/>
        </w:rPr>
        <w:t xml:space="preserve">pusatdata”. </w:t>
      </w:r>
      <w:hyperlink r:id="rId7" w:history="1">
        <w:r w:rsidRPr="00603860">
          <w:rPr>
            <w:rStyle w:val="Hyperlink"/>
            <w:rFonts w:ascii="Times New Roman" w:hAnsi="Times New Roman"/>
            <w:color w:val="000000" w:themeColor="text1"/>
            <w:sz w:val="23"/>
          </w:rPr>
          <w:t>http://www.google.co.id/url?q=http:// www</w:t>
        </w:r>
      </w:hyperlink>
      <w:r w:rsidRPr="00603860">
        <w:rPr>
          <w:rFonts w:ascii="Times New Roman" w:hAnsi="Times New Roman"/>
          <w:color w:val="000000" w:themeColor="text1"/>
          <w:sz w:val="23"/>
        </w:rPr>
        <w:t>.hukumonline.com/pusatdat</w:t>
      </w:r>
      <w:r w:rsidRPr="00603860">
        <w:rPr>
          <w:rFonts w:ascii="Times New Roman" w:hAnsi="Times New Roman"/>
          <w:sz w:val="23"/>
        </w:rPr>
        <w:t>a/downloadfile/lt4cce89fb14e43/parent/334&amp;sa=U&amp;ved=0ahUKEwjRpJS6qZHZAhUIro8KHcQuCTIQFggUMAA&amp;usg=AOvVaw20zOGgcPgLcHqOdQa3ZK7H (13 Desember 2017).</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sz w:val="23"/>
        </w:rPr>
        <w:lastRenderedPageBreak/>
        <w:t>Putusan Pengadilan Negeri Bandung Kelas 1a Khusus No.608/Pid.B/2016/PN.Bdg tentang Menghambat Proses Likuidasi, 5 Desember 2016.</w:t>
      </w:r>
    </w:p>
    <w:p w:rsidR="00221DE6" w:rsidRPr="00603860" w:rsidRDefault="00221DE6" w:rsidP="00833E0F">
      <w:pPr>
        <w:spacing w:line="360" w:lineRule="auto"/>
        <w:rPr>
          <w:sz w:val="23"/>
        </w:rPr>
      </w:pPr>
    </w:p>
    <w:p w:rsidR="001C4F6F" w:rsidRPr="00603860" w:rsidRDefault="001C4F6F" w:rsidP="00833E0F">
      <w:pPr>
        <w:spacing w:line="360" w:lineRule="auto"/>
        <w:jc w:val="both"/>
        <w:rPr>
          <w:rFonts w:ascii="Times New Roman" w:hAnsi="Times New Roman"/>
          <w:b/>
          <w:sz w:val="23"/>
        </w:rPr>
      </w:pPr>
    </w:p>
    <w:sectPr w:rsidR="001C4F6F" w:rsidRPr="00603860" w:rsidSect="0095118C">
      <w:footerReference w:type="even" r:id="rId8"/>
      <w:footerReference w:type="default" r:id="rId9"/>
      <w:pgSz w:w="11900" w:h="16840"/>
      <w:pgMar w:top="2268" w:right="1588" w:bottom="1418" w:left="1701" w:header="709"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DE3" w:rsidRDefault="00427DE3" w:rsidP="009C3089">
      <w:r>
        <w:separator/>
      </w:r>
    </w:p>
  </w:endnote>
  <w:endnote w:type="continuationSeparator" w:id="0">
    <w:p w:rsidR="00427DE3" w:rsidRDefault="00427DE3" w:rsidP="009C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E1" w:rsidRDefault="004A4904"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end"/>
    </w:r>
  </w:p>
  <w:p w:rsidR="004D59E1" w:rsidRDefault="004D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E1" w:rsidRDefault="004A4904"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separate"/>
    </w:r>
    <w:r w:rsidR="00DF2817">
      <w:rPr>
        <w:rStyle w:val="PageNumber"/>
        <w:noProof/>
      </w:rPr>
      <w:t>1</w:t>
    </w:r>
    <w:r>
      <w:rPr>
        <w:rStyle w:val="PageNumber"/>
      </w:rPr>
      <w:fldChar w:fldCharType="end"/>
    </w:r>
  </w:p>
  <w:p w:rsidR="004D59E1" w:rsidRDefault="004D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DE3" w:rsidRDefault="00427DE3" w:rsidP="009C3089">
      <w:r>
        <w:separator/>
      </w:r>
    </w:p>
  </w:footnote>
  <w:footnote w:type="continuationSeparator" w:id="0">
    <w:p w:rsidR="00427DE3" w:rsidRDefault="00427DE3" w:rsidP="009C3089">
      <w:r>
        <w:continuationSeparator/>
      </w:r>
    </w:p>
  </w:footnote>
  <w:footnote w:id="1">
    <w:p w:rsidR="004D59E1" w:rsidRDefault="004D59E1" w:rsidP="00EF4B52">
      <w:pPr>
        <w:pStyle w:val="FootnoteText"/>
        <w:spacing w:after="0"/>
        <w:ind w:firstLine="426"/>
        <w:jc w:val="both"/>
        <w:rPr>
          <w:rFonts w:ascii="Times New Roman" w:hAnsi="Times New Roman"/>
          <w:sz w:val="16"/>
        </w:rPr>
      </w:pPr>
      <w:r w:rsidRPr="00AF4B2F">
        <w:rPr>
          <w:rStyle w:val="FootnoteReference"/>
          <w:rFonts w:ascii="Times New Roman" w:hAnsi="Times New Roman"/>
          <w:sz w:val="16"/>
        </w:rPr>
        <w:footnoteRef/>
      </w:r>
      <w:r w:rsidRPr="00AF4B2F">
        <w:rPr>
          <w:rFonts w:ascii="Times New Roman" w:hAnsi="Times New Roman"/>
          <w:sz w:val="16"/>
        </w:rPr>
        <w:t xml:space="preserve"> Hukumonline, “</w:t>
      </w:r>
      <w:r w:rsidRPr="00AF4B2F">
        <w:rPr>
          <w:rFonts w:ascii="Times New Roman" w:hAnsi="Times New Roman"/>
          <w:i/>
          <w:sz w:val="16"/>
        </w:rPr>
        <w:t xml:space="preserve">pusatdata”, </w:t>
      </w:r>
      <w:r w:rsidRPr="00AF4B2F">
        <w:rPr>
          <w:rFonts w:ascii="Times New Roman" w:hAnsi="Times New Roman"/>
          <w:sz w:val="16"/>
        </w:rPr>
        <w:t xml:space="preserve">di akses </w:t>
      </w:r>
      <w:r w:rsidRPr="00EF4B52">
        <w:rPr>
          <w:rFonts w:ascii="Times New Roman" w:hAnsi="Times New Roman"/>
          <w:sz w:val="16"/>
        </w:rPr>
        <w:t xml:space="preserve">dari </w:t>
      </w:r>
      <w:r>
        <w:rPr>
          <w:rFonts w:ascii="Times New Roman" w:hAnsi="Times New Roman"/>
          <w:sz w:val="16"/>
        </w:rPr>
        <w:t>http://www.google.co.id/url?q=http://www.hukumonline.com/pusatdata/</w:t>
      </w:r>
    </w:p>
    <w:p w:rsidR="004D59E1" w:rsidRPr="00AF4B2F" w:rsidRDefault="004D59E1" w:rsidP="00EF4B52">
      <w:pPr>
        <w:pStyle w:val="FootnoteText"/>
        <w:spacing w:after="0"/>
        <w:jc w:val="both"/>
        <w:rPr>
          <w:rFonts w:ascii="Times New Roman" w:hAnsi="Times New Roman"/>
          <w:sz w:val="16"/>
        </w:rPr>
      </w:pPr>
      <w:r w:rsidRPr="00AF4B2F">
        <w:rPr>
          <w:rFonts w:ascii="Times New Roman" w:hAnsi="Times New Roman"/>
          <w:sz w:val="16"/>
        </w:rPr>
        <w:t xml:space="preserve">downloadfile/lt4cce89fb14e43/parent/334&amp;sa=U&amp;ved=0ahUKEwjRpJS6qZHZAhUIro8KHcQuCTIQFggUMAA&amp;usg=AOvVaw20zOGgcPgLcHqOdQa3ZK7H pada tanggal 13 Desember 2017 pukul 19.56 WIB. </w:t>
      </w:r>
    </w:p>
  </w:footnote>
  <w:footnote w:id="2">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Undang-Undang Lembaga Penjamin Simpanan 2004-UU RI No.24 Tahun 2004 Tentang Lembaga Penjamin Simpanan,</w:t>
      </w:r>
      <w:r w:rsidRPr="00EF4B52">
        <w:rPr>
          <w:rFonts w:ascii="Times New Roman" w:hAnsi="Times New Roman"/>
          <w:sz w:val="16"/>
        </w:rPr>
        <w:t xml:space="preserve"> Sinar Grafika, Jakarta, 2005, hlm. 3.</w:t>
      </w:r>
    </w:p>
  </w:footnote>
  <w:footnote w:id="3">
    <w:p w:rsidR="004D59E1" w:rsidRPr="00EF4B52" w:rsidRDefault="004D59E1" w:rsidP="00AF4B2F">
      <w:pPr>
        <w:pStyle w:val="FootnoteText"/>
        <w:spacing w:after="0"/>
        <w:rPr>
          <w:rFonts w:ascii="Times New Roman" w:hAnsi="Times New Roman"/>
          <w:sz w:val="16"/>
        </w:rPr>
      </w:pPr>
      <w:r w:rsidRPr="00EF4B52">
        <w:rPr>
          <w:rFonts w:ascii="Times New Roman" w:hAnsi="Times New Roman"/>
          <w:sz w:val="16"/>
        </w:rPr>
        <w:t xml:space="preserve">        </w:t>
      </w:r>
      <w:r w:rsidRPr="00EF4B52">
        <w:rPr>
          <w:rStyle w:val="FootnoteReference"/>
          <w:rFonts w:ascii="Times New Roman" w:hAnsi="Times New Roman"/>
          <w:sz w:val="16"/>
        </w:rPr>
        <w:footnoteRef/>
      </w:r>
      <w:r w:rsidRPr="00EF4B52">
        <w:rPr>
          <w:rFonts w:ascii="Times New Roman" w:hAnsi="Times New Roman"/>
          <w:sz w:val="16"/>
        </w:rPr>
        <w:t xml:space="preserve">  Soerjono Soekanto, </w:t>
      </w:r>
      <w:r w:rsidRPr="00EF4B52">
        <w:rPr>
          <w:rFonts w:ascii="Times New Roman" w:hAnsi="Times New Roman"/>
          <w:i/>
          <w:sz w:val="16"/>
        </w:rPr>
        <w:t xml:space="preserve">Op.cit, </w:t>
      </w:r>
      <w:r w:rsidRPr="00EF4B52">
        <w:rPr>
          <w:rFonts w:ascii="Times New Roman" w:hAnsi="Times New Roman"/>
          <w:sz w:val="16"/>
        </w:rPr>
        <w:t>hlm 17-18.</w:t>
      </w:r>
    </w:p>
  </w:footnote>
  <w:footnote w:id="4">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Ronny Hanitijo Soemitro, </w:t>
      </w:r>
      <w:r w:rsidRPr="00EF4B52">
        <w:rPr>
          <w:rFonts w:ascii="Times New Roman" w:hAnsi="Times New Roman"/>
          <w:i/>
          <w:sz w:val="16"/>
        </w:rPr>
        <w:t>Metodologi Penelitian Hukum Jurimetri</w:t>
      </w:r>
      <w:r w:rsidRPr="00EF4B52">
        <w:rPr>
          <w:rFonts w:ascii="Times New Roman" w:hAnsi="Times New Roman"/>
          <w:sz w:val="16"/>
        </w:rPr>
        <w:t xml:space="preserve">, Ghalia Indonesia, Jakarta, 1990, hlm. 34. </w:t>
      </w:r>
    </w:p>
  </w:footnote>
  <w:footnote w:id="5">
    <w:p w:rsidR="004D59E1" w:rsidRPr="00EF4B52" w:rsidRDefault="004D59E1" w:rsidP="00AF4B2F">
      <w:pPr>
        <w:pStyle w:val="FootnoteText"/>
        <w:spacing w:after="0"/>
        <w:rPr>
          <w:rFonts w:ascii="Times New Roman" w:hAnsi="Times New Roman"/>
          <w:sz w:val="16"/>
        </w:rPr>
      </w:pPr>
      <w:r w:rsidRPr="00EF4B52">
        <w:rPr>
          <w:rFonts w:ascii="Times New Roman" w:hAnsi="Times New Roman"/>
          <w:sz w:val="16"/>
        </w:rPr>
        <w:t xml:space="preserve">       </w:t>
      </w:r>
      <w:r w:rsidRPr="00EF4B52">
        <w:rPr>
          <w:rStyle w:val="FootnoteReference"/>
          <w:rFonts w:ascii="Times New Roman" w:hAnsi="Times New Roman"/>
          <w:sz w:val="16"/>
        </w:rPr>
        <w:footnoteRef/>
      </w:r>
      <w:r w:rsidRPr="00EF4B52">
        <w:rPr>
          <w:rFonts w:ascii="Times New Roman" w:hAnsi="Times New Roman"/>
          <w:sz w:val="16"/>
        </w:rPr>
        <w:t xml:space="preserve"> Salim H.S dan Erlies Septiana Nurbani, </w:t>
      </w:r>
      <w:r w:rsidRPr="00EF4B52">
        <w:rPr>
          <w:rFonts w:ascii="Times New Roman" w:hAnsi="Times New Roman"/>
          <w:i/>
          <w:sz w:val="16"/>
        </w:rPr>
        <w:t xml:space="preserve">Op.Cit, </w:t>
      </w:r>
      <w:r w:rsidRPr="00EF4B52">
        <w:rPr>
          <w:rFonts w:ascii="Times New Roman" w:hAnsi="Times New Roman"/>
          <w:sz w:val="16"/>
        </w:rPr>
        <w:t>hlm. 19.</w:t>
      </w:r>
    </w:p>
  </w:footnote>
  <w:footnote w:id="6">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t xml:space="preserve">36 </w:t>
      </w:r>
      <w:r w:rsidRPr="00EF4B52">
        <w:rPr>
          <w:rFonts w:ascii="Times New Roman" w:hAnsi="Times New Roman"/>
          <w:sz w:val="16"/>
        </w:rPr>
        <w:t xml:space="preserve">P.A.F. Lamintang. </w:t>
      </w:r>
      <w:r w:rsidRPr="00EF4B52">
        <w:rPr>
          <w:rFonts w:ascii="Times New Roman" w:hAnsi="Times New Roman"/>
          <w:i/>
          <w:sz w:val="16"/>
        </w:rPr>
        <w:t xml:space="preserve">Dasar-Dasar Hukum Pidana Indonesia, </w:t>
      </w:r>
      <w:r w:rsidRPr="00EF4B52">
        <w:rPr>
          <w:rFonts w:ascii="Times New Roman" w:hAnsi="Times New Roman"/>
          <w:sz w:val="16"/>
        </w:rPr>
        <w:t xml:space="preserve">PT. Citra Aditya Bakti, Bandung. 1997, hlm. 181 </w:t>
      </w:r>
    </w:p>
  </w:footnote>
  <w:footnote w:id="7">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t>38</w:t>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185</w:t>
      </w:r>
    </w:p>
  </w:footnote>
  <w:footnote w:id="8">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193</w:t>
      </w:r>
    </w:p>
  </w:footnote>
  <w:footnote w:id="9">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16</w:t>
      </w:r>
    </w:p>
  </w:footnote>
  <w:footnote w:id="10">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Asep Dedi Suwasta, </w:t>
      </w:r>
      <w:r w:rsidRPr="00EF4B52">
        <w:rPr>
          <w:rFonts w:ascii="Times New Roman" w:hAnsi="Times New Roman"/>
          <w:i/>
          <w:sz w:val="16"/>
        </w:rPr>
        <w:t xml:space="preserve">Tafsir Hukum Positif Indonesia, </w:t>
      </w:r>
      <w:r w:rsidRPr="00EF4B52">
        <w:rPr>
          <w:rFonts w:ascii="Times New Roman" w:hAnsi="Times New Roman"/>
          <w:sz w:val="16"/>
        </w:rPr>
        <w:t>Alia Publishing, Bandung, 2011, hlm 10-11.</w:t>
      </w:r>
    </w:p>
  </w:footnote>
  <w:footnote w:id="11">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Berkas Perkara No: BP/45/IX/2015/DIT TIPIDEKSUS, </w:t>
      </w:r>
      <w:r w:rsidRPr="00EF4B52">
        <w:rPr>
          <w:rFonts w:ascii="Times New Roman" w:hAnsi="Times New Roman"/>
          <w:i/>
          <w:sz w:val="16"/>
        </w:rPr>
        <w:t>Resume,</w:t>
      </w:r>
      <w:r w:rsidRPr="00EF4B52">
        <w:rPr>
          <w:rFonts w:ascii="Times New Roman" w:hAnsi="Times New Roman"/>
          <w:sz w:val="16"/>
        </w:rPr>
        <w:t xml:space="preserve"> 7 September 2015,</w:t>
      </w:r>
      <w:r w:rsidRPr="00EF4B52">
        <w:rPr>
          <w:rFonts w:ascii="Times New Roman" w:hAnsi="Times New Roman"/>
          <w:i/>
          <w:sz w:val="16"/>
        </w:rPr>
        <w:t xml:space="preserve"> </w:t>
      </w:r>
      <w:r w:rsidRPr="00EF4B52">
        <w:rPr>
          <w:rFonts w:ascii="Times New Roman" w:hAnsi="Times New Roman"/>
          <w:sz w:val="16"/>
        </w:rPr>
        <w:t>hlm. 5</w:t>
      </w:r>
    </w:p>
  </w:footnote>
  <w:footnote w:id="12">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Idem, </w:t>
      </w:r>
      <w:r w:rsidRPr="00EF4B52">
        <w:rPr>
          <w:rFonts w:ascii="Times New Roman" w:hAnsi="Times New Roman"/>
          <w:sz w:val="16"/>
        </w:rPr>
        <w:t>hlm. 13</w:t>
      </w:r>
    </w:p>
  </w:footnote>
  <w:footnote w:id="13">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Berkas Perkara No: BP/45/IX/2015/DIT TIPIDEKSUS.</w:t>
      </w:r>
      <w:r w:rsidRPr="00EF4B52">
        <w:rPr>
          <w:rFonts w:ascii="Times New Roman" w:hAnsi="Times New Roman"/>
          <w:i/>
          <w:sz w:val="16"/>
        </w:rPr>
        <w:t xml:space="preserve"> Loc. Cit.</w:t>
      </w:r>
    </w:p>
  </w:footnote>
  <w:footnote w:id="14">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Putusan Pengadilan Negeri Bandung Kelas 1a Khusus No.608/Pid.B/2016/PN.Bdg tentang Menghambat Proses Likuidasi, 5 Desember 2016,  hlm.45.</w:t>
      </w:r>
    </w:p>
  </w:footnote>
  <w:footnote w:id="15">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6.</w:t>
      </w:r>
    </w:p>
  </w:footnote>
  <w:footnote w:id="16">
    <w:p w:rsidR="004D59E1" w:rsidRDefault="004D59E1" w:rsidP="00AF4B2F">
      <w:pPr>
        <w:pStyle w:val="FootnoteText"/>
        <w:spacing w:after="0"/>
        <w:ind w:firstLine="426"/>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46.</w:t>
      </w:r>
    </w:p>
  </w:footnote>
  <w:footnote w:id="17">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Ibid,</w:t>
      </w:r>
      <w:r w:rsidRPr="00EF4B52">
        <w:rPr>
          <w:rFonts w:ascii="Times New Roman" w:hAnsi="Times New Roman"/>
          <w:sz w:val="16"/>
        </w:rPr>
        <w:t xml:space="preserve"> hlm.59.</w:t>
      </w:r>
    </w:p>
  </w:footnote>
  <w:footnote w:id="18">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60</w:t>
      </w:r>
    </w:p>
  </w:footnote>
  <w:footnote w:id="19">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 xml:space="preserve">Op. Cit. </w:t>
      </w:r>
      <w:r w:rsidRPr="00EF4B52">
        <w:rPr>
          <w:rFonts w:ascii="Times New Roman" w:hAnsi="Times New Roman"/>
          <w:sz w:val="16"/>
        </w:rPr>
        <w:t>hlm.25.</w:t>
      </w:r>
    </w:p>
  </w:footnote>
  <w:footnote w:id="20">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Loc. Cit</w:t>
      </w:r>
      <w:r w:rsidRPr="00EF4B52">
        <w:rPr>
          <w:rFonts w:ascii="Times New Roman" w:hAnsi="Times New Roman"/>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E6BA1ADC"/>
    <w:lvl w:ilvl="0" w:tplc="00000321">
      <w:start w:val="1"/>
      <w:numFmt w:val="lowerLetter"/>
      <w:lvlText w:val="%1."/>
      <w:lvlJc w:val="left"/>
      <w:pPr>
        <w:ind w:left="720" w:hanging="360"/>
      </w:pPr>
    </w:lvl>
    <w:lvl w:ilvl="1" w:tplc="0409000F">
      <w:start w:val="1"/>
      <w:numFmt w:val="decimal"/>
      <w:lvlText w:val="%2."/>
      <w:lvlJc w:val="left"/>
      <w:pPr>
        <w:ind w:left="1440" w:hanging="360"/>
      </w:pPr>
    </w:lvl>
    <w:lvl w:ilvl="2" w:tplc="00000323">
      <w:start w:val="2"/>
      <w:numFmt w:val="decimal"/>
      <w:lvlText w:val="%3."/>
      <w:lvlJc w:val="left"/>
      <w:pPr>
        <w:ind w:left="2160" w:hanging="360"/>
      </w:pPr>
    </w:lvl>
    <w:lvl w:ilvl="3" w:tplc="00000324">
      <w:start w:val="1"/>
      <w:numFmt w:val="decimal"/>
      <w:lvlText w:val="%4."/>
      <w:lvlJc w:val="left"/>
      <w:pPr>
        <w:ind w:left="2880" w:hanging="360"/>
      </w:pPr>
    </w:lvl>
    <w:lvl w:ilvl="4" w:tplc="00000325">
      <w:start w:val="1"/>
      <w:numFmt w:val="lowerLetter"/>
      <w:lvlText w:val="%5."/>
      <w:lvlJc w:val="left"/>
      <w:pPr>
        <w:ind w:left="3600" w:hanging="360"/>
      </w:pPr>
    </w:lvl>
    <w:lvl w:ilvl="5" w:tplc="00000326">
      <w:start w:val="1"/>
      <w:numFmt w:val="lowerRoman"/>
      <w:lvlText w:val="%6."/>
      <w:lvlJc w:val="left"/>
      <w:pPr>
        <w:ind w:left="4320" w:hanging="360"/>
      </w:pPr>
    </w:lvl>
    <w:lvl w:ilvl="6" w:tplc="00000327">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hybridMultilevel"/>
    <w:tmpl w:val="0000000D"/>
    <w:lvl w:ilvl="0" w:tplc="000004B1">
      <w:start w:val="1"/>
      <w:numFmt w:val="low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370FA"/>
    <w:multiLevelType w:val="hybridMultilevel"/>
    <w:tmpl w:val="B00C3DE8"/>
    <w:lvl w:ilvl="0" w:tplc="F3F6AB8A">
      <w:start w:val="1"/>
      <w:numFmt w:val="decimal"/>
      <w:lvlText w:val="%1."/>
      <w:lvlJc w:val="left"/>
      <w:pPr>
        <w:ind w:left="4518" w:hanging="112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235C9"/>
    <w:multiLevelType w:val="hybridMultilevel"/>
    <w:tmpl w:val="7F206946"/>
    <w:lvl w:ilvl="0" w:tplc="0BFAC7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812573E"/>
    <w:multiLevelType w:val="hybridMultilevel"/>
    <w:tmpl w:val="E6980678"/>
    <w:lvl w:ilvl="0" w:tplc="1B804AEE">
      <w:start w:val="1"/>
      <w:numFmt w:val="lowerLetter"/>
      <w:lvlText w:val="%1."/>
      <w:lvlJc w:val="left"/>
      <w:pPr>
        <w:ind w:left="1069" w:hanging="360"/>
      </w:pPr>
      <w:rPr>
        <w:rFonts w:hint="default"/>
        <w:i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8D3363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15:restartNumberingAfterBreak="0">
    <w:nsid w:val="12F62B64"/>
    <w:multiLevelType w:val="hybridMultilevel"/>
    <w:tmpl w:val="AC02613A"/>
    <w:lvl w:ilvl="0" w:tplc="76063EC6">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15:restartNumberingAfterBreak="0">
    <w:nsid w:val="254A4CE5"/>
    <w:multiLevelType w:val="hybridMultilevel"/>
    <w:tmpl w:val="4F5293EE"/>
    <w:lvl w:ilvl="0" w:tplc="8A0C56AA">
      <w:start w:val="1"/>
      <w:numFmt w:val="decimal"/>
      <w:lvlText w:val="%1."/>
      <w:lvlJc w:val="left"/>
      <w:pPr>
        <w:tabs>
          <w:tab w:val="num" w:pos="1118"/>
        </w:tabs>
        <w:ind w:left="1118" w:hanging="332"/>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8643625"/>
    <w:multiLevelType w:val="hybridMultilevel"/>
    <w:tmpl w:val="0F301C6C"/>
    <w:lvl w:ilvl="0" w:tplc="7B747D7A">
      <w:start w:val="1"/>
      <w:numFmt w:val="lowerLetter"/>
      <w:lvlText w:val="%1."/>
      <w:lvlJc w:val="left"/>
      <w:pPr>
        <w:ind w:left="1089" w:hanging="38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B5C33D8"/>
    <w:multiLevelType w:val="hybridMultilevel"/>
    <w:tmpl w:val="AA24C906"/>
    <w:lvl w:ilvl="0" w:tplc="DB724B06">
      <w:start w:val="1"/>
      <w:numFmt w:val="upperLetter"/>
      <w:lvlText w:val="%1."/>
      <w:lvlJc w:val="left"/>
      <w:pPr>
        <w:ind w:left="740" w:hanging="38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25FE8"/>
    <w:multiLevelType w:val="hybridMultilevel"/>
    <w:tmpl w:val="73CE1416"/>
    <w:lvl w:ilvl="0" w:tplc="BE1A6782">
      <w:start w:val="1"/>
      <w:numFmt w:val="bullet"/>
      <w:lvlText w:val="-"/>
      <w:lvlJc w:val="left"/>
      <w:pPr>
        <w:ind w:left="1778" w:hanging="360"/>
      </w:pPr>
      <w:rPr>
        <w:rFonts w:ascii="Times New Roman" w:eastAsiaTheme="minorHAnsi" w:hAnsi="Times New Roman" w:cstheme="minorBidi"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15:restartNumberingAfterBreak="0">
    <w:nsid w:val="369D5833"/>
    <w:multiLevelType w:val="hybridMultilevel"/>
    <w:tmpl w:val="5A96C5A2"/>
    <w:lvl w:ilvl="0" w:tplc="7B8C2D4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72879"/>
    <w:multiLevelType w:val="hybridMultilevel"/>
    <w:tmpl w:val="06728364"/>
    <w:lvl w:ilvl="0" w:tplc="51DE0E9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4" w15:restartNumberingAfterBreak="0">
    <w:nsid w:val="3D801AEB"/>
    <w:multiLevelType w:val="hybridMultilevel"/>
    <w:tmpl w:val="D51ABD98"/>
    <w:lvl w:ilvl="0" w:tplc="C9E63598">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C728FD"/>
    <w:multiLevelType w:val="hybridMultilevel"/>
    <w:tmpl w:val="89AAA638"/>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15:restartNumberingAfterBreak="0">
    <w:nsid w:val="433B6E7B"/>
    <w:multiLevelType w:val="hybridMultilevel"/>
    <w:tmpl w:val="B2E81B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4651124"/>
    <w:multiLevelType w:val="hybridMultilevel"/>
    <w:tmpl w:val="E3E6A700"/>
    <w:lvl w:ilvl="0" w:tplc="B5F4EC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9021A7E"/>
    <w:multiLevelType w:val="hybridMultilevel"/>
    <w:tmpl w:val="0B5639C0"/>
    <w:lvl w:ilvl="0" w:tplc="AC4C7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A1290D"/>
    <w:multiLevelType w:val="hybridMultilevel"/>
    <w:tmpl w:val="E9DC47EE"/>
    <w:lvl w:ilvl="0" w:tplc="C6D44EBE">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32BA2"/>
    <w:multiLevelType w:val="hybridMultilevel"/>
    <w:tmpl w:val="B9CEB118"/>
    <w:lvl w:ilvl="0" w:tplc="F2100B9C">
      <w:start w:val="1"/>
      <w:numFmt w:val="decimal"/>
      <w:lvlText w:val="%1."/>
      <w:lvlJc w:val="left"/>
      <w:pPr>
        <w:ind w:left="709" w:hanging="360"/>
      </w:pPr>
      <w:rPr>
        <w:rFonts w:hint="default"/>
        <w:color w:val="000000" w:themeColor="text1"/>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1" w15:restartNumberingAfterBreak="0">
    <w:nsid w:val="53467B93"/>
    <w:multiLevelType w:val="hybridMultilevel"/>
    <w:tmpl w:val="6AD29B38"/>
    <w:lvl w:ilvl="0" w:tplc="E304D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16B94"/>
    <w:multiLevelType w:val="hybridMultilevel"/>
    <w:tmpl w:val="024C9124"/>
    <w:lvl w:ilvl="0" w:tplc="745EDDC2">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3" w15:restartNumberingAfterBreak="0">
    <w:nsid w:val="588C381A"/>
    <w:multiLevelType w:val="multilevel"/>
    <w:tmpl w:val="4C6C4358"/>
    <w:lvl w:ilvl="0">
      <w:start w:val="1"/>
      <w:numFmt w:val="lowerLetter"/>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numFmt w:val="decimal"/>
      <w:lvlText w:val=""/>
      <w:lvlJc w:val="left"/>
    </w:lvl>
    <w:lvl w:ilvl="8">
      <w:numFmt w:val="decimal"/>
      <w:lvlText w:val=""/>
      <w:lvlJc w:val="left"/>
    </w:lvl>
  </w:abstractNum>
  <w:abstractNum w:abstractNumId="24" w15:restartNumberingAfterBreak="0">
    <w:nsid w:val="59945E7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5" w15:restartNumberingAfterBreak="0">
    <w:nsid w:val="5E900386"/>
    <w:multiLevelType w:val="hybridMultilevel"/>
    <w:tmpl w:val="E5B27FDC"/>
    <w:lvl w:ilvl="0" w:tplc="51B4FB3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6" w15:restartNumberingAfterBreak="0">
    <w:nsid w:val="624F46E0"/>
    <w:multiLevelType w:val="hybridMultilevel"/>
    <w:tmpl w:val="38E61D74"/>
    <w:lvl w:ilvl="0" w:tplc="C9544C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CE43CCF"/>
    <w:multiLevelType w:val="hybridMultilevel"/>
    <w:tmpl w:val="1772C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70A60"/>
    <w:multiLevelType w:val="hybridMultilevel"/>
    <w:tmpl w:val="F2DED6C4"/>
    <w:lvl w:ilvl="0" w:tplc="44D0641A">
      <w:start w:val="1"/>
      <w:numFmt w:val="decimal"/>
      <w:lvlText w:val="%1)"/>
      <w:lvlJc w:val="left"/>
      <w:pPr>
        <w:ind w:left="720" w:hanging="360"/>
      </w:pPr>
      <w:rPr>
        <w:rFonts w:hint="default"/>
        <w:color w:val="auto"/>
      </w:rPr>
    </w:lvl>
    <w:lvl w:ilvl="1" w:tplc="466E4C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058D7"/>
    <w:multiLevelType w:val="hybridMultilevel"/>
    <w:tmpl w:val="EED28CF6"/>
    <w:lvl w:ilvl="0" w:tplc="FE04A79E">
      <w:start w:val="1"/>
      <w:numFmt w:val="decimal"/>
      <w:lvlText w:val="%1."/>
      <w:lvlJc w:val="left"/>
      <w:pPr>
        <w:ind w:left="2186" w:hanging="1040"/>
      </w:pPr>
      <w:rPr>
        <w:rFonts w:cs="Calibri"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15:restartNumberingAfterBreak="0">
    <w:nsid w:val="745402C2"/>
    <w:multiLevelType w:val="hybridMultilevel"/>
    <w:tmpl w:val="3F1433E2"/>
    <w:lvl w:ilvl="0" w:tplc="B7223EC0">
      <w:start w:val="1"/>
      <w:numFmt w:val="lowerLetter"/>
      <w:lvlText w:val="%1."/>
      <w:lvlJc w:val="left"/>
      <w:pPr>
        <w:ind w:left="2378" w:hanging="960"/>
      </w:pPr>
      <w:rPr>
        <w:rFonts w:ascii="Times New Roman" w:hAnsi="Times New Roman" w:hint="default"/>
        <w:color w:val="000000" w:themeColor="text1"/>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746C1740"/>
    <w:multiLevelType w:val="hybridMultilevel"/>
    <w:tmpl w:val="FB4048D4"/>
    <w:lvl w:ilvl="0" w:tplc="F3C8CB0A">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2" w15:restartNumberingAfterBreak="0">
    <w:nsid w:val="750B6C98"/>
    <w:multiLevelType w:val="hybridMultilevel"/>
    <w:tmpl w:val="8EF033F2"/>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3" w15:restartNumberingAfterBreak="0">
    <w:nsid w:val="79E50FC7"/>
    <w:multiLevelType w:val="hybridMultilevel"/>
    <w:tmpl w:val="0528535A"/>
    <w:lvl w:ilvl="0" w:tplc="ECF4EE44">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72BC3A3A">
      <w:start w:val="1"/>
      <w:numFmt w:val="decimal"/>
      <w:lvlText w:val="%3."/>
      <w:lvlJc w:val="left"/>
      <w:pPr>
        <w:ind w:left="2700" w:hanging="360"/>
      </w:pPr>
      <w:rPr>
        <w:rFonts w:hint="default"/>
      </w:rPr>
    </w:lvl>
    <w:lvl w:ilvl="3" w:tplc="1CEC0E94">
      <w:start w:val="1"/>
      <w:numFmt w:val="upperLetter"/>
      <w:lvlText w:val="%4."/>
      <w:lvlJc w:val="left"/>
      <w:pPr>
        <w:ind w:left="3300" w:hanging="420"/>
      </w:pPr>
      <w:rPr>
        <w:rFonts w:cstheme="minorBidi" w:hint="default"/>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396EBF"/>
    <w:multiLevelType w:val="hybridMultilevel"/>
    <w:tmpl w:val="C5F24E2E"/>
    <w:lvl w:ilvl="0" w:tplc="EDC642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940CE1"/>
    <w:multiLevelType w:val="hybridMultilevel"/>
    <w:tmpl w:val="D056ECA0"/>
    <w:lvl w:ilvl="0" w:tplc="70E445C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15:restartNumberingAfterBreak="0">
    <w:nsid w:val="7F4D0FFC"/>
    <w:multiLevelType w:val="hybridMultilevel"/>
    <w:tmpl w:val="D706803A"/>
    <w:lvl w:ilvl="0" w:tplc="04090015">
      <w:start w:val="1"/>
      <w:numFmt w:val="upperLetter"/>
      <w:lvlText w:val="%1."/>
      <w:lvlJc w:val="left"/>
      <w:pPr>
        <w:ind w:left="720" w:hanging="360"/>
      </w:pPr>
      <w:rPr>
        <w:rFonts w:hint="default"/>
      </w:rPr>
    </w:lvl>
    <w:lvl w:ilvl="1" w:tplc="BF6E930C">
      <w:start w:val="1"/>
      <w:numFmt w:val="lowerLetter"/>
      <w:lvlText w:val="%2."/>
      <w:lvlJc w:val="left"/>
      <w:pPr>
        <w:ind w:left="1440" w:hanging="360"/>
      </w:pPr>
      <w:rPr>
        <w:rFonts w:hint="default"/>
      </w:rPr>
    </w:lvl>
    <w:lvl w:ilvl="2" w:tplc="8982DE2C">
      <w:start w:val="1"/>
      <w:numFmt w:val="decimal"/>
      <w:lvlText w:val="%3)"/>
      <w:lvlJc w:val="left"/>
      <w:pPr>
        <w:ind w:left="2340" w:hanging="360"/>
      </w:pPr>
      <w:rPr>
        <w:rFonts w:hint="default"/>
      </w:rPr>
    </w:lvl>
    <w:lvl w:ilvl="3" w:tplc="E9A624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31"/>
  </w:num>
  <w:num w:numId="4">
    <w:abstractNumId w:val="5"/>
  </w:num>
  <w:num w:numId="5">
    <w:abstractNumId w:val="33"/>
  </w:num>
  <w:num w:numId="6">
    <w:abstractNumId w:val="28"/>
  </w:num>
  <w:num w:numId="7">
    <w:abstractNumId w:val="2"/>
  </w:num>
  <w:num w:numId="8">
    <w:abstractNumId w:val="25"/>
  </w:num>
  <w:num w:numId="9">
    <w:abstractNumId w:val="30"/>
  </w:num>
  <w:num w:numId="10">
    <w:abstractNumId w:val="27"/>
  </w:num>
  <w:num w:numId="11">
    <w:abstractNumId w:val="18"/>
  </w:num>
  <w:num w:numId="12">
    <w:abstractNumId w:val="34"/>
  </w:num>
  <w:num w:numId="13">
    <w:abstractNumId w:val="4"/>
  </w:num>
  <w:num w:numId="14">
    <w:abstractNumId w:val="14"/>
  </w:num>
  <w:num w:numId="15">
    <w:abstractNumId w:val="9"/>
  </w:num>
  <w:num w:numId="16">
    <w:abstractNumId w:val="7"/>
  </w:num>
  <w:num w:numId="17">
    <w:abstractNumId w:val="15"/>
  </w:num>
  <w:num w:numId="18">
    <w:abstractNumId w:val="22"/>
  </w:num>
  <w:num w:numId="19">
    <w:abstractNumId w:val="6"/>
  </w:num>
  <w:num w:numId="20">
    <w:abstractNumId w:val="24"/>
  </w:num>
  <w:num w:numId="21">
    <w:abstractNumId w:val="32"/>
  </w:num>
  <w:num w:numId="22">
    <w:abstractNumId w:val="20"/>
  </w:num>
  <w:num w:numId="23">
    <w:abstractNumId w:val="8"/>
  </w:num>
  <w:num w:numId="24">
    <w:abstractNumId w:val="11"/>
  </w:num>
  <w:num w:numId="25">
    <w:abstractNumId w:val="10"/>
  </w:num>
  <w:num w:numId="26">
    <w:abstractNumId w:val="0"/>
  </w:num>
  <w:num w:numId="27">
    <w:abstractNumId w:val="29"/>
  </w:num>
  <w:num w:numId="28">
    <w:abstractNumId w:val="3"/>
  </w:num>
  <w:num w:numId="29">
    <w:abstractNumId w:val="12"/>
  </w:num>
  <w:num w:numId="30">
    <w:abstractNumId w:val="35"/>
  </w:num>
  <w:num w:numId="31">
    <w:abstractNumId w:val="17"/>
  </w:num>
  <w:num w:numId="32">
    <w:abstractNumId w:val="16"/>
  </w:num>
  <w:num w:numId="33">
    <w:abstractNumId w:val="26"/>
  </w:num>
  <w:num w:numId="34">
    <w:abstractNumId w:val="36"/>
  </w:num>
  <w:num w:numId="35">
    <w:abstractNumId w:val="1"/>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6F"/>
    <w:rsid w:val="00033FB7"/>
    <w:rsid w:val="000B474E"/>
    <w:rsid w:val="000C2DB3"/>
    <w:rsid w:val="001C4F6F"/>
    <w:rsid w:val="001E4308"/>
    <w:rsid w:val="00201E4E"/>
    <w:rsid w:val="00203512"/>
    <w:rsid w:val="00221DE6"/>
    <w:rsid w:val="00234B48"/>
    <w:rsid w:val="002A4E84"/>
    <w:rsid w:val="00332973"/>
    <w:rsid w:val="003519BF"/>
    <w:rsid w:val="00427DE3"/>
    <w:rsid w:val="00485827"/>
    <w:rsid w:val="004A4904"/>
    <w:rsid w:val="004D59E1"/>
    <w:rsid w:val="00555FB5"/>
    <w:rsid w:val="00561390"/>
    <w:rsid w:val="005716E0"/>
    <w:rsid w:val="005F37A3"/>
    <w:rsid w:val="00603860"/>
    <w:rsid w:val="0068609C"/>
    <w:rsid w:val="006B1331"/>
    <w:rsid w:val="0070574E"/>
    <w:rsid w:val="007B3F98"/>
    <w:rsid w:val="00833E0F"/>
    <w:rsid w:val="00870DBC"/>
    <w:rsid w:val="00875C69"/>
    <w:rsid w:val="008E1978"/>
    <w:rsid w:val="0095118C"/>
    <w:rsid w:val="00991893"/>
    <w:rsid w:val="009C3089"/>
    <w:rsid w:val="00A075A1"/>
    <w:rsid w:val="00A86C80"/>
    <w:rsid w:val="00AA4899"/>
    <w:rsid w:val="00AB5E2B"/>
    <w:rsid w:val="00AF4B2F"/>
    <w:rsid w:val="00B16BC0"/>
    <w:rsid w:val="00DF2817"/>
    <w:rsid w:val="00E43E44"/>
    <w:rsid w:val="00EC0977"/>
    <w:rsid w:val="00ED7A17"/>
    <w:rsid w:val="00EF4B52"/>
    <w:rsid w:val="00F07666"/>
    <w:rsid w:val="00F17A4D"/>
    <w:rsid w:val="00F37519"/>
    <w:rsid w:val="00F5294D"/>
    <w:rsid w:val="00F96CB7"/>
    <w:rsid w:val="00FD0D8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F9CF4-239A-460C-99F2-0D2F4587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4899"/>
    <w:pPr>
      <w:tabs>
        <w:tab w:val="center" w:pos="4320"/>
        <w:tab w:val="right" w:pos="8640"/>
      </w:tabs>
    </w:pPr>
  </w:style>
  <w:style w:type="character" w:customStyle="1" w:styleId="FooterChar">
    <w:name w:val="Footer Char"/>
    <w:basedOn w:val="DefaultParagraphFont"/>
    <w:link w:val="Footer"/>
    <w:uiPriority w:val="99"/>
    <w:semiHidden/>
    <w:rsid w:val="00AA4899"/>
  </w:style>
  <w:style w:type="character" w:styleId="PageNumber">
    <w:name w:val="page number"/>
    <w:basedOn w:val="DefaultParagraphFont"/>
    <w:uiPriority w:val="99"/>
    <w:unhideWhenUsed/>
    <w:rsid w:val="00AA4899"/>
  </w:style>
  <w:style w:type="paragraph" w:styleId="NormalWeb">
    <w:name w:val="Normal (Web)"/>
    <w:basedOn w:val="Normal"/>
    <w:uiPriority w:val="99"/>
    <w:unhideWhenUsed/>
    <w:rsid w:val="006B1331"/>
    <w:pPr>
      <w:spacing w:before="100" w:beforeAutospacing="1" w:after="100" w:afterAutospacing="1"/>
    </w:pPr>
    <w:rPr>
      <w:rFonts w:ascii="Times New Roman" w:eastAsia="Times New Roman" w:hAnsi="Times New Roman" w:cs="Times New Roman"/>
      <w:lang w:val="en-ID"/>
    </w:rPr>
  </w:style>
  <w:style w:type="paragraph" w:styleId="ListParagraph">
    <w:name w:val="List Paragraph"/>
    <w:basedOn w:val="Normal"/>
    <w:uiPriority w:val="34"/>
    <w:qFormat/>
    <w:rsid w:val="006B1331"/>
    <w:pPr>
      <w:ind w:left="720"/>
      <w:contextualSpacing/>
    </w:pPr>
  </w:style>
  <w:style w:type="paragraph" w:styleId="FootnoteText">
    <w:name w:val="footnote text"/>
    <w:basedOn w:val="Normal"/>
    <w:link w:val="FootnoteTextChar"/>
    <w:uiPriority w:val="99"/>
    <w:unhideWhenUsed/>
    <w:rsid w:val="00234B48"/>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34B48"/>
    <w:rPr>
      <w:rFonts w:ascii="Calibri" w:eastAsia="Calibri" w:hAnsi="Calibri" w:cs="Times New Roman"/>
      <w:sz w:val="20"/>
      <w:szCs w:val="20"/>
      <w:lang w:val="id-ID"/>
    </w:rPr>
  </w:style>
  <w:style w:type="character" w:styleId="FootnoteReference">
    <w:name w:val="footnote reference"/>
    <w:uiPriority w:val="99"/>
    <w:unhideWhenUsed/>
    <w:rsid w:val="00234B48"/>
    <w:rPr>
      <w:vertAlign w:val="superscript"/>
    </w:rPr>
  </w:style>
  <w:style w:type="character" w:styleId="Hyperlink">
    <w:name w:val="Hyperlink"/>
    <w:basedOn w:val="DefaultParagraphFont"/>
    <w:rsid w:val="00234B48"/>
    <w:rPr>
      <w:color w:val="0000FF" w:themeColor="hyperlink"/>
      <w:u w:val="single"/>
    </w:rPr>
  </w:style>
  <w:style w:type="paragraph" w:styleId="Header">
    <w:name w:val="header"/>
    <w:basedOn w:val="Normal"/>
    <w:link w:val="HeaderChar"/>
    <w:uiPriority w:val="99"/>
    <w:unhideWhenUsed/>
    <w:rsid w:val="00E43E44"/>
    <w:pPr>
      <w:tabs>
        <w:tab w:val="center" w:pos="4320"/>
        <w:tab w:val="right" w:pos="8640"/>
      </w:tabs>
      <w:spacing w:after="200" w:line="276"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rsid w:val="00E43E44"/>
    <w:rPr>
      <w:rFonts w:ascii="Calibri" w:eastAsia="Calibri" w:hAnsi="Calibri" w:cs="Times New Roman"/>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id/url?q=http://%20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shofyan</dc:creator>
  <cp:lastModifiedBy>pol</cp:lastModifiedBy>
  <cp:revision>2</cp:revision>
  <dcterms:created xsi:type="dcterms:W3CDTF">2021-11-03T07:12:00Z</dcterms:created>
  <dcterms:modified xsi:type="dcterms:W3CDTF">2021-11-03T07:12:00Z</dcterms:modified>
</cp:coreProperties>
</file>