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97" w:rsidRPr="00DD5597" w:rsidRDefault="00DD5597" w:rsidP="00DD5597">
      <w:pPr>
        <w:spacing w:line="240" w:lineRule="auto"/>
        <w:jc w:val="center"/>
        <w:rPr>
          <w:rFonts w:ascii="Times New Roman" w:hAnsi="Times New Roman" w:cs="Times New Roman"/>
          <w:b/>
          <w:i/>
        </w:rPr>
      </w:pPr>
      <w:r w:rsidRPr="00DD5597">
        <w:rPr>
          <w:rFonts w:ascii="Times New Roman" w:hAnsi="Times New Roman" w:cs="Times New Roman"/>
          <w:b/>
          <w:i/>
        </w:rPr>
        <w:t>ABSTRACT</w:t>
      </w:r>
    </w:p>
    <w:p w:rsidR="00DD5597" w:rsidRPr="00DD5597" w:rsidRDefault="00DD5597" w:rsidP="00DD5597">
      <w:pPr>
        <w:spacing w:line="240" w:lineRule="auto"/>
        <w:jc w:val="both"/>
        <w:rPr>
          <w:rFonts w:ascii="Times New Roman" w:hAnsi="Times New Roman" w:cs="Times New Roman"/>
          <w:b/>
          <w:i/>
        </w:rPr>
      </w:pPr>
    </w:p>
    <w:p w:rsidR="00DD5597" w:rsidRPr="00DD5597" w:rsidRDefault="00DD5597" w:rsidP="00DD5597">
      <w:pPr>
        <w:spacing w:line="240" w:lineRule="auto"/>
        <w:ind w:firstLine="709"/>
        <w:jc w:val="both"/>
        <w:rPr>
          <w:rFonts w:ascii="Times New Roman" w:hAnsi="Times New Roman" w:cs="Times New Roman"/>
          <w:i/>
        </w:rPr>
      </w:pPr>
      <w:r w:rsidRPr="00DD5597">
        <w:rPr>
          <w:rFonts w:ascii="Times New Roman" w:hAnsi="Times New Roman" w:cs="Times New Roman"/>
          <w:i/>
        </w:rPr>
        <w:t>The behavior of existing investment in Indonesia is not in accordance with what is expected of them the cause of all this is still a high risk of investment, such as issues concerning security and legal uncertainty to the complexity of the bureaucratic licensing to invest in the area. Licensing integrated environmental field in this case is not only about the technical administration (procedures, time and cost) as understood by government officials during this time, the problem is how the position of the Government in the licensing system to increase investment to safeguard and environmental management based on laws invitation, especially in Cimahi and how the setting of integrated licensing services for industrial companies to increase investment in the preservation of environmental functions after the issuance of the Regulation of the Minister of the Interior No. 24 of 2006, particularly in Cimahi as well as what obstacles encountered in the implementation of the One Stop Service to increase investment, especially in Cimahi for industrial companies in the preservation of environmental functions and how its completion.</w:t>
      </w:r>
    </w:p>
    <w:p w:rsidR="00DD5597" w:rsidRPr="00DD5597" w:rsidRDefault="00DD5597" w:rsidP="00DD5597">
      <w:pPr>
        <w:spacing w:line="240" w:lineRule="auto"/>
        <w:ind w:firstLine="709"/>
        <w:jc w:val="both"/>
        <w:rPr>
          <w:rFonts w:ascii="Times New Roman" w:hAnsi="Times New Roman" w:cs="Times New Roman"/>
          <w:i/>
        </w:rPr>
      </w:pPr>
      <w:r w:rsidRPr="00DD5597">
        <w:rPr>
          <w:rFonts w:ascii="Times New Roman" w:hAnsi="Times New Roman" w:cs="Times New Roman"/>
          <w:i/>
        </w:rPr>
        <w:t>The method used is a normative juridical approach and interdisciplinary approach. normative juridical approach taken to investigate and mengakaji legislation relating to the industry and investment, with the support interdisciplinary approach that is used to understand the concepts of industry and investment so that symptoms arising laws be construed as factual.</w:t>
      </w:r>
    </w:p>
    <w:p w:rsidR="00DD5597" w:rsidRPr="00DD5597" w:rsidRDefault="00DD5597" w:rsidP="00DD5597">
      <w:pPr>
        <w:spacing w:line="240" w:lineRule="auto"/>
        <w:ind w:firstLine="709"/>
        <w:jc w:val="both"/>
        <w:rPr>
          <w:rFonts w:ascii="Times New Roman" w:hAnsi="Times New Roman" w:cs="Times New Roman"/>
          <w:i/>
        </w:rPr>
      </w:pPr>
      <w:r w:rsidRPr="00DD5597">
        <w:rPr>
          <w:rFonts w:ascii="Times New Roman" w:hAnsi="Times New Roman" w:cs="Times New Roman"/>
          <w:i/>
        </w:rPr>
        <w:t>The results showed the Government Cimahi</w:t>
      </w:r>
      <w:r>
        <w:rPr>
          <w:rFonts w:ascii="Times New Roman" w:hAnsi="Times New Roman" w:cs="Times New Roman"/>
          <w:i/>
        </w:rPr>
        <w:t>.</w:t>
      </w:r>
      <w:r w:rsidRPr="00DD5597">
        <w:rPr>
          <w:rFonts w:ascii="Times New Roman" w:hAnsi="Times New Roman" w:cs="Times New Roman"/>
          <w:i/>
        </w:rPr>
        <w:t xml:space="preserve"> Cimahi establish Regional Regulation No. 26 of 2003, the purpose of providing Industrial Business License and Industrial Registered and Principal Approval of the regulation is to provide legal certainty and certainty for the company that has carried out its obligations complements the legality of its business and Settings unified licensing services for industrial companies in the preservation of environmental functions in Cimahi after the issuance of the Ministry of the Interior 24, 2006, greater certainty in the law and its implementation arrangements, given Cimahi already seeking this process prior to the issuance of the Ministerial Regulation. Many local regulations in Cimahi which already accommodates and supports these provisions so that more effective implementation and support regional development as well as obstacles encountered in the implementation of the integrated one-stop licensing services for the industry in environmental conservation efforts in Cimahi over the uncertainty of legislation both at central and local levels, institutional and technology used as well as human resources is also a problem in optimizing the service to the public in the field of licensing. Environmental law enforcement can be done by imposing sanctions in the form of administrative sanction. Administrative sanctions, solution of environmental problems out of court even criminal sanctions has been set in the Act No. 32, 2009, against the party responsible for a business and / or activities to prevent and end violations, as well as tackling the consequences caused by the violation, perform rescue actions, prevention, and / or recovery over the expense of the party responsible for a business and / or activities unless specified Another under the Act.</w:t>
      </w:r>
    </w:p>
    <w:p w:rsidR="00DD5597" w:rsidRPr="00DD5597" w:rsidRDefault="00DD5597" w:rsidP="00DD5597">
      <w:pPr>
        <w:spacing w:line="240" w:lineRule="auto"/>
        <w:jc w:val="both"/>
        <w:rPr>
          <w:rFonts w:ascii="Times New Roman" w:hAnsi="Times New Roman" w:cs="Times New Roman"/>
          <w:i/>
        </w:rPr>
      </w:pPr>
    </w:p>
    <w:p w:rsidR="00151BA1" w:rsidRPr="00DD5597" w:rsidRDefault="00DD5597" w:rsidP="00DD5597">
      <w:pPr>
        <w:spacing w:line="240" w:lineRule="auto"/>
        <w:jc w:val="both"/>
        <w:rPr>
          <w:rFonts w:ascii="Times New Roman" w:hAnsi="Times New Roman" w:cs="Times New Roman"/>
          <w:b/>
          <w:i/>
        </w:rPr>
      </w:pPr>
      <w:r w:rsidRPr="00DD5597">
        <w:rPr>
          <w:rFonts w:ascii="Times New Roman" w:hAnsi="Times New Roman" w:cs="Times New Roman"/>
          <w:b/>
          <w:i/>
        </w:rPr>
        <w:t>Keywords: Licensing, Investment, Environment</w:t>
      </w:r>
    </w:p>
    <w:sectPr w:rsidR="00151BA1" w:rsidRPr="00DD5597" w:rsidSect="00DD5597">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5597"/>
    <w:rsid w:val="00151BA1"/>
    <w:rsid w:val="00DD55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PERDATA</dc:creator>
  <cp:lastModifiedBy>PERDATA</cp:lastModifiedBy>
  <cp:revision>1</cp:revision>
  <dcterms:created xsi:type="dcterms:W3CDTF">2015-05-11T01:21:00Z</dcterms:created>
  <dcterms:modified xsi:type="dcterms:W3CDTF">2015-05-11T01:24:00Z</dcterms:modified>
</cp:coreProperties>
</file>