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9C" w:rsidRPr="002C0CED" w:rsidRDefault="002C0CED" w:rsidP="002C0CED">
      <w:pPr>
        <w:spacing w:before="0"/>
        <w:jc w:val="center"/>
        <w:rPr>
          <w:b/>
          <w:sz w:val="20"/>
          <w:lang w:val="id-ID"/>
        </w:rPr>
      </w:pPr>
      <w:r w:rsidRPr="002C0CED">
        <w:rPr>
          <w:b/>
          <w:sz w:val="20"/>
          <w:lang w:val="id-ID"/>
        </w:rPr>
        <w:t>IMPLEMENTASI KEBIJAKAN PENGEMBANGAN BUDAYA KERJA GURU PADA PENDIDIKAN MENENGAH DI PROVINSI BANTEN</w:t>
      </w:r>
    </w:p>
    <w:p w:rsidR="002C0CED" w:rsidRDefault="002C0CED" w:rsidP="002C0CED">
      <w:pPr>
        <w:spacing w:before="0"/>
        <w:rPr>
          <w:sz w:val="20"/>
          <w:lang w:val="id-ID"/>
        </w:rPr>
      </w:pPr>
    </w:p>
    <w:p w:rsidR="002C0CED" w:rsidRPr="002C0CED" w:rsidRDefault="002C0CED" w:rsidP="002C0CED">
      <w:pPr>
        <w:spacing w:before="0"/>
        <w:jc w:val="center"/>
        <w:rPr>
          <w:b/>
          <w:sz w:val="20"/>
          <w:lang w:val="id-ID"/>
        </w:rPr>
      </w:pPr>
      <w:r w:rsidRPr="002C0CED">
        <w:rPr>
          <w:b/>
          <w:sz w:val="20"/>
          <w:lang w:val="id-ID"/>
        </w:rPr>
        <w:t>Oleh :</w:t>
      </w:r>
    </w:p>
    <w:p w:rsidR="002C0CED" w:rsidRPr="002C0CED" w:rsidRDefault="002C0CED" w:rsidP="002C0CED">
      <w:pPr>
        <w:spacing w:before="0"/>
        <w:jc w:val="center"/>
        <w:rPr>
          <w:b/>
          <w:sz w:val="20"/>
          <w:lang w:val="id-ID"/>
        </w:rPr>
      </w:pPr>
      <w:r w:rsidRPr="002C0CED">
        <w:rPr>
          <w:b/>
          <w:sz w:val="20"/>
          <w:lang w:val="id-ID"/>
        </w:rPr>
        <w:t>Kamal Alamsyah, Lukman, Uyat Suyatna</w:t>
      </w:r>
    </w:p>
    <w:p w:rsidR="002C0CED" w:rsidRDefault="002C0CED" w:rsidP="002C0CED">
      <w:pPr>
        <w:spacing w:before="0"/>
        <w:jc w:val="center"/>
        <w:rPr>
          <w:b/>
          <w:sz w:val="20"/>
          <w:lang w:val="id-ID"/>
        </w:rPr>
      </w:pPr>
      <w:r w:rsidRPr="002C0CED">
        <w:rPr>
          <w:b/>
          <w:sz w:val="20"/>
          <w:lang w:val="id-ID"/>
        </w:rPr>
        <w:t>Program Doktor Ilmu Sosial Pascasarjana Universitas Pasundan</w:t>
      </w:r>
    </w:p>
    <w:p w:rsidR="00F920F2" w:rsidRDefault="00F920F2" w:rsidP="00063AE6">
      <w:pPr>
        <w:spacing w:before="0"/>
        <w:rPr>
          <w:b/>
          <w:sz w:val="20"/>
          <w:lang w:val="id-ID"/>
        </w:rPr>
      </w:pPr>
    </w:p>
    <w:p w:rsidR="00063AE6" w:rsidRPr="00063AE6" w:rsidRDefault="00063AE6" w:rsidP="00063AE6">
      <w:pPr>
        <w:spacing w:before="0"/>
        <w:jc w:val="center"/>
        <w:rPr>
          <w:b/>
          <w:sz w:val="20"/>
          <w:lang w:val="id-ID"/>
        </w:rPr>
      </w:pPr>
      <w:r w:rsidRPr="00063AE6">
        <w:rPr>
          <w:b/>
          <w:sz w:val="20"/>
          <w:lang w:val="id-ID"/>
        </w:rPr>
        <w:t>ABSTRAK</w:t>
      </w:r>
    </w:p>
    <w:p w:rsidR="00063AE6" w:rsidRPr="00063AE6" w:rsidRDefault="00063AE6" w:rsidP="00063AE6">
      <w:pPr>
        <w:spacing w:before="0"/>
        <w:rPr>
          <w:sz w:val="20"/>
          <w:lang w:val="id-ID"/>
        </w:rPr>
      </w:pPr>
    </w:p>
    <w:p w:rsidR="00063AE6" w:rsidRPr="00063AE6" w:rsidRDefault="00063AE6" w:rsidP="00063AE6">
      <w:pPr>
        <w:spacing w:before="0"/>
        <w:ind w:firstLine="709"/>
        <w:rPr>
          <w:color w:val="000000"/>
          <w:sz w:val="20"/>
          <w:lang w:val="id-ID"/>
        </w:rPr>
      </w:pPr>
      <w:r w:rsidRPr="00063AE6">
        <w:rPr>
          <w:sz w:val="20"/>
          <w:lang w:val="id-ID"/>
        </w:rPr>
        <w:t xml:space="preserve">Pokok permasalahan dalam penelitian ini dilatarbelakangi oleh adanya </w:t>
      </w:r>
      <w:r w:rsidRPr="00063AE6">
        <w:rPr>
          <w:color w:val="000000"/>
          <w:sz w:val="20"/>
          <w:lang w:val="id-ID"/>
        </w:rPr>
        <w:t xml:space="preserve">kebijakan pengembangan guru yang cenderung belum berjalan secara efektif. Meskipun Pemerintah Provinsi Banten sudah mengeluarkan Peraturan Gubernur Banten Nomor 8 Tahun 2014 tentang Penyelenggaraan Pusat Pengembangan Budaya Kerja Guru (P2BKG). P2BKG cenderung belum digunakan secara efektif  </w:t>
      </w:r>
    </w:p>
    <w:p w:rsidR="00063AE6" w:rsidRPr="00063AE6" w:rsidRDefault="00063AE6" w:rsidP="00063AE6">
      <w:pPr>
        <w:spacing w:before="0"/>
        <w:ind w:firstLine="709"/>
        <w:rPr>
          <w:color w:val="000000"/>
          <w:sz w:val="20"/>
          <w:lang w:val="id-ID"/>
        </w:rPr>
      </w:pPr>
      <w:r w:rsidRPr="00063AE6">
        <w:rPr>
          <w:color w:val="000000"/>
          <w:sz w:val="20"/>
        </w:rPr>
        <w:t xml:space="preserve">Metode </w:t>
      </w:r>
      <w:r w:rsidRPr="00063AE6">
        <w:rPr>
          <w:color w:val="000000"/>
          <w:sz w:val="20"/>
          <w:lang w:val="id-ID"/>
        </w:rPr>
        <w:t xml:space="preserve">yang digunakan dalam </w:t>
      </w:r>
      <w:r w:rsidRPr="00063AE6">
        <w:rPr>
          <w:color w:val="000000"/>
          <w:sz w:val="20"/>
        </w:rPr>
        <w:t xml:space="preserve">penelitian ini adalah metode penelitian </w:t>
      </w:r>
      <w:r w:rsidRPr="00063AE6">
        <w:rPr>
          <w:color w:val="000000"/>
          <w:sz w:val="20"/>
          <w:lang w:val="id-ID"/>
        </w:rPr>
        <w:t xml:space="preserve">kualitatif </w:t>
      </w:r>
      <w:r w:rsidRPr="00063AE6">
        <w:rPr>
          <w:color w:val="000000"/>
          <w:sz w:val="20"/>
        </w:rPr>
        <w:t xml:space="preserve">dengan pendekatan </w:t>
      </w:r>
      <w:r w:rsidRPr="00063AE6">
        <w:rPr>
          <w:color w:val="000000"/>
          <w:sz w:val="20"/>
          <w:lang w:val="id-ID"/>
        </w:rPr>
        <w:t>deskriptif</w:t>
      </w:r>
      <w:r w:rsidRPr="00063AE6">
        <w:rPr>
          <w:color w:val="000000"/>
          <w:sz w:val="20"/>
        </w:rPr>
        <w:t>.</w:t>
      </w:r>
    </w:p>
    <w:p w:rsidR="00063AE6" w:rsidRPr="00063AE6" w:rsidRDefault="00063AE6" w:rsidP="00063AE6">
      <w:pPr>
        <w:spacing w:before="0"/>
        <w:ind w:firstLine="709"/>
        <w:rPr>
          <w:color w:val="000000"/>
          <w:sz w:val="20"/>
          <w:lang w:val="id-ID"/>
        </w:rPr>
      </w:pPr>
      <w:r w:rsidRPr="00063AE6">
        <w:rPr>
          <w:sz w:val="20"/>
          <w:lang w:val="id-ID"/>
        </w:rPr>
        <w:t>Hasil penelitian diketahui bahwa implementasi kebijakan</w:t>
      </w:r>
      <w:r w:rsidRPr="00063AE6">
        <w:rPr>
          <w:b/>
          <w:sz w:val="20"/>
          <w:lang w:val="id-ID"/>
        </w:rPr>
        <w:t xml:space="preserve"> </w:t>
      </w:r>
      <w:r w:rsidRPr="00063AE6">
        <w:rPr>
          <w:color w:val="000000"/>
          <w:sz w:val="20"/>
          <w:lang w:val="id-ID"/>
        </w:rPr>
        <w:t>penyelenggaraan pusat pengembangan budaya kerja guru (P2BKG) belum berjalan secara efektif. Adapun faktor penyebabnya, yaitu</w:t>
      </w:r>
      <w:r w:rsidRPr="00063AE6">
        <w:rPr>
          <w:i/>
          <w:color w:val="000000"/>
          <w:sz w:val="20"/>
          <w:lang w:val="id-ID"/>
        </w:rPr>
        <w:t xml:space="preserve">: </w:t>
      </w:r>
      <w:r w:rsidRPr="00063AE6">
        <w:rPr>
          <w:color w:val="000000"/>
          <w:sz w:val="20"/>
          <w:lang w:val="id-ID"/>
        </w:rPr>
        <w:t>(1)</w:t>
      </w:r>
      <w:r w:rsidRPr="00063AE6">
        <w:rPr>
          <w:i/>
          <w:color w:val="000000"/>
          <w:sz w:val="20"/>
          <w:lang w:val="id-ID"/>
        </w:rPr>
        <w:t xml:space="preserve"> </w:t>
      </w:r>
      <w:r w:rsidRPr="00063AE6">
        <w:rPr>
          <w:color w:val="000000"/>
          <w:sz w:val="20"/>
          <w:lang w:val="id-ID"/>
        </w:rPr>
        <w:t>isi kebijakan (</w:t>
      </w:r>
      <w:r w:rsidRPr="00063AE6">
        <w:rPr>
          <w:i/>
          <w:color w:val="000000"/>
          <w:sz w:val="20"/>
          <w:lang w:val="id-ID"/>
        </w:rPr>
        <w:t>content of policy</w:t>
      </w:r>
      <w:r w:rsidRPr="00063AE6">
        <w:rPr>
          <w:color w:val="000000"/>
          <w:sz w:val="20"/>
          <w:lang w:val="id-ID"/>
        </w:rPr>
        <w:t>) yang terdiri dari: (a) kepentingan yang mempengaruhi (</w:t>
      </w:r>
      <w:r w:rsidRPr="00063AE6">
        <w:rPr>
          <w:i/>
          <w:color w:val="000000"/>
          <w:sz w:val="20"/>
          <w:lang w:val="id-ID"/>
        </w:rPr>
        <w:t>interest affected</w:t>
      </w:r>
      <w:r w:rsidRPr="00063AE6">
        <w:rPr>
          <w:color w:val="000000"/>
          <w:sz w:val="20"/>
          <w:lang w:val="id-ID"/>
        </w:rPr>
        <w:t>) implementasi kebijakan penyelenggaraan pusat pengembangan budaya kerja guru; (b) tipe manfaat (</w:t>
      </w:r>
      <w:r w:rsidRPr="00063AE6">
        <w:rPr>
          <w:i/>
          <w:color w:val="000000"/>
          <w:sz w:val="20"/>
          <w:lang w:val="id-ID"/>
        </w:rPr>
        <w:t>type of benefits</w:t>
      </w:r>
      <w:r w:rsidRPr="00063AE6">
        <w:rPr>
          <w:color w:val="000000"/>
          <w:sz w:val="20"/>
          <w:lang w:val="id-ID"/>
        </w:rPr>
        <w:t>) dalam implementasi kebijakan penyelenggaraan pusat pengembangan budaya kerja guru; (c) derajat perubahan yang ingin dicapai (</w:t>
      </w:r>
      <w:r w:rsidRPr="00063AE6">
        <w:rPr>
          <w:i/>
          <w:color w:val="000000"/>
          <w:sz w:val="20"/>
          <w:lang w:val="id-ID"/>
        </w:rPr>
        <w:t xml:space="preserve">extent of change envision); </w:t>
      </w:r>
      <w:r w:rsidRPr="00063AE6">
        <w:rPr>
          <w:color w:val="000000"/>
          <w:sz w:val="20"/>
          <w:lang w:val="id-ID"/>
        </w:rPr>
        <w:t>(d) letak pengambilan keputusan (</w:t>
      </w:r>
      <w:r w:rsidRPr="00063AE6">
        <w:rPr>
          <w:i/>
          <w:color w:val="000000"/>
          <w:sz w:val="20"/>
          <w:lang w:val="id-ID" w:eastAsia="id-ID"/>
        </w:rPr>
        <w:t>s</w:t>
      </w:r>
      <w:r w:rsidRPr="00063AE6">
        <w:rPr>
          <w:i/>
          <w:color w:val="000000"/>
          <w:sz w:val="20"/>
          <w:lang w:eastAsia="id-ID"/>
        </w:rPr>
        <w:t>ite of</w:t>
      </w:r>
      <w:r w:rsidRPr="00063AE6">
        <w:rPr>
          <w:i/>
          <w:color w:val="000000"/>
          <w:sz w:val="20"/>
          <w:lang w:val="id-ID" w:eastAsia="id-ID"/>
        </w:rPr>
        <w:t xml:space="preserve"> d</w:t>
      </w:r>
      <w:r w:rsidRPr="00063AE6">
        <w:rPr>
          <w:i/>
          <w:color w:val="000000"/>
          <w:sz w:val="20"/>
          <w:lang w:eastAsia="id-ID"/>
        </w:rPr>
        <w:t xml:space="preserve">ecision </w:t>
      </w:r>
      <w:r w:rsidRPr="00063AE6">
        <w:rPr>
          <w:i/>
          <w:color w:val="000000"/>
          <w:sz w:val="20"/>
          <w:lang w:val="id-ID" w:eastAsia="id-ID"/>
        </w:rPr>
        <w:t>m</w:t>
      </w:r>
      <w:r w:rsidRPr="00063AE6">
        <w:rPr>
          <w:i/>
          <w:color w:val="000000"/>
          <w:sz w:val="20"/>
          <w:lang w:eastAsia="id-ID"/>
        </w:rPr>
        <w:t>aking</w:t>
      </w:r>
      <w:r w:rsidRPr="00063AE6">
        <w:rPr>
          <w:i/>
          <w:color w:val="000000"/>
          <w:sz w:val="20"/>
          <w:lang w:val="id-ID" w:eastAsia="id-ID"/>
        </w:rPr>
        <w:t>)</w:t>
      </w:r>
      <w:r w:rsidRPr="00063AE6">
        <w:rPr>
          <w:color w:val="000000"/>
          <w:sz w:val="20"/>
          <w:lang w:val="id-ID"/>
        </w:rPr>
        <w:t xml:space="preserve"> pimpinan dalam implementasi kebijakan penyelenggaraan pusat pengembangan budaya kerja guru; (e) pelaksana program (</w:t>
      </w:r>
      <w:r w:rsidRPr="00063AE6">
        <w:rPr>
          <w:i/>
          <w:color w:val="000000"/>
          <w:sz w:val="20"/>
          <w:lang w:val="id-ID" w:eastAsia="id-ID"/>
        </w:rPr>
        <w:t>p</w:t>
      </w:r>
      <w:r w:rsidRPr="00063AE6">
        <w:rPr>
          <w:i/>
          <w:color w:val="000000"/>
          <w:sz w:val="20"/>
          <w:lang w:eastAsia="id-ID"/>
        </w:rPr>
        <w:t xml:space="preserve">rogram </w:t>
      </w:r>
      <w:r w:rsidRPr="00063AE6">
        <w:rPr>
          <w:i/>
          <w:color w:val="000000"/>
          <w:sz w:val="20"/>
          <w:lang w:val="id-ID" w:eastAsia="id-ID"/>
        </w:rPr>
        <w:t>i</w:t>
      </w:r>
      <w:r w:rsidRPr="00063AE6">
        <w:rPr>
          <w:i/>
          <w:color w:val="000000"/>
          <w:sz w:val="20"/>
          <w:lang w:eastAsia="id-ID"/>
        </w:rPr>
        <w:t>mplementer</w:t>
      </w:r>
      <w:r w:rsidRPr="00063AE6">
        <w:rPr>
          <w:i/>
          <w:color w:val="000000"/>
          <w:sz w:val="20"/>
          <w:lang w:val="id-ID" w:eastAsia="id-ID"/>
        </w:rPr>
        <w:t>)</w:t>
      </w:r>
      <w:r w:rsidRPr="00063AE6">
        <w:rPr>
          <w:color w:val="000000"/>
          <w:sz w:val="20"/>
          <w:lang w:eastAsia="id-ID"/>
        </w:rPr>
        <w:t xml:space="preserve"> </w:t>
      </w:r>
      <w:r w:rsidRPr="00063AE6">
        <w:rPr>
          <w:color w:val="000000"/>
          <w:sz w:val="20"/>
          <w:lang w:val="id-ID"/>
        </w:rPr>
        <w:t>penyelenggaraan pusat pengembangan budaya kerja guru; (f) sumberdaya yang dilibatkan (</w:t>
      </w:r>
      <w:r w:rsidRPr="00063AE6">
        <w:rPr>
          <w:i/>
          <w:color w:val="000000"/>
          <w:sz w:val="20"/>
          <w:lang w:val="id-ID" w:eastAsia="id-ID"/>
        </w:rPr>
        <w:t>r</w:t>
      </w:r>
      <w:r w:rsidRPr="00063AE6">
        <w:rPr>
          <w:i/>
          <w:color w:val="000000"/>
          <w:sz w:val="20"/>
          <w:lang w:eastAsia="id-ID"/>
        </w:rPr>
        <w:t xml:space="preserve">esources </w:t>
      </w:r>
      <w:r w:rsidRPr="00063AE6">
        <w:rPr>
          <w:i/>
          <w:color w:val="000000"/>
          <w:sz w:val="20"/>
          <w:lang w:val="id-ID" w:eastAsia="id-ID"/>
        </w:rPr>
        <w:t>c</w:t>
      </w:r>
      <w:r w:rsidRPr="00063AE6">
        <w:rPr>
          <w:i/>
          <w:color w:val="000000"/>
          <w:sz w:val="20"/>
          <w:lang w:eastAsia="id-ID"/>
        </w:rPr>
        <w:t>ommitted</w:t>
      </w:r>
      <w:r w:rsidRPr="00063AE6">
        <w:rPr>
          <w:i/>
          <w:color w:val="000000"/>
          <w:sz w:val="20"/>
          <w:lang w:val="id-ID" w:eastAsia="id-ID"/>
        </w:rPr>
        <w:t>)</w:t>
      </w:r>
      <w:r w:rsidRPr="00063AE6">
        <w:rPr>
          <w:color w:val="000000"/>
          <w:sz w:val="20"/>
          <w:lang w:eastAsia="id-ID"/>
        </w:rPr>
        <w:t xml:space="preserve"> </w:t>
      </w:r>
      <w:r w:rsidRPr="00063AE6">
        <w:rPr>
          <w:color w:val="000000"/>
          <w:sz w:val="20"/>
          <w:lang w:val="id-ID"/>
        </w:rPr>
        <w:t>dalam penyelenggaraan pusat pengembangan budaya kerja. (2)</w:t>
      </w:r>
      <w:r w:rsidRPr="00063AE6">
        <w:rPr>
          <w:i/>
          <w:color w:val="000000"/>
          <w:sz w:val="20"/>
          <w:lang w:val="id-ID"/>
        </w:rPr>
        <w:t xml:space="preserve"> </w:t>
      </w:r>
      <w:r w:rsidRPr="00063AE6">
        <w:rPr>
          <w:color w:val="000000"/>
          <w:sz w:val="20"/>
          <w:lang w:val="id-ID" w:eastAsia="id-ID"/>
        </w:rPr>
        <w:t>l</w:t>
      </w:r>
      <w:r w:rsidRPr="00063AE6">
        <w:rPr>
          <w:color w:val="000000"/>
          <w:sz w:val="20"/>
          <w:lang w:eastAsia="id-ID"/>
        </w:rPr>
        <w:t xml:space="preserve">ingkungan </w:t>
      </w:r>
      <w:r w:rsidRPr="00063AE6">
        <w:rPr>
          <w:color w:val="000000"/>
          <w:sz w:val="20"/>
          <w:lang w:val="id-ID" w:eastAsia="id-ID"/>
        </w:rPr>
        <w:t>i</w:t>
      </w:r>
      <w:r w:rsidRPr="00063AE6">
        <w:rPr>
          <w:color w:val="000000"/>
          <w:sz w:val="20"/>
          <w:lang w:eastAsia="id-ID"/>
        </w:rPr>
        <w:t>mplementasi</w:t>
      </w:r>
      <w:r w:rsidRPr="00063AE6">
        <w:rPr>
          <w:color w:val="000000"/>
          <w:sz w:val="20"/>
          <w:lang w:val="id-ID" w:eastAsia="id-ID"/>
        </w:rPr>
        <w:t xml:space="preserve"> </w:t>
      </w:r>
      <w:r w:rsidRPr="00063AE6">
        <w:rPr>
          <w:i/>
          <w:color w:val="000000"/>
          <w:sz w:val="20"/>
          <w:lang w:val="id-ID" w:eastAsia="id-ID"/>
        </w:rPr>
        <w:t>(C</w:t>
      </w:r>
      <w:r w:rsidRPr="00063AE6">
        <w:rPr>
          <w:i/>
          <w:color w:val="000000"/>
          <w:sz w:val="20"/>
          <w:lang w:eastAsia="id-ID"/>
        </w:rPr>
        <w:t xml:space="preserve">ontext of </w:t>
      </w:r>
      <w:r w:rsidRPr="00063AE6">
        <w:rPr>
          <w:i/>
          <w:color w:val="000000"/>
          <w:sz w:val="20"/>
          <w:lang w:val="id-ID" w:eastAsia="id-ID"/>
        </w:rPr>
        <w:t>I</w:t>
      </w:r>
      <w:r w:rsidRPr="00063AE6">
        <w:rPr>
          <w:i/>
          <w:color w:val="000000"/>
          <w:sz w:val="20"/>
          <w:lang w:eastAsia="id-ID"/>
        </w:rPr>
        <w:t>mplementation</w:t>
      </w:r>
      <w:r w:rsidRPr="00063AE6">
        <w:rPr>
          <w:i/>
          <w:color w:val="000000"/>
          <w:sz w:val="20"/>
          <w:lang w:val="id-ID" w:eastAsia="id-ID"/>
        </w:rPr>
        <w:t>)</w:t>
      </w:r>
      <w:r w:rsidRPr="00063AE6">
        <w:rPr>
          <w:color w:val="000000"/>
          <w:sz w:val="20"/>
          <w:lang w:val="id-ID" w:eastAsia="id-ID"/>
        </w:rPr>
        <w:t xml:space="preserve"> terdiri dari: (a) </w:t>
      </w:r>
      <w:r w:rsidRPr="00063AE6">
        <w:rPr>
          <w:color w:val="000000"/>
          <w:sz w:val="20"/>
          <w:lang w:val="id-ID"/>
        </w:rPr>
        <w:t>kekuasaan, kepentingan, dan strategi dari pegawai yang terlibat (</w:t>
      </w:r>
      <w:r w:rsidRPr="00063AE6">
        <w:rPr>
          <w:i/>
          <w:color w:val="000000"/>
          <w:sz w:val="20"/>
          <w:lang w:val="id-ID" w:eastAsia="id-ID"/>
        </w:rPr>
        <w:t>p</w:t>
      </w:r>
      <w:r w:rsidRPr="00063AE6">
        <w:rPr>
          <w:i/>
          <w:color w:val="000000"/>
          <w:sz w:val="20"/>
          <w:lang w:eastAsia="id-ID"/>
        </w:rPr>
        <w:t xml:space="preserve">ower, </w:t>
      </w:r>
      <w:r w:rsidRPr="00063AE6">
        <w:rPr>
          <w:i/>
          <w:color w:val="000000"/>
          <w:sz w:val="20"/>
          <w:lang w:val="id-ID" w:eastAsia="id-ID"/>
        </w:rPr>
        <w:t>i</w:t>
      </w:r>
      <w:r w:rsidRPr="00063AE6">
        <w:rPr>
          <w:i/>
          <w:color w:val="000000"/>
          <w:sz w:val="20"/>
          <w:lang w:eastAsia="id-ID"/>
        </w:rPr>
        <w:t xml:space="preserve">nterest, and </w:t>
      </w:r>
      <w:r w:rsidRPr="00063AE6">
        <w:rPr>
          <w:i/>
          <w:color w:val="000000"/>
          <w:sz w:val="20"/>
          <w:lang w:val="id-ID" w:eastAsia="id-ID"/>
        </w:rPr>
        <w:t>s</w:t>
      </w:r>
      <w:r w:rsidRPr="00063AE6">
        <w:rPr>
          <w:i/>
          <w:color w:val="000000"/>
          <w:sz w:val="20"/>
          <w:lang w:eastAsia="id-ID"/>
        </w:rPr>
        <w:t>trateg</w:t>
      </w:r>
      <w:r w:rsidRPr="00063AE6">
        <w:rPr>
          <w:i/>
          <w:color w:val="000000"/>
          <w:sz w:val="20"/>
          <w:lang w:val="id-ID" w:eastAsia="id-ID"/>
        </w:rPr>
        <w:t>ies</w:t>
      </w:r>
      <w:r w:rsidRPr="00063AE6">
        <w:rPr>
          <w:i/>
          <w:color w:val="000000"/>
          <w:sz w:val="20"/>
          <w:lang w:eastAsia="id-ID"/>
        </w:rPr>
        <w:t xml:space="preserve"> of </w:t>
      </w:r>
      <w:r w:rsidRPr="00063AE6">
        <w:rPr>
          <w:i/>
          <w:color w:val="000000"/>
          <w:sz w:val="20"/>
          <w:lang w:val="id-ID" w:eastAsia="id-ID"/>
        </w:rPr>
        <w:t>a</w:t>
      </w:r>
      <w:r w:rsidRPr="00063AE6">
        <w:rPr>
          <w:i/>
          <w:color w:val="000000"/>
          <w:sz w:val="20"/>
          <w:lang w:eastAsia="id-ID"/>
        </w:rPr>
        <w:t xml:space="preserve">ctor </w:t>
      </w:r>
      <w:r w:rsidRPr="00063AE6">
        <w:rPr>
          <w:i/>
          <w:color w:val="000000"/>
          <w:sz w:val="20"/>
          <w:lang w:val="id-ID" w:eastAsia="id-ID"/>
        </w:rPr>
        <w:t>i</w:t>
      </w:r>
      <w:r w:rsidRPr="00063AE6">
        <w:rPr>
          <w:i/>
          <w:color w:val="000000"/>
          <w:sz w:val="20"/>
          <w:lang w:eastAsia="id-ID"/>
        </w:rPr>
        <w:t>nvolved</w:t>
      </w:r>
      <w:r w:rsidRPr="00063AE6">
        <w:rPr>
          <w:i/>
          <w:color w:val="000000"/>
          <w:sz w:val="20"/>
          <w:lang w:val="id-ID" w:eastAsia="id-ID"/>
        </w:rPr>
        <w:t xml:space="preserve">); </w:t>
      </w:r>
      <w:r w:rsidRPr="00063AE6">
        <w:rPr>
          <w:color w:val="000000"/>
          <w:sz w:val="20"/>
          <w:lang w:val="id-ID" w:eastAsia="id-ID"/>
        </w:rPr>
        <w:t xml:space="preserve">(b) </w:t>
      </w:r>
      <w:r w:rsidRPr="00063AE6">
        <w:rPr>
          <w:color w:val="000000"/>
          <w:sz w:val="20"/>
          <w:lang w:val="id-ID"/>
        </w:rPr>
        <w:t>karakteristik lembaga dan penguasa (</w:t>
      </w:r>
      <w:r w:rsidRPr="00063AE6">
        <w:rPr>
          <w:i/>
          <w:color w:val="000000"/>
          <w:sz w:val="20"/>
          <w:lang w:val="id-ID" w:eastAsia="id-ID"/>
        </w:rPr>
        <w:t>i</w:t>
      </w:r>
      <w:r w:rsidRPr="00063AE6">
        <w:rPr>
          <w:i/>
          <w:color w:val="000000"/>
          <w:sz w:val="20"/>
          <w:lang w:eastAsia="id-ID"/>
        </w:rPr>
        <w:t xml:space="preserve">nstitution and </w:t>
      </w:r>
      <w:r w:rsidRPr="00063AE6">
        <w:rPr>
          <w:i/>
          <w:color w:val="000000"/>
          <w:sz w:val="20"/>
          <w:lang w:val="id-ID" w:eastAsia="id-ID"/>
        </w:rPr>
        <w:t>r</w:t>
      </w:r>
      <w:r w:rsidRPr="00063AE6">
        <w:rPr>
          <w:i/>
          <w:color w:val="000000"/>
          <w:sz w:val="20"/>
          <w:lang w:eastAsia="id-ID"/>
        </w:rPr>
        <w:t xml:space="preserve">egime </w:t>
      </w:r>
      <w:r w:rsidRPr="00063AE6">
        <w:rPr>
          <w:i/>
          <w:color w:val="000000"/>
          <w:sz w:val="20"/>
          <w:lang w:val="id-ID" w:eastAsia="id-ID"/>
        </w:rPr>
        <w:t>c</w:t>
      </w:r>
      <w:r w:rsidRPr="00063AE6">
        <w:rPr>
          <w:i/>
          <w:color w:val="000000"/>
          <w:sz w:val="20"/>
          <w:lang w:eastAsia="id-ID"/>
        </w:rPr>
        <w:t>haracteristic</w:t>
      </w:r>
      <w:r w:rsidRPr="00063AE6">
        <w:rPr>
          <w:i/>
          <w:color w:val="000000"/>
          <w:sz w:val="20"/>
          <w:lang w:val="id-ID" w:eastAsia="id-ID"/>
        </w:rPr>
        <w:t>);</w:t>
      </w:r>
      <w:r w:rsidRPr="00063AE6">
        <w:rPr>
          <w:color w:val="000000"/>
          <w:sz w:val="20"/>
          <w:lang w:val="id-ID" w:eastAsia="id-ID"/>
        </w:rPr>
        <w:t xml:space="preserve"> dan (c) </w:t>
      </w:r>
      <w:r w:rsidRPr="00063AE6">
        <w:rPr>
          <w:color w:val="000000"/>
          <w:sz w:val="20"/>
          <w:lang w:val="id-ID"/>
        </w:rPr>
        <w:t>tingkat kepatuhan dan respon dari pegawai (</w:t>
      </w:r>
      <w:r w:rsidRPr="00063AE6">
        <w:rPr>
          <w:i/>
          <w:color w:val="000000"/>
          <w:sz w:val="20"/>
          <w:lang w:val="id-ID" w:eastAsia="id-ID"/>
        </w:rPr>
        <w:t>c</w:t>
      </w:r>
      <w:r w:rsidRPr="00063AE6">
        <w:rPr>
          <w:i/>
          <w:color w:val="000000"/>
          <w:sz w:val="20"/>
          <w:lang w:eastAsia="id-ID"/>
        </w:rPr>
        <w:t xml:space="preserve">ompliance and </w:t>
      </w:r>
      <w:r w:rsidRPr="00063AE6">
        <w:rPr>
          <w:i/>
          <w:color w:val="000000"/>
          <w:sz w:val="20"/>
          <w:lang w:val="id-ID" w:eastAsia="id-ID"/>
        </w:rPr>
        <w:t>r</w:t>
      </w:r>
      <w:r w:rsidRPr="00063AE6">
        <w:rPr>
          <w:i/>
          <w:color w:val="000000"/>
          <w:sz w:val="20"/>
          <w:lang w:eastAsia="id-ID"/>
        </w:rPr>
        <w:t>esponsiveness</w:t>
      </w:r>
      <w:r w:rsidRPr="00063AE6">
        <w:rPr>
          <w:i/>
          <w:color w:val="000000"/>
          <w:sz w:val="20"/>
          <w:lang w:val="id-ID" w:eastAsia="id-ID"/>
        </w:rPr>
        <w:t>)</w:t>
      </w:r>
      <w:r w:rsidRPr="00063AE6">
        <w:rPr>
          <w:color w:val="000000"/>
          <w:sz w:val="20"/>
          <w:lang w:eastAsia="id-ID"/>
        </w:rPr>
        <w:t xml:space="preserve"> </w:t>
      </w:r>
      <w:r w:rsidRPr="00063AE6">
        <w:rPr>
          <w:color w:val="000000"/>
          <w:sz w:val="20"/>
          <w:lang w:val="id-ID"/>
        </w:rPr>
        <w:t>dalam penyelenggaraan pusat pengembangan budaya kerja guru.</w:t>
      </w:r>
    </w:p>
    <w:p w:rsidR="00063AE6" w:rsidRPr="00063AE6" w:rsidRDefault="00063AE6" w:rsidP="00063AE6">
      <w:pPr>
        <w:spacing w:before="0"/>
        <w:ind w:firstLine="709"/>
        <w:rPr>
          <w:color w:val="000000"/>
          <w:sz w:val="20"/>
          <w:lang w:val="id-ID"/>
        </w:rPr>
      </w:pPr>
      <w:r w:rsidRPr="00063AE6">
        <w:rPr>
          <w:color w:val="000000"/>
          <w:sz w:val="20"/>
          <w:lang w:val="id-ID"/>
        </w:rPr>
        <w:t xml:space="preserve">Strategi Implementasi kebijakan penyelenggaraan pusat pengembangan budaya kerja guru (P2BKG) dalam meningkatkan mutu guru dan tenaga kependidikan yaitu: (a) tingkatkan sumberdaya yang profesional dengan mengoptimalkan ketersediaan gedung dan sarana untuk memudahkan guru mengimplementasikan program peningkatan mutu guru dan tenaga kependidikan yang diselenggarakan pada pada pusat pengembangan budaya kerja guru; (b) optimalkan sumber daya yang profesional dengan membangun struktur organisasi yang kuat didukung oleh komitmen bersama dalam mengimplementasikan program peningkatan mutu guru yang diselenggarakan di pusat pengembangan budya kerja guru. </w:t>
      </w:r>
      <w:r w:rsidRPr="00063AE6">
        <w:rPr>
          <w:sz w:val="20"/>
          <w:lang w:val="id-ID"/>
        </w:rPr>
        <w:t xml:space="preserve">Kedua alternatif strategi tersebut dapat diimplementasikan pada kebijakan pemerintah didasarkan atas dua dimensi dari teori Grindle, yaitu </w:t>
      </w:r>
      <w:r w:rsidRPr="00063AE6">
        <w:rPr>
          <w:color w:val="000000"/>
          <w:sz w:val="20"/>
          <w:lang w:val="id-ID"/>
        </w:rPr>
        <w:t>isi kebijakan (</w:t>
      </w:r>
      <w:r w:rsidRPr="00063AE6">
        <w:rPr>
          <w:i/>
          <w:color w:val="000000"/>
          <w:sz w:val="20"/>
          <w:lang w:val="id-ID"/>
        </w:rPr>
        <w:t>content of policy</w:t>
      </w:r>
      <w:r w:rsidRPr="00063AE6">
        <w:rPr>
          <w:color w:val="000000"/>
          <w:sz w:val="20"/>
          <w:lang w:val="id-ID"/>
        </w:rPr>
        <w:t>) dan konteks implementasi (</w:t>
      </w:r>
      <w:r w:rsidRPr="00063AE6">
        <w:rPr>
          <w:i/>
          <w:color w:val="000000"/>
          <w:sz w:val="20"/>
          <w:lang w:val="id-ID"/>
        </w:rPr>
        <w:t>context of implementation</w:t>
      </w:r>
      <w:r w:rsidRPr="00063AE6">
        <w:rPr>
          <w:color w:val="000000"/>
          <w:sz w:val="20"/>
          <w:lang w:val="id-ID"/>
        </w:rPr>
        <w:t>)</w:t>
      </w:r>
    </w:p>
    <w:p w:rsidR="00063AE6" w:rsidRPr="00063AE6" w:rsidRDefault="00063AE6" w:rsidP="00063AE6">
      <w:pPr>
        <w:spacing w:before="0"/>
        <w:ind w:firstLine="709"/>
        <w:rPr>
          <w:color w:val="000000"/>
          <w:sz w:val="20"/>
          <w:lang w:val="id-ID"/>
        </w:rPr>
      </w:pPr>
    </w:p>
    <w:p w:rsidR="00063AE6" w:rsidRPr="00063AE6" w:rsidRDefault="00063AE6" w:rsidP="00063AE6">
      <w:pPr>
        <w:tabs>
          <w:tab w:val="left" w:pos="1418"/>
        </w:tabs>
        <w:spacing w:before="0"/>
        <w:ind w:left="1418" w:hanging="1418"/>
        <w:rPr>
          <w:color w:val="000000"/>
          <w:sz w:val="20"/>
          <w:lang w:val="id-ID"/>
        </w:rPr>
      </w:pPr>
      <w:r w:rsidRPr="00063AE6">
        <w:rPr>
          <w:color w:val="000000"/>
          <w:sz w:val="20"/>
          <w:lang w:val="id-ID"/>
        </w:rPr>
        <w:t>Kata Kunci :</w:t>
      </w:r>
      <w:r w:rsidRPr="00063AE6">
        <w:rPr>
          <w:color w:val="000000"/>
          <w:sz w:val="20"/>
          <w:lang w:val="id-ID"/>
        </w:rPr>
        <w:tab/>
      </w:r>
      <w:r w:rsidRPr="00063AE6">
        <w:rPr>
          <w:i/>
          <w:color w:val="000000"/>
          <w:sz w:val="20"/>
          <w:lang w:val="id-ID"/>
        </w:rPr>
        <w:t xml:space="preserve">Strategi Implementasi kebijakan, Peningkatan mutu guru, Pusat Pengembangan Budaya Kerja  Guru, </w:t>
      </w:r>
    </w:p>
    <w:p w:rsidR="00063AE6" w:rsidRPr="00063AE6" w:rsidRDefault="00063AE6" w:rsidP="00063AE6">
      <w:pPr>
        <w:pStyle w:val="ListParagraph"/>
        <w:numPr>
          <w:ilvl w:val="0"/>
          <w:numId w:val="1"/>
        </w:numPr>
        <w:spacing w:after="0" w:line="240" w:lineRule="auto"/>
        <w:ind w:left="284" w:hanging="284"/>
        <w:contextualSpacing w:val="0"/>
        <w:jc w:val="both"/>
        <w:rPr>
          <w:rFonts w:ascii="Times New Roman" w:hAnsi="Times New Roman"/>
          <w:b/>
          <w:color w:val="000000"/>
          <w:sz w:val="20"/>
          <w:szCs w:val="20"/>
          <w:lang w:val="id-ID"/>
        </w:rPr>
      </w:pPr>
      <w:r w:rsidRPr="00063AE6">
        <w:rPr>
          <w:rFonts w:ascii="Times New Roman" w:hAnsi="Times New Roman"/>
          <w:b/>
          <w:color w:val="000000"/>
          <w:sz w:val="20"/>
          <w:szCs w:val="20"/>
          <w:lang w:val="id-ID"/>
        </w:rPr>
        <w:lastRenderedPageBreak/>
        <w:t>Latar Belakang Penelitian</w:t>
      </w:r>
    </w:p>
    <w:p w:rsidR="00063AE6" w:rsidRPr="00063AE6" w:rsidRDefault="00063AE6" w:rsidP="00063AE6">
      <w:pPr>
        <w:spacing w:before="0"/>
        <w:ind w:firstLine="708"/>
        <w:rPr>
          <w:color w:val="000000"/>
          <w:sz w:val="20"/>
          <w:lang w:val="id-ID"/>
        </w:rPr>
      </w:pPr>
      <w:r w:rsidRPr="00063AE6">
        <w:rPr>
          <w:color w:val="000000"/>
          <w:sz w:val="20"/>
          <w:lang w:val="id-ID"/>
        </w:rPr>
        <w:t>Indek Pembangunan manusia ditandai salah satunya oleh faktor pendidikan.  dengan indikator harapan lama sekolah (HLS). HLS Provinsi Banten tahun 2019 yairu sebesar 12,88 sedangkan ketercapaian rata-rata lama sekolahnya baru mencapai 8,74 tahun (Provinsi Banten dalam Angka, 2019). Kondisi ini menandakan bahwa faktor pendidikan memberikan kontribusi yang besar bagi kemajuan pembangunan manusia. Hal ini dikarenakan pendidikan merupakan salah satu modal yang sangat penting bagi peningkatan kualitas manusia dan perkembangan pembangunan di suatu daerah.</w:t>
      </w:r>
    </w:p>
    <w:p w:rsidR="00063AE6" w:rsidRPr="00063AE6" w:rsidRDefault="00063AE6" w:rsidP="00063AE6">
      <w:pPr>
        <w:spacing w:before="0"/>
        <w:ind w:firstLine="708"/>
        <w:rPr>
          <w:color w:val="000000"/>
          <w:sz w:val="20"/>
          <w:lang w:val="id-ID"/>
        </w:rPr>
      </w:pPr>
      <w:r w:rsidRPr="00063AE6">
        <w:rPr>
          <w:color w:val="000000"/>
          <w:sz w:val="20"/>
          <w:lang w:val="id-ID"/>
        </w:rPr>
        <w:t>Kualitas manusia yang terus meningkat ditandai oleh adanya akses pendidikan menengah yang semakin luas dengan ketersediaan sekolah yang semakin merata dengan sarana dan prasarana yang semakin baik di setiap Kabupaten/Kota di Provinsi Banten. Adapun jumlah SMA/SMK dan SKh di Provinsi Banten tahun 2019, yaitu sebagai berikut.</w:t>
      </w:r>
    </w:p>
    <w:p w:rsidR="00063AE6" w:rsidRPr="00063AE6" w:rsidRDefault="00063AE6" w:rsidP="00063AE6">
      <w:pPr>
        <w:spacing w:before="0"/>
        <w:jc w:val="center"/>
        <w:rPr>
          <w:color w:val="000000"/>
          <w:sz w:val="20"/>
          <w:lang w:val="id-ID"/>
        </w:rPr>
      </w:pPr>
      <w:r w:rsidRPr="00063AE6">
        <w:rPr>
          <w:color w:val="000000"/>
          <w:sz w:val="20"/>
          <w:lang w:val="id-ID"/>
        </w:rPr>
        <w:t>Tabel 1.1</w:t>
      </w:r>
    </w:p>
    <w:p w:rsidR="00063AE6" w:rsidRPr="00063AE6" w:rsidRDefault="00063AE6" w:rsidP="00063AE6">
      <w:pPr>
        <w:spacing w:before="0"/>
        <w:jc w:val="center"/>
        <w:rPr>
          <w:color w:val="000000"/>
          <w:sz w:val="20"/>
          <w:lang w:val="id-ID"/>
        </w:rPr>
      </w:pPr>
      <w:r w:rsidRPr="00063AE6">
        <w:rPr>
          <w:color w:val="000000"/>
          <w:sz w:val="20"/>
          <w:lang w:val="id-ID"/>
        </w:rPr>
        <w:t xml:space="preserve">Jumlah Sma, Smk </w:t>
      </w:r>
      <w:r w:rsidRPr="00063AE6">
        <w:rPr>
          <w:color w:val="000000"/>
          <w:sz w:val="20"/>
        </w:rPr>
        <w:t>d</w:t>
      </w:r>
      <w:r w:rsidRPr="00063AE6">
        <w:rPr>
          <w:color w:val="000000"/>
          <w:sz w:val="20"/>
          <w:lang w:val="id-ID"/>
        </w:rPr>
        <w:t xml:space="preserve">an Sekolah Khusus </w:t>
      </w:r>
    </w:p>
    <w:p w:rsidR="00F920F2" w:rsidRDefault="00063AE6" w:rsidP="00063AE6">
      <w:pPr>
        <w:spacing w:before="0"/>
        <w:jc w:val="center"/>
        <w:rPr>
          <w:color w:val="000000"/>
          <w:sz w:val="20"/>
          <w:lang w:val="id-ID"/>
        </w:rPr>
      </w:pPr>
      <w:r w:rsidRPr="00063AE6">
        <w:rPr>
          <w:color w:val="000000"/>
          <w:sz w:val="20"/>
        </w:rPr>
        <w:t>d</w:t>
      </w:r>
      <w:r w:rsidRPr="00063AE6">
        <w:rPr>
          <w:color w:val="000000"/>
          <w:sz w:val="20"/>
          <w:lang w:val="id-ID"/>
        </w:rPr>
        <w:t>i Provinsi Banten Tahun 2019</w:t>
      </w:r>
    </w:p>
    <w:p w:rsidR="00063AE6" w:rsidRDefault="00063AE6" w:rsidP="00063AE6">
      <w:pPr>
        <w:spacing w:before="0"/>
        <w:rPr>
          <w:color w:val="000000"/>
          <w:sz w:val="20"/>
          <w:lang w:val="id-ID"/>
        </w:rPr>
      </w:pPr>
    </w:p>
    <w:tbl>
      <w:tblPr>
        <w:tblW w:w="722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
        <w:gridCol w:w="1984"/>
        <w:gridCol w:w="708"/>
        <w:gridCol w:w="551"/>
        <w:gridCol w:w="604"/>
        <w:gridCol w:w="638"/>
        <w:gridCol w:w="567"/>
        <w:gridCol w:w="567"/>
        <w:gridCol w:w="567"/>
        <w:gridCol w:w="567"/>
      </w:tblGrid>
      <w:tr w:rsidR="00063AE6" w:rsidRPr="008725FC" w:rsidTr="00944576">
        <w:trPr>
          <w:jc w:val="center"/>
        </w:trPr>
        <w:tc>
          <w:tcPr>
            <w:tcW w:w="472" w:type="dxa"/>
            <w:vMerge w:val="restart"/>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No.</w:t>
            </w:r>
          </w:p>
        </w:tc>
        <w:tc>
          <w:tcPr>
            <w:tcW w:w="1984" w:type="dxa"/>
            <w:vMerge w:val="restart"/>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Kab/Kota</w:t>
            </w:r>
          </w:p>
        </w:tc>
        <w:tc>
          <w:tcPr>
            <w:tcW w:w="1259" w:type="dxa"/>
            <w:gridSpan w:val="2"/>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SMA</w:t>
            </w:r>
          </w:p>
        </w:tc>
        <w:tc>
          <w:tcPr>
            <w:tcW w:w="1242" w:type="dxa"/>
            <w:gridSpan w:val="2"/>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SMK</w:t>
            </w:r>
          </w:p>
        </w:tc>
        <w:tc>
          <w:tcPr>
            <w:tcW w:w="1134" w:type="dxa"/>
            <w:gridSpan w:val="2"/>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SKh</w:t>
            </w:r>
          </w:p>
        </w:tc>
        <w:tc>
          <w:tcPr>
            <w:tcW w:w="1134" w:type="dxa"/>
            <w:gridSpan w:val="2"/>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JUMLAH</w:t>
            </w:r>
          </w:p>
        </w:tc>
      </w:tr>
      <w:tr w:rsidR="00063AE6" w:rsidRPr="008725FC" w:rsidTr="00944576">
        <w:trPr>
          <w:jc w:val="center"/>
        </w:trPr>
        <w:tc>
          <w:tcPr>
            <w:tcW w:w="472" w:type="dxa"/>
            <w:vMerge/>
            <w:shd w:val="clear" w:color="auto" w:fill="auto"/>
            <w:vAlign w:val="center"/>
          </w:tcPr>
          <w:p w:rsidR="00063AE6" w:rsidRPr="00063AE6" w:rsidRDefault="00063AE6" w:rsidP="00063AE6">
            <w:pPr>
              <w:spacing w:before="0"/>
              <w:jc w:val="center"/>
              <w:rPr>
                <w:rFonts w:cs="Times New Roman"/>
                <w:b/>
                <w:color w:val="000000"/>
                <w:sz w:val="16"/>
                <w:szCs w:val="16"/>
                <w:lang w:val="id-ID"/>
              </w:rPr>
            </w:pPr>
          </w:p>
        </w:tc>
        <w:tc>
          <w:tcPr>
            <w:tcW w:w="1984" w:type="dxa"/>
            <w:vMerge/>
            <w:shd w:val="clear" w:color="auto" w:fill="auto"/>
            <w:vAlign w:val="center"/>
          </w:tcPr>
          <w:p w:rsidR="00063AE6" w:rsidRPr="00063AE6" w:rsidRDefault="00063AE6" w:rsidP="00063AE6">
            <w:pPr>
              <w:spacing w:before="0"/>
              <w:jc w:val="center"/>
              <w:rPr>
                <w:rFonts w:cs="Times New Roman"/>
                <w:b/>
                <w:color w:val="000000"/>
                <w:sz w:val="16"/>
                <w:szCs w:val="16"/>
                <w:lang w:val="id-ID"/>
              </w:rPr>
            </w:pPr>
          </w:p>
        </w:tc>
        <w:tc>
          <w:tcPr>
            <w:tcW w:w="708"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N</w:t>
            </w:r>
          </w:p>
        </w:tc>
        <w:tc>
          <w:tcPr>
            <w:tcW w:w="551"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w:t>
            </w:r>
          </w:p>
        </w:tc>
        <w:tc>
          <w:tcPr>
            <w:tcW w:w="604"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N</w:t>
            </w:r>
          </w:p>
        </w:tc>
        <w:tc>
          <w:tcPr>
            <w:tcW w:w="638"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w:t>
            </w:r>
          </w:p>
        </w:tc>
        <w:tc>
          <w:tcPr>
            <w:tcW w:w="567"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N</w:t>
            </w:r>
          </w:p>
        </w:tc>
        <w:tc>
          <w:tcPr>
            <w:tcW w:w="567"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w:t>
            </w:r>
          </w:p>
        </w:tc>
        <w:tc>
          <w:tcPr>
            <w:tcW w:w="567"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N</w:t>
            </w:r>
          </w:p>
        </w:tc>
        <w:tc>
          <w:tcPr>
            <w:tcW w:w="567" w:type="dxa"/>
            <w:shd w:val="clear" w:color="auto" w:fill="auto"/>
            <w:vAlign w:val="center"/>
          </w:tcPr>
          <w:p w:rsidR="00063AE6" w:rsidRPr="00063AE6" w:rsidRDefault="00063AE6" w:rsidP="00063AE6">
            <w:pPr>
              <w:spacing w:before="0"/>
              <w:jc w:val="center"/>
              <w:rPr>
                <w:rFonts w:cs="Times New Roman"/>
                <w:b/>
                <w:color w:val="000000"/>
                <w:sz w:val="16"/>
                <w:szCs w:val="16"/>
                <w:lang w:val="id-ID"/>
              </w:rPr>
            </w:pPr>
            <w:r w:rsidRPr="00063AE6">
              <w:rPr>
                <w:rFonts w:cs="Times New Roman"/>
                <w:b/>
                <w:color w:val="000000"/>
                <w:sz w:val="16"/>
                <w:szCs w:val="16"/>
                <w:lang w:val="id-ID"/>
              </w:rPr>
              <w:t>S</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1.</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Kota Serang</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23</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38</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18</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66</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2.</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Kota Cilegon</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18</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21</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43</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3.</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Kota Tangerang</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15</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68</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9</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124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16</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208</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4.</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Kota Tangerang Selatan</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12</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73</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7</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74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18</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19</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165</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5.</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Kabupaten Serang</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27</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52</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11</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85</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38</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142</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6.</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Kabupaten Lebak</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36</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19</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15</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9</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68</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7.</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Kabupaten Pandeglang</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19</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20</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14</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82</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16</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34</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118</w:t>
            </w:r>
          </w:p>
        </w:tc>
      </w:tr>
      <w:tr w:rsidR="00063AE6" w:rsidRPr="00442888" w:rsidTr="00944576">
        <w:trPr>
          <w:jc w:val="center"/>
        </w:trPr>
        <w:tc>
          <w:tcPr>
            <w:tcW w:w="472"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8.</w:t>
            </w:r>
          </w:p>
        </w:tc>
        <w:tc>
          <w:tcPr>
            <w:tcW w:w="1984" w:type="dxa"/>
            <w:shd w:val="clear" w:color="auto" w:fill="auto"/>
          </w:tcPr>
          <w:p w:rsidR="00063AE6" w:rsidRPr="00063AE6" w:rsidRDefault="00063AE6" w:rsidP="00063AE6">
            <w:pPr>
              <w:spacing w:before="0"/>
              <w:rPr>
                <w:rFonts w:cs="Times New Roman"/>
                <w:color w:val="000000"/>
                <w:sz w:val="16"/>
                <w:szCs w:val="16"/>
                <w:lang w:val="id-ID"/>
              </w:rPr>
            </w:pPr>
            <w:r w:rsidRPr="00063AE6">
              <w:rPr>
                <w:rFonts w:cs="Times New Roman"/>
                <w:color w:val="000000"/>
                <w:sz w:val="16"/>
                <w:szCs w:val="16"/>
                <w:lang w:val="id-ID"/>
              </w:rPr>
              <w:t>Kabupaten Tangerang</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29</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133</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12</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183</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17</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42</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333</w:t>
            </w:r>
          </w:p>
        </w:tc>
      </w:tr>
      <w:tr w:rsidR="00063AE6" w:rsidRPr="00442888" w:rsidTr="00944576">
        <w:trPr>
          <w:jc w:val="center"/>
        </w:trPr>
        <w:tc>
          <w:tcPr>
            <w:tcW w:w="2456"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Jumlah</w:t>
            </w:r>
          </w:p>
        </w:tc>
        <w:tc>
          <w:tcPr>
            <w:tcW w:w="70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152</w:t>
            </w:r>
          </w:p>
        </w:tc>
        <w:tc>
          <w:tcPr>
            <w:tcW w:w="551"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406</w:t>
            </w:r>
          </w:p>
        </w:tc>
        <w:tc>
          <w:tcPr>
            <w:tcW w:w="604"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80</w:t>
            </w:r>
          </w:p>
        </w:tc>
        <w:tc>
          <w:tcPr>
            <w:tcW w:w="638"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647</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8</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90</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239</w:t>
            </w:r>
          </w:p>
        </w:tc>
        <w:tc>
          <w:tcPr>
            <w:tcW w:w="567" w:type="dxa"/>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1143</w:t>
            </w:r>
          </w:p>
        </w:tc>
      </w:tr>
      <w:tr w:rsidR="00063AE6" w:rsidRPr="00442888" w:rsidTr="00944576">
        <w:trPr>
          <w:jc w:val="center"/>
        </w:trPr>
        <w:tc>
          <w:tcPr>
            <w:tcW w:w="2456"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Jumlah Total</w:t>
            </w:r>
          </w:p>
        </w:tc>
        <w:tc>
          <w:tcPr>
            <w:tcW w:w="1259"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558</w:t>
            </w:r>
          </w:p>
        </w:tc>
        <w:tc>
          <w:tcPr>
            <w:tcW w:w="1242"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727</w:t>
            </w:r>
          </w:p>
        </w:tc>
        <w:tc>
          <w:tcPr>
            <w:tcW w:w="1134"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90</w:t>
            </w:r>
          </w:p>
        </w:tc>
        <w:tc>
          <w:tcPr>
            <w:tcW w:w="1134" w:type="dxa"/>
            <w:gridSpan w:val="2"/>
            <w:shd w:val="clear" w:color="auto" w:fill="auto"/>
          </w:tcPr>
          <w:p w:rsidR="00063AE6" w:rsidRPr="00063AE6" w:rsidRDefault="00063AE6" w:rsidP="00063AE6">
            <w:pPr>
              <w:spacing w:before="0"/>
              <w:jc w:val="center"/>
              <w:rPr>
                <w:rFonts w:cs="Times New Roman"/>
                <w:color w:val="000000"/>
                <w:sz w:val="16"/>
                <w:szCs w:val="16"/>
                <w:lang w:val="id-ID"/>
              </w:rPr>
            </w:pPr>
            <w:r w:rsidRPr="00063AE6">
              <w:rPr>
                <w:rFonts w:cs="Times New Roman"/>
                <w:color w:val="000000"/>
                <w:sz w:val="16"/>
                <w:szCs w:val="16"/>
                <w:lang w:val="id-ID"/>
              </w:rPr>
              <w:t>1.382</w:t>
            </w:r>
          </w:p>
        </w:tc>
      </w:tr>
    </w:tbl>
    <w:p w:rsidR="00063AE6" w:rsidRDefault="00063AE6" w:rsidP="00063AE6">
      <w:pPr>
        <w:spacing w:before="0"/>
        <w:rPr>
          <w:color w:val="000000"/>
          <w:sz w:val="20"/>
          <w:lang w:val="id-ID"/>
        </w:rPr>
      </w:pPr>
      <w:r w:rsidRPr="00063AE6">
        <w:rPr>
          <w:color w:val="000000"/>
          <w:sz w:val="20"/>
          <w:lang w:val="id-ID"/>
        </w:rPr>
        <w:t>(Dindikbud Banten, 2019)</w:t>
      </w:r>
    </w:p>
    <w:p w:rsidR="00063AE6" w:rsidRPr="00063AE6" w:rsidRDefault="00063AE6" w:rsidP="00063AE6">
      <w:pPr>
        <w:spacing w:before="0"/>
        <w:rPr>
          <w:color w:val="000000"/>
          <w:sz w:val="20"/>
        </w:rPr>
      </w:pPr>
    </w:p>
    <w:p w:rsidR="00063AE6" w:rsidRPr="00F96CCD" w:rsidRDefault="00063AE6" w:rsidP="00063AE6">
      <w:pPr>
        <w:spacing w:before="0"/>
        <w:ind w:firstLine="567"/>
        <w:rPr>
          <w:color w:val="000000"/>
          <w:lang w:val="id-ID"/>
        </w:rPr>
      </w:pPr>
      <w:r w:rsidRPr="00063AE6">
        <w:rPr>
          <w:color w:val="000000"/>
          <w:sz w:val="20"/>
          <w:lang w:val="id-ID"/>
        </w:rPr>
        <w:t>Tabel di atas menggambarkan bahwa akses sekolah disetiap Kota/</w:t>
      </w:r>
      <w:r w:rsidRPr="00F96CCD">
        <w:rPr>
          <w:color w:val="000000"/>
          <w:lang w:val="id-ID"/>
        </w:rPr>
        <w:t xml:space="preserve"> Kabupaten sudah cukup baik. Meskipun akses sudah cukup baik, kalau dilihat dari rasio jumlah sekolah dengan jumlah penduduk usia sekolah masih belum ideal, yaitu kalau melihat rasio sekolah dengan guru dan siswa dapat dilihat sebagai berikut. </w:t>
      </w:r>
    </w:p>
    <w:p w:rsidR="00063AE6" w:rsidRDefault="00063AE6" w:rsidP="00063AE6">
      <w:pPr>
        <w:spacing w:before="0"/>
        <w:jc w:val="center"/>
        <w:rPr>
          <w:color w:val="000000"/>
          <w:sz w:val="20"/>
          <w:lang w:val="id-ID"/>
        </w:rPr>
      </w:pPr>
    </w:p>
    <w:p w:rsidR="00063AE6" w:rsidRPr="00063AE6" w:rsidRDefault="00063AE6" w:rsidP="00063AE6">
      <w:pPr>
        <w:spacing w:before="0"/>
        <w:jc w:val="center"/>
        <w:rPr>
          <w:color w:val="000000"/>
          <w:sz w:val="20"/>
          <w:lang w:val="id-ID"/>
        </w:rPr>
      </w:pPr>
      <w:r w:rsidRPr="00063AE6">
        <w:rPr>
          <w:color w:val="000000"/>
          <w:sz w:val="20"/>
          <w:lang w:val="id-ID"/>
        </w:rPr>
        <w:t>Tabel 1.2</w:t>
      </w:r>
    </w:p>
    <w:p w:rsidR="00063AE6" w:rsidRPr="00063AE6" w:rsidRDefault="00063AE6" w:rsidP="00063AE6">
      <w:pPr>
        <w:spacing w:before="0"/>
        <w:jc w:val="center"/>
        <w:rPr>
          <w:color w:val="000000"/>
          <w:sz w:val="20"/>
          <w:lang w:val="id-ID"/>
        </w:rPr>
      </w:pPr>
      <w:r w:rsidRPr="00063AE6">
        <w:rPr>
          <w:color w:val="000000"/>
          <w:sz w:val="20"/>
          <w:lang w:val="id-ID"/>
        </w:rPr>
        <w:t xml:space="preserve">Rasio Sekolah, Siswa </w:t>
      </w:r>
      <w:r w:rsidRPr="00063AE6">
        <w:rPr>
          <w:color w:val="000000"/>
          <w:sz w:val="20"/>
        </w:rPr>
        <w:t>d</w:t>
      </w:r>
      <w:r w:rsidRPr="00063AE6">
        <w:rPr>
          <w:color w:val="000000"/>
          <w:sz w:val="20"/>
          <w:lang w:val="id-ID"/>
        </w:rPr>
        <w:t xml:space="preserve">an Guru Sma/Smk </w:t>
      </w:r>
      <w:r w:rsidRPr="00063AE6">
        <w:rPr>
          <w:color w:val="000000"/>
          <w:sz w:val="20"/>
        </w:rPr>
        <w:t>d</w:t>
      </w:r>
      <w:r w:rsidRPr="00063AE6">
        <w:rPr>
          <w:color w:val="000000"/>
          <w:sz w:val="20"/>
          <w:lang w:val="id-ID"/>
        </w:rPr>
        <w:t>an Skh</w:t>
      </w:r>
    </w:p>
    <w:p w:rsidR="00063AE6" w:rsidRPr="00063AE6" w:rsidRDefault="00063AE6" w:rsidP="00063AE6">
      <w:pPr>
        <w:spacing w:before="0"/>
        <w:jc w:val="center"/>
        <w:rPr>
          <w:color w:val="000000"/>
          <w:sz w:val="20"/>
          <w:lang w:val="id-ID"/>
        </w:rPr>
      </w:pPr>
      <w:r w:rsidRPr="00063AE6">
        <w:rPr>
          <w:color w:val="000000"/>
          <w:sz w:val="20"/>
        </w:rPr>
        <w:t>d</w:t>
      </w:r>
      <w:r w:rsidRPr="00063AE6">
        <w:rPr>
          <w:color w:val="000000"/>
          <w:sz w:val="20"/>
          <w:lang w:val="id-ID"/>
        </w:rPr>
        <w:t>i Provinsi Banten Tahun 2018</w:t>
      </w:r>
    </w:p>
    <w:tbl>
      <w:tblPr>
        <w:tblW w:w="6575"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489"/>
        <w:gridCol w:w="1170"/>
        <w:gridCol w:w="1134"/>
        <w:gridCol w:w="992"/>
        <w:gridCol w:w="1365"/>
      </w:tblGrid>
      <w:tr w:rsidR="00063AE6" w:rsidRPr="00442888" w:rsidTr="00944576">
        <w:trPr>
          <w:jc w:val="center"/>
        </w:trPr>
        <w:tc>
          <w:tcPr>
            <w:tcW w:w="425" w:type="dxa"/>
            <w:shd w:val="clear" w:color="auto" w:fill="auto"/>
            <w:vAlign w:val="center"/>
          </w:tcPr>
          <w:p w:rsidR="00063AE6" w:rsidRPr="00063AE6" w:rsidRDefault="00063AE6" w:rsidP="00063AE6">
            <w:pPr>
              <w:spacing w:before="0"/>
              <w:ind w:left="-108" w:right="-108"/>
              <w:jc w:val="center"/>
              <w:rPr>
                <w:b/>
                <w:color w:val="000000"/>
                <w:sz w:val="20"/>
                <w:lang w:val="id-ID"/>
              </w:rPr>
            </w:pPr>
            <w:r w:rsidRPr="00063AE6">
              <w:rPr>
                <w:b/>
                <w:color w:val="000000"/>
                <w:sz w:val="20"/>
                <w:lang w:val="id-ID"/>
              </w:rPr>
              <w:t>No.</w:t>
            </w:r>
          </w:p>
        </w:tc>
        <w:tc>
          <w:tcPr>
            <w:tcW w:w="1489" w:type="dxa"/>
            <w:shd w:val="clear" w:color="auto" w:fill="auto"/>
            <w:vAlign w:val="center"/>
          </w:tcPr>
          <w:p w:rsidR="00063AE6" w:rsidRPr="00063AE6" w:rsidRDefault="00063AE6" w:rsidP="00063AE6">
            <w:pPr>
              <w:spacing w:before="0"/>
              <w:jc w:val="center"/>
              <w:rPr>
                <w:b/>
                <w:color w:val="000000"/>
                <w:sz w:val="20"/>
                <w:lang w:val="id-ID"/>
              </w:rPr>
            </w:pPr>
            <w:r w:rsidRPr="00063AE6">
              <w:rPr>
                <w:b/>
                <w:color w:val="000000"/>
                <w:sz w:val="20"/>
                <w:lang w:val="id-ID"/>
              </w:rPr>
              <w:t>Jenjang</w:t>
            </w:r>
          </w:p>
        </w:tc>
        <w:tc>
          <w:tcPr>
            <w:tcW w:w="1170" w:type="dxa"/>
            <w:shd w:val="clear" w:color="auto" w:fill="auto"/>
            <w:vAlign w:val="center"/>
          </w:tcPr>
          <w:p w:rsidR="00063AE6" w:rsidRPr="00063AE6" w:rsidRDefault="00063AE6" w:rsidP="00063AE6">
            <w:pPr>
              <w:spacing w:before="0"/>
              <w:jc w:val="center"/>
              <w:rPr>
                <w:b/>
                <w:color w:val="000000"/>
                <w:sz w:val="20"/>
                <w:lang w:val="id-ID"/>
              </w:rPr>
            </w:pPr>
            <w:r w:rsidRPr="00063AE6">
              <w:rPr>
                <w:b/>
                <w:color w:val="000000"/>
                <w:sz w:val="20"/>
                <w:lang w:val="id-ID"/>
              </w:rPr>
              <w:t>Sekolah</w:t>
            </w:r>
          </w:p>
        </w:tc>
        <w:tc>
          <w:tcPr>
            <w:tcW w:w="1134" w:type="dxa"/>
            <w:shd w:val="clear" w:color="auto" w:fill="auto"/>
            <w:vAlign w:val="center"/>
          </w:tcPr>
          <w:p w:rsidR="00063AE6" w:rsidRPr="00063AE6" w:rsidRDefault="00063AE6" w:rsidP="00063AE6">
            <w:pPr>
              <w:spacing w:before="0"/>
              <w:jc w:val="center"/>
              <w:rPr>
                <w:b/>
                <w:color w:val="000000"/>
                <w:sz w:val="20"/>
                <w:lang w:val="id-ID"/>
              </w:rPr>
            </w:pPr>
            <w:r w:rsidRPr="00063AE6">
              <w:rPr>
                <w:b/>
                <w:color w:val="000000"/>
                <w:sz w:val="20"/>
                <w:lang w:val="id-ID"/>
              </w:rPr>
              <w:t>Siswa</w:t>
            </w:r>
          </w:p>
        </w:tc>
        <w:tc>
          <w:tcPr>
            <w:tcW w:w="992" w:type="dxa"/>
            <w:shd w:val="clear" w:color="auto" w:fill="auto"/>
            <w:vAlign w:val="center"/>
          </w:tcPr>
          <w:p w:rsidR="00063AE6" w:rsidRPr="00063AE6" w:rsidRDefault="00063AE6" w:rsidP="00063AE6">
            <w:pPr>
              <w:spacing w:before="0"/>
              <w:jc w:val="center"/>
              <w:rPr>
                <w:b/>
                <w:color w:val="000000"/>
                <w:sz w:val="20"/>
                <w:lang w:val="id-ID"/>
              </w:rPr>
            </w:pPr>
            <w:r w:rsidRPr="00063AE6">
              <w:rPr>
                <w:b/>
                <w:color w:val="000000"/>
                <w:sz w:val="20"/>
                <w:lang w:val="id-ID"/>
              </w:rPr>
              <w:t>Guru</w:t>
            </w:r>
          </w:p>
        </w:tc>
        <w:tc>
          <w:tcPr>
            <w:tcW w:w="1365" w:type="dxa"/>
            <w:shd w:val="clear" w:color="auto" w:fill="auto"/>
            <w:vAlign w:val="center"/>
          </w:tcPr>
          <w:p w:rsidR="00063AE6" w:rsidRPr="00063AE6" w:rsidRDefault="00063AE6" w:rsidP="00063AE6">
            <w:pPr>
              <w:spacing w:before="0"/>
              <w:jc w:val="center"/>
              <w:rPr>
                <w:b/>
                <w:color w:val="000000"/>
                <w:sz w:val="20"/>
                <w:lang w:val="id-ID"/>
              </w:rPr>
            </w:pPr>
            <w:r w:rsidRPr="00063AE6">
              <w:rPr>
                <w:b/>
                <w:color w:val="000000"/>
                <w:sz w:val="20"/>
                <w:lang w:val="id-ID"/>
              </w:rPr>
              <w:t>Rasio Siswa-Guru</w:t>
            </w:r>
          </w:p>
        </w:tc>
      </w:tr>
      <w:tr w:rsidR="00063AE6" w:rsidRPr="00F96CCD" w:rsidTr="00944576">
        <w:trPr>
          <w:jc w:val="center"/>
        </w:trPr>
        <w:tc>
          <w:tcPr>
            <w:tcW w:w="425"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1.</w:t>
            </w:r>
          </w:p>
        </w:tc>
        <w:tc>
          <w:tcPr>
            <w:tcW w:w="1489"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SMA</w:t>
            </w:r>
          </w:p>
        </w:tc>
        <w:tc>
          <w:tcPr>
            <w:tcW w:w="1170" w:type="dxa"/>
            <w:shd w:val="clear" w:color="auto" w:fill="auto"/>
            <w:vAlign w:val="bottom"/>
          </w:tcPr>
          <w:p w:rsidR="00063AE6" w:rsidRPr="00063AE6" w:rsidRDefault="00063AE6" w:rsidP="00063AE6">
            <w:pPr>
              <w:spacing w:before="0"/>
              <w:ind w:left="-108"/>
              <w:jc w:val="center"/>
              <w:rPr>
                <w:color w:val="000000"/>
                <w:sz w:val="20"/>
                <w:lang w:val="id-ID"/>
              </w:rPr>
            </w:pPr>
            <w:r w:rsidRPr="00063AE6">
              <w:rPr>
                <w:color w:val="000000"/>
                <w:sz w:val="20"/>
                <w:lang w:val="id-ID"/>
              </w:rPr>
              <w:t>558</w:t>
            </w:r>
          </w:p>
        </w:tc>
        <w:tc>
          <w:tcPr>
            <w:tcW w:w="1134"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184.501</w:t>
            </w:r>
          </w:p>
        </w:tc>
        <w:tc>
          <w:tcPr>
            <w:tcW w:w="992"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12.883</w:t>
            </w:r>
          </w:p>
        </w:tc>
        <w:tc>
          <w:tcPr>
            <w:tcW w:w="1365"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 32</w:t>
            </w:r>
          </w:p>
        </w:tc>
      </w:tr>
      <w:tr w:rsidR="00063AE6" w:rsidRPr="00F96CCD" w:rsidTr="00944576">
        <w:trPr>
          <w:jc w:val="center"/>
        </w:trPr>
        <w:tc>
          <w:tcPr>
            <w:tcW w:w="425"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2.</w:t>
            </w:r>
          </w:p>
        </w:tc>
        <w:tc>
          <w:tcPr>
            <w:tcW w:w="1489"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SMK</w:t>
            </w:r>
          </w:p>
        </w:tc>
        <w:tc>
          <w:tcPr>
            <w:tcW w:w="1170" w:type="dxa"/>
            <w:shd w:val="clear" w:color="auto" w:fill="auto"/>
            <w:vAlign w:val="bottom"/>
          </w:tcPr>
          <w:p w:rsidR="00063AE6" w:rsidRPr="00063AE6" w:rsidRDefault="00063AE6" w:rsidP="00063AE6">
            <w:pPr>
              <w:spacing w:before="0"/>
              <w:ind w:left="-108"/>
              <w:jc w:val="center"/>
              <w:rPr>
                <w:color w:val="000000"/>
                <w:sz w:val="20"/>
                <w:lang w:val="id-ID"/>
              </w:rPr>
            </w:pPr>
            <w:r w:rsidRPr="00063AE6">
              <w:rPr>
                <w:color w:val="000000"/>
                <w:sz w:val="20"/>
                <w:lang w:val="id-ID"/>
              </w:rPr>
              <w:t>727</w:t>
            </w:r>
          </w:p>
        </w:tc>
        <w:tc>
          <w:tcPr>
            <w:tcW w:w="1134"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250.361</w:t>
            </w:r>
          </w:p>
        </w:tc>
        <w:tc>
          <w:tcPr>
            <w:tcW w:w="992"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10.860</w:t>
            </w:r>
          </w:p>
        </w:tc>
        <w:tc>
          <w:tcPr>
            <w:tcW w:w="1365"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 22</w:t>
            </w:r>
          </w:p>
        </w:tc>
      </w:tr>
      <w:tr w:rsidR="00063AE6" w:rsidRPr="00F96CCD" w:rsidTr="00944576">
        <w:trPr>
          <w:jc w:val="center"/>
        </w:trPr>
        <w:tc>
          <w:tcPr>
            <w:tcW w:w="425"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3.</w:t>
            </w:r>
          </w:p>
        </w:tc>
        <w:tc>
          <w:tcPr>
            <w:tcW w:w="1489" w:type="dxa"/>
            <w:shd w:val="clear" w:color="auto" w:fill="auto"/>
          </w:tcPr>
          <w:p w:rsidR="00063AE6" w:rsidRPr="00063AE6" w:rsidRDefault="00063AE6" w:rsidP="00063AE6">
            <w:pPr>
              <w:spacing w:before="0"/>
              <w:rPr>
                <w:color w:val="000000"/>
                <w:sz w:val="20"/>
                <w:lang w:val="id-ID"/>
              </w:rPr>
            </w:pPr>
            <w:r w:rsidRPr="00063AE6">
              <w:rPr>
                <w:color w:val="000000"/>
                <w:sz w:val="20"/>
                <w:lang w:val="id-ID"/>
              </w:rPr>
              <w:t>SKh</w:t>
            </w:r>
          </w:p>
        </w:tc>
        <w:tc>
          <w:tcPr>
            <w:tcW w:w="1170" w:type="dxa"/>
            <w:shd w:val="clear" w:color="auto" w:fill="auto"/>
            <w:vAlign w:val="bottom"/>
          </w:tcPr>
          <w:p w:rsidR="00063AE6" w:rsidRPr="00063AE6" w:rsidRDefault="00063AE6" w:rsidP="00063AE6">
            <w:pPr>
              <w:spacing w:before="0"/>
              <w:ind w:left="-108"/>
              <w:jc w:val="center"/>
              <w:rPr>
                <w:color w:val="000000"/>
                <w:sz w:val="20"/>
                <w:lang w:val="id-ID"/>
              </w:rPr>
            </w:pPr>
            <w:r w:rsidRPr="00063AE6">
              <w:rPr>
                <w:color w:val="000000"/>
                <w:sz w:val="20"/>
                <w:lang w:val="id-ID"/>
              </w:rPr>
              <w:t>90</w:t>
            </w:r>
          </w:p>
        </w:tc>
        <w:tc>
          <w:tcPr>
            <w:tcW w:w="1134"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8.305</w:t>
            </w:r>
          </w:p>
        </w:tc>
        <w:tc>
          <w:tcPr>
            <w:tcW w:w="992"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894</w:t>
            </w:r>
          </w:p>
        </w:tc>
        <w:tc>
          <w:tcPr>
            <w:tcW w:w="1365" w:type="dxa"/>
            <w:shd w:val="clear" w:color="auto" w:fill="auto"/>
          </w:tcPr>
          <w:p w:rsidR="00063AE6" w:rsidRPr="00063AE6" w:rsidRDefault="00063AE6" w:rsidP="00063AE6">
            <w:pPr>
              <w:spacing w:before="0"/>
              <w:jc w:val="center"/>
              <w:rPr>
                <w:color w:val="000000"/>
                <w:sz w:val="20"/>
                <w:lang w:val="id-ID"/>
              </w:rPr>
            </w:pPr>
            <w:r w:rsidRPr="00063AE6">
              <w:rPr>
                <w:color w:val="000000"/>
                <w:sz w:val="20"/>
                <w:lang w:val="id-ID"/>
              </w:rPr>
              <w:t>1: 7</w:t>
            </w:r>
          </w:p>
        </w:tc>
      </w:tr>
    </w:tbl>
    <w:p w:rsidR="00086315" w:rsidRPr="00086315" w:rsidRDefault="00086315" w:rsidP="00086315">
      <w:pPr>
        <w:spacing w:before="0"/>
        <w:ind w:firstLine="567"/>
        <w:rPr>
          <w:color w:val="000000"/>
          <w:sz w:val="20"/>
          <w:lang w:val="id-ID"/>
        </w:rPr>
      </w:pPr>
      <w:r w:rsidRPr="00086315">
        <w:rPr>
          <w:color w:val="000000"/>
          <w:sz w:val="20"/>
          <w:lang w:val="id-ID"/>
        </w:rPr>
        <w:t xml:space="preserve">Dari tabel di atas terindikasi bahwa ketersediaan guru pada SMA/SMK dan SKh masih kurang jika dibandingkan dengan standar rasio yang ideal yaitu untuk SMA = 1: 20, untuk SMK = 1: 15 (PP No.74/2008 tentang Guru). Hal ini berimbas kepada beban kerja guru dalam mengajar yaitu terlalu padat dengan jumlah jam mengajar rata-rata di </w:t>
      </w:r>
      <w:r w:rsidRPr="00086315">
        <w:rPr>
          <w:color w:val="000000"/>
          <w:sz w:val="20"/>
          <w:lang w:val="id-ID"/>
        </w:rPr>
        <w:lastRenderedPageBreak/>
        <w:t xml:space="preserve">atas 36 jam/minggu, sedangkan standarnya yaitu 24 jam/minggu (Permendikbud, Nomor 15 tahun 2018). Kondisi seperti ini memberikan pengaruh kepada rendahnya kinerja guru.  </w:t>
      </w:r>
    </w:p>
    <w:p w:rsidR="00086315" w:rsidRPr="00086315" w:rsidRDefault="00086315" w:rsidP="00086315">
      <w:pPr>
        <w:spacing w:before="0"/>
        <w:ind w:firstLine="709"/>
        <w:rPr>
          <w:color w:val="000000"/>
          <w:sz w:val="20"/>
          <w:lang w:val="id-ID"/>
        </w:rPr>
      </w:pPr>
      <w:r w:rsidRPr="00086315">
        <w:rPr>
          <w:color w:val="000000"/>
          <w:sz w:val="20"/>
          <w:lang w:val="id-ID"/>
        </w:rPr>
        <w:t xml:space="preserve">Permasalahan peningkatan kualitas guru merupakan masalah bersama Kementerian Pendidikan dan Dinas Pendidikan di Daerah termasuk di Dinas Pendidikan dan Kebudayaan Provinsi Banten. Oleh karena itu dalam meningkatkan kompetensi dan kualitas </w:t>
      </w:r>
      <w:hyperlink r:id="rId5" w:history="1">
        <w:r w:rsidRPr="00086315">
          <w:rPr>
            <w:color w:val="000000"/>
            <w:sz w:val="20"/>
            <w:lang w:val="id-ID"/>
          </w:rPr>
          <w:t>guru</w:t>
        </w:r>
      </w:hyperlink>
      <w:r w:rsidRPr="00086315">
        <w:rPr>
          <w:color w:val="000000"/>
          <w:sz w:val="20"/>
          <w:lang w:val="id-ID"/>
        </w:rPr>
        <w:t> menjadi tugas besar pemerintah. Pasalnya, </w:t>
      </w:r>
      <w:hyperlink r:id="rId6" w:history="1">
        <w:r w:rsidRPr="00086315">
          <w:rPr>
            <w:color w:val="000000"/>
            <w:sz w:val="20"/>
            <w:lang w:val="id-ID"/>
          </w:rPr>
          <w:t>guru</w:t>
        </w:r>
      </w:hyperlink>
      <w:r w:rsidRPr="00086315">
        <w:rPr>
          <w:color w:val="000000"/>
          <w:sz w:val="20"/>
          <w:lang w:val="id-ID"/>
        </w:rPr>
        <w:t>-</w:t>
      </w:r>
      <w:hyperlink r:id="rId7" w:history="1">
        <w:r w:rsidRPr="00086315">
          <w:rPr>
            <w:color w:val="000000"/>
            <w:sz w:val="20"/>
            <w:lang w:val="id-ID"/>
          </w:rPr>
          <w:t>guru</w:t>
        </w:r>
      </w:hyperlink>
      <w:r w:rsidRPr="00086315">
        <w:rPr>
          <w:color w:val="000000"/>
          <w:sz w:val="20"/>
          <w:lang w:val="id-ID"/>
        </w:rPr>
        <w:t xml:space="preserve"> di daerah masih banyak yang belum tersentuh oleh kegiatan yang dapat meningkatkan kemampuan guru seperti pendidikan dan pelatihan secara berkala. </w:t>
      </w:r>
    </w:p>
    <w:p w:rsidR="00086315" w:rsidRPr="00086315" w:rsidRDefault="00086315" w:rsidP="00086315">
      <w:pPr>
        <w:spacing w:before="0"/>
        <w:ind w:firstLine="708"/>
        <w:rPr>
          <w:color w:val="000000"/>
          <w:sz w:val="20"/>
          <w:lang w:val="id-ID"/>
        </w:rPr>
      </w:pPr>
      <w:r w:rsidRPr="00086315">
        <w:rPr>
          <w:color w:val="000000"/>
          <w:sz w:val="20"/>
          <w:lang w:val="id-ID"/>
        </w:rPr>
        <w:t>Perwujudan dari implementasi program di Dinas Pendidikan  dan Kebudayaan dituangkan dalam rumusan arah kebijakan yang dijabarkan ke dalam Rencana Strategis OPD Dinas Pendidikan dan Kebudayaan Provinsi Banten 2017–2022, dan dituangkan ke dalam rencana kerja anggaran tahun 2019, yaitu memiliki permasalahan diantaranya dalam program peningkatan mutu pendidik dan tenaga kependidikan, yaitu sebagai berikut:</w:t>
      </w:r>
    </w:p>
    <w:p w:rsidR="00086315" w:rsidRPr="00086315" w:rsidRDefault="00086315" w:rsidP="00086315">
      <w:pPr>
        <w:pStyle w:val="ListParagraph"/>
        <w:tabs>
          <w:tab w:val="left" w:pos="426"/>
        </w:tabs>
        <w:spacing w:after="0" w:line="240" w:lineRule="auto"/>
        <w:ind w:left="426" w:hanging="426"/>
        <w:contextualSpacing w:val="0"/>
        <w:jc w:val="both"/>
        <w:rPr>
          <w:rFonts w:ascii="Times New Roman" w:hAnsi="Times New Roman"/>
          <w:color w:val="000000"/>
          <w:sz w:val="20"/>
          <w:szCs w:val="20"/>
          <w:lang w:val="id-ID"/>
        </w:rPr>
      </w:pPr>
      <w:r w:rsidRPr="00086315">
        <w:rPr>
          <w:rFonts w:ascii="Times New Roman" w:hAnsi="Times New Roman"/>
          <w:color w:val="000000"/>
          <w:sz w:val="20"/>
          <w:szCs w:val="20"/>
          <w:lang w:val="id-ID"/>
        </w:rPr>
        <w:t>(a)</w:t>
      </w:r>
      <w:r w:rsidRPr="00086315">
        <w:rPr>
          <w:rFonts w:ascii="Times New Roman" w:hAnsi="Times New Roman"/>
          <w:color w:val="000000"/>
          <w:sz w:val="20"/>
          <w:szCs w:val="20"/>
          <w:lang w:val="id-ID"/>
        </w:rPr>
        <w:tab/>
        <w:t xml:space="preserve">Masih rendahnya angka capaian keberhasilan kualitas pendidikan di tataran nasional maupun internasional sehingga belum mampu bersaing dalam area global, </w:t>
      </w:r>
    </w:p>
    <w:p w:rsidR="00086315" w:rsidRPr="00086315" w:rsidRDefault="00086315" w:rsidP="00086315">
      <w:pPr>
        <w:pStyle w:val="ListParagraph"/>
        <w:tabs>
          <w:tab w:val="left" w:pos="426"/>
        </w:tabs>
        <w:spacing w:after="0" w:line="240" w:lineRule="auto"/>
        <w:ind w:left="426" w:hanging="426"/>
        <w:contextualSpacing w:val="0"/>
        <w:jc w:val="both"/>
        <w:rPr>
          <w:rFonts w:ascii="Times New Roman" w:hAnsi="Times New Roman"/>
          <w:color w:val="000000"/>
          <w:sz w:val="20"/>
          <w:szCs w:val="20"/>
          <w:lang w:val="id-ID"/>
        </w:rPr>
      </w:pPr>
      <w:r w:rsidRPr="00086315">
        <w:rPr>
          <w:rFonts w:ascii="Times New Roman" w:hAnsi="Times New Roman"/>
          <w:color w:val="000000"/>
          <w:sz w:val="20"/>
          <w:szCs w:val="20"/>
          <w:lang w:val="id-ID"/>
        </w:rPr>
        <w:t xml:space="preserve">(b) </w:t>
      </w:r>
      <w:r w:rsidRPr="00086315">
        <w:rPr>
          <w:rFonts w:ascii="Times New Roman" w:hAnsi="Times New Roman"/>
          <w:color w:val="000000"/>
          <w:sz w:val="20"/>
          <w:szCs w:val="20"/>
        </w:rPr>
        <w:tab/>
      </w:r>
      <w:r w:rsidRPr="00086315">
        <w:rPr>
          <w:rFonts w:ascii="Times New Roman" w:hAnsi="Times New Roman"/>
          <w:color w:val="000000"/>
          <w:sz w:val="20"/>
          <w:szCs w:val="20"/>
          <w:lang w:val="id-ID"/>
        </w:rPr>
        <w:t xml:space="preserve">Masih lemahnya SDM dalam pelaksanaan pembangunan pendidikan yang terfokus pada pengembangan profesi unggulan yang ada dan kebutuhan yang mendesak, dan </w:t>
      </w:r>
    </w:p>
    <w:p w:rsidR="00086315" w:rsidRPr="00086315" w:rsidRDefault="00086315" w:rsidP="00086315">
      <w:pPr>
        <w:pStyle w:val="ListParagraph"/>
        <w:tabs>
          <w:tab w:val="left" w:pos="426"/>
        </w:tabs>
        <w:spacing w:after="0" w:line="240" w:lineRule="auto"/>
        <w:ind w:left="426" w:hanging="426"/>
        <w:contextualSpacing w:val="0"/>
        <w:jc w:val="both"/>
        <w:rPr>
          <w:rFonts w:ascii="Times New Roman" w:hAnsi="Times New Roman"/>
          <w:color w:val="000000"/>
          <w:sz w:val="20"/>
          <w:szCs w:val="20"/>
          <w:lang w:val="id-ID"/>
        </w:rPr>
      </w:pPr>
      <w:r w:rsidRPr="00086315">
        <w:rPr>
          <w:rFonts w:ascii="Times New Roman" w:hAnsi="Times New Roman"/>
          <w:color w:val="000000"/>
          <w:sz w:val="20"/>
          <w:szCs w:val="20"/>
          <w:lang w:val="id-ID"/>
        </w:rPr>
        <w:t xml:space="preserve">(c) </w:t>
      </w:r>
      <w:r w:rsidRPr="00086315">
        <w:rPr>
          <w:rFonts w:ascii="Times New Roman" w:hAnsi="Times New Roman"/>
          <w:color w:val="000000"/>
          <w:sz w:val="20"/>
          <w:szCs w:val="20"/>
        </w:rPr>
        <w:tab/>
      </w:r>
      <w:r w:rsidRPr="00086315">
        <w:rPr>
          <w:rFonts w:ascii="Times New Roman" w:hAnsi="Times New Roman"/>
          <w:color w:val="000000"/>
          <w:sz w:val="20"/>
          <w:szCs w:val="20"/>
          <w:lang w:val="id-ID"/>
        </w:rPr>
        <w:t xml:space="preserve">Keterbatasan anggaran yang tersedia di Dinas Pendidikan dan Kebudayaan dalam pengelolaan di bidang pendidikan (Renstra Dinas Pendidikan dan Kebudayaan Provinsi Banten Tahun 2017-2022). </w:t>
      </w:r>
    </w:p>
    <w:p w:rsidR="00086315" w:rsidRPr="00086315" w:rsidRDefault="00086315" w:rsidP="00086315">
      <w:pPr>
        <w:spacing w:before="0"/>
        <w:ind w:firstLine="709"/>
        <w:rPr>
          <w:color w:val="000000"/>
          <w:sz w:val="20"/>
          <w:lang w:val="id-ID"/>
        </w:rPr>
      </w:pPr>
      <w:r w:rsidRPr="00086315">
        <w:rPr>
          <w:color w:val="000000"/>
          <w:sz w:val="20"/>
          <w:lang w:val="id-ID"/>
        </w:rPr>
        <w:t xml:space="preserve">Kondisi di atas menuntut pertanggungjawaban lebih besar dari pemangku kebijakan untuk secara sungguh-sungguh berikhtiar agar permasalahan tersebut dapat diatasi. Oleh karena itu, Dinas Pendidikan harus memiliki komitmen yang jelas dan konkrit untuk menyelesaikan permasalahan tersebut melalui kebijakan yang tepat dan efektif. Kebijakan konkrit diimplementasikan ke dalam rencana kerja yang dituangkan sesuai urusan dan kewenangan Dinas Pendidikan dan Kebudayaan. </w:t>
      </w:r>
    </w:p>
    <w:p w:rsidR="00086315" w:rsidRPr="00086315" w:rsidRDefault="00086315" w:rsidP="00086315">
      <w:pPr>
        <w:spacing w:before="0"/>
        <w:ind w:firstLine="708"/>
        <w:rPr>
          <w:color w:val="000000"/>
          <w:sz w:val="20"/>
          <w:lang w:val="id-ID"/>
        </w:rPr>
      </w:pPr>
      <w:r w:rsidRPr="00086315">
        <w:rPr>
          <w:color w:val="000000"/>
          <w:sz w:val="20"/>
          <w:lang w:val="id-ID"/>
        </w:rPr>
        <w:t>Budaya kerja yang dimaksud merujuk kepada Kementerian Pendidikan, yaitu: (1) guru dapat menanamkan budaya kerja yang berlandaskan visi, misi dan tata nilai lembaganya, (2) memperbaiki perspektif nilai, anggapan dasar, norma, pola pikir dan perilaku setiap guru sehingga menjaga amanah dalam melayani kebutuhan pendidikan bagi seluruh warga negara, (3) membina tingkat kepekaaan sosial, kreatifitas dan produktivitas setiap guru dalam memperbaiki kinerja secara berkelanjutan dan mampu memberikan teladan bagi guru yang lainnya, (4) membangun citra guru yang lebih baik dan dipercaya oleh masyarakat (Depdiknas, 2010).</w:t>
      </w:r>
    </w:p>
    <w:p w:rsidR="00086315" w:rsidRPr="00086315" w:rsidRDefault="00086315" w:rsidP="00086315">
      <w:pPr>
        <w:spacing w:before="0"/>
        <w:ind w:firstLine="708"/>
        <w:rPr>
          <w:color w:val="000000"/>
          <w:sz w:val="20"/>
          <w:lang w:val="id-ID"/>
        </w:rPr>
      </w:pPr>
      <w:r w:rsidRPr="00086315">
        <w:rPr>
          <w:color w:val="000000"/>
          <w:sz w:val="20"/>
          <w:lang w:val="id-ID"/>
        </w:rPr>
        <w:t>Pengembangan budaya kerja guru di Provinsi Banten telah difasilitasi dengan dibentuknya pusat pengembangan budaya kerja guru sebagaimana tertuang dalam Peraturan Gubernur Banten Nomor 8 tahun 2014. Pusat Pengembangan Budaya Kerja Guru selanjutnya disingkat P2BKG adalah pusat kegiatan para guru sebagai wadah untuk meningkatkan kemampuan profesional para guru, pertukaran dan penyebaran ide-ide dan penemuan-penemuan baru dalam pembelajaran dan tempat untuk melakukan percobaan dan pengembangan model-model pembelajaran dan metode-metode pembelajaran.  Penyelenggaraan pusat pengembangan budaya kerja guru di Provinsi Banten secara konkrit ditunjukkan dengan dibangunnya 16 (enam belas) lokasi pusat pengembangan budaya kerja guru di seluruh Provinsi Banten yang secara operasional dilaksanakan oleh Dinas Pendidikan dan Kebudayaan Provinsi Banten.</w:t>
      </w:r>
    </w:p>
    <w:p w:rsidR="00086315" w:rsidRPr="00086315" w:rsidRDefault="00086315" w:rsidP="00086315">
      <w:pPr>
        <w:numPr>
          <w:ilvl w:val="0"/>
          <w:numId w:val="1"/>
        </w:numPr>
        <w:spacing w:before="0"/>
        <w:ind w:left="284" w:hanging="284"/>
        <w:jc w:val="left"/>
        <w:rPr>
          <w:b/>
          <w:color w:val="000000"/>
          <w:sz w:val="20"/>
          <w:lang w:val="id-ID"/>
        </w:rPr>
      </w:pPr>
      <w:r w:rsidRPr="00086315">
        <w:rPr>
          <w:b/>
          <w:color w:val="000000"/>
          <w:sz w:val="20"/>
        </w:rPr>
        <w:lastRenderedPageBreak/>
        <w:t>Kajian Pustaka</w:t>
      </w:r>
      <w:r w:rsidRPr="00086315">
        <w:rPr>
          <w:b/>
          <w:color w:val="000000"/>
          <w:sz w:val="20"/>
          <w:bdr w:val="none" w:sz="0" w:space="0" w:color="auto" w:frame="1"/>
          <w:lang w:val="id-ID" w:eastAsia="id-ID"/>
        </w:rPr>
        <w:t xml:space="preserve">. </w:t>
      </w:r>
    </w:p>
    <w:p w:rsidR="00086315" w:rsidRPr="00086315" w:rsidRDefault="00086315" w:rsidP="00086315">
      <w:pPr>
        <w:spacing w:before="0"/>
        <w:ind w:firstLine="709"/>
        <w:rPr>
          <w:color w:val="000000"/>
          <w:sz w:val="20"/>
          <w:bdr w:val="none" w:sz="0" w:space="0" w:color="auto" w:frame="1"/>
          <w:lang w:val="id-ID" w:eastAsia="id-ID"/>
        </w:rPr>
      </w:pPr>
      <w:r w:rsidRPr="00086315">
        <w:rPr>
          <w:color w:val="000000"/>
          <w:sz w:val="20"/>
          <w:bdr w:val="none" w:sz="0" w:space="0" w:color="auto" w:frame="1"/>
          <w:lang w:val="id-ID" w:eastAsia="id-ID"/>
        </w:rPr>
        <w:t xml:space="preserve">Penyelenggaraan </w:t>
      </w:r>
      <w:r w:rsidRPr="00086315">
        <w:rPr>
          <w:color w:val="000000"/>
          <w:sz w:val="20"/>
          <w:bdr w:val="none" w:sz="0" w:space="0" w:color="auto" w:frame="1"/>
          <w:lang w:eastAsia="id-ID"/>
        </w:rPr>
        <w:t xml:space="preserve">Pusat Pengembangan Budaya Kerja Guru (P2BKG) merupakan </w:t>
      </w:r>
      <w:r w:rsidRPr="00086315">
        <w:rPr>
          <w:color w:val="000000"/>
          <w:sz w:val="20"/>
          <w:bdr w:val="none" w:sz="0" w:space="0" w:color="auto" w:frame="1"/>
          <w:lang w:val="id-ID" w:eastAsia="id-ID"/>
        </w:rPr>
        <w:t xml:space="preserve">kebijakan </w:t>
      </w:r>
      <w:r w:rsidRPr="00086315">
        <w:rPr>
          <w:color w:val="000000"/>
          <w:sz w:val="20"/>
          <w:bdr w:val="none" w:sz="0" w:space="0" w:color="auto" w:frame="1"/>
          <w:lang w:eastAsia="id-ID"/>
        </w:rPr>
        <w:t xml:space="preserve">yang dibuat oleh Pemerintah Provinsi Banten melalui Dinas Pendidikan dan Kebudayaan, </w:t>
      </w:r>
      <w:r w:rsidRPr="00086315">
        <w:rPr>
          <w:color w:val="000000"/>
          <w:sz w:val="20"/>
          <w:bdr w:val="none" w:sz="0" w:space="0" w:color="auto" w:frame="1"/>
          <w:lang w:val="id-ID" w:eastAsia="id-ID"/>
        </w:rPr>
        <w:t xml:space="preserve">sebagaimana tertuang dalam Peraturan Gubernur Banten Nomor 8 tahun 2014 tentang Penyelenggaraan Pusat Pengembangan Budaya Kerja Guru. Adapun </w:t>
      </w:r>
      <w:r w:rsidRPr="00086315">
        <w:rPr>
          <w:color w:val="000000"/>
          <w:sz w:val="20"/>
          <w:bdr w:val="none" w:sz="0" w:space="0" w:color="auto" w:frame="1"/>
          <w:lang w:eastAsia="id-ID"/>
        </w:rPr>
        <w:t xml:space="preserve">tujuan untuk meningkatkan dan </w:t>
      </w:r>
      <w:r w:rsidRPr="00086315">
        <w:rPr>
          <w:color w:val="000000"/>
          <w:sz w:val="20"/>
          <w:bdr w:val="none" w:sz="0" w:space="0" w:color="auto" w:frame="1"/>
          <w:lang w:val="id-ID" w:eastAsia="id-ID"/>
        </w:rPr>
        <w:t xml:space="preserve">mengembangkan </w:t>
      </w:r>
      <w:r w:rsidRPr="00086315">
        <w:rPr>
          <w:color w:val="000000"/>
          <w:sz w:val="20"/>
          <w:bdr w:val="none" w:sz="0" w:space="0" w:color="auto" w:frame="1"/>
          <w:lang w:eastAsia="id-ID"/>
        </w:rPr>
        <w:t xml:space="preserve">kompetensi </w:t>
      </w:r>
      <w:r w:rsidRPr="00086315">
        <w:rPr>
          <w:color w:val="000000"/>
          <w:sz w:val="20"/>
          <w:bdr w:val="none" w:sz="0" w:space="0" w:color="auto" w:frame="1"/>
          <w:lang w:val="id-ID" w:eastAsia="id-ID"/>
        </w:rPr>
        <w:t xml:space="preserve">guru dalam penyelenggaraan pendidikan di Provinsi Banten (Pergub Banten No. 4/2014 Pasal 2 ayat 2).  Dengan tujuan seperti itu </w:t>
      </w:r>
      <w:r w:rsidRPr="00086315">
        <w:rPr>
          <w:color w:val="000000"/>
          <w:sz w:val="20"/>
          <w:bdr w:val="none" w:sz="0" w:space="0" w:color="auto" w:frame="1"/>
          <w:lang w:eastAsia="id-ID"/>
        </w:rPr>
        <w:t xml:space="preserve">pada gilirannya akan menciptakan Sumber Daya Manusia </w:t>
      </w:r>
      <w:r w:rsidRPr="00086315">
        <w:rPr>
          <w:color w:val="000000"/>
          <w:sz w:val="20"/>
          <w:bdr w:val="none" w:sz="0" w:space="0" w:color="auto" w:frame="1"/>
          <w:lang w:val="id-ID" w:eastAsia="id-ID"/>
        </w:rPr>
        <w:t xml:space="preserve">(SDM) pendidikan </w:t>
      </w:r>
      <w:r w:rsidRPr="00086315">
        <w:rPr>
          <w:color w:val="000000"/>
          <w:sz w:val="20"/>
          <w:bdr w:val="none" w:sz="0" w:space="0" w:color="auto" w:frame="1"/>
          <w:lang w:eastAsia="id-ID"/>
        </w:rPr>
        <w:t>yang berkualitas.</w:t>
      </w:r>
      <w:r w:rsidRPr="00086315">
        <w:rPr>
          <w:color w:val="000000"/>
          <w:sz w:val="20"/>
          <w:bdr w:val="none" w:sz="0" w:space="0" w:color="auto" w:frame="1"/>
          <w:lang w:val="id-ID" w:eastAsia="id-ID"/>
        </w:rPr>
        <w:t xml:space="preserve"> Sebagaimana Anderson </w:t>
      </w:r>
      <w:r w:rsidRPr="00086315">
        <w:rPr>
          <w:color w:val="000000"/>
          <w:sz w:val="20"/>
          <w:bdr w:val="none" w:sz="0" w:space="0" w:color="auto" w:frame="1"/>
          <w:lang w:eastAsia="id-ID"/>
        </w:rPr>
        <w:t xml:space="preserve">dalam Alamsyah (2016: 64)  </w:t>
      </w:r>
      <w:r w:rsidRPr="00086315">
        <w:rPr>
          <w:color w:val="000000"/>
          <w:sz w:val="20"/>
          <w:bdr w:val="none" w:sz="0" w:space="0" w:color="auto" w:frame="1"/>
          <w:lang w:val="id-ID" w:eastAsia="id-ID"/>
        </w:rPr>
        <w:t>menyatakan bahwa: “kebijakan publik merupakan serangkaian kegiatan yang mempunyai maksud atau tujuan yang diikuti dan dilaksanakan oleh seorang aktor atau sekelompok aktor yang berhubungan dengan suatu permasalahan atau suatu hal yang diperhatikan”.</w:t>
      </w:r>
    </w:p>
    <w:p w:rsidR="00086315" w:rsidRPr="00086315" w:rsidRDefault="00086315" w:rsidP="00086315">
      <w:pPr>
        <w:spacing w:before="0"/>
        <w:ind w:firstLine="709"/>
        <w:rPr>
          <w:color w:val="000000"/>
          <w:sz w:val="20"/>
          <w:lang w:val="id-ID"/>
        </w:rPr>
      </w:pPr>
      <w:r w:rsidRPr="00086315">
        <w:rPr>
          <w:color w:val="000000"/>
          <w:sz w:val="20"/>
          <w:lang w:val="id-ID"/>
        </w:rPr>
        <w:t>Uraian di atas menggambarkan bahwa pengambangan sumber daya manusia yang berkualitas terutama pada era millenial 4.0 sangat diutamakan. Hal ini dikarenakan tuntutan p</w:t>
      </w:r>
      <w:r w:rsidRPr="00086315">
        <w:rPr>
          <w:color w:val="000000"/>
          <w:sz w:val="20"/>
        </w:rPr>
        <w:t>embangunan semakin mengglobal</w:t>
      </w:r>
      <w:r w:rsidRPr="00086315">
        <w:rPr>
          <w:color w:val="000000"/>
          <w:sz w:val="20"/>
          <w:lang w:val="id-ID"/>
        </w:rPr>
        <w:t xml:space="preserve"> dan </w:t>
      </w:r>
      <w:r w:rsidRPr="00086315">
        <w:rPr>
          <w:color w:val="000000"/>
          <w:sz w:val="20"/>
        </w:rPr>
        <w:t xml:space="preserve">kompetitif. Tanpa memiliki kemampuan </w:t>
      </w:r>
      <w:r w:rsidRPr="00086315">
        <w:rPr>
          <w:color w:val="000000"/>
          <w:sz w:val="20"/>
          <w:lang w:val="id-ID"/>
        </w:rPr>
        <w:t xml:space="preserve">dan jiwa yang kompetitif yang mampu bersaing dengan negara lain, maka </w:t>
      </w:r>
      <w:r w:rsidRPr="00086315">
        <w:rPr>
          <w:color w:val="000000"/>
          <w:sz w:val="20"/>
        </w:rPr>
        <w:t>Sumber Daya Manusia (SDM)</w:t>
      </w:r>
      <w:r w:rsidRPr="00086315">
        <w:rPr>
          <w:color w:val="000000"/>
          <w:sz w:val="20"/>
          <w:lang w:val="id-ID"/>
        </w:rPr>
        <w:t xml:space="preserve"> akan tertinggal dan terpuruk dari negara lain. Untuk mengantisifasi keadaan itu, maka kebijakan yang diambil pemerintah harus dapat </w:t>
      </w:r>
      <w:r w:rsidRPr="00086315">
        <w:rPr>
          <w:color w:val="000000"/>
          <w:sz w:val="20"/>
        </w:rPr>
        <w:t>membawa pada posisi yang dapat</w:t>
      </w:r>
      <w:r w:rsidRPr="00086315">
        <w:rPr>
          <w:color w:val="000000"/>
          <w:sz w:val="20"/>
          <w:lang w:val="id-ID"/>
        </w:rPr>
        <w:t xml:space="preserve"> </w:t>
      </w:r>
      <w:r w:rsidRPr="00086315">
        <w:rPr>
          <w:color w:val="000000"/>
          <w:sz w:val="20"/>
        </w:rPr>
        <w:t>memanfaatkan situasi yang ada guna mencapai perbaikan</w:t>
      </w:r>
      <w:r w:rsidRPr="00086315">
        <w:rPr>
          <w:color w:val="000000"/>
          <w:sz w:val="20"/>
          <w:lang w:val="id-ID"/>
        </w:rPr>
        <w:t xml:space="preserve"> SDM agar lebih maju dan kompetitif. </w:t>
      </w:r>
    </w:p>
    <w:p w:rsidR="00086315" w:rsidRPr="00086315" w:rsidRDefault="00086315" w:rsidP="00086315">
      <w:pPr>
        <w:spacing w:before="0"/>
        <w:ind w:firstLine="709"/>
        <w:rPr>
          <w:color w:val="000000"/>
          <w:sz w:val="20"/>
          <w:lang w:val="id-ID"/>
        </w:rPr>
      </w:pPr>
      <w:r w:rsidRPr="00086315">
        <w:rPr>
          <w:color w:val="000000"/>
          <w:sz w:val="20"/>
          <w:lang w:val="id-ID"/>
        </w:rPr>
        <w:t xml:space="preserve">Kebijakan pada umumnya adalah pedoman untuk menuju tujuan yang terarah, sedangkan menurut Carl Friedrich dalam Hasbullah (2015: 39) yang dikutip Madjid, (2018: 12) bahwa kebijakan adalah stau bentuk pengarahan demi mencapai tujuan dari hasil yang diusulkan oleh seseorang, kelompok atau pemerintah. Dye (1987: 1) mengemukakan bahwa </w:t>
      </w:r>
      <w:r w:rsidRPr="00086315">
        <w:rPr>
          <w:i/>
          <w:color w:val="000000"/>
          <w:sz w:val="20"/>
          <w:lang w:val="id-ID"/>
        </w:rPr>
        <w:t xml:space="preserve">“policy is whatever governments choose to do or no to do” </w:t>
      </w:r>
      <w:r w:rsidRPr="00086315">
        <w:rPr>
          <w:color w:val="000000"/>
          <w:sz w:val="20"/>
          <w:lang w:val="id-ID"/>
        </w:rPr>
        <w:t xml:space="preserve">(kebijakan adalah apa yang dilakukan atau yang tidak dilakukan oleh pemerintah. Sebuah kebijakan dilakukan atau tidak dilakukan oleh Pemerintah merupakan sebuah bagian dari kebijakan publik. </w:t>
      </w:r>
    </w:p>
    <w:p w:rsidR="00086315" w:rsidRDefault="00086315" w:rsidP="00086315">
      <w:pPr>
        <w:spacing w:before="0"/>
        <w:ind w:firstLine="709"/>
        <w:rPr>
          <w:color w:val="000000"/>
          <w:sz w:val="20"/>
          <w:lang w:val="id-ID"/>
        </w:rPr>
      </w:pPr>
      <w:r w:rsidRPr="00086315">
        <w:rPr>
          <w:color w:val="000000"/>
          <w:sz w:val="20"/>
          <w:bdr w:val="none" w:sz="0" w:space="0" w:color="auto" w:frame="1"/>
          <w:lang w:val="id-ID" w:eastAsia="id-ID"/>
        </w:rPr>
        <w:t>Wiliiam N. Dunn (2003: 132)</w:t>
      </w:r>
      <w:r w:rsidRPr="00086315">
        <w:rPr>
          <w:color w:val="000000"/>
          <w:sz w:val="20"/>
          <w:bdr w:val="none" w:sz="0" w:space="0" w:color="auto" w:frame="1"/>
          <w:lang w:eastAsia="id-ID"/>
        </w:rPr>
        <w:t xml:space="preserve"> menyatakan </w:t>
      </w:r>
      <w:r w:rsidRPr="00086315">
        <w:rPr>
          <w:color w:val="000000"/>
          <w:sz w:val="20"/>
          <w:bdr w:val="none" w:sz="0" w:space="0" w:color="auto" w:frame="1"/>
          <w:lang w:val="id-ID" w:eastAsia="id-ID"/>
        </w:rPr>
        <w:t>Kebijakan Publik (</w:t>
      </w:r>
      <w:r w:rsidRPr="00086315">
        <w:rPr>
          <w:i/>
          <w:color w:val="000000"/>
          <w:sz w:val="20"/>
          <w:bdr w:val="none" w:sz="0" w:space="0" w:color="auto" w:frame="1"/>
          <w:lang w:val="id-ID" w:eastAsia="id-ID"/>
        </w:rPr>
        <w:t>Public Policy</w:t>
      </w:r>
      <w:r w:rsidRPr="00086315">
        <w:rPr>
          <w:color w:val="000000"/>
          <w:sz w:val="20"/>
          <w:bdr w:val="none" w:sz="0" w:space="0" w:color="auto" w:frame="1"/>
          <w:lang w:val="id-ID" w:eastAsia="id-ID"/>
        </w:rPr>
        <w:t xml:space="preserve">) </w:t>
      </w:r>
      <w:r w:rsidRPr="00086315">
        <w:rPr>
          <w:color w:val="000000"/>
          <w:sz w:val="20"/>
          <w:bdr w:val="none" w:sz="0" w:space="0" w:color="auto" w:frame="1"/>
          <w:lang w:eastAsia="id-ID"/>
        </w:rPr>
        <w:t xml:space="preserve">sebagai </w:t>
      </w:r>
      <w:r w:rsidRPr="00086315">
        <w:rPr>
          <w:color w:val="000000"/>
          <w:sz w:val="20"/>
          <w:bdr w:val="none" w:sz="0" w:space="0" w:color="auto" w:frame="1"/>
          <w:lang w:val="id-ID" w:eastAsia="id-ID"/>
        </w:rPr>
        <w:t>pola ketergantungan yang kompleks dari pilihan-pilihan kolektif yang saling tergantung, termasuk keputusan-keputusan untuk tidak bertindak, yang dibuat oleh badan atau kantor pemerintah.</w:t>
      </w:r>
      <w:r w:rsidRPr="00086315">
        <w:rPr>
          <w:color w:val="000000"/>
          <w:sz w:val="20"/>
          <w:bdr w:val="none" w:sz="0" w:space="0" w:color="auto" w:frame="1"/>
          <w:lang w:eastAsia="id-ID"/>
        </w:rPr>
        <w:t xml:space="preserve">Artinya terdapat elemen elemen yang terlibat dalam perumusan suatu kebijakan. Riant Nugroho (2014) mengutip teori system yang dikemukakan oleh Dunn (2003) bahwa </w:t>
      </w:r>
      <w:r w:rsidRPr="00086315">
        <w:rPr>
          <w:color w:val="000000"/>
          <w:sz w:val="20"/>
          <w:bdr w:val="none" w:sz="0" w:space="0" w:color="auto" w:frame="1"/>
          <w:lang w:val="id-ID" w:eastAsia="id-ID"/>
        </w:rPr>
        <w:t xml:space="preserve">dalam pembuatan kebijakan publik melibatkan tiga elemen yaitu pelaku kebijakan, kebijakan publik dan lingkungan kebijakan yang semuanya saling terhubung dan terkait. Tiga </w:t>
      </w:r>
      <w:r w:rsidRPr="00086315">
        <w:rPr>
          <w:color w:val="000000"/>
          <w:sz w:val="20"/>
        </w:rPr>
        <w:t xml:space="preserve">elemen </w:t>
      </w:r>
      <w:r w:rsidRPr="00086315">
        <w:rPr>
          <w:color w:val="000000"/>
          <w:sz w:val="20"/>
          <w:lang w:val="id-ID"/>
        </w:rPr>
        <w:t>tersebut</w:t>
      </w:r>
      <w:r w:rsidRPr="00086315">
        <w:rPr>
          <w:color w:val="000000"/>
          <w:sz w:val="20"/>
        </w:rPr>
        <w:t xml:space="preserve"> adalah pelaku kebijakan, lingkungan dan kebijakan itu sendiri. Digambarkan sebagai berikut:</w:t>
      </w:r>
    </w:p>
    <w:p w:rsidR="00086315" w:rsidRDefault="00086315" w:rsidP="00086315">
      <w:pPr>
        <w:spacing w:before="0"/>
        <w:ind w:firstLine="709"/>
        <w:rPr>
          <w:color w:val="000000"/>
          <w:sz w:val="20"/>
          <w:lang w:val="id-ID"/>
        </w:rPr>
      </w:pPr>
      <w:r>
        <w:rPr>
          <w:noProof/>
          <w:color w:val="000000"/>
          <w:sz w:val="20"/>
          <w:lang w:val="id-ID" w:eastAsia="id-ID"/>
        </w:rPr>
        <w:pict>
          <v:group id="_x0000_s1046" style="position:absolute;left:0;text-align:left;margin-left:-33.9pt;margin-top:10.55pt;width:384pt;height:87pt;z-index:251658240" coordorigin="3278,2535" coordsize="7680,1740">
            <v:rect id="1098" o:spid="_x0000_s1047" style="position:absolute;left:6098;top:2535;width:2310;height:540;visibility:visible;mso-wrap-distance-left:0;mso-wrap-distance-right:0" strokecolor="#243f60">
              <v:textbox style="mso-next-textbox:#1098">
                <w:txbxContent>
                  <w:p w:rsidR="00086315" w:rsidRPr="00086315" w:rsidRDefault="00086315" w:rsidP="00086315">
                    <w:pPr>
                      <w:spacing w:before="0"/>
                      <w:jc w:val="center"/>
                      <w:rPr>
                        <w:color w:val="0D0D0D"/>
                        <w:sz w:val="20"/>
                        <w:bdr w:val="none" w:sz="0" w:space="0" w:color="auto" w:frame="1"/>
                        <w:lang w:val="id-ID" w:eastAsia="id-ID"/>
                      </w:rPr>
                    </w:pPr>
                    <w:r w:rsidRPr="00086315">
                      <w:rPr>
                        <w:color w:val="0D0D0D"/>
                        <w:sz w:val="20"/>
                        <w:bdr w:val="none" w:sz="0" w:space="0" w:color="auto" w:frame="1"/>
                        <w:lang w:val="id-ID" w:eastAsia="id-ID"/>
                      </w:rPr>
                      <w:t>Pelaku Kebijakan</w:t>
                    </w:r>
                  </w:p>
                  <w:p w:rsidR="00086315" w:rsidRDefault="00086315" w:rsidP="00086315">
                    <w:pPr>
                      <w:rPr>
                        <w:color w:val="000000"/>
                        <w:szCs w:val="24"/>
                        <w:bdr w:val="none" w:sz="0" w:space="0" w:color="auto" w:frame="1"/>
                        <w:lang w:val="id-ID" w:eastAsia="id-ID"/>
                      </w:rPr>
                    </w:pPr>
                  </w:p>
                </w:txbxContent>
              </v:textbox>
            </v:rect>
            <v:shapetype id="_x0000_t32" coordsize="21600,21600" o:spt="32" o:oned="t" path="m,l21600,21600e" filled="f">
              <v:path arrowok="t" fillok="f" o:connecttype="none"/>
              <o:lock v:ext="edit" shapetype="t"/>
            </v:shapetype>
            <v:shape id="1099" o:spid="_x0000_s1048" type="#_x0000_t32" style="position:absolute;left:4688;top:2850;width:1425;height:1110;flip:y;visibility:visible;mso-wrap-distance-left:0;mso-wrap-distance-right:0" strokecolor="#243f60">
              <v:stroke endarrow="block"/>
            </v:shape>
            <v:shape id="1101" o:spid="_x0000_s1049" type="#_x0000_t32" style="position:absolute;left:8408;top:2925;width:1335;height:1035;flip:x y;visibility:visible;mso-wrap-distance-left:0;mso-wrap-distance-right:0" strokecolor="#243f60">
              <v:stroke endarrow="block"/>
            </v:shape>
            <v:rect id="1103" o:spid="_x0000_s1050" style="position:absolute;left:3278;top:3735;width:2730;height:540;visibility:visible;mso-wrap-distance-left:0;mso-wrap-distance-right:0" strokecolor="#243f60">
              <v:textbox>
                <w:txbxContent>
                  <w:p w:rsidR="00086315" w:rsidRPr="00086315" w:rsidRDefault="00086315" w:rsidP="00086315">
                    <w:pPr>
                      <w:spacing w:before="0"/>
                      <w:jc w:val="center"/>
                      <w:rPr>
                        <w:color w:val="0D0D0D"/>
                        <w:sz w:val="20"/>
                        <w:bdr w:val="none" w:sz="0" w:space="0" w:color="auto" w:frame="1"/>
                        <w:lang w:val="id-ID" w:eastAsia="id-ID"/>
                      </w:rPr>
                    </w:pPr>
                    <w:r w:rsidRPr="00086315">
                      <w:rPr>
                        <w:color w:val="0D0D0D"/>
                        <w:sz w:val="20"/>
                        <w:bdr w:val="none" w:sz="0" w:space="0" w:color="auto" w:frame="1"/>
                        <w:lang w:val="id-ID" w:eastAsia="id-ID"/>
                      </w:rPr>
                      <w:t>Lingkungan Kebijakan</w:t>
                    </w:r>
                  </w:p>
                </w:txbxContent>
              </v:textbox>
            </v:rect>
            <v:shape id="1104" o:spid="_x0000_s1051" type="#_x0000_t32" style="position:absolute;left:6113;top:3820;width:2355;height:1;visibility:visible;mso-wrap-distance-left:0;mso-wrap-distance-right:0" strokecolor="#243f60">
              <v:stroke endarrow="block"/>
            </v:shape>
            <v:shape id="1105" o:spid="_x0000_s1052" type="#_x0000_t32" style="position:absolute;left:6113;top:4060;width:2370;height:0;flip:x;visibility:visible;mso-wrap-distance-left:0;mso-wrap-distance-right:0" strokecolor="#243f60">
              <v:stroke endarrow="block"/>
            </v:shape>
            <v:rect id="1106" o:spid="_x0000_s1053" style="position:absolute;left:8648;top:3735;width:2310;height:540;visibility:visible;mso-wrap-distance-left:0;mso-wrap-distance-right:0" strokecolor="#243f60">
              <v:textbox>
                <w:txbxContent>
                  <w:p w:rsidR="00086315" w:rsidRPr="00086315" w:rsidRDefault="00086315" w:rsidP="00086315">
                    <w:pPr>
                      <w:spacing w:before="0"/>
                      <w:jc w:val="center"/>
                      <w:rPr>
                        <w:color w:val="0D0D0D"/>
                        <w:sz w:val="20"/>
                        <w:bdr w:val="none" w:sz="0" w:space="0" w:color="auto" w:frame="1"/>
                        <w:lang w:val="id-ID" w:eastAsia="id-ID"/>
                      </w:rPr>
                    </w:pPr>
                    <w:r w:rsidRPr="00086315">
                      <w:rPr>
                        <w:color w:val="0D0D0D"/>
                        <w:sz w:val="20"/>
                        <w:bdr w:val="none" w:sz="0" w:space="0" w:color="auto" w:frame="1"/>
                        <w:lang w:val="id-ID" w:eastAsia="id-ID"/>
                      </w:rPr>
                      <w:t>Kebijakan Publik</w:t>
                    </w:r>
                  </w:p>
                </w:txbxContent>
              </v:textbox>
            </v:rect>
            <v:shape id="_x0000_s1054" type="#_x0000_t32" style="position:absolute;left:4583;top:2670;width:1425;height:1065;flip:x" o:connectortype="straight">
              <v:stroke endarrow="block"/>
            </v:shape>
            <v:shape id="_x0000_s1055" type="#_x0000_t32" style="position:absolute;left:8423;top:2670;width:1410;height:1065" o:connectortype="straight">
              <v:stroke endarrow="block"/>
            </v:shape>
          </v:group>
        </w:pict>
      </w: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Pr="00086315" w:rsidRDefault="00086315" w:rsidP="00086315">
      <w:pPr>
        <w:spacing w:before="0"/>
        <w:jc w:val="center"/>
        <w:outlineLvl w:val="0"/>
        <w:rPr>
          <w:color w:val="000000"/>
          <w:sz w:val="20"/>
          <w:bdr w:val="none" w:sz="0" w:space="0" w:color="auto" w:frame="1"/>
          <w:lang w:eastAsia="id-ID"/>
        </w:rPr>
      </w:pPr>
      <w:r w:rsidRPr="00086315">
        <w:rPr>
          <w:color w:val="000000"/>
          <w:sz w:val="20"/>
          <w:bdr w:val="none" w:sz="0" w:space="0" w:color="auto" w:frame="1"/>
          <w:lang w:eastAsia="id-ID"/>
        </w:rPr>
        <w:t xml:space="preserve">Gambar </w:t>
      </w:r>
      <w:r w:rsidRPr="00086315">
        <w:rPr>
          <w:color w:val="000000"/>
          <w:sz w:val="20"/>
          <w:bdr w:val="none" w:sz="0" w:space="0" w:color="auto" w:frame="1"/>
          <w:lang w:val="id-ID" w:eastAsia="id-ID"/>
        </w:rPr>
        <w:t>Hubungan Tiga Elemen Sistem Kebijakan</w:t>
      </w:r>
      <w:r w:rsidRPr="00086315">
        <w:rPr>
          <w:color w:val="000000"/>
          <w:sz w:val="20"/>
          <w:bdr w:val="none" w:sz="0" w:space="0" w:color="auto" w:frame="1"/>
          <w:lang w:eastAsia="id-ID"/>
        </w:rPr>
        <w:t xml:space="preserve"> (Dunn)</w:t>
      </w:r>
    </w:p>
    <w:p w:rsidR="00086315" w:rsidRPr="00086315" w:rsidRDefault="00086315" w:rsidP="00086315">
      <w:pPr>
        <w:spacing w:before="0"/>
        <w:ind w:firstLine="709"/>
        <w:rPr>
          <w:color w:val="000000"/>
          <w:sz w:val="20"/>
          <w:bdr w:val="none" w:sz="0" w:space="0" w:color="auto" w:frame="1"/>
          <w:lang w:val="id-ID" w:eastAsia="id-ID"/>
        </w:rPr>
      </w:pPr>
      <w:r w:rsidRPr="00086315">
        <w:rPr>
          <w:color w:val="000000"/>
          <w:sz w:val="20"/>
          <w:bdr w:val="none" w:sz="0" w:space="0" w:color="auto" w:frame="1"/>
          <w:lang w:val="id-ID" w:eastAsia="id-ID"/>
        </w:rPr>
        <w:lastRenderedPageBreak/>
        <w:t>Pelaku kebijakan dalam Implementasi Kebijakan Peraturan Gubernur Banten Nomor 8 Tahun 2014 tentang Pusat Pengembangan Budaya Kerj Guru disini adalah pemerintah Daerah Provinsi Banten dan unsur tenaga guru dan tenaga kependidikan pada jenjang Pendidikan Menengah di Provinsi Banten. Lingkungan yaitu berupa lingkungan internal Dinas Pendidikan dan Kebudayaan Provinsi Banten sedangkan lingkungan eksternal yaitu  guru-guru sebagai tenaga kependidikan di sekolah dan stakeholders sekolah.</w:t>
      </w:r>
      <w:r w:rsidRPr="00086315">
        <w:rPr>
          <w:color w:val="000000"/>
          <w:sz w:val="20"/>
          <w:bdr w:val="none" w:sz="0" w:space="0" w:color="auto" w:frame="1"/>
          <w:lang w:eastAsia="id-ID"/>
        </w:rPr>
        <w:t xml:space="preserve"> </w:t>
      </w:r>
      <w:r w:rsidRPr="00086315">
        <w:rPr>
          <w:color w:val="000000"/>
          <w:sz w:val="20"/>
          <w:bdr w:val="none" w:sz="0" w:space="0" w:color="auto" w:frame="1"/>
          <w:lang w:val="id-ID" w:eastAsia="id-ID"/>
        </w:rPr>
        <w:t xml:space="preserve">Kebijakan bidang pendidikan diarahkan pada pencapaian tiga pilar pendidikan yaitu peningkatan akses, peningkatan mutu dan tata kelola. Dalam penelitian ini fokus pada  pilar peningkatan mutu pendidikan. Dalam peningkatan mutu pendidikan, pemerintah Provinsi Banten telah mengimplementasikannya dengan diterbitkannya Peraturan Gubernur Banten Nomor 8 Tahun 2014 tentang Penyelenggaraan Pusat Pengembangan Budaya Kerja  Guru. </w:t>
      </w:r>
    </w:p>
    <w:p w:rsidR="00086315" w:rsidRPr="00086315" w:rsidRDefault="00086315" w:rsidP="00086315">
      <w:pPr>
        <w:spacing w:before="0"/>
        <w:ind w:firstLine="709"/>
        <w:rPr>
          <w:color w:val="000000"/>
          <w:sz w:val="20"/>
          <w:bdr w:val="none" w:sz="0" w:space="0" w:color="auto" w:frame="1"/>
          <w:lang w:val="id-ID" w:eastAsia="id-ID"/>
        </w:rPr>
      </w:pPr>
      <w:r w:rsidRPr="00086315">
        <w:rPr>
          <w:color w:val="000000"/>
          <w:sz w:val="20"/>
          <w:bdr w:val="none" w:sz="0" w:space="0" w:color="auto" w:frame="1"/>
          <w:lang w:eastAsia="id-ID"/>
        </w:rPr>
        <w:t xml:space="preserve">Implementasi dari suatu kebijakan merupakan suatu proses yang dinamis dan mencakup bebagai interaksi dari berbagai variabel. Hal ini dirasa penting untuk dianalisis dan diteliti guna mengetahui kondisi dan prakondisi yang diperlukan agar implementasi kebijakan tersebut dapat berhasil. </w:t>
      </w:r>
      <w:r w:rsidRPr="00086315">
        <w:rPr>
          <w:color w:val="000000"/>
          <w:sz w:val="20"/>
          <w:lang w:val="id-ID"/>
        </w:rPr>
        <w:t>Sejalan dengan ungkapan di atas, Grindle dalam Abdul Wahab (Alamsyah, 2016: 62) menyatakan bahwa :</w:t>
      </w:r>
    </w:p>
    <w:p w:rsidR="00086315" w:rsidRPr="00086315" w:rsidRDefault="00086315" w:rsidP="00086315">
      <w:pPr>
        <w:spacing w:before="0"/>
        <w:ind w:left="1134"/>
        <w:rPr>
          <w:color w:val="000000"/>
          <w:sz w:val="20"/>
          <w:lang w:val="id-ID"/>
        </w:rPr>
      </w:pPr>
      <w:r w:rsidRPr="00086315">
        <w:rPr>
          <w:color w:val="000000"/>
          <w:sz w:val="20"/>
          <w:lang w:val="id-ID"/>
        </w:rPr>
        <w:t xml:space="preserve">“Implementasi kebijakan sesunggunya bukanlah sekedar bersangkut paut dengan mekanisme penjabaran keputusan-keputusan politik ke dalam prosedur-prosedur rutin lewat saluran-saluran birokrasi, melainkan lebih dari itu, ia menyangkut masalah konflik, keputusan dan siapa yang memperoleh apa dari suatu kebijakan. Tidak salah jika implementasi kebijakan merupakan aspek yang penting dari seluruh proses kebijakan”. </w:t>
      </w:r>
    </w:p>
    <w:p w:rsidR="00086315" w:rsidRPr="00086315" w:rsidRDefault="00086315" w:rsidP="00086315">
      <w:pPr>
        <w:spacing w:before="0"/>
        <w:ind w:firstLine="709"/>
        <w:rPr>
          <w:color w:val="000000"/>
          <w:sz w:val="20"/>
          <w:lang w:val="id-ID"/>
        </w:rPr>
      </w:pPr>
      <w:r w:rsidRPr="00086315">
        <w:rPr>
          <w:color w:val="000000"/>
          <w:sz w:val="20"/>
          <w:bdr w:val="none" w:sz="0" w:space="0" w:color="auto" w:frame="1"/>
          <w:lang w:eastAsia="id-ID"/>
        </w:rPr>
        <w:t>Jika diterapkan pada program</w:t>
      </w:r>
      <w:r w:rsidRPr="00086315">
        <w:rPr>
          <w:color w:val="000000"/>
          <w:sz w:val="20"/>
          <w:bdr w:val="none" w:sz="0" w:space="0" w:color="auto" w:frame="1"/>
          <w:lang w:val="id-ID" w:eastAsia="id-ID"/>
        </w:rPr>
        <w:t xml:space="preserve"> penyelenggaraan pusat pengembangan budaya kerja guru</w:t>
      </w:r>
      <w:r w:rsidRPr="00086315">
        <w:rPr>
          <w:color w:val="000000"/>
          <w:sz w:val="20"/>
          <w:bdr w:val="none" w:sz="0" w:space="0" w:color="auto" w:frame="1"/>
          <w:lang w:eastAsia="id-ID"/>
        </w:rPr>
        <w:t xml:space="preserve"> </w:t>
      </w:r>
      <w:r w:rsidRPr="00086315">
        <w:rPr>
          <w:color w:val="000000"/>
          <w:sz w:val="20"/>
          <w:bdr w:val="none" w:sz="0" w:space="0" w:color="auto" w:frame="1"/>
          <w:lang w:val="id-ID" w:eastAsia="id-ID"/>
        </w:rPr>
        <w:t>(</w:t>
      </w:r>
      <w:r w:rsidRPr="00086315">
        <w:rPr>
          <w:color w:val="000000"/>
          <w:sz w:val="20"/>
          <w:bdr w:val="none" w:sz="0" w:space="0" w:color="auto" w:frame="1"/>
          <w:lang w:eastAsia="id-ID"/>
        </w:rPr>
        <w:t>P2BKG</w:t>
      </w:r>
      <w:r w:rsidRPr="00086315">
        <w:rPr>
          <w:color w:val="000000"/>
          <w:sz w:val="20"/>
          <w:bdr w:val="none" w:sz="0" w:space="0" w:color="auto" w:frame="1"/>
          <w:lang w:val="id-ID" w:eastAsia="id-ID"/>
        </w:rPr>
        <w:t>)</w:t>
      </w:r>
      <w:r w:rsidRPr="00086315">
        <w:rPr>
          <w:color w:val="000000"/>
          <w:sz w:val="20"/>
          <w:bdr w:val="none" w:sz="0" w:space="0" w:color="auto" w:frame="1"/>
          <w:lang w:eastAsia="id-ID"/>
        </w:rPr>
        <w:t xml:space="preserve">, dapat dikatakan bahwa implementasi kebijakan atau program P2BKG mencakup </w:t>
      </w:r>
      <w:r w:rsidRPr="00086315">
        <w:rPr>
          <w:color w:val="000000"/>
          <w:sz w:val="20"/>
          <w:bdr w:val="none" w:sz="0" w:space="0" w:color="auto" w:frame="1"/>
          <w:lang w:val="id-ID" w:eastAsia="id-ID"/>
        </w:rPr>
        <w:t>faktor kebijakan yang dikeluarkan oleh pemerintah dan faktor implementasi kebijakan yangtelah dikeluarkan pemerintah.</w:t>
      </w:r>
      <w:r w:rsidRPr="00086315">
        <w:rPr>
          <w:color w:val="000000"/>
          <w:sz w:val="20"/>
          <w:bdr w:val="none" w:sz="0" w:space="0" w:color="auto" w:frame="1"/>
          <w:lang w:eastAsia="id-ID"/>
        </w:rPr>
        <w:t xml:space="preserve"> </w:t>
      </w:r>
      <w:r w:rsidRPr="00086315">
        <w:rPr>
          <w:color w:val="000000"/>
          <w:sz w:val="20"/>
          <w:bdr w:val="none" w:sz="0" w:space="0" w:color="auto" w:frame="1"/>
          <w:lang w:val="id-ID" w:eastAsia="id-ID"/>
        </w:rPr>
        <w:t>U</w:t>
      </w:r>
      <w:r w:rsidRPr="00086315">
        <w:rPr>
          <w:color w:val="000000"/>
          <w:sz w:val="20"/>
          <w:bdr w:val="none" w:sz="0" w:space="0" w:color="auto" w:frame="1"/>
          <w:lang w:eastAsia="id-ID"/>
        </w:rPr>
        <w:t xml:space="preserve">ntuk memastikan program P2BKG berjalan </w:t>
      </w:r>
      <w:r w:rsidRPr="00086315">
        <w:rPr>
          <w:color w:val="000000"/>
          <w:sz w:val="20"/>
          <w:bdr w:val="none" w:sz="0" w:space="0" w:color="auto" w:frame="1"/>
          <w:lang w:val="id-ID" w:eastAsia="id-ID"/>
        </w:rPr>
        <w:t>optimal</w:t>
      </w:r>
      <w:r w:rsidRPr="00086315">
        <w:rPr>
          <w:color w:val="000000"/>
          <w:sz w:val="20"/>
          <w:bdr w:val="none" w:sz="0" w:space="0" w:color="auto" w:frame="1"/>
          <w:lang w:eastAsia="id-ID"/>
        </w:rPr>
        <w:t xml:space="preserve"> </w:t>
      </w:r>
      <w:r w:rsidRPr="00086315">
        <w:rPr>
          <w:color w:val="000000"/>
          <w:sz w:val="20"/>
          <w:bdr w:val="none" w:sz="0" w:space="0" w:color="auto" w:frame="1"/>
          <w:lang w:val="id-ID" w:eastAsia="id-ID"/>
        </w:rPr>
        <w:t xml:space="preserve">ditandai dengan arah kebjakan yang dikeluarkan oleh Dinas Pendidikan dan kebudayaan sebagai pelaksana program pemerintah daerah. Arah kebijakan yang dimaksud salah satunya berkenaan dengan peningkatan mutu tenaga pendidik dan kependidikan.  Kebijakan peningkatan mutu tenaga pendidik dan kependidikan salah satunya diimplementasikan pada penyelenggaraan pusat pengembangan budaya kerja guru. (P2BKG) sesuai dengan Peraturan Gubernur Banten Nomor 8 tahun 2014. P2BKG memiliki fungsi, </w:t>
      </w:r>
      <w:r w:rsidRPr="00086315">
        <w:rPr>
          <w:color w:val="000000"/>
          <w:sz w:val="20"/>
          <w:lang w:val="id-ID"/>
        </w:rPr>
        <w:t>sebagaimana dalam Bab II pasal 3 dan 4, yaitu :</w:t>
      </w:r>
    </w:p>
    <w:p w:rsidR="00086315" w:rsidRPr="00086315" w:rsidRDefault="00086315" w:rsidP="00086315">
      <w:pPr>
        <w:pStyle w:val="ListParagraph"/>
        <w:numPr>
          <w:ilvl w:val="0"/>
          <w:numId w:val="2"/>
        </w:numPr>
        <w:spacing w:after="0" w:line="240" w:lineRule="auto"/>
        <w:ind w:left="1418" w:hanging="284"/>
        <w:contextualSpacing w:val="0"/>
        <w:jc w:val="both"/>
        <w:rPr>
          <w:rFonts w:ascii="Times New Roman" w:hAnsi="Times New Roman"/>
          <w:color w:val="000000"/>
          <w:sz w:val="20"/>
          <w:szCs w:val="20"/>
          <w:lang w:val="id-ID"/>
        </w:rPr>
      </w:pPr>
      <w:r w:rsidRPr="00086315">
        <w:rPr>
          <w:rFonts w:ascii="Times New Roman" w:hAnsi="Times New Roman"/>
          <w:color w:val="000000"/>
          <w:sz w:val="20"/>
          <w:szCs w:val="20"/>
          <w:lang w:val="id-ID"/>
        </w:rPr>
        <w:t xml:space="preserve">Pasal 3 ayat (2) bahwa  </w:t>
      </w:r>
      <w:r w:rsidRPr="00086315">
        <w:rPr>
          <w:rFonts w:ascii="Times New Roman" w:hAnsi="Times New Roman"/>
          <w:color w:val="000000"/>
          <w:sz w:val="20"/>
          <w:szCs w:val="20"/>
        </w:rPr>
        <w:t xml:space="preserve">P2BKG mempunyai fungsi: </w:t>
      </w:r>
      <w:r w:rsidRPr="00086315">
        <w:rPr>
          <w:rFonts w:ascii="Times New Roman" w:hAnsi="Times New Roman"/>
          <w:color w:val="000000"/>
          <w:sz w:val="20"/>
          <w:szCs w:val="20"/>
          <w:lang w:val="id-ID"/>
        </w:rPr>
        <w:t>(1)</w:t>
      </w:r>
      <w:r w:rsidRPr="00086315">
        <w:rPr>
          <w:rFonts w:ascii="Times New Roman" w:hAnsi="Times New Roman"/>
          <w:color w:val="000000"/>
          <w:sz w:val="20"/>
          <w:szCs w:val="20"/>
        </w:rPr>
        <w:t xml:space="preserve"> meningkatkan kompetensi para guru PAUD, SD/MI, SM</w:t>
      </w:r>
      <w:r w:rsidRPr="00086315">
        <w:rPr>
          <w:rFonts w:ascii="Times New Roman" w:hAnsi="Times New Roman"/>
          <w:color w:val="000000"/>
          <w:sz w:val="20"/>
          <w:szCs w:val="20"/>
          <w:lang w:val="id-ID"/>
        </w:rPr>
        <w:t>P</w:t>
      </w:r>
      <w:r w:rsidRPr="00086315">
        <w:rPr>
          <w:rFonts w:ascii="Times New Roman" w:hAnsi="Times New Roman"/>
          <w:color w:val="000000"/>
          <w:sz w:val="20"/>
          <w:szCs w:val="20"/>
        </w:rPr>
        <w:t xml:space="preserve">/MTs, SMA/MA/SMK; </w:t>
      </w:r>
      <w:r w:rsidRPr="00086315">
        <w:rPr>
          <w:rFonts w:ascii="Times New Roman" w:hAnsi="Times New Roman"/>
          <w:color w:val="000000"/>
          <w:sz w:val="20"/>
          <w:szCs w:val="20"/>
          <w:lang w:val="id-ID"/>
        </w:rPr>
        <w:t xml:space="preserve">(2) </w:t>
      </w:r>
      <w:r w:rsidRPr="00086315">
        <w:rPr>
          <w:rFonts w:ascii="Times New Roman" w:hAnsi="Times New Roman"/>
          <w:color w:val="000000"/>
          <w:sz w:val="20"/>
          <w:szCs w:val="20"/>
        </w:rPr>
        <w:t xml:space="preserve">pertukaran dan penyebaran ide-ide dan penemuan baru; </w:t>
      </w:r>
      <w:r w:rsidRPr="00086315">
        <w:rPr>
          <w:rFonts w:ascii="Times New Roman" w:hAnsi="Times New Roman"/>
          <w:color w:val="000000"/>
          <w:sz w:val="20"/>
          <w:szCs w:val="20"/>
          <w:lang w:val="id-ID"/>
        </w:rPr>
        <w:t>(3)</w:t>
      </w:r>
      <w:r w:rsidRPr="00086315">
        <w:rPr>
          <w:rFonts w:ascii="Times New Roman" w:hAnsi="Times New Roman"/>
          <w:color w:val="000000"/>
          <w:sz w:val="20"/>
          <w:szCs w:val="20"/>
        </w:rPr>
        <w:t xml:space="preserve"> tempat untuk melakukan percobaan dan pengembangan model</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model pembelajaran serta metode-metode pembelajaran. </w:t>
      </w:r>
    </w:p>
    <w:p w:rsidR="00086315" w:rsidRPr="00086315" w:rsidRDefault="00086315" w:rsidP="00086315">
      <w:pPr>
        <w:pStyle w:val="ListParagraph"/>
        <w:numPr>
          <w:ilvl w:val="0"/>
          <w:numId w:val="2"/>
        </w:numPr>
        <w:spacing w:after="0" w:line="240" w:lineRule="auto"/>
        <w:ind w:left="1418" w:hanging="284"/>
        <w:contextualSpacing w:val="0"/>
        <w:jc w:val="both"/>
        <w:rPr>
          <w:rFonts w:ascii="Times New Roman" w:hAnsi="Times New Roman"/>
          <w:color w:val="000000"/>
          <w:sz w:val="20"/>
          <w:szCs w:val="20"/>
          <w:lang w:val="id-ID"/>
        </w:rPr>
      </w:pPr>
      <w:r w:rsidRPr="00086315">
        <w:rPr>
          <w:rFonts w:ascii="Times New Roman" w:hAnsi="Times New Roman"/>
          <w:color w:val="000000"/>
          <w:sz w:val="20"/>
          <w:szCs w:val="20"/>
        </w:rPr>
        <w:t xml:space="preserve">Pasal 4 </w:t>
      </w:r>
      <w:r w:rsidRPr="00086315">
        <w:rPr>
          <w:rFonts w:ascii="Times New Roman" w:hAnsi="Times New Roman"/>
          <w:color w:val="000000"/>
          <w:sz w:val="20"/>
          <w:szCs w:val="20"/>
          <w:lang w:val="id-ID"/>
        </w:rPr>
        <w:t xml:space="preserve">yaitu: </w:t>
      </w:r>
      <w:r w:rsidRPr="00086315">
        <w:rPr>
          <w:rFonts w:ascii="Times New Roman" w:hAnsi="Times New Roman"/>
          <w:color w:val="000000"/>
          <w:sz w:val="20"/>
          <w:szCs w:val="20"/>
        </w:rPr>
        <w:t xml:space="preserve">(1) Dalam melaksanakan fungsi sebagaimana dimaksud dalam Pasal 3 ayat (2), P2BKG menyelenggarakan fungsi program rutin dan program pengembangan. (2) Program rutin sebagaimana dimaksud pada ayat (1), meliputi kegiatan sebagai berikut: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a</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diskusi permasalahan pembelajaran;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b</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penyusunan silabus, program semester, dan rencana program pembelajaran;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c</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analisis kurikulum;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d</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penyusunan instrumen evaluasi pembelajaran;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e</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pembahasan materi dan pemantapan menghadapi ujian nasional. (3) Program </w:t>
      </w:r>
      <w:r w:rsidRPr="00086315">
        <w:rPr>
          <w:rFonts w:ascii="Times New Roman" w:hAnsi="Times New Roman"/>
          <w:color w:val="000000"/>
          <w:sz w:val="20"/>
          <w:szCs w:val="20"/>
        </w:rPr>
        <w:lastRenderedPageBreak/>
        <w:t xml:space="preserve">pengembangan sebagaimana dimaksud pada ayat (1), meliputi kegiatan sebagai berikut: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a</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penelitian;</w:t>
      </w:r>
      <w:r w:rsidRPr="00086315">
        <w:rPr>
          <w:rFonts w:ascii="Times New Roman" w:hAnsi="Times New Roman"/>
          <w:color w:val="000000"/>
          <w:sz w:val="20"/>
          <w:szCs w:val="20"/>
          <w:lang w:val="id-ID"/>
        </w:rPr>
        <w:t xml:space="preserve"> (</w:t>
      </w:r>
      <w:r w:rsidRPr="00086315">
        <w:rPr>
          <w:rFonts w:ascii="Times New Roman" w:hAnsi="Times New Roman"/>
          <w:color w:val="000000"/>
          <w:sz w:val="20"/>
          <w:szCs w:val="20"/>
        </w:rPr>
        <w:t>b</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penulisan karya tulis ilmiah;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c</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seminar, lokakarya, koloqium (paparan hasil penelitian), dan diskusi panel;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d</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pendidikan dan pelatihan berjenjang (diklat berjenjang);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e</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penerbitan jurnal;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f</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penyusunan website;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g</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forum PKG provinsi;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h</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kompetisi kinerja guru;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i</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pelatihan sesama guru menggunakan media ICT;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j</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kerjasama antar guru untuk memecahkan masalah pembelajaran;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k</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komunitas-belajar professional; </w:t>
      </w:r>
      <w:r w:rsidRPr="00086315">
        <w:rPr>
          <w:rFonts w:ascii="Times New Roman" w:hAnsi="Times New Roman"/>
          <w:color w:val="000000"/>
          <w:sz w:val="20"/>
          <w:szCs w:val="20"/>
          <w:lang w:val="id-ID"/>
        </w:rPr>
        <w:t>(</w:t>
      </w:r>
      <w:r w:rsidRPr="00086315">
        <w:rPr>
          <w:rFonts w:ascii="Times New Roman" w:hAnsi="Times New Roman"/>
          <w:color w:val="000000"/>
          <w:sz w:val="20"/>
          <w:szCs w:val="20"/>
        </w:rPr>
        <w:t>l</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Kerjasama PKG/MGMP internasional melalui Teachers International Professional Development;</w:t>
      </w:r>
      <w:r w:rsidRPr="00086315">
        <w:rPr>
          <w:rFonts w:ascii="Times New Roman" w:hAnsi="Times New Roman"/>
          <w:color w:val="000000"/>
          <w:sz w:val="20"/>
          <w:szCs w:val="20"/>
          <w:lang w:val="id-ID"/>
        </w:rPr>
        <w:t xml:space="preserve"> dan (</w:t>
      </w:r>
      <w:r w:rsidRPr="00086315">
        <w:rPr>
          <w:rFonts w:ascii="Times New Roman" w:hAnsi="Times New Roman"/>
          <w:color w:val="000000"/>
          <w:sz w:val="20"/>
          <w:szCs w:val="20"/>
        </w:rPr>
        <w:t>m</w:t>
      </w:r>
      <w:r w:rsidRPr="00086315">
        <w:rPr>
          <w:rFonts w:ascii="Times New Roman" w:hAnsi="Times New Roman"/>
          <w:color w:val="000000"/>
          <w:sz w:val="20"/>
          <w:szCs w:val="20"/>
          <w:lang w:val="id-ID"/>
        </w:rPr>
        <w:t>)</w:t>
      </w:r>
      <w:r w:rsidRPr="00086315">
        <w:rPr>
          <w:rFonts w:ascii="Times New Roman" w:hAnsi="Times New Roman"/>
          <w:color w:val="000000"/>
          <w:sz w:val="20"/>
          <w:szCs w:val="20"/>
        </w:rPr>
        <w:t xml:space="preserve"> kemitraan lintas negara.</w:t>
      </w:r>
    </w:p>
    <w:p w:rsidR="00086315" w:rsidRPr="00086315" w:rsidRDefault="00086315" w:rsidP="00086315">
      <w:pPr>
        <w:spacing w:before="0"/>
        <w:ind w:firstLine="709"/>
        <w:rPr>
          <w:color w:val="000000"/>
          <w:sz w:val="20"/>
          <w:lang w:val="id-ID"/>
        </w:rPr>
      </w:pPr>
      <w:r w:rsidRPr="00086315">
        <w:rPr>
          <w:color w:val="000000"/>
          <w:sz w:val="20"/>
        </w:rPr>
        <w:t>Pengembangan budaya kerja guru</w:t>
      </w:r>
      <w:r w:rsidRPr="00086315">
        <w:rPr>
          <w:color w:val="000000"/>
          <w:sz w:val="20"/>
          <w:lang w:val="id-ID"/>
        </w:rPr>
        <w:t xml:space="preserve"> sebagaimana tertuang dalam Peraturan Gubernur Banten Nomor 8 Tahun 2014 tersebut</w:t>
      </w:r>
      <w:r w:rsidRPr="00086315">
        <w:rPr>
          <w:color w:val="000000"/>
          <w:sz w:val="20"/>
        </w:rPr>
        <w:t xml:space="preserve"> sejalan dengan yang diungkapkan oleh Mondy dan Noe (Alamsyah, 20</w:t>
      </w:r>
      <w:r w:rsidRPr="00086315">
        <w:rPr>
          <w:color w:val="000000"/>
          <w:sz w:val="20"/>
          <w:lang w:val="id-ID"/>
        </w:rPr>
        <w:t>1</w:t>
      </w:r>
      <w:r w:rsidRPr="00086315">
        <w:rPr>
          <w:color w:val="000000"/>
          <w:sz w:val="20"/>
        </w:rPr>
        <w:t>4: 26-27)</w:t>
      </w:r>
      <w:r w:rsidRPr="00086315">
        <w:rPr>
          <w:color w:val="000000"/>
          <w:sz w:val="20"/>
          <w:lang w:val="id-ID"/>
        </w:rPr>
        <w:t xml:space="preserve">, yaitu: </w:t>
      </w:r>
    </w:p>
    <w:p w:rsidR="00086315" w:rsidRPr="00086315" w:rsidRDefault="00086315" w:rsidP="00086315">
      <w:pPr>
        <w:spacing w:before="0"/>
        <w:ind w:left="1134"/>
        <w:rPr>
          <w:color w:val="000000"/>
          <w:sz w:val="20"/>
          <w:lang w:val="id-ID"/>
        </w:rPr>
      </w:pPr>
      <w:r w:rsidRPr="00086315">
        <w:rPr>
          <w:color w:val="000000"/>
          <w:sz w:val="20"/>
          <w:lang w:val="id-ID"/>
        </w:rPr>
        <w:t xml:space="preserve"> “</w:t>
      </w:r>
      <w:r w:rsidRPr="00086315">
        <w:rPr>
          <w:color w:val="000000"/>
          <w:spacing w:val="4"/>
          <w:sz w:val="20"/>
        </w:rPr>
        <w:t>ada tujuh faktor yang mempengaruhi pengembangan sumber daya manusia, yaitu (1) dukungan manajemen puncak,</w:t>
      </w:r>
      <w:r w:rsidRPr="00086315">
        <w:rPr>
          <w:color w:val="000000"/>
          <w:spacing w:val="4"/>
          <w:sz w:val="20"/>
          <w:lang w:val="id-ID"/>
        </w:rPr>
        <w:t xml:space="preserve"> </w:t>
      </w:r>
      <w:r w:rsidRPr="00086315">
        <w:rPr>
          <w:color w:val="000000"/>
          <w:spacing w:val="4"/>
          <w:sz w:val="20"/>
        </w:rPr>
        <w:t>(2) komitmen para</w:t>
      </w:r>
      <w:r w:rsidRPr="00086315">
        <w:rPr>
          <w:color w:val="000000"/>
          <w:spacing w:val="4"/>
          <w:sz w:val="20"/>
          <w:lang w:val="id-ID"/>
        </w:rPr>
        <w:t xml:space="preserve"> </w:t>
      </w:r>
      <w:r w:rsidRPr="00086315">
        <w:rPr>
          <w:color w:val="000000"/>
          <w:spacing w:val="4"/>
          <w:sz w:val="20"/>
        </w:rPr>
        <w:t>spesialis</w:t>
      </w:r>
      <w:r w:rsidRPr="00086315">
        <w:rPr>
          <w:color w:val="000000"/>
          <w:spacing w:val="4"/>
          <w:sz w:val="20"/>
          <w:lang w:val="id-ID"/>
        </w:rPr>
        <w:t xml:space="preserve"> </w:t>
      </w:r>
      <w:r w:rsidRPr="00086315">
        <w:rPr>
          <w:color w:val="000000"/>
          <w:spacing w:val="4"/>
          <w:sz w:val="20"/>
        </w:rPr>
        <w:t>dan</w:t>
      </w:r>
      <w:r w:rsidRPr="00086315">
        <w:rPr>
          <w:color w:val="000000"/>
          <w:spacing w:val="4"/>
          <w:sz w:val="20"/>
          <w:lang w:val="id-ID"/>
        </w:rPr>
        <w:t xml:space="preserve"> </w:t>
      </w:r>
      <w:r w:rsidRPr="00086315">
        <w:rPr>
          <w:color w:val="000000"/>
          <w:spacing w:val="4"/>
          <w:sz w:val="20"/>
        </w:rPr>
        <w:t>generalis dalam pengelolaan</w:t>
      </w:r>
      <w:r w:rsidRPr="00086315">
        <w:rPr>
          <w:color w:val="000000"/>
          <w:spacing w:val="4"/>
          <w:sz w:val="20"/>
          <w:lang w:val="id-ID"/>
        </w:rPr>
        <w:t xml:space="preserve"> </w:t>
      </w:r>
      <w:r w:rsidRPr="00086315">
        <w:rPr>
          <w:color w:val="000000"/>
          <w:spacing w:val="4"/>
          <w:sz w:val="20"/>
        </w:rPr>
        <w:t>sumber</w:t>
      </w:r>
      <w:r w:rsidRPr="00086315">
        <w:rPr>
          <w:color w:val="000000"/>
          <w:spacing w:val="4"/>
          <w:sz w:val="20"/>
          <w:lang w:val="id-ID"/>
        </w:rPr>
        <w:t xml:space="preserve"> </w:t>
      </w:r>
      <w:r w:rsidRPr="00086315">
        <w:rPr>
          <w:color w:val="000000"/>
          <w:spacing w:val="4"/>
          <w:sz w:val="20"/>
        </w:rPr>
        <w:t>daya manusia,</w:t>
      </w:r>
      <w:r w:rsidRPr="00086315">
        <w:rPr>
          <w:color w:val="000000"/>
          <w:spacing w:val="4"/>
          <w:sz w:val="20"/>
          <w:lang w:val="id-ID"/>
        </w:rPr>
        <w:t xml:space="preserve"> </w:t>
      </w:r>
      <w:r w:rsidRPr="00086315">
        <w:rPr>
          <w:color w:val="000000"/>
          <w:spacing w:val="4"/>
          <w:sz w:val="20"/>
        </w:rPr>
        <w:t>(3)</w:t>
      </w:r>
      <w:r w:rsidRPr="00086315">
        <w:rPr>
          <w:color w:val="000000"/>
          <w:spacing w:val="4"/>
          <w:sz w:val="20"/>
          <w:lang w:val="id-ID"/>
        </w:rPr>
        <w:t xml:space="preserve"> </w:t>
      </w:r>
      <w:r w:rsidRPr="00086315">
        <w:rPr>
          <w:color w:val="000000"/>
          <w:spacing w:val="4"/>
          <w:sz w:val="20"/>
        </w:rPr>
        <w:t>perkembangan teknologi,</w:t>
      </w:r>
      <w:r w:rsidRPr="00086315">
        <w:rPr>
          <w:color w:val="000000"/>
          <w:spacing w:val="4"/>
          <w:sz w:val="20"/>
          <w:lang w:val="id-ID"/>
        </w:rPr>
        <w:t xml:space="preserve"> </w:t>
      </w:r>
      <w:r w:rsidRPr="00086315">
        <w:rPr>
          <w:color w:val="000000"/>
          <w:spacing w:val="4"/>
          <w:sz w:val="20"/>
        </w:rPr>
        <w:t>(4) kompleksitas</w:t>
      </w:r>
      <w:r w:rsidRPr="00086315">
        <w:rPr>
          <w:color w:val="000000"/>
          <w:spacing w:val="4"/>
          <w:sz w:val="20"/>
          <w:lang w:val="id-ID"/>
        </w:rPr>
        <w:t xml:space="preserve"> </w:t>
      </w:r>
      <w:r w:rsidRPr="00086315">
        <w:rPr>
          <w:color w:val="000000"/>
          <w:spacing w:val="4"/>
          <w:sz w:val="20"/>
        </w:rPr>
        <w:t>organisasi, (5) pengetahuan tentang ilmu-ilmu perilaku, (6) prinsip-prinsip belajar, dan (7) unjuk kerja fungsi-fungsi manajemen sumber daya manusia lainnya.</w:t>
      </w:r>
    </w:p>
    <w:p w:rsidR="00086315" w:rsidRPr="00086315" w:rsidRDefault="00086315" w:rsidP="00086315">
      <w:pPr>
        <w:spacing w:before="0"/>
        <w:ind w:firstLine="709"/>
        <w:rPr>
          <w:color w:val="000000"/>
          <w:sz w:val="20"/>
          <w:lang w:val="id-ID"/>
        </w:rPr>
      </w:pPr>
      <w:r w:rsidRPr="00086315">
        <w:rPr>
          <w:color w:val="000000"/>
          <w:sz w:val="20"/>
          <w:lang w:val="id-ID"/>
        </w:rPr>
        <w:t>Uraian di atas, memberikan pemahaman bahwa keterlaksanaan ketentuan di atas didasarkan pada prinsip sebagai berikut: (</w:t>
      </w:r>
      <w:r w:rsidRPr="00086315">
        <w:rPr>
          <w:color w:val="000000"/>
          <w:sz w:val="20"/>
        </w:rPr>
        <w:t>a</w:t>
      </w:r>
      <w:r w:rsidRPr="00086315">
        <w:rPr>
          <w:color w:val="000000"/>
          <w:sz w:val="20"/>
          <w:lang w:val="id-ID"/>
        </w:rPr>
        <w:t>)</w:t>
      </w:r>
      <w:r w:rsidRPr="00086315">
        <w:rPr>
          <w:color w:val="000000"/>
          <w:sz w:val="20"/>
        </w:rPr>
        <w:t xml:space="preserve"> keberlanjutan; </w:t>
      </w:r>
      <w:r w:rsidRPr="00086315">
        <w:rPr>
          <w:color w:val="000000"/>
          <w:sz w:val="20"/>
          <w:lang w:val="id-ID"/>
        </w:rPr>
        <w:t>(</w:t>
      </w:r>
      <w:r w:rsidRPr="00086315">
        <w:rPr>
          <w:color w:val="000000"/>
          <w:sz w:val="20"/>
        </w:rPr>
        <w:t>b</w:t>
      </w:r>
      <w:r w:rsidRPr="00086315">
        <w:rPr>
          <w:color w:val="000000"/>
          <w:sz w:val="20"/>
          <w:lang w:val="id-ID"/>
        </w:rPr>
        <w:t>)</w:t>
      </w:r>
      <w:r w:rsidRPr="00086315">
        <w:rPr>
          <w:color w:val="000000"/>
          <w:sz w:val="20"/>
        </w:rPr>
        <w:t xml:space="preserve"> terencana dan sistematis, dengan kerangka waktu dan target-target capaian mutu yang jelas dan terukur dalam kinerja guru pada satuan program pendidikan;</w:t>
      </w:r>
      <w:r w:rsidRPr="00086315">
        <w:rPr>
          <w:color w:val="000000"/>
          <w:sz w:val="20"/>
          <w:lang w:val="id-ID"/>
        </w:rPr>
        <w:t xml:space="preserve"> (</w:t>
      </w:r>
      <w:r w:rsidRPr="00086315">
        <w:rPr>
          <w:color w:val="000000"/>
          <w:sz w:val="20"/>
        </w:rPr>
        <w:t>c</w:t>
      </w:r>
      <w:r w:rsidRPr="00086315">
        <w:rPr>
          <w:color w:val="000000"/>
          <w:sz w:val="20"/>
          <w:lang w:val="id-ID"/>
        </w:rPr>
        <w:t>)</w:t>
      </w:r>
      <w:r w:rsidRPr="00086315">
        <w:rPr>
          <w:color w:val="000000"/>
          <w:sz w:val="20"/>
        </w:rPr>
        <w:t xml:space="preserve"> memfasilitasi inovasi yang dilakukan guru dalam pendidikan; </w:t>
      </w:r>
      <w:r w:rsidRPr="00086315">
        <w:rPr>
          <w:color w:val="000000"/>
          <w:sz w:val="20"/>
          <w:lang w:val="id-ID"/>
        </w:rPr>
        <w:t>(</w:t>
      </w:r>
      <w:r w:rsidRPr="00086315">
        <w:rPr>
          <w:color w:val="000000"/>
          <w:sz w:val="20"/>
        </w:rPr>
        <w:t>d</w:t>
      </w:r>
      <w:r w:rsidRPr="00086315">
        <w:rPr>
          <w:color w:val="000000"/>
          <w:sz w:val="20"/>
          <w:lang w:val="id-ID"/>
        </w:rPr>
        <w:t>)</w:t>
      </w:r>
      <w:r w:rsidRPr="00086315">
        <w:rPr>
          <w:color w:val="000000"/>
          <w:sz w:val="20"/>
        </w:rPr>
        <w:t xml:space="preserve"> P2BKG merupakan sistem terbuka yang terus disempurnakan secara berkelanjutan</w:t>
      </w:r>
      <w:r w:rsidRPr="00086315">
        <w:rPr>
          <w:color w:val="000000"/>
          <w:sz w:val="20"/>
          <w:lang w:val="id-ID"/>
        </w:rPr>
        <w:t xml:space="preserve"> (Pergub. Banten Nomor 8 tahun 2014 pasal 9 ayat 2).</w:t>
      </w:r>
    </w:p>
    <w:p w:rsidR="00086315" w:rsidRPr="00086315" w:rsidRDefault="00086315" w:rsidP="00086315">
      <w:pPr>
        <w:spacing w:before="0"/>
        <w:ind w:firstLine="709"/>
        <w:rPr>
          <w:color w:val="000000"/>
          <w:sz w:val="20"/>
          <w:bdr w:val="none" w:sz="0" w:space="0" w:color="auto" w:frame="1"/>
          <w:lang w:val="id-ID" w:eastAsia="id-ID"/>
        </w:rPr>
      </w:pPr>
      <w:r w:rsidRPr="00086315">
        <w:rPr>
          <w:color w:val="000000"/>
          <w:sz w:val="20"/>
          <w:lang w:val="id-ID"/>
        </w:rPr>
        <w:t xml:space="preserve">Kebijakan yang diambil dalam penyelenggaraan pusat pengembangan budaya kerja guru sebagaimana tertuang dalam Peraturan Gubernur tersebut sejalan dengan pendapat </w:t>
      </w:r>
      <w:r w:rsidRPr="00086315">
        <w:rPr>
          <w:color w:val="000000"/>
          <w:sz w:val="20"/>
          <w:bdr w:val="none" w:sz="0" w:space="0" w:color="auto" w:frame="1"/>
          <w:lang w:eastAsia="id-ID"/>
        </w:rPr>
        <w:t xml:space="preserve">Grindle (1980), </w:t>
      </w:r>
      <w:r w:rsidRPr="00086315">
        <w:rPr>
          <w:color w:val="000000"/>
          <w:sz w:val="20"/>
          <w:bdr w:val="none" w:sz="0" w:space="0" w:color="auto" w:frame="1"/>
          <w:lang w:val="id-ID" w:eastAsia="id-ID"/>
        </w:rPr>
        <w:t>bahwa: “i</w:t>
      </w:r>
      <w:r w:rsidRPr="00086315">
        <w:rPr>
          <w:color w:val="000000"/>
          <w:sz w:val="20"/>
          <w:bdr w:val="none" w:sz="0" w:space="0" w:color="auto" w:frame="1"/>
          <w:lang w:eastAsia="id-ID"/>
        </w:rPr>
        <w:t xml:space="preserve">mplementasi kebijakan ditentukan oleh </w:t>
      </w:r>
      <w:r w:rsidRPr="00086315">
        <w:rPr>
          <w:i/>
          <w:color w:val="000000"/>
          <w:sz w:val="20"/>
          <w:bdr w:val="none" w:sz="0" w:space="0" w:color="auto" w:frame="1"/>
          <w:lang w:eastAsia="id-ID"/>
        </w:rPr>
        <w:t>content of policy</w:t>
      </w:r>
      <w:r w:rsidRPr="00086315">
        <w:rPr>
          <w:i/>
          <w:color w:val="000000"/>
          <w:sz w:val="20"/>
          <w:bdr w:val="none" w:sz="0" w:space="0" w:color="auto" w:frame="1"/>
          <w:lang w:val="id-ID" w:eastAsia="id-ID"/>
        </w:rPr>
        <w:t xml:space="preserve"> </w:t>
      </w:r>
      <w:r w:rsidRPr="00086315">
        <w:rPr>
          <w:color w:val="000000"/>
          <w:sz w:val="20"/>
          <w:bdr w:val="none" w:sz="0" w:space="0" w:color="auto" w:frame="1"/>
          <w:lang w:eastAsia="id-ID"/>
        </w:rPr>
        <w:t xml:space="preserve">dan </w:t>
      </w:r>
      <w:r w:rsidRPr="00086315">
        <w:rPr>
          <w:i/>
          <w:color w:val="000000"/>
          <w:sz w:val="20"/>
          <w:bdr w:val="none" w:sz="0" w:space="0" w:color="auto" w:frame="1"/>
          <w:lang w:eastAsia="id-ID"/>
        </w:rPr>
        <w:t xml:space="preserve">context of implementation. </w:t>
      </w:r>
      <w:r w:rsidRPr="00086315">
        <w:rPr>
          <w:color w:val="000000"/>
          <w:sz w:val="20"/>
          <w:bdr w:val="none" w:sz="0" w:space="0" w:color="auto" w:frame="1"/>
          <w:lang w:eastAsia="id-ID"/>
        </w:rPr>
        <w:t xml:space="preserve">Dimana </w:t>
      </w:r>
      <w:r w:rsidRPr="00086315">
        <w:rPr>
          <w:i/>
          <w:color w:val="000000"/>
          <w:sz w:val="20"/>
          <w:bdr w:val="none" w:sz="0" w:space="0" w:color="auto" w:frame="1"/>
          <w:lang w:eastAsia="id-ID"/>
        </w:rPr>
        <w:t>content of policy</w:t>
      </w:r>
      <w:r w:rsidRPr="00086315">
        <w:rPr>
          <w:i/>
          <w:color w:val="000000"/>
          <w:sz w:val="20"/>
          <w:bdr w:val="none" w:sz="0" w:space="0" w:color="auto" w:frame="1"/>
          <w:lang w:val="id-ID" w:eastAsia="id-ID"/>
        </w:rPr>
        <w:t xml:space="preserve"> </w:t>
      </w:r>
      <w:r w:rsidRPr="00086315">
        <w:rPr>
          <w:color w:val="000000"/>
          <w:sz w:val="20"/>
          <w:bdr w:val="none" w:sz="0" w:space="0" w:color="auto" w:frame="1"/>
          <w:lang w:eastAsia="id-ID"/>
        </w:rPr>
        <w:t>mengacu pada muatan</w:t>
      </w:r>
      <w:r w:rsidRPr="00086315">
        <w:rPr>
          <w:color w:val="000000"/>
          <w:sz w:val="20"/>
          <w:bdr w:val="none" w:sz="0" w:space="0" w:color="auto" w:frame="1"/>
          <w:lang w:val="id-ID" w:eastAsia="id-ID"/>
        </w:rPr>
        <w:t>-</w:t>
      </w:r>
      <w:r w:rsidRPr="00086315">
        <w:rPr>
          <w:color w:val="000000"/>
          <w:sz w:val="20"/>
          <w:bdr w:val="none" w:sz="0" w:space="0" w:color="auto" w:frame="1"/>
          <w:lang w:eastAsia="id-ID"/>
        </w:rPr>
        <w:t xml:space="preserve">muatan yang terdapat dalam kebijakan yang dihasilkan, sedangkan </w:t>
      </w:r>
      <w:r w:rsidRPr="00086315">
        <w:rPr>
          <w:i/>
          <w:color w:val="000000"/>
          <w:sz w:val="20"/>
          <w:bdr w:val="none" w:sz="0" w:space="0" w:color="auto" w:frame="1"/>
          <w:lang w:eastAsia="id-ID"/>
        </w:rPr>
        <w:t>context of implementation</w:t>
      </w:r>
      <w:r w:rsidRPr="00086315">
        <w:rPr>
          <w:i/>
          <w:color w:val="000000"/>
          <w:sz w:val="20"/>
          <w:bdr w:val="none" w:sz="0" w:space="0" w:color="auto" w:frame="1"/>
          <w:lang w:val="id-ID" w:eastAsia="id-ID"/>
        </w:rPr>
        <w:t xml:space="preserve"> </w:t>
      </w:r>
      <w:r w:rsidRPr="00086315">
        <w:rPr>
          <w:color w:val="000000"/>
          <w:sz w:val="20"/>
          <w:bdr w:val="none" w:sz="0" w:space="0" w:color="auto" w:frame="1"/>
          <w:lang w:eastAsia="id-ID"/>
        </w:rPr>
        <w:t>merupakan kondisi lingkungan yang mewarnai implementasi kebijakan</w:t>
      </w:r>
      <w:r w:rsidRPr="00086315">
        <w:rPr>
          <w:color w:val="000000"/>
          <w:sz w:val="20"/>
          <w:bdr w:val="none" w:sz="0" w:space="0" w:color="auto" w:frame="1"/>
          <w:lang w:val="id-ID" w:eastAsia="id-ID"/>
        </w:rPr>
        <w:t>”</w:t>
      </w:r>
      <w:r w:rsidRPr="00086315">
        <w:rPr>
          <w:color w:val="000000"/>
          <w:sz w:val="20"/>
          <w:bdr w:val="none" w:sz="0" w:space="0" w:color="auto" w:frame="1"/>
          <w:lang w:eastAsia="id-ID"/>
        </w:rPr>
        <w:t>. Lebih lanjut Grindle dalam Alamsyah (2016: 86</w:t>
      </w:r>
      <w:r w:rsidRPr="00086315">
        <w:rPr>
          <w:color w:val="000000"/>
          <w:sz w:val="20"/>
          <w:bdr w:val="none" w:sz="0" w:space="0" w:color="auto" w:frame="1"/>
          <w:lang w:val="id-ID" w:eastAsia="id-ID"/>
        </w:rPr>
        <w:t>-87</w:t>
      </w:r>
      <w:r w:rsidRPr="00086315">
        <w:rPr>
          <w:color w:val="000000"/>
          <w:sz w:val="20"/>
          <w:bdr w:val="none" w:sz="0" w:space="0" w:color="auto" w:frame="1"/>
          <w:lang w:eastAsia="id-ID"/>
        </w:rPr>
        <w:t>) menuturkan bahwa keberhasilan proses implementasi kebijakan sampai kepada tercapainya hasil</w:t>
      </w:r>
      <w:r w:rsidRPr="00086315">
        <w:rPr>
          <w:color w:val="000000"/>
          <w:sz w:val="20"/>
          <w:bdr w:val="none" w:sz="0" w:space="0" w:color="auto" w:frame="1"/>
          <w:lang w:val="id-ID" w:eastAsia="id-ID"/>
        </w:rPr>
        <w:t xml:space="preserve"> </w:t>
      </w:r>
      <w:r w:rsidRPr="00086315">
        <w:rPr>
          <w:color w:val="000000"/>
          <w:sz w:val="20"/>
          <w:bdr w:val="none" w:sz="0" w:space="0" w:color="auto" w:frame="1"/>
          <w:lang w:eastAsia="id-ID"/>
        </w:rPr>
        <w:t xml:space="preserve">tergantung kepada kegiatan program yang telah dirancang dan pembiayaan cukup, selain dipengaruhi oleh </w:t>
      </w:r>
      <w:r w:rsidRPr="00086315">
        <w:rPr>
          <w:i/>
          <w:color w:val="000000"/>
          <w:sz w:val="20"/>
          <w:bdr w:val="none" w:sz="0" w:space="0" w:color="auto" w:frame="1"/>
          <w:lang w:val="id-ID" w:eastAsia="id-ID"/>
        </w:rPr>
        <w:t>c</w:t>
      </w:r>
      <w:r w:rsidRPr="00086315">
        <w:rPr>
          <w:i/>
          <w:color w:val="000000"/>
          <w:sz w:val="20"/>
          <w:bdr w:val="none" w:sz="0" w:space="0" w:color="auto" w:frame="1"/>
          <w:lang w:eastAsia="id-ID"/>
        </w:rPr>
        <w:t xml:space="preserve">ontent of </w:t>
      </w:r>
      <w:r w:rsidRPr="00086315">
        <w:rPr>
          <w:i/>
          <w:color w:val="000000"/>
          <w:sz w:val="20"/>
          <w:bdr w:val="none" w:sz="0" w:space="0" w:color="auto" w:frame="1"/>
          <w:lang w:val="id-ID" w:eastAsia="id-ID"/>
        </w:rPr>
        <w:t>p</w:t>
      </w:r>
      <w:r w:rsidRPr="00086315">
        <w:rPr>
          <w:i/>
          <w:color w:val="000000"/>
          <w:sz w:val="20"/>
          <w:bdr w:val="none" w:sz="0" w:space="0" w:color="auto" w:frame="1"/>
          <w:lang w:eastAsia="id-ID"/>
        </w:rPr>
        <w:t>olicy</w:t>
      </w:r>
      <w:r w:rsidRPr="00086315">
        <w:rPr>
          <w:color w:val="000000"/>
          <w:sz w:val="20"/>
          <w:bdr w:val="none" w:sz="0" w:space="0" w:color="auto" w:frame="1"/>
          <w:lang w:eastAsia="id-ID"/>
        </w:rPr>
        <w:t xml:space="preserve"> (isi kebijakan) dan </w:t>
      </w:r>
      <w:r w:rsidRPr="00086315">
        <w:rPr>
          <w:i/>
          <w:color w:val="000000"/>
          <w:sz w:val="20"/>
          <w:bdr w:val="none" w:sz="0" w:space="0" w:color="auto" w:frame="1"/>
          <w:lang w:val="id-ID" w:eastAsia="id-ID"/>
        </w:rPr>
        <w:t>c</w:t>
      </w:r>
      <w:r w:rsidRPr="00086315">
        <w:rPr>
          <w:i/>
          <w:color w:val="000000"/>
          <w:sz w:val="20"/>
          <w:bdr w:val="none" w:sz="0" w:space="0" w:color="auto" w:frame="1"/>
          <w:lang w:eastAsia="id-ID"/>
        </w:rPr>
        <w:t xml:space="preserve">ontex of </w:t>
      </w:r>
      <w:r w:rsidRPr="00086315">
        <w:rPr>
          <w:i/>
          <w:color w:val="000000"/>
          <w:sz w:val="20"/>
          <w:bdr w:val="none" w:sz="0" w:space="0" w:color="auto" w:frame="1"/>
          <w:lang w:val="id-ID" w:eastAsia="id-ID"/>
        </w:rPr>
        <w:t>i</w:t>
      </w:r>
      <w:r w:rsidRPr="00086315">
        <w:rPr>
          <w:i/>
          <w:color w:val="000000"/>
          <w:sz w:val="20"/>
          <w:bdr w:val="none" w:sz="0" w:space="0" w:color="auto" w:frame="1"/>
          <w:lang w:eastAsia="id-ID"/>
        </w:rPr>
        <w:t xml:space="preserve">mplementation </w:t>
      </w:r>
      <w:r w:rsidRPr="00086315">
        <w:rPr>
          <w:color w:val="000000"/>
          <w:sz w:val="20"/>
          <w:bdr w:val="none" w:sz="0" w:space="0" w:color="auto" w:frame="1"/>
          <w:lang w:eastAsia="id-ID"/>
        </w:rPr>
        <w:t>(konteks implementasinya).</w:t>
      </w:r>
    </w:p>
    <w:p w:rsidR="00086315" w:rsidRPr="00086315" w:rsidRDefault="00086315" w:rsidP="00086315">
      <w:pPr>
        <w:spacing w:before="0"/>
        <w:ind w:firstLine="709"/>
        <w:rPr>
          <w:color w:val="000000"/>
          <w:sz w:val="20"/>
          <w:lang w:val="id-ID"/>
        </w:rPr>
      </w:pPr>
      <w:r w:rsidRPr="00086315">
        <w:rPr>
          <w:color w:val="000000"/>
          <w:sz w:val="20"/>
        </w:rPr>
        <w:t xml:space="preserve">Selanjutnya, Grindle </w:t>
      </w:r>
      <w:r w:rsidRPr="00086315">
        <w:rPr>
          <w:color w:val="000000"/>
          <w:sz w:val="20"/>
          <w:lang w:val="id-ID"/>
        </w:rPr>
        <w:t xml:space="preserve">dalam </w:t>
      </w:r>
      <w:r w:rsidRPr="00086315">
        <w:rPr>
          <w:bCs/>
          <w:color w:val="000000"/>
          <w:sz w:val="20"/>
        </w:rPr>
        <w:t>Sadhana</w:t>
      </w:r>
      <w:r w:rsidRPr="00086315">
        <w:rPr>
          <w:sz w:val="20"/>
        </w:rPr>
        <w:t xml:space="preserve"> </w:t>
      </w:r>
      <w:r w:rsidRPr="00086315">
        <w:rPr>
          <w:sz w:val="20"/>
          <w:lang w:val="id-ID"/>
        </w:rPr>
        <w:t>(2011: 180</w:t>
      </w:r>
      <w:r w:rsidRPr="00086315">
        <w:rPr>
          <w:color w:val="000000"/>
          <w:sz w:val="20"/>
          <w:lang w:val="id-ID"/>
        </w:rPr>
        <w:t xml:space="preserve">) </w:t>
      </w:r>
      <w:r w:rsidRPr="00086315">
        <w:rPr>
          <w:color w:val="000000"/>
          <w:sz w:val="20"/>
        </w:rPr>
        <w:t>menjelaskan bahwa isi program</w:t>
      </w:r>
      <w:r w:rsidRPr="00086315">
        <w:rPr>
          <w:color w:val="000000"/>
          <w:sz w:val="20"/>
          <w:lang w:val="id-ID"/>
        </w:rPr>
        <w:t xml:space="preserve"> </w:t>
      </w:r>
      <w:r w:rsidRPr="00086315">
        <w:rPr>
          <w:color w:val="000000"/>
          <w:sz w:val="20"/>
        </w:rPr>
        <w:t xml:space="preserve">harus menggambarkan; “kepentingan yang dipengaruhi </w:t>
      </w:r>
      <w:r w:rsidRPr="00086315">
        <w:rPr>
          <w:i/>
          <w:iCs/>
          <w:color w:val="000000"/>
          <w:sz w:val="20"/>
        </w:rPr>
        <w:t>(interest</w:t>
      </w:r>
      <w:r w:rsidRPr="00086315">
        <w:rPr>
          <w:i/>
          <w:iCs/>
          <w:color w:val="000000"/>
          <w:sz w:val="20"/>
          <w:lang w:val="id-ID"/>
        </w:rPr>
        <w:t xml:space="preserve"> </w:t>
      </w:r>
      <w:r w:rsidRPr="00086315">
        <w:rPr>
          <w:i/>
          <w:iCs/>
          <w:color w:val="000000"/>
          <w:sz w:val="20"/>
        </w:rPr>
        <w:t>affected)</w:t>
      </w:r>
      <w:r w:rsidRPr="00086315">
        <w:rPr>
          <w:color w:val="000000"/>
          <w:sz w:val="20"/>
        </w:rPr>
        <w:t xml:space="preserve">, jenis manfaat </w:t>
      </w:r>
      <w:r w:rsidRPr="00086315">
        <w:rPr>
          <w:i/>
          <w:iCs/>
          <w:color w:val="000000"/>
          <w:sz w:val="20"/>
        </w:rPr>
        <w:t>(type of benefit)</w:t>
      </w:r>
      <w:r w:rsidRPr="00086315">
        <w:rPr>
          <w:color w:val="000000"/>
          <w:sz w:val="20"/>
        </w:rPr>
        <w:t>, derajat perubahan yang</w:t>
      </w:r>
      <w:r w:rsidRPr="00086315">
        <w:rPr>
          <w:color w:val="000000"/>
          <w:sz w:val="20"/>
          <w:lang w:val="id-ID"/>
        </w:rPr>
        <w:t xml:space="preserve"> </w:t>
      </w:r>
      <w:r w:rsidRPr="00086315">
        <w:rPr>
          <w:color w:val="000000"/>
          <w:sz w:val="20"/>
        </w:rPr>
        <w:t xml:space="preserve">diinginkan </w:t>
      </w:r>
      <w:r w:rsidRPr="00086315">
        <w:rPr>
          <w:i/>
          <w:iCs/>
          <w:color w:val="000000"/>
          <w:sz w:val="20"/>
        </w:rPr>
        <w:t xml:space="preserve">(extent of change envisioned), </w:t>
      </w:r>
      <w:r w:rsidRPr="00086315">
        <w:rPr>
          <w:color w:val="000000"/>
          <w:sz w:val="20"/>
        </w:rPr>
        <w:t xml:space="preserve">status pembuat keputusan </w:t>
      </w:r>
      <w:r w:rsidRPr="00086315">
        <w:rPr>
          <w:i/>
          <w:iCs/>
          <w:color w:val="000000"/>
          <w:sz w:val="20"/>
        </w:rPr>
        <w:t xml:space="preserve">(site of decision making), </w:t>
      </w:r>
      <w:r w:rsidRPr="00086315">
        <w:rPr>
          <w:color w:val="000000"/>
          <w:sz w:val="20"/>
        </w:rPr>
        <w:t xml:space="preserve">pelaksana program </w:t>
      </w:r>
      <w:r w:rsidRPr="00086315">
        <w:rPr>
          <w:i/>
          <w:iCs/>
          <w:color w:val="000000"/>
          <w:sz w:val="20"/>
        </w:rPr>
        <w:t xml:space="preserve">(program implementers) </w:t>
      </w:r>
      <w:r w:rsidRPr="00086315">
        <w:rPr>
          <w:color w:val="000000"/>
          <w:sz w:val="20"/>
        </w:rPr>
        <w:t xml:space="preserve">serta sumberdaya yang tersedia </w:t>
      </w:r>
      <w:r w:rsidRPr="00086315">
        <w:rPr>
          <w:i/>
          <w:iCs/>
          <w:color w:val="000000"/>
          <w:sz w:val="20"/>
        </w:rPr>
        <w:t>(resources commited)”</w:t>
      </w:r>
      <w:r w:rsidRPr="00086315">
        <w:rPr>
          <w:color w:val="000000"/>
          <w:sz w:val="20"/>
        </w:rPr>
        <w:t>.</w:t>
      </w:r>
    </w:p>
    <w:p w:rsidR="00086315" w:rsidRPr="00086315" w:rsidRDefault="00086315" w:rsidP="00086315">
      <w:pPr>
        <w:spacing w:before="0"/>
        <w:ind w:firstLine="709"/>
        <w:rPr>
          <w:color w:val="000000"/>
          <w:sz w:val="20"/>
          <w:lang w:val="id-ID"/>
        </w:rPr>
      </w:pPr>
      <w:r w:rsidRPr="00086315">
        <w:rPr>
          <w:color w:val="000000"/>
          <w:sz w:val="20"/>
        </w:rPr>
        <w:t>Aspek</w:t>
      </w:r>
      <w:r w:rsidRPr="00086315">
        <w:rPr>
          <w:color w:val="000000"/>
          <w:sz w:val="20"/>
          <w:lang w:val="id-ID"/>
        </w:rPr>
        <w:t>-</w:t>
      </w:r>
      <w:r w:rsidRPr="00086315">
        <w:rPr>
          <w:color w:val="000000"/>
          <w:sz w:val="20"/>
        </w:rPr>
        <w:t xml:space="preserve">aspek tersebut menjadi sangat berpengaruh dalam menentukan keberhasilan implementasi kebijakan </w:t>
      </w:r>
      <w:r w:rsidRPr="00086315">
        <w:rPr>
          <w:color w:val="000000"/>
          <w:sz w:val="20"/>
          <w:lang w:val="id-ID"/>
        </w:rPr>
        <w:t>yang diselenggarakan pada Pusat Pengembangan Budaya Kerja Guru (</w:t>
      </w:r>
      <w:r w:rsidRPr="00086315">
        <w:rPr>
          <w:color w:val="000000"/>
          <w:sz w:val="20"/>
        </w:rPr>
        <w:t>P2BKG</w:t>
      </w:r>
      <w:r w:rsidRPr="00086315">
        <w:rPr>
          <w:color w:val="000000"/>
          <w:sz w:val="20"/>
          <w:lang w:val="id-ID"/>
        </w:rPr>
        <w:t>)</w:t>
      </w:r>
      <w:r w:rsidRPr="00086315">
        <w:rPr>
          <w:color w:val="000000"/>
          <w:sz w:val="20"/>
        </w:rPr>
        <w:t>.</w:t>
      </w:r>
      <w:r w:rsidRPr="00086315">
        <w:rPr>
          <w:color w:val="000000"/>
          <w:sz w:val="20"/>
          <w:lang w:val="id-ID"/>
        </w:rPr>
        <w:t xml:space="preserve"> </w:t>
      </w:r>
      <w:r w:rsidRPr="00086315">
        <w:rPr>
          <w:color w:val="000000"/>
          <w:sz w:val="20"/>
          <w:bdr w:val="none" w:sz="0" w:space="0" w:color="auto" w:frame="1"/>
          <w:lang w:eastAsia="id-ID"/>
        </w:rPr>
        <w:t xml:space="preserve">Dari teori dan konsep yang dikembangkan dalam kaitannya dengan penelitian ini, peneliti memilih teori Grindle (1980) dalam menganalisis implementasi kebijakan </w:t>
      </w:r>
      <w:r w:rsidRPr="00086315">
        <w:rPr>
          <w:color w:val="000000"/>
          <w:sz w:val="20"/>
          <w:bdr w:val="none" w:sz="0" w:space="0" w:color="auto" w:frame="1"/>
          <w:lang w:val="id-ID" w:eastAsia="id-ID"/>
        </w:rPr>
        <w:t xml:space="preserve">Penyelenggaraan Pusat Pengembagan Budaya </w:t>
      </w:r>
      <w:r w:rsidRPr="00086315">
        <w:rPr>
          <w:color w:val="000000"/>
          <w:sz w:val="20"/>
          <w:bdr w:val="none" w:sz="0" w:space="0" w:color="auto" w:frame="1"/>
          <w:lang w:val="id-ID" w:eastAsia="id-ID"/>
        </w:rPr>
        <w:lastRenderedPageBreak/>
        <w:t xml:space="preserve">Kerja Guru (P2BKG) pada Pendidikan Menengah </w:t>
      </w:r>
      <w:r w:rsidRPr="00086315">
        <w:rPr>
          <w:color w:val="000000"/>
          <w:sz w:val="20"/>
          <w:lang w:val="id-ID"/>
        </w:rPr>
        <w:t>di Provinsi Banten. Gambaran alur pemikiran dalam penelitian ini dapat dilihat pada gambar 2.9 di bawah.</w:t>
      </w:r>
    </w:p>
    <w:p w:rsidR="00086315" w:rsidRDefault="00086315" w:rsidP="00086315">
      <w:pPr>
        <w:spacing w:before="0"/>
        <w:rPr>
          <w:color w:val="000000"/>
          <w:sz w:val="20"/>
          <w:lang w:val="id-ID"/>
        </w:rPr>
      </w:pPr>
    </w:p>
    <w:p w:rsidR="00086315" w:rsidRPr="00086315" w:rsidRDefault="00086315" w:rsidP="00086315">
      <w:pPr>
        <w:spacing w:before="0"/>
        <w:rPr>
          <w:color w:val="000000"/>
          <w:sz w:val="20"/>
          <w:lang w:val="id-ID"/>
        </w:rPr>
      </w:pPr>
      <w:r>
        <w:rPr>
          <w:noProof/>
          <w:color w:val="000000"/>
          <w:sz w:val="20"/>
          <w:lang w:val="id-ID" w:eastAsia="id-ID"/>
        </w:rPr>
        <w:pict>
          <v:group id="_x0000_s1066" style="position:absolute;left:0;text-align:left;margin-left:10.2pt;margin-top:-3.5pt;width:335.75pt;height:263.2pt;z-index:251659264" coordorigin="4220,2044" coordsize="6715,5966">
            <v:shapetype id="_x0000_t202" coordsize="21600,21600" o:spt="202" path="m,l,21600r21600,l21600,xe">
              <v:stroke joinstyle="miter"/>
              <v:path gradientshapeok="t" o:connecttype="rect"/>
            </v:shapetype>
            <v:shape id="_x0000_s1067" type="#_x0000_t202" style="position:absolute;left:4861;top:2044;width:4807;height:611">
              <v:textbox style="mso-next-textbox:#_x0000_s1067">
                <w:txbxContent>
                  <w:p w:rsidR="00086315" w:rsidRPr="004B3491" w:rsidRDefault="00086315" w:rsidP="00086315">
                    <w:pPr>
                      <w:spacing w:before="0"/>
                      <w:jc w:val="center"/>
                      <w:rPr>
                        <w:sz w:val="14"/>
                        <w:szCs w:val="14"/>
                        <w:lang w:val="id-ID"/>
                      </w:rPr>
                    </w:pPr>
                    <w:r w:rsidRPr="004B3491">
                      <w:rPr>
                        <w:sz w:val="14"/>
                        <w:szCs w:val="14"/>
                        <w:lang w:val="id-ID"/>
                      </w:rPr>
                      <w:t>IMPLEMENTASI KEBIJAKAN PENGEMBANGAN BUDAYA KERJA GURU</w:t>
                    </w:r>
                  </w:p>
                </w:txbxContent>
              </v:textbox>
            </v:shape>
            <v:shape id="_x0000_s1068" type="#_x0000_t202" style="position:absolute;left:4861;top:7356;width:4807;height:654">
              <v:textbox>
                <w:txbxContent>
                  <w:p w:rsidR="00086315" w:rsidRPr="004B3491" w:rsidRDefault="00086315" w:rsidP="00086315">
                    <w:pPr>
                      <w:spacing w:before="0"/>
                      <w:jc w:val="center"/>
                      <w:rPr>
                        <w:sz w:val="14"/>
                        <w:szCs w:val="14"/>
                        <w:lang w:val="id-ID"/>
                      </w:rPr>
                    </w:pPr>
                    <w:r w:rsidRPr="004B3491">
                      <w:rPr>
                        <w:sz w:val="14"/>
                        <w:szCs w:val="14"/>
                        <w:lang w:val="id-ID"/>
                      </w:rPr>
                      <w:t>TERWUJUDNYA PENYELENGGARAAN PUSAT PENGEMBANGAN BUDAYA KERJA GURU</w:t>
                    </w:r>
                  </w:p>
                </w:txbxContent>
              </v:textbox>
            </v:shape>
            <v:shape id="_x0000_s1069" type="#_x0000_t202" style="position:absolute;left:4861;top:3093;width:4807;height:3117">
              <v:textbox>
                <w:txbxContent>
                  <w:p w:rsidR="00086315" w:rsidRPr="004B3491" w:rsidRDefault="00086315" w:rsidP="00086315">
                    <w:pPr>
                      <w:spacing w:before="0"/>
                      <w:jc w:val="center"/>
                      <w:rPr>
                        <w:sz w:val="14"/>
                        <w:szCs w:val="14"/>
                        <w:lang w:val="id-ID"/>
                      </w:rPr>
                    </w:pPr>
                    <w:r w:rsidRPr="004B3491">
                      <w:rPr>
                        <w:sz w:val="14"/>
                        <w:szCs w:val="14"/>
                        <w:lang w:val="id-ID"/>
                      </w:rPr>
                      <w:t>IMPLEMENTASI KEBIJAKAN PUBLIK</w:t>
                    </w:r>
                  </w:p>
                  <w:p w:rsidR="00086315" w:rsidRPr="004B3491" w:rsidRDefault="00086315" w:rsidP="00086315">
                    <w:pPr>
                      <w:spacing w:before="0"/>
                      <w:jc w:val="center"/>
                      <w:rPr>
                        <w:sz w:val="14"/>
                        <w:szCs w:val="14"/>
                        <w:lang w:val="id-ID"/>
                      </w:rPr>
                    </w:pPr>
                    <w:r w:rsidRPr="004B3491">
                      <w:rPr>
                        <w:sz w:val="14"/>
                        <w:szCs w:val="14"/>
                        <w:shd w:val="clear" w:color="auto" w:fill="FFFFFF"/>
                        <w:lang w:val="id-ID"/>
                      </w:rPr>
                      <w:t>(</w:t>
                    </w:r>
                    <w:r w:rsidRPr="004B3491">
                      <w:rPr>
                        <w:sz w:val="14"/>
                        <w:szCs w:val="14"/>
                        <w:shd w:val="clear" w:color="auto" w:fill="FFFFFF"/>
                      </w:rPr>
                      <w:t>Merilee S.Grindle</w:t>
                    </w:r>
                    <w:r w:rsidRPr="004B3491">
                      <w:rPr>
                        <w:sz w:val="14"/>
                        <w:szCs w:val="14"/>
                        <w:lang w:val="id-ID"/>
                      </w:rPr>
                      <w:t xml:space="preserve"> (1980)</w:t>
                    </w:r>
                  </w:p>
                  <w:p w:rsidR="00086315" w:rsidRPr="004B3491" w:rsidRDefault="00086315" w:rsidP="00086315">
                    <w:pPr>
                      <w:spacing w:before="0"/>
                      <w:ind w:left="142" w:hanging="142"/>
                      <w:rPr>
                        <w:sz w:val="14"/>
                        <w:szCs w:val="14"/>
                        <w:lang w:val="id-ID"/>
                      </w:rPr>
                    </w:pPr>
                    <w:r w:rsidRPr="004B3491">
                      <w:rPr>
                        <w:sz w:val="14"/>
                        <w:szCs w:val="14"/>
                        <w:lang w:val="id-ID"/>
                      </w:rPr>
                      <w:t>A.</w:t>
                    </w:r>
                    <w:r w:rsidRPr="004B3491">
                      <w:rPr>
                        <w:i/>
                        <w:sz w:val="14"/>
                        <w:szCs w:val="14"/>
                        <w:lang w:val="id-ID"/>
                      </w:rPr>
                      <w:t xml:space="preserve"> </w:t>
                    </w:r>
                    <w:r w:rsidRPr="004B3491">
                      <w:rPr>
                        <w:i/>
                        <w:sz w:val="14"/>
                        <w:szCs w:val="14"/>
                      </w:rPr>
                      <w:t>Content of Policy</w:t>
                    </w:r>
                    <w:r w:rsidRPr="004B3491">
                      <w:rPr>
                        <w:i/>
                        <w:sz w:val="14"/>
                        <w:szCs w:val="14"/>
                        <w:lang w:val="id-ID"/>
                      </w:rPr>
                      <w:t xml:space="preserve"> </w:t>
                    </w:r>
                    <w:r w:rsidRPr="004B3491">
                      <w:rPr>
                        <w:sz w:val="14"/>
                        <w:szCs w:val="14"/>
                        <w:lang w:val="id-ID"/>
                      </w:rPr>
                      <w:t>(isi kebijakan)</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rPr>
                    </w:pPr>
                    <w:r w:rsidRPr="004B3491">
                      <w:rPr>
                        <w:rFonts w:ascii="Times New Roman" w:hAnsi="Times New Roman"/>
                        <w:i/>
                        <w:sz w:val="14"/>
                        <w:szCs w:val="14"/>
                        <w:lang w:val="id-ID"/>
                      </w:rPr>
                      <w:t>I</w:t>
                    </w:r>
                    <w:r w:rsidRPr="004B3491">
                      <w:rPr>
                        <w:rFonts w:ascii="Times New Roman" w:hAnsi="Times New Roman"/>
                        <w:i/>
                        <w:sz w:val="14"/>
                        <w:szCs w:val="14"/>
                      </w:rPr>
                      <w:t>nterest affected</w:t>
                    </w:r>
                    <w:r w:rsidRPr="004B3491">
                      <w:rPr>
                        <w:rFonts w:ascii="Times New Roman" w:hAnsi="Times New Roman"/>
                        <w:sz w:val="14"/>
                        <w:szCs w:val="14"/>
                      </w:rPr>
                      <w:t xml:space="preserve"> </w:t>
                    </w:r>
                    <w:r w:rsidRPr="004B3491">
                      <w:rPr>
                        <w:rFonts w:ascii="Times New Roman" w:hAnsi="Times New Roman"/>
                        <w:sz w:val="14"/>
                        <w:szCs w:val="14"/>
                        <w:lang w:val="id-ID"/>
                      </w:rPr>
                      <w:t>(k</w:t>
                    </w:r>
                    <w:r w:rsidRPr="004B3491">
                      <w:rPr>
                        <w:rFonts w:ascii="Times New Roman" w:hAnsi="Times New Roman"/>
                        <w:sz w:val="14"/>
                        <w:szCs w:val="14"/>
                      </w:rPr>
                      <w:t>epentingan yang mempengaruhi)</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rPr>
                    </w:pPr>
                    <w:r w:rsidRPr="004B3491">
                      <w:rPr>
                        <w:rFonts w:ascii="Times New Roman" w:hAnsi="Times New Roman"/>
                        <w:sz w:val="14"/>
                        <w:szCs w:val="14"/>
                      </w:rPr>
                      <w:t xml:space="preserve"> </w:t>
                    </w:r>
                    <w:r w:rsidRPr="004B3491">
                      <w:rPr>
                        <w:rFonts w:ascii="Times New Roman" w:hAnsi="Times New Roman"/>
                        <w:i/>
                        <w:sz w:val="14"/>
                        <w:szCs w:val="14"/>
                        <w:lang w:val="id-ID"/>
                      </w:rPr>
                      <w:t>T</w:t>
                    </w:r>
                    <w:r w:rsidRPr="004B3491">
                      <w:rPr>
                        <w:rFonts w:ascii="Times New Roman" w:hAnsi="Times New Roman"/>
                        <w:i/>
                        <w:sz w:val="14"/>
                        <w:szCs w:val="14"/>
                        <w:lang w:eastAsia="id-ID"/>
                      </w:rPr>
                      <w:t xml:space="preserve">ype of </w:t>
                    </w:r>
                    <w:r w:rsidRPr="004B3491">
                      <w:rPr>
                        <w:rFonts w:ascii="Times New Roman" w:hAnsi="Times New Roman"/>
                        <w:i/>
                        <w:sz w:val="14"/>
                        <w:szCs w:val="14"/>
                        <w:lang w:val="id-ID" w:eastAsia="id-ID"/>
                      </w:rPr>
                      <w:t>b</w:t>
                    </w:r>
                    <w:r w:rsidRPr="004B3491">
                      <w:rPr>
                        <w:rFonts w:ascii="Times New Roman" w:hAnsi="Times New Roman"/>
                        <w:i/>
                        <w:sz w:val="14"/>
                        <w:szCs w:val="14"/>
                        <w:lang w:eastAsia="id-ID"/>
                      </w:rPr>
                      <w:t>enefits</w:t>
                    </w:r>
                    <w:r w:rsidRPr="004B3491">
                      <w:rPr>
                        <w:rFonts w:ascii="Times New Roman" w:hAnsi="Times New Roman"/>
                        <w:sz w:val="14"/>
                        <w:szCs w:val="14"/>
                        <w:lang w:val="id-ID"/>
                      </w:rPr>
                      <w:t xml:space="preserve"> (Tipe </w:t>
                    </w:r>
                    <w:r w:rsidRPr="004B3491">
                      <w:rPr>
                        <w:rFonts w:ascii="Times New Roman" w:hAnsi="Times New Roman"/>
                        <w:sz w:val="14"/>
                        <w:szCs w:val="14"/>
                      </w:rPr>
                      <w:t>Manfaat</w:t>
                    </w:r>
                    <w:r w:rsidRPr="004B3491">
                      <w:rPr>
                        <w:rFonts w:ascii="Times New Roman" w:hAnsi="Times New Roman"/>
                        <w:sz w:val="14"/>
                        <w:szCs w:val="14"/>
                        <w:lang w:val="id-ID" w:eastAsia="id-ID"/>
                      </w:rPr>
                      <w:t>)</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rPr>
                    </w:pPr>
                    <w:r w:rsidRPr="004B3491">
                      <w:rPr>
                        <w:rFonts w:ascii="Times New Roman" w:hAnsi="Times New Roman"/>
                        <w:i/>
                        <w:sz w:val="14"/>
                        <w:szCs w:val="14"/>
                        <w:lang w:val="id-ID" w:eastAsia="id-ID"/>
                      </w:rPr>
                      <w:t>E</w:t>
                    </w:r>
                    <w:r w:rsidRPr="004B3491">
                      <w:rPr>
                        <w:rFonts w:ascii="Times New Roman" w:hAnsi="Times New Roman"/>
                        <w:i/>
                        <w:sz w:val="14"/>
                        <w:szCs w:val="14"/>
                        <w:lang w:eastAsia="id-ID"/>
                      </w:rPr>
                      <w:t xml:space="preserve">xtent of </w:t>
                    </w:r>
                    <w:r w:rsidRPr="004B3491">
                      <w:rPr>
                        <w:rFonts w:ascii="Times New Roman" w:hAnsi="Times New Roman"/>
                        <w:i/>
                        <w:sz w:val="14"/>
                        <w:szCs w:val="14"/>
                        <w:lang w:val="id-ID" w:eastAsia="id-ID"/>
                      </w:rPr>
                      <w:t>c</w:t>
                    </w:r>
                    <w:r w:rsidRPr="004B3491">
                      <w:rPr>
                        <w:rFonts w:ascii="Times New Roman" w:hAnsi="Times New Roman"/>
                        <w:i/>
                        <w:sz w:val="14"/>
                        <w:szCs w:val="14"/>
                        <w:lang w:eastAsia="id-ID"/>
                      </w:rPr>
                      <w:t xml:space="preserve">hange </w:t>
                    </w:r>
                    <w:r w:rsidRPr="004B3491">
                      <w:rPr>
                        <w:rFonts w:ascii="Times New Roman" w:hAnsi="Times New Roman"/>
                        <w:i/>
                        <w:sz w:val="14"/>
                        <w:szCs w:val="14"/>
                        <w:lang w:val="id-ID" w:eastAsia="id-ID"/>
                      </w:rPr>
                      <w:t>e</w:t>
                    </w:r>
                    <w:r w:rsidRPr="004B3491">
                      <w:rPr>
                        <w:rFonts w:ascii="Times New Roman" w:hAnsi="Times New Roman"/>
                        <w:i/>
                        <w:sz w:val="14"/>
                        <w:szCs w:val="14"/>
                        <w:lang w:eastAsia="id-ID"/>
                      </w:rPr>
                      <w:t>nvision</w:t>
                    </w:r>
                    <w:r w:rsidRPr="004B3491">
                      <w:rPr>
                        <w:rFonts w:ascii="Times New Roman" w:hAnsi="Times New Roman"/>
                        <w:sz w:val="14"/>
                        <w:szCs w:val="14"/>
                      </w:rPr>
                      <w:t xml:space="preserve"> </w:t>
                    </w:r>
                    <w:r w:rsidRPr="004B3491">
                      <w:rPr>
                        <w:rFonts w:ascii="Times New Roman" w:hAnsi="Times New Roman"/>
                        <w:sz w:val="14"/>
                        <w:szCs w:val="14"/>
                        <w:lang w:val="id-ID"/>
                      </w:rPr>
                      <w:t>(</w:t>
                    </w:r>
                    <w:r w:rsidRPr="004B3491">
                      <w:rPr>
                        <w:rFonts w:ascii="Times New Roman" w:hAnsi="Times New Roman"/>
                        <w:sz w:val="14"/>
                        <w:szCs w:val="14"/>
                      </w:rPr>
                      <w:t>Perubahan yang ingin dicapai</w:t>
                    </w:r>
                    <w:r w:rsidRPr="004B3491">
                      <w:rPr>
                        <w:rFonts w:ascii="Times New Roman" w:hAnsi="Times New Roman"/>
                        <w:sz w:val="14"/>
                        <w:szCs w:val="14"/>
                        <w:lang w:val="id-ID" w:eastAsia="id-ID"/>
                      </w:rPr>
                      <w:t>)</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rPr>
                    </w:pPr>
                    <w:r w:rsidRPr="004B3491">
                      <w:rPr>
                        <w:rFonts w:ascii="Times New Roman" w:hAnsi="Times New Roman"/>
                        <w:sz w:val="14"/>
                        <w:szCs w:val="14"/>
                        <w:lang w:val="id-ID"/>
                      </w:rPr>
                      <w:t xml:space="preserve"> </w:t>
                    </w:r>
                    <w:r w:rsidRPr="004B3491">
                      <w:rPr>
                        <w:rFonts w:ascii="Times New Roman" w:hAnsi="Times New Roman"/>
                        <w:i/>
                        <w:sz w:val="14"/>
                        <w:szCs w:val="14"/>
                        <w:lang w:val="id-ID"/>
                      </w:rPr>
                      <w:t>S</w:t>
                    </w:r>
                    <w:r w:rsidRPr="004B3491">
                      <w:rPr>
                        <w:rFonts w:ascii="Times New Roman" w:hAnsi="Times New Roman"/>
                        <w:i/>
                        <w:sz w:val="14"/>
                        <w:szCs w:val="14"/>
                        <w:lang w:eastAsia="id-ID"/>
                      </w:rPr>
                      <w:t>ite of</w:t>
                    </w:r>
                    <w:r w:rsidRPr="004B3491">
                      <w:rPr>
                        <w:rFonts w:ascii="Times New Roman" w:hAnsi="Times New Roman"/>
                        <w:i/>
                        <w:sz w:val="14"/>
                        <w:szCs w:val="14"/>
                        <w:lang w:val="id-ID" w:eastAsia="id-ID"/>
                      </w:rPr>
                      <w:t xml:space="preserve"> d</w:t>
                    </w:r>
                    <w:r w:rsidRPr="004B3491">
                      <w:rPr>
                        <w:rFonts w:ascii="Times New Roman" w:hAnsi="Times New Roman"/>
                        <w:i/>
                        <w:sz w:val="14"/>
                        <w:szCs w:val="14"/>
                        <w:lang w:eastAsia="id-ID"/>
                      </w:rPr>
                      <w:t xml:space="preserve">ecision </w:t>
                    </w:r>
                    <w:r w:rsidRPr="004B3491">
                      <w:rPr>
                        <w:rFonts w:ascii="Times New Roman" w:hAnsi="Times New Roman"/>
                        <w:i/>
                        <w:sz w:val="14"/>
                        <w:szCs w:val="14"/>
                        <w:lang w:val="id-ID" w:eastAsia="id-ID"/>
                      </w:rPr>
                      <w:t>m</w:t>
                    </w:r>
                    <w:r w:rsidRPr="004B3491">
                      <w:rPr>
                        <w:rFonts w:ascii="Times New Roman" w:hAnsi="Times New Roman"/>
                        <w:i/>
                        <w:sz w:val="14"/>
                        <w:szCs w:val="14"/>
                        <w:lang w:eastAsia="id-ID"/>
                      </w:rPr>
                      <w:t>aking</w:t>
                    </w:r>
                    <w:r w:rsidRPr="004B3491">
                      <w:rPr>
                        <w:rFonts w:ascii="Times New Roman" w:hAnsi="Times New Roman"/>
                        <w:sz w:val="14"/>
                        <w:szCs w:val="14"/>
                      </w:rPr>
                      <w:t xml:space="preserve"> </w:t>
                    </w:r>
                    <w:r w:rsidRPr="004B3491">
                      <w:rPr>
                        <w:rFonts w:ascii="Times New Roman" w:hAnsi="Times New Roman"/>
                        <w:sz w:val="14"/>
                        <w:szCs w:val="14"/>
                        <w:lang w:val="id-ID"/>
                      </w:rPr>
                      <w:t>(L</w:t>
                    </w:r>
                    <w:r w:rsidRPr="004B3491">
                      <w:rPr>
                        <w:rFonts w:ascii="Times New Roman" w:hAnsi="Times New Roman"/>
                        <w:sz w:val="14"/>
                        <w:szCs w:val="14"/>
                      </w:rPr>
                      <w:t>etak Pengambilan Keputusan</w:t>
                    </w:r>
                    <w:r w:rsidRPr="004B3491">
                      <w:rPr>
                        <w:rFonts w:ascii="Times New Roman" w:hAnsi="Times New Roman"/>
                        <w:i/>
                        <w:sz w:val="14"/>
                        <w:szCs w:val="14"/>
                        <w:lang w:val="id-ID" w:eastAsia="id-ID"/>
                      </w:rPr>
                      <w:t>)</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rPr>
                    </w:pPr>
                    <w:r w:rsidRPr="004B3491">
                      <w:rPr>
                        <w:rFonts w:ascii="Times New Roman" w:hAnsi="Times New Roman"/>
                        <w:i/>
                        <w:sz w:val="14"/>
                        <w:szCs w:val="14"/>
                        <w:lang w:val="id-ID" w:eastAsia="id-ID"/>
                      </w:rPr>
                      <w:t>P</w:t>
                    </w:r>
                    <w:r w:rsidRPr="004B3491">
                      <w:rPr>
                        <w:rFonts w:ascii="Times New Roman" w:hAnsi="Times New Roman"/>
                        <w:i/>
                        <w:sz w:val="14"/>
                        <w:szCs w:val="14"/>
                        <w:lang w:eastAsia="id-ID"/>
                      </w:rPr>
                      <w:t xml:space="preserve">rogram </w:t>
                    </w:r>
                    <w:r w:rsidRPr="004B3491">
                      <w:rPr>
                        <w:rFonts w:ascii="Times New Roman" w:hAnsi="Times New Roman"/>
                        <w:i/>
                        <w:sz w:val="14"/>
                        <w:szCs w:val="14"/>
                        <w:lang w:val="id-ID" w:eastAsia="id-ID"/>
                      </w:rPr>
                      <w:t>i</w:t>
                    </w:r>
                    <w:r w:rsidRPr="004B3491">
                      <w:rPr>
                        <w:rFonts w:ascii="Times New Roman" w:hAnsi="Times New Roman"/>
                        <w:i/>
                        <w:sz w:val="14"/>
                        <w:szCs w:val="14"/>
                        <w:lang w:eastAsia="id-ID"/>
                      </w:rPr>
                      <w:t>mplementer</w:t>
                    </w:r>
                    <w:r w:rsidRPr="004B3491">
                      <w:rPr>
                        <w:rFonts w:ascii="Times New Roman" w:hAnsi="Times New Roman"/>
                        <w:sz w:val="14"/>
                        <w:szCs w:val="14"/>
                      </w:rPr>
                      <w:t xml:space="preserve"> </w:t>
                    </w:r>
                    <w:r w:rsidRPr="004B3491">
                      <w:rPr>
                        <w:rFonts w:ascii="Times New Roman" w:hAnsi="Times New Roman"/>
                        <w:sz w:val="14"/>
                        <w:szCs w:val="14"/>
                        <w:lang w:val="id-ID"/>
                      </w:rPr>
                      <w:t>(</w:t>
                    </w:r>
                    <w:r w:rsidRPr="004B3491">
                      <w:rPr>
                        <w:rFonts w:ascii="Times New Roman" w:hAnsi="Times New Roman"/>
                        <w:sz w:val="14"/>
                        <w:szCs w:val="14"/>
                      </w:rPr>
                      <w:t>Pelaksana Program</w:t>
                    </w:r>
                    <w:r w:rsidRPr="004B3491">
                      <w:rPr>
                        <w:rFonts w:ascii="Times New Roman" w:hAnsi="Times New Roman"/>
                        <w:sz w:val="14"/>
                        <w:szCs w:val="14"/>
                        <w:lang w:val="id-ID" w:eastAsia="id-ID"/>
                      </w:rPr>
                      <w:t>)</w:t>
                    </w:r>
                  </w:p>
                  <w:p w:rsidR="00086315" w:rsidRPr="004B3491" w:rsidRDefault="00086315" w:rsidP="00086315">
                    <w:pPr>
                      <w:pStyle w:val="ListParagraph"/>
                      <w:numPr>
                        <w:ilvl w:val="0"/>
                        <w:numId w:val="3"/>
                      </w:numPr>
                      <w:spacing w:after="0" w:line="240" w:lineRule="auto"/>
                      <w:ind w:left="567" w:hanging="283"/>
                      <w:jc w:val="both"/>
                      <w:rPr>
                        <w:rFonts w:ascii="Times New Roman" w:hAnsi="Times New Roman"/>
                        <w:sz w:val="14"/>
                        <w:szCs w:val="14"/>
                        <w:lang w:val="id-ID"/>
                      </w:rPr>
                    </w:pPr>
                    <w:r w:rsidRPr="004B3491">
                      <w:rPr>
                        <w:rFonts w:ascii="Times New Roman" w:hAnsi="Times New Roman"/>
                        <w:i/>
                        <w:sz w:val="14"/>
                        <w:szCs w:val="14"/>
                        <w:lang w:val="id-ID" w:eastAsia="id-ID"/>
                      </w:rPr>
                      <w:t>R</w:t>
                    </w:r>
                    <w:r w:rsidRPr="004B3491">
                      <w:rPr>
                        <w:rFonts w:ascii="Times New Roman" w:hAnsi="Times New Roman"/>
                        <w:i/>
                        <w:sz w:val="14"/>
                        <w:szCs w:val="14"/>
                        <w:lang w:eastAsia="id-ID"/>
                      </w:rPr>
                      <w:t xml:space="preserve">esources </w:t>
                    </w:r>
                    <w:r w:rsidRPr="004B3491">
                      <w:rPr>
                        <w:rFonts w:ascii="Times New Roman" w:hAnsi="Times New Roman"/>
                        <w:i/>
                        <w:sz w:val="14"/>
                        <w:szCs w:val="14"/>
                        <w:lang w:val="id-ID" w:eastAsia="id-ID"/>
                      </w:rPr>
                      <w:t>c</w:t>
                    </w:r>
                    <w:r w:rsidRPr="004B3491">
                      <w:rPr>
                        <w:rFonts w:ascii="Times New Roman" w:hAnsi="Times New Roman"/>
                        <w:i/>
                        <w:sz w:val="14"/>
                        <w:szCs w:val="14"/>
                        <w:lang w:eastAsia="id-ID"/>
                      </w:rPr>
                      <w:t>ommitted</w:t>
                    </w:r>
                    <w:r w:rsidRPr="004B3491">
                      <w:rPr>
                        <w:rFonts w:ascii="Times New Roman" w:hAnsi="Times New Roman"/>
                        <w:sz w:val="14"/>
                        <w:szCs w:val="14"/>
                      </w:rPr>
                      <w:t xml:space="preserve"> </w:t>
                    </w:r>
                    <w:r w:rsidRPr="004B3491">
                      <w:rPr>
                        <w:rFonts w:ascii="Times New Roman" w:hAnsi="Times New Roman"/>
                        <w:sz w:val="14"/>
                        <w:szCs w:val="14"/>
                        <w:lang w:val="id-ID"/>
                      </w:rPr>
                      <w:t>(</w:t>
                    </w:r>
                    <w:r w:rsidRPr="004B3491">
                      <w:rPr>
                        <w:rFonts w:ascii="Times New Roman" w:hAnsi="Times New Roman"/>
                        <w:sz w:val="14"/>
                        <w:szCs w:val="14"/>
                      </w:rPr>
                      <w:t>Sumber</w:t>
                    </w:r>
                    <w:r w:rsidRPr="004B3491">
                      <w:rPr>
                        <w:rFonts w:ascii="Times New Roman" w:hAnsi="Times New Roman"/>
                        <w:sz w:val="14"/>
                        <w:szCs w:val="14"/>
                        <w:lang w:val="id-ID"/>
                      </w:rPr>
                      <w:t>-</w:t>
                    </w:r>
                    <w:r w:rsidRPr="004B3491">
                      <w:rPr>
                        <w:rFonts w:ascii="Times New Roman" w:hAnsi="Times New Roman"/>
                        <w:sz w:val="14"/>
                        <w:szCs w:val="14"/>
                      </w:rPr>
                      <w:t>sumber y</w:t>
                    </w:r>
                    <w:r w:rsidRPr="004B3491">
                      <w:rPr>
                        <w:rFonts w:ascii="Times New Roman" w:hAnsi="Times New Roman"/>
                        <w:sz w:val="14"/>
                        <w:szCs w:val="14"/>
                        <w:lang w:val="id-ID"/>
                      </w:rPr>
                      <w:t>an</w:t>
                    </w:r>
                    <w:r w:rsidRPr="004B3491">
                      <w:rPr>
                        <w:rFonts w:ascii="Times New Roman" w:hAnsi="Times New Roman"/>
                        <w:sz w:val="14"/>
                        <w:szCs w:val="14"/>
                      </w:rPr>
                      <w:t>g digunakan</w:t>
                    </w:r>
                    <w:r w:rsidRPr="004B3491">
                      <w:rPr>
                        <w:rFonts w:ascii="Times New Roman" w:hAnsi="Times New Roman"/>
                        <w:sz w:val="14"/>
                        <w:szCs w:val="14"/>
                        <w:lang w:val="id-ID" w:eastAsia="id-ID"/>
                      </w:rPr>
                      <w:t>)</w:t>
                    </w:r>
                  </w:p>
                  <w:p w:rsidR="00086315" w:rsidRPr="004B3491" w:rsidRDefault="00086315" w:rsidP="00086315">
                    <w:pPr>
                      <w:spacing w:before="0"/>
                      <w:rPr>
                        <w:sz w:val="14"/>
                        <w:szCs w:val="14"/>
                        <w:lang w:val="id-ID" w:eastAsia="id-ID"/>
                      </w:rPr>
                    </w:pPr>
                    <w:r w:rsidRPr="004B3491">
                      <w:rPr>
                        <w:sz w:val="14"/>
                        <w:szCs w:val="14"/>
                        <w:lang w:val="id-ID"/>
                      </w:rPr>
                      <w:t xml:space="preserve">B. </w:t>
                    </w:r>
                    <w:r w:rsidRPr="004B3491">
                      <w:rPr>
                        <w:i/>
                        <w:sz w:val="14"/>
                        <w:szCs w:val="14"/>
                      </w:rPr>
                      <w:t>Context of implementasi</w:t>
                    </w:r>
                    <w:r w:rsidRPr="004B3491">
                      <w:rPr>
                        <w:i/>
                        <w:sz w:val="14"/>
                        <w:szCs w:val="14"/>
                        <w:lang w:val="id-ID"/>
                      </w:rPr>
                      <w:t xml:space="preserve"> </w:t>
                    </w:r>
                    <w:r w:rsidRPr="004B3491">
                      <w:rPr>
                        <w:sz w:val="14"/>
                        <w:szCs w:val="14"/>
                        <w:lang w:val="id-ID" w:eastAsia="id-ID"/>
                      </w:rPr>
                      <w:t>(konteks i</w:t>
                    </w:r>
                    <w:r w:rsidRPr="004B3491">
                      <w:rPr>
                        <w:sz w:val="14"/>
                        <w:szCs w:val="14"/>
                        <w:lang w:eastAsia="id-ID"/>
                      </w:rPr>
                      <w:t>mplementasi</w:t>
                    </w:r>
                    <w:r w:rsidRPr="004B3491">
                      <w:rPr>
                        <w:sz w:val="14"/>
                        <w:szCs w:val="14"/>
                        <w:lang w:val="id-ID" w:eastAsia="id-ID"/>
                      </w:rPr>
                      <w:t>)</w:t>
                    </w:r>
                  </w:p>
                  <w:p w:rsidR="00086315" w:rsidRPr="004B3491" w:rsidRDefault="00086315" w:rsidP="00086315">
                    <w:pPr>
                      <w:pStyle w:val="ListParagraph"/>
                      <w:numPr>
                        <w:ilvl w:val="1"/>
                        <w:numId w:val="4"/>
                      </w:numPr>
                      <w:tabs>
                        <w:tab w:val="clear" w:pos="1440"/>
                      </w:tabs>
                      <w:spacing w:after="0" w:line="240" w:lineRule="auto"/>
                      <w:ind w:left="567" w:hanging="283"/>
                      <w:jc w:val="both"/>
                      <w:rPr>
                        <w:rFonts w:ascii="Times New Roman" w:hAnsi="Times New Roman"/>
                        <w:sz w:val="14"/>
                        <w:szCs w:val="14"/>
                      </w:rPr>
                    </w:pPr>
                    <w:r w:rsidRPr="004B3491">
                      <w:rPr>
                        <w:rFonts w:ascii="Times New Roman" w:hAnsi="Times New Roman"/>
                        <w:i/>
                        <w:sz w:val="14"/>
                        <w:szCs w:val="14"/>
                        <w:lang w:val="id-ID"/>
                      </w:rPr>
                      <w:t>P</w:t>
                    </w:r>
                    <w:r w:rsidRPr="004B3491">
                      <w:rPr>
                        <w:rFonts w:ascii="Times New Roman" w:hAnsi="Times New Roman"/>
                        <w:i/>
                        <w:sz w:val="14"/>
                        <w:szCs w:val="14"/>
                        <w:lang w:eastAsia="id-ID"/>
                      </w:rPr>
                      <w:t xml:space="preserve">ower, </w:t>
                    </w:r>
                    <w:r w:rsidRPr="004B3491">
                      <w:rPr>
                        <w:rFonts w:ascii="Times New Roman" w:hAnsi="Times New Roman"/>
                        <w:i/>
                        <w:sz w:val="14"/>
                        <w:szCs w:val="14"/>
                        <w:lang w:val="id-ID" w:eastAsia="id-ID"/>
                      </w:rPr>
                      <w:t>i</w:t>
                    </w:r>
                    <w:r w:rsidRPr="004B3491">
                      <w:rPr>
                        <w:rFonts w:ascii="Times New Roman" w:hAnsi="Times New Roman"/>
                        <w:i/>
                        <w:sz w:val="14"/>
                        <w:szCs w:val="14"/>
                        <w:lang w:eastAsia="id-ID"/>
                      </w:rPr>
                      <w:t xml:space="preserve">nterest, and </w:t>
                    </w:r>
                    <w:r w:rsidRPr="004B3491">
                      <w:rPr>
                        <w:rFonts w:ascii="Times New Roman" w:hAnsi="Times New Roman"/>
                        <w:i/>
                        <w:sz w:val="14"/>
                        <w:szCs w:val="14"/>
                        <w:lang w:val="id-ID" w:eastAsia="id-ID"/>
                      </w:rPr>
                      <w:t>s</w:t>
                    </w:r>
                    <w:r w:rsidRPr="004B3491">
                      <w:rPr>
                        <w:rFonts w:ascii="Times New Roman" w:hAnsi="Times New Roman"/>
                        <w:i/>
                        <w:sz w:val="14"/>
                        <w:szCs w:val="14"/>
                        <w:lang w:eastAsia="id-ID"/>
                      </w:rPr>
                      <w:t>trateg</w:t>
                    </w:r>
                    <w:r w:rsidRPr="004B3491">
                      <w:rPr>
                        <w:rFonts w:ascii="Times New Roman" w:hAnsi="Times New Roman"/>
                        <w:i/>
                        <w:sz w:val="14"/>
                        <w:szCs w:val="14"/>
                        <w:lang w:val="id-ID" w:eastAsia="id-ID"/>
                      </w:rPr>
                      <w:t>ies</w:t>
                    </w:r>
                    <w:r w:rsidRPr="004B3491">
                      <w:rPr>
                        <w:rFonts w:ascii="Times New Roman" w:hAnsi="Times New Roman"/>
                        <w:i/>
                        <w:sz w:val="14"/>
                        <w:szCs w:val="14"/>
                        <w:lang w:eastAsia="id-ID"/>
                      </w:rPr>
                      <w:t xml:space="preserve"> of </w:t>
                    </w:r>
                    <w:r w:rsidRPr="004B3491">
                      <w:rPr>
                        <w:rFonts w:ascii="Times New Roman" w:hAnsi="Times New Roman"/>
                        <w:i/>
                        <w:sz w:val="14"/>
                        <w:szCs w:val="14"/>
                        <w:lang w:val="id-ID" w:eastAsia="id-ID"/>
                      </w:rPr>
                      <w:t>a</w:t>
                    </w:r>
                    <w:r w:rsidRPr="004B3491">
                      <w:rPr>
                        <w:rFonts w:ascii="Times New Roman" w:hAnsi="Times New Roman"/>
                        <w:i/>
                        <w:sz w:val="14"/>
                        <w:szCs w:val="14"/>
                        <w:lang w:eastAsia="id-ID"/>
                      </w:rPr>
                      <w:t xml:space="preserve">ctor </w:t>
                    </w:r>
                    <w:r w:rsidRPr="004B3491">
                      <w:rPr>
                        <w:rFonts w:ascii="Times New Roman" w:hAnsi="Times New Roman"/>
                        <w:i/>
                        <w:sz w:val="14"/>
                        <w:szCs w:val="14"/>
                        <w:lang w:val="id-ID" w:eastAsia="id-ID"/>
                      </w:rPr>
                      <w:t>i</w:t>
                    </w:r>
                    <w:r w:rsidRPr="004B3491">
                      <w:rPr>
                        <w:rFonts w:ascii="Times New Roman" w:hAnsi="Times New Roman"/>
                        <w:i/>
                        <w:sz w:val="14"/>
                        <w:szCs w:val="14"/>
                        <w:lang w:eastAsia="id-ID"/>
                      </w:rPr>
                      <w:t>nvolved</w:t>
                    </w:r>
                    <w:r w:rsidRPr="004B3491">
                      <w:rPr>
                        <w:rFonts w:ascii="Times New Roman" w:hAnsi="Times New Roman"/>
                        <w:i/>
                        <w:sz w:val="14"/>
                        <w:szCs w:val="14"/>
                        <w:lang w:val="id-ID" w:eastAsia="id-ID"/>
                      </w:rPr>
                      <w:t xml:space="preserve"> </w:t>
                    </w:r>
                    <w:r w:rsidRPr="004B3491">
                      <w:rPr>
                        <w:rFonts w:ascii="Times New Roman" w:hAnsi="Times New Roman"/>
                        <w:sz w:val="14"/>
                        <w:szCs w:val="14"/>
                        <w:lang w:val="id-ID" w:eastAsia="id-ID"/>
                      </w:rPr>
                      <w:t>(</w:t>
                    </w:r>
                    <w:r w:rsidRPr="004B3491">
                      <w:rPr>
                        <w:rFonts w:ascii="Times New Roman" w:hAnsi="Times New Roman"/>
                        <w:sz w:val="14"/>
                        <w:szCs w:val="14"/>
                      </w:rPr>
                      <w:t xml:space="preserve">Kekuasaan, </w:t>
                    </w:r>
                    <w:r w:rsidRPr="004B3491">
                      <w:rPr>
                        <w:rFonts w:ascii="Times New Roman" w:hAnsi="Times New Roman"/>
                        <w:sz w:val="14"/>
                        <w:szCs w:val="14"/>
                        <w:lang w:val="id-ID"/>
                      </w:rPr>
                      <w:t>k</w:t>
                    </w:r>
                    <w:r w:rsidRPr="004B3491">
                      <w:rPr>
                        <w:rFonts w:ascii="Times New Roman" w:hAnsi="Times New Roman"/>
                        <w:sz w:val="14"/>
                        <w:szCs w:val="14"/>
                      </w:rPr>
                      <w:t>epentingan dan strategi a</w:t>
                    </w:r>
                    <w:r w:rsidRPr="004B3491">
                      <w:rPr>
                        <w:rFonts w:ascii="Times New Roman" w:hAnsi="Times New Roman"/>
                        <w:sz w:val="14"/>
                        <w:szCs w:val="14"/>
                        <w:lang w:val="id-ID"/>
                      </w:rPr>
                      <w:t>k</w:t>
                    </w:r>
                    <w:r w:rsidRPr="004B3491">
                      <w:rPr>
                        <w:rFonts w:ascii="Times New Roman" w:hAnsi="Times New Roman"/>
                        <w:sz w:val="14"/>
                        <w:szCs w:val="14"/>
                      </w:rPr>
                      <w:t>tor yang terlibat</w:t>
                    </w:r>
                    <w:r w:rsidRPr="004B3491">
                      <w:rPr>
                        <w:rFonts w:ascii="Times New Roman" w:hAnsi="Times New Roman"/>
                        <w:sz w:val="14"/>
                        <w:szCs w:val="14"/>
                        <w:lang w:val="id-ID"/>
                      </w:rPr>
                      <w:t xml:space="preserve">) </w:t>
                    </w:r>
                  </w:p>
                  <w:p w:rsidR="00086315" w:rsidRPr="004B3491" w:rsidRDefault="00086315" w:rsidP="00086315">
                    <w:pPr>
                      <w:pStyle w:val="ListParagraph"/>
                      <w:numPr>
                        <w:ilvl w:val="1"/>
                        <w:numId w:val="4"/>
                      </w:numPr>
                      <w:tabs>
                        <w:tab w:val="clear" w:pos="1440"/>
                      </w:tabs>
                      <w:spacing w:after="0" w:line="240" w:lineRule="auto"/>
                      <w:ind w:left="567" w:hanging="283"/>
                      <w:jc w:val="both"/>
                      <w:rPr>
                        <w:rFonts w:ascii="Times New Roman" w:hAnsi="Times New Roman"/>
                        <w:sz w:val="14"/>
                        <w:szCs w:val="14"/>
                      </w:rPr>
                    </w:pPr>
                    <w:r w:rsidRPr="004B3491">
                      <w:rPr>
                        <w:rFonts w:ascii="Times New Roman" w:hAnsi="Times New Roman"/>
                        <w:i/>
                        <w:sz w:val="14"/>
                        <w:szCs w:val="14"/>
                        <w:lang w:val="id-ID" w:eastAsia="id-ID"/>
                      </w:rPr>
                      <w:t>I</w:t>
                    </w:r>
                    <w:r w:rsidRPr="004B3491">
                      <w:rPr>
                        <w:rFonts w:ascii="Times New Roman" w:hAnsi="Times New Roman"/>
                        <w:i/>
                        <w:sz w:val="14"/>
                        <w:szCs w:val="14"/>
                        <w:lang w:eastAsia="id-ID"/>
                      </w:rPr>
                      <w:t xml:space="preserve">nstitution and </w:t>
                    </w:r>
                    <w:r w:rsidRPr="004B3491">
                      <w:rPr>
                        <w:rFonts w:ascii="Times New Roman" w:hAnsi="Times New Roman"/>
                        <w:i/>
                        <w:sz w:val="14"/>
                        <w:szCs w:val="14"/>
                        <w:lang w:val="id-ID" w:eastAsia="id-ID"/>
                      </w:rPr>
                      <w:t>r</w:t>
                    </w:r>
                    <w:r w:rsidRPr="004B3491">
                      <w:rPr>
                        <w:rFonts w:ascii="Times New Roman" w:hAnsi="Times New Roman"/>
                        <w:i/>
                        <w:sz w:val="14"/>
                        <w:szCs w:val="14"/>
                        <w:lang w:eastAsia="id-ID"/>
                      </w:rPr>
                      <w:t xml:space="preserve">egime </w:t>
                    </w:r>
                    <w:r w:rsidRPr="004B3491">
                      <w:rPr>
                        <w:rFonts w:ascii="Times New Roman" w:hAnsi="Times New Roman"/>
                        <w:sz w:val="14"/>
                        <w:szCs w:val="14"/>
                        <w:lang w:val="id-ID" w:eastAsia="id-ID"/>
                      </w:rPr>
                      <w:t>c</w:t>
                    </w:r>
                    <w:r w:rsidRPr="004B3491">
                      <w:rPr>
                        <w:rFonts w:ascii="Times New Roman" w:hAnsi="Times New Roman"/>
                        <w:sz w:val="14"/>
                        <w:szCs w:val="14"/>
                        <w:lang w:eastAsia="id-ID"/>
                      </w:rPr>
                      <w:t>haracteristic</w:t>
                    </w:r>
                    <w:r w:rsidRPr="004B3491">
                      <w:rPr>
                        <w:rFonts w:ascii="Times New Roman" w:hAnsi="Times New Roman"/>
                        <w:sz w:val="14"/>
                        <w:szCs w:val="14"/>
                        <w:lang w:val="id-ID" w:eastAsia="id-ID"/>
                      </w:rPr>
                      <w:t xml:space="preserve"> (</w:t>
                    </w:r>
                    <w:r w:rsidRPr="004B3491">
                      <w:rPr>
                        <w:rFonts w:ascii="Times New Roman" w:hAnsi="Times New Roman"/>
                        <w:sz w:val="14"/>
                        <w:szCs w:val="14"/>
                      </w:rPr>
                      <w:t>Karakter lembaga dan rejim yang berkuasa</w:t>
                    </w:r>
                    <w:r w:rsidRPr="004B3491">
                      <w:rPr>
                        <w:rFonts w:ascii="Times New Roman" w:hAnsi="Times New Roman"/>
                        <w:sz w:val="14"/>
                        <w:szCs w:val="14"/>
                        <w:lang w:val="id-ID"/>
                      </w:rPr>
                      <w:t>)</w:t>
                    </w:r>
                  </w:p>
                  <w:p w:rsidR="00086315" w:rsidRPr="004B3491" w:rsidRDefault="00086315" w:rsidP="00086315">
                    <w:pPr>
                      <w:pStyle w:val="ListParagraph"/>
                      <w:numPr>
                        <w:ilvl w:val="1"/>
                        <w:numId w:val="4"/>
                      </w:numPr>
                      <w:tabs>
                        <w:tab w:val="clear" w:pos="1440"/>
                      </w:tabs>
                      <w:spacing w:after="0" w:line="240" w:lineRule="auto"/>
                      <w:ind w:left="567" w:hanging="283"/>
                      <w:jc w:val="both"/>
                      <w:rPr>
                        <w:rFonts w:ascii="Times New Roman" w:hAnsi="Times New Roman"/>
                        <w:sz w:val="14"/>
                        <w:szCs w:val="14"/>
                      </w:rPr>
                    </w:pPr>
                    <w:r w:rsidRPr="004B3491">
                      <w:rPr>
                        <w:rFonts w:ascii="Times New Roman" w:hAnsi="Times New Roman"/>
                        <w:sz w:val="14"/>
                        <w:szCs w:val="14"/>
                        <w:lang w:val="id-ID"/>
                      </w:rPr>
                      <w:t>C</w:t>
                    </w:r>
                    <w:r w:rsidRPr="004B3491">
                      <w:rPr>
                        <w:rFonts w:ascii="Times New Roman" w:hAnsi="Times New Roman"/>
                        <w:i/>
                        <w:sz w:val="14"/>
                        <w:szCs w:val="14"/>
                        <w:lang w:eastAsia="id-ID"/>
                      </w:rPr>
                      <w:t xml:space="preserve">ompliance and </w:t>
                    </w:r>
                    <w:r w:rsidRPr="004B3491">
                      <w:rPr>
                        <w:rFonts w:ascii="Times New Roman" w:hAnsi="Times New Roman"/>
                        <w:i/>
                        <w:sz w:val="14"/>
                        <w:szCs w:val="14"/>
                        <w:lang w:val="id-ID" w:eastAsia="id-ID"/>
                      </w:rPr>
                      <w:t>r</w:t>
                    </w:r>
                    <w:r w:rsidRPr="004B3491">
                      <w:rPr>
                        <w:rFonts w:ascii="Times New Roman" w:hAnsi="Times New Roman"/>
                        <w:i/>
                        <w:sz w:val="14"/>
                        <w:szCs w:val="14"/>
                        <w:lang w:eastAsia="id-ID"/>
                      </w:rPr>
                      <w:t>esponsiveness</w:t>
                    </w:r>
                    <w:r w:rsidRPr="004B3491">
                      <w:rPr>
                        <w:rFonts w:ascii="Times New Roman" w:hAnsi="Times New Roman"/>
                        <w:i/>
                        <w:sz w:val="14"/>
                        <w:szCs w:val="14"/>
                        <w:lang w:val="id-ID" w:eastAsia="id-ID"/>
                      </w:rPr>
                      <w:t xml:space="preserve"> </w:t>
                    </w:r>
                    <w:r w:rsidRPr="004B3491">
                      <w:rPr>
                        <w:rFonts w:ascii="Times New Roman" w:hAnsi="Times New Roman"/>
                        <w:sz w:val="14"/>
                        <w:szCs w:val="14"/>
                        <w:lang w:val="id-ID" w:eastAsia="id-ID"/>
                      </w:rPr>
                      <w:t>(</w:t>
                    </w:r>
                    <w:r w:rsidRPr="004B3491">
                      <w:rPr>
                        <w:rFonts w:ascii="Times New Roman" w:hAnsi="Times New Roman"/>
                        <w:sz w:val="14"/>
                        <w:szCs w:val="14"/>
                      </w:rPr>
                      <w:t>Tingkat kepatuhan dan adanaya respon dari pelaksana</w:t>
                    </w:r>
                    <w:r w:rsidRPr="004B3491">
                      <w:rPr>
                        <w:rFonts w:ascii="Times New Roman" w:hAnsi="Times New Roman"/>
                        <w:sz w:val="14"/>
                        <w:szCs w:val="14"/>
                        <w:lang w:val="id-ID"/>
                      </w:rPr>
                      <w:t xml:space="preserve">). </w:t>
                    </w:r>
                  </w:p>
                  <w:p w:rsidR="00086315" w:rsidRPr="004B3491" w:rsidRDefault="00086315" w:rsidP="00086315">
                    <w:pPr>
                      <w:rPr>
                        <w:sz w:val="14"/>
                        <w:szCs w:val="14"/>
                      </w:rPr>
                    </w:pPr>
                  </w:p>
                </w:txbxContent>
              </v:textbox>
            </v:shape>
            <v:shape id="_x0000_s1070" type="#_x0000_t202" style="position:absolute;left:6443;top:6577;width:1620;height:408">
              <v:textbox>
                <w:txbxContent>
                  <w:p w:rsidR="00086315" w:rsidRPr="004B3491" w:rsidRDefault="00086315" w:rsidP="00086315">
                    <w:pPr>
                      <w:spacing w:before="0"/>
                      <w:jc w:val="center"/>
                      <w:rPr>
                        <w:sz w:val="14"/>
                        <w:szCs w:val="14"/>
                        <w:lang w:val="id-ID"/>
                      </w:rPr>
                    </w:pPr>
                    <w:r w:rsidRPr="004B3491">
                      <w:rPr>
                        <w:sz w:val="14"/>
                        <w:szCs w:val="14"/>
                        <w:lang w:val="id-ID"/>
                      </w:rPr>
                      <w:t>STRATEGI</w:t>
                    </w:r>
                  </w:p>
                </w:txbxContent>
              </v:textbox>
            </v:shape>
            <v:shape id="_x0000_s1071" type="#_x0000_t32" style="position:absolute;left:7260;top:6218;width:15;height:359" o:connectortype="straight">
              <v:stroke endarrow="block"/>
            </v:shape>
            <v:shape id="_x0000_s1072" type="#_x0000_t32" style="position:absolute;left:8063;top:6765;width:2077;height:0" o:connectortype="straight">
              <v:stroke endarrow="block"/>
            </v:shape>
            <v:shape id="_x0000_s1073" type="#_x0000_t32" style="position:absolute;left:10140;top:2806;width:1;height:3959;flip:y" o:connectortype="straight">
              <v:stroke endarrow="block"/>
            </v:shape>
            <v:shape id="_x0000_s1074" type="#_x0000_t202" style="position:absolute;left:9927;top:3816;width:393;height:1449">
              <v:textbox style="layout-flow:vertical" inset="0,0,0,0">
                <w:txbxContent>
                  <w:p w:rsidR="00086315" w:rsidRPr="004B3491" w:rsidRDefault="00086315" w:rsidP="00086315">
                    <w:pPr>
                      <w:spacing w:before="120"/>
                      <w:jc w:val="center"/>
                      <w:rPr>
                        <w:sz w:val="14"/>
                        <w:szCs w:val="14"/>
                        <w:lang w:val="id-ID"/>
                      </w:rPr>
                    </w:pPr>
                    <w:r w:rsidRPr="004B3491">
                      <w:rPr>
                        <w:sz w:val="14"/>
                        <w:szCs w:val="14"/>
                        <w:lang w:val="id-ID"/>
                      </w:rPr>
                      <w:t>STRATEGI</w:t>
                    </w:r>
                  </w:p>
                </w:txbxContent>
              </v:textbox>
            </v:shape>
            <v:shape id="_x0000_s1075" type="#_x0000_t32" style="position:absolute;left:7260;top:2655;width:0;height:447" o:connectortype="straight">
              <v:stroke endarrow="block"/>
            </v:shape>
            <v:shape id="_x0000_s1076" type="#_x0000_t32" style="position:absolute;left:7258;top:2806;width:2883;height:1;flip:x" o:connectortype="straight">
              <v:stroke endarrow="block"/>
            </v:shape>
            <v:shape id="_x0000_s1077" type="#_x0000_t32" style="position:absolute;left:9668;top:7725;width:1088;height:0" o:connectortype="straight">
              <v:stroke dashstyle="longDash" endarrow="block"/>
            </v:shape>
            <v:shape id="_x0000_s1078" type="#_x0000_t32" style="position:absolute;left:10755;top:2430;width:1;height:5295;flip:y" o:connectortype="straight">
              <v:stroke dashstyle="longDash" endarrow="block"/>
            </v:shape>
            <v:shape id="_x0000_s1079" type="#_x0000_t202" style="position:absolute;left:10542;top:3972;width:393;height:1158">
              <v:stroke dashstyle="longDash"/>
              <v:textbox style="layout-flow:vertical" inset="0,0,0,0">
                <w:txbxContent>
                  <w:p w:rsidR="00086315" w:rsidRPr="004B3491" w:rsidRDefault="00086315" w:rsidP="00086315">
                    <w:pPr>
                      <w:spacing w:before="80"/>
                      <w:jc w:val="center"/>
                      <w:rPr>
                        <w:sz w:val="14"/>
                        <w:szCs w:val="14"/>
                        <w:lang w:val="id-ID"/>
                      </w:rPr>
                    </w:pPr>
                    <w:r w:rsidRPr="004B3491">
                      <w:rPr>
                        <w:sz w:val="14"/>
                        <w:szCs w:val="14"/>
                        <w:lang w:val="id-ID"/>
                      </w:rPr>
                      <w:t>Feedback</w:t>
                    </w:r>
                  </w:p>
                  <w:p w:rsidR="00086315" w:rsidRPr="004B3491" w:rsidRDefault="00086315" w:rsidP="00086315">
                    <w:pPr>
                      <w:rPr>
                        <w:sz w:val="14"/>
                        <w:szCs w:val="14"/>
                      </w:rPr>
                    </w:pPr>
                  </w:p>
                </w:txbxContent>
              </v:textbox>
            </v:shape>
            <v:shape id="_x0000_s1080" type="#_x0000_t32" style="position:absolute;left:9668;top:2400;width:1087;height:1;flip:x" o:connectortype="straight">
              <v:stroke dashstyle="longDash" endarrow="block"/>
            </v:shape>
            <v:shape id="_x0000_s1081" type="#_x0000_t32" style="position:absolute;left:4410;top:2401;width:451;height:29;flip:x" o:connectortype="straight">
              <v:stroke dashstyle="longDash" endarrow="block"/>
            </v:shape>
            <v:shape id="_x0000_s1082" type="#_x0000_t32" style="position:absolute;left:4410;top:2400;width:1;height:5325" o:connectortype="straight">
              <v:stroke dashstyle="longDash" endarrow="block"/>
            </v:shape>
            <v:shape id="_x0000_s1083" type="#_x0000_t202" style="position:absolute;left:4220;top:3816;width:393;height:1559">
              <v:stroke dashstyle="longDash"/>
              <v:textbox style="layout-flow:vertical" inset="0,0,0,0">
                <w:txbxContent>
                  <w:p w:rsidR="00086315" w:rsidRPr="004B3491" w:rsidRDefault="00086315" w:rsidP="00086315">
                    <w:pPr>
                      <w:spacing w:before="120"/>
                      <w:jc w:val="center"/>
                      <w:rPr>
                        <w:sz w:val="14"/>
                        <w:szCs w:val="14"/>
                        <w:lang w:val="id-ID"/>
                      </w:rPr>
                    </w:pPr>
                    <w:r w:rsidRPr="004B3491">
                      <w:rPr>
                        <w:sz w:val="14"/>
                        <w:szCs w:val="14"/>
                        <w:lang w:val="id-ID"/>
                      </w:rPr>
                      <w:t>Feed Forward</w:t>
                    </w:r>
                  </w:p>
                  <w:p w:rsidR="00086315" w:rsidRPr="004B3491" w:rsidRDefault="00086315" w:rsidP="00086315">
                    <w:pPr>
                      <w:jc w:val="center"/>
                      <w:rPr>
                        <w:sz w:val="14"/>
                        <w:szCs w:val="14"/>
                      </w:rPr>
                    </w:pPr>
                  </w:p>
                </w:txbxContent>
              </v:textbox>
            </v:shape>
            <v:shape id="_x0000_s1084" type="#_x0000_t32" style="position:absolute;left:7260;top:6997;width:15;height:359" o:connectortype="straight">
              <v:stroke endarrow="block"/>
            </v:shape>
            <v:shape id="_x0000_s1085" type="#_x0000_t202" style="position:absolute;left:7230;top:6997;width:1620;height:359" filled="f" stroked="f">
              <v:textbox>
                <w:txbxContent>
                  <w:p w:rsidR="00086315" w:rsidRPr="004B3491" w:rsidRDefault="00086315" w:rsidP="00086315">
                    <w:pPr>
                      <w:spacing w:before="0"/>
                      <w:rPr>
                        <w:sz w:val="14"/>
                        <w:szCs w:val="14"/>
                      </w:rPr>
                    </w:pPr>
                    <w:r w:rsidRPr="004B3491">
                      <w:rPr>
                        <w:b/>
                        <w:color w:val="000000"/>
                        <w:sz w:val="14"/>
                        <w:szCs w:val="14"/>
                        <w:lang w:val="id-ID"/>
                      </w:rPr>
                      <w:t>Efektif</w:t>
                    </w:r>
                  </w:p>
                </w:txbxContent>
              </v:textbox>
            </v:shape>
            <v:shape id="_x0000_s1086" type="#_x0000_t202" style="position:absolute;left:8700;top:6406;width:1620;height:359" filled="f" stroked="f">
              <v:textbox>
                <w:txbxContent>
                  <w:p w:rsidR="00086315" w:rsidRPr="004B3491" w:rsidRDefault="00086315" w:rsidP="00086315">
                    <w:pPr>
                      <w:spacing w:before="0"/>
                      <w:rPr>
                        <w:sz w:val="14"/>
                        <w:szCs w:val="14"/>
                      </w:rPr>
                    </w:pPr>
                    <w:r w:rsidRPr="004B3491">
                      <w:rPr>
                        <w:b/>
                        <w:color w:val="000000"/>
                        <w:sz w:val="14"/>
                        <w:szCs w:val="14"/>
                      </w:rPr>
                      <w:t xml:space="preserve">Tidak </w:t>
                    </w:r>
                    <w:r w:rsidRPr="004B3491">
                      <w:rPr>
                        <w:b/>
                        <w:color w:val="000000"/>
                        <w:sz w:val="14"/>
                        <w:szCs w:val="14"/>
                        <w:lang w:val="id-ID"/>
                      </w:rPr>
                      <w:t>Efektif</w:t>
                    </w:r>
                  </w:p>
                </w:txbxContent>
              </v:textbox>
            </v:shape>
            <v:shape id="_x0000_s1087" type="#_x0000_t32" style="position:absolute;left:4410;top:7725;width:451;height:0" o:connectortype="straight">
              <v:stroke dashstyle="longDash" endarrow="block"/>
            </v:shape>
          </v:group>
        </w:pict>
      </w:r>
    </w:p>
    <w:p w:rsidR="00086315" w:rsidRP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086315" w:rsidRDefault="00086315"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Default="006E1247" w:rsidP="00086315">
      <w:pPr>
        <w:spacing w:before="0"/>
        <w:ind w:firstLine="709"/>
        <w:rPr>
          <w:color w:val="000000"/>
          <w:sz w:val="20"/>
          <w:lang w:val="id-ID"/>
        </w:rPr>
      </w:pPr>
    </w:p>
    <w:p w:rsidR="006E1247" w:rsidRPr="006E1247" w:rsidRDefault="006E1247" w:rsidP="006E1247">
      <w:pPr>
        <w:spacing w:before="0"/>
        <w:jc w:val="center"/>
        <w:rPr>
          <w:color w:val="000000"/>
          <w:sz w:val="20"/>
          <w:bdr w:val="none" w:sz="0" w:space="0" w:color="auto" w:frame="1"/>
          <w:lang w:val="id-ID" w:eastAsia="id-ID"/>
        </w:rPr>
      </w:pPr>
      <w:r w:rsidRPr="006E1247">
        <w:rPr>
          <w:color w:val="000000"/>
          <w:sz w:val="20"/>
          <w:bdr w:val="none" w:sz="0" w:space="0" w:color="auto" w:frame="1"/>
          <w:lang w:eastAsia="id-ID"/>
        </w:rPr>
        <w:t xml:space="preserve">Gambar </w:t>
      </w:r>
      <w:r w:rsidRPr="006E1247">
        <w:rPr>
          <w:color w:val="000000"/>
          <w:sz w:val="20"/>
          <w:bdr w:val="none" w:sz="0" w:space="0" w:color="auto" w:frame="1"/>
          <w:lang w:val="id-ID" w:eastAsia="id-ID"/>
        </w:rPr>
        <w:t xml:space="preserve">Diagram Alur </w:t>
      </w:r>
      <w:r w:rsidRPr="006E1247">
        <w:rPr>
          <w:color w:val="000000"/>
          <w:sz w:val="20"/>
          <w:bdr w:val="none" w:sz="0" w:space="0" w:color="auto" w:frame="1"/>
          <w:lang w:eastAsia="id-ID"/>
        </w:rPr>
        <w:t>Kerangka Berpikir Penelitian</w:t>
      </w:r>
    </w:p>
    <w:p w:rsidR="006E1247" w:rsidRPr="006E1247" w:rsidRDefault="006E1247" w:rsidP="006E1247">
      <w:pPr>
        <w:spacing w:before="0"/>
        <w:jc w:val="center"/>
        <w:rPr>
          <w:color w:val="000000"/>
          <w:sz w:val="20"/>
          <w:bdr w:val="none" w:sz="0" w:space="0" w:color="auto" w:frame="1"/>
          <w:lang w:val="id-ID" w:eastAsia="id-ID"/>
        </w:rPr>
      </w:pPr>
    </w:p>
    <w:p w:rsidR="006E1247" w:rsidRPr="006E1247" w:rsidRDefault="006E1247" w:rsidP="006E1247">
      <w:pPr>
        <w:pStyle w:val="ListParagraph"/>
        <w:numPr>
          <w:ilvl w:val="0"/>
          <w:numId w:val="1"/>
        </w:numPr>
        <w:spacing w:after="0" w:line="240" w:lineRule="auto"/>
        <w:ind w:left="426" w:hanging="426"/>
        <w:contextualSpacing w:val="0"/>
        <w:outlineLvl w:val="0"/>
        <w:rPr>
          <w:rFonts w:ascii="Times New Roman" w:hAnsi="Times New Roman"/>
          <w:b/>
          <w:color w:val="000000"/>
          <w:sz w:val="20"/>
          <w:szCs w:val="20"/>
        </w:rPr>
      </w:pPr>
      <w:r w:rsidRPr="006E1247">
        <w:rPr>
          <w:rFonts w:ascii="Times New Roman" w:hAnsi="Times New Roman"/>
          <w:b/>
          <w:color w:val="000000"/>
          <w:sz w:val="20"/>
          <w:szCs w:val="20"/>
        </w:rPr>
        <w:t>Metode Penelitian</w:t>
      </w:r>
    </w:p>
    <w:p w:rsidR="006E1247" w:rsidRPr="00F96CCD"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 xml:space="preserve">Metode </w:t>
      </w:r>
      <w:r w:rsidRPr="006E1247">
        <w:rPr>
          <w:rFonts w:ascii="Times New Roman" w:hAnsi="Times New Roman"/>
          <w:color w:val="000000"/>
          <w:sz w:val="20"/>
          <w:szCs w:val="20"/>
          <w:lang w:val="id-ID"/>
        </w:rPr>
        <w:t xml:space="preserve">yang digunakan dalam </w:t>
      </w:r>
      <w:r w:rsidRPr="006E1247">
        <w:rPr>
          <w:rFonts w:ascii="Times New Roman" w:hAnsi="Times New Roman"/>
          <w:color w:val="000000"/>
          <w:sz w:val="20"/>
          <w:szCs w:val="20"/>
        </w:rPr>
        <w:t>penelitian ini adalah metode penelitian</w:t>
      </w:r>
      <w:r w:rsidRPr="00F96CCD">
        <w:rPr>
          <w:rFonts w:ascii="Times New Roman" w:hAnsi="Times New Roman"/>
          <w:color w:val="000000"/>
          <w:sz w:val="20"/>
          <w:szCs w:val="20"/>
        </w:rPr>
        <w:t xml:space="preserve"> </w:t>
      </w:r>
      <w:r w:rsidRPr="00F96CCD">
        <w:rPr>
          <w:rFonts w:ascii="Times New Roman" w:hAnsi="Times New Roman"/>
          <w:color w:val="000000"/>
          <w:sz w:val="20"/>
          <w:szCs w:val="20"/>
          <w:lang w:val="id-ID"/>
        </w:rPr>
        <w:t xml:space="preserve">kualitatif </w:t>
      </w:r>
      <w:r w:rsidRPr="00F96CCD">
        <w:rPr>
          <w:rFonts w:ascii="Times New Roman" w:hAnsi="Times New Roman"/>
          <w:color w:val="000000"/>
          <w:sz w:val="20"/>
          <w:szCs w:val="20"/>
        </w:rPr>
        <w:t xml:space="preserve">dengan pendekatan </w:t>
      </w:r>
      <w:r w:rsidRPr="00F96CCD">
        <w:rPr>
          <w:rFonts w:ascii="Times New Roman" w:hAnsi="Times New Roman"/>
          <w:color w:val="000000"/>
          <w:sz w:val="20"/>
          <w:szCs w:val="20"/>
          <w:lang w:val="id-ID"/>
        </w:rPr>
        <w:t>deskriptif</w:t>
      </w:r>
      <w:r w:rsidRPr="00F96CCD">
        <w:rPr>
          <w:rFonts w:ascii="Times New Roman" w:hAnsi="Times New Roman"/>
          <w:color w:val="000000"/>
          <w:sz w:val="20"/>
          <w:szCs w:val="20"/>
        </w:rPr>
        <w:t xml:space="preserve">. </w:t>
      </w:r>
      <w:r w:rsidRPr="00F96CCD">
        <w:rPr>
          <w:rFonts w:ascii="Times New Roman" w:hAnsi="Times New Roman"/>
          <w:color w:val="000000"/>
          <w:sz w:val="20"/>
          <w:szCs w:val="20"/>
          <w:lang w:val="id-ID"/>
        </w:rPr>
        <w:t xml:space="preserve">Penggunaan </w:t>
      </w:r>
      <w:r w:rsidRPr="00F96CCD">
        <w:rPr>
          <w:rFonts w:ascii="Times New Roman" w:hAnsi="Times New Roman"/>
          <w:color w:val="000000"/>
          <w:sz w:val="20"/>
          <w:szCs w:val="20"/>
        </w:rPr>
        <w:t>pendekatan kualitatif</w:t>
      </w:r>
      <w:r w:rsidRPr="00F96CCD">
        <w:rPr>
          <w:rFonts w:ascii="Times New Roman" w:hAnsi="Times New Roman"/>
          <w:color w:val="000000"/>
          <w:sz w:val="20"/>
          <w:szCs w:val="20"/>
          <w:lang w:val="id-ID"/>
        </w:rPr>
        <w:t xml:space="preserve"> dilakukan dengan </w:t>
      </w:r>
      <w:r w:rsidRPr="00F96CCD">
        <w:rPr>
          <w:rFonts w:ascii="Times New Roman" w:hAnsi="Times New Roman"/>
          <w:color w:val="000000"/>
          <w:sz w:val="20"/>
          <w:szCs w:val="20"/>
        </w:rPr>
        <w:t xml:space="preserve">harapan dapat membawa hasil yang terbaik. </w:t>
      </w:r>
      <w:r w:rsidRPr="00F96CCD">
        <w:rPr>
          <w:rFonts w:ascii="Times New Roman" w:hAnsi="Times New Roman"/>
          <w:color w:val="000000"/>
          <w:sz w:val="20"/>
          <w:szCs w:val="20"/>
          <w:lang w:val="id-ID"/>
        </w:rPr>
        <w:t xml:space="preserve">Hal ini dikarenakan </w:t>
      </w:r>
      <w:r w:rsidRPr="00F96CCD">
        <w:rPr>
          <w:rFonts w:ascii="Times New Roman" w:hAnsi="Times New Roman"/>
          <w:color w:val="000000"/>
          <w:sz w:val="20"/>
          <w:szCs w:val="20"/>
        </w:rPr>
        <w:t>dengan penelitian kualitatif</w:t>
      </w:r>
      <w:r w:rsidRPr="00F96CCD">
        <w:rPr>
          <w:rFonts w:ascii="Times New Roman" w:hAnsi="Times New Roman"/>
          <w:color w:val="000000"/>
          <w:sz w:val="20"/>
          <w:szCs w:val="20"/>
          <w:lang w:val="id-ID"/>
        </w:rPr>
        <w:t xml:space="preserve">, </w:t>
      </w:r>
      <w:r w:rsidRPr="00F96CCD">
        <w:rPr>
          <w:rFonts w:ascii="Times New Roman" w:hAnsi="Times New Roman"/>
          <w:color w:val="000000"/>
          <w:sz w:val="20"/>
          <w:szCs w:val="20"/>
        </w:rPr>
        <w:t xml:space="preserve">peneliti </w:t>
      </w:r>
      <w:r w:rsidRPr="00F96CCD">
        <w:rPr>
          <w:rFonts w:ascii="Times New Roman" w:hAnsi="Times New Roman"/>
          <w:color w:val="000000"/>
          <w:sz w:val="20"/>
          <w:szCs w:val="20"/>
          <w:lang w:val="id-ID"/>
        </w:rPr>
        <w:t xml:space="preserve">ingin </w:t>
      </w:r>
      <w:r w:rsidRPr="00F96CCD">
        <w:rPr>
          <w:rFonts w:ascii="Times New Roman" w:hAnsi="Times New Roman"/>
          <w:color w:val="000000"/>
          <w:sz w:val="20"/>
          <w:szCs w:val="20"/>
        </w:rPr>
        <w:t>memahami fenomena tentang apa yang dialami oleh subjek penelitian secara holisti</w:t>
      </w:r>
      <w:r w:rsidRPr="00F96CCD">
        <w:rPr>
          <w:rFonts w:ascii="Times New Roman" w:hAnsi="Times New Roman"/>
          <w:color w:val="000000"/>
          <w:sz w:val="20"/>
          <w:szCs w:val="20"/>
          <w:lang w:val="id-ID"/>
        </w:rPr>
        <w:t xml:space="preserve">k. Sedangkan </w:t>
      </w:r>
      <w:r w:rsidRPr="00F96CCD">
        <w:rPr>
          <w:rFonts w:ascii="Times New Roman" w:hAnsi="Times New Roman"/>
          <w:color w:val="000000"/>
          <w:sz w:val="20"/>
          <w:szCs w:val="20"/>
        </w:rPr>
        <w:t xml:space="preserve">dengan deskripsi </w:t>
      </w:r>
      <w:r w:rsidRPr="00F96CCD">
        <w:rPr>
          <w:rFonts w:ascii="Times New Roman" w:hAnsi="Times New Roman"/>
          <w:color w:val="000000"/>
          <w:sz w:val="20"/>
          <w:szCs w:val="20"/>
          <w:lang w:val="id-ID"/>
        </w:rPr>
        <w:t xml:space="preserve">karena dengan penggunaan metode ini, peneliti berusaha untuk mendeskripsikan suatu gejala, peristiwa, kejadian yang terjadi saat sekarang. </w:t>
      </w:r>
    </w:p>
    <w:p w:rsidR="006E1247" w:rsidRPr="00F96CCD"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F96CCD">
        <w:rPr>
          <w:rFonts w:ascii="Times New Roman" w:hAnsi="Times New Roman"/>
          <w:color w:val="000000"/>
          <w:sz w:val="20"/>
          <w:szCs w:val="20"/>
        </w:rPr>
        <w:t xml:space="preserve">Penelitian kualitatif menunjuk kepada prosedur penelitian yang menghasilkan data kualitatif berupa ungkapan, pandangan, pemikiran dan tindakan individu-individu maupun keadaan secara holistik. Penelitian kualitatif menempatkan pokok kajiannya pada suatu organisasi atau individu seutuhnya, dan tidak diredusir kepada variabel yang telah ditata atau sebuah hipotesis yang telah direncanakan sebelumnya (Bogdan &amp; Taylor, 1993). </w:t>
      </w:r>
      <w:r w:rsidRPr="00F96CCD">
        <w:rPr>
          <w:rFonts w:ascii="Times New Roman" w:hAnsi="Times New Roman"/>
          <w:color w:val="000000"/>
          <w:sz w:val="20"/>
          <w:szCs w:val="20"/>
          <w:lang w:val="id-ID"/>
        </w:rPr>
        <w:t>P</w:t>
      </w:r>
      <w:r w:rsidRPr="00F96CCD">
        <w:rPr>
          <w:rFonts w:ascii="Times New Roman" w:hAnsi="Times New Roman"/>
          <w:color w:val="000000"/>
          <w:sz w:val="20"/>
          <w:szCs w:val="20"/>
        </w:rPr>
        <w:t xml:space="preserve">emilihan pendekatan </w:t>
      </w:r>
      <w:r w:rsidRPr="00F96CCD">
        <w:rPr>
          <w:rFonts w:ascii="Times New Roman" w:hAnsi="Times New Roman"/>
          <w:color w:val="000000"/>
          <w:sz w:val="20"/>
          <w:szCs w:val="20"/>
          <w:lang w:val="id-ID"/>
        </w:rPr>
        <w:t xml:space="preserve">ini </w:t>
      </w:r>
      <w:r w:rsidRPr="00F96CCD">
        <w:rPr>
          <w:rFonts w:ascii="Times New Roman" w:hAnsi="Times New Roman"/>
          <w:color w:val="000000"/>
          <w:sz w:val="20"/>
          <w:szCs w:val="20"/>
        </w:rPr>
        <w:t xml:space="preserve">sejalan dengan pendapat Bogdan &amp; Biklen </w:t>
      </w:r>
      <w:r w:rsidRPr="00F96CCD">
        <w:rPr>
          <w:rFonts w:ascii="Times New Roman" w:hAnsi="Times New Roman"/>
          <w:color w:val="000000"/>
          <w:sz w:val="20"/>
          <w:szCs w:val="20"/>
          <w:lang w:val="id-ID"/>
        </w:rPr>
        <w:t>(</w:t>
      </w:r>
      <w:r w:rsidRPr="00F96CCD">
        <w:rPr>
          <w:rFonts w:ascii="Times New Roman" w:hAnsi="Times New Roman"/>
          <w:color w:val="000000"/>
          <w:sz w:val="20"/>
          <w:szCs w:val="20"/>
        </w:rPr>
        <w:t>Suyitno</w:t>
      </w:r>
      <w:r w:rsidRPr="00F96CCD">
        <w:rPr>
          <w:rFonts w:ascii="Times New Roman" w:hAnsi="Times New Roman"/>
          <w:color w:val="000000"/>
          <w:sz w:val="20"/>
          <w:szCs w:val="20"/>
          <w:lang w:val="id-ID"/>
        </w:rPr>
        <w:t>,</w:t>
      </w:r>
      <w:r w:rsidRPr="00F96CCD">
        <w:rPr>
          <w:rFonts w:ascii="Times New Roman" w:hAnsi="Times New Roman"/>
          <w:color w:val="000000"/>
          <w:sz w:val="20"/>
          <w:szCs w:val="20"/>
        </w:rPr>
        <w:t xml:space="preserve"> 2006) yang menyatakan, bahwa pendekatan kualitatif memiliki karakteristik natural setting, peneliti sebagai instrumen kunci, menekankan pada proses, analisis data induktif, dan menekankan esensi pemaknaan terhadap setiap peristiwa yang terjadi dalam latar penelitian. </w:t>
      </w:r>
    </w:p>
    <w:p w:rsidR="006E1247" w:rsidRPr="001558CD" w:rsidRDefault="006E1247" w:rsidP="006E1247">
      <w:pPr>
        <w:pStyle w:val="ListParagraph"/>
        <w:spacing w:after="0" w:line="240" w:lineRule="auto"/>
        <w:ind w:left="0" w:firstLine="709"/>
        <w:contextualSpacing w:val="0"/>
        <w:jc w:val="both"/>
        <w:rPr>
          <w:rFonts w:ascii="Times New Roman" w:hAnsi="Times New Roman"/>
          <w:color w:val="000000"/>
          <w:sz w:val="20"/>
          <w:szCs w:val="20"/>
        </w:rPr>
      </w:pPr>
      <w:r w:rsidRPr="00F96CCD">
        <w:rPr>
          <w:rFonts w:ascii="Times New Roman" w:hAnsi="Times New Roman"/>
          <w:color w:val="000000"/>
          <w:sz w:val="20"/>
          <w:szCs w:val="20"/>
        </w:rPr>
        <w:t xml:space="preserve">Pertimbangan </w:t>
      </w:r>
      <w:r w:rsidRPr="00F96CCD">
        <w:rPr>
          <w:rFonts w:ascii="Times New Roman" w:hAnsi="Times New Roman"/>
          <w:color w:val="000000"/>
          <w:sz w:val="20"/>
          <w:szCs w:val="20"/>
          <w:lang w:val="id-ID"/>
        </w:rPr>
        <w:t xml:space="preserve">menggunakan metode </w:t>
      </w:r>
      <w:r w:rsidRPr="00F96CCD">
        <w:rPr>
          <w:rFonts w:ascii="Times New Roman" w:hAnsi="Times New Roman"/>
          <w:color w:val="000000"/>
          <w:sz w:val="20"/>
          <w:szCs w:val="20"/>
        </w:rPr>
        <w:t xml:space="preserve">ini, </w:t>
      </w:r>
      <w:r w:rsidRPr="00F96CCD">
        <w:rPr>
          <w:rFonts w:ascii="Times New Roman" w:hAnsi="Times New Roman"/>
          <w:color w:val="000000"/>
          <w:sz w:val="20"/>
          <w:szCs w:val="20"/>
          <w:lang w:val="id-ID"/>
        </w:rPr>
        <w:t xml:space="preserve">yaitu akan memberikan </w:t>
      </w:r>
      <w:r w:rsidRPr="00F96CCD">
        <w:rPr>
          <w:rFonts w:ascii="Times New Roman" w:hAnsi="Times New Roman"/>
          <w:color w:val="000000"/>
          <w:sz w:val="20"/>
          <w:szCs w:val="20"/>
        </w:rPr>
        <w:t>pemaknaan secara holisti</w:t>
      </w:r>
      <w:r w:rsidRPr="00F96CCD">
        <w:rPr>
          <w:rFonts w:ascii="Times New Roman" w:hAnsi="Times New Roman"/>
          <w:color w:val="000000"/>
          <w:sz w:val="20"/>
          <w:szCs w:val="20"/>
          <w:lang w:val="id-ID"/>
        </w:rPr>
        <w:t xml:space="preserve">k. Hal ini dilakukan karena terjadi </w:t>
      </w:r>
      <w:r w:rsidRPr="00F96CCD">
        <w:rPr>
          <w:rFonts w:ascii="Times New Roman" w:hAnsi="Times New Roman"/>
          <w:color w:val="000000"/>
          <w:sz w:val="20"/>
          <w:szCs w:val="20"/>
        </w:rPr>
        <w:t xml:space="preserve">hubungan secara langsung antara </w:t>
      </w:r>
      <w:r w:rsidRPr="00F96CCD">
        <w:rPr>
          <w:rFonts w:ascii="Times New Roman" w:hAnsi="Times New Roman"/>
          <w:color w:val="000000"/>
          <w:sz w:val="20"/>
          <w:szCs w:val="20"/>
        </w:rPr>
        <w:lastRenderedPageBreak/>
        <w:t>peneliti dengan subyek dan pentingnya penelitian yang bersifat natural. Bentuk holisti</w:t>
      </w:r>
      <w:r w:rsidRPr="00F96CCD">
        <w:rPr>
          <w:rFonts w:ascii="Times New Roman" w:hAnsi="Times New Roman"/>
          <w:color w:val="000000"/>
          <w:sz w:val="20"/>
          <w:szCs w:val="20"/>
          <w:lang w:val="id-ID"/>
        </w:rPr>
        <w:t>k</w:t>
      </w:r>
      <w:r w:rsidRPr="00F96CCD">
        <w:rPr>
          <w:rFonts w:ascii="Times New Roman" w:hAnsi="Times New Roman"/>
          <w:color w:val="000000"/>
          <w:sz w:val="20"/>
          <w:szCs w:val="20"/>
        </w:rPr>
        <w:t xml:space="preserve"> ini didasarkan pada pandangan bahwa pengalaman dan tindakan merupakan keseluruhan yang terdiri dari bagian-bagian tidak dapat dipisah-pisahkan </w:t>
      </w:r>
      <w:r w:rsidRPr="00F96CCD">
        <w:rPr>
          <w:rFonts w:ascii="Times New Roman" w:hAnsi="Times New Roman"/>
          <w:color w:val="000000"/>
          <w:sz w:val="20"/>
          <w:szCs w:val="20"/>
          <w:lang w:val="id-ID"/>
        </w:rPr>
        <w:t>(</w:t>
      </w:r>
      <w:r w:rsidRPr="00F96CCD">
        <w:rPr>
          <w:rFonts w:ascii="Times New Roman" w:hAnsi="Times New Roman"/>
          <w:color w:val="000000"/>
          <w:sz w:val="20"/>
          <w:szCs w:val="20"/>
        </w:rPr>
        <w:t>Bogdan &amp; Biklen</w:t>
      </w:r>
      <w:r w:rsidRPr="00F96CCD">
        <w:rPr>
          <w:rFonts w:ascii="Times New Roman" w:hAnsi="Times New Roman"/>
          <w:color w:val="000000"/>
          <w:sz w:val="20"/>
          <w:szCs w:val="20"/>
          <w:lang w:val="id-ID"/>
        </w:rPr>
        <w:t xml:space="preserve">, </w:t>
      </w:r>
      <w:r w:rsidRPr="00F96CCD">
        <w:rPr>
          <w:rFonts w:ascii="Times New Roman" w:hAnsi="Times New Roman"/>
          <w:color w:val="000000"/>
          <w:sz w:val="20"/>
          <w:szCs w:val="20"/>
        </w:rPr>
        <w:t>1998).</w:t>
      </w:r>
    </w:p>
    <w:p w:rsidR="006E1247" w:rsidRPr="00F96CCD"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F96CCD">
        <w:rPr>
          <w:rFonts w:ascii="Times New Roman" w:hAnsi="Times New Roman"/>
          <w:color w:val="000000"/>
          <w:sz w:val="20"/>
          <w:szCs w:val="20"/>
          <w:lang w:val="id-ID"/>
        </w:rPr>
        <w:t xml:space="preserve">Langkah-langkah yang dilakukan dalam analisis di atas yaitu untuk </w:t>
      </w:r>
      <w:r w:rsidRPr="00F96CCD">
        <w:rPr>
          <w:rFonts w:ascii="Times New Roman" w:hAnsi="Times New Roman"/>
          <w:color w:val="000000"/>
          <w:sz w:val="20"/>
          <w:szCs w:val="20"/>
        </w:rPr>
        <w:t xml:space="preserve">penarikan kesimpulan dan verifikasi. Kesimpulan </w:t>
      </w:r>
      <w:r w:rsidRPr="00F96CCD">
        <w:rPr>
          <w:rFonts w:ascii="Times New Roman" w:hAnsi="Times New Roman"/>
          <w:color w:val="000000"/>
          <w:sz w:val="20"/>
          <w:szCs w:val="20"/>
          <w:lang w:val="id-ID"/>
        </w:rPr>
        <w:t xml:space="preserve">yang diperoleh dari analisis </w:t>
      </w:r>
      <w:r w:rsidRPr="00F96CCD">
        <w:rPr>
          <w:rFonts w:ascii="Times New Roman" w:hAnsi="Times New Roman"/>
          <w:color w:val="000000"/>
          <w:sz w:val="20"/>
          <w:szCs w:val="20"/>
        </w:rPr>
        <w:t>kualitatif</w:t>
      </w:r>
      <w:r w:rsidRPr="00F96CCD">
        <w:rPr>
          <w:rFonts w:ascii="Times New Roman" w:hAnsi="Times New Roman"/>
          <w:color w:val="000000"/>
          <w:sz w:val="20"/>
          <w:szCs w:val="20"/>
          <w:lang w:val="id-ID"/>
        </w:rPr>
        <w:t xml:space="preserve"> dengan menggunakan langkah-langkah di atas yaitu agar dapat </w:t>
      </w:r>
      <w:r w:rsidRPr="00F96CCD">
        <w:rPr>
          <w:rFonts w:ascii="Times New Roman" w:hAnsi="Times New Roman"/>
          <w:color w:val="000000"/>
          <w:sz w:val="20"/>
          <w:szCs w:val="20"/>
        </w:rPr>
        <w:t>temuan baru yang sebelumnya belum pernah ada. Dengan demikian kesimpulan dalam penelitian kualitatif mungkin</w:t>
      </w:r>
      <w:r w:rsidRPr="00F96CCD">
        <w:rPr>
          <w:rFonts w:ascii="Times New Roman" w:hAnsi="Times New Roman"/>
          <w:color w:val="000000"/>
          <w:sz w:val="20"/>
          <w:szCs w:val="20"/>
          <w:lang w:val="id-ID"/>
        </w:rPr>
        <w:t xml:space="preserve"> </w:t>
      </w:r>
      <w:r w:rsidRPr="00F96CCD">
        <w:rPr>
          <w:rFonts w:ascii="Times New Roman" w:hAnsi="Times New Roman"/>
          <w:color w:val="000000"/>
          <w:sz w:val="20"/>
          <w:szCs w:val="20"/>
        </w:rPr>
        <w:t>dapat menjawab rumusan masalah yang dirumuskan sejak awal, tetapi mungkin juga tidak karena masalah dan rumusan masalah dalam penelitian kualitatif masih bersifat sementara dan akan berkembang setelah penelitian berada di</w:t>
      </w:r>
      <w:r w:rsidRPr="00F96CCD">
        <w:rPr>
          <w:rFonts w:ascii="Times New Roman" w:hAnsi="Times New Roman"/>
          <w:color w:val="000000"/>
          <w:sz w:val="20"/>
          <w:szCs w:val="20"/>
          <w:lang w:val="id-ID"/>
        </w:rPr>
        <w:t xml:space="preserve"> </w:t>
      </w:r>
      <w:r w:rsidRPr="00F96CCD">
        <w:rPr>
          <w:rFonts w:ascii="Times New Roman" w:hAnsi="Times New Roman"/>
          <w:color w:val="000000"/>
          <w:sz w:val="20"/>
          <w:szCs w:val="20"/>
        </w:rPr>
        <w:t xml:space="preserve">lapangan. </w:t>
      </w:r>
      <w:r w:rsidRPr="00F96CCD">
        <w:rPr>
          <w:rFonts w:ascii="Times New Roman" w:hAnsi="Times New Roman"/>
          <w:color w:val="000000"/>
          <w:sz w:val="20"/>
          <w:szCs w:val="20"/>
          <w:lang w:val="id-ID"/>
        </w:rPr>
        <w:t xml:space="preserve">Adapun langkah-langkah analisis data menurut </w:t>
      </w:r>
      <w:r w:rsidRPr="00F96CCD">
        <w:rPr>
          <w:rFonts w:ascii="Times New Roman" w:hAnsi="Times New Roman"/>
          <w:color w:val="000000"/>
          <w:sz w:val="20"/>
          <w:szCs w:val="20"/>
        </w:rPr>
        <w:t>Miles &amp; Huberman (1992</w:t>
      </w:r>
      <w:r w:rsidRPr="00F96CCD">
        <w:rPr>
          <w:rFonts w:ascii="Times New Roman" w:hAnsi="Times New Roman"/>
          <w:color w:val="000000"/>
          <w:sz w:val="20"/>
          <w:szCs w:val="20"/>
          <w:lang w:val="id-ID"/>
        </w:rPr>
        <w:t>),</w:t>
      </w:r>
      <w:r w:rsidRPr="00F96CCD">
        <w:rPr>
          <w:rFonts w:ascii="Times New Roman" w:hAnsi="Times New Roman"/>
          <w:color w:val="000000"/>
          <w:sz w:val="20"/>
          <w:szCs w:val="20"/>
        </w:rPr>
        <w:t xml:space="preserve"> digambarkan sebagai berikut:</w:t>
      </w:r>
    </w:p>
    <w:p w:rsidR="006E1247" w:rsidRPr="00F96CCD" w:rsidRDefault="006E1247" w:rsidP="006E1247">
      <w:pPr>
        <w:spacing w:before="0"/>
        <w:jc w:val="center"/>
        <w:rPr>
          <w:color w:val="000000"/>
          <w:lang w:val="id-ID"/>
        </w:rPr>
      </w:pPr>
      <w:r>
        <w:rPr>
          <w:noProof/>
          <w:color w:val="000000"/>
          <w:lang w:val="id-ID" w:eastAsia="id-ID"/>
        </w:rPr>
        <w:drawing>
          <wp:inline distT="0" distB="0" distL="0" distR="0">
            <wp:extent cx="3371850" cy="971550"/>
            <wp:effectExtent l="1905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8"/>
                    <a:srcRect l="35513" t="40504" r="33907" b="35715"/>
                    <a:stretch>
                      <a:fillRect/>
                    </a:stretch>
                  </pic:blipFill>
                  <pic:spPr bwMode="auto">
                    <a:xfrm>
                      <a:off x="0" y="0"/>
                      <a:ext cx="3371850" cy="971550"/>
                    </a:xfrm>
                    <a:prstGeom prst="rect">
                      <a:avLst/>
                    </a:prstGeom>
                    <a:solidFill>
                      <a:srgbClr val="10253F"/>
                    </a:solidFill>
                    <a:ln w="9525">
                      <a:noFill/>
                      <a:miter lim="800000"/>
                      <a:headEnd/>
                      <a:tailEnd/>
                    </a:ln>
                  </pic:spPr>
                </pic:pic>
              </a:graphicData>
            </a:graphic>
          </wp:inline>
        </w:drawing>
      </w:r>
    </w:p>
    <w:p w:rsidR="006E1247" w:rsidRPr="006E1247" w:rsidRDefault="006E1247" w:rsidP="006E1247">
      <w:pPr>
        <w:spacing w:before="0"/>
        <w:jc w:val="center"/>
        <w:rPr>
          <w:color w:val="000000"/>
          <w:sz w:val="20"/>
        </w:rPr>
      </w:pPr>
      <w:r w:rsidRPr="006E1247">
        <w:rPr>
          <w:color w:val="000000"/>
          <w:sz w:val="20"/>
        </w:rPr>
        <w:t xml:space="preserve">Gambar </w:t>
      </w:r>
      <w:r w:rsidRPr="006E1247">
        <w:rPr>
          <w:color w:val="000000"/>
          <w:sz w:val="20"/>
          <w:lang w:val="id-ID"/>
        </w:rPr>
        <w:t xml:space="preserve"> </w:t>
      </w:r>
      <w:r w:rsidRPr="006E1247">
        <w:rPr>
          <w:color w:val="000000"/>
          <w:sz w:val="20"/>
        </w:rPr>
        <w:t xml:space="preserve">Analisis Model Interaktif </w:t>
      </w:r>
      <w:r w:rsidRPr="006E1247">
        <w:rPr>
          <w:color w:val="000000"/>
          <w:sz w:val="20"/>
          <w:lang w:val="id-ID"/>
        </w:rPr>
        <w:t xml:space="preserve"> (</w:t>
      </w:r>
      <w:r w:rsidRPr="006E1247">
        <w:rPr>
          <w:color w:val="000000"/>
          <w:sz w:val="20"/>
        </w:rPr>
        <w:t>Sumber: Miles dan Huberman</w:t>
      </w:r>
      <w:r w:rsidRPr="006E1247">
        <w:rPr>
          <w:color w:val="000000"/>
          <w:sz w:val="20"/>
          <w:lang w:val="id-ID"/>
        </w:rPr>
        <w:t xml:space="preserve">, </w:t>
      </w:r>
      <w:r w:rsidRPr="006E1247">
        <w:rPr>
          <w:color w:val="000000"/>
          <w:sz w:val="20"/>
        </w:rPr>
        <w:t>1992)</w:t>
      </w:r>
    </w:p>
    <w:p w:rsidR="006E1247" w:rsidRPr="006E1247" w:rsidRDefault="006E1247" w:rsidP="006E1247">
      <w:pPr>
        <w:pStyle w:val="ListParagraph"/>
        <w:spacing w:after="0" w:line="240" w:lineRule="auto"/>
        <w:ind w:left="0" w:firstLine="708"/>
        <w:contextualSpacing w:val="0"/>
        <w:rPr>
          <w:rFonts w:ascii="Times New Roman" w:hAnsi="Times New Roman"/>
          <w:color w:val="000000"/>
          <w:sz w:val="20"/>
          <w:szCs w:val="20"/>
          <w:lang w:val="id-ID"/>
        </w:rPr>
      </w:pPr>
    </w:p>
    <w:p w:rsidR="006E1247" w:rsidRPr="006E1247" w:rsidRDefault="006E1247" w:rsidP="006E1247">
      <w:pPr>
        <w:pStyle w:val="ListParagraph"/>
        <w:spacing w:after="0" w:line="240" w:lineRule="auto"/>
        <w:ind w:left="0" w:firstLine="708"/>
        <w:contextualSpacing w:val="0"/>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Berdasarkan langkah-langkah yang dikemukakan </w:t>
      </w:r>
      <w:r w:rsidRPr="006E1247">
        <w:rPr>
          <w:rFonts w:ascii="Times New Roman" w:hAnsi="Times New Roman"/>
          <w:color w:val="000000"/>
          <w:sz w:val="20"/>
          <w:szCs w:val="20"/>
        </w:rPr>
        <w:t>Miles dan Huberman</w:t>
      </w:r>
      <w:r w:rsidRPr="006E1247">
        <w:rPr>
          <w:rFonts w:ascii="Times New Roman" w:hAnsi="Times New Roman"/>
          <w:color w:val="000000"/>
          <w:sz w:val="20"/>
          <w:szCs w:val="20"/>
          <w:lang w:val="id-ID"/>
        </w:rPr>
        <w:t xml:space="preserve"> di atas, maka dalam penelitian ini, analisis data dilakukan dengan menggunakan tahapan sebagai berikut.</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 xml:space="preserve">Tahap pertama, pengumpulan data. </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Tahap kedua, editing, yaitu memeriksa kejelasan maupun kelengkapan mengenai pengisian instrumen pengumpulan data.</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Tahap ketiga adalah koding, yaitu  melakukan proses identifikasi dan proses klasifikasi dari tiap</w:t>
      </w:r>
      <w:r w:rsidRPr="00F96CCD">
        <w:rPr>
          <w:rFonts w:ascii="Times New Roman" w:hAnsi="Times New Roman"/>
          <w:color w:val="000000"/>
          <w:sz w:val="20"/>
          <w:szCs w:val="20"/>
          <w:lang w:val="id-ID"/>
        </w:rPr>
        <w:softHyphen/>
        <w:t>-tiap pernyataan yang terdapat pada instrumen pengumpulan data berdasarkan variabel yang sedang diteliti.</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Tahap keempat adalah tabulasi, yaitu mencatat ataupun entri data kedalam tebel</w:t>
      </w:r>
      <w:r w:rsidRPr="00F96CCD">
        <w:rPr>
          <w:rFonts w:ascii="Times New Roman" w:hAnsi="Times New Roman"/>
          <w:color w:val="000000"/>
          <w:sz w:val="20"/>
          <w:szCs w:val="20"/>
          <w:lang w:val="id-ID"/>
        </w:rPr>
        <w:softHyphen/>
        <w:t>-tabel induk penelitian.</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Tahap kelima, pengujian. Pada tahap ini data akan diuji kualitasnya yaitu menguji validitas maupun realiabilitas instrumen dari pengumpulan data.</w:t>
      </w:r>
    </w:p>
    <w:p w:rsidR="006E1247" w:rsidRPr="00F96CCD"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Tahap keenam, tahap mendeskripsikan data. Dalam mendeskripsikan data ini dilakukan dengan melalui pemaparan deskriptif maupun dalam bentuk tabel frekuensi ataupun diagram dalam berbagai macam ukuran tendensi sentral maupun ukuran dispersi. Hal ini dilakukan untuk tujuan memahami karakteristik data sampel dari penelitian.</w:t>
      </w:r>
    </w:p>
    <w:p w:rsidR="006E1247" w:rsidRPr="004B3491" w:rsidRDefault="006E1247" w:rsidP="006E1247">
      <w:pPr>
        <w:pStyle w:val="ListParagraph"/>
        <w:numPr>
          <w:ilvl w:val="0"/>
          <w:numId w:val="5"/>
        </w:numPr>
        <w:shd w:val="clear" w:color="auto" w:fill="FFFFFF"/>
        <w:spacing w:after="0" w:line="240" w:lineRule="auto"/>
        <w:ind w:left="284" w:hanging="283"/>
        <w:contextualSpacing w:val="0"/>
        <w:jc w:val="both"/>
        <w:textAlignment w:val="baseline"/>
        <w:rPr>
          <w:rFonts w:ascii="Times New Roman" w:hAnsi="Times New Roman"/>
          <w:color w:val="000000"/>
          <w:sz w:val="20"/>
          <w:szCs w:val="20"/>
          <w:lang w:val="id-ID"/>
        </w:rPr>
      </w:pPr>
      <w:r w:rsidRPr="00F96CCD">
        <w:rPr>
          <w:rFonts w:ascii="Times New Roman" w:hAnsi="Times New Roman"/>
          <w:color w:val="000000"/>
          <w:sz w:val="20"/>
          <w:szCs w:val="20"/>
          <w:lang w:val="id-ID"/>
        </w:rPr>
        <w:t xml:space="preserve">Tahap ketujuh, adalah tahap pengujian dari data yang ditemukan dengan konsep. Tahap ini merupakan tahapan pengujian yang hasilnya berupa penguatan terhadap hasil penelitian dan kajian ilmiah yang sudah ada ataupun berupa penolakan terhadap hasil yang terdahulu. Sehingga dengan begitu diakhir laporan ini dapat memberikan simpulan dan rekomendasi terhadap hasil penelitian yng telah dilaksanakan. </w:t>
      </w:r>
    </w:p>
    <w:p w:rsidR="006E1247" w:rsidRPr="006E1247" w:rsidRDefault="006E1247" w:rsidP="006E1247">
      <w:pPr>
        <w:pStyle w:val="ListParagraph"/>
        <w:numPr>
          <w:ilvl w:val="0"/>
          <w:numId w:val="1"/>
        </w:numPr>
        <w:spacing w:after="0" w:line="240" w:lineRule="auto"/>
        <w:ind w:left="426" w:hanging="426"/>
        <w:contextualSpacing w:val="0"/>
        <w:jc w:val="both"/>
        <w:rPr>
          <w:rFonts w:ascii="Times New Roman" w:hAnsi="Times New Roman"/>
          <w:b/>
          <w:color w:val="000000"/>
          <w:sz w:val="20"/>
          <w:szCs w:val="20"/>
        </w:rPr>
      </w:pPr>
      <w:r w:rsidRPr="006E1247">
        <w:rPr>
          <w:rFonts w:ascii="Times New Roman" w:hAnsi="Times New Roman"/>
          <w:b/>
          <w:color w:val="000000"/>
          <w:sz w:val="20"/>
          <w:szCs w:val="20"/>
        </w:rPr>
        <w:br w:type="page"/>
      </w:r>
      <w:r w:rsidRPr="006E1247">
        <w:rPr>
          <w:rFonts w:ascii="Times New Roman" w:hAnsi="Times New Roman"/>
          <w:b/>
          <w:color w:val="000000"/>
          <w:sz w:val="20"/>
          <w:szCs w:val="20"/>
        </w:rPr>
        <w:lastRenderedPageBreak/>
        <w:t>Pembahasan Hasil Penelitian</w:t>
      </w:r>
    </w:p>
    <w:p w:rsidR="006E1247" w:rsidRPr="006E1247" w:rsidRDefault="006E1247" w:rsidP="006E1247">
      <w:pPr>
        <w:pStyle w:val="ListParagraph"/>
        <w:spacing w:after="0" w:line="240" w:lineRule="auto"/>
        <w:ind w:left="0"/>
        <w:contextualSpacing w:val="0"/>
        <w:jc w:val="both"/>
        <w:rPr>
          <w:rFonts w:ascii="Times New Roman" w:hAnsi="Times New Roman"/>
          <w:color w:val="000000"/>
          <w:sz w:val="20"/>
          <w:szCs w:val="20"/>
        </w:rPr>
      </w:pPr>
      <w:r w:rsidRPr="006E1247">
        <w:rPr>
          <w:rFonts w:ascii="Times New Roman" w:hAnsi="Times New Roman"/>
          <w:color w:val="000000"/>
          <w:sz w:val="20"/>
          <w:szCs w:val="20"/>
        </w:rPr>
        <w:t xml:space="preserve">        Faktor-faktor </w:t>
      </w:r>
      <w:r w:rsidRPr="006E1247">
        <w:rPr>
          <w:rFonts w:ascii="Times New Roman" w:hAnsi="Times New Roman"/>
          <w:color w:val="000000"/>
          <w:sz w:val="20"/>
          <w:szCs w:val="20"/>
          <w:lang w:val="id-ID"/>
        </w:rPr>
        <w:t>yang Mempengaruhi Implementasi Kebijakan Penyelenggaraan Pusat Pengembangan Budaya Kerja Guru (P2BKG) pada Pendidikan Menengah di Provinsi Banten</w:t>
      </w:r>
      <w:r w:rsidRPr="006E1247">
        <w:rPr>
          <w:rFonts w:ascii="Times New Roman" w:hAnsi="Times New Roman"/>
          <w:color w:val="000000"/>
          <w:sz w:val="20"/>
          <w:szCs w:val="20"/>
        </w:rPr>
        <w:t xml:space="preserve"> berdasarkan teori dari Grindle </w:t>
      </w:r>
      <w:r w:rsidRPr="006E1247">
        <w:rPr>
          <w:rFonts w:ascii="Times New Roman" w:hAnsi="Times New Roman"/>
          <w:color w:val="000000"/>
          <w:sz w:val="20"/>
          <w:szCs w:val="20"/>
          <w:lang w:val="id-ID"/>
        </w:rPr>
        <w:t xml:space="preserve">dalam </w:t>
      </w:r>
      <w:r w:rsidRPr="006E1247">
        <w:rPr>
          <w:rFonts w:ascii="Times New Roman" w:hAnsi="Times New Roman"/>
          <w:bCs/>
          <w:color w:val="000000"/>
          <w:sz w:val="20"/>
          <w:szCs w:val="20"/>
        </w:rPr>
        <w:t>Sadhana</w:t>
      </w:r>
      <w:r w:rsidRPr="006E1247">
        <w:rPr>
          <w:rFonts w:ascii="Times New Roman" w:hAnsi="Times New Roman"/>
          <w:sz w:val="20"/>
          <w:szCs w:val="20"/>
        </w:rPr>
        <w:t xml:space="preserve"> </w:t>
      </w:r>
      <w:r w:rsidRPr="006E1247">
        <w:rPr>
          <w:rFonts w:ascii="Times New Roman" w:hAnsi="Times New Roman"/>
          <w:sz w:val="20"/>
          <w:szCs w:val="20"/>
          <w:lang w:val="id-ID"/>
        </w:rPr>
        <w:t>(2011: 180</w:t>
      </w:r>
      <w:r w:rsidRPr="006E1247">
        <w:rPr>
          <w:rFonts w:ascii="Times New Roman" w:hAnsi="Times New Roman"/>
          <w:color w:val="000000"/>
          <w:sz w:val="20"/>
          <w:szCs w:val="20"/>
          <w:lang w:val="id-ID"/>
        </w:rPr>
        <w:t>)</w:t>
      </w:r>
      <w:r w:rsidRPr="006E1247">
        <w:rPr>
          <w:rFonts w:ascii="Times New Roman" w:hAnsi="Times New Roman"/>
          <w:color w:val="000000"/>
          <w:sz w:val="20"/>
          <w:szCs w:val="20"/>
        </w:rPr>
        <w:t xml:space="preserve"> adalah sebagai berikut :</w:t>
      </w:r>
    </w:p>
    <w:p w:rsidR="006E1247" w:rsidRPr="006E1247" w:rsidRDefault="006E1247" w:rsidP="006E1247">
      <w:pPr>
        <w:pStyle w:val="ListParagraph"/>
        <w:spacing w:after="0" w:line="240" w:lineRule="auto"/>
        <w:ind w:left="567" w:hanging="567"/>
        <w:contextualSpacing w:val="0"/>
        <w:jc w:val="both"/>
        <w:rPr>
          <w:rFonts w:ascii="Times New Roman" w:hAnsi="Times New Roman"/>
          <w:b/>
          <w:color w:val="000000"/>
          <w:sz w:val="20"/>
          <w:szCs w:val="20"/>
          <w:lang w:val="id-ID"/>
        </w:rPr>
      </w:pPr>
      <w:r w:rsidRPr="006E1247">
        <w:rPr>
          <w:rFonts w:ascii="Times New Roman" w:hAnsi="Times New Roman"/>
          <w:b/>
          <w:color w:val="000000"/>
          <w:sz w:val="20"/>
          <w:szCs w:val="20"/>
        </w:rPr>
        <w:t xml:space="preserve">1. </w:t>
      </w:r>
      <w:r w:rsidRPr="006E1247">
        <w:rPr>
          <w:rFonts w:ascii="Times New Roman" w:hAnsi="Times New Roman"/>
          <w:b/>
          <w:color w:val="000000"/>
          <w:sz w:val="20"/>
          <w:szCs w:val="20"/>
          <w:lang w:val="id-ID"/>
        </w:rPr>
        <w:t>Isi Kebijakan (</w:t>
      </w:r>
      <w:r w:rsidRPr="006E1247">
        <w:rPr>
          <w:rFonts w:ascii="Times New Roman" w:hAnsi="Times New Roman"/>
          <w:b/>
          <w:i/>
          <w:color w:val="000000"/>
          <w:sz w:val="20"/>
          <w:szCs w:val="20"/>
          <w:lang w:val="id-ID"/>
        </w:rPr>
        <w:t>Content of Policy</w:t>
      </w:r>
      <w:r w:rsidRPr="006E1247">
        <w:rPr>
          <w:rFonts w:ascii="Times New Roman" w:hAnsi="Times New Roman"/>
          <w:b/>
          <w:color w:val="000000"/>
          <w:sz w:val="20"/>
          <w:szCs w:val="20"/>
          <w:lang w:val="id-ID"/>
        </w:rPr>
        <w:t>)</w:t>
      </w:r>
    </w:p>
    <w:p w:rsidR="006E1247" w:rsidRPr="006E1247" w:rsidRDefault="006E1247" w:rsidP="006E1247">
      <w:pPr>
        <w:spacing w:before="0"/>
        <w:ind w:left="283" w:hanging="283"/>
        <w:rPr>
          <w:rFonts w:cs="Times New Roman"/>
          <w:b/>
          <w:color w:val="000000"/>
          <w:sz w:val="20"/>
          <w:lang w:val="id-ID"/>
        </w:rPr>
      </w:pPr>
      <w:r w:rsidRPr="006E1247">
        <w:rPr>
          <w:rFonts w:cs="Times New Roman"/>
          <w:b/>
          <w:color w:val="000000"/>
          <w:sz w:val="20"/>
          <w:lang w:val="id-ID"/>
        </w:rPr>
        <w:t>a. Kepentingan yang Mempengaruhi (</w:t>
      </w:r>
      <w:r w:rsidRPr="006E1247">
        <w:rPr>
          <w:rFonts w:cs="Times New Roman"/>
          <w:b/>
          <w:i/>
          <w:color w:val="000000"/>
          <w:sz w:val="20"/>
          <w:lang w:val="id-ID"/>
        </w:rPr>
        <w:t>Interest Affected</w:t>
      </w:r>
      <w:r w:rsidRPr="006E1247">
        <w:rPr>
          <w:rFonts w:cs="Times New Roman"/>
          <w:b/>
          <w:color w:val="000000"/>
          <w:sz w:val="20"/>
          <w:lang w:val="id-ID"/>
        </w:rPr>
        <w:t xml:space="preserve">) </w:t>
      </w:r>
    </w:p>
    <w:p w:rsidR="006E1247" w:rsidRPr="006E1247" w:rsidRDefault="006E1247" w:rsidP="006E1247">
      <w:pPr>
        <w:spacing w:before="0"/>
        <w:ind w:firstLine="709"/>
        <w:rPr>
          <w:rFonts w:cs="Times New Roman"/>
          <w:bCs/>
          <w:color w:val="000000"/>
          <w:sz w:val="20"/>
          <w:lang w:val="id-ID"/>
        </w:rPr>
      </w:pPr>
      <w:r w:rsidRPr="006E1247">
        <w:rPr>
          <w:rFonts w:cs="Times New Roman"/>
          <w:bCs/>
          <w:color w:val="000000"/>
          <w:sz w:val="20"/>
          <w:lang w:val="id-ID"/>
        </w:rPr>
        <w:t>Arah kebijakan sebagaimana termaktub dalam dokumen Renstra Dinas Pendidikan dan Kebudayaan tersebut, salah satunya berkenaan dengan program peningkatan kualitas pendidikan menengah dan khusus. Dari arah kebijakan yang tertuang dalam program tersebut, selanjutnya dituangkan ke dalam rencana kerja Dinas Pendidikan dan Kebudayaan tahun anggaran 2019. Program kegiatan yang dilaksanakan terdiri dari 6 program, yaitu :</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Tata Kelola Pemerintahan</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Pendidikan Menengah dan Khusus</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Pendidikan Khusus</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Peningkatan Mutu Pendidik dan Tenaga Kependidikan</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Peningkatan Mutu Pembelajaran</w:t>
      </w:r>
    </w:p>
    <w:p w:rsidR="006E1247" w:rsidRPr="006E1247" w:rsidRDefault="006E1247" w:rsidP="006E1247">
      <w:pPr>
        <w:numPr>
          <w:ilvl w:val="1"/>
          <w:numId w:val="9"/>
        </w:numPr>
        <w:spacing w:before="0"/>
        <w:ind w:left="360"/>
        <w:rPr>
          <w:rFonts w:cs="Times New Roman"/>
          <w:bCs/>
          <w:color w:val="000000"/>
          <w:sz w:val="20"/>
          <w:lang w:val="id-ID"/>
        </w:rPr>
      </w:pPr>
      <w:r w:rsidRPr="006E1247">
        <w:rPr>
          <w:rFonts w:cs="Times New Roman"/>
          <w:bCs/>
          <w:color w:val="000000"/>
          <w:sz w:val="20"/>
          <w:lang w:val="id-ID"/>
        </w:rPr>
        <w:t>Program Pelestarian Kebudayaan</w:t>
      </w:r>
    </w:p>
    <w:p w:rsidR="006E1247" w:rsidRPr="006E1247" w:rsidRDefault="006E1247" w:rsidP="006E1247">
      <w:pPr>
        <w:spacing w:before="0"/>
        <w:ind w:firstLine="720"/>
        <w:rPr>
          <w:rFonts w:cs="Times New Roman"/>
          <w:color w:val="000000"/>
          <w:sz w:val="20"/>
          <w:lang w:val="id-ID"/>
        </w:rPr>
      </w:pPr>
      <w:r w:rsidRPr="006E1247">
        <w:rPr>
          <w:rFonts w:cs="Times New Roman"/>
          <w:color w:val="000000"/>
          <w:sz w:val="20"/>
          <w:lang w:val="id-ID"/>
        </w:rPr>
        <w:t xml:space="preserve">Keenam program Dinas Pendidikan dan Kebudayaan tersebut, berkenaan dengan penelitian ini difoukuskan ke dalam program  </w:t>
      </w:r>
      <w:r w:rsidRPr="006E1247">
        <w:rPr>
          <w:rFonts w:cs="Times New Roman"/>
          <w:bCs/>
          <w:color w:val="000000"/>
          <w:sz w:val="20"/>
          <w:lang w:val="id-ID"/>
        </w:rPr>
        <w:t xml:space="preserve">Peningkatan Mutu Pendidik dan Tenaga Kependidikan. Adapun tujuan program tersebut adalah untuk </w:t>
      </w:r>
      <w:r w:rsidRPr="006E1247">
        <w:rPr>
          <w:rFonts w:cs="Times New Roman"/>
          <w:color w:val="000000"/>
          <w:sz w:val="20"/>
          <w:lang w:val="id-ID"/>
        </w:rPr>
        <w:t>meningkatkan kompetensi, kualitas dan profesionalisme pendidik dan tenaga kependidikan. Dalam implementasinya program tersebut didukung oleh sub kegiatan diantaranya yaitu peningkatan kompetensi guru dan pendidikan khusus, peningkatan kompetensi tenaga kependidikan, peningkatan kualifikasi Guru dan Tenaga kependidikan SMA, SMK dan PKLK, Pengembangan Standarisasi Pendidikan, Fasilitas Lomba Berjenjang Tingkat SD, SMP dan Seleksi GTK PAUD.</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Kegiatan yang mendukung ketercapaian presentase guru SMA dan SKh yang bersertifikat Tahun anggaran 2019 yaitu: Workhshop Penulisan Naskah USBN, Workshop Pengelolaan MGMP Provinsi, Pemilihan Tenaga Kependidikan SMA Berprestasi dan Berdedikasi Tingkat Provinsi, Workshop Karya Tulis Ilmiah, Bimbingan Teknis Penilaian Angka Kredit (PAK), Bimtek Pengautan Karakter bagi guru SMA, Bimtek Pengelolaan Perpustakaan SMA dan SKh, Bimtek Penelitian Tindakan Dalam Kelas (PTK) bagi Guru SMA dan PKLK, Pelaksanaan PPG dalam Jabatan, Bimtek Pengelolaan Laboratorium SMA. (LAKIP, Dindikbud Banten, 2019: 90-91)</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Program dan kegiatan yang mendukung pencapaian arah kebijakan  tersebut adalah diantaranya sebagai berikut :</w:t>
      </w:r>
    </w:p>
    <w:p w:rsidR="006E1247" w:rsidRPr="006E1247" w:rsidRDefault="006E1247" w:rsidP="006E1247">
      <w:pPr>
        <w:tabs>
          <w:tab w:val="left" w:pos="284"/>
        </w:tabs>
        <w:spacing w:before="0"/>
        <w:ind w:left="284" w:hanging="284"/>
        <w:rPr>
          <w:rFonts w:cs="Times New Roman"/>
          <w:color w:val="000000"/>
          <w:sz w:val="20"/>
          <w:lang w:val="id-ID"/>
        </w:rPr>
      </w:pPr>
      <w:r w:rsidRPr="006E1247">
        <w:rPr>
          <w:rFonts w:cs="Times New Roman"/>
          <w:color w:val="000000"/>
          <w:sz w:val="20"/>
          <w:lang w:val="id-ID"/>
        </w:rPr>
        <w:t>1.</w:t>
      </w:r>
      <w:r w:rsidRPr="006E1247">
        <w:rPr>
          <w:rFonts w:cs="Times New Roman"/>
          <w:color w:val="000000"/>
          <w:sz w:val="20"/>
          <w:lang w:val="id-ID"/>
        </w:rPr>
        <w:tab/>
        <w:t>Kegiatan Peningkatan Tenaga Pendidik dan Kependidikan SMA dan Pendidikan Khusus;</w:t>
      </w:r>
    </w:p>
    <w:p w:rsidR="006E1247" w:rsidRPr="006E1247" w:rsidRDefault="006E1247" w:rsidP="006E1247">
      <w:pPr>
        <w:tabs>
          <w:tab w:val="left" w:pos="284"/>
        </w:tabs>
        <w:spacing w:before="0"/>
        <w:ind w:left="284" w:hanging="284"/>
        <w:rPr>
          <w:rFonts w:cs="Times New Roman"/>
          <w:color w:val="000000"/>
          <w:sz w:val="20"/>
          <w:lang w:val="id-ID"/>
        </w:rPr>
      </w:pPr>
      <w:r w:rsidRPr="006E1247">
        <w:rPr>
          <w:rFonts w:cs="Times New Roman"/>
          <w:color w:val="000000"/>
          <w:sz w:val="20"/>
          <w:lang w:val="id-ID"/>
        </w:rPr>
        <w:t xml:space="preserve">2. </w:t>
      </w:r>
      <w:r w:rsidRPr="006E1247">
        <w:rPr>
          <w:rFonts w:cs="Times New Roman"/>
          <w:color w:val="000000"/>
          <w:sz w:val="20"/>
        </w:rPr>
        <w:tab/>
      </w:r>
      <w:r w:rsidRPr="006E1247">
        <w:rPr>
          <w:rFonts w:cs="Times New Roman"/>
          <w:color w:val="000000"/>
          <w:sz w:val="20"/>
          <w:lang w:val="id-ID"/>
        </w:rPr>
        <w:t>Kegiatan Peningkatan Mutu Pendidik dan Tenaga Kependidikan SMK;</w:t>
      </w:r>
    </w:p>
    <w:p w:rsidR="006E1247" w:rsidRPr="006E1247" w:rsidRDefault="006E1247" w:rsidP="006E1247">
      <w:pPr>
        <w:tabs>
          <w:tab w:val="left" w:pos="284"/>
        </w:tabs>
        <w:spacing w:before="0"/>
        <w:ind w:left="284" w:hanging="284"/>
        <w:rPr>
          <w:rFonts w:cs="Times New Roman"/>
          <w:color w:val="000000"/>
          <w:sz w:val="20"/>
          <w:lang w:val="id-ID"/>
        </w:rPr>
      </w:pPr>
      <w:r w:rsidRPr="006E1247">
        <w:rPr>
          <w:rFonts w:cs="Times New Roman"/>
          <w:color w:val="000000"/>
          <w:sz w:val="20"/>
          <w:lang w:val="id-ID"/>
        </w:rPr>
        <w:t xml:space="preserve">3. </w:t>
      </w:r>
      <w:r w:rsidRPr="006E1247">
        <w:rPr>
          <w:rFonts w:cs="Times New Roman"/>
          <w:color w:val="000000"/>
          <w:sz w:val="20"/>
        </w:rPr>
        <w:tab/>
      </w:r>
      <w:r w:rsidRPr="006E1247">
        <w:rPr>
          <w:rFonts w:cs="Times New Roman"/>
          <w:color w:val="000000"/>
          <w:sz w:val="20"/>
          <w:lang w:val="id-ID"/>
        </w:rPr>
        <w:t>Kegiatan Pengembangan Sumber Daya Manusia Pendidikan</w:t>
      </w:r>
    </w:p>
    <w:p w:rsidR="006E1247" w:rsidRPr="006E1247" w:rsidRDefault="006E1247" w:rsidP="006E1247">
      <w:pPr>
        <w:tabs>
          <w:tab w:val="left" w:pos="284"/>
        </w:tabs>
        <w:spacing w:before="0"/>
        <w:ind w:left="284" w:hanging="284"/>
        <w:rPr>
          <w:rFonts w:cs="Times New Roman"/>
          <w:color w:val="000000"/>
          <w:sz w:val="20"/>
          <w:lang w:val="id-ID"/>
        </w:rPr>
      </w:pPr>
      <w:r w:rsidRPr="006E1247">
        <w:rPr>
          <w:rFonts w:cs="Times New Roman"/>
          <w:color w:val="000000"/>
          <w:sz w:val="20"/>
          <w:lang w:val="id-ID"/>
        </w:rPr>
        <w:tab/>
        <w:t>(LAKIP Dindikbud, 2019: 90).</w:t>
      </w:r>
    </w:p>
    <w:p w:rsidR="006E1247" w:rsidRPr="006E1247" w:rsidRDefault="006E1247" w:rsidP="006E1247">
      <w:pPr>
        <w:spacing w:before="0"/>
        <w:ind w:firstLine="720"/>
        <w:rPr>
          <w:rFonts w:cs="Times New Roman"/>
          <w:color w:val="000000"/>
          <w:sz w:val="20"/>
          <w:lang w:val="id-ID"/>
        </w:rPr>
      </w:pPr>
      <w:r w:rsidRPr="006E1247">
        <w:rPr>
          <w:rFonts w:cs="Times New Roman"/>
          <w:color w:val="000000"/>
          <w:sz w:val="20"/>
          <w:lang w:val="id-ID"/>
        </w:rPr>
        <w:t>T</w:t>
      </w:r>
      <w:r w:rsidRPr="006E1247">
        <w:rPr>
          <w:rFonts w:cs="Times New Roman"/>
          <w:color w:val="000000"/>
          <w:sz w:val="20"/>
        </w:rPr>
        <w:t>arget</w:t>
      </w:r>
      <w:r w:rsidRPr="006E1247">
        <w:rPr>
          <w:rFonts w:cs="Times New Roman"/>
          <w:color w:val="000000"/>
          <w:sz w:val="20"/>
          <w:lang w:val="id-ID"/>
        </w:rPr>
        <w:t xml:space="preserve"> capaian</w:t>
      </w:r>
      <w:r w:rsidRPr="006E1247">
        <w:rPr>
          <w:rFonts w:cs="Times New Roman"/>
          <w:color w:val="000000"/>
          <w:sz w:val="20"/>
        </w:rPr>
        <w:t xml:space="preserve"> indikator kinerja pada Program</w:t>
      </w:r>
      <w:r w:rsidRPr="006E1247">
        <w:rPr>
          <w:rFonts w:cs="Times New Roman"/>
          <w:color w:val="000000"/>
          <w:sz w:val="20"/>
          <w:lang w:val="id-ID"/>
        </w:rPr>
        <w:t xml:space="preserve"> </w:t>
      </w:r>
      <w:r w:rsidRPr="006E1247">
        <w:rPr>
          <w:rFonts w:cs="Times New Roman"/>
          <w:color w:val="000000"/>
          <w:sz w:val="20"/>
        </w:rPr>
        <w:t>Peningkatan Mutu Pendidik dan Tenaga Kependidikan belum dapat</w:t>
      </w:r>
      <w:r w:rsidRPr="006E1247">
        <w:rPr>
          <w:rFonts w:cs="Times New Roman"/>
          <w:color w:val="000000"/>
          <w:sz w:val="20"/>
          <w:lang w:val="id-ID"/>
        </w:rPr>
        <w:t xml:space="preserve"> seluruhnya </w:t>
      </w:r>
      <w:r w:rsidRPr="006E1247">
        <w:rPr>
          <w:rFonts w:cs="Times New Roman"/>
          <w:color w:val="000000"/>
          <w:sz w:val="20"/>
        </w:rPr>
        <w:t>mencapai target</w:t>
      </w:r>
      <w:r w:rsidRPr="006E1247">
        <w:rPr>
          <w:rFonts w:cs="Times New Roman"/>
          <w:color w:val="000000"/>
          <w:sz w:val="20"/>
          <w:lang w:val="id-ID"/>
        </w:rPr>
        <w:t xml:space="preserve"> sebagainana yang telah ditetapkan</w:t>
      </w:r>
      <w:r w:rsidRPr="006E1247">
        <w:rPr>
          <w:rFonts w:cs="Times New Roman"/>
          <w:color w:val="000000"/>
          <w:sz w:val="20"/>
        </w:rPr>
        <w:t xml:space="preserve">. </w:t>
      </w:r>
      <w:r w:rsidRPr="006E1247">
        <w:rPr>
          <w:rFonts w:cs="Times New Roman"/>
          <w:color w:val="000000"/>
          <w:sz w:val="20"/>
          <w:lang w:val="id-ID"/>
        </w:rPr>
        <w:t xml:space="preserve">Belum tercapainya seluruh target tersebut </w:t>
      </w:r>
      <w:r w:rsidRPr="006E1247">
        <w:rPr>
          <w:rFonts w:cs="Times New Roman"/>
          <w:color w:val="000000"/>
          <w:sz w:val="20"/>
        </w:rPr>
        <w:t xml:space="preserve">disebabkan oleh </w:t>
      </w:r>
      <w:r w:rsidRPr="006E1247">
        <w:rPr>
          <w:rFonts w:cs="Times New Roman"/>
          <w:color w:val="000000"/>
          <w:sz w:val="20"/>
          <w:lang w:val="id-ID"/>
        </w:rPr>
        <w:t>beberapa hal, yaitu</w:t>
      </w:r>
      <w:r w:rsidRPr="006E1247">
        <w:rPr>
          <w:rFonts w:cs="Times New Roman"/>
          <w:color w:val="000000"/>
          <w:sz w:val="20"/>
        </w:rPr>
        <w:t>:</w:t>
      </w:r>
    </w:p>
    <w:p w:rsidR="006E1247" w:rsidRPr="006E1247" w:rsidRDefault="006E1247" w:rsidP="006E1247">
      <w:pPr>
        <w:pStyle w:val="ListParagraph"/>
        <w:numPr>
          <w:ilvl w:val="3"/>
          <w:numId w:val="7"/>
        </w:numPr>
        <w:spacing w:after="0" w:line="240" w:lineRule="auto"/>
        <w:ind w:left="284" w:hanging="284"/>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lastRenderedPageBreak/>
        <w:t>Target presentase guru SMA, SMK dan SKh bersertifikasi dasar</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penentuan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target telah direvisi dengan pertimbangan sertifikasi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tidak terlepas dari peran Kemendikbud dalam menentukan quota</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guru yang bersertifikasi;</w:t>
      </w:r>
    </w:p>
    <w:p w:rsidR="006E1247" w:rsidRPr="006E1247" w:rsidRDefault="006E1247" w:rsidP="006E1247">
      <w:pPr>
        <w:pStyle w:val="ListParagraph"/>
        <w:numPr>
          <w:ilvl w:val="3"/>
          <w:numId w:val="7"/>
        </w:numPr>
        <w:spacing w:after="0" w:line="240" w:lineRule="auto"/>
        <w:ind w:left="284" w:hanging="284"/>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Dalam pencapaian target nilai UKG perlu ditunjang oleh kegiatan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peningkatan kompetensi guru (Diklat dan Bimtek) dalam hal ini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Anggaran Dinas Pendidikan dan Kebudayaan Bidang Ketenagaan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dan Kelembagaan tidak mencukupi untuk memfasilitasi kegiatan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tersebut jenjang Dikmen karena anggaran yang tersedia hanya</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untuk 100 orang guru pe tahun, tidak sebanding dengan jumlahGuru yang ada di Provinsi Banten.</w:t>
      </w:r>
    </w:p>
    <w:p w:rsidR="006E1247" w:rsidRPr="006E1247" w:rsidRDefault="006E1247" w:rsidP="006E1247">
      <w:pPr>
        <w:pStyle w:val="ListParagraph"/>
        <w:numPr>
          <w:ilvl w:val="3"/>
          <w:numId w:val="7"/>
        </w:numPr>
        <w:spacing w:after="0" w:line="240" w:lineRule="auto"/>
        <w:ind w:left="284" w:hanging="284"/>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Sertifikat pendidik guru merupakan program pemerintah pusat</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yang diberikan kepada daerahyang menggunakan kuota nasional</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pertahun dengan jumlah yang berbeda</w:t>
      </w:r>
      <w:r w:rsidRPr="006E1247">
        <w:rPr>
          <w:rFonts w:ascii="Times New Roman" w:hAnsi="Times New Roman"/>
          <w:color w:val="000000"/>
          <w:sz w:val="20"/>
          <w:szCs w:val="20"/>
          <w:lang w:val="id-ID"/>
        </w:rPr>
        <w:t>-</w:t>
      </w:r>
      <w:r w:rsidRPr="006E1247">
        <w:rPr>
          <w:rFonts w:ascii="Times New Roman" w:hAnsi="Times New Roman"/>
          <w:color w:val="000000"/>
          <w:sz w:val="20"/>
          <w:szCs w:val="20"/>
        </w:rPr>
        <w:t>beda sesuai dengankemampuan anggaranpemerintah pusat. Adapun jumlah kuota</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yang diberikan kedaerah setiap tahun akan mengikuti perubahan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sejumlah kuota yang dianggarkan oleh pemerintah pusat dan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sesuai dengan jumlah data yang ada di daerah yang tercatat</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dalam system DAPODIK. Sehingga dalam penentuan target dan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realisasi mengalami kesulitan karena tidak ada kepastian jumlah</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data yang sama</w:t>
      </w:r>
      <w:r w:rsidRPr="006E1247">
        <w:rPr>
          <w:rFonts w:ascii="Times New Roman" w:hAnsi="Times New Roman"/>
          <w:color w:val="000000"/>
          <w:sz w:val="20"/>
          <w:szCs w:val="20"/>
          <w:lang w:val="id-ID"/>
        </w:rPr>
        <w:t>.</w:t>
      </w:r>
    </w:p>
    <w:p w:rsidR="006E1247" w:rsidRPr="006E1247" w:rsidRDefault="006E1247" w:rsidP="006E1247">
      <w:pPr>
        <w:pStyle w:val="ListParagraph"/>
        <w:numPr>
          <w:ilvl w:val="3"/>
          <w:numId w:val="7"/>
        </w:numPr>
        <w:spacing w:after="0" w:line="240" w:lineRule="auto"/>
        <w:ind w:left="284" w:hanging="284"/>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Uji kompetensi Guru (UKG) merupakan program dari Pemerintah</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Pusat/</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Kemendikbud yang dilakukan 5 (lima) tahun sekali,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sehingga dalam penentuan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target dan realisasi mengalami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kesulitan.</w:t>
      </w:r>
    </w:p>
    <w:p w:rsidR="006E1247" w:rsidRPr="006E1247" w:rsidRDefault="006E1247" w:rsidP="006E1247">
      <w:pPr>
        <w:pStyle w:val="ListParagraph"/>
        <w:numPr>
          <w:ilvl w:val="3"/>
          <w:numId w:val="7"/>
        </w:numPr>
        <w:spacing w:after="0" w:line="240" w:lineRule="auto"/>
        <w:ind w:left="284" w:hanging="284"/>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Untuk mendapat sertifikat pendidik bagi guru harus mengikuti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program PPG dengan biaya</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sekitar Rp 7.500.000,00 yang sampai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saat ini masih disubsidi oleh Pemerintah Pusat dan dibebankan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kepada peserta yang diharapkan bantuan dari daerah. Sampai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saat ini untuk satuan standar biaya Diklat PPG belum tercantum</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dalam SSH Provinsi Banten. Sehingga Pemerintah Daerah belum</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dapat memberikan biaya Diklat PPG tersebut yang akan</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mengakibatkan ketidaktercapaian jumlah guru yang bersertifikat</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pendidik</w:t>
      </w:r>
      <w:r w:rsidRPr="006E1247">
        <w:rPr>
          <w:rFonts w:ascii="Times New Roman" w:hAnsi="Times New Roman"/>
          <w:color w:val="000000"/>
          <w:sz w:val="20"/>
          <w:szCs w:val="20"/>
          <w:lang w:val="id-ID"/>
        </w:rPr>
        <w:t>. (LAKIP Dindikbud, 2019: 89-90).</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rPr>
        <w:t xml:space="preserve">Ketercapaian indikator </w:t>
      </w:r>
      <w:r w:rsidRPr="006E1247">
        <w:rPr>
          <w:rFonts w:cs="Times New Roman"/>
          <w:color w:val="000000"/>
          <w:sz w:val="20"/>
          <w:lang w:val="id-ID"/>
        </w:rPr>
        <w:t xml:space="preserve"> </w:t>
      </w:r>
      <w:r w:rsidRPr="006E1247">
        <w:rPr>
          <w:rFonts w:cs="Times New Roman"/>
          <w:color w:val="000000"/>
          <w:sz w:val="20"/>
        </w:rPr>
        <w:t>program kegiatan</w:t>
      </w:r>
      <w:r w:rsidRPr="006E1247">
        <w:rPr>
          <w:rFonts w:cs="Times New Roman"/>
          <w:color w:val="000000"/>
          <w:sz w:val="20"/>
          <w:lang w:val="id-ID"/>
        </w:rPr>
        <w:t xml:space="preserve"> tersebut</w:t>
      </w:r>
      <w:r w:rsidRPr="006E1247">
        <w:rPr>
          <w:rFonts w:cs="Times New Roman"/>
          <w:color w:val="000000"/>
          <w:sz w:val="20"/>
        </w:rPr>
        <w:t xml:space="preserve"> dipengaruhi oleh kebijakan yang dikeluarkan oleh pemerintah. Oleh karena itu dalam pengambilan kebijakan terlebih dahulu harus melihat target dan arah ketercapain pelaksanaan program yang telah ditetapkannya.  </w:t>
      </w:r>
      <w:r w:rsidRPr="006E1247">
        <w:rPr>
          <w:rFonts w:cs="Times New Roman"/>
          <w:color w:val="000000"/>
          <w:sz w:val="20"/>
          <w:lang w:val="id-ID"/>
        </w:rPr>
        <w:t xml:space="preserve">Dengan melihat target capaian, maka kebijakan yang dikeluarkan diharapkan dapat memberikan dampak yang positif bagi kebijakan pelayanan publik di bidang pendidikan. Hasil telaahan terhadap dokumen tersebut, jika dikomprontir dengan responden yaitu guru, kepala sekolah dan pejabat Dinas Pendidikan dan Kebudayaan diperoleh penjelasan bahwa kebijakan yang diambil dalam program pengembangan mutu tenaga pendidik dan kependidikan hendaknya selalu memperhatikan kebutuhan dan permasalahan yang dihadapi guru dan tenaga kependidikan. Dengan memperhatikan itu, dalam implementasinya para pelaksana akan mudah dalam menentukan program kegiatan yang akan dilaksanankannya. Seperti dalam penentuan materi, metode, strategi, jadwal dan narasumber serta peserta kegiatan.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Dalam pengambilan kebijakan menurut responden baik Wakil Ketua DPRD Provinsi Banten, Kepala Sekolah maupun guru hendaknya mengakomodir kebutuhan guru dalam mengembangkan kemampuannya, seperti mengembangkan budaya kerja guru yang dapat dituangkan dalam aktivtas sehari-hari. Sebagaimana dari hasil wawancara dengan guru di SMAN 2 Kabupaten Tangerang, yaitu: “kebijakan yang dibuat oleh pemerintah secara umum sudah mengakomodir kepentingan pengembangan budaya kerja guru di sekolah. Hal ini dapat dilihat dari program kegiatan yang diprogramkan oleh Dinas Pendidikan dan Kebudayaan Provinsi Banten pada tahun 2019 </w:t>
      </w:r>
      <w:r w:rsidRPr="006E1247">
        <w:rPr>
          <w:rFonts w:cs="Times New Roman"/>
          <w:color w:val="000000"/>
          <w:sz w:val="20"/>
          <w:lang w:val="id-ID"/>
        </w:rPr>
        <w:lastRenderedPageBreak/>
        <w:t>dan 2020 sudah memprogramkan kegiatan pelatihan bagi guru-guru pada setiap bidang studinya. Walaupun dalam pelaksanannya belum memanfatkan secara maksimal gedung pusat pengembangan budaya kerja guru. Kegiatan yang diselenggarakan sudah memberikan manfaat bagi pengembangan budaya kerja guru. Sehingga dengan begitu kebijakan yang dikeluarkan sudah mengakomodir kepentingan guru dan dapat memberikan manfaat bagi para guru dalam mengembangkan budaya kerja di sekolah”.</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Ungkapan di atas jika dikaitkan dengan pernyataan kepala sekolah dan guru-guru memberikan pemahaman bahwa kebijakan yang dikeluarkan pemerintah semestinya dapat menjadi sarana untuk meningkatkan kemampuan guru. Selain itu kebijakan yang dikeluarkan hendaknya dapat ditindaklanjuti oleh Kepala Sekolah dalam meningkatkan pengembangan budaya kerja guru. Sebagaimana dikemukakan oleh kepala SMAN 4 Kota Serang bahwa:</w:t>
      </w:r>
      <w:r w:rsidRPr="006E1247">
        <w:rPr>
          <w:rFonts w:ascii="Times New Roman" w:hAnsi="Times New Roman"/>
          <w:color w:val="000000"/>
          <w:sz w:val="20"/>
          <w:szCs w:val="20"/>
        </w:rPr>
        <w:t xml:space="preserve"> </w:t>
      </w:r>
      <w:r w:rsidRPr="006E1247">
        <w:rPr>
          <w:rFonts w:ascii="Times New Roman" w:hAnsi="Times New Roman"/>
          <w:color w:val="000000"/>
          <w:sz w:val="20"/>
          <w:szCs w:val="20"/>
          <w:lang w:val="id-ID"/>
        </w:rPr>
        <w:t xml:space="preserve">“kebijakan yang dikeluarkan oleh Gubernur semestinya tidak berhenti sampai ke Dinas saja, melainkan dapat diteruskan ke kepala sekolah untuk bisa menugaskan guru-gurunya mengikuti pelatihan, pendidikan dan workshop, lokakarya atau kegiatan bimbingan teknis yang dapat meningkatkan kemampuannya sebagai seorang pendidik yang profesional. Dengan sampainya informasi kebijakan yang dikeluarkan oleh pimpinan daerah, maka para kepala sekolah di lapangan dapat mengimplementasi-kannya dengan baik, sehingga tujuan pembangunan yang tertuang dalam Visi dan Misi Gubernur akan tercapai dengan optimal sesuai dengan target yang telah ditentukan”.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Tentu dalam pengambilan kebijakan, kepentingan pengguna atau kelompok sasaran sangat perlu diperhatikan. Kebijakan yang diamil oleh pimpinan dalam implementasinya tidak bersifat linier semata, melainkan bagaimana kebijakan itu dapat diterima oleh berbagai pihak yang memiliki kepentingan, diantara masyarakat dan pejabat itu sendiri Disinilah pentingnya kearifan pemerintah dalam pengambilan kebijakan, sehingga kebijakan itu dapat diterima secara masif oleh setiap kelompok sasaran. Begitu juga dengan kebijakan yang diambil dalam penyelenggaraan pusat pengembangan budaya kerja guru hendanya dalam pengambilan kebijakan sudah memperhatikan kepentingan para guru sebagai kelompok sasaran yang akan menjadi objek kebijakan yang dikeluarkan. </w:t>
      </w:r>
    </w:p>
    <w:p w:rsidR="006E1247" w:rsidRPr="006E1247" w:rsidRDefault="006E1247" w:rsidP="006E1247">
      <w:pPr>
        <w:spacing w:before="0"/>
        <w:ind w:left="283" w:hanging="283"/>
        <w:rPr>
          <w:rFonts w:cs="Times New Roman"/>
          <w:b/>
          <w:color w:val="000000"/>
          <w:sz w:val="20"/>
        </w:rPr>
      </w:pPr>
    </w:p>
    <w:p w:rsidR="006E1247" w:rsidRPr="006E1247" w:rsidRDefault="006E1247" w:rsidP="006E1247">
      <w:pPr>
        <w:spacing w:before="0"/>
        <w:ind w:left="283" w:hanging="283"/>
        <w:rPr>
          <w:rFonts w:cs="Times New Roman"/>
          <w:b/>
          <w:color w:val="000000"/>
          <w:sz w:val="20"/>
          <w:lang w:val="id-ID"/>
        </w:rPr>
      </w:pPr>
      <w:r w:rsidRPr="006E1247">
        <w:rPr>
          <w:rFonts w:cs="Times New Roman"/>
          <w:b/>
          <w:color w:val="000000"/>
          <w:sz w:val="20"/>
          <w:lang w:val="id-ID"/>
        </w:rPr>
        <w:t>b. Tipe Manfaat (</w:t>
      </w:r>
      <w:r w:rsidRPr="006E1247">
        <w:rPr>
          <w:rFonts w:cs="Times New Roman"/>
          <w:b/>
          <w:i/>
          <w:color w:val="000000"/>
          <w:sz w:val="20"/>
          <w:lang w:val="id-ID"/>
        </w:rPr>
        <w:t>Type of Benefits</w:t>
      </w:r>
      <w:r w:rsidRPr="006E1247">
        <w:rPr>
          <w:rFonts w:cs="Times New Roman"/>
          <w:b/>
          <w:color w:val="000000"/>
          <w:sz w:val="20"/>
          <w:lang w:val="id-ID"/>
        </w:rPr>
        <w:t xml:space="preserve">)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Hasil penelitian menunjukan bahwa implementasi kebijakan yang dikeluarkan oleh pimpinan  dalam bisang pendidikan telah memberikan manfaat bagi kemajuan pendidikan. Dalam kaitan dengan penelitian ini, salah satu kebijakan di bidang pendidikan yang dikeluarkan pemerintah Provinsi Banten adalah Peraturan Gubernur Banten Nomor 8 tahun 2014 tentang penyelenggaraan pusat pengembangan budaya kerja guru (P2BKG). Kebijakan ini secara konseptual sudah memberikan manfaat di bidang pendidikan, termasuk di dalamnya ada sekolah yang berisi kepala sekolah, guru dan tenaga kependidikan serta siswa. Hasil wawancara dengan kepala SMAN 2 Kabupaten Lebak diperoleh gambaran bahwa: “secara umum sudah merasakan manfaat adanya pusat pengembangan budaya kerja guru (P2BKG) yang ada di sekolah. Meskipun tidak mengetahui adanya kebijakan tentang Peraturan Gubernur Banten Nomor 8 tahun 2014 tersebut. tetapi kalau pelaksananaannya yang berupa kegiatan pelatihan, bimbingan teknis maupun workshop secara mandiri yang dilaksanakan oleh MKKS maupun MGMP sudah merasakan adanya manfaat kegiatan yang dilaksanakan di P2BKG tersebut”.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lastRenderedPageBreak/>
        <w:t>Guru yang menjadi responden penelitian berharap dalam pelaksanaan pelatihan, bimbingan teknis, workshop maupun lainnya agar Dinas Pendidikan memprogramkan kegiatan yang dilakukan secara berjenjang dan bertahap, misalnya dari tahap pemula, lanjut sampai mahir. Sehingga nanti guru-guru yang sudah dilatih sampai tingkat mahir dapat memberikan imbas ke guru lainnya untuk melaksanakan pelatihan di sekolah masing-masing. Sehingga manfaat pelaksanaan kegiatan di P2BKG dapat dirasakan oleh semua guru. Dibentuknya P2BKG ini kalau ditelaah dari dokumen Peraturan Gubernur Banten Nomor 8 Tahun 2014 dapat dilihat pada Pasal 1 ayat (11), yaitu sebagai wadah untuk meningkatkan kemampuan profesional para guru, pertukaran dan penyebaran ide-ide dan penemuan-penemuan baru dalam pembelajaran serta tempat untuk melakukan percobaan dan pengembangan model-model pembelajaran dan metode-metode pembelajaran.</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Kepala sekolah mengetahui materi-materi apa yang dibutuhkan oleh para guru dalam megembangkan kemampuannya. Hal ini dikarenakan kepala sekolah setiap saat menjadi evaluator bagi para guru dalam melaksanakan tugasnya. Kepala sekolah sebagai pengambil kebijakan di lingkungan sekolah dapat memberikan masukan bagi kebijakan pada Dinas Pendidikan dan Kebudayaan terutama dalam penentuan materi yang akan disampaikan dalam kegiatan di P2BKG. Melalui masukan dari kepala sekolah, maka kebijakan Dinas Pendidikan dan Kebudayakan secara positif akan dapat dirasakan manfaatnya oleh para guru. Gambaran hasil penelitian di atas memberikan implikasi bahwa secara isi kebijakan Peraturan Gubernur Banten Nomor 8 Tahun 2014 sudah memberikan manfaat bagi pengembangan mutu tenaga pendidik dan kependidikan pada jenjang pendidikan menengah. Sebagaimana terlihat dari program yang dicantumkan dalam Peraturan Gubernur tersebut, sebagaimana tertuang dalam pasal 4 ayat (3). </w:t>
      </w:r>
    </w:p>
    <w:p w:rsidR="006E1247" w:rsidRPr="006E1247" w:rsidRDefault="006E1247" w:rsidP="006E1247">
      <w:pPr>
        <w:pStyle w:val="ListParagraph"/>
        <w:spacing w:after="0" w:line="240" w:lineRule="auto"/>
        <w:ind w:left="0" w:firstLine="709"/>
        <w:contextualSpacing w:val="0"/>
        <w:rPr>
          <w:rFonts w:ascii="Times New Roman" w:hAnsi="Times New Roman"/>
          <w:color w:val="000000"/>
          <w:sz w:val="20"/>
          <w:szCs w:val="20"/>
          <w:lang w:val="id-ID"/>
        </w:rPr>
      </w:pPr>
    </w:p>
    <w:p w:rsidR="006E1247" w:rsidRPr="006E1247" w:rsidRDefault="006E1247" w:rsidP="006E1247">
      <w:pPr>
        <w:spacing w:before="0"/>
        <w:ind w:left="425" w:right="-142" w:hanging="425"/>
        <w:rPr>
          <w:rFonts w:cs="Times New Roman"/>
          <w:b/>
          <w:color w:val="000000"/>
          <w:sz w:val="20"/>
          <w:lang w:val="id-ID"/>
        </w:rPr>
      </w:pPr>
      <w:r w:rsidRPr="006E1247">
        <w:rPr>
          <w:rFonts w:cs="Times New Roman"/>
          <w:b/>
          <w:color w:val="000000"/>
          <w:sz w:val="20"/>
          <w:lang w:val="id-ID"/>
        </w:rPr>
        <w:t>c.  Derajat Perubahan yang Ingin Dicapai (</w:t>
      </w:r>
      <w:r w:rsidRPr="006E1247">
        <w:rPr>
          <w:rFonts w:cs="Times New Roman"/>
          <w:b/>
          <w:i/>
          <w:color w:val="000000"/>
          <w:sz w:val="20"/>
          <w:lang w:val="id-ID"/>
        </w:rPr>
        <w:t>Extent of Change Envision</w:t>
      </w:r>
      <w:r w:rsidRPr="006E1247">
        <w:rPr>
          <w:rFonts w:cs="Times New Roman"/>
          <w:b/>
          <w:color w:val="000000"/>
          <w:sz w:val="20"/>
          <w:lang w:val="id-ID"/>
        </w:rPr>
        <w:t xml:space="preserve">)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Diikutsertakannya kepala sekolah dalam memberikan masukan dimaksudkan agar dapat memberikan masukan terhadap perubahan yang ingin dicapai. Derajat perubahan yang ingin dicapai yaitu sebagaimana tertuang dalam target kinerja yang telah ditetapkan oleh pemerintah daerah. Berkenaan dengan penelitian ini, tujuan yang akan dicapai sebagaimana tertuang dalam pasal 2 ayat (2), yaitu untuk meningkatkan dan mengembangkan kompetensi guru dalam penyelenggaraan pendidikan di Provinsi Banten.Implementasi tujuan perubahan tersebut dapat dilihat dari perencanaan program yang dibuat oleh Dinas Pendidikan dan Kebudayaan yang tertuang dalam target kinerja program.  Dari hasil wawancara terhadap pejabat Dinas Pendidikan yaitu Kasi ketenagaan SMA dan Diksus diperoleh gambaran bahwa: “dalam perencanaan program Dinas selalu melakukan dengan terlebih dahulu menjaring masukan-masukan dari seluruh stakeholder termasuk Kepala Sekolah yaitu dalam kegiatan rapat kordinasi perencanaan program. Dari kegiatan itu para kepala sekolah memberikan masukan-masukan tentang materi dan metode yang mesti dilaksanakan dalam pengembangan program peningkatan mutu tenaga pendidik dan kependidikan yang dilaksanakan di P2BKG”.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Program ini berharap adanya perubahan, yaitu untuk pengembangan budaya kerja guru</w:t>
      </w:r>
      <w:r w:rsidRPr="006E1247">
        <w:rPr>
          <w:rFonts w:ascii="Times New Roman" w:hAnsi="Times New Roman"/>
          <w:color w:val="000000"/>
          <w:sz w:val="20"/>
          <w:szCs w:val="20"/>
        </w:rPr>
        <w:t xml:space="preserve"> di sekolah</w:t>
      </w:r>
      <w:r w:rsidRPr="006E1247">
        <w:rPr>
          <w:rFonts w:ascii="Times New Roman" w:hAnsi="Times New Roman"/>
          <w:color w:val="000000"/>
          <w:sz w:val="20"/>
          <w:szCs w:val="20"/>
          <w:lang w:val="id-ID"/>
        </w:rPr>
        <w:t xml:space="preserve">. Menurut Kasi Ketenagaan SMA dan Pendidikan Khusus sebagai pejabat yang mewakili Dinas Pendidikan adalah: “para guru dapat mengimplementasikan hasil pelatihan, workshop, bimbingan teknis dan kegiatan lainnya di P2BKG dengan lebih baik lagi. Mampu menerapkan dalam kegiatan </w:t>
      </w:r>
      <w:r w:rsidRPr="006E1247">
        <w:rPr>
          <w:rFonts w:ascii="Times New Roman" w:hAnsi="Times New Roman"/>
          <w:color w:val="000000"/>
          <w:sz w:val="20"/>
          <w:szCs w:val="20"/>
          <w:lang w:val="id-ID"/>
        </w:rPr>
        <w:lastRenderedPageBreak/>
        <w:t xml:space="preserve">pembelajaran di kelas dan menularkan kepada teman-teman sejawat yang belum mendapat pelatihan sehingga guru itu dapat dijadikan sebagai mentor bagi guru lainnya”.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Temuan penelitian di atas memberikan pemahaman bahwa melalui implementasi kebijakan penyelenggaraan pusat pengembangan budaya kerja guru (P2BKG) sebagaimana tertuang dalam Peraturan Gubernur Nomor 8 tahun 2014  yang diselenggarakan dengan kontinyu, maka guru akan mengalami revolusi pengetahuan yang dibalut dengan perkembangan teknologi, sehingga dengan begitu akan membawa perubahan daya cipta, rasa dan karsa para guru dalam mengimplementasikan pengetahuan dan keterampilannya dalam proses pembelajaran yang dilaksanakannya. Melalui pelatihan para guru akan mengalami kebangkitan dan kesadaran dalam mentransformasikan pengetahuan kepada peserta didiknya. </w:t>
      </w:r>
    </w:p>
    <w:p w:rsidR="006E1247" w:rsidRPr="006E1247" w:rsidRDefault="006E1247" w:rsidP="006E1247">
      <w:pPr>
        <w:pStyle w:val="ListParagraph"/>
        <w:spacing w:after="0" w:line="240" w:lineRule="auto"/>
        <w:ind w:left="0" w:firstLine="709"/>
        <w:contextualSpacing w:val="0"/>
        <w:rPr>
          <w:rFonts w:ascii="Times New Roman" w:hAnsi="Times New Roman"/>
          <w:color w:val="000000"/>
          <w:sz w:val="20"/>
          <w:szCs w:val="20"/>
          <w:lang w:val="id-ID"/>
        </w:rPr>
      </w:pPr>
    </w:p>
    <w:p w:rsidR="006E1247" w:rsidRPr="006E1247" w:rsidRDefault="006E1247" w:rsidP="006E1247">
      <w:pPr>
        <w:tabs>
          <w:tab w:val="left" w:pos="993"/>
        </w:tabs>
        <w:spacing w:before="0"/>
        <w:ind w:left="567" w:hanging="567"/>
        <w:rPr>
          <w:rFonts w:cs="Times New Roman"/>
          <w:b/>
          <w:color w:val="000000"/>
          <w:sz w:val="20"/>
          <w:lang w:val="id-ID"/>
        </w:rPr>
      </w:pPr>
      <w:r w:rsidRPr="006E1247">
        <w:rPr>
          <w:rFonts w:cs="Times New Roman"/>
          <w:b/>
          <w:color w:val="000000"/>
          <w:sz w:val="20"/>
          <w:lang w:val="id-ID"/>
        </w:rPr>
        <w:t>d. Letak Pengambilan Keputusan (</w:t>
      </w:r>
      <w:r w:rsidRPr="006E1247">
        <w:rPr>
          <w:rFonts w:cs="Times New Roman"/>
          <w:b/>
          <w:i/>
          <w:color w:val="000000"/>
          <w:sz w:val="20"/>
          <w:lang w:val="id-ID" w:eastAsia="id-ID"/>
        </w:rPr>
        <w:t>S</w:t>
      </w:r>
      <w:r w:rsidRPr="006E1247">
        <w:rPr>
          <w:rFonts w:cs="Times New Roman"/>
          <w:b/>
          <w:i/>
          <w:color w:val="000000"/>
          <w:sz w:val="20"/>
          <w:lang w:eastAsia="id-ID"/>
        </w:rPr>
        <w:t>ite of</w:t>
      </w:r>
      <w:r w:rsidRPr="006E1247">
        <w:rPr>
          <w:rFonts w:cs="Times New Roman"/>
          <w:b/>
          <w:i/>
          <w:color w:val="000000"/>
          <w:sz w:val="20"/>
          <w:lang w:val="id-ID" w:eastAsia="id-ID"/>
        </w:rPr>
        <w:t xml:space="preserve"> D</w:t>
      </w:r>
      <w:r w:rsidRPr="006E1247">
        <w:rPr>
          <w:rFonts w:cs="Times New Roman"/>
          <w:b/>
          <w:i/>
          <w:color w:val="000000"/>
          <w:sz w:val="20"/>
          <w:lang w:eastAsia="id-ID"/>
        </w:rPr>
        <w:t xml:space="preserve">ecision </w:t>
      </w:r>
      <w:r w:rsidRPr="006E1247">
        <w:rPr>
          <w:rFonts w:cs="Times New Roman"/>
          <w:b/>
          <w:i/>
          <w:color w:val="000000"/>
          <w:sz w:val="20"/>
          <w:lang w:val="id-ID" w:eastAsia="id-ID"/>
        </w:rPr>
        <w:t>M</w:t>
      </w:r>
      <w:r w:rsidRPr="006E1247">
        <w:rPr>
          <w:rFonts w:cs="Times New Roman"/>
          <w:b/>
          <w:i/>
          <w:color w:val="000000"/>
          <w:sz w:val="20"/>
          <w:lang w:eastAsia="id-ID"/>
        </w:rPr>
        <w:t>aking</w:t>
      </w:r>
      <w:r w:rsidRPr="006E1247">
        <w:rPr>
          <w:rFonts w:cs="Times New Roman"/>
          <w:b/>
          <w:i/>
          <w:color w:val="000000"/>
          <w:sz w:val="20"/>
          <w:lang w:val="id-ID" w:eastAsia="id-ID"/>
        </w:rPr>
        <w:t>)</w:t>
      </w:r>
      <w:r w:rsidRPr="006E1247">
        <w:rPr>
          <w:rFonts w:cs="Times New Roman"/>
          <w:b/>
          <w:color w:val="000000"/>
          <w:sz w:val="20"/>
          <w:lang w:val="id-ID"/>
        </w:rPr>
        <w:t xml:space="preserve">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Upaya untuk meningkatkan mutu dan kemampuan guru dalam melaksanakan tugasnya, tentu tidak akan lepas dari kebijakan pimpinan daerah dalam mengambil keputusan. Oleh karena itu dalam implementasi kebijakan penyelenggaraan pusat pengembangan budaya kerja guru (P2BKG) menurut responden Kasi Ketenagaan SMA dan Pendidikan Khusus, yaitu :“di</w:t>
      </w:r>
      <w:r w:rsidRPr="006E1247">
        <w:rPr>
          <w:rFonts w:ascii="Times New Roman" w:hAnsi="Times New Roman"/>
          <w:color w:val="000000"/>
          <w:sz w:val="20"/>
          <w:szCs w:val="20"/>
        </w:rPr>
        <w:t>landas</w:t>
      </w:r>
      <w:r w:rsidRPr="006E1247">
        <w:rPr>
          <w:rFonts w:ascii="Times New Roman" w:hAnsi="Times New Roman"/>
          <w:color w:val="000000"/>
          <w:sz w:val="20"/>
          <w:szCs w:val="20"/>
          <w:lang w:val="id-ID"/>
        </w:rPr>
        <w:t xml:space="preserve">i oleh Undang-Undang Nomor 2 Tahun 2003 tentang Sistem Pendidikan Nasional dan Undang-undang Nomor 75 tahun 2008 tentan guru dan dosen, serta Peraturan Pemerintah Nomor 17 tahun 2010 tentang Pengelolaan dan Penyelenggaraan Pendidikan dan Peraturan Menteri Pendidikan Nasional Nomor 19 tahun 2005 tentang Standar Nasional Pendidikan dan Peraturan Menteri Pendidikan Nasional </w:t>
      </w:r>
      <w:hyperlink r:id="rId9" w:history="1">
        <w:r w:rsidRPr="006E1247">
          <w:rPr>
            <w:rFonts w:ascii="Times New Roman" w:hAnsi="Times New Roman"/>
            <w:color w:val="000000"/>
            <w:sz w:val="20"/>
            <w:szCs w:val="20"/>
            <w:lang w:val="id-ID"/>
          </w:rPr>
          <w:t>Nomor 16 Tahun 2007</w:t>
        </w:r>
      </w:hyperlink>
      <w:r w:rsidRPr="006E1247">
        <w:rPr>
          <w:rFonts w:ascii="Times New Roman" w:hAnsi="Times New Roman"/>
          <w:color w:val="000000"/>
          <w:sz w:val="20"/>
          <w:szCs w:val="20"/>
          <w:lang w:val="id-ID"/>
        </w:rPr>
        <w:t> tentang Kualifikasi Akademik dan Kompetensi Guru.</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Wujud responsif Pemerintah Provinsi Banten terhadap peraturan di atas, yaitu dikeluarkannya Peraturan Daerah Nomor 7 Tahun 2012 tentang Penyelenggaraan Pendidikan di Provinsi Banten. Implementasinya yaitu, dikeluarkanlah Peraturan Gubernur Banten Nomor 8 Tahun 2014 Tentang Penyelenggaraan Pusat Pengembangan Budaya Kerja Guru (P2BKG). </w:t>
      </w:r>
      <w:r w:rsidRPr="006E1247">
        <w:rPr>
          <w:rFonts w:ascii="Times New Roman" w:hAnsi="Times New Roman"/>
          <w:color w:val="000000"/>
          <w:sz w:val="20"/>
          <w:szCs w:val="20"/>
        </w:rPr>
        <w:t>Program y</w:t>
      </w:r>
      <w:r w:rsidRPr="006E1247">
        <w:rPr>
          <w:rFonts w:ascii="Times New Roman" w:hAnsi="Times New Roman"/>
          <w:color w:val="000000"/>
          <w:sz w:val="20"/>
          <w:szCs w:val="20"/>
          <w:lang w:val="id-ID"/>
        </w:rPr>
        <w:t>a</w:t>
      </w:r>
      <w:r w:rsidRPr="006E1247">
        <w:rPr>
          <w:rFonts w:ascii="Times New Roman" w:hAnsi="Times New Roman"/>
          <w:color w:val="000000"/>
          <w:sz w:val="20"/>
          <w:szCs w:val="20"/>
        </w:rPr>
        <w:t xml:space="preserve">ng diluncurkan </w:t>
      </w:r>
      <w:r w:rsidRPr="006E1247">
        <w:rPr>
          <w:rFonts w:ascii="Times New Roman" w:hAnsi="Times New Roman"/>
          <w:color w:val="000000"/>
          <w:sz w:val="20"/>
          <w:szCs w:val="20"/>
          <w:lang w:val="id-ID"/>
        </w:rPr>
        <w:t xml:space="preserve">Dinas Pendidikan dan Kebudayaan Provinsi Banten dalam rangka mengimplementasikan Peraturan Gubernur tersebut adalah pengembangan Program Peningkatan Mutu Tenaga Pendidik dan Kependidikan.  Hal ini dapat dilihat dari letak pengambilan keputusan yang diambil oleh Dinas Pendidikan dan Kebudayaan yang tertuang dalam  Rencana Strategis </w:t>
      </w:r>
      <w:r w:rsidRPr="006E1247">
        <w:rPr>
          <w:rFonts w:ascii="Times New Roman" w:hAnsi="Times New Roman"/>
          <w:color w:val="000000"/>
          <w:sz w:val="20"/>
          <w:szCs w:val="20"/>
        </w:rPr>
        <w:t>(</w:t>
      </w:r>
      <w:r w:rsidRPr="006E1247">
        <w:rPr>
          <w:rFonts w:ascii="Times New Roman" w:hAnsi="Times New Roman"/>
          <w:color w:val="000000"/>
          <w:sz w:val="20"/>
          <w:szCs w:val="20"/>
          <w:lang w:val="id-ID"/>
        </w:rPr>
        <w:t>R</w:t>
      </w:r>
      <w:r w:rsidRPr="006E1247">
        <w:rPr>
          <w:rFonts w:ascii="Times New Roman" w:hAnsi="Times New Roman"/>
          <w:color w:val="000000"/>
          <w:sz w:val="20"/>
          <w:szCs w:val="20"/>
        </w:rPr>
        <w:t xml:space="preserve">enstra) </w:t>
      </w:r>
      <w:r w:rsidRPr="006E1247">
        <w:rPr>
          <w:rFonts w:ascii="Times New Roman" w:hAnsi="Times New Roman"/>
          <w:color w:val="000000"/>
          <w:sz w:val="20"/>
          <w:szCs w:val="20"/>
          <w:lang w:val="id-ID"/>
        </w:rPr>
        <w:t xml:space="preserve">Dinas Pendidikan dan Kebudayaan untuk jangka pendek, jangka menengah dan jangka panjang. </w:t>
      </w:r>
      <w:r w:rsidRPr="006E1247">
        <w:rPr>
          <w:rFonts w:ascii="Times New Roman" w:hAnsi="Times New Roman"/>
          <w:color w:val="000000"/>
          <w:sz w:val="20"/>
          <w:szCs w:val="20"/>
        </w:rPr>
        <w:t xml:space="preserve">Salah satu </w:t>
      </w:r>
      <w:r w:rsidRPr="006E1247">
        <w:rPr>
          <w:rFonts w:ascii="Times New Roman" w:hAnsi="Times New Roman"/>
          <w:color w:val="000000"/>
          <w:sz w:val="20"/>
          <w:szCs w:val="20"/>
          <w:lang w:val="id-ID"/>
        </w:rPr>
        <w:t xml:space="preserve">kebijakan </w:t>
      </w:r>
      <w:r w:rsidRPr="006E1247">
        <w:rPr>
          <w:rFonts w:ascii="Times New Roman" w:hAnsi="Times New Roman"/>
          <w:color w:val="000000"/>
          <w:sz w:val="20"/>
          <w:szCs w:val="20"/>
        </w:rPr>
        <w:t xml:space="preserve">atau program </w:t>
      </w:r>
      <w:r w:rsidRPr="006E1247">
        <w:rPr>
          <w:rFonts w:ascii="Times New Roman" w:hAnsi="Times New Roman"/>
          <w:color w:val="000000"/>
          <w:sz w:val="20"/>
          <w:szCs w:val="20"/>
          <w:lang w:val="id-ID"/>
        </w:rPr>
        <w:t xml:space="preserve">yang </w:t>
      </w:r>
      <w:r w:rsidRPr="006E1247">
        <w:rPr>
          <w:rFonts w:ascii="Times New Roman" w:hAnsi="Times New Roman"/>
          <w:color w:val="000000"/>
          <w:sz w:val="20"/>
          <w:szCs w:val="20"/>
        </w:rPr>
        <w:t xml:space="preserve">dirumuskan dalam Renstra tersebut adalah </w:t>
      </w:r>
      <w:r w:rsidRPr="006E1247">
        <w:rPr>
          <w:rFonts w:ascii="Times New Roman" w:hAnsi="Times New Roman"/>
          <w:color w:val="000000"/>
          <w:sz w:val="20"/>
          <w:szCs w:val="20"/>
          <w:lang w:val="id-ID"/>
        </w:rPr>
        <w:t xml:space="preserve">berkenaan dengan pengembangan tenaga pendidik dan kependidikan.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Implementasi letak pengambilan kebijakan tersebut, yaitu berkenaan dengan rencana anggaran yang ditetapkan oleh Dinas Pendidikan dan Kebudayaan untuk program pengembangan mutu tenaga pendidik dan kependidikan yang diimplementasikan dalam penyelenggaraan pengembangan budaya kerja guru pada tahun anggaran 2019 untuk pengembangan SDM tenaga pendidik dan kependidikan sebesar  Rp. 4.400.000.000,00 dari anggaran Dinas Pendidikan dan Kebudayaan sebesar 1,7 Trilyun. atau sebesar 0,20%.</w:t>
      </w:r>
    </w:p>
    <w:p w:rsidR="006E1247" w:rsidRPr="006E1247" w:rsidRDefault="006E1247" w:rsidP="006E1247">
      <w:pPr>
        <w:spacing w:before="0"/>
        <w:ind w:firstLine="708"/>
        <w:rPr>
          <w:rFonts w:cs="Times New Roman"/>
          <w:color w:val="000000"/>
          <w:sz w:val="20"/>
          <w:lang w:val="id-ID"/>
        </w:rPr>
      </w:pPr>
      <w:r w:rsidRPr="006E1247">
        <w:rPr>
          <w:rFonts w:cs="Times New Roman"/>
          <w:color w:val="000000"/>
          <w:sz w:val="20"/>
          <w:lang w:val="id-ID"/>
        </w:rPr>
        <w:t>Kebijakan penganggaran yang dilakukan Pemerintah Provinsi Banten dalam menigimplementasikan program pengembangan mutu guru dan tenaga kependidikan. Kalau ditelaah dari Undang-Undang Nomor 14 tahun 2015 tentang Guru dan Dosen pasal 34 ayat (3) dalam hal meningkatkan mutu guru, yaitu: “</w:t>
      </w:r>
      <w:r w:rsidRPr="006E1247">
        <w:rPr>
          <w:rFonts w:cs="Times New Roman"/>
          <w:color w:val="000000"/>
          <w:sz w:val="20"/>
        </w:rPr>
        <w:t xml:space="preserve">Pemerintah dan pemerintah daerah wajib memberikan anggaran untuk meningkatkan profesionalitas dan </w:t>
      </w:r>
      <w:r w:rsidRPr="006E1247">
        <w:rPr>
          <w:rFonts w:cs="Times New Roman"/>
          <w:color w:val="000000"/>
          <w:sz w:val="20"/>
        </w:rPr>
        <w:lastRenderedPageBreak/>
        <w:t>pengabdian guru pada satuan pendidikan yang diselenggarakan oleh Pemerintah, pemerintah daerah, dan/atau masyarakat</w:t>
      </w:r>
      <w:r w:rsidRPr="006E1247">
        <w:rPr>
          <w:rFonts w:cs="Times New Roman"/>
          <w:color w:val="000000"/>
          <w:sz w:val="20"/>
          <w:lang w:val="id-ID"/>
        </w:rPr>
        <w:t>”</w:t>
      </w:r>
      <w:r w:rsidRPr="006E1247">
        <w:rPr>
          <w:rFonts w:cs="Times New Roman"/>
          <w:color w:val="000000"/>
          <w:sz w:val="20"/>
        </w:rPr>
        <w:t>.</w:t>
      </w:r>
      <w:r w:rsidRPr="006E1247">
        <w:rPr>
          <w:rFonts w:cs="Times New Roman"/>
          <w:color w:val="000000"/>
          <w:sz w:val="20"/>
          <w:lang w:val="id-ID"/>
        </w:rPr>
        <w:t xml:space="preserve">  Implementasi Pasal 34 ayat (3) dari Undang-undang tersebut dituangkan dalam Peraturan Menteri Pendidikan dan Kebudayaan Nomor 3 tahun 2019 tentang Petunjuk Teknis Bantuan Operasional Sekolah Reguler, untuk biaya personal dalam hal ini untuk pengembangan honor guru mencapai 15% bagi sekolah negeri dan sampai 30% untuk sekolah swasta. Biaya tersebut dipergunakan untuk Pengembangan Keprofesian Guru dan Tenaga Kependidikan, serta Pengembangan Manajemen Sekolah, yaitu: </w:t>
      </w:r>
    </w:p>
    <w:p w:rsidR="006E1247" w:rsidRPr="006E1247" w:rsidRDefault="006E1247" w:rsidP="006E1247">
      <w:pPr>
        <w:tabs>
          <w:tab w:val="left" w:pos="426"/>
        </w:tabs>
        <w:spacing w:before="0"/>
        <w:ind w:left="426" w:hanging="426"/>
        <w:rPr>
          <w:rFonts w:cs="Times New Roman"/>
          <w:color w:val="000000"/>
          <w:sz w:val="20"/>
          <w:lang w:val="id-ID"/>
        </w:rPr>
      </w:pPr>
      <w:r w:rsidRPr="006E1247">
        <w:rPr>
          <w:rFonts w:cs="Times New Roman"/>
          <w:color w:val="000000"/>
          <w:sz w:val="20"/>
          <w:lang w:val="id-ID"/>
        </w:rPr>
        <w:t>(a)</w:t>
      </w:r>
      <w:r w:rsidRPr="006E1247">
        <w:rPr>
          <w:rFonts w:cs="Times New Roman"/>
          <w:color w:val="000000"/>
          <w:sz w:val="20"/>
          <w:lang w:val="id-ID"/>
        </w:rPr>
        <w:tab/>
        <w:t xml:space="preserve">Pembiayaan untuk penyelenggaraan kegiatan Musyawarah Guru Mata Pelajaran dan Musyawarah Kerja Kepala Sekolah di Sekolah; </w:t>
      </w:r>
    </w:p>
    <w:p w:rsidR="006E1247" w:rsidRPr="006E1247" w:rsidRDefault="006E1247" w:rsidP="006E1247">
      <w:pPr>
        <w:tabs>
          <w:tab w:val="left" w:pos="426"/>
        </w:tabs>
        <w:spacing w:before="0"/>
        <w:ind w:left="426" w:hanging="426"/>
        <w:rPr>
          <w:rFonts w:cs="Times New Roman"/>
          <w:color w:val="000000"/>
          <w:sz w:val="20"/>
          <w:lang w:val="id-ID"/>
        </w:rPr>
      </w:pPr>
      <w:r w:rsidRPr="006E1247">
        <w:rPr>
          <w:rFonts w:cs="Times New Roman"/>
          <w:color w:val="000000"/>
          <w:sz w:val="20"/>
          <w:lang w:val="id-ID"/>
        </w:rPr>
        <w:t>(</w:t>
      </w:r>
      <w:r w:rsidRPr="006E1247">
        <w:rPr>
          <w:rFonts w:cs="Times New Roman"/>
          <w:color w:val="000000"/>
          <w:sz w:val="20"/>
        </w:rPr>
        <w:t>b</w:t>
      </w:r>
      <w:r w:rsidRPr="006E1247">
        <w:rPr>
          <w:rFonts w:cs="Times New Roman"/>
          <w:color w:val="000000"/>
          <w:sz w:val="20"/>
          <w:lang w:val="id-ID"/>
        </w:rPr>
        <w:t xml:space="preserve">) </w:t>
      </w:r>
      <w:r w:rsidRPr="006E1247">
        <w:rPr>
          <w:rFonts w:cs="Times New Roman"/>
          <w:color w:val="000000"/>
          <w:sz w:val="20"/>
        </w:rPr>
        <w:tab/>
      </w:r>
      <w:r w:rsidRPr="006E1247">
        <w:rPr>
          <w:rFonts w:cs="Times New Roman"/>
          <w:color w:val="000000"/>
          <w:sz w:val="20"/>
          <w:lang w:val="id-ID"/>
        </w:rPr>
        <w:t>P</w:t>
      </w:r>
      <w:r w:rsidRPr="006E1247">
        <w:rPr>
          <w:rFonts w:cs="Times New Roman"/>
          <w:color w:val="000000"/>
          <w:sz w:val="20"/>
        </w:rPr>
        <w:t>embiayaan untuk mengadakan kegiatan pelatihan (</w:t>
      </w:r>
      <w:r w:rsidRPr="006E1247">
        <w:rPr>
          <w:rFonts w:cs="Times New Roman"/>
          <w:i/>
          <w:color w:val="000000"/>
          <w:sz w:val="20"/>
        </w:rPr>
        <w:t>in house training</w:t>
      </w:r>
      <w:r w:rsidRPr="006E1247">
        <w:rPr>
          <w:rFonts w:cs="Times New Roman"/>
          <w:color w:val="000000"/>
          <w:sz w:val="20"/>
        </w:rPr>
        <w:t>) atau lokakarya (</w:t>
      </w:r>
      <w:r w:rsidRPr="006E1247">
        <w:rPr>
          <w:rFonts w:cs="Times New Roman"/>
          <w:i/>
          <w:color w:val="000000"/>
          <w:sz w:val="20"/>
        </w:rPr>
        <w:t>workshop</w:t>
      </w:r>
      <w:r w:rsidRPr="006E1247">
        <w:rPr>
          <w:rFonts w:cs="Times New Roman"/>
          <w:color w:val="000000"/>
          <w:sz w:val="20"/>
        </w:rPr>
        <w:t>) di Sekolah</w:t>
      </w:r>
      <w:r w:rsidRPr="006E1247">
        <w:rPr>
          <w:rFonts w:cs="Times New Roman"/>
          <w:color w:val="000000"/>
          <w:sz w:val="20"/>
          <w:lang w:val="id-ID"/>
        </w:rPr>
        <w:t>,</w:t>
      </w:r>
      <w:r w:rsidRPr="006E1247">
        <w:rPr>
          <w:rFonts w:cs="Times New Roman"/>
          <w:color w:val="000000"/>
          <w:sz w:val="20"/>
        </w:rPr>
        <w:t xml:space="preserve"> antara lain: </w:t>
      </w:r>
    </w:p>
    <w:p w:rsidR="006E1247" w:rsidRPr="006E1247" w:rsidRDefault="006E1247" w:rsidP="006E1247">
      <w:pPr>
        <w:spacing w:before="0"/>
        <w:ind w:left="851" w:hanging="426"/>
        <w:rPr>
          <w:rFonts w:cs="Times New Roman"/>
          <w:color w:val="000000"/>
          <w:sz w:val="20"/>
          <w:lang w:val="id-ID"/>
        </w:rPr>
      </w:pPr>
      <w:r w:rsidRPr="006E1247">
        <w:rPr>
          <w:rFonts w:cs="Times New Roman"/>
          <w:color w:val="000000"/>
          <w:sz w:val="20"/>
          <w:lang w:val="id-ID"/>
        </w:rPr>
        <w:t>(</w:t>
      </w:r>
      <w:r w:rsidRPr="006E1247">
        <w:rPr>
          <w:rFonts w:cs="Times New Roman"/>
          <w:color w:val="000000"/>
          <w:sz w:val="20"/>
        </w:rPr>
        <w:t>1)</w:t>
      </w:r>
      <w:r w:rsidRPr="006E1247">
        <w:rPr>
          <w:rFonts w:cs="Times New Roman"/>
          <w:color w:val="000000"/>
          <w:sz w:val="20"/>
          <w:lang w:val="id-ID"/>
        </w:rPr>
        <w:tab/>
      </w:r>
      <w:r w:rsidRPr="006E1247">
        <w:rPr>
          <w:rFonts w:cs="Times New Roman"/>
          <w:color w:val="000000"/>
          <w:sz w:val="20"/>
        </w:rPr>
        <w:t xml:space="preserve">pemantapan penerapan kurikulum atau silabus; </w:t>
      </w:r>
    </w:p>
    <w:p w:rsidR="006E1247" w:rsidRPr="006E1247" w:rsidRDefault="006E1247" w:rsidP="006E1247">
      <w:pPr>
        <w:spacing w:before="0"/>
        <w:ind w:left="851" w:hanging="426"/>
        <w:rPr>
          <w:rFonts w:cs="Times New Roman"/>
          <w:color w:val="000000"/>
          <w:sz w:val="20"/>
          <w:lang w:val="id-ID"/>
        </w:rPr>
      </w:pPr>
      <w:r w:rsidRPr="006E1247">
        <w:rPr>
          <w:rFonts w:cs="Times New Roman"/>
          <w:color w:val="000000"/>
          <w:sz w:val="20"/>
          <w:lang w:val="id-ID"/>
        </w:rPr>
        <w:t>(</w:t>
      </w:r>
      <w:r w:rsidRPr="006E1247">
        <w:rPr>
          <w:rFonts w:cs="Times New Roman"/>
          <w:color w:val="000000"/>
          <w:sz w:val="20"/>
        </w:rPr>
        <w:t xml:space="preserve">2) </w:t>
      </w:r>
      <w:r w:rsidRPr="006E1247">
        <w:rPr>
          <w:rFonts w:cs="Times New Roman"/>
          <w:color w:val="000000"/>
          <w:sz w:val="20"/>
          <w:lang w:val="id-ID"/>
        </w:rPr>
        <w:tab/>
      </w:r>
      <w:r w:rsidRPr="006E1247">
        <w:rPr>
          <w:rFonts w:cs="Times New Roman"/>
          <w:color w:val="000000"/>
          <w:sz w:val="20"/>
        </w:rPr>
        <w:t xml:space="preserve">pemantapan kapasitas guru dalam rangka penerapan RPP; </w:t>
      </w:r>
    </w:p>
    <w:p w:rsidR="006E1247" w:rsidRPr="006E1247" w:rsidRDefault="006E1247" w:rsidP="006E1247">
      <w:pPr>
        <w:spacing w:before="0"/>
        <w:ind w:left="851" w:hanging="426"/>
        <w:rPr>
          <w:rFonts w:cs="Times New Roman"/>
          <w:color w:val="000000"/>
          <w:sz w:val="20"/>
          <w:lang w:val="id-ID"/>
        </w:rPr>
      </w:pPr>
      <w:r w:rsidRPr="006E1247">
        <w:rPr>
          <w:rFonts w:cs="Times New Roman"/>
          <w:color w:val="000000"/>
          <w:sz w:val="20"/>
          <w:lang w:val="id-ID"/>
        </w:rPr>
        <w:t>(</w:t>
      </w:r>
      <w:r w:rsidRPr="006E1247">
        <w:rPr>
          <w:rFonts w:cs="Times New Roman"/>
          <w:color w:val="000000"/>
          <w:sz w:val="20"/>
        </w:rPr>
        <w:t>3)</w:t>
      </w:r>
      <w:r w:rsidRPr="006E1247">
        <w:rPr>
          <w:rFonts w:cs="Times New Roman"/>
          <w:color w:val="000000"/>
          <w:sz w:val="20"/>
          <w:lang w:val="id-ID"/>
        </w:rPr>
        <w:tab/>
      </w:r>
      <w:r w:rsidRPr="006E1247">
        <w:rPr>
          <w:rFonts w:cs="Times New Roman"/>
          <w:color w:val="000000"/>
          <w:sz w:val="20"/>
        </w:rPr>
        <w:t xml:space="preserve">pengembangan dan/atau penerapan program penilaian kepada peserta didik; dan/atau </w:t>
      </w:r>
    </w:p>
    <w:p w:rsidR="006E1247" w:rsidRPr="006E1247" w:rsidRDefault="006E1247" w:rsidP="006E1247">
      <w:pPr>
        <w:spacing w:before="0"/>
        <w:ind w:left="851" w:hanging="426"/>
        <w:rPr>
          <w:rFonts w:cs="Times New Roman"/>
          <w:color w:val="000000"/>
          <w:sz w:val="20"/>
          <w:lang w:val="id-ID"/>
        </w:rPr>
      </w:pPr>
      <w:r w:rsidRPr="006E1247">
        <w:rPr>
          <w:rFonts w:cs="Times New Roman"/>
          <w:color w:val="000000"/>
          <w:sz w:val="20"/>
          <w:lang w:val="id-ID"/>
        </w:rPr>
        <w:t>(</w:t>
      </w:r>
      <w:r w:rsidRPr="006E1247">
        <w:rPr>
          <w:rFonts w:cs="Times New Roman"/>
          <w:color w:val="000000"/>
          <w:sz w:val="20"/>
        </w:rPr>
        <w:t>4)</w:t>
      </w:r>
      <w:r w:rsidRPr="006E1247">
        <w:rPr>
          <w:rFonts w:cs="Times New Roman"/>
          <w:color w:val="000000"/>
          <w:sz w:val="20"/>
          <w:lang w:val="id-ID"/>
        </w:rPr>
        <w:tab/>
      </w:r>
      <w:r w:rsidRPr="006E1247">
        <w:rPr>
          <w:rFonts w:cs="Times New Roman"/>
          <w:color w:val="000000"/>
          <w:sz w:val="20"/>
        </w:rPr>
        <w:t>peningkatan kualitas manajemen dan administrasi Sekolah. Pembiayaan yang dapat dibayarkan, meliputi fotokopi bahan atau materi, pembelian alat dan/atau bahan habis pakai, penyediaan konsumsi, dan/atau transportasi dan jasa profesi bagi narasumber dari luar Sekolah</w:t>
      </w:r>
      <w:r w:rsidRPr="006E1247">
        <w:rPr>
          <w:rFonts w:cs="Times New Roman"/>
          <w:color w:val="000000"/>
          <w:sz w:val="20"/>
          <w:lang w:val="id-ID"/>
        </w:rPr>
        <w:t xml:space="preserve"> (Lampiran Permendikbud Nomor 3/2019: 49).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Telaahan terhadap dokumen program anggaran Dinas Pendidikan dan Kebudayaan dengan aturan yang ada terlihat bahwa implementasi kebijakan penganggaran yang dilakukan Pemerintah Provinsi Banten cenderung setengah hati dalam memprogramkan peningkatan mutu tenaga pendidik dan kependidikan. Begitu juga dari hasil observasi ke pusat-pusat pengembangan budaya kerja guru diperoleh gambaran bahwa: “gedung-gedung P2BKG yang telah disiapkan oleh pemerintah Provinsi Banten yaitu sebanyak 16 titik banyak dibiarkan begitu saja. Gedung P2BKG yang semesetinya dimanfaatkan untuk kegiatan peningkatan mutu guru oleh Dinas Pendidikan dan Kebudayaan Provinsi Banten, nyaris tidak termanfaatkan. Gedung hanya digunakan sesekali oleh pihak sekolah untuk kegiatan rapat atau pertemuan antar sekolah diwilayahnya. Sehingga gedung yang sudah dibangun dan diperispkan terlihat tidak memiliki manfaat dan fungsi sesuai dengan tujuan pembangunan gedung tersebut”. Gambaran di atas menurut </w:t>
      </w:r>
      <w:r w:rsidRPr="006E1247">
        <w:rPr>
          <w:rFonts w:cs="Times New Roman"/>
          <w:color w:val="000000"/>
          <w:sz w:val="20"/>
        </w:rPr>
        <w:t xml:space="preserve">Kepala Sub Bidang </w:t>
      </w:r>
      <w:r w:rsidRPr="006E1247">
        <w:rPr>
          <w:rFonts w:cs="Times New Roman"/>
          <w:color w:val="000000"/>
          <w:sz w:val="20"/>
          <w:lang w:val="id-ID"/>
        </w:rPr>
        <w:t xml:space="preserve">SDM </w:t>
      </w:r>
      <w:r w:rsidRPr="006E1247">
        <w:rPr>
          <w:rFonts w:cs="Times New Roman"/>
          <w:color w:val="000000"/>
          <w:sz w:val="20"/>
        </w:rPr>
        <w:t>dan Kebudayaan</w:t>
      </w:r>
      <w:r w:rsidRPr="006E1247">
        <w:rPr>
          <w:rFonts w:cs="Times New Roman"/>
          <w:color w:val="000000"/>
          <w:sz w:val="20"/>
          <w:lang w:val="id-ID"/>
        </w:rPr>
        <w:t xml:space="preserve"> </w:t>
      </w:r>
      <w:r w:rsidRPr="006E1247">
        <w:rPr>
          <w:rFonts w:cs="Times New Roman"/>
          <w:sz w:val="20"/>
          <w:lang w:val="id-ID"/>
        </w:rPr>
        <w:t xml:space="preserve">Bappeda </w:t>
      </w:r>
      <w:r w:rsidRPr="006E1247">
        <w:rPr>
          <w:rFonts w:cs="Times New Roman"/>
          <w:color w:val="000000"/>
          <w:sz w:val="20"/>
          <w:lang w:val="id-ID"/>
        </w:rPr>
        <w:t>mengisyaratkan bahwa: “implementasi kebijakan penganggaran yang diprogramkan bagi pengembangan mutu guru dan tenaga kependidikan mestinya berjalan secara pro</w:t>
      </w:r>
      <w:r w:rsidRPr="006E1247">
        <w:rPr>
          <w:rFonts w:cs="Times New Roman"/>
          <w:color w:val="000000"/>
          <w:sz w:val="20"/>
        </w:rPr>
        <w:t>p</w:t>
      </w:r>
      <w:r w:rsidRPr="006E1247">
        <w:rPr>
          <w:rFonts w:cs="Times New Roman"/>
          <w:color w:val="000000"/>
          <w:sz w:val="20"/>
          <w:lang w:val="id-ID"/>
        </w:rPr>
        <w:t xml:space="preserve">orsional antara biaya personal dengan biaya non personal (biaya pembangunan fisik sarana prasarana dengan biaya pembangunan sumber daya manusia) dari anggaran yang ada di Dinas Pendidikan dan Kebudayaan. Namun nyatanya masih ada kesenjangan antara harapan dan kenyataan, dimana program dan anggaran yang diajukan tidak mencerminkan kebutuhan dan harapan para guru di lapangan. Hal ini terlihat dipengaruhi oleh persepsi pimpinan dalam memandang program yang direncanakannya”. </w:t>
      </w:r>
    </w:p>
    <w:p w:rsidR="006E1247" w:rsidRPr="006E1247" w:rsidRDefault="006E1247" w:rsidP="006E1247">
      <w:pPr>
        <w:ind w:firstLine="708"/>
        <w:rPr>
          <w:rFonts w:cs="Times New Roman"/>
          <w:color w:val="000000"/>
          <w:sz w:val="20"/>
          <w:lang w:val="id-ID"/>
        </w:rPr>
      </w:pPr>
      <w:r w:rsidRPr="006E1247">
        <w:rPr>
          <w:rFonts w:cs="Times New Roman"/>
          <w:color w:val="000000"/>
          <w:sz w:val="20"/>
        </w:rPr>
        <w:t xml:space="preserve">Kenyataan yang dihadapi oleh </w:t>
      </w:r>
      <w:r w:rsidRPr="006E1247">
        <w:rPr>
          <w:rFonts w:cs="Times New Roman"/>
          <w:color w:val="000000"/>
          <w:sz w:val="20"/>
          <w:lang w:val="id-ID"/>
        </w:rPr>
        <w:t>P</w:t>
      </w:r>
      <w:r w:rsidRPr="006E1247">
        <w:rPr>
          <w:rFonts w:cs="Times New Roman"/>
          <w:color w:val="000000"/>
          <w:sz w:val="20"/>
        </w:rPr>
        <w:t xml:space="preserve">emerintah </w:t>
      </w:r>
      <w:r w:rsidRPr="006E1247">
        <w:rPr>
          <w:rFonts w:cs="Times New Roman"/>
          <w:color w:val="000000"/>
          <w:sz w:val="20"/>
          <w:lang w:val="id-ID"/>
        </w:rPr>
        <w:t xml:space="preserve">Provinsi </w:t>
      </w:r>
      <w:r w:rsidRPr="006E1247">
        <w:rPr>
          <w:rFonts w:cs="Times New Roman"/>
          <w:color w:val="000000"/>
          <w:sz w:val="20"/>
        </w:rPr>
        <w:t>Banten</w:t>
      </w:r>
      <w:r w:rsidRPr="006E1247">
        <w:rPr>
          <w:rFonts w:cs="Times New Roman"/>
          <w:color w:val="000000"/>
          <w:sz w:val="20"/>
          <w:lang w:val="id-ID"/>
        </w:rPr>
        <w:t xml:space="preserve"> menurut Wakil Ketua DPRD yang dikonfirmasi menyatakan bahwa:  “kebijakan yang diambil </w:t>
      </w:r>
      <w:r w:rsidRPr="006E1247">
        <w:rPr>
          <w:rFonts w:cs="Times New Roman"/>
          <w:color w:val="000000"/>
          <w:sz w:val="20"/>
        </w:rPr>
        <w:t xml:space="preserve">seharusnya </w:t>
      </w:r>
      <w:r w:rsidRPr="006E1247">
        <w:rPr>
          <w:rFonts w:cs="Times New Roman"/>
          <w:color w:val="000000"/>
          <w:sz w:val="20"/>
          <w:lang w:val="id-ID"/>
        </w:rPr>
        <w:t xml:space="preserve">tidak hanya dalam bentuk konsep semata, melainkan kepada implementasi kebijakan yang dilaksanakan oleh para pembuat kebijakan dari </w:t>
      </w:r>
      <w:r w:rsidRPr="006E1247">
        <w:rPr>
          <w:rFonts w:cs="Times New Roman"/>
          <w:color w:val="000000"/>
          <w:sz w:val="20"/>
        </w:rPr>
        <w:t xml:space="preserve">mulai </w:t>
      </w:r>
      <w:r w:rsidRPr="006E1247">
        <w:rPr>
          <w:rFonts w:cs="Times New Roman"/>
          <w:color w:val="000000"/>
          <w:sz w:val="20"/>
          <w:lang w:val="id-ID"/>
        </w:rPr>
        <w:t xml:space="preserve">tataran pengambil </w:t>
      </w:r>
      <w:r w:rsidRPr="006E1247">
        <w:rPr>
          <w:rFonts w:cs="Times New Roman"/>
          <w:color w:val="000000"/>
          <w:sz w:val="20"/>
          <w:lang w:val="id-ID"/>
        </w:rPr>
        <w:lastRenderedPageBreak/>
        <w:t xml:space="preserve">kebijakan puncak sampai </w:t>
      </w:r>
      <w:r w:rsidRPr="006E1247">
        <w:rPr>
          <w:rFonts w:cs="Times New Roman"/>
          <w:color w:val="000000"/>
          <w:sz w:val="20"/>
        </w:rPr>
        <w:t xml:space="preserve">dengan </w:t>
      </w:r>
      <w:r w:rsidRPr="006E1247">
        <w:rPr>
          <w:rFonts w:cs="Times New Roman"/>
          <w:color w:val="000000"/>
          <w:sz w:val="20"/>
          <w:lang w:val="id-ID"/>
        </w:rPr>
        <w:t xml:space="preserve">pelaksana kebijakan, disinilah perlunya kepala dinas ngobrol dan berdiskusi dengan kami di DPRD yang memiliki fungsi pengusul anggaran”. Ungkapan responden seperti di atas memberikan pemahaman bahwa dalam mengambil kebijakan, pemerintah tidak cukup hanya konsep semata. Melainkan hendaknya meletakan kebijakan yang diambil agar dapat diimplementasikan dengan baik oleh para pelaksana dan memberikan </w:t>
      </w:r>
      <w:r w:rsidRPr="006E1247">
        <w:rPr>
          <w:rFonts w:cs="Times New Roman"/>
          <w:color w:val="000000"/>
          <w:sz w:val="20"/>
        </w:rPr>
        <w:t xml:space="preserve">dukungan </w:t>
      </w:r>
      <w:r w:rsidRPr="006E1247">
        <w:rPr>
          <w:rFonts w:cs="Times New Roman"/>
          <w:color w:val="000000"/>
          <w:sz w:val="20"/>
          <w:lang w:val="id-ID"/>
        </w:rPr>
        <w:t xml:space="preserve">yang </w:t>
      </w:r>
      <w:r w:rsidRPr="006E1247">
        <w:rPr>
          <w:rFonts w:cs="Times New Roman"/>
          <w:color w:val="000000"/>
          <w:sz w:val="20"/>
        </w:rPr>
        <w:t>positif sehingga berpengaruh terhadap kesuksesan kebijakan</w:t>
      </w:r>
      <w:r w:rsidRPr="006E1247">
        <w:rPr>
          <w:rFonts w:cs="Times New Roman"/>
          <w:color w:val="000000"/>
          <w:sz w:val="20"/>
          <w:lang w:val="id-ID"/>
        </w:rPr>
        <w:t xml:space="preserve"> yang ditetapkan</w:t>
      </w:r>
      <w:r w:rsidRPr="006E1247">
        <w:rPr>
          <w:rFonts w:cs="Times New Roman"/>
          <w:color w:val="000000"/>
          <w:sz w:val="20"/>
        </w:rPr>
        <w:t>.</w:t>
      </w:r>
    </w:p>
    <w:p w:rsidR="006E1247" w:rsidRPr="006E1247" w:rsidRDefault="006E1247" w:rsidP="006E1247">
      <w:pPr>
        <w:ind w:left="567" w:hanging="567"/>
        <w:rPr>
          <w:rFonts w:cs="Times New Roman"/>
          <w:b/>
          <w:color w:val="000000"/>
          <w:sz w:val="20"/>
          <w:lang w:val="id-ID"/>
        </w:rPr>
      </w:pPr>
      <w:r w:rsidRPr="006E1247">
        <w:rPr>
          <w:rFonts w:cs="Times New Roman"/>
          <w:b/>
          <w:color w:val="000000"/>
          <w:sz w:val="20"/>
          <w:lang w:val="id-ID"/>
        </w:rPr>
        <w:t>e. Pelaksana Program (</w:t>
      </w:r>
      <w:r w:rsidRPr="006E1247">
        <w:rPr>
          <w:rFonts w:cs="Times New Roman"/>
          <w:b/>
          <w:i/>
          <w:color w:val="000000"/>
          <w:sz w:val="20"/>
          <w:lang w:val="id-ID" w:eastAsia="id-ID"/>
        </w:rPr>
        <w:t>P</w:t>
      </w:r>
      <w:r w:rsidRPr="006E1247">
        <w:rPr>
          <w:rFonts w:cs="Times New Roman"/>
          <w:b/>
          <w:i/>
          <w:color w:val="000000"/>
          <w:sz w:val="20"/>
          <w:lang w:eastAsia="id-ID"/>
        </w:rPr>
        <w:t xml:space="preserve">rogram </w:t>
      </w:r>
      <w:r w:rsidRPr="006E1247">
        <w:rPr>
          <w:rFonts w:cs="Times New Roman"/>
          <w:b/>
          <w:i/>
          <w:color w:val="000000"/>
          <w:sz w:val="20"/>
          <w:lang w:val="id-ID" w:eastAsia="id-ID"/>
        </w:rPr>
        <w:t>I</w:t>
      </w:r>
      <w:r w:rsidRPr="006E1247">
        <w:rPr>
          <w:rFonts w:cs="Times New Roman"/>
          <w:b/>
          <w:i/>
          <w:color w:val="000000"/>
          <w:sz w:val="20"/>
          <w:lang w:eastAsia="id-ID"/>
        </w:rPr>
        <w:t>mplementer</w:t>
      </w:r>
      <w:r w:rsidRPr="006E1247">
        <w:rPr>
          <w:rFonts w:cs="Times New Roman"/>
          <w:b/>
          <w:i/>
          <w:color w:val="000000"/>
          <w:sz w:val="20"/>
          <w:lang w:val="id-ID" w:eastAsia="id-ID"/>
        </w:rPr>
        <w:t>)</w:t>
      </w:r>
      <w:r w:rsidRPr="006E1247">
        <w:rPr>
          <w:rFonts w:cs="Times New Roman"/>
          <w:color w:val="000000"/>
          <w:sz w:val="20"/>
          <w:lang w:eastAsia="id-ID"/>
        </w:rPr>
        <w:t xml:space="preserve"> </w:t>
      </w:r>
    </w:p>
    <w:p w:rsidR="006E1247" w:rsidRPr="006E1247" w:rsidRDefault="006E1247" w:rsidP="006E1247">
      <w:pPr>
        <w:spacing w:before="0"/>
        <w:ind w:firstLine="708"/>
        <w:rPr>
          <w:rFonts w:cs="Times New Roman"/>
          <w:color w:val="000000"/>
          <w:sz w:val="20"/>
          <w:lang w:val="id-ID"/>
        </w:rPr>
      </w:pPr>
      <w:r w:rsidRPr="006E1247">
        <w:rPr>
          <w:rFonts w:cs="Times New Roman"/>
          <w:color w:val="000000"/>
          <w:sz w:val="20"/>
          <w:lang w:val="id-ID"/>
        </w:rPr>
        <w:t>Pelaksanaan program peningkatan mutu pendidik dan kependidikan dalam tataran perencanaan menurut Kasi Ketenagaan SMA dan Diksus, yaitu: “dengan diprogramkan dan dianggarkan program kegiatan pengembangan SDM tenaga pendidik dan kependidikan di Sekolah Menengah (SMA dan SMK) dan Sekolah Khusus. Sebagaimana pada anggaran tahun 2018 sekitar Rp. 20,7 milyar r</w:t>
      </w:r>
      <w:r w:rsidRPr="006E1247">
        <w:rPr>
          <w:rFonts w:cs="Times New Roman"/>
          <w:color w:val="000000"/>
          <w:sz w:val="20"/>
        </w:rPr>
        <w:t>upiah.</w:t>
      </w:r>
      <w:r w:rsidRPr="006E1247">
        <w:rPr>
          <w:rFonts w:cs="Times New Roman"/>
          <w:color w:val="000000"/>
          <w:sz w:val="20"/>
          <w:lang w:val="id-ID"/>
        </w:rPr>
        <w:t xml:space="preserve"> Tahun anggaran 2019 untuk pengembangan SDM tenaga pendidik dan kependidikan sebesar 10 milyar. Sedangkan untuk tahun anggaran 2020 dianggarkan Rp. 4.592.597.500,00. Penganggaran terhadap program peningkatan mutu tanaga pendidik dan kependidikan ini sejalan dengan UU No. 14 tahun 2015 tentang Guru dan Dosen pasal 34 ayat (3) dalam hal meningkatkan mutu guru yaitu: “</w:t>
      </w:r>
      <w:r w:rsidRPr="006E1247">
        <w:rPr>
          <w:rFonts w:cs="Times New Roman"/>
          <w:color w:val="000000"/>
          <w:sz w:val="20"/>
        </w:rPr>
        <w:t>Pemerintah dan pemerintah daerah wajib memberikan anggaran untuk meningkatkan profesionalitas dan pengabdian guru pada satuan pendidikan yang diselenggarakan oleh Pemerintah, pemerintah daerah, dan/atau masyarakat</w:t>
      </w:r>
      <w:r w:rsidRPr="006E1247">
        <w:rPr>
          <w:rFonts w:cs="Times New Roman"/>
          <w:color w:val="000000"/>
          <w:sz w:val="20"/>
          <w:lang w:val="id-ID"/>
        </w:rPr>
        <w:t>”</w:t>
      </w:r>
      <w:r w:rsidRPr="006E1247">
        <w:rPr>
          <w:rFonts w:cs="Times New Roman"/>
          <w:color w:val="000000"/>
          <w:sz w:val="20"/>
        </w:rPr>
        <w:t>.</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Gambaran di atas, membeirkan pemahaman bahwa pemerintah Provinsi Banten </w:t>
      </w:r>
      <w:r w:rsidRPr="006E1247">
        <w:rPr>
          <w:rFonts w:cs="Times New Roman"/>
          <w:color w:val="000000"/>
          <w:sz w:val="20"/>
        </w:rPr>
        <w:t>memberikan perhatian yang cukup besar terhadap</w:t>
      </w:r>
      <w:r w:rsidRPr="006E1247">
        <w:rPr>
          <w:rFonts w:cs="Times New Roman"/>
          <w:color w:val="000000"/>
          <w:sz w:val="20"/>
          <w:lang w:val="id-ID"/>
        </w:rPr>
        <w:t xml:space="preserve"> Pelaksanaan program penjaminan mutu </w:t>
      </w:r>
      <w:r w:rsidRPr="006E1247">
        <w:rPr>
          <w:rFonts w:cs="Times New Roman"/>
          <w:color w:val="000000"/>
          <w:sz w:val="20"/>
        </w:rPr>
        <w:t xml:space="preserve">pendidik </w:t>
      </w:r>
      <w:r w:rsidRPr="006E1247">
        <w:rPr>
          <w:rFonts w:cs="Times New Roman"/>
          <w:color w:val="000000"/>
          <w:sz w:val="20"/>
          <w:lang w:val="id-ID"/>
        </w:rPr>
        <w:t xml:space="preserve">melalui Penyelenggaraan pusat pengembangan budaya kerja guru (P2BKG). </w:t>
      </w:r>
      <w:r w:rsidRPr="006E1247">
        <w:rPr>
          <w:rFonts w:cs="Times New Roman"/>
          <w:color w:val="000000"/>
          <w:sz w:val="20"/>
        </w:rPr>
        <w:t>P</w:t>
      </w:r>
      <w:r w:rsidRPr="006E1247">
        <w:rPr>
          <w:rFonts w:cs="Times New Roman"/>
          <w:color w:val="000000"/>
          <w:sz w:val="20"/>
          <w:lang w:val="id-ID"/>
        </w:rPr>
        <w:t xml:space="preserve">enjaminan mutu ini dilaksanakan dengan </w:t>
      </w:r>
      <w:r w:rsidRPr="006E1247">
        <w:rPr>
          <w:rFonts w:cs="Times New Roman"/>
          <w:color w:val="000000"/>
          <w:sz w:val="20"/>
        </w:rPr>
        <w:t>berbagai upaya yaitu :</w:t>
      </w:r>
    </w:p>
    <w:p w:rsidR="006E1247" w:rsidRPr="006E1247" w:rsidRDefault="006E1247" w:rsidP="006E1247">
      <w:pPr>
        <w:pStyle w:val="ListParagraph"/>
        <w:numPr>
          <w:ilvl w:val="0"/>
          <w:numId w:val="10"/>
        </w:numPr>
        <w:spacing w:after="0" w:line="240" w:lineRule="auto"/>
        <w:ind w:left="360"/>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P</w:t>
      </w:r>
      <w:r w:rsidRPr="006E1247">
        <w:rPr>
          <w:rFonts w:ascii="Times New Roman" w:hAnsi="Times New Roman"/>
          <w:color w:val="000000"/>
          <w:sz w:val="20"/>
          <w:szCs w:val="20"/>
          <w:lang w:val="id-ID"/>
        </w:rPr>
        <w:t xml:space="preserve">eningkatan </w:t>
      </w:r>
      <w:r w:rsidRPr="006E1247">
        <w:rPr>
          <w:rFonts w:ascii="Times New Roman" w:hAnsi="Times New Roman"/>
          <w:color w:val="000000"/>
          <w:sz w:val="20"/>
          <w:szCs w:val="20"/>
        </w:rPr>
        <w:t xml:space="preserve">fasilitasi untuk peningkatan kompetensi tenaga pendidik melalui pengembangan kinerja guru; </w:t>
      </w:r>
    </w:p>
    <w:p w:rsidR="006E1247" w:rsidRPr="006E1247" w:rsidRDefault="006E1247" w:rsidP="006E1247">
      <w:pPr>
        <w:pStyle w:val="ListParagraph"/>
        <w:numPr>
          <w:ilvl w:val="0"/>
          <w:numId w:val="10"/>
        </w:numPr>
        <w:spacing w:after="0" w:line="240" w:lineRule="auto"/>
        <w:ind w:left="360"/>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P</w:t>
      </w:r>
      <w:r w:rsidRPr="006E1247">
        <w:rPr>
          <w:rFonts w:ascii="Times New Roman" w:hAnsi="Times New Roman"/>
          <w:color w:val="000000"/>
          <w:sz w:val="20"/>
          <w:szCs w:val="20"/>
          <w:lang w:val="id-ID"/>
        </w:rPr>
        <w:t xml:space="preserve">eningkatan </w:t>
      </w:r>
      <w:r w:rsidRPr="006E1247">
        <w:rPr>
          <w:rFonts w:ascii="Times New Roman" w:hAnsi="Times New Roman"/>
          <w:color w:val="000000"/>
          <w:sz w:val="20"/>
          <w:szCs w:val="20"/>
        </w:rPr>
        <w:t xml:space="preserve">fasilitasi sarana dan prasarana P2BKG; </w:t>
      </w:r>
    </w:p>
    <w:p w:rsidR="006E1247" w:rsidRPr="006E1247" w:rsidRDefault="006E1247" w:rsidP="006E1247">
      <w:pPr>
        <w:pStyle w:val="ListParagraph"/>
        <w:numPr>
          <w:ilvl w:val="0"/>
          <w:numId w:val="10"/>
        </w:numPr>
        <w:spacing w:after="0" w:line="240" w:lineRule="auto"/>
        <w:ind w:left="360"/>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rPr>
        <w:t>P</w:t>
      </w:r>
      <w:r w:rsidRPr="006E1247">
        <w:rPr>
          <w:rFonts w:ascii="Times New Roman" w:hAnsi="Times New Roman"/>
          <w:color w:val="000000"/>
          <w:sz w:val="20"/>
          <w:szCs w:val="20"/>
          <w:lang w:val="id-ID"/>
        </w:rPr>
        <w:t xml:space="preserve">eningkatan </w:t>
      </w:r>
      <w:r w:rsidRPr="006E1247">
        <w:rPr>
          <w:rFonts w:ascii="Times New Roman" w:hAnsi="Times New Roman"/>
          <w:color w:val="000000"/>
          <w:sz w:val="20"/>
          <w:szCs w:val="20"/>
        </w:rPr>
        <w:t>fasilitasi pembiayaan penyelenggaraan P2BKG</w:t>
      </w:r>
      <w:r w:rsidRPr="006E1247">
        <w:rPr>
          <w:rFonts w:ascii="Times New Roman" w:hAnsi="Times New Roman"/>
          <w:color w:val="000000"/>
          <w:sz w:val="20"/>
          <w:szCs w:val="20"/>
          <w:lang w:val="id-ID"/>
        </w:rPr>
        <w:t xml:space="preserve"> </w:t>
      </w:r>
    </w:p>
    <w:p w:rsidR="006E1247" w:rsidRPr="006E1247" w:rsidRDefault="006E1247" w:rsidP="006E1247">
      <w:pPr>
        <w:spacing w:before="0"/>
        <w:ind w:firstLine="426"/>
        <w:rPr>
          <w:rFonts w:cs="Times New Roman"/>
          <w:color w:val="000000"/>
          <w:sz w:val="20"/>
        </w:rPr>
      </w:pPr>
      <w:r w:rsidRPr="006E1247">
        <w:rPr>
          <w:rFonts w:cs="Times New Roman"/>
          <w:color w:val="000000"/>
          <w:sz w:val="20"/>
          <w:lang w:val="id-ID"/>
        </w:rPr>
        <w:t xml:space="preserve">(Peraturan Gubernur Banten Nomor 8 Tahun 2014 pasal 8).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Hasil penelitian di atas merupakan bentuk program kegiatan yang akan diimplementasikan dalam pelaksanaan program. Gambaran program kegiatan yang dilaksanakan oleh Dinas Pendidikan dan Kebudayaan Provinsi Banten dengan </w:t>
      </w:r>
      <w:r w:rsidRPr="006E1247">
        <w:rPr>
          <w:rFonts w:cs="Times New Roman"/>
          <w:color w:val="000000"/>
          <w:sz w:val="20"/>
        </w:rPr>
        <w:t xml:space="preserve">prosedur operasi standar </w:t>
      </w:r>
      <w:r w:rsidRPr="006E1247">
        <w:rPr>
          <w:rFonts w:cs="Times New Roman"/>
          <w:color w:val="000000"/>
          <w:sz w:val="20"/>
          <w:lang w:val="id-ID"/>
        </w:rPr>
        <w:t>sebagai berikut :</w:t>
      </w:r>
    </w:p>
    <w:p w:rsidR="006E1247" w:rsidRPr="006E1247" w:rsidRDefault="006E1247" w:rsidP="006E1247">
      <w:pPr>
        <w:spacing w:before="0"/>
        <w:ind w:firstLine="709"/>
        <w:rPr>
          <w:rFonts w:cs="Times New Roman"/>
          <w:color w:val="000000"/>
          <w:sz w:val="20"/>
          <w:lang w:val="id-ID"/>
        </w:rPr>
      </w:pPr>
      <w:r w:rsidRPr="006E1247">
        <w:rPr>
          <w:rFonts w:cs="Times New Roman"/>
          <w:i/>
          <w:color w:val="000000"/>
          <w:sz w:val="20"/>
        </w:rPr>
        <w:t>Langkah Pertama</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melaksanakan sosialisasi program. Kegiatan ini dilaksanakan oleh Tim Dinas Pendidikan melalui bidang ketenagaan dan kelembagaan. </w:t>
      </w:r>
      <w:r w:rsidRPr="006E1247">
        <w:rPr>
          <w:rFonts w:cs="Times New Roman"/>
          <w:color w:val="000000"/>
          <w:sz w:val="20"/>
        </w:rPr>
        <w:t xml:space="preserve">Dalam </w:t>
      </w:r>
      <w:r w:rsidRPr="006E1247">
        <w:rPr>
          <w:rFonts w:cs="Times New Roman"/>
          <w:color w:val="000000"/>
          <w:sz w:val="20"/>
          <w:lang w:val="id-ID"/>
        </w:rPr>
        <w:t xml:space="preserve">pelaksanaan sosiasliasi dilakukan dengan terlebih dahulu membuat jadwal untuk setiap wilayahnya dan dilakukan kordinasi dengan cabang dinas di wilayah. </w:t>
      </w:r>
    </w:p>
    <w:p w:rsidR="006E1247" w:rsidRPr="006E1247" w:rsidRDefault="006E1247" w:rsidP="006E1247">
      <w:pPr>
        <w:spacing w:before="0"/>
        <w:ind w:firstLine="709"/>
        <w:rPr>
          <w:rFonts w:cs="Times New Roman"/>
          <w:color w:val="000000"/>
          <w:sz w:val="20"/>
          <w:lang w:val="id-ID"/>
        </w:rPr>
      </w:pPr>
      <w:r w:rsidRPr="006E1247">
        <w:rPr>
          <w:rFonts w:cs="Times New Roman"/>
          <w:i/>
          <w:color w:val="000000"/>
          <w:sz w:val="20"/>
        </w:rPr>
        <w:t>Langkah Kedua</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melaksanakan program kegiatan, yaitu melakukan </w:t>
      </w:r>
      <w:r w:rsidRPr="006E1247">
        <w:rPr>
          <w:rFonts w:cs="Times New Roman"/>
          <w:color w:val="000000"/>
          <w:sz w:val="20"/>
        </w:rPr>
        <w:t xml:space="preserve"> identifikasi </w:t>
      </w:r>
      <w:r w:rsidRPr="006E1247">
        <w:rPr>
          <w:rFonts w:cs="Times New Roman"/>
          <w:color w:val="000000"/>
          <w:sz w:val="20"/>
          <w:lang w:val="id-ID"/>
        </w:rPr>
        <w:t xml:space="preserve">kebutuhan dan permasalahan serta kelemahan yang alami dan dimiliki oleh guru-guru. Sehingga dapat menganalisis </w:t>
      </w:r>
      <w:r w:rsidRPr="006E1247">
        <w:rPr>
          <w:rFonts w:cs="Times New Roman"/>
          <w:color w:val="000000"/>
          <w:sz w:val="20"/>
        </w:rPr>
        <w:t xml:space="preserve">nilai-nilai yang akan menjadi penyusun budaya kerja. </w:t>
      </w:r>
      <w:r w:rsidRPr="006E1247">
        <w:rPr>
          <w:rFonts w:cs="Times New Roman"/>
          <w:color w:val="000000"/>
          <w:sz w:val="20"/>
          <w:lang w:val="id-ID"/>
        </w:rPr>
        <w:t>Adapun yang menjadi r</w:t>
      </w:r>
      <w:r w:rsidRPr="006E1247">
        <w:rPr>
          <w:rFonts w:cs="Times New Roman"/>
          <w:color w:val="000000"/>
          <w:sz w:val="20"/>
        </w:rPr>
        <w:t>eferensi</w:t>
      </w:r>
      <w:r w:rsidRPr="006E1247">
        <w:rPr>
          <w:rFonts w:cs="Times New Roman"/>
          <w:color w:val="000000"/>
          <w:sz w:val="20"/>
          <w:lang w:val="id-ID"/>
        </w:rPr>
        <w:t xml:space="preserve">nya adalah kebutuhan guru dan </w:t>
      </w:r>
      <w:r w:rsidRPr="006E1247">
        <w:rPr>
          <w:rFonts w:cs="Times New Roman"/>
          <w:color w:val="000000"/>
          <w:sz w:val="20"/>
        </w:rPr>
        <w:t xml:space="preserve">visi dan misi </w:t>
      </w:r>
      <w:r w:rsidRPr="006E1247">
        <w:rPr>
          <w:rFonts w:cs="Times New Roman"/>
          <w:color w:val="000000"/>
          <w:sz w:val="20"/>
          <w:lang w:val="id-ID"/>
        </w:rPr>
        <w:t xml:space="preserve">pemerintah Provinsi Banten serta </w:t>
      </w:r>
      <w:r w:rsidRPr="006E1247">
        <w:rPr>
          <w:rFonts w:cs="Times New Roman"/>
          <w:color w:val="000000"/>
          <w:sz w:val="20"/>
        </w:rPr>
        <w:t xml:space="preserve">tugas pokok dan fungsi </w:t>
      </w:r>
      <w:r w:rsidRPr="006E1247">
        <w:rPr>
          <w:rFonts w:cs="Times New Roman"/>
          <w:color w:val="000000"/>
          <w:sz w:val="20"/>
          <w:lang w:val="id-ID"/>
        </w:rPr>
        <w:t>Dinas Pendidikan dan Kebudayaan Provinsi Banten.</w:t>
      </w:r>
      <w:r w:rsidRPr="006E1247">
        <w:rPr>
          <w:rFonts w:cs="Times New Roman"/>
          <w:color w:val="000000"/>
          <w:sz w:val="20"/>
        </w:rPr>
        <w:t xml:space="preserve"> Pada </w:t>
      </w:r>
      <w:r w:rsidRPr="006E1247">
        <w:rPr>
          <w:rFonts w:cs="Times New Roman"/>
          <w:color w:val="000000"/>
          <w:sz w:val="20"/>
          <w:lang w:val="id-ID"/>
        </w:rPr>
        <w:t xml:space="preserve">langkah ini </w:t>
      </w:r>
      <w:r w:rsidRPr="006E1247">
        <w:rPr>
          <w:rFonts w:cs="Times New Roman"/>
          <w:color w:val="000000"/>
          <w:sz w:val="20"/>
        </w:rPr>
        <w:t xml:space="preserve">tim membuat daftar </w:t>
      </w:r>
      <w:r w:rsidRPr="006E1247">
        <w:rPr>
          <w:rFonts w:cs="Times New Roman"/>
          <w:color w:val="000000"/>
          <w:sz w:val="20"/>
          <w:lang w:val="id-ID"/>
        </w:rPr>
        <w:t xml:space="preserve">program kegiatan yang telah direncanakannya </w:t>
      </w:r>
      <w:r w:rsidRPr="006E1247">
        <w:rPr>
          <w:rFonts w:cs="Times New Roman"/>
          <w:color w:val="000000"/>
          <w:sz w:val="20"/>
        </w:rPr>
        <w:t xml:space="preserve">dan kemudian mengindentifikasi </w:t>
      </w:r>
      <w:r w:rsidRPr="006E1247">
        <w:rPr>
          <w:rFonts w:cs="Times New Roman"/>
          <w:color w:val="000000"/>
          <w:sz w:val="20"/>
          <w:lang w:val="id-ID"/>
        </w:rPr>
        <w:t xml:space="preserve">program yang menjadi prioritas dalam </w:t>
      </w:r>
      <w:r w:rsidRPr="006E1247">
        <w:rPr>
          <w:rFonts w:cs="Times New Roman"/>
          <w:color w:val="000000"/>
          <w:sz w:val="20"/>
        </w:rPr>
        <w:t>mendukung</w:t>
      </w:r>
      <w:r w:rsidRPr="006E1247">
        <w:rPr>
          <w:rFonts w:cs="Times New Roman"/>
          <w:color w:val="000000"/>
          <w:sz w:val="20"/>
          <w:lang w:val="id-ID"/>
        </w:rPr>
        <w:t xml:space="preserve"> budaya kerja guru</w:t>
      </w:r>
      <w:r w:rsidRPr="006E1247">
        <w:rPr>
          <w:rFonts w:cs="Times New Roman"/>
          <w:color w:val="000000"/>
          <w:sz w:val="20"/>
        </w:rPr>
        <w:t xml:space="preserve">. </w:t>
      </w:r>
      <w:r w:rsidRPr="006E1247">
        <w:rPr>
          <w:rFonts w:cs="Times New Roman"/>
          <w:color w:val="000000"/>
          <w:sz w:val="20"/>
          <w:lang w:val="id-ID"/>
        </w:rPr>
        <w:t xml:space="preserve">Kemudian </w:t>
      </w:r>
      <w:r w:rsidRPr="006E1247">
        <w:rPr>
          <w:rFonts w:cs="Times New Roman"/>
          <w:color w:val="000000"/>
          <w:sz w:val="20"/>
        </w:rPr>
        <w:t xml:space="preserve">melaksanakan pertemuan dengan semua </w:t>
      </w:r>
      <w:r w:rsidRPr="006E1247">
        <w:rPr>
          <w:rFonts w:cs="Times New Roman"/>
          <w:color w:val="000000"/>
          <w:sz w:val="20"/>
          <w:lang w:val="id-ID"/>
        </w:rPr>
        <w:t xml:space="preserve">komponen seperti pengawas, MKKS, Kepala Sekolah dan Stakeholder </w:t>
      </w:r>
      <w:r w:rsidRPr="006E1247">
        <w:rPr>
          <w:rFonts w:cs="Times New Roman"/>
          <w:color w:val="000000"/>
          <w:sz w:val="20"/>
          <w:lang w:val="id-ID"/>
        </w:rPr>
        <w:lastRenderedPageBreak/>
        <w:t xml:space="preserve">pendidikan. Melalui pertemuan itu, akan diperoleh masukan dalam pelaksanaan program kegiatan sebagaimana yang telah direncanakan sebelumnya. </w:t>
      </w:r>
    </w:p>
    <w:p w:rsidR="006E1247" w:rsidRPr="006E1247" w:rsidRDefault="006E1247" w:rsidP="006E1247">
      <w:pPr>
        <w:spacing w:before="0"/>
        <w:ind w:firstLine="709"/>
        <w:rPr>
          <w:rFonts w:cs="Times New Roman"/>
          <w:color w:val="000000"/>
          <w:sz w:val="20"/>
        </w:rPr>
      </w:pPr>
      <w:r w:rsidRPr="006E1247">
        <w:rPr>
          <w:rFonts w:cs="Times New Roman"/>
          <w:i/>
          <w:color w:val="000000"/>
          <w:sz w:val="20"/>
          <w:lang w:val="id-ID"/>
        </w:rPr>
        <w:t>Langkah Ketiga,</w:t>
      </w:r>
      <w:r w:rsidRPr="006E1247">
        <w:rPr>
          <w:rFonts w:cs="Times New Roman"/>
          <w:color w:val="000000"/>
          <w:sz w:val="20"/>
          <w:lang w:val="id-ID"/>
        </w:rPr>
        <w:t xml:space="preserve"> melaksanakan monitoring dan evaluasi implementasi program kegiatan pengembangan pusat budaya kerja guru. Kegiatan ini dilaksanakan dengan menelaah dokumen yang ada, dibandingkan dengan hasil yang diperoleh dari kegiatan yang telah dilaksanakan. Hasil kegiatan ini diperoleh gambaran keberhasilan atau ketidak berhasilan program yang telah direncanakan dan dilaksanakan. Apabila setelah dievaluasi dan dimonitoring dinyatakan berhasil, maka diberikan rekomendasi untuk program tahun berikutnya agar dikembangkan dan ditingkatkan pada program lanjutan dari kegiatan yang telah dilaksanakannya. Begitu sebaliknya, kalau tidak berhasil, maka diperlukan kajian ulang terhadap program yang telah direncanakannya. Sehingga pada tahun berikutnya akan ditentukan program yang sesuai dengan kebutuhan para guru dan disesuaikan dengan tujuan dari RPJMD Pemerintah Provinsi Banten. </w:t>
      </w:r>
    </w:p>
    <w:p w:rsidR="006E1247" w:rsidRPr="006E1247" w:rsidRDefault="006E1247" w:rsidP="006E1247">
      <w:pPr>
        <w:spacing w:before="0"/>
        <w:ind w:left="567" w:hanging="567"/>
        <w:rPr>
          <w:rFonts w:cs="Times New Roman"/>
          <w:b/>
          <w:color w:val="000000"/>
          <w:sz w:val="20"/>
        </w:rPr>
      </w:pPr>
    </w:p>
    <w:p w:rsidR="006E1247" w:rsidRPr="006E1247" w:rsidRDefault="006E1247" w:rsidP="006E1247">
      <w:pPr>
        <w:spacing w:before="0"/>
        <w:ind w:left="567" w:hanging="567"/>
        <w:rPr>
          <w:rFonts w:cs="Times New Roman"/>
          <w:b/>
          <w:color w:val="000000"/>
          <w:sz w:val="20"/>
          <w:lang w:val="id-ID"/>
        </w:rPr>
      </w:pPr>
      <w:r w:rsidRPr="006E1247">
        <w:rPr>
          <w:rFonts w:cs="Times New Roman"/>
          <w:b/>
          <w:color w:val="000000"/>
          <w:sz w:val="20"/>
          <w:lang w:val="id-ID"/>
        </w:rPr>
        <w:t>f.  Sumberdaya yang Dilibatkan (</w:t>
      </w:r>
      <w:r w:rsidRPr="006E1247">
        <w:rPr>
          <w:rFonts w:cs="Times New Roman"/>
          <w:b/>
          <w:i/>
          <w:color w:val="000000"/>
          <w:sz w:val="20"/>
          <w:lang w:val="id-ID" w:eastAsia="id-ID"/>
        </w:rPr>
        <w:t>R</w:t>
      </w:r>
      <w:r w:rsidRPr="006E1247">
        <w:rPr>
          <w:rFonts w:cs="Times New Roman"/>
          <w:b/>
          <w:i/>
          <w:color w:val="000000"/>
          <w:sz w:val="20"/>
          <w:lang w:eastAsia="id-ID"/>
        </w:rPr>
        <w:t xml:space="preserve">esources </w:t>
      </w:r>
      <w:r w:rsidRPr="006E1247">
        <w:rPr>
          <w:rFonts w:cs="Times New Roman"/>
          <w:b/>
          <w:i/>
          <w:color w:val="000000"/>
          <w:sz w:val="20"/>
          <w:lang w:val="id-ID" w:eastAsia="id-ID"/>
        </w:rPr>
        <w:t>C</w:t>
      </w:r>
      <w:r w:rsidRPr="006E1247">
        <w:rPr>
          <w:rFonts w:cs="Times New Roman"/>
          <w:b/>
          <w:i/>
          <w:color w:val="000000"/>
          <w:sz w:val="20"/>
          <w:lang w:eastAsia="id-ID"/>
        </w:rPr>
        <w:t>ommitted</w:t>
      </w:r>
      <w:r w:rsidRPr="006E1247">
        <w:rPr>
          <w:rFonts w:cs="Times New Roman"/>
          <w:b/>
          <w:i/>
          <w:color w:val="000000"/>
          <w:sz w:val="20"/>
          <w:lang w:val="id-ID" w:eastAsia="id-ID"/>
        </w:rPr>
        <w:t>)</w:t>
      </w:r>
      <w:r w:rsidRPr="006E1247">
        <w:rPr>
          <w:rFonts w:cs="Times New Roman"/>
          <w:color w:val="000000"/>
          <w:sz w:val="20"/>
          <w:lang w:eastAsia="id-ID"/>
        </w:rPr>
        <w:t xml:space="preserve">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Aset terpenting dalam sebuah organisasi atau lembaga adalah s</w:t>
      </w:r>
      <w:r w:rsidRPr="006E1247">
        <w:rPr>
          <w:rFonts w:ascii="Times New Roman" w:hAnsi="Times New Roman"/>
          <w:color w:val="000000"/>
          <w:sz w:val="20"/>
          <w:szCs w:val="20"/>
        </w:rPr>
        <w:t>umber daya</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 xml:space="preserve">Sumber daya yang dimiliki oleh </w:t>
      </w:r>
      <w:r w:rsidRPr="006E1247">
        <w:rPr>
          <w:rFonts w:ascii="Times New Roman" w:hAnsi="Times New Roman"/>
          <w:color w:val="000000"/>
          <w:sz w:val="20"/>
          <w:szCs w:val="20"/>
          <w:lang w:val="id-ID"/>
        </w:rPr>
        <w:t xml:space="preserve">organisasi atau lembaga </w:t>
      </w:r>
      <w:r w:rsidRPr="006E1247">
        <w:rPr>
          <w:rFonts w:ascii="Times New Roman" w:hAnsi="Times New Roman"/>
          <w:color w:val="000000"/>
          <w:sz w:val="20"/>
          <w:szCs w:val="20"/>
        </w:rPr>
        <w:t xml:space="preserve">seperti modal, metode dan mesin tidak bisa memberikan hasil yang </w:t>
      </w:r>
      <w:r w:rsidRPr="006E1247">
        <w:rPr>
          <w:rFonts w:ascii="Times New Roman" w:hAnsi="Times New Roman"/>
          <w:color w:val="000000"/>
          <w:sz w:val="20"/>
          <w:szCs w:val="20"/>
          <w:lang w:val="id-ID"/>
        </w:rPr>
        <w:t>optimal</w:t>
      </w:r>
      <w:r w:rsidRPr="006E1247">
        <w:rPr>
          <w:rFonts w:ascii="Times New Roman" w:hAnsi="Times New Roman"/>
          <w:color w:val="000000"/>
          <w:sz w:val="20"/>
          <w:szCs w:val="20"/>
        </w:rPr>
        <w:t xml:space="preserve"> apabila tidak didukung oleh sumber daya manusia yang </w:t>
      </w:r>
      <w:r w:rsidRPr="006E1247">
        <w:rPr>
          <w:rFonts w:ascii="Times New Roman" w:hAnsi="Times New Roman"/>
          <w:color w:val="000000"/>
          <w:sz w:val="20"/>
          <w:szCs w:val="20"/>
          <w:lang w:val="id-ID"/>
        </w:rPr>
        <w:t xml:space="preserve">memiliki </w:t>
      </w:r>
      <w:r w:rsidRPr="006E1247">
        <w:rPr>
          <w:rFonts w:ascii="Times New Roman" w:hAnsi="Times New Roman"/>
          <w:color w:val="000000"/>
          <w:sz w:val="20"/>
          <w:szCs w:val="20"/>
        </w:rPr>
        <w:t xml:space="preserve">kinerja yang </w:t>
      </w:r>
      <w:r w:rsidRPr="006E1247">
        <w:rPr>
          <w:rFonts w:ascii="Times New Roman" w:hAnsi="Times New Roman"/>
          <w:color w:val="000000"/>
          <w:sz w:val="20"/>
          <w:szCs w:val="20"/>
          <w:lang w:val="id-ID"/>
        </w:rPr>
        <w:t>baik</w:t>
      </w:r>
      <w:r w:rsidRPr="006E1247">
        <w:rPr>
          <w:rFonts w:ascii="Times New Roman" w:hAnsi="Times New Roman"/>
          <w:color w:val="000000"/>
          <w:sz w:val="20"/>
          <w:szCs w:val="20"/>
        </w:rPr>
        <w:t xml:space="preserve">. </w:t>
      </w:r>
      <w:r w:rsidRPr="006E1247">
        <w:rPr>
          <w:rFonts w:ascii="Times New Roman" w:hAnsi="Times New Roman"/>
          <w:color w:val="000000"/>
          <w:sz w:val="20"/>
          <w:szCs w:val="20"/>
          <w:lang w:val="id-ID"/>
        </w:rPr>
        <w:t xml:space="preserve">Sebagaimana dikemukakan oleh Kasi Ketenagaan SMA dan Diksus bahwa: “dalam penyelenggaraan pusat pengembangan budaya kerja guru sudah melibatkan sumber daya yang ada, baik itu sumber daya manusia, maupun sumber daya lainnya, seperti sarana dan prasarana. Keterlibatan itu semua memberikan implikasi bahwa </w:t>
      </w:r>
      <w:r w:rsidRPr="006E1247">
        <w:rPr>
          <w:rFonts w:ascii="Times New Roman" w:hAnsi="Times New Roman"/>
          <w:sz w:val="20"/>
          <w:szCs w:val="20"/>
        </w:rPr>
        <w:t xml:space="preserve">pelaksanaan kebijakan pengelolaan </w:t>
      </w:r>
      <w:r w:rsidRPr="006E1247">
        <w:rPr>
          <w:rFonts w:ascii="Times New Roman" w:hAnsi="Times New Roman"/>
          <w:sz w:val="20"/>
          <w:szCs w:val="20"/>
          <w:lang w:val="id-ID"/>
        </w:rPr>
        <w:t>pusat pengembangan budaya kerja guru sudah dapat dirasakan oleh semua pihak di lingkungan sekolah yang ada di Provinsi Banten”.</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Agar sumber daya dapat menghasilkan hasil yang optimal, perlu dilakukan hal-hal atau program kegiatan yang dapat meningkatkan kemampuan sumber daya tersebut. </w:t>
      </w:r>
      <w:r w:rsidRPr="006E1247">
        <w:rPr>
          <w:rFonts w:ascii="Times New Roman" w:hAnsi="Times New Roman"/>
          <w:sz w:val="20"/>
          <w:szCs w:val="20"/>
          <w:lang w:val="id-ID"/>
        </w:rPr>
        <w:t xml:space="preserve">Keterlibatan sumber daya salah satunya berkenaan dengan tenaga ahli sebagai narasumber pada pelaksanaan program pengembangan budaya kerja guru pada P@BKG. Sebagaimana diungkapkan Kepala SMAN 1 Kota Tangerang yaitu: “dalam pelaksanaan program kegiatan peningkatan mutu guru dan tenaga kependidikan pada </w:t>
      </w:r>
      <w:r w:rsidRPr="006E1247">
        <w:rPr>
          <w:rFonts w:ascii="Times New Roman" w:hAnsi="Times New Roman"/>
          <w:color w:val="000000"/>
          <w:sz w:val="20"/>
          <w:szCs w:val="20"/>
          <w:lang w:val="id-ID"/>
        </w:rPr>
        <w:t xml:space="preserve">penyelenggaraan pusat pengembangan budaya kerja guru sudah melibatkan ahli sebagai nara sumber. Meskipun narasumber yang diundangnya hanya itu lagi-itu lagi. Namun secara umum sudah melibatkan sumber daya tenaga ahli di bidangnya”.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Gambaran di atas memberikan pemahaman bahwa pengembangan sumber daya manusia tenaga pendidik dan kependidikan pada pusat pengembangan budaya kerja guru sudah melibatkan berbagai sumber dengan cukup baik. Sumber daya yang terlibat diantaranya sumber daya manusia, sumber daya sarana dan prasarana serta sumber daya lainnya yang mendukung pelaksanaan program kegiatan yang telah ditetapkan. Sumber daya yang kasat mata terlihat dalam implementasi kebijakan ini adalah sumber daya sarana dan prasarana, yaitu berupa gedung pusat pengembangan budaya kerja guru, tersedianya mebelair, dan sarana penunjang lainnya. Sebagaimana diungkapkan oleh kepala SMK 1 Kota Serang bahwa: “sarana yang ada di pusat pengembangan budaya kerja guru cenderung masih belum memadai. Seperti sarana mebelair dan sarana pendukung lainnya cenderung apa adanya. Tidak seperti tempat pelatihan sebagaimana standarnya. Hanya ada meja dan kursi saja sehingga terkesan hanya tempat rapat dan pertemuan. Harapannya agar sarana yang dibutuhkan dalam rangka mengembangkan </w:t>
      </w:r>
      <w:r w:rsidRPr="006E1247">
        <w:rPr>
          <w:rFonts w:ascii="Times New Roman" w:hAnsi="Times New Roman"/>
          <w:color w:val="000000"/>
          <w:sz w:val="20"/>
          <w:szCs w:val="20"/>
          <w:lang w:val="id-ID"/>
        </w:rPr>
        <w:lastRenderedPageBreak/>
        <w:t xml:space="preserve">sumber daya semestinya sebagaimana diamanatkan dalam  ketentuan Perundang-Undangan”. </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Pasal 45 </w:t>
      </w:r>
      <w:r w:rsidRPr="006E1247">
        <w:rPr>
          <w:rFonts w:ascii="Times New Roman" w:hAnsi="Times New Roman"/>
          <w:color w:val="000000"/>
          <w:sz w:val="20"/>
          <w:szCs w:val="20"/>
        </w:rPr>
        <w:t>di atas diperjelas dengan diturunkannya Peraturan Pemerintah RI Nomor 19 Tahun 2005 tentang Standar Nasional Pendidikan dalam BAB I Ketentuan Umum pasal 1 ayat 8 disebutkan sebagai berikut: “Standar sarana dan prasarana adalah standar nasional pendidikan yang berkaitan dengan kriteria minimal tentang ruang belajar, tempat berolahraga, tempat beribadah, perpustakaan, laboratorium, bengkel kerja, tempat bermain, tempat berekreasi dan berkreasi, serta sumber belajar lain, yang diperlukan untuk menunjang proses pembelajaran, termasuk penggunaan teknologi informasi dan komunikasi</w:t>
      </w:r>
      <w:r w:rsidRPr="006E1247">
        <w:rPr>
          <w:rFonts w:ascii="Times New Roman" w:hAnsi="Times New Roman"/>
          <w:color w:val="000000"/>
          <w:sz w:val="20"/>
          <w:szCs w:val="20"/>
          <w:lang w:val="id-ID"/>
        </w:rPr>
        <w:t>”</w:t>
      </w:r>
      <w:r w:rsidRPr="006E1247">
        <w:rPr>
          <w:rFonts w:ascii="Times New Roman" w:hAnsi="Times New Roman"/>
          <w:color w:val="000000"/>
          <w:sz w:val="20"/>
          <w:szCs w:val="20"/>
        </w:rPr>
        <w:t>.</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rPr>
      </w:pPr>
      <w:r w:rsidRPr="006E1247">
        <w:rPr>
          <w:rFonts w:ascii="Times New Roman" w:hAnsi="Times New Roman"/>
          <w:color w:val="000000"/>
          <w:sz w:val="20"/>
          <w:szCs w:val="20"/>
          <w:lang w:val="id-ID"/>
        </w:rPr>
        <w:t xml:space="preserve">Sarana pendidikan merupakan semua fasilitas yang secara langsung maupun tidak langsung dapat menunjang proses pendidikan dan pelatihan dalam rangka pengembangan sumber daya manusia. Sarana yang dimaksud dapat berupa sarana yang bergerak maupun yang tidak bergerak. Dengan tersedianya sarana dan prasara yang memadai maka pelaksanaan proses pengembangan budaya kerja guru pada P2BKG akan berjalan dengan baik dan menghasilkan output yang sesuai dengan yang telah ditentukan. Dalam pengembangan sumber daya manusia (SDM) yang lebih baik, disamping tersedia sarana yang memadai, maka yang tak kalah pentingnya adalah anggaran yang tersedia. </w:t>
      </w:r>
    </w:p>
    <w:p w:rsidR="006E1247" w:rsidRPr="006E1247" w:rsidRDefault="006E1247" w:rsidP="006E1247">
      <w:pPr>
        <w:spacing w:before="0"/>
        <w:ind w:firstLine="708"/>
        <w:rPr>
          <w:rFonts w:cs="Times New Roman"/>
          <w:color w:val="000000"/>
          <w:sz w:val="20"/>
          <w:lang w:val="id-ID"/>
        </w:rPr>
      </w:pPr>
      <w:r w:rsidRPr="006E1247">
        <w:rPr>
          <w:rFonts w:cs="Times New Roman"/>
          <w:color w:val="000000"/>
          <w:sz w:val="20"/>
          <w:lang w:val="id-ID"/>
        </w:rPr>
        <w:t>Kebijakan penganggaran yang dilakukan pemerintah Provinsi Banten sebagaimana penjelasan Kasi Ketenagaan di atas, dalam menigimplementasikan kebijakan yang tertuang dalam program pengembangan mutu tenaga pendidik dan tenaga kependidikan belum sejalan dengan UU No. 14 tahun 2015 tentang Guru dan Dosen yang termaktub dalam  pasal 34 ayat (3) yaitu dalam hal meningkatkan mutu guru: “</w:t>
      </w:r>
      <w:r w:rsidRPr="006E1247">
        <w:rPr>
          <w:rFonts w:cs="Times New Roman"/>
          <w:color w:val="000000"/>
          <w:sz w:val="20"/>
        </w:rPr>
        <w:t>Pemerintah dan pemerintah daerah wajib memberikan anggaran untuk meningkatkan profesionalitas dan pengabdian guru pada satuan pendidikan yang diselenggarakan oleh Pemerintah, pemerintah daerah, dan/atau masyarakat</w:t>
      </w:r>
      <w:r w:rsidRPr="006E1247">
        <w:rPr>
          <w:rFonts w:cs="Times New Roman"/>
          <w:color w:val="000000"/>
          <w:sz w:val="20"/>
          <w:lang w:val="id-ID"/>
        </w:rPr>
        <w:t>”</w:t>
      </w:r>
      <w:r w:rsidRPr="006E1247">
        <w:rPr>
          <w:rFonts w:cs="Times New Roman"/>
          <w:color w:val="000000"/>
          <w:sz w:val="20"/>
        </w:rPr>
        <w:t>.</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rPr>
      </w:pPr>
      <w:r w:rsidRPr="006E1247">
        <w:rPr>
          <w:rFonts w:ascii="Times New Roman" w:hAnsi="Times New Roman"/>
          <w:color w:val="000000"/>
          <w:sz w:val="20"/>
          <w:szCs w:val="20"/>
          <w:lang w:val="id-ID"/>
        </w:rPr>
        <w:t xml:space="preserve">Begitu pentingnya keterlibatan pola penganggaran bagi pengembangan SDM tenaga pendidik dan kependidikan, karena dengan adanya anggaran yang memadai, maka implementasi program pengembangan mutu tenaga pendidik dan kependidikan yang dilaksanakan pada pusat pengembangan budaya kerja guru akan berjalan dengan  optimal dan hasil yang diperoleh sesuai dengan yang telah ditetapkan. </w:t>
      </w:r>
      <w:r w:rsidRPr="006E1247">
        <w:rPr>
          <w:rFonts w:ascii="Times New Roman" w:hAnsi="Times New Roman"/>
          <w:color w:val="000000"/>
          <w:sz w:val="20"/>
          <w:szCs w:val="20"/>
        </w:rPr>
        <w:t xml:space="preserve"> </w:t>
      </w:r>
      <w:r w:rsidRPr="006E1247">
        <w:rPr>
          <w:rFonts w:ascii="Times New Roman" w:hAnsi="Times New Roman"/>
          <w:color w:val="000000"/>
          <w:sz w:val="20"/>
          <w:szCs w:val="20"/>
          <w:lang w:val="id-ID"/>
        </w:rPr>
        <w:t>Melalui pola penganggaran yang sesuai dengan ketentuan akan membeirkan manfaat bagi pengembangan sumber daya tenaga pendidik dan kependidikan. P</w:t>
      </w:r>
      <w:r w:rsidRPr="006E1247">
        <w:rPr>
          <w:rFonts w:ascii="Times New Roman" w:hAnsi="Times New Roman"/>
          <w:color w:val="000000"/>
          <w:sz w:val="20"/>
          <w:szCs w:val="20"/>
        </w:rPr>
        <w:t xml:space="preserve">emanfaatan sumber </w:t>
      </w:r>
      <w:r w:rsidRPr="006E1247">
        <w:rPr>
          <w:rFonts w:ascii="Times New Roman" w:hAnsi="Times New Roman"/>
          <w:color w:val="000000"/>
          <w:sz w:val="20"/>
          <w:szCs w:val="20"/>
          <w:lang w:val="id-ID"/>
        </w:rPr>
        <w:t xml:space="preserve">daya </w:t>
      </w:r>
      <w:r w:rsidRPr="006E1247">
        <w:rPr>
          <w:rFonts w:ascii="Times New Roman" w:hAnsi="Times New Roman"/>
          <w:color w:val="000000"/>
          <w:sz w:val="20"/>
          <w:szCs w:val="20"/>
        </w:rPr>
        <w:t xml:space="preserve">dalam pelaksanaan kebijakan pengelolaan </w:t>
      </w:r>
      <w:r w:rsidRPr="006E1247">
        <w:rPr>
          <w:rFonts w:ascii="Times New Roman" w:hAnsi="Times New Roman"/>
          <w:color w:val="000000"/>
          <w:sz w:val="20"/>
          <w:szCs w:val="20"/>
          <w:lang w:val="id-ID"/>
        </w:rPr>
        <w:t>pusat pengembangan budaya kerja guru sangat diperlukan.</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rPr>
      </w:pPr>
    </w:p>
    <w:p w:rsidR="006E1247" w:rsidRPr="006E1247" w:rsidRDefault="006E1247" w:rsidP="006E1247">
      <w:pPr>
        <w:pStyle w:val="ListParagraph"/>
        <w:numPr>
          <w:ilvl w:val="0"/>
          <w:numId w:val="8"/>
        </w:numPr>
        <w:spacing w:after="0" w:line="240" w:lineRule="auto"/>
        <w:ind w:left="360"/>
        <w:contextualSpacing w:val="0"/>
        <w:jc w:val="both"/>
        <w:rPr>
          <w:rFonts w:ascii="Times New Roman" w:hAnsi="Times New Roman"/>
          <w:b/>
          <w:color w:val="000000"/>
          <w:sz w:val="20"/>
          <w:szCs w:val="20"/>
          <w:lang w:val="id-ID"/>
        </w:rPr>
      </w:pPr>
      <w:r w:rsidRPr="006E1247">
        <w:rPr>
          <w:rFonts w:ascii="Times New Roman" w:hAnsi="Times New Roman"/>
          <w:b/>
          <w:color w:val="000000"/>
          <w:sz w:val="20"/>
          <w:szCs w:val="20"/>
          <w:lang w:val="id-ID"/>
        </w:rPr>
        <w:t xml:space="preserve">Konteks Implementasi </w:t>
      </w:r>
      <w:r w:rsidRPr="006E1247">
        <w:rPr>
          <w:rFonts w:ascii="Times New Roman" w:hAnsi="Times New Roman"/>
          <w:b/>
          <w:i/>
          <w:color w:val="000000"/>
          <w:sz w:val="20"/>
          <w:szCs w:val="20"/>
          <w:lang w:val="id-ID"/>
        </w:rPr>
        <w:t>(Context of Implementation)</w:t>
      </w:r>
    </w:p>
    <w:p w:rsidR="006E1247" w:rsidRPr="006E1247" w:rsidRDefault="006E1247" w:rsidP="006E1247">
      <w:pPr>
        <w:pStyle w:val="ListParagraph"/>
        <w:numPr>
          <w:ilvl w:val="1"/>
          <w:numId w:val="6"/>
        </w:numPr>
        <w:tabs>
          <w:tab w:val="clear" w:pos="1800"/>
        </w:tabs>
        <w:spacing w:after="0" w:line="240" w:lineRule="auto"/>
        <w:ind w:left="360"/>
        <w:contextualSpacing w:val="0"/>
        <w:jc w:val="both"/>
        <w:rPr>
          <w:rFonts w:ascii="Times New Roman" w:hAnsi="Times New Roman"/>
          <w:b/>
          <w:color w:val="000000"/>
          <w:sz w:val="20"/>
          <w:szCs w:val="20"/>
          <w:lang w:val="id-ID"/>
        </w:rPr>
      </w:pPr>
      <w:r w:rsidRPr="006E1247">
        <w:rPr>
          <w:rFonts w:ascii="Times New Roman" w:hAnsi="Times New Roman"/>
          <w:b/>
          <w:color w:val="000000"/>
          <w:sz w:val="20"/>
          <w:szCs w:val="20"/>
          <w:lang w:val="id-ID"/>
        </w:rPr>
        <w:t>Kekuasaan, Kepentingan, dan Strategi dari Pegawai yang terlibat (</w:t>
      </w:r>
      <w:r w:rsidRPr="006E1247">
        <w:rPr>
          <w:rFonts w:ascii="Times New Roman" w:hAnsi="Times New Roman"/>
          <w:b/>
          <w:i/>
          <w:color w:val="000000"/>
          <w:sz w:val="20"/>
          <w:szCs w:val="20"/>
          <w:lang w:val="id-ID" w:eastAsia="id-ID"/>
        </w:rPr>
        <w:t>P</w:t>
      </w:r>
      <w:r w:rsidRPr="006E1247">
        <w:rPr>
          <w:rFonts w:ascii="Times New Roman" w:hAnsi="Times New Roman"/>
          <w:b/>
          <w:i/>
          <w:color w:val="000000"/>
          <w:sz w:val="20"/>
          <w:szCs w:val="20"/>
          <w:lang w:eastAsia="id-ID"/>
        </w:rPr>
        <w:t xml:space="preserve">ower, </w:t>
      </w:r>
      <w:r w:rsidRPr="006E1247">
        <w:rPr>
          <w:rFonts w:ascii="Times New Roman" w:hAnsi="Times New Roman"/>
          <w:b/>
          <w:i/>
          <w:color w:val="000000"/>
          <w:sz w:val="20"/>
          <w:szCs w:val="20"/>
          <w:lang w:val="id-ID" w:eastAsia="id-ID"/>
        </w:rPr>
        <w:t>I</w:t>
      </w:r>
      <w:r w:rsidRPr="006E1247">
        <w:rPr>
          <w:rFonts w:ascii="Times New Roman" w:hAnsi="Times New Roman"/>
          <w:b/>
          <w:i/>
          <w:color w:val="000000"/>
          <w:sz w:val="20"/>
          <w:szCs w:val="20"/>
          <w:lang w:eastAsia="id-ID"/>
        </w:rPr>
        <w:t xml:space="preserve">nterest, and </w:t>
      </w:r>
      <w:r w:rsidRPr="006E1247">
        <w:rPr>
          <w:rFonts w:ascii="Times New Roman" w:hAnsi="Times New Roman"/>
          <w:b/>
          <w:i/>
          <w:color w:val="000000"/>
          <w:sz w:val="20"/>
          <w:szCs w:val="20"/>
          <w:lang w:val="id-ID" w:eastAsia="id-ID"/>
        </w:rPr>
        <w:t>S</w:t>
      </w:r>
      <w:r w:rsidRPr="006E1247">
        <w:rPr>
          <w:rFonts w:ascii="Times New Roman" w:hAnsi="Times New Roman"/>
          <w:b/>
          <w:i/>
          <w:color w:val="000000"/>
          <w:sz w:val="20"/>
          <w:szCs w:val="20"/>
          <w:lang w:eastAsia="id-ID"/>
        </w:rPr>
        <w:t>trateg</w:t>
      </w:r>
      <w:r w:rsidRPr="006E1247">
        <w:rPr>
          <w:rFonts w:ascii="Times New Roman" w:hAnsi="Times New Roman"/>
          <w:b/>
          <w:i/>
          <w:color w:val="000000"/>
          <w:sz w:val="20"/>
          <w:szCs w:val="20"/>
          <w:lang w:val="id-ID" w:eastAsia="id-ID"/>
        </w:rPr>
        <w:t>ies</w:t>
      </w:r>
      <w:r w:rsidRPr="006E1247">
        <w:rPr>
          <w:rFonts w:ascii="Times New Roman" w:hAnsi="Times New Roman"/>
          <w:b/>
          <w:i/>
          <w:color w:val="000000"/>
          <w:sz w:val="20"/>
          <w:szCs w:val="20"/>
          <w:lang w:eastAsia="id-ID"/>
        </w:rPr>
        <w:t xml:space="preserve"> of </w:t>
      </w:r>
      <w:r w:rsidRPr="006E1247">
        <w:rPr>
          <w:rFonts w:ascii="Times New Roman" w:hAnsi="Times New Roman"/>
          <w:b/>
          <w:i/>
          <w:color w:val="000000"/>
          <w:sz w:val="20"/>
          <w:szCs w:val="20"/>
          <w:lang w:val="id-ID" w:eastAsia="id-ID"/>
        </w:rPr>
        <w:t>A</w:t>
      </w:r>
      <w:r w:rsidRPr="006E1247">
        <w:rPr>
          <w:rFonts w:ascii="Times New Roman" w:hAnsi="Times New Roman"/>
          <w:b/>
          <w:i/>
          <w:color w:val="000000"/>
          <w:sz w:val="20"/>
          <w:szCs w:val="20"/>
          <w:lang w:eastAsia="id-ID"/>
        </w:rPr>
        <w:t xml:space="preserve">ctor </w:t>
      </w:r>
      <w:r w:rsidRPr="006E1247">
        <w:rPr>
          <w:rFonts w:ascii="Times New Roman" w:hAnsi="Times New Roman"/>
          <w:b/>
          <w:i/>
          <w:color w:val="000000"/>
          <w:sz w:val="20"/>
          <w:szCs w:val="20"/>
          <w:lang w:val="id-ID" w:eastAsia="id-ID"/>
        </w:rPr>
        <w:t>I</w:t>
      </w:r>
      <w:r w:rsidRPr="006E1247">
        <w:rPr>
          <w:rFonts w:ascii="Times New Roman" w:hAnsi="Times New Roman"/>
          <w:b/>
          <w:i/>
          <w:color w:val="000000"/>
          <w:sz w:val="20"/>
          <w:szCs w:val="20"/>
          <w:lang w:eastAsia="id-ID"/>
        </w:rPr>
        <w:t>nvolved</w:t>
      </w:r>
      <w:r w:rsidRPr="006E1247">
        <w:rPr>
          <w:rFonts w:ascii="Times New Roman" w:hAnsi="Times New Roman"/>
          <w:b/>
          <w:i/>
          <w:color w:val="000000"/>
          <w:sz w:val="20"/>
          <w:szCs w:val="20"/>
          <w:lang w:val="id-ID" w:eastAsia="id-ID"/>
        </w:rPr>
        <w:t>)</w:t>
      </w:r>
      <w:r w:rsidRPr="006E1247">
        <w:rPr>
          <w:rFonts w:ascii="Times New Roman" w:hAnsi="Times New Roman"/>
          <w:b/>
          <w:color w:val="000000"/>
          <w:sz w:val="20"/>
          <w:szCs w:val="20"/>
          <w:lang w:val="id-ID"/>
        </w:rPr>
        <w:t xml:space="preserve"> </w:t>
      </w:r>
    </w:p>
    <w:p w:rsidR="006E1247" w:rsidRPr="006E1247" w:rsidRDefault="006E1247" w:rsidP="006E1247">
      <w:pPr>
        <w:pStyle w:val="ListParagraph"/>
        <w:spacing w:after="0" w:line="240" w:lineRule="auto"/>
        <w:ind w:left="0" w:firstLine="720"/>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Dukungan penguasa</w:t>
      </w:r>
      <w:r w:rsidRPr="006E1247">
        <w:rPr>
          <w:rFonts w:ascii="Times New Roman" w:hAnsi="Times New Roman"/>
          <w:b/>
          <w:color w:val="000000"/>
          <w:sz w:val="20"/>
          <w:szCs w:val="20"/>
          <w:lang w:val="id-ID"/>
        </w:rPr>
        <w:t xml:space="preserve"> </w:t>
      </w:r>
      <w:r w:rsidRPr="006E1247">
        <w:rPr>
          <w:rFonts w:ascii="Times New Roman" w:hAnsi="Times New Roman"/>
          <w:color w:val="000000"/>
          <w:sz w:val="20"/>
          <w:szCs w:val="20"/>
          <w:lang w:val="id-ID"/>
        </w:rPr>
        <w:t xml:space="preserve">terhadap implementasi kebijakan penyelenggaraan pusat pengembangan budaya kerja guru dari hasil penelitian cenderung kurang optimal. Kekurang optimalan implementasi kebijakan ini disebabkan oleh faktor kekuasaan yang mestinya dalam penyelenggaraan pusat pengembangan budaya kerja guru, faktor struktur pengelola pusat pengembangan budaya kerja guru harus diperhatikan sebagai wujud dari kepentingan penguasa. Ternyata dari hasil telaahan terhadap dokumen Peraturan Gubernur Banten Nomo 8 tahun 2014 dan dokumen rencana strategis Dinas Pendidikan dan Kebudayaan tidak ditemukan dokumen struktur organisasi.  Begitu juga </w:t>
      </w:r>
      <w:r w:rsidRPr="006E1247">
        <w:rPr>
          <w:rFonts w:ascii="Times New Roman" w:hAnsi="Times New Roman"/>
          <w:color w:val="000000"/>
          <w:sz w:val="20"/>
          <w:szCs w:val="20"/>
          <w:lang w:val="id-ID"/>
        </w:rPr>
        <w:lastRenderedPageBreak/>
        <w:t xml:space="preserve">dari hasil wawancara terhadap para responden, menemukan hampir seluruh responden menyatakan bahwa mereka tidak mengetahui adanya struktur organisasi pusat pengembangan budaya kerja guru. </w:t>
      </w:r>
    </w:p>
    <w:p w:rsidR="006E1247" w:rsidRPr="006E1247" w:rsidRDefault="006E1247" w:rsidP="006E1247">
      <w:pPr>
        <w:pStyle w:val="ListParagraph"/>
        <w:spacing w:after="0" w:line="240" w:lineRule="auto"/>
        <w:ind w:left="0" w:firstLine="720"/>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Sebagaimana pernyataan Guru SMKN 2 Pandeglang yang dijadikan responden, bahwa: “P2BKG tidak memiliki pengelola yang terstruktur dan disyahkan oleh Dinas. Gedung yang ada hanya diserahkan kepada pihak sekolah untuk dikelola”. Begitu juga dalam pelaksanaannya “cenderung apa adanya, sifatnya masih rutinitas untuk melaksanakan workshop dan bimtek dengan strategi yang cenderung kurang meunjukkan inovasi bagi pengembangan mutu guru”. </w:t>
      </w:r>
    </w:p>
    <w:p w:rsidR="006E1247" w:rsidRPr="006E1247" w:rsidRDefault="006E1247" w:rsidP="006E1247">
      <w:pPr>
        <w:pStyle w:val="ListParagraph"/>
        <w:spacing w:after="0" w:line="240" w:lineRule="auto"/>
        <w:ind w:left="0" w:firstLine="720"/>
        <w:contextualSpacing w:val="0"/>
        <w:jc w:val="both"/>
        <w:rPr>
          <w:rFonts w:ascii="Times New Roman" w:hAnsi="Times New Roman"/>
          <w:b/>
          <w:color w:val="000000"/>
          <w:sz w:val="20"/>
          <w:szCs w:val="20"/>
          <w:lang w:val="id-ID"/>
        </w:rPr>
      </w:pPr>
      <w:r w:rsidRPr="006E1247">
        <w:rPr>
          <w:rFonts w:ascii="Times New Roman" w:hAnsi="Times New Roman"/>
          <w:color w:val="000000"/>
          <w:sz w:val="20"/>
          <w:szCs w:val="20"/>
          <w:lang w:val="id-ID"/>
        </w:rPr>
        <w:t xml:space="preserve">Responden dari Kasi Ketenagaan Dinas Pendidikan dan Kebudayaan menyatakan bahwa: “program yang diimplementasikan dalam penyelenggaraan pusat pengembangan budaya kerja guru masih kurang konsisten, artinya program yang direncanakan tidak hanya terfokus dilaksanakan di pusat pengembangan budaya kerja guru. Hal ini dikarenakan banyak kepentingan dan kurang optimalnya dukungan dari pimpinan dalam memprogramkan kegiatan tersebut”.  </w:t>
      </w:r>
    </w:p>
    <w:p w:rsidR="006E1247" w:rsidRPr="006E1247" w:rsidRDefault="006E1247" w:rsidP="006E1247">
      <w:pPr>
        <w:spacing w:before="0"/>
        <w:ind w:firstLine="720"/>
        <w:rPr>
          <w:rFonts w:cs="Times New Roman"/>
          <w:color w:val="000000"/>
          <w:sz w:val="20"/>
          <w:lang w:val="id-ID"/>
        </w:rPr>
      </w:pPr>
      <w:r w:rsidRPr="006E1247">
        <w:rPr>
          <w:rFonts w:cs="Times New Roman"/>
          <w:color w:val="000000"/>
          <w:sz w:val="20"/>
          <w:lang w:val="id-ID"/>
        </w:rPr>
        <w:t xml:space="preserve">Agar kepentingan penguasa terlaksana dengan baik, maka kebijakan yang diambil oleh Dinas Pendidikan dan Kebudayaan dalam konteks implementasi kebijakan didasarkan atas kepentingan lembaga. Kepentingan dimaksud yaitu berkenaan dengan kemampuan dan kompetensi guru dan tenaga kependidikan yang sesuai dengan standar yang telah ditetapkan pemerintah. Sebagaimana ditentukan dalam </w:t>
      </w:r>
      <w:r w:rsidRPr="006E1247">
        <w:rPr>
          <w:rFonts w:cs="Times New Roman"/>
          <w:bCs/>
          <w:color w:val="000000"/>
          <w:sz w:val="20"/>
        </w:rPr>
        <w:t>Peraturan Menteri Pendidikan Nasional</w:t>
      </w:r>
      <w:r w:rsidRPr="006E1247">
        <w:rPr>
          <w:rFonts w:cs="Times New Roman"/>
          <w:bCs/>
          <w:color w:val="000000"/>
          <w:sz w:val="20"/>
          <w:lang w:val="id-ID"/>
        </w:rPr>
        <w:t xml:space="preserve"> </w:t>
      </w:r>
      <w:r w:rsidRPr="006E1247">
        <w:rPr>
          <w:rFonts w:cs="Times New Roman"/>
          <w:bCs/>
          <w:color w:val="000000"/>
          <w:sz w:val="20"/>
        </w:rPr>
        <w:t xml:space="preserve">Nomor 16 Tahun 2007 </w:t>
      </w:r>
      <w:r w:rsidRPr="006E1247">
        <w:rPr>
          <w:rFonts w:cs="Times New Roman"/>
          <w:bCs/>
          <w:color w:val="000000"/>
          <w:sz w:val="20"/>
          <w:lang w:val="id-ID"/>
        </w:rPr>
        <w:t xml:space="preserve">tentang </w:t>
      </w:r>
      <w:r w:rsidRPr="006E1247">
        <w:rPr>
          <w:rFonts w:cs="Times New Roman"/>
          <w:bCs/>
          <w:color w:val="000000"/>
          <w:sz w:val="20"/>
        </w:rPr>
        <w:t xml:space="preserve">Standar Kualifikasi Akademik </w:t>
      </w:r>
      <w:r w:rsidRPr="006E1247">
        <w:rPr>
          <w:rFonts w:cs="Times New Roman"/>
          <w:bCs/>
          <w:color w:val="000000"/>
          <w:sz w:val="20"/>
          <w:lang w:val="id-ID"/>
        </w:rPr>
        <w:t>d</w:t>
      </w:r>
      <w:r w:rsidRPr="006E1247">
        <w:rPr>
          <w:rFonts w:cs="Times New Roman"/>
          <w:bCs/>
          <w:color w:val="000000"/>
          <w:sz w:val="20"/>
        </w:rPr>
        <w:t>an Kompetensi Guru</w:t>
      </w:r>
      <w:r w:rsidRPr="006E1247">
        <w:rPr>
          <w:rFonts w:cs="Times New Roman"/>
          <w:bCs/>
          <w:color w:val="000000"/>
          <w:sz w:val="20"/>
          <w:lang w:val="id-ID"/>
        </w:rPr>
        <w:t xml:space="preserve">. </w:t>
      </w:r>
    </w:p>
    <w:p w:rsidR="006E1247" w:rsidRPr="006E1247" w:rsidRDefault="006E1247" w:rsidP="006E1247">
      <w:pPr>
        <w:spacing w:before="0"/>
        <w:ind w:firstLine="720"/>
        <w:rPr>
          <w:rFonts w:cs="Times New Roman"/>
          <w:bCs/>
          <w:color w:val="000000"/>
          <w:sz w:val="20"/>
        </w:rPr>
      </w:pPr>
      <w:r w:rsidRPr="006E1247">
        <w:rPr>
          <w:rFonts w:cs="Times New Roman"/>
          <w:bCs/>
          <w:color w:val="000000"/>
          <w:sz w:val="20"/>
          <w:lang w:val="id-ID"/>
        </w:rPr>
        <w:t xml:space="preserve">Pengembangan program pada Dinas Pendidikan dan Kebudayaan Provinsi Banten berdasarkan penjelasan dari informan, yaitu Kepala SMA Negeri 1 Anyer Kabupaten Serang bahwa:  “Kekuasaan yang besar ada pada Dinas Pendidikan dan Kebudayaan Provinsi Banten, karena memiliki peran sebagai katalisator dan fasilitator bagi guru  dan tenaga kependidikan yang akan mengikuti pelatihan di pusat pengembangan budaya kerja guru (P2BKG)”. Mestinya program peningkatan mutu tenaga pendidik dan kependidikan yang diselenggarakan pada pusat pengembangan budaya kerja guru didasarkan kepada kepentingan  sasaran yaitu guru dan tenaga kependidikan. </w:t>
      </w:r>
    </w:p>
    <w:p w:rsidR="006E1247" w:rsidRPr="006E1247" w:rsidRDefault="006E1247" w:rsidP="006E1247">
      <w:pPr>
        <w:spacing w:before="0"/>
        <w:ind w:firstLine="720"/>
        <w:rPr>
          <w:rFonts w:cs="Times New Roman"/>
          <w:bCs/>
          <w:color w:val="000000"/>
          <w:sz w:val="20"/>
          <w:lang w:val="id-ID"/>
        </w:rPr>
      </w:pPr>
      <w:r w:rsidRPr="006E1247">
        <w:rPr>
          <w:rFonts w:cs="Times New Roman"/>
          <w:bCs/>
          <w:color w:val="000000"/>
          <w:sz w:val="20"/>
          <w:lang w:val="id-ID"/>
        </w:rPr>
        <w:t>Strategi yang digunakan untuk mewujudkan kepentingan penguasa, sebagaimana hasil telaahan terhadap dokumen Renstra Dinas Pendidikan dan Kebudayaan tahun 2017-2022, yaitu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Melakukan pemberitahuan dalam bentuk surat edaran kepada guru-guru calon peserta melalui kepala sekolah.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Mengundang para guru yang telah ditunjuk oleh kepala sekolah.</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Memberikan pelatihan-pelatihan berupa materi yang menyangkut peningkatan kompetensi guru-guru dan tenaga kependidikan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Jika memungkinan diberikan buku modul tentang peningkatan kompetensi guru dan tenaga kependidikan.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Memberikan bantuan yang berupa alat atau media pembelajaran dan fasilitas yang diperlukan untuk kegiatan pembelajaran di sekolah, seperti peralatan IT, alat-alat laboratorium, mesin jahit bagi guru tata busana, alat-alat las dan alat perbengkelan bagi guru otomotif, dan bantuan lainnya yang sesuai dengan kompetensi guru dan kebutuhan sekolah.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Menugaskan pegawas pembina SMA, SMK dan SKh untuk terjun ke sekolah melakukan monitoring kepada para guru dalam mengimplementasikan kemampuan </w:t>
      </w:r>
      <w:r w:rsidRPr="006E1247">
        <w:rPr>
          <w:rFonts w:ascii="Times New Roman" w:hAnsi="Times New Roman"/>
          <w:bCs/>
          <w:color w:val="000000"/>
          <w:sz w:val="20"/>
          <w:szCs w:val="20"/>
          <w:lang w:val="id-ID"/>
        </w:rPr>
        <w:lastRenderedPageBreak/>
        <w:t xml:space="preserve">sebagai hasil pendidikan dan pelatihan dan memonitoring memanfaatkan bantuan yang telah diberikan.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Bekerja sama dengan Dinas dan Lembaga lain yang relevan seperti LPMP, Dinas Tenaga Kerja, Dinas Koperasi dan UMKM, Dinas Kesehatan, dan Kantor Wilayah Kementerian Agama, yaitu agar mereka bisa membantu memberikan pelatihan yang sesuai bidang studi dan keahlian para guru. </w:t>
      </w:r>
    </w:p>
    <w:p w:rsidR="006E1247" w:rsidRPr="006E1247" w:rsidRDefault="006E1247" w:rsidP="006E1247">
      <w:pPr>
        <w:pStyle w:val="ListParagraph"/>
        <w:numPr>
          <w:ilvl w:val="6"/>
          <w:numId w:val="11"/>
        </w:numPr>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Melakukan evaluasi terhadap pelaksanaan kegiatan pelatihan dan memberikan progres laporan kepada pimpinan tentang keberhasilan atau ketidakberhasilan pelaksanaan pelatihan di Pusat Pengembangan Budaya Kerja guru.</w:t>
      </w:r>
    </w:p>
    <w:p w:rsidR="006E1247" w:rsidRPr="006E1247" w:rsidRDefault="006E1247" w:rsidP="006E1247">
      <w:pPr>
        <w:pStyle w:val="ListParagraph"/>
        <w:spacing w:after="0" w:line="240" w:lineRule="auto"/>
        <w:ind w:left="360"/>
        <w:contextualSpacing w:val="0"/>
        <w:jc w:val="both"/>
        <w:rPr>
          <w:rFonts w:ascii="Times New Roman" w:hAnsi="Times New Roman"/>
          <w:bCs/>
          <w:color w:val="000000"/>
          <w:sz w:val="20"/>
          <w:szCs w:val="20"/>
          <w:lang w:val="id-ID"/>
        </w:rPr>
      </w:pPr>
      <w:r w:rsidRPr="006E1247">
        <w:rPr>
          <w:rFonts w:ascii="Times New Roman" w:hAnsi="Times New Roman"/>
          <w:bCs/>
          <w:color w:val="000000"/>
          <w:sz w:val="20"/>
          <w:szCs w:val="20"/>
          <w:lang w:val="id-ID"/>
        </w:rPr>
        <w:t xml:space="preserve"> </w:t>
      </w:r>
    </w:p>
    <w:p w:rsidR="006E1247" w:rsidRPr="006E1247" w:rsidRDefault="006E1247" w:rsidP="006E1247">
      <w:pPr>
        <w:numPr>
          <w:ilvl w:val="1"/>
          <w:numId w:val="11"/>
        </w:numPr>
        <w:spacing w:before="0"/>
        <w:ind w:left="360"/>
        <w:jc w:val="left"/>
        <w:rPr>
          <w:rFonts w:cs="Times New Roman"/>
          <w:b/>
          <w:color w:val="000000"/>
          <w:sz w:val="20"/>
          <w:lang w:val="id-ID"/>
        </w:rPr>
      </w:pPr>
      <w:r w:rsidRPr="006E1247">
        <w:rPr>
          <w:rFonts w:cs="Times New Roman"/>
          <w:b/>
          <w:color w:val="000000"/>
          <w:sz w:val="20"/>
          <w:lang w:val="id-ID"/>
        </w:rPr>
        <w:t>Karakteristik Lembaga dan Penguasa (</w:t>
      </w:r>
      <w:r w:rsidRPr="006E1247">
        <w:rPr>
          <w:rFonts w:cs="Times New Roman"/>
          <w:b/>
          <w:i/>
          <w:color w:val="000000"/>
          <w:sz w:val="20"/>
          <w:lang w:val="id-ID" w:eastAsia="id-ID"/>
        </w:rPr>
        <w:t>I</w:t>
      </w:r>
      <w:r w:rsidRPr="006E1247">
        <w:rPr>
          <w:rFonts w:cs="Times New Roman"/>
          <w:b/>
          <w:i/>
          <w:color w:val="000000"/>
          <w:sz w:val="20"/>
          <w:lang w:eastAsia="id-ID"/>
        </w:rPr>
        <w:t xml:space="preserve">nstitution and </w:t>
      </w:r>
      <w:r w:rsidRPr="006E1247">
        <w:rPr>
          <w:rFonts w:cs="Times New Roman"/>
          <w:b/>
          <w:i/>
          <w:color w:val="000000"/>
          <w:sz w:val="20"/>
          <w:lang w:val="id-ID" w:eastAsia="id-ID"/>
        </w:rPr>
        <w:t>R</w:t>
      </w:r>
      <w:r w:rsidRPr="006E1247">
        <w:rPr>
          <w:rFonts w:cs="Times New Roman"/>
          <w:b/>
          <w:i/>
          <w:color w:val="000000"/>
          <w:sz w:val="20"/>
          <w:lang w:eastAsia="id-ID"/>
        </w:rPr>
        <w:t xml:space="preserve">egime </w:t>
      </w:r>
      <w:r w:rsidRPr="006E1247">
        <w:rPr>
          <w:rFonts w:cs="Times New Roman"/>
          <w:b/>
          <w:i/>
          <w:color w:val="000000"/>
          <w:sz w:val="20"/>
          <w:lang w:val="id-ID" w:eastAsia="id-ID"/>
        </w:rPr>
        <w:t>C</w:t>
      </w:r>
      <w:r w:rsidRPr="006E1247">
        <w:rPr>
          <w:rFonts w:cs="Times New Roman"/>
          <w:b/>
          <w:i/>
          <w:color w:val="000000"/>
          <w:sz w:val="20"/>
          <w:lang w:eastAsia="id-ID"/>
        </w:rPr>
        <w:t>haracteristic</w:t>
      </w:r>
      <w:r w:rsidRPr="006E1247">
        <w:rPr>
          <w:rFonts w:cs="Times New Roman"/>
          <w:b/>
          <w:i/>
          <w:color w:val="000000"/>
          <w:sz w:val="20"/>
          <w:lang w:val="id-ID" w:eastAsia="id-ID"/>
        </w:rPr>
        <w:t>)</w:t>
      </w:r>
      <w:r w:rsidRPr="006E1247">
        <w:rPr>
          <w:rFonts w:cs="Times New Roman"/>
          <w:b/>
          <w:color w:val="000000"/>
          <w:sz w:val="20"/>
          <w:lang w:val="id-ID"/>
        </w:rPr>
        <w:t xml:space="preserve">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Karakteristik lembaga dan penguasa sangat mempengaruhi terhadap keberadaan dan keberhasilan program yang dikembangkannya. Begitu juga dengan Dinas Pendidikan dan Kebudayaan Provinsi Banten yang secara umum memiliki karakteristik berdasarkan kepada visi dan misi Gubernur Banten yang dituangkan ke dalam RPJMD Provinsi Banten tahun 2017-2022. Sehingga dalam memprogramkan suatu kegiatan selalu mengacu dan tidak terlepas dari hal tersebut. Oleh karena itu dalam implementasi program yang telah direncanakan, maka Dinas Pendidikan dan Kebudayaan Provinsi Banten tentu melihat RPJMD sebagai perwujudan dari karakteristik lembaga dan cita-cita penguasa.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Gambaran di atas memberikan pemahaman bahwa karakteristik lembaga dan penguasa sebagai tempat dilaksanakan </w:t>
      </w:r>
      <w:r w:rsidRPr="006E1247">
        <w:rPr>
          <w:rFonts w:cs="Times New Roman"/>
          <w:color w:val="000000"/>
          <w:sz w:val="20"/>
        </w:rPr>
        <w:t xml:space="preserve">suatu kebijakan </w:t>
      </w:r>
      <w:r w:rsidRPr="006E1247">
        <w:rPr>
          <w:rFonts w:cs="Times New Roman"/>
          <w:color w:val="000000"/>
          <w:sz w:val="20"/>
          <w:lang w:val="id-ID"/>
        </w:rPr>
        <w:t xml:space="preserve">dapat memberikan </w:t>
      </w:r>
      <w:r w:rsidRPr="006E1247">
        <w:rPr>
          <w:rFonts w:cs="Times New Roman"/>
          <w:color w:val="000000"/>
          <w:sz w:val="20"/>
        </w:rPr>
        <w:t>pengaruh terhadap keberhasilan</w:t>
      </w:r>
      <w:r w:rsidRPr="006E1247">
        <w:rPr>
          <w:rFonts w:cs="Times New Roman"/>
          <w:color w:val="000000"/>
          <w:sz w:val="20"/>
          <w:lang w:val="id-ID"/>
        </w:rPr>
        <w:t xml:space="preserve"> tujuan yang telah ditetapkan. Selain lingkungan yang mempengaruhi, yang tak kalah pentingnya dalam mempengaruhi keberhasilan program yang telah dicanangkan adalah peran </w:t>
      </w:r>
      <w:r w:rsidRPr="006E1247">
        <w:rPr>
          <w:rFonts w:cs="Times New Roman"/>
          <w:color w:val="000000"/>
          <w:sz w:val="20"/>
        </w:rPr>
        <w:t xml:space="preserve">Pemerintah </w:t>
      </w:r>
      <w:r w:rsidRPr="006E1247">
        <w:rPr>
          <w:rFonts w:cs="Times New Roman"/>
          <w:color w:val="000000"/>
          <w:sz w:val="20"/>
          <w:lang w:val="id-ID"/>
        </w:rPr>
        <w:t xml:space="preserve">Provinsi </w:t>
      </w:r>
      <w:r w:rsidRPr="006E1247">
        <w:rPr>
          <w:rFonts w:cs="Times New Roman"/>
          <w:color w:val="000000"/>
          <w:sz w:val="20"/>
        </w:rPr>
        <w:t>sebagai lembaga penguasa</w:t>
      </w:r>
      <w:r w:rsidRPr="006E1247">
        <w:rPr>
          <w:rFonts w:cs="Times New Roman"/>
          <w:color w:val="000000"/>
          <w:sz w:val="20"/>
          <w:lang w:val="id-ID"/>
        </w:rPr>
        <w:t xml:space="preserve"> untuk </w:t>
      </w:r>
      <w:r w:rsidRPr="006E1247">
        <w:rPr>
          <w:rFonts w:cs="Times New Roman"/>
          <w:color w:val="000000"/>
          <w:sz w:val="20"/>
        </w:rPr>
        <w:t>menyediakan sarana</w:t>
      </w:r>
      <w:r w:rsidRPr="006E1247">
        <w:rPr>
          <w:rFonts w:cs="Times New Roman"/>
          <w:color w:val="000000"/>
          <w:sz w:val="20"/>
          <w:lang w:val="id-ID"/>
        </w:rPr>
        <w:t xml:space="preserve"> dan prasarana</w:t>
      </w:r>
      <w:r w:rsidRPr="006E1247">
        <w:rPr>
          <w:rFonts w:cs="Times New Roman"/>
          <w:color w:val="000000"/>
          <w:sz w:val="20"/>
        </w:rPr>
        <w:t xml:space="preserve"> </w:t>
      </w:r>
      <w:r w:rsidRPr="006E1247">
        <w:rPr>
          <w:rFonts w:cs="Times New Roman"/>
          <w:color w:val="000000"/>
          <w:sz w:val="20"/>
          <w:lang w:val="id-ID"/>
        </w:rPr>
        <w:t xml:space="preserve">dalm meningkatkan mutu dan kompetensi tenaga pendidik dan kependidikan.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Berkenaan dengan itu, h</w:t>
      </w:r>
      <w:r w:rsidRPr="006E1247">
        <w:rPr>
          <w:rFonts w:cs="Times New Roman"/>
          <w:color w:val="000000"/>
          <w:sz w:val="20"/>
        </w:rPr>
        <w:t xml:space="preserve">asil observasi di lapangan menunjukkan bahwa </w:t>
      </w:r>
      <w:r w:rsidRPr="006E1247">
        <w:rPr>
          <w:rFonts w:cs="Times New Roman"/>
          <w:color w:val="000000"/>
          <w:sz w:val="20"/>
          <w:lang w:val="id-ID"/>
        </w:rPr>
        <w:t>“Pemerintah Provinsi Banten melalui Dinas Pendidikan dan Kebudayaan telah menyediakan sarana untuk kegiatan pengembangan mutu guru yaitu berupa gedung Pusat Pengembangan Budaya Kerja guru (P2BKG), mebelair dan media pembelajaran lainnya yang mendukung pelaksanaan kegiatan tersebut. enetapan gedung pusat pengembangan budaya kerja guru (P2BKG) pada awalnya dilakukan pola kerjasama dan kemitraan antara Dinas Pendidikan dan Kebudayaan dengan Sekolah-sekolah yang ditempati gedung tersebut. Melalui pola kemitraan Dinas Pendidikan dan Kebudayaan maupun sekolah dapat memanfaatkan sarana gedung P2BKG tersebut dalam pengembangan mutu tenaga pendidik dan kependidikan baik pada tataran lingkup sekolah maupun lingku Kabupaten/kota dan Provinsi.</w:t>
      </w:r>
    </w:p>
    <w:p w:rsidR="006E1247" w:rsidRPr="006E1247" w:rsidRDefault="006E1247" w:rsidP="006E1247">
      <w:pPr>
        <w:pStyle w:val="ListParagraph"/>
        <w:spacing w:after="0" w:line="240" w:lineRule="auto"/>
        <w:ind w:left="0" w:firstLine="709"/>
        <w:contextualSpacing w:val="0"/>
        <w:jc w:val="both"/>
        <w:rPr>
          <w:rFonts w:ascii="Times New Roman" w:hAnsi="Times New Roman"/>
          <w:color w:val="000000"/>
          <w:sz w:val="20"/>
          <w:szCs w:val="20"/>
          <w:lang w:val="id-ID"/>
        </w:rPr>
      </w:pPr>
      <w:r w:rsidRPr="006E1247">
        <w:rPr>
          <w:rFonts w:ascii="Times New Roman" w:hAnsi="Times New Roman"/>
          <w:color w:val="000000"/>
          <w:sz w:val="20"/>
          <w:szCs w:val="20"/>
          <w:lang w:val="id-ID"/>
        </w:rPr>
        <w:t xml:space="preserve">Berkenaan dengan penetapan lokasi gedung P2BKG tersebut, ketika ditanyakan kepada salah satu kepala sekolah yang ditempati yaitu SMAN 6 Kabupaten Tangerang diperoleh penjelasan sebagai berikut:  “gedung P2BKG yang dibangun oleh Dinas Pendidikan dan Kebudayaan Provinsi Banten sesuai dengan amanatnya bahwa gedung tersebut agar dimanfaatkan untuk kegiatan pertemuan MGMP, MKKS dan kegiatan pengembangan mutu tenaga pendidik dan kependidikan, sehingga ketika ada MGMP pelajaran tertentu meminta ijin untuk menggunakan gedung tersebut, kepala sekolah mempersilahkan untuk digunakan. Tetapi mereka pada umumnya tidak mengetahui persis tentang peruntukan gedung tersebut sesuai dengan Peraturan Gubernur Nomor 8 tahun 2014”. </w:t>
      </w:r>
    </w:p>
    <w:p w:rsidR="006E1247" w:rsidRPr="006E1247" w:rsidRDefault="006E1247" w:rsidP="006E1247">
      <w:pPr>
        <w:spacing w:before="0"/>
        <w:ind w:firstLine="709"/>
        <w:rPr>
          <w:rFonts w:cs="Times New Roman"/>
          <w:color w:val="000000"/>
          <w:sz w:val="20"/>
        </w:rPr>
      </w:pPr>
      <w:r w:rsidRPr="006E1247">
        <w:rPr>
          <w:rFonts w:cs="Times New Roman"/>
          <w:color w:val="000000"/>
          <w:sz w:val="20"/>
          <w:lang w:val="id-ID"/>
        </w:rPr>
        <w:lastRenderedPageBreak/>
        <w:t xml:space="preserve">Mengenai kebijakan penyelenggaraan pusat pengembangan budaya kerja guru untuk mengembangkan mutu dan kinerja guru. Dari hasil wawancara kepada Kepala Sekolah maupun guru-guru, secara umum mereka  baru mengetahui bahwa disetiap wilayah Kabupaten/kota ada sekolah yang ditunjuk dan di tempati dengan dibangunnya gendung pusat pengembangan budaya kerja guru. Hal ini menunjukkan bahwa kebijakan yang dikeluarkan oleh Pemerintah Provinsi Banten yang tertuang ke dalam Peraturan Gubernur Banten Nomor 8 Tahun 2014 tentang penyelenggaraan pusat pengembangan budaya kerja guru (P2BKG) belum tersosialisasikan dengan baik. </w:t>
      </w:r>
    </w:p>
    <w:p w:rsidR="006E1247" w:rsidRPr="006E1247" w:rsidRDefault="006E1247" w:rsidP="006E1247">
      <w:pPr>
        <w:spacing w:before="0"/>
        <w:ind w:firstLine="709"/>
        <w:rPr>
          <w:rFonts w:cs="Times New Roman"/>
          <w:color w:val="000000"/>
          <w:sz w:val="20"/>
        </w:rPr>
      </w:pPr>
    </w:p>
    <w:p w:rsidR="006E1247" w:rsidRPr="006E1247" w:rsidRDefault="006E1247" w:rsidP="006E1247">
      <w:pPr>
        <w:pStyle w:val="ListParagraph"/>
        <w:numPr>
          <w:ilvl w:val="1"/>
          <w:numId w:val="11"/>
        </w:numPr>
        <w:tabs>
          <w:tab w:val="left" w:pos="284"/>
        </w:tabs>
        <w:spacing w:after="0" w:line="240" w:lineRule="auto"/>
        <w:ind w:left="360"/>
        <w:contextualSpacing w:val="0"/>
        <w:jc w:val="both"/>
        <w:rPr>
          <w:rFonts w:ascii="Times New Roman" w:hAnsi="Times New Roman"/>
          <w:b/>
          <w:color w:val="000000"/>
          <w:sz w:val="20"/>
          <w:szCs w:val="20"/>
          <w:lang w:val="id-ID"/>
        </w:rPr>
      </w:pPr>
      <w:r w:rsidRPr="006E1247">
        <w:rPr>
          <w:rFonts w:ascii="Times New Roman" w:hAnsi="Times New Roman"/>
          <w:b/>
          <w:color w:val="000000"/>
          <w:sz w:val="20"/>
          <w:szCs w:val="20"/>
          <w:lang w:val="id-ID"/>
        </w:rPr>
        <w:t>Tingkat Kepatuhan dan Respon dari Pegawai (</w:t>
      </w:r>
      <w:r w:rsidRPr="006E1247">
        <w:rPr>
          <w:rFonts w:ascii="Times New Roman" w:hAnsi="Times New Roman"/>
          <w:b/>
          <w:i/>
          <w:color w:val="000000"/>
          <w:sz w:val="20"/>
          <w:szCs w:val="20"/>
          <w:lang w:val="id-ID" w:eastAsia="id-ID"/>
        </w:rPr>
        <w:t>C</w:t>
      </w:r>
      <w:r w:rsidRPr="006E1247">
        <w:rPr>
          <w:rFonts w:ascii="Times New Roman" w:hAnsi="Times New Roman"/>
          <w:b/>
          <w:i/>
          <w:color w:val="000000"/>
          <w:sz w:val="20"/>
          <w:szCs w:val="20"/>
          <w:lang w:eastAsia="id-ID"/>
        </w:rPr>
        <w:t xml:space="preserve">ompliance and </w:t>
      </w:r>
      <w:r w:rsidRPr="006E1247">
        <w:rPr>
          <w:rFonts w:ascii="Times New Roman" w:hAnsi="Times New Roman"/>
          <w:b/>
          <w:i/>
          <w:color w:val="000000"/>
          <w:sz w:val="20"/>
          <w:szCs w:val="20"/>
          <w:lang w:val="id-ID" w:eastAsia="id-ID"/>
        </w:rPr>
        <w:t>R</w:t>
      </w:r>
      <w:r w:rsidRPr="006E1247">
        <w:rPr>
          <w:rFonts w:ascii="Times New Roman" w:hAnsi="Times New Roman"/>
          <w:b/>
          <w:i/>
          <w:color w:val="000000"/>
          <w:sz w:val="20"/>
          <w:szCs w:val="20"/>
          <w:lang w:eastAsia="id-ID"/>
        </w:rPr>
        <w:t>esponsiveness</w:t>
      </w:r>
      <w:r w:rsidRPr="006E1247">
        <w:rPr>
          <w:rFonts w:ascii="Times New Roman" w:hAnsi="Times New Roman"/>
          <w:b/>
          <w:i/>
          <w:color w:val="000000"/>
          <w:sz w:val="20"/>
          <w:szCs w:val="20"/>
          <w:lang w:val="id-ID" w:eastAsia="id-ID"/>
        </w:rPr>
        <w:t>)</w:t>
      </w:r>
      <w:r w:rsidRPr="006E1247">
        <w:rPr>
          <w:rFonts w:ascii="Times New Roman" w:hAnsi="Times New Roman"/>
          <w:color w:val="000000"/>
          <w:sz w:val="20"/>
          <w:szCs w:val="20"/>
          <w:lang w:eastAsia="id-ID"/>
        </w:rPr>
        <w:t xml:space="preserve"> </w:t>
      </w:r>
    </w:p>
    <w:p w:rsidR="006E1247" w:rsidRPr="006E1247" w:rsidRDefault="006E1247" w:rsidP="006E1247">
      <w:pPr>
        <w:spacing w:before="0"/>
        <w:ind w:firstLine="720"/>
        <w:rPr>
          <w:rFonts w:cs="Times New Roman"/>
          <w:color w:val="000000"/>
          <w:sz w:val="20"/>
          <w:lang w:val="id-ID"/>
        </w:rPr>
      </w:pPr>
      <w:r w:rsidRPr="006E1247">
        <w:rPr>
          <w:rFonts w:cs="Times New Roman"/>
          <w:color w:val="000000"/>
          <w:sz w:val="20"/>
          <w:lang w:val="id-ID"/>
        </w:rPr>
        <w:t>Hasil penelitian menemukan bahwa t</w:t>
      </w:r>
      <w:r w:rsidRPr="006E1247">
        <w:rPr>
          <w:rFonts w:cs="Times New Roman"/>
          <w:color w:val="000000"/>
          <w:sz w:val="20"/>
        </w:rPr>
        <w:t xml:space="preserve">ingkat kepatuhan dan </w:t>
      </w:r>
      <w:r w:rsidRPr="006E1247">
        <w:rPr>
          <w:rFonts w:cs="Times New Roman"/>
          <w:color w:val="000000"/>
          <w:sz w:val="20"/>
          <w:lang w:val="id-ID"/>
        </w:rPr>
        <w:t xml:space="preserve">daya </w:t>
      </w:r>
      <w:r w:rsidRPr="006E1247">
        <w:rPr>
          <w:rFonts w:cs="Times New Roman"/>
          <w:color w:val="000000"/>
          <w:sz w:val="20"/>
        </w:rPr>
        <w:t xml:space="preserve">respon </w:t>
      </w:r>
      <w:r w:rsidRPr="006E1247">
        <w:rPr>
          <w:rFonts w:cs="Times New Roman"/>
          <w:color w:val="000000"/>
          <w:sz w:val="20"/>
          <w:lang w:val="id-ID"/>
        </w:rPr>
        <w:t>guru dan tenaga kependidikan sebagai pegawai pemerintah terhadap program peningkatan mutu tenaga pendidik dan kependidikan yang diselenggarakan pada Pusat Pengembangan Budaya Kerja Guru menunjukkan respon yang positif. Hal ini dapat dilihat dari hasil wawancara terhadap  guru SKh Negeri 1 Kota Serang yang menyatakan bahwa: “guru-guru dalam melaksanakan perintah Dinas siap kapan pun juga, apalagi ini berkaitan dengan peningkatan mutu guru, tentu saya sangat menyambut baik apa yang telah diprogramkan oleh Dinas Pendidikan dan Kebudayaan. Sehingga dengan mengikuti kegiatan pelatihan maka para guru akan mendapatkan pengalaman baru, wawasan baru dan tentu nanti akan dapat diimplementasikan dengan baik di kegiatan pembelajaran di kelas”.</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H</w:t>
      </w:r>
      <w:r w:rsidRPr="006E1247">
        <w:rPr>
          <w:rFonts w:cs="Times New Roman"/>
          <w:color w:val="000000"/>
          <w:sz w:val="20"/>
        </w:rPr>
        <w:t xml:space="preserve">asil observasi </w:t>
      </w:r>
      <w:r w:rsidRPr="006E1247">
        <w:rPr>
          <w:rFonts w:cs="Times New Roman"/>
          <w:color w:val="000000"/>
          <w:sz w:val="20"/>
          <w:lang w:val="id-ID"/>
        </w:rPr>
        <w:t xml:space="preserve">mengenai pelayanan yang dilaksanakan oleh para pejabat dan staf Dinas Pendidikan dan Kebudayaan Provinsi Banten dalam pelaksanaan program peningkatan mutu tenaga pendidik dan kependidikan di pusat pengembangan budaya kerja guru (P2BKG)  sudah menunjukkan </w:t>
      </w:r>
      <w:r w:rsidRPr="006E1247">
        <w:rPr>
          <w:rFonts w:cs="Times New Roman"/>
          <w:color w:val="000000"/>
          <w:sz w:val="20"/>
        </w:rPr>
        <w:t xml:space="preserve">respon </w:t>
      </w:r>
      <w:r w:rsidRPr="006E1247">
        <w:rPr>
          <w:rFonts w:cs="Times New Roman"/>
          <w:color w:val="000000"/>
          <w:sz w:val="20"/>
          <w:lang w:val="id-ID"/>
        </w:rPr>
        <w:t>yang cukup baik</w:t>
      </w:r>
      <w:r w:rsidRPr="006E1247">
        <w:rPr>
          <w:rFonts w:cs="Times New Roman"/>
          <w:color w:val="000000"/>
          <w:sz w:val="20"/>
        </w:rPr>
        <w:t xml:space="preserve">. </w:t>
      </w:r>
      <w:r w:rsidRPr="006E1247">
        <w:rPr>
          <w:rFonts w:cs="Times New Roman"/>
          <w:color w:val="000000"/>
          <w:sz w:val="20"/>
          <w:lang w:val="id-ID"/>
        </w:rPr>
        <w:t xml:space="preserve">Hal ini terlihat dari </w:t>
      </w:r>
      <w:r w:rsidRPr="006E1247">
        <w:rPr>
          <w:rFonts w:cs="Times New Roman"/>
          <w:color w:val="000000"/>
          <w:sz w:val="20"/>
        </w:rPr>
        <w:t xml:space="preserve">komitmen </w:t>
      </w:r>
      <w:r w:rsidRPr="006E1247">
        <w:rPr>
          <w:rFonts w:cs="Times New Roman"/>
          <w:color w:val="000000"/>
          <w:sz w:val="20"/>
          <w:lang w:val="id-ID"/>
        </w:rPr>
        <w:t xml:space="preserve">pegawai Dinas Pendidikan dan Kebudayaan </w:t>
      </w:r>
      <w:r w:rsidRPr="006E1247">
        <w:rPr>
          <w:rFonts w:cs="Times New Roman"/>
          <w:color w:val="000000"/>
          <w:sz w:val="20"/>
        </w:rPr>
        <w:t xml:space="preserve">dalam melayani serta tidak membedakan antara </w:t>
      </w:r>
      <w:r w:rsidRPr="006E1247">
        <w:rPr>
          <w:rFonts w:cs="Times New Roman"/>
          <w:color w:val="000000"/>
          <w:sz w:val="20"/>
          <w:lang w:val="id-ID"/>
        </w:rPr>
        <w:t>guru dengan tenaga kependidikan lainnya</w:t>
      </w:r>
      <w:r w:rsidRPr="006E1247">
        <w:rPr>
          <w:rFonts w:cs="Times New Roman"/>
          <w:color w:val="000000"/>
          <w:sz w:val="20"/>
        </w:rPr>
        <w:t xml:space="preserve">. </w:t>
      </w:r>
      <w:r w:rsidRPr="006E1247">
        <w:rPr>
          <w:rFonts w:cs="Times New Roman"/>
          <w:color w:val="000000"/>
          <w:sz w:val="20"/>
          <w:lang w:val="id-ID"/>
        </w:rPr>
        <w:t xml:space="preserve"> </w:t>
      </w:r>
      <w:r w:rsidRPr="006E1247">
        <w:rPr>
          <w:rFonts w:cs="Times New Roman"/>
          <w:color w:val="000000"/>
          <w:sz w:val="20"/>
        </w:rPr>
        <w:t xml:space="preserve">Pegawai memiliki komitmen yang tinggi dengan sepenuh hati dalam melaksanakan tugasnya. </w:t>
      </w:r>
    </w:p>
    <w:p w:rsidR="006E1247" w:rsidRPr="006E1247" w:rsidRDefault="006E1247" w:rsidP="006E1247">
      <w:pPr>
        <w:spacing w:before="0"/>
        <w:ind w:firstLine="709"/>
        <w:rPr>
          <w:rFonts w:cs="Times New Roman"/>
          <w:color w:val="000000"/>
          <w:sz w:val="20"/>
          <w:lang w:val="id-ID"/>
        </w:rPr>
      </w:pPr>
      <w:r w:rsidRPr="006E1247">
        <w:rPr>
          <w:rFonts w:cs="Times New Roman"/>
          <w:color w:val="000000"/>
          <w:sz w:val="20"/>
          <w:lang w:val="id-ID"/>
        </w:rPr>
        <w:t xml:space="preserve">Karakteristik sikap pelaksana menempel erat pada implementor kebijakan menurut Arwildayanto dkk., (2018: 95) yaitu berupa :“kejujuran, komitmen dan demokratis. Implementor yang memiliki komitmen tinggi, jujur dan berintegritas senantiasa bertahan diantara hambatan yang ditemui dalam program/kebijakan. Kejujuran mengarahkan implementor kebijakan untuk tetap berada dalam aras program yang telah ditetapkan dalam guideline kebijakan. Komitmen dan kejujuran yang tinggi dari implementor cenderung membawa pada suasana yang senantiasa antusias dalam melaksanakan tahapan kebijakan secara konsisten. Sikap yang demokratis akan meningkatkan kesan baik implementor dan analis kebijakan dihadapan anggota kelompok sasaran”.  </w:t>
      </w:r>
    </w:p>
    <w:p w:rsidR="006E1247" w:rsidRPr="006E1247" w:rsidRDefault="006E1247" w:rsidP="006E1247">
      <w:pPr>
        <w:spacing w:before="0"/>
        <w:ind w:firstLine="709"/>
        <w:rPr>
          <w:rFonts w:cs="Times New Roman"/>
          <w:color w:val="000000"/>
          <w:sz w:val="20"/>
        </w:rPr>
      </w:pPr>
      <w:r w:rsidRPr="006E1247">
        <w:rPr>
          <w:rFonts w:cs="Times New Roman"/>
          <w:color w:val="000000"/>
          <w:sz w:val="20"/>
          <w:lang w:val="id-ID"/>
        </w:rPr>
        <w:t xml:space="preserve">Teori yang dikemukakan Grindle tersebut masih aktual dan relevan dalam menganalisis permasalahan yang berkaitan dengan implementasi kebijakan penyelenggaraan pusat pengembangan budaya kerja guru, dalam rangka meningkatkan kualitas guru pada Pendidikan Menengah di Provinsi Banten.  Namun demikian secara menyeluruh teori tersebut belum sepenuhnya dapat dilaksanakan secara efektif. Artinya masih terdapat beberapa indikator dalam dimensinya belum dapat dilaksanakan secara efektif, sehingga mengganggu terhadap implementasi kebijakan tersebut. </w:t>
      </w:r>
    </w:p>
    <w:p w:rsidR="006E1247" w:rsidRPr="006E1247" w:rsidRDefault="006E1247" w:rsidP="006E1247">
      <w:pPr>
        <w:spacing w:before="0"/>
        <w:rPr>
          <w:rFonts w:cs="Times New Roman"/>
          <w:b/>
          <w:sz w:val="20"/>
        </w:rPr>
      </w:pPr>
    </w:p>
    <w:p w:rsidR="006E1247" w:rsidRPr="006E1247" w:rsidRDefault="006E1247" w:rsidP="006E1247">
      <w:pPr>
        <w:numPr>
          <w:ilvl w:val="0"/>
          <w:numId w:val="1"/>
        </w:numPr>
        <w:spacing w:before="0"/>
        <w:ind w:left="426" w:hanging="426"/>
        <w:rPr>
          <w:rFonts w:cs="Times New Roman"/>
          <w:b/>
          <w:sz w:val="20"/>
        </w:rPr>
      </w:pPr>
      <w:r w:rsidRPr="006E1247">
        <w:rPr>
          <w:rFonts w:cs="Times New Roman"/>
          <w:b/>
          <w:sz w:val="20"/>
        </w:rPr>
        <w:br w:type="page"/>
      </w:r>
      <w:r w:rsidRPr="006E1247">
        <w:rPr>
          <w:rFonts w:cs="Times New Roman"/>
          <w:b/>
          <w:sz w:val="20"/>
        </w:rPr>
        <w:lastRenderedPageBreak/>
        <w:t>Kesimpulan</w:t>
      </w:r>
    </w:p>
    <w:p w:rsidR="006E1247" w:rsidRDefault="006E1247" w:rsidP="006E1247">
      <w:pPr>
        <w:spacing w:before="0"/>
        <w:ind w:firstLine="709"/>
        <w:rPr>
          <w:rFonts w:cs="Times New Roman"/>
          <w:sz w:val="20"/>
          <w:lang w:val="id-ID"/>
        </w:rPr>
      </w:pPr>
      <w:r w:rsidRPr="006E1247">
        <w:rPr>
          <w:rFonts w:cs="Times New Roman"/>
          <w:sz w:val="20"/>
          <w:lang w:val="id-ID"/>
        </w:rPr>
        <w:t xml:space="preserve">Berdasarkan hasil penelitian yang telah dipaparkan pada bab terdahulu, maka dapat diambil kesimpulan </w:t>
      </w:r>
      <w:r w:rsidRPr="006E1247">
        <w:rPr>
          <w:rFonts w:cs="Times New Roman"/>
          <w:sz w:val="20"/>
        </w:rPr>
        <w:t>bahwa</w:t>
      </w:r>
      <w:r w:rsidRPr="006E1247">
        <w:rPr>
          <w:rFonts w:cs="Times New Roman"/>
          <w:sz w:val="20"/>
          <w:lang w:val="id-ID"/>
        </w:rPr>
        <w:t>.</w:t>
      </w:r>
      <w:r w:rsidRPr="006E1247">
        <w:rPr>
          <w:rFonts w:cs="Times New Roman"/>
          <w:color w:val="000000"/>
          <w:sz w:val="20"/>
        </w:rPr>
        <w:t xml:space="preserve">Faktor-faktor </w:t>
      </w:r>
      <w:r w:rsidRPr="006E1247">
        <w:rPr>
          <w:rFonts w:cs="Times New Roman"/>
          <w:color w:val="000000"/>
          <w:sz w:val="20"/>
          <w:lang w:val="id-ID"/>
        </w:rPr>
        <w:t xml:space="preserve">penyebab kebijakan penyelenggaraan pusat pengembangan budaya kerja guru (P2BKG) yaitu: </w:t>
      </w:r>
      <w:r w:rsidRPr="006E1247">
        <w:rPr>
          <w:rFonts w:cs="Times New Roman"/>
          <w:i/>
          <w:color w:val="000000"/>
          <w:sz w:val="20"/>
          <w:lang w:val="id-ID"/>
        </w:rPr>
        <w:t>Pertama,</w:t>
      </w:r>
      <w:r w:rsidRPr="006E1247">
        <w:rPr>
          <w:rFonts w:cs="Times New Roman"/>
          <w:color w:val="000000"/>
          <w:sz w:val="20"/>
          <w:lang w:val="id-ID"/>
        </w:rPr>
        <w:t xml:space="preserve"> isi kebijakan (</w:t>
      </w:r>
      <w:r w:rsidRPr="006E1247">
        <w:rPr>
          <w:rFonts w:cs="Times New Roman"/>
          <w:i/>
          <w:color w:val="000000"/>
          <w:sz w:val="20"/>
          <w:lang w:val="id-ID"/>
        </w:rPr>
        <w:t>content of policy</w:t>
      </w:r>
      <w:r w:rsidRPr="006E1247">
        <w:rPr>
          <w:rFonts w:cs="Times New Roman"/>
          <w:color w:val="000000"/>
          <w:sz w:val="20"/>
          <w:lang w:val="id-ID"/>
        </w:rPr>
        <w:t>) yang terdiri dari: (a) Kepentingan yang mempengaruhi (</w:t>
      </w:r>
      <w:r w:rsidRPr="006E1247">
        <w:rPr>
          <w:rFonts w:cs="Times New Roman"/>
          <w:i/>
          <w:color w:val="000000"/>
          <w:sz w:val="20"/>
          <w:lang w:val="id-ID"/>
        </w:rPr>
        <w:t>interest affected</w:t>
      </w:r>
      <w:r w:rsidRPr="006E1247">
        <w:rPr>
          <w:rFonts w:cs="Times New Roman"/>
          <w:color w:val="000000"/>
          <w:sz w:val="20"/>
          <w:lang w:val="id-ID"/>
        </w:rPr>
        <w:t>) implementasi kebijakan penyelenggaraan pusat pengembangan budaya kerja guru; (b) Tipe manfaat (</w:t>
      </w:r>
      <w:r w:rsidRPr="006E1247">
        <w:rPr>
          <w:rFonts w:cs="Times New Roman"/>
          <w:i/>
          <w:color w:val="000000"/>
          <w:sz w:val="20"/>
          <w:lang w:val="id-ID"/>
        </w:rPr>
        <w:t>type of benefits</w:t>
      </w:r>
      <w:r w:rsidRPr="006E1247">
        <w:rPr>
          <w:rFonts w:cs="Times New Roman"/>
          <w:color w:val="000000"/>
          <w:sz w:val="20"/>
          <w:lang w:val="id-ID"/>
        </w:rPr>
        <w:t>) dalam implementasi kebijakan penyelenggaraan pusat pengembangan budaya kerja guru; (c) Derajat perubahan yang ingin dicapai (</w:t>
      </w:r>
      <w:r w:rsidRPr="006E1247">
        <w:rPr>
          <w:rFonts w:cs="Times New Roman"/>
          <w:i/>
          <w:color w:val="000000"/>
          <w:sz w:val="20"/>
          <w:lang w:val="id-ID"/>
        </w:rPr>
        <w:t xml:space="preserve">extent of change envision); </w:t>
      </w:r>
      <w:r w:rsidRPr="006E1247">
        <w:rPr>
          <w:rFonts w:cs="Times New Roman"/>
          <w:color w:val="000000"/>
          <w:sz w:val="20"/>
          <w:lang w:val="id-ID"/>
        </w:rPr>
        <w:t>(d) Letak pengambilan keputusan (</w:t>
      </w:r>
      <w:r w:rsidRPr="006E1247">
        <w:rPr>
          <w:rFonts w:cs="Times New Roman"/>
          <w:i/>
          <w:color w:val="000000"/>
          <w:sz w:val="20"/>
          <w:lang w:val="id-ID" w:eastAsia="id-ID"/>
        </w:rPr>
        <w:t>s</w:t>
      </w:r>
      <w:r w:rsidRPr="006E1247">
        <w:rPr>
          <w:rFonts w:cs="Times New Roman"/>
          <w:i/>
          <w:color w:val="000000"/>
          <w:sz w:val="20"/>
          <w:lang w:eastAsia="id-ID"/>
        </w:rPr>
        <w:t>ite of</w:t>
      </w:r>
      <w:r w:rsidRPr="006E1247">
        <w:rPr>
          <w:rFonts w:cs="Times New Roman"/>
          <w:i/>
          <w:color w:val="000000"/>
          <w:sz w:val="20"/>
          <w:lang w:val="id-ID" w:eastAsia="id-ID"/>
        </w:rPr>
        <w:t xml:space="preserve"> d</w:t>
      </w:r>
      <w:r w:rsidRPr="006E1247">
        <w:rPr>
          <w:rFonts w:cs="Times New Roman"/>
          <w:i/>
          <w:color w:val="000000"/>
          <w:sz w:val="20"/>
          <w:lang w:eastAsia="id-ID"/>
        </w:rPr>
        <w:t xml:space="preserve">ecision </w:t>
      </w:r>
      <w:r w:rsidRPr="006E1247">
        <w:rPr>
          <w:rFonts w:cs="Times New Roman"/>
          <w:i/>
          <w:color w:val="000000"/>
          <w:sz w:val="20"/>
          <w:lang w:val="id-ID" w:eastAsia="id-ID"/>
        </w:rPr>
        <w:t>m</w:t>
      </w:r>
      <w:r w:rsidRPr="006E1247">
        <w:rPr>
          <w:rFonts w:cs="Times New Roman"/>
          <w:i/>
          <w:color w:val="000000"/>
          <w:sz w:val="20"/>
          <w:lang w:eastAsia="id-ID"/>
        </w:rPr>
        <w:t>aking</w:t>
      </w:r>
      <w:r w:rsidRPr="006E1247">
        <w:rPr>
          <w:rFonts w:cs="Times New Roman"/>
          <w:i/>
          <w:color w:val="000000"/>
          <w:sz w:val="20"/>
          <w:lang w:val="id-ID" w:eastAsia="id-ID"/>
        </w:rPr>
        <w:t>)</w:t>
      </w:r>
      <w:r w:rsidRPr="006E1247">
        <w:rPr>
          <w:rFonts w:cs="Times New Roman"/>
          <w:color w:val="000000"/>
          <w:sz w:val="20"/>
          <w:lang w:val="id-ID"/>
        </w:rPr>
        <w:t xml:space="preserve"> pimpinan dalam implementasi kebijakan penyelenggaraan pusat pengembangan budaya kerja guru; (e) Pelaksana program (</w:t>
      </w:r>
      <w:r w:rsidRPr="006E1247">
        <w:rPr>
          <w:rFonts w:cs="Times New Roman"/>
          <w:i/>
          <w:color w:val="000000"/>
          <w:sz w:val="20"/>
          <w:lang w:val="id-ID" w:eastAsia="id-ID"/>
        </w:rPr>
        <w:t>p</w:t>
      </w:r>
      <w:r w:rsidRPr="006E1247">
        <w:rPr>
          <w:rFonts w:cs="Times New Roman"/>
          <w:i/>
          <w:color w:val="000000"/>
          <w:sz w:val="20"/>
          <w:lang w:eastAsia="id-ID"/>
        </w:rPr>
        <w:t xml:space="preserve">rogram </w:t>
      </w:r>
      <w:r w:rsidRPr="006E1247">
        <w:rPr>
          <w:rFonts w:cs="Times New Roman"/>
          <w:i/>
          <w:color w:val="000000"/>
          <w:sz w:val="20"/>
          <w:lang w:val="id-ID" w:eastAsia="id-ID"/>
        </w:rPr>
        <w:t>i</w:t>
      </w:r>
      <w:r w:rsidRPr="006E1247">
        <w:rPr>
          <w:rFonts w:cs="Times New Roman"/>
          <w:i/>
          <w:color w:val="000000"/>
          <w:sz w:val="20"/>
          <w:lang w:eastAsia="id-ID"/>
        </w:rPr>
        <w:t>mplementer</w:t>
      </w:r>
      <w:r w:rsidRPr="006E1247">
        <w:rPr>
          <w:rFonts w:cs="Times New Roman"/>
          <w:i/>
          <w:color w:val="000000"/>
          <w:sz w:val="20"/>
          <w:lang w:val="id-ID" w:eastAsia="id-ID"/>
        </w:rPr>
        <w:t>)</w:t>
      </w:r>
      <w:r w:rsidRPr="006E1247">
        <w:rPr>
          <w:rFonts w:cs="Times New Roman"/>
          <w:color w:val="000000"/>
          <w:sz w:val="20"/>
          <w:lang w:eastAsia="id-ID"/>
        </w:rPr>
        <w:t xml:space="preserve"> </w:t>
      </w:r>
      <w:r w:rsidRPr="006E1247">
        <w:rPr>
          <w:rFonts w:cs="Times New Roman"/>
          <w:color w:val="000000"/>
          <w:sz w:val="20"/>
          <w:lang w:val="id-ID"/>
        </w:rPr>
        <w:t>penyelenggaraan pusat pengembangan budaya kerja guru; (f) Sumberdaya yang dilibatkan (</w:t>
      </w:r>
      <w:r w:rsidRPr="006E1247">
        <w:rPr>
          <w:rFonts w:cs="Times New Roman"/>
          <w:i/>
          <w:color w:val="000000"/>
          <w:sz w:val="20"/>
          <w:lang w:val="id-ID" w:eastAsia="id-ID"/>
        </w:rPr>
        <w:t>r</w:t>
      </w:r>
      <w:r w:rsidRPr="006E1247">
        <w:rPr>
          <w:rFonts w:cs="Times New Roman"/>
          <w:i/>
          <w:color w:val="000000"/>
          <w:sz w:val="20"/>
          <w:lang w:eastAsia="id-ID"/>
        </w:rPr>
        <w:t xml:space="preserve">esources </w:t>
      </w:r>
      <w:r w:rsidRPr="006E1247">
        <w:rPr>
          <w:rFonts w:cs="Times New Roman"/>
          <w:i/>
          <w:color w:val="000000"/>
          <w:sz w:val="20"/>
          <w:lang w:val="id-ID" w:eastAsia="id-ID"/>
        </w:rPr>
        <w:t>c</w:t>
      </w:r>
      <w:r w:rsidRPr="006E1247">
        <w:rPr>
          <w:rFonts w:cs="Times New Roman"/>
          <w:i/>
          <w:color w:val="000000"/>
          <w:sz w:val="20"/>
          <w:lang w:eastAsia="id-ID"/>
        </w:rPr>
        <w:t>ommitted</w:t>
      </w:r>
      <w:r w:rsidRPr="006E1247">
        <w:rPr>
          <w:rFonts w:cs="Times New Roman"/>
          <w:i/>
          <w:color w:val="000000"/>
          <w:sz w:val="20"/>
          <w:lang w:val="id-ID" w:eastAsia="id-ID"/>
        </w:rPr>
        <w:t>)</w:t>
      </w:r>
      <w:r w:rsidRPr="006E1247">
        <w:rPr>
          <w:rFonts w:cs="Times New Roman"/>
          <w:color w:val="000000"/>
          <w:sz w:val="20"/>
          <w:lang w:eastAsia="id-ID"/>
        </w:rPr>
        <w:t xml:space="preserve"> </w:t>
      </w:r>
      <w:r w:rsidRPr="006E1247">
        <w:rPr>
          <w:rFonts w:cs="Times New Roman"/>
          <w:color w:val="000000"/>
          <w:sz w:val="20"/>
          <w:lang w:val="id-ID"/>
        </w:rPr>
        <w:t xml:space="preserve">dalam penyelenggaraan pusat pengembangan budaya kerja. </w:t>
      </w:r>
      <w:r w:rsidRPr="006E1247">
        <w:rPr>
          <w:rFonts w:cs="Times New Roman"/>
          <w:i/>
          <w:color w:val="000000"/>
          <w:sz w:val="20"/>
          <w:lang w:val="id-ID"/>
        </w:rPr>
        <w:t xml:space="preserve">Kedua, </w:t>
      </w:r>
      <w:r w:rsidRPr="006E1247">
        <w:rPr>
          <w:rFonts w:cs="Times New Roman"/>
          <w:color w:val="000000"/>
          <w:sz w:val="20"/>
          <w:lang w:val="id-ID" w:eastAsia="id-ID"/>
        </w:rPr>
        <w:t>L</w:t>
      </w:r>
      <w:r w:rsidRPr="006E1247">
        <w:rPr>
          <w:rFonts w:cs="Times New Roman"/>
          <w:color w:val="000000"/>
          <w:sz w:val="20"/>
          <w:lang w:eastAsia="id-ID"/>
        </w:rPr>
        <w:t xml:space="preserve">ingkungan </w:t>
      </w:r>
      <w:r w:rsidRPr="006E1247">
        <w:rPr>
          <w:rFonts w:cs="Times New Roman"/>
          <w:color w:val="000000"/>
          <w:sz w:val="20"/>
          <w:lang w:val="id-ID" w:eastAsia="id-ID"/>
        </w:rPr>
        <w:t>I</w:t>
      </w:r>
      <w:r w:rsidRPr="006E1247">
        <w:rPr>
          <w:rFonts w:cs="Times New Roman"/>
          <w:color w:val="000000"/>
          <w:sz w:val="20"/>
          <w:lang w:eastAsia="id-ID"/>
        </w:rPr>
        <w:t>mplementasi</w:t>
      </w:r>
      <w:r w:rsidRPr="006E1247">
        <w:rPr>
          <w:rFonts w:cs="Times New Roman"/>
          <w:color w:val="000000"/>
          <w:sz w:val="20"/>
          <w:lang w:val="id-ID" w:eastAsia="id-ID"/>
        </w:rPr>
        <w:t xml:space="preserve"> </w:t>
      </w:r>
      <w:r w:rsidRPr="006E1247">
        <w:rPr>
          <w:rFonts w:cs="Times New Roman"/>
          <w:i/>
          <w:color w:val="000000"/>
          <w:sz w:val="20"/>
          <w:lang w:val="id-ID" w:eastAsia="id-ID"/>
        </w:rPr>
        <w:t>(C</w:t>
      </w:r>
      <w:r w:rsidRPr="006E1247">
        <w:rPr>
          <w:rFonts w:cs="Times New Roman"/>
          <w:i/>
          <w:color w:val="000000"/>
          <w:sz w:val="20"/>
          <w:lang w:eastAsia="id-ID"/>
        </w:rPr>
        <w:t xml:space="preserve">ontext of </w:t>
      </w:r>
      <w:r w:rsidRPr="006E1247">
        <w:rPr>
          <w:rFonts w:cs="Times New Roman"/>
          <w:i/>
          <w:color w:val="000000"/>
          <w:sz w:val="20"/>
          <w:lang w:val="id-ID" w:eastAsia="id-ID"/>
        </w:rPr>
        <w:t>I</w:t>
      </w:r>
      <w:r w:rsidRPr="006E1247">
        <w:rPr>
          <w:rFonts w:cs="Times New Roman"/>
          <w:i/>
          <w:color w:val="000000"/>
          <w:sz w:val="20"/>
          <w:lang w:eastAsia="id-ID"/>
        </w:rPr>
        <w:t>mplementation</w:t>
      </w:r>
      <w:r w:rsidRPr="006E1247">
        <w:rPr>
          <w:rFonts w:cs="Times New Roman"/>
          <w:i/>
          <w:color w:val="000000"/>
          <w:sz w:val="20"/>
          <w:lang w:val="id-ID" w:eastAsia="id-ID"/>
        </w:rPr>
        <w:t>)</w:t>
      </w:r>
      <w:r w:rsidRPr="006E1247">
        <w:rPr>
          <w:rFonts w:cs="Times New Roman"/>
          <w:color w:val="000000"/>
          <w:sz w:val="20"/>
          <w:lang w:val="id-ID" w:eastAsia="id-ID"/>
        </w:rPr>
        <w:t xml:space="preserve"> terdiri dari: (a) </w:t>
      </w:r>
      <w:r w:rsidRPr="006E1247">
        <w:rPr>
          <w:rFonts w:cs="Times New Roman"/>
          <w:color w:val="000000"/>
          <w:sz w:val="20"/>
          <w:lang w:val="id-ID"/>
        </w:rPr>
        <w:t>Kekuasaan, kepentingan, dan strategi dari pegawai yang terlibat (</w:t>
      </w:r>
      <w:r w:rsidRPr="006E1247">
        <w:rPr>
          <w:rFonts w:cs="Times New Roman"/>
          <w:i/>
          <w:color w:val="000000"/>
          <w:sz w:val="20"/>
          <w:lang w:val="id-ID" w:eastAsia="id-ID"/>
        </w:rPr>
        <w:t>p</w:t>
      </w:r>
      <w:r w:rsidRPr="006E1247">
        <w:rPr>
          <w:rFonts w:cs="Times New Roman"/>
          <w:i/>
          <w:color w:val="000000"/>
          <w:sz w:val="20"/>
          <w:lang w:eastAsia="id-ID"/>
        </w:rPr>
        <w:t xml:space="preserve">ower, </w:t>
      </w:r>
      <w:r w:rsidRPr="006E1247">
        <w:rPr>
          <w:rFonts w:cs="Times New Roman"/>
          <w:i/>
          <w:color w:val="000000"/>
          <w:sz w:val="20"/>
          <w:lang w:val="id-ID" w:eastAsia="id-ID"/>
        </w:rPr>
        <w:t>i</w:t>
      </w:r>
      <w:r w:rsidRPr="006E1247">
        <w:rPr>
          <w:rFonts w:cs="Times New Roman"/>
          <w:i/>
          <w:color w:val="000000"/>
          <w:sz w:val="20"/>
          <w:lang w:eastAsia="id-ID"/>
        </w:rPr>
        <w:t xml:space="preserve">nterest, and </w:t>
      </w:r>
      <w:r w:rsidRPr="006E1247">
        <w:rPr>
          <w:rFonts w:cs="Times New Roman"/>
          <w:i/>
          <w:color w:val="000000"/>
          <w:sz w:val="20"/>
          <w:lang w:val="id-ID" w:eastAsia="id-ID"/>
        </w:rPr>
        <w:t>s</w:t>
      </w:r>
      <w:r w:rsidRPr="006E1247">
        <w:rPr>
          <w:rFonts w:cs="Times New Roman"/>
          <w:i/>
          <w:color w:val="000000"/>
          <w:sz w:val="20"/>
          <w:lang w:eastAsia="id-ID"/>
        </w:rPr>
        <w:t>trateg</w:t>
      </w:r>
      <w:r w:rsidRPr="006E1247">
        <w:rPr>
          <w:rFonts w:cs="Times New Roman"/>
          <w:i/>
          <w:color w:val="000000"/>
          <w:sz w:val="20"/>
          <w:lang w:val="id-ID" w:eastAsia="id-ID"/>
        </w:rPr>
        <w:t>ies</w:t>
      </w:r>
      <w:r w:rsidRPr="006E1247">
        <w:rPr>
          <w:rFonts w:cs="Times New Roman"/>
          <w:i/>
          <w:color w:val="000000"/>
          <w:sz w:val="20"/>
          <w:lang w:eastAsia="id-ID"/>
        </w:rPr>
        <w:t xml:space="preserve"> of </w:t>
      </w:r>
      <w:r w:rsidRPr="006E1247">
        <w:rPr>
          <w:rFonts w:cs="Times New Roman"/>
          <w:i/>
          <w:color w:val="000000"/>
          <w:sz w:val="20"/>
          <w:lang w:val="id-ID" w:eastAsia="id-ID"/>
        </w:rPr>
        <w:t>a</w:t>
      </w:r>
      <w:r w:rsidRPr="006E1247">
        <w:rPr>
          <w:rFonts w:cs="Times New Roman"/>
          <w:i/>
          <w:color w:val="000000"/>
          <w:sz w:val="20"/>
          <w:lang w:eastAsia="id-ID"/>
        </w:rPr>
        <w:t xml:space="preserve">ctor </w:t>
      </w:r>
      <w:r w:rsidRPr="006E1247">
        <w:rPr>
          <w:rFonts w:cs="Times New Roman"/>
          <w:i/>
          <w:color w:val="000000"/>
          <w:sz w:val="20"/>
          <w:lang w:val="id-ID" w:eastAsia="id-ID"/>
        </w:rPr>
        <w:t>i</w:t>
      </w:r>
      <w:r w:rsidRPr="006E1247">
        <w:rPr>
          <w:rFonts w:cs="Times New Roman"/>
          <w:i/>
          <w:color w:val="000000"/>
          <w:sz w:val="20"/>
          <w:lang w:eastAsia="id-ID"/>
        </w:rPr>
        <w:t>nvolved</w:t>
      </w:r>
      <w:r w:rsidRPr="006E1247">
        <w:rPr>
          <w:rFonts w:cs="Times New Roman"/>
          <w:i/>
          <w:color w:val="000000"/>
          <w:sz w:val="20"/>
          <w:lang w:val="id-ID" w:eastAsia="id-ID"/>
        </w:rPr>
        <w:t xml:space="preserve">); </w:t>
      </w:r>
      <w:r w:rsidRPr="006E1247">
        <w:rPr>
          <w:rFonts w:cs="Times New Roman"/>
          <w:color w:val="000000"/>
          <w:sz w:val="20"/>
          <w:lang w:val="id-ID" w:eastAsia="id-ID"/>
        </w:rPr>
        <w:t xml:space="preserve">(b) </w:t>
      </w:r>
      <w:r w:rsidRPr="006E1247">
        <w:rPr>
          <w:rFonts w:cs="Times New Roman"/>
          <w:color w:val="000000"/>
          <w:sz w:val="20"/>
          <w:lang w:val="id-ID"/>
        </w:rPr>
        <w:t>Karakteristik lembaga dan penguasa (</w:t>
      </w:r>
      <w:r w:rsidRPr="006E1247">
        <w:rPr>
          <w:rFonts w:cs="Times New Roman"/>
          <w:i/>
          <w:color w:val="000000"/>
          <w:sz w:val="20"/>
          <w:lang w:val="id-ID" w:eastAsia="id-ID"/>
        </w:rPr>
        <w:t>i</w:t>
      </w:r>
      <w:r w:rsidRPr="006E1247">
        <w:rPr>
          <w:rFonts w:cs="Times New Roman"/>
          <w:i/>
          <w:color w:val="000000"/>
          <w:sz w:val="20"/>
          <w:lang w:eastAsia="id-ID"/>
        </w:rPr>
        <w:t xml:space="preserve">nstitution and </w:t>
      </w:r>
      <w:r w:rsidRPr="006E1247">
        <w:rPr>
          <w:rFonts w:cs="Times New Roman"/>
          <w:i/>
          <w:color w:val="000000"/>
          <w:sz w:val="20"/>
          <w:lang w:val="id-ID" w:eastAsia="id-ID"/>
        </w:rPr>
        <w:t>r</w:t>
      </w:r>
      <w:r w:rsidRPr="006E1247">
        <w:rPr>
          <w:rFonts w:cs="Times New Roman"/>
          <w:i/>
          <w:color w:val="000000"/>
          <w:sz w:val="20"/>
          <w:lang w:eastAsia="id-ID"/>
        </w:rPr>
        <w:t xml:space="preserve">egime </w:t>
      </w:r>
      <w:r w:rsidRPr="006E1247">
        <w:rPr>
          <w:rFonts w:cs="Times New Roman"/>
          <w:i/>
          <w:color w:val="000000"/>
          <w:sz w:val="20"/>
          <w:lang w:val="id-ID" w:eastAsia="id-ID"/>
        </w:rPr>
        <w:t>c</w:t>
      </w:r>
      <w:r w:rsidRPr="006E1247">
        <w:rPr>
          <w:rFonts w:cs="Times New Roman"/>
          <w:i/>
          <w:color w:val="000000"/>
          <w:sz w:val="20"/>
          <w:lang w:eastAsia="id-ID"/>
        </w:rPr>
        <w:t>haracteristic</w:t>
      </w:r>
      <w:r w:rsidRPr="006E1247">
        <w:rPr>
          <w:rFonts w:cs="Times New Roman"/>
          <w:i/>
          <w:color w:val="000000"/>
          <w:sz w:val="20"/>
          <w:lang w:val="id-ID" w:eastAsia="id-ID"/>
        </w:rPr>
        <w:t>);</w:t>
      </w:r>
      <w:r w:rsidRPr="006E1247">
        <w:rPr>
          <w:rFonts w:cs="Times New Roman"/>
          <w:color w:val="000000"/>
          <w:sz w:val="20"/>
          <w:lang w:val="id-ID" w:eastAsia="id-ID"/>
        </w:rPr>
        <w:t xml:space="preserve"> dan (c) </w:t>
      </w:r>
      <w:r w:rsidRPr="006E1247">
        <w:rPr>
          <w:rFonts w:cs="Times New Roman"/>
          <w:color w:val="000000"/>
          <w:sz w:val="20"/>
          <w:lang w:val="id-ID"/>
        </w:rPr>
        <w:t>Tingkat kepatuhan dan respon dari pegawai (</w:t>
      </w:r>
      <w:r w:rsidRPr="006E1247">
        <w:rPr>
          <w:rFonts w:cs="Times New Roman"/>
          <w:i/>
          <w:color w:val="000000"/>
          <w:sz w:val="20"/>
          <w:lang w:val="id-ID" w:eastAsia="id-ID"/>
        </w:rPr>
        <w:t>c</w:t>
      </w:r>
      <w:r w:rsidRPr="006E1247">
        <w:rPr>
          <w:rFonts w:cs="Times New Roman"/>
          <w:i/>
          <w:color w:val="000000"/>
          <w:sz w:val="20"/>
          <w:lang w:eastAsia="id-ID"/>
        </w:rPr>
        <w:t xml:space="preserve">ompliance and </w:t>
      </w:r>
      <w:r w:rsidRPr="006E1247">
        <w:rPr>
          <w:rFonts w:cs="Times New Roman"/>
          <w:i/>
          <w:color w:val="000000"/>
          <w:sz w:val="20"/>
          <w:lang w:val="id-ID" w:eastAsia="id-ID"/>
        </w:rPr>
        <w:t>r</w:t>
      </w:r>
      <w:r w:rsidRPr="006E1247">
        <w:rPr>
          <w:rFonts w:cs="Times New Roman"/>
          <w:i/>
          <w:color w:val="000000"/>
          <w:sz w:val="20"/>
          <w:lang w:eastAsia="id-ID"/>
        </w:rPr>
        <w:t>esponsiveness</w:t>
      </w:r>
      <w:r w:rsidRPr="006E1247">
        <w:rPr>
          <w:rFonts w:cs="Times New Roman"/>
          <w:i/>
          <w:color w:val="000000"/>
          <w:sz w:val="20"/>
          <w:lang w:val="id-ID" w:eastAsia="id-ID"/>
        </w:rPr>
        <w:t>)</w:t>
      </w:r>
      <w:r w:rsidRPr="006E1247">
        <w:rPr>
          <w:rFonts w:cs="Times New Roman"/>
          <w:color w:val="000000"/>
          <w:sz w:val="20"/>
          <w:lang w:eastAsia="id-ID"/>
        </w:rPr>
        <w:t xml:space="preserve"> </w:t>
      </w:r>
      <w:r w:rsidRPr="006E1247">
        <w:rPr>
          <w:rFonts w:cs="Times New Roman"/>
          <w:color w:val="000000"/>
          <w:sz w:val="20"/>
          <w:lang w:val="id-ID"/>
        </w:rPr>
        <w:t xml:space="preserve">dalam penyelenggaraan pusat pengembangan budaya kerja guru. </w:t>
      </w:r>
    </w:p>
    <w:p w:rsidR="006E1247" w:rsidRPr="006E1247" w:rsidRDefault="006E1247" w:rsidP="006E1247">
      <w:pPr>
        <w:spacing w:before="0"/>
        <w:ind w:firstLine="709"/>
        <w:rPr>
          <w:rFonts w:cs="Times New Roman"/>
          <w:sz w:val="20"/>
          <w:lang w:val="id-ID"/>
        </w:rPr>
      </w:pPr>
    </w:p>
    <w:p w:rsidR="006E1247" w:rsidRPr="006E1247" w:rsidRDefault="006E1247" w:rsidP="006E1247">
      <w:pPr>
        <w:spacing w:before="0"/>
        <w:jc w:val="center"/>
        <w:rPr>
          <w:rFonts w:cs="Times New Roman"/>
          <w:b/>
          <w:color w:val="000000"/>
          <w:sz w:val="20"/>
          <w:lang w:val="id-ID"/>
        </w:rPr>
      </w:pPr>
      <w:r w:rsidRPr="006E1247">
        <w:rPr>
          <w:rFonts w:cs="Times New Roman"/>
          <w:b/>
          <w:noProof/>
          <w:color w:val="000000"/>
          <w:sz w:val="20"/>
          <w:lang w:val="id-ID" w:eastAsia="id-ID"/>
        </w:rPr>
        <w:pict>
          <v:rect id="_x0000_s1088" style="position:absolute;left:0;text-align:left;margin-left:374.3pt;margin-top:-50.15pt;width:30.7pt;height:28.8pt;z-index:251661312" stroked="f"/>
        </w:pict>
      </w:r>
      <w:r w:rsidRPr="006E1247">
        <w:rPr>
          <w:rFonts w:cs="Times New Roman"/>
          <w:b/>
          <w:color w:val="000000"/>
          <w:sz w:val="20"/>
          <w:lang w:val="id-ID"/>
        </w:rPr>
        <w:t>DAFTAR PUSTAKA</w:t>
      </w:r>
    </w:p>
    <w:p w:rsidR="006E1247" w:rsidRPr="006E1247" w:rsidRDefault="006E1247" w:rsidP="006E1247">
      <w:pPr>
        <w:spacing w:before="0"/>
        <w:jc w:val="center"/>
        <w:rPr>
          <w:rFonts w:cs="Times New Roman"/>
          <w:b/>
          <w:color w:val="000000"/>
          <w:sz w:val="20"/>
          <w:lang w:val="id-ID"/>
        </w:rPr>
      </w:pPr>
    </w:p>
    <w:p w:rsidR="006E1247" w:rsidRPr="006E1247" w:rsidRDefault="006E1247" w:rsidP="006E1247">
      <w:pPr>
        <w:spacing w:before="0"/>
        <w:ind w:left="709" w:hanging="709"/>
        <w:rPr>
          <w:rFonts w:cs="Times New Roman"/>
          <w:b/>
          <w:color w:val="000000"/>
          <w:sz w:val="20"/>
          <w:lang w:val="id-ID"/>
        </w:rPr>
      </w:pPr>
      <w:r w:rsidRPr="006E1247">
        <w:rPr>
          <w:rFonts w:cs="Times New Roman"/>
          <w:b/>
          <w:color w:val="000000"/>
          <w:sz w:val="20"/>
          <w:lang w:val="id-ID"/>
        </w:rPr>
        <w:t>Buku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Abdul</w:t>
      </w:r>
      <w:r w:rsidRPr="006E1247">
        <w:rPr>
          <w:rFonts w:cs="Times New Roman"/>
          <w:color w:val="000000"/>
          <w:sz w:val="20"/>
          <w:lang w:val="id-ID"/>
        </w:rPr>
        <w:t xml:space="preserve"> </w:t>
      </w:r>
      <w:r w:rsidRPr="006E1247">
        <w:rPr>
          <w:rFonts w:cs="Times New Roman"/>
          <w:color w:val="000000"/>
          <w:sz w:val="20"/>
        </w:rPr>
        <w:t>Wahab, Solichin</w:t>
      </w:r>
      <w:r w:rsidRPr="006E1247">
        <w:rPr>
          <w:rFonts w:cs="Times New Roman"/>
          <w:color w:val="000000"/>
          <w:sz w:val="20"/>
          <w:lang w:val="id-ID"/>
        </w:rPr>
        <w:t>,</w:t>
      </w:r>
      <w:r w:rsidRPr="006E1247">
        <w:rPr>
          <w:rFonts w:cs="Times New Roman"/>
          <w:color w:val="000000"/>
          <w:sz w:val="20"/>
        </w:rPr>
        <w:t xml:space="preserve"> 2012</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Analisis Kebijakan Dari Formulasi ke Penyusunan Model-Model Implementasi Kebijakan Publik</w:t>
      </w:r>
      <w:r w:rsidRPr="006E1247">
        <w:rPr>
          <w:rFonts w:cs="Times New Roman"/>
          <w:color w:val="000000"/>
          <w:sz w:val="20"/>
        </w:rPr>
        <w:t xml:space="preserve">. </w:t>
      </w:r>
      <w:r w:rsidRPr="006E1247">
        <w:rPr>
          <w:rFonts w:cs="Times New Roman"/>
          <w:color w:val="000000"/>
          <w:sz w:val="20"/>
          <w:lang w:val="id-ID"/>
        </w:rPr>
        <w:t xml:space="preserve">Jakarta: </w:t>
      </w:r>
      <w:r w:rsidRPr="006E1247">
        <w:rPr>
          <w:rFonts w:cs="Times New Roman"/>
          <w:color w:val="000000"/>
          <w:sz w:val="20"/>
        </w:rPr>
        <w:t>Bumi Aksara.</w:t>
      </w:r>
    </w:p>
    <w:p w:rsidR="006E1247" w:rsidRPr="006E1247" w:rsidRDefault="006E1247" w:rsidP="006E1247">
      <w:pPr>
        <w:tabs>
          <w:tab w:val="left" w:pos="851"/>
          <w:tab w:val="left" w:pos="4770"/>
        </w:tabs>
        <w:spacing w:before="120"/>
        <w:ind w:left="709" w:hanging="709"/>
        <w:rPr>
          <w:rFonts w:cs="Times New Roman"/>
          <w:color w:val="000000"/>
          <w:sz w:val="20"/>
          <w:lang w:val="id-ID"/>
        </w:rPr>
      </w:pPr>
      <w:r w:rsidRPr="006E1247">
        <w:rPr>
          <w:rFonts w:cs="Times New Roman"/>
          <w:color w:val="000000"/>
          <w:sz w:val="20"/>
        </w:rPr>
        <w:t>Agustino</w:t>
      </w:r>
      <w:r w:rsidRPr="006E1247">
        <w:rPr>
          <w:rFonts w:cs="Times New Roman"/>
          <w:color w:val="000000"/>
          <w:sz w:val="20"/>
          <w:lang w:val="id-ID"/>
        </w:rPr>
        <w:t>,</w:t>
      </w:r>
      <w:r w:rsidRPr="006E1247">
        <w:rPr>
          <w:rFonts w:cs="Times New Roman"/>
          <w:color w:val="000000"/>
          <w:sz w:val="20"/>
        </w:rPr>
        <w:t xml:space="preserve"> Leo</w:t>
      </w:r>
      <w:r w:rsidRPr="006E1247">
        <w:rPr>
          <w:rFonts w:cs="Times New Roman"/>
          <w:color w:val="000000"/>
          <w:sz w:val="20"/>
          <w:lang w:val="id-ID"/>
        </w:rPr>
        <w:t>.</w:t>
      </w:r>
      <w:r w:rsidRPr="006E1247">
        <w:rPr>
          <w:rFonts w:cs="Times New Roman"/>
          <w:color w:val="000000"/>
          <w:sz w:val="20"/>
        </w:rPr>
        <w:t xml:space="preserve"> 2006. </w:t>
      </w:r>
      <w:r w:rsidRPr="006E1247">
        <w:rPr>
          <w:rFonts w:cs="Times New Roman"/>
          <w:i/>
          <w:color w:val="000000"/>
          <w:sz w:val="20"/>
        </w:rPr>
        <w:t>Politik dan Kebijakan Publik</w:t>
      </w:r>
      <w:r w:rsidRPr="006E1247">
        <w:rPr>
          <w:rFonts w:cs="Times New Roman"/>
          <w:color w:val="000000"/>
          <w:sz w:val="20"/>
        </w:rPr>
        <w:t>. Bandung:</w:t>
      </w:r>
      <w:r w:rsidRPr="006E1247">
        <w:rPr>
          <w:rFonts w:cs="Times New Roman"/>
          <w:color w:val="000000"/>
          <w:sz w:val="20"/>
          <w:lang w:val="id-ID"/>
        </w:rPr>
        <w:t xml:space="preserve"> </w:t>
      </w:r>
      <w:r w:rsidRPr="006E1247">
        <w:rPr>
          <w:rFonts w:cs="Times New Roman"/>
          <w:color w:val="000000"/>
          <w:sz w:val="20"/>
        </w:rPr>
        <w:t>AIPI</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Anggara, Sahya. 201. </w:t>
      </w:r>
      <w:r w:rsidRPr="006E1247">
        <w:rPr>
          <w:rFonts w:cs="Times New Roman"/>
          <w:i/>
          <w:color w:val="000000"/>
          <w:sz w:val="20"/>
          <w:lang w:val="id-ID"/>
        </w:rPr>
        <w:t>Kebijakan Publik</w:t>
      </w:r>
      <w:r w:rsidRPr="006E1247">
        <w:rPr>
          <w:rFonts w:cs="Times New Roman"/>
          <w:color w:val="000000"/>
          <w:sz w:val="20"/>
          <w:lang w:val="id-ID"/>
        </w:rPr>
        <w:t>, Bandung: Pustaka Setia.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Alamsyah</w:t>
      </w:r>
      <w:r w:rsidRPr="006E1247">
        <w:rPr>
          <w:rFonts w:cs="Times New Roman"/>
          <w:color w:val="000000"/>
          <w:sz w:val="20"/>
          <w:lang w:val="id-ID"/>
        </w:rPr>
        <w:t xml:space="preserve">, </w:t>
      </w:r>
      <w:r w:rsidRPr="006E1247">
        <w:rPr>
          <w:rFonts w:cs="Times New Roman"/>
          <w:color w:val="000000"/>
          <w:sz w:val="20"/>
        </w:rPr>
        <w:t>Kamal</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2016. </w:t>
      </w:r>
      <w:r w:rsidRPr="006E1247">
        <w:rPr>
          <w:rFonts w:cs="Times New Roman"/>
          <w:i/>
          <w:color w:val="000000"/>
          <w:sz w:val="20"/>
        </w:rPr>
        <w:t>Kebijakan Publik Konsep dan Aplikasi</w:t>
      </w:r>
      <w:r w:rsidRPr="006E1247">
        <w:rPr>
          <w:rFonts w:cs="Times New Roman"/>
          <w:color w:val="000000"/>
          <w:sz w:val="20"/>
          <w:lang w:val="id-ID"/>
        </w:rPr>
        <w:t xml:space="preserve">, Bandung: </w:t>
      </w:r>
      <w:r w:rsidRPr="006E1247">
        <w:rPr>
          <w:rFonts w:cs="Times New Roman"/>
          <w:color w:val="000000"/>
          <w:sz w:val="20"/>
        </w:rPr>
        <w:t>Media Citra Mandiri Press</w:t>
      </w:r>
      <w:r w:rsidRPr="006E1247">
        <w:rPr>
          <w:rFonts w:cs="Times New Roman"/>
          <w:color w:val="000000"/>
          <w:sz w:val="20"/>
          <w:lang w:val="id-ID"/>
        </w:rPr>
        <w:t>.</w:t>
      </w:r>
    </w:p>
    <w:p w:rsidR="006E1247" w:rsidRPr="006E1247" w:rsidRDefault="006E1247" w:rsidP="006E1247">
      <w:pPr>
        <w:pStyle w:val="Heading1"/>
        <w:shd w:val="clear" w:color="auto" w:fill="FFFFFF"/>
        <w:spacing w:before="120"/>
        <w:ind w:left="709" w:hanging="709"/>
        <w:jc w:val="both"/>
        <w:rPr>
          <w:rFonts w:ascii="Times New Roman" w:hAnsi="Times New Roman" w:cs="Times New Roman"/>
          <w:b w:val="0"/>
          <w:bCs w:val="0"/>
          <w:color w:val="000000"/>
          <w:sz w:val="20"/>
          <w:lang w:val="id-ID"/>
        </w:rPr>
      </w:pPr>
      <w:r w:rsidRPr="006E1247">
        <w:rPr>
          <w:rFonts w:ascii="Times New Roman" w:hAnsi="Times New Roman" w:cs="Times New Roman"/>
          <w:b w:val="0"/>
          <w:color w:val="000000"/>
          <w:sz w:val="20"/>
          <w:lang w:val="id-ID"/>
        </w:rPr>
        <w:t>_______. 2014. Perilaku Organisasi Dalam Birokrasi Pemerintahan  Suatu Perspektif  Pengembangan Budaya Organisasi, Yogyakarta: Pustaka Raja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Arwildayanto</w:t>
      </w:r>
      <w:r w:rsidRPr="006E1247">
        <w:rPr>
          <w:rFonts w:cs="Times New Roman"/>
          <w:color w:val="000000"/>
          <w:sz w:val="20"/>
          <w:lang w:val="id-ID"/>
        </w:rPr>
        <w:t xml:space="preserve">, </w:t>
      </w:r>
      <w:r w:rsidRPr="006E1247">
        <w:rPr>
          <w:rFonts w:cs="Times New Roman"/>
          <w:color w:val="000000"/>
          <w:sz w:val="20"/>
        </w:rPr>
        <w:t>Suking</w:t>
      </w:r>
      <w:r w:rsidRPr="006E1247">
        <w:rPr>
          <w:rFonts w:cs="Times New Roman"/>
          <w:color w:val="000000"/>
          <w:sz w:val="20"/>
          <w:lang w:val="id-ID"/>
        </w:rPr>
        <w:t>,</w:t>
      </w:r>
      <w:r w:rsidRPr="006E1247">
        <w:rPr>
          <w:rFonts w:cs="Times New Roman"/>
          <w:color w:val="000000"/>
          <w:sz w:val="20"/>
        </w:rPr>
        <w:t xml:space="preserve"> Arifin </w:t>
      </w:r>
      <w:r w:rsidRPr="006E1247">
        <w:rPr>
          <w:rFonts w:cs="Times New Roman"/>
          <w:color w:val="000000"/>
          <w:sz w:val="20"/>
          <w:lang w:val="id-ID"/>
        </w:rPr>
        <w:t xml:space="preserve">dan </w:t>
      </w:r>
      <w:r w:rsidRPr="006E1247">
        <w:rPr>
          <w:rFonts w:cs="Times New Roman"/>
          <w:color w:val="000000"/>
          <w:sz w:val="20"/>
        </w:rPr>
        <w:t>Sumar</w:t>
      </w:r>
      <w:r w:rsidRPr="006E1247">
        <w:rPr>
          <w:rFonts w:cs="Times New Roman"/>
          <w:color w:val="000000"/>
          <w:sz w:val="20"/>
          <w:lang w:val="id-ID"/>
        </w:rPr>
        <w:t>,</w:t>
      </w:r>
      <w:r w:rsidRPr="006E1247">
        <w:rPr>
          <w:rFonts w:cs="Times New Roman"/>
          <w:color w:val="000000"/>
          <w:sz w:val="20"/>
        </w:rPr>
        <w:t xml:space="preserve"> Warni Tune</w:t>
      </w:r>
      <w:r w:rsidRPr="006E1247">
        <w:rPr>
          <w:rFonts w:cs="Times New Roman"/>
          <w:color w:val="000000"/>
          <w:sz w:val="20"/>
          <w:lang w:val="id-ID"/>
        </w:rPr>
        <w:t xml:space="preserve">. 2018. </w:t>
      </w:r>
      <w:r w:rsidRPr="006E1247">
        <w:rPr>
          <w:rFonts w:cs="Times New Roman"/>
          <w:i/>
          <w:color w:val="000000"/>
          <w:sz w:val="20"/>
        </w:rPr>
        <w:t>Analisis Kebijakan Pendidikan Kajian Teoretis, Eksploratif, dan Aplikatif</w:t>
      </w:r>
      <w:r w:rsidRPr="006E1247">
        <w:rPr>
          <w:rFonts w:cs="Times New Roman"/>
          <w:color w:val="000000"/>
          <w:sz w:val="20"/>
          <w:lang w:val="id-ID"/>
        </w:rPr>
        <w:t xml:space="preserve">, Bandung: </w:t>
      </w:r>
      <w:r w:rsidRPr="006E1247">
        <w:rPr>
          <w:rFonts w:cs="Times New Roman"/>
          <w:color w:val="000000"/>
          <w:sz w:val="20"/>
        </w:rPr>
        <w:t>Cendekia Press</w:t>
      </w:r>
      <w:r w:rsidRPr="006E1247">
        <w:rPr>
          <w:rFonts w:cs="Times New Roman"/>
          <w:color w:val="000000"/>
          <w:sz w:val="20"/>
          <w:lang w:val="id-ID"/>
        </w:rPr>
        <w:t xml:space="preserve">.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 xml:space="preserve">Barnawi dan Muhammad Arifin. </w:t>
      </w:r>
      <w:r w:rsidRPr="006E1247">
        <w:rPr>
          <w:rFonts w:cs="Times New Roman"/>
          <w:color w:val="000000"/>
          <w:sz w:val="20"/>
          <w:lang w:val="id-ID"/>
        </w:rPr>
        <w:t xml:space="preserve">2012. </w:t>
      </w:r>
      <w:r w:rsidRPr="006E1247">
        <w:rPr>
          <w:rFonts w:cs="Times New Roman"/>
          <w:i/>
          <w:color w:val="000000"/>
          <w:sz w:val="20"/>
        </w:rPr>
        <w:t>Buku Pintar Mengelola Sekolah (Swasta)</w:t>
      </w:r>
      <w:r w:rsidRPr="006E1247">
        <w:rPr>
          <w:rFonts w:cs="Times New Roman"/>
          <w:color w:val="000000"/>
          <w:sz w:val="20"/>
        </w:rPr>
        <w:t>. Jogjakarta:</w:t>
      </w:r>
      <w:r w:rsidRPr="006E1247">
        <w:rPr>
          <w:rFonts w:cs="Times New Roman"/>
          <w:color w:val="000000"/>
          <w:sz w:val="20"/>
          <w:lang w:val="id-ID"/>
        </w:rPr>
        <w:t xml:space="preserve"> </w:t>
      </w:r>
      <w:r w:rsidRPr="006E1247">
        <w:rPr>
          <w:rFonts w:cs="Times New Roman"/>
          <w:color w:val="000000"/>
          <w:sz w:val="20"/>
        </w:rPr>
        <w:t>Arr-Ruzz Media.</w:t>
      </w:r>
    </w:p>
    <w:p w:rsidR="006E1247" w:rsidRPr="006E1247" w:rsidRDefault="006E1247" w:rsidP="006E1247">
      <w:pPr>
        <w:spacing w:before="120"/>
        <w:ind w:left="709" w:hanging="709"/>
        <w:rPr>
          <w:rFonts w:cs="Times New Roman"/>
          <w:color w:val="000000"/>
          <w:sz w:val="20"/>
        </w:rPr>
      </w:pPr>
      <w:r w:rsidRPr="006E1247">
        <w:rPr>
          <w:rFonts w:cs="Times New Roman"/>
          <w:color w:val="000000"/>
          <w:sz w:val="20"/>
        </w:rPr>
        <w:t xml:space="preserve">Burhanuddin, Yusak. 2005. </w:t>
      </w:r>
      <w:r w:rsidRPr="006E1247">
        <w:rPr>
          <w:rFonts w:cs="Times New Roman"/>
          <w:i/>
          <w:color w:val="000000"/>
          <w:sz w:val="20"/>
        </w:rPr>
        <w:t>Administrasi Pendidikan</w:t>
      </w:r>
      <w:r w:rsidRPr="006E1247">
        <w:rPr>
          <w:rFonts w:cs="Times New Roman"/>
          <w:color w:val="000000"/>
          <w:sz w:val="20"/>
        </w:rPr>
        <w:t xml:space="preserve">. </w:t>
      </w:r>
      <w:r w:rsidRPr="006E1247">
        <w:rPr>
          <w:rFonts w:cs="Times New Roman"/>
          <w:color w:val="000000"/>
          <w:sz w:val="20"/>
          <w:lang w:val="id-ID"/>
        </w:rPr>
        <w:t xml:space="preserve">Bandung: </w:t>
      </w:r>
      <w:r w:rsidRPr="006E1247">
        <w:rPr>
          <w:rFonts w:cs="Times New Roman"/>
          <w:color w:val="000000"/>
          <w:sz w:val="20"/>
        </w:rPr>
        <w:t xml:space="preserve">Pustaka Setia. </w:t>
      </w:r>
    </w:p>
    <w:p w:rsidR="006E1247" w:rsidRPr="006E1247" w:rsidRDefault="006E1247" w:rsidP="006E1247">
      <w:pPr>
        <w:spacing w:before="120"/>
        <w:ind w:left="709" w:hanging="709"/>
        <w:rPr>
          <w:rFonts w:cs="Times New Roman"/>
          <w:color w:val="000000"/>
          <w:sz w:val="20"/>
          <w:shd w:val="clear" w:color="auto" w:fill="FAFAFA"/>
          <w:lang w:val="id-ID"/>
        </w:rPr>
      </w:pPr>
      <w:r w:rsidRPr="006E1247">
        <w:rPr>
          <w:rFonts w:cs="Times New Roman"/>
          <w:color w:val="000000"/>
          <w:sz w:val="20"/>
          <w:shd w:val="clear" w:color="auto" w:fill="FAFAFA"/>
        </w:rPr>
        <w:t>Denhardt, V Janet dan Robert B. Denhardt. 200</w:t>
      </w:r>
      <w:r w:rsidRPr="006E1247">
        <w:rPr>
          <w:rFonts w:cs="Times New Roman"/>
          <w:color w:val="000000"/>
          <w:sz w:val="20"/>
          <w:shd w:val="clear" w:color="auto" w:fill="FAFAFA"/>
          <w:lang w:val="id-ID"/>
        </w:rPr>
        <w:t>7</w:t>
      </w:r>
      <w:r w:rsidRPr="006E1247">
        <w:rPr>
          <w:rFonts w:cs="Times New Roman"/>
          <w:color w:val="000000"/>
          <w:sz w:val="20"/>
          <w:shd w:val="clear" w:color="auto" w:fill="FAFAFA"/>
        </w:rPr>
        <w:t>. </w:t>
      </w:r>
      <w:r w:rsidRPr="006E1247">
        <w:rPr>
          <w:rFonts w:cs="Times New Roman"/>
          <w:i/>
          <w:iCs/>
          <w:color w:val="000000"/>
          <w:sz w:val="20"/>
          <w:shd w:val="clear" w:color="auto" w:fill="FAFAFA"/>
        </w:rPr>
        <w:t>The New Public Service: Serving, not Steering</w:t>
      </w:r>
      <w:r w:rsidRPr="006E1247">
        <w:rPr>
          <w:rFonts w:cs="Times New Roman"/>
          <w:color w:val="000000"/>
          <w:sz w:val="20"/>
          <w:shd w:val="clear" w:color="auto" w:fill="FAFAFA"/>
        </w:rPr>
        <w:t>. New York: M.E Sharpe, Armonk.</w:t>
      </w:r>
    </w:p>
    <w:p w:rsidR="006E1247" w:rsidRPr="006E1247" w:rsidRDefault="006E1247" w:rsidP="006E1247">
      <w:pPr>
        <w:spacing w:before="120"/>
        <w:ind w:left="709" w:hanging="709"/>
        <w:rPr>
          <w:rFonts w:cs="Times New Roman"/>
          <w:color w:val="000000"/>
          <w:sz w:val="20"/>
        </w:rPr>
      </w:pPr>
      <w:r w:rsidRPr="006E1247">
        <w:rPr>
          <w:rFonts w:cs="Times New Roman"/>
          <w:color w:val="000000"/>
          <w:sz w:val="20"/>
        </w:rPr>
        <w:t>Dewi, Rina Puspita</w:t>
      </w:r>
      <w:r w:rsidRPr="006E1247">
        <w:rPr>
          <w:rFonts w:cs="Times New Roman"/>
          <w:color w:val="000000"/>
          <w:sz w:val="20"/>
          <w:lang w:val="id-ID"/>
        </w:rPr>
        <w:t xml:space="preserve">. </w:t>
      </w:r>
      <w:r w:rsidRPr="006E1247">
        <w:rPr>
          <w:rFonts w:cs="Times New Roman"/>
          <w:color w:val="000000"/>
          <w:sz w:val="20"/>
        </w:rPr>
        <w:t>2008</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 </w:t>
      </w:r>
      <w:r w:rsidRPr="006E1247">
        <w:rPr>
          <w:rFonts w:cs="Times New Roman"/>
          <w:i/>
          <w:color w:val="000000"/>
          <w:sz w:val="20"/>
        </w:rPr>
        <w:t>Modul: Menjaga</w:t>
      </w:r>
      <w:r w:rsidRPr="006E1247">
        <w:rPr>
          <w:rFonts w:cs="Times New Roman"/>
          <w:i/>
          <w:color w:val="000000"/>
          <w:sz w:val="20"/>
          <w:lang w:val="id-ID"/>
        </w:rPr>
        <w:t xml:space="preserve"> </w:t>
      </w:r>
      <w:r w:rsidRPr="006E1247">
        <w:rPr>
          <w:rFonts w:cs="Times New Roman"/>
          <w:i/>
          <w:color w:val="000000"/>
          <w:sz w:val="20"/>
        </w:rPr>
        <w:t>dan Melindungi Budaya Kerja, Sesuai Standar Isi 2006</w:t>
      </w:r>
      <w:r w:rsidRPr="006E1247">
        <w:rPr>
          <w:rFonts w:cs="Times New Roman"/>
          <w:color w:val="000000"/>
          <w:sz w:val="20"/>
        </w:rPr>
        <w:t>. Jakarta: Yudhistira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Dinas Pendidikan dan Kebudayaan Provinsi Banten. 2017. </w:t>
      </w:r>
      <w:r w:rsidRPr="006E1247">
        <w:rPr>
          <w:rFonts w:cs="Times New Roman"/>
          <w:i/>
          <w:color w:val="000000"/>
          <w:sz w:val="20"/>
          <w:lang w:val="id-ID"/>
        </w:rPr>
        <w:t>Rencana Strategis Dinas Pendidikan dan Kebudayaan Provinsi Banten 2017 – 2018</w:t>
      </w:r>
      <w:r w:rsidRPr="006E1247">
        <w:rPr>
          <w:rFonts w:cs="Times New Roman"/>
          <w:color w:val="000000"/>
          <w:sz w:val="20"/>
          <w:lang w:val="id-ID"/>
        </w:rPr>
        <w:t>.</w:t>
      </w:r>
    </w:p>
    <w:p w:rsidR="006E1247" w:rsidRPr="006E1247" w:rsidRDefault="006E1247" w:rsidP="006E1247">
      <w:pPr>
        <w:shd w:val="clear" w:color="auto" w:fill="FFFFFF"/>
        <w:spacing w:before="120"/>
        <w:ind w:left="709" w:hanging="709"/>
        <w:rPr>
          <w:rFonts w:cs="Times New Roman"/>
          <w:color w:val="000000"/>
          <w:sz w:val="20"/>
          <w:lang w:val="id-ID"/>
        </w:rPr>
      </w:pPr>
      <w:r w:rsidRPr="006E1247">
        <w:rPr>
          <w:rFonts w:cs="Times New Roman"/>
          <w:color w:val="000000"/>
          <w:sz w:val="20"/>
          <w:lang w:val="id-ID"/>
        </w:rPr>
        <w:lastRenderedPageBreak/>
        <w:t xml:space="preserve">Fattah, Nanang dan Ali, Muhammad. 2007. </w:t>
      </w:r>
      <w:r w:rsidRPr="006E1247">
        <w:rPr>
          <w:rFonts w:cs="Times New Roman"/>
          <w:i/>
          <w:color w:val="000000"/>
          <w:sz w:val="20"/>
          <w:lang w:val="id-ID"/>
        </w:rPr>
        <w:t>Manajemen Berbasis Sekolah</w:t>
      </w:r>
      <w:r w:rsidRPr="006E1247">
        <w:rPr>
          <w:rFonts w:cs="Times New Roman"/>
          <w:color w:val="000000"/>
          <w:sz w:val="20"/>
          <w:lang w:val="id-ID"/>
        </w:rPr>
        <w:t xml:space="preserve">. Jakarta: Universitas Terbuka. </w:t>
      </w:r>
    </w:p>
    <w:p w:rsidR="006E1247" w:rsidRPr="006E1247" w:rsidRDefault="006E1247" w:rsidP="006E1247">
      <w:pPr>
        <w:shd w:val="clear" w:color="auto" w:fill="FFFFFF"/>
        <w:spacing w:before="120"/>
        <w:ind w:left="709" w:hanging="709"/>
        <w:rPr>
          <w:rFonts w:cs="Times New Roman"/>
          <w:color w:val="000000"/>
          <w:sz w:val="20"/>
          <w:lang w:val="id-ID"/>
        </w:rPr>
      </w:pPr>
      <w:r w:rsidRPr="006E1247">
        <w:rPr>
          <w:rFonts w:cs="Times New Roman"/>
          <w:color w:val="000000"/>
          <w:sz w:val="20"/>
        </w:rPr>
        <w:t xml:space="preserve">Grindle, Merilee S. (Ed). 1980. </w:t>
      </w:r>
      <w:r w:rsidRPr="006E1247">
        <w:rPr>
          <w:rFonts w:cs="Times New Roman"/>
          <w:i/>
          <w:color w:val="000000"/>
          <w:sz w:val="20"/>
        </w:rPr>
        <w:t xml:space="preserve">Politics and </w:t>
      </w:r>
      <w:r w:rsidRPr="006E1247">
        <w:rPr>
          <w:rFonts w:cs="Times New Roman"/>
          <w:i/>
          <w:color w:val="000000"/>
          <w:sz w:val="20"/>
          <w:lang w:val="id-ID"/>
        </w:rPr>
        <w:t>P</w:t>
      </w:r>
      <w:r w:rsidRPr="006E1247">
        <w:rPr>
          <w:rFonts w:cs="Times New Roman"/>
          <w:i/>
          <w:color w:val="000000"/>
          <w:sz w:val="20"/>
        </w:rPr>
        <w:t>olicy Implementation in the Third World</w:t>
      </w:r>
      <w:r w:rsidRPr="006E1247">
        <w:rPr>
          <w:rFonts w:cs="Times New Roman"/>
          <w:color w:val="000000"/>
          <w:sz w:val="20"/>
        </w:rPr>
        <w:t>, New Jersey: Princetown University Press.</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 xml:space="preserve">Goggin, Malcolm L et al. 1990. </w:t>
      </w:r>
      <w:r w:rsidRPr="006E1247">
        <w:rPr>
          <w:rFonts w:cs="Times New Roman"/>
          <w:i/>
          <w:color w:val="000000"/>
          <w:sz w:val="20"/>
        </w:rPr>
        <w:t>Implementation, Theory and Practice</w:t>
      </w:r>
      <w:r w:rsidRPr="006E1247">
        <w:rPr>
          <w:rFonts w:cs="Times New Roman"/>
          <w:color w:val="000000"/>
          <w:sz w:val="20"/>
        </w:rPr>
        <w:t xml:space="preserve">, Scott, Foresmann and Company, USA.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Islamy, M. Irfan</w:t>
      </w:r>
      <w:r w:rsidRPr="006E1247">
        <w:rPr>
          <w:rFonts w:cs="Times New Roman"/>
          <w:color w:val="000000"/>
          <w:sz w:val="20"/>
          <w:lang w:val="id-ID"/>
        </w:rPr>
        <w:t>.</w:t>
      </w:r>
      <w:r w:rsidRPr="006E1247">
        <w:rPr>
          <w:rFonts w:cs="Times New Roman"/>
          <w:color w:val="000000"/>
          <w:sz w:val="20"/>
        </w:rPr>
        <w:t xml:space="preserve"> 2001. </w:t>
      </w:r>
      <w:r w:rsidRPr="006E1247">
        <w:rPr>
          <w:rFonts w:cs="Times New Roman"/>
          <w:i/>
          <w:color w:val="000000"/>
          <w:sz w:val="20"/>
        </w:rPr>
        <w:t>Prinsip-prinsip Perumusan Kebijaksanaan Negara</w:t>
      </w:r>
      <w:r w:rsidRPr="006E1247">
        <w:rPr>
          <w:rFonts w:cs="Times New Roman"/>
          <w:color w:val="000000"/>
          <w:sz w:val="20"/>
        </w:rPr>
        <w:t>, Jakarta: Bina Aksara.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Lembaga Administrasi Negara. 2008. </w:t>
      </w:r>
      <w:r w:rsidRPr="006E1247">
        <w:rPr>
          <w:rFonts w:cs="Times New Roman"/>
          <w:i/>
          <w:color w:val="000000"/>
          <w:sz w:val="20"/>
          <w:lang w:val="id-ID"/>
        </w:rPr>
        <w:t>Analisis Kebijakan Publik.</w:t>
      </w:r>
      <w:r w:rsidRPr="006E1247">
        <w:rPr>
          <w:rFonts w:cs="Times New Roman"/>
          <w:color w:val="000000"/>
          <w:sz w:val="20"/>
          <w:lang w:val="id-ID"/>
        </w:rPr>
        <w:t xml:space="preserve"> (</w:t>
      </w:r>
      <w:r w:rsidRPr="006E1247">
        <w:rPr>
          <w:rFonts w:cs="Times New Roman"/>
          <w:i/>
          <w:color w:val="000000"/>
          <w:sz w:val="20"/>
          <w:lang w:val="id-ID"/>
        </w:rPr>
        <w:t>Modul Pendidikan dan Pelatihan Kepemimpinan Tingkat III).</w:t>
      </w:r>
      <w:r w:rsidRPr="006E1247">
        <w:rPr>
          <w:rFonts w:cs="Times New Roman"/>
          <w:color w:val="000000"/>
          <w:sz w:val="20"/>
          <w:lang w:val="id-ID"/>
        </w:rPr>
        <w:t xml:space="preserve"> Jakarta: LAN.</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Hamdi,</w:t>
      </w:r>
      <w:r w:rsidRPr="006E1247">
        <w:rPr>
          <w:rFonts w:cs="Times New Roman"/>
          <w:color w:val="000000"/>
          <w:sz w:val="20"/>
          <w:lang w:val="id-ID"/>
        </w:rPr>
        <w:t xml:space="preserve"> </w:t>
      </w:r>
      <w:r w:rsidRPr="006E1247">
        <w:rPr>
          <w:rFonts w:cs="Times New Roman"/>
          <w:color w:val="000000"/>
          <w:sz w:val="20"/>
        </w:rPr>
        <w:t>Muchlis</w:t>
      </w:r>
      <w:r w:rsidRPr="006E1247">
        <w:rPr>
          <w:rFonts w:cs="Times New Roman"/>
          <w:color w:val="000000"/>
          <w:sz w:val="20"/>
          <w:lang w:val="id-ID"/>
        </w:rPr>
        <w:t>.</w:t>
      </w:r>
      <w:r w:rsidRPr="006E1247">
        <w:rPr>
          <w:rFonts w:cs="Times New Roman"/>
          <w:color w:val="000000"/>
          <w:sz w:val="20"/>
        </w:rPr>
        <w:t xml:space="preserve"> 2014</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 xml:space="preserve">Kebijakan </w:t>
      </w:r>
      <w:r w:rsidRPr="006E1247">
        <w:rPr>
          <w:rFonts w:cs="Times New Roman"/>
          <w:i/>
          <w:color w:val="000000"/>
          <w:sz w:val="20"/>
          <w:lang w:val="id-ID"/>
        </w:rPr>
        <w:t>P</w:t>
      </w:r>
      <w:r w:rsidRPr="006E1247">
        <w:rPr>
          <w:rFonts w:cs="Times New Roman"/>
          <w:i/>
          <w:color w:val="000000"/>
          <w:sz w:val="20"/>
        </w:rPr>
        <w:t xml:space="preserve">ublik: </w:t>
      </w:r>
      <w:r w:rsidRPr="006E1247">
        <w:rPr>
          <w:rFonts w:cs="Times New Roman"/>
          <w:i/>
          <w:color w:val="000000"/>
          <w:sz w:val="20"/>
          <w:lang w:val="id-ID"/>
        </w:rPr>
        <w:t>P</w:t>
      </w:r>
      <w:r w:rsidRPr="006E1247">
        <w:rPr>
          <w:rFonts w:cs="Times New Roman"/>
          <w:i/>
          <w:color w:val="000000"/>
          <w:sz w:val="20"/>
        </w:rPr>
        <w:t xml:space="preserve">roses, </w:t>
      </w:r>
      <w:r w:rsidRPr="006E1247">
        <w:rPr>
          <w:rFonts w:cs="Times New Roman"/>
          <w:i/>
          <w:color w:val="000000"/>
          <w:sz w:val="20"/>
          <w:lang w:val="id-ID"/>
        </w:rPr>
        <w:t>A</w:t>
      </w:r>
      <w:r w:rsidRPr="006E1247">
        <w:rPr>
          <w:rFonts w:cs="Times New Roman"/>
          <w:i/>
          <w:color w:val="000000"/>
          <w:sz w:val="20"/>
        </w:rPr>
        <w:t xml:space="preserve">nalisis, dan </w:t>
      </w:r>
      <w:r w:rsidRPr="006E1247">
        <w:rPr>
          <w:rFonts w:cs="Times New Roman"/>
          <w:i/>
          <w:color w:val="000000"/>
          <w:sz w:val="20"/>
          <w:lang w:val="id-ID"/>
        </w:rPr>
        <w:t>P</w:t>
      </w:r>
      <w:r w:rsidRPr="006E1247">
        <w:rPr>
          <w:rFonts w:cs="Times New Roman"/>
          <w:i/>
          <w:color w:val="000000"/>
          <w:sz w:val="20"/>
        </w:rPr>
        <w:t>artisipasi</w:t>
      </w:r>
      <w:r w:rsidRPr="006E1247">
        <w:rPr>
          <w:rFonts w:cs="Times New Roman"/>
          <w:color w:val="000000"/>
          <w:sz w:val="20"/>
          <w:lang w:val="id-ID"/>
        </w:rPr>
        <w:t>,</w:t>
      </w:r>
      <w:r w:rsidRPr="006E1247">
        <w:rPr>
          <w:rFonts w:cs="Times New Roman"/>
          <w:color w:val="000000"/>
          <w:sz w:val="20"/>
        </w:rPr>
        <w:t xml:space="preserve"> Bogor: Ghalia Indonesia.</w:t>
      </w:r>
    </w:p>
    <w:p w:rsidR="006E1247" w:rsidRPr="006E1247" w:rsidRDefault="006E1247" w:rsidP="006E1247">
      <w:pPr>
        <w:shd w:val="clear" w:color="auto" w:fill="FFFFFF"/>
        <w:spacing w:before="120"/>
        <w:ind w:left="709" w:hanging="709"/>
        <w:rPr>
          <w:rFonts w:cs="Times New Roman"/>
          <w:color w:val="000000"/>
          <w:sz w:val="20"/>
          <w:lang w:val="id-ID" w:eastAsia="id-ID"/>
        </w:rPr>
      </w:pPr>
      <w:r w:rsidRPr="006E1247">
        <w:rPr>
          <w:rFonts w:cs="Times New Roman"/>
          <w:color w:val="000000"/>
          <w:sz w:val="20"/>
          <w:lang w:val="id-ID" w:eastAsia="id-ID"/>
        </w:rPr>
        <w:t>Harbani Pasolong. 2011</w:t>
      </w:r>
      <w:r w:rsidRPr="006E1247">
        <w:rPr>
          <w:rFonts w:cs="Times New Roman"/>
          <w:i/>
          <w:color w:val="000000"/>
          <w:sz w:val="20"/>
          <w:lang w:val="id-ID" w:eastAsia="id-ID"/>
        </w:rPr>
        <w:t>. Teori Administrasi Publik</w:t>
      </w:r>
      <w:r w:rsidRPr="006E1247">
        <w:rPr>
          <w:rFonts w:cs="Times New Roman"/>
          <w:color w:val="000000"/>
          <w:sz w:val="20"/>
          <w:lang w:val="id-ID" w:eastAsia="id-ID"/>
        </w:rPr>
        <w:t>,  Bandung:  Alfabeta.</w:t>
      </w:r>
    </w:p>
    <w:p w:rsidR="006E1247" w:rsidRPr="006E1247" w:rsidRDefault="006E1247" w:rsidP="006E1247">
      <w:pPr>
        <w:pStyle w:val="ListParagraph"/>
        <w:spacing w:before="120" w:after="0" w:line="240" w:lineRule="auto"/>
        <w:ind w:left="709" w:hanging="709"/>
        <w:contextualSpacing w:val="0"/>
        <w:jc w:val="both"/>
        <w:rPr>
          <w:rFonts w:ascii="Times New Roman" w:hAnsi="Times New Roman"/>
          <w:color w:val="000000"/>
          <w:sz w:val="20"/>
          <w:szCs w:val="20"/>
        </w:rPr>
      </w:pPr>
      <w:r w:rsidRPr="006E1247">
        <w:rPr>
          <w:rFonts w:ascii="Times New Roman" w:hAnsi="Times New Roman"/>
          <w:color w:val="000000"/>
          <w:sz w:val="20"/>
          <w:szCs w:val="20"/>
          <w:lang w:val="id-ID"/>
        </w:rPr>
        <w:t>K</w:t>
      </w:r>
      <w:r w:rsidRPr="006E1247">
        <w:rPr>
          <w:rFonts w:ascii="Times New Roman" w:hAnsi="Times New Roman"/>
          <w:color w:val="000000"/>
          <w:sz w:val="20"/>
          <w:szCs w:val="20"/>
        </w:rPr>
        <w:t>adji</w:t>
      </w:r>
      <w:r w:rsidRPr="006E1247">
        <w:rPr>
          <w:rFonts w:ascii="Times New Roman" w:hAnsi="Times New Roman"/>
          <w:color w:val="000000"/>
          <w:sz w:val="20"/>
          <w:szCs w:val="20"/>
          <w:lang w:val="id-ID"/>
        </w:rPr>
        <w:t xml:space="preserve">, </w:t>
      </w:r>
      <w:r w:rsidRPr="006E1247">
        <w:rPr>
          <w:rFonts w:ascii="Times New Roman" w:hAnsi="Times New Roman"/>
          <w:color w:val="000000"/>
          <w:sz w:val="20"/>
          <w:szCs w:val="20"/>
        </w:rPr>
        <w:t>Yulianto</w:t>
      </w:r>
      <w:r w:rsidRPr="006E1247">
        <w:rPr>
          <w:rFonts w:ascii="Times New Roman" w:hAnsi="Times New Roman"/>
          <w:color w:val="000000"/>
          <w:sz w:val="20"/>
          <w:szCs w:val="20"/>
          <w:lang w:val="id-ID"/>
        </w:rPr>
        <w:t>.</w:t>
      </w:r>
      <w:r w:rsidRPr="006E1247">
        <w:rPr>
          <w:rFonts w:ascii="Times New Roman" w:hAnsi="Times New Roman"/>
          <w:color w:val="000000"/>
          <w:sz w:val="20"/>
          <w:szCs w:val="20"/>
        </w:rPr>
        <w:t xml:space="preserve"> </w:t>
      </w:r>
      <w:r w:rsidRPr="006E1247">
        <w:rPr>
          <w:rFonts w:ascii="Times New Roman" w:hAnsi="Times New Roman"/>
          <w:color w:val="000000"/>
          <w:sz w:val="20"/>
          <w:szCs w:val="20"/>
          <w:lang w:val="id-ID"/>
        </w:rPr>
        <w:t xml:space="preserve">2015. </w:t>
      </w:r>
      <w:r w:rsidRPr="006E1247">
        <w:rPr>
          <w:rFonts w:ascii="Times New Roman" w:hAnsi="Times New Roman"/>
          <w:i/>
          <w:color w:val="000000"/>
          <w:sz w:val="20"/>
          <w:szCs w:val="20"/>
        </w:rPr>
        <w:t xml:space="preserve">Formulasi </w:t>
      </w:r>
      <w:r w:rsidRPr="006E1247">
        <w:rPr>
          <w:rFonts w:ascii="Times New Roman" w:hAnsi="Times New Roman"/>
          <w:i/>
          <w:color w:val="000000"/>
          <w:sz w:val="20"/>
          <w:szCs w:val="20"/>
          <w:lang w:val="id-ID"/>
        </w:rPr>
        <w:t>d</w:t>
      </w:r>
      <w:r w:rsidRPr="006E1247">
        <w:rPr>
          <w:rFonts w:ascii="Times New Roman" w:hAnsi="Times New Roman"/>
          <w:i/>
          <w:color w:val="000000"/>
          <w:sz w:val="20"/>
          <w:szCs w:val="20"/>
        </w:rPr>
        <w:t>an Implementasi Kebijakan Publik</w:t>
      </w:r>
      <w:r w:rsidRPr="006E1247">
        <w:rPr>
          <w:rFonts w:ascii="Times New Roman" w:hAnsi="Times New Roman"/>
          <w:i/>
          <w:color w:val="000000"/>
          <w:sz w:val="20"/>
          <w:szCs w:val="20"/>
          <w:lang w:val="id-ID"/>
        </w:rPr>
        <w:t xml:space="preserve">: </w:t>
      </w:r>
      <w:r w:rsidRPr="006E1247">
        <w:rPr>
          <w:rFonts w:ascii="Times New Roman" w:hAnsi="Times New Roman"/>
          <w:i/>
          <w:color w:val="000000"/>
          <w:sz w:val="20"/>
          <w:szCs w:val="20"/>
        </w:rPr>
        <w:t xml:space="preserve"> Kepemimpinan dan Perilaku Birokrasi dalam Fakta Realitas</w:t>
      </w:r>
      <w:r w:rsidRPr="006E1247">
        <w:rPr>
          <w:rFonts w:ascii="Times New Roman" w:hAnsi="Times New Roman"/>
          <w:color w:val="000000"/>
          <w:sz w:val="20"/>
          <w:szCs w:val="20"/>
          <w:lang w:val="id-ID"/>
        </w:rPr>
        <w:t xml:space="preserve">, Gorontalo: </w:t>
      </w:r>
      <w:r w:rsidRPr="006E1247">
        <w:rPr>
          <w:rFonts w:ascii="Times New Roman" w:hAnsi="Times New Roman"/>
          <w:color w:val="000000"/>
          <w:sz w:val="20"/>
          <w:szCs w:val="20"/>
        </w:rPr>
        <w:t>UNG Press Gorontalo</w:t>
      </w:r>
      <w:r w:rsidRPr="006E1247">
        <w:rPr>
          <w:rFonts w:ascii="Times New Roman" w:hAnsi="Times New Roman"/>
          <w:color w:val="000000"/>
          <w:sz w:val="20"/>
          <w:szCs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Kemdiknud. 2015. </w:t>
      </w:r>
      <w:r w:rsidRPr="006E1247">
        <w:rPr>
          <w:rFonts w:cs="Times New Roman"/>
          <w:i/>
          <w:color w:val="000000"/>
          <w:sz w:val="20"/>
          <w:lang w:val="id-ID"/>
        </w:rPr>
        <w:t>Rencana Strategis Kementerian Pendidikan Dan Kebudayaan Tahun 2015 – 2019</w:t>
      </w:r>
      <w:r w:rsidRPr="006E1247">
        <w:rPr>
          <w:rFonts w:cs="Times New Roman"/>
          <w:color w:val="000000"/>
          <w:sz w:val="20"/>
          <w:lang w:val="id-ID"/>
        </w:rPr>
        <w:t xml:space="preserve">, Jakarta: Kemdikbud.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Kemenag RI</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2014. </w:t>
      </w:r>
      <w:r w:rsidRPr="006E1247">
        <w:rPr>
          <w:rFonts w:cs="Times New Roman"/>
          <w:i/>
          <w:color w:val="000000"/>
          <w:sz w:val="20"/>
        </w:rPr>
        <w:t>Nilai-nilai Budaya Kerja Kementrian Agama Republik Indonesia</w:t>
      </w:r>
      <w:r w:rsidRPr="006E1247">
        <w:rPr>
          <w:rFonts w:cs="Times New Roman"/>
          <w:color w:val="000000"/>
          <w:sz w:val="20"/>
          <w:lang w:val="id-ID"/>
        </w:rPr>
        <w:t xml:space="preserve">, </w:t>
      </w:r>
      <w:r w:rsidRPr="006E1247">
        <w:rPr>
          <w:rFonts w:cs="Times New Roman"/>
          <w:color w:val="000000"/>
          <w:sz w:val="20"/>
        </w:rPr>
        <w:t xml:space="preserve">Jakarta, </w:t>
      </w:r>
      <w:r w:rsidRPr="006E1247">
        <w:rPr>
          <w:rFonts w:cs="Times New Roman"/>
          <w:color w:val="000000"/>
          <w:sz w:val="20"/>
          <w:lang w:val="id-ID"/>
        </w:rPr>
        <w:t>Kemenag.</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Majid, Abd. 2018. </w:t>
      </w:r>
      <w:r w:rsidRPr="006E1247">
        <w:rPr>
          <w:rFonts w:cs="Times New Roman"/>
          <w:i/>
          <w:color w:val="000000"/>
          <w:sz w:val="20"/>
          <w:lang w:val="id-ID"/>
        </w:rPr>
        <w:t>Analisis Kebijakan Pendidikan</w:t>
      </w:r>
      <w:r w:rsidRPr="006E1247">
        <w:rPr>
          <w:rFonts w:cs="Times New Roman"/>
          <w:color w:val="000000"/>
          <w:sz w:val="20"/>
          <w:lang w:val="id-ID"/>
        </w:rPr>
        <w:t>, Yogyakarta: Samudra Biru.</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 xml:space="preserve">Mazmanian, Daniel A and Paul A. Sabatier. 1983. </w:t>
      </w:r>
      <w:r w:rsidRPr="006E1247">
        <w:rPr>
          <w:rFonts w:cs="Times New Roman"/>
          <w:i/>
          <w:color w:val="000000"/>
          <w:sz w:val="20"/>
        </w:rPr>
        <w:t>Implementation and Public Policy</w:t>
      </w:r>
      <w:r w:rsidRPr="006E1247">
        <w:rPr>
          <w:rFonts w:cs="Times New Roman"/>
          <w:color w:val="000000"/>
          <w:sz w:val="20"/>
        </w:rPr>
        <w:t>, USA</w:t>
      </w:r>
      <w:r w:rsidRPr="006E1247">
        <w:rPr>
          <w:rFonts w:cs="Times New Roman"/>
          <w:color w:val="000000"/>
          <w:sz w:val="20"/>
          <w:lang w:val="id-ID"/>
        </w:rPr>
        <w:t xml:space="preserve">: </w:t>
      </w:r>
      <w:r w:rsidRPr="006E1247">
        <w:rPr>
          <w:rFonts w:cs="Times New Roman"/>
          <w:color w:val="000000"/>
          <w:sz w:val="20"/>
        </w:rPr>
        <w:t xml:space="preserve"> Scott Foresman and Company</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Miles, Matthew B. dan A. Michael Huberman</w:t>
      </w:r>
      <w:r w:rsidRPr="006E1247">
        <w:rPr>
          <w:rFonts w:cs="Times New Roman"/>
          <w:color w:val="000000"/>
          <w:sz w:val="20"/>
          <w:lang w:val="id-ID"/>
        </w:rPr>
        <w:t>.</w:t>
      </w:r>
      <w:r w:rsidRPr="006E1247">
        <w:rPr>
          <w:rFonts w:cs="Times New Roman"/>
          <w:color w:val="000000"/>
          <w:sz w:val="20"/>
        </w:rPr>
        <w:t xml:space="preserve"> 1992</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Analisis Data Kualitatif</w:t>
      </w:r>
      <w:r w:rsidRPr="006E1247">
        <w:rPr>
          <w:rFonts w:cs="Times New Roman"/>
          <w:color w:val="000000"/>
          <w:sz w:val="20"/>
          <w:lang w:val="id-ID"/>
        </w:rPr>
        <w:t>,</w:t>
      </w:r>
      <w:r w:rsidRPr="006E1247">
        <w:rPr>
          <w:rFonts w:cs="Times New Roman"/>
          <w:color w:val="000000"/>
          <w:sz w:val="20"/>
        </w:rPr>
        <w:t xml:space="preserve"> Jakarta: UI</w:t>
      </w:r>
      <w:r w:rsidRPr="006E1247">
        <w:rPr>
          <w:rFonts w:cs="Times New Roman"/>
          <w:color w:val="000000"/>
          <w:sz w:val="20"/>
          <w:lang w:val="id-ID"/>
        </w:rPr>
        <w:t xml:space="preserve"> </w:t>
      </w:r>
      <w:r w:rsidRPr="006E1247">
        <w:rPr>
          <w:rFonts w:cs="Times New Roman"/>
          <w:color w:val="000000"/>
          <w:sz w:val="20"/>
        </w:rPr>
        <w:t>Press.</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Moeloeng,</w:t>
      </w:r>
      <w:r w:rsidRPr="006E1247">
        <w:rPr>
          <w:rFonts w:cs="Times New Roman"/>
          <w:color w:val="000000"/>
          <w:sz w:val="20"/>
          <w:lang w:val="id-ID"/>
        </w:rPr>
        <w:t xml:space="preserve"> </w:t>
      </w:r>
      <w:r w:rsidRPr="006E1247">
        <w:rPr>
          <w:rFonts w:cs="Times New Roman"/>
          <w:color w:val="000000"/>
          <w:sz w:val="20"/>
        </w:rPr>
        <w:t xml:space="preserve">Lexy J. </w:t>
      </w:r>
      <w:r w:rsidRPr="006E1247">
        <w:rPr>
          <w:rFonts w:cs="Times New Roman"/>
          <w:color w:val="000000"/>
          <w:sz w:val="20"/>
          <w:lang w:val="id-ID"/>
        </w:rPr>
        <w:t xml:space="preserve">2011. </w:t>
      </w:r>
      <w:r w:rsidRPr="006E1247">
        <w:rPr>
          <w:rFonts w:cs="Times New Roman"/>
          <w:i/>
          <w:color w:val="000000"/>
          <w:sz w:val="20"/>
        </w:rPr>
        <w:t>Metodologi Penelitian Kualitatif</w:t>
      </w:r>
      <w:r w:rsidRPr="006E1247">
        <w:rPr>
          <w:rFonts w:cs="Times New Roman"/>
          <w:color w:val="000000"/>
          <w:sz w:val="20"/>
          <w:lang w:val="id-ID"/>
        </w:rPr>
        <w:t xml:space="preserve">, </w:t>
      </w:r>
      <w:r w:rsidRPr="006E1247">
        <w:rPr>
          <w:rFonts w:cs="Times New Roman"/>
          <w:color w:val="000000"/>
          <w:sz w:val="20"/>
        </w:rPr>
        <w:t>Edisi Revisi, Bandung: PT. Remaja Rosdakarya</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Mulyadi, Deddy. 2016. </w:t>
      </w:r>
      <w:r w:rsidRPr="006E1247">
        <w:rPr>
          <w:rFonts w:cs="Times New Roman"/>
          <w:i/>
          <w:color w:val="000000"/>
          <w:sz w:val="20"/>
          <w:lang w:val="id-ID"/>
        </w:rPr>
        <w:t>Studi Kebijakan Publik dan Pelayanan Publik</w:t>
      </w:r>
      <w:r w:rsidRPr="006E1247">
        <w:rPr>
          <w:rFonts w:cs="Times New Roman"/>
          <w:color w:val="000000"/>
          <w:sz w:val="20"/>
          <w:lang w:val="id-ID"/>
        </w:rPr>
        <w:t xml:space="preserve">, Bandung: Alfabetta.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Nakamura, Robert T</w:t>
      </w:r>
      <w:r w:rsidRPr="006E1247">
        <w:rPr>
          <w:rFonts w:cs="Times New Roman"/>
          <w:color w:val="000000"/>
          <w:sz w:val="20"/>
          <w:lang w:val="id-ID"/>
        </w:rPr>
        <w:t>.</w:t>
      </w:r>
      <w:r w:rsidRPr="006E1247">
        <w:rPr>
          <w:rFonts w:cs="Times New Roman"/>
          <w:color w:val="000000"/>
          <w:sz w:val="20"/>
        </w:rPr>
        <w:t xml:space="preserve"> and Frank Smallwood</w:t>
      </w:r>
      <w:r w:rsidRPr="006E1247">
        <w:rPr>
          <w:rFonts w:cs="Times New Roman"/>
          <w:color w:val="000000"/>
          <w:sz w:val="20"/>
          <w:lang w:val="id-ID"/>
        </w:rPr>
        <w:t>.</w:t>
      </w:r>
      <w:r w:rsidRPr="006E1247">
        <w:rPr>
          <w:rFonts w:cs="Times New Roman"/>
          <w:color w:val="000000"/>
          <w:sz w:val="20"/>
        </w:rPr>
        <w:t xml:space="preserve"> 1980</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The Politics of Policy Implementation</w:t>
      </w:r>
      <w:r w:rsidRPr="006E1247">
        <w:rPr>
          <w:rFonts w:cs="Times New Roman"/>
          <w:color w:val="000000"/>
          <w:sz w:val="20"/>
        </w:rPr>
        <w:t>, New York; St. Martins Press</w:t>
      </w:r>
      <w:r w:rsidRPr="006E1247">
        <w:rPr>
          <w:rFonts w:cs="Times New Roman"/>
          <w:color w:val="000000"/>
          <w:sz w:val="20"/>
          <w:lang w:val="id-ID"/>
        </w:rPr>
        <w:t>.</w:t>
      </w:r>
    </w:p>
    <w:p w:rsidR="006E1247" w:rsidRPr="006E1247" w:rsidRDefault="006E1247" w:rsidP="006E1247">
      <w:pPr>
        <w:spacing w:before="120"/>
        <w:ind w:left="709" w:hanging="709"/>
        <w:rPr>
          <w:rFonts w:cs="Times New Roman"/>
          <w:b/>
          <w:color w:val="000000"/>
          <w:sz w:val="20"/>
          <w:lang w:val="id-ID"/>
        </w:rPr>
      </w:pPr>
      <w:r w:rsidRPr="006E1247">
        <w:rPr>
          <w:rFonts w:cs="Times New Roman"/>
          <w:color w:val="000000"/>
          <w:sz w:val="20"/>
        </w:rPr>
        <w:t>Nawawi, Ismail</w:t>
      </w:r>
      <w:r w:rsidRPr="006E1247">
        <w:rPr>
          <w:rFonts w:cs="Times New Roman"/>
          <w:color w:val="000000"/>
          <w:sz w:val="20"/>
          <w:lang w:val="id-ID"/>
        </w:rPr>
        <w:t>. 2013.</w:t>
      </w:r>
      <w:r w:rsidRPr="006E1247">
        <w:rPr>
          <w:rFonts w:cs="Times New Roman"/>
          <w:color w:val="000000"/>
          <w:sz w:val="20"/>
        </w:rPr>
        <w:t xml:space="preserve"> </w:t>
      </w:r>
      <w:r w:rsidRPr="006E1247">
        <w:rPr>
          <w:rFonts w:cs="Times New Roman"/>
          <w:i/>
          <w:color w:val="000000"/>
          <w:sz w:val="20"/>
        </w:rPr>
        <w:t>Budaya Organisasi, Kepemimpinan dan Kinerja, Proses Terbentuk, Tumbuh Kembang,Dinamika, dan Kinerja Organisasi</w:t>
      </w:r>
      <w:r w:rsidRPr="006E1247">
        <w:rPr>
          <w:rFonts w:cs="Times New Roman"/>
          <w:color w:val="000000"/>
          <w:sz w:val="20"/>
        </w:rPr>
        <w:t>, Jakarta: Kencana.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Ndraha, Taliziduhu</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2003. </w:t>
      </w:r>
      <w:r w:rsidRPr="006E1247">
        <w:rPr>
          <w:rFonts w:cs="Times New Roman"/>
          <w:i/>
          <w:color w:val="000000"/>
          <w:sz w:val="20"/>
        </w:rPr>
        <w:t>Teori Budaya Organisasi</w:t>
      </w:r>
      <w:r w:rsidRPr="006E1247">
        <w:rPr>
          <w:rFonts w:cs="Times New Roman"/>
          <w:color w:val="000000"/>
          <w:sz w:val="20"/>
        </w:rPr>
        <w:t>, Jakarta: PT. Rineka Cipta</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Nugroho, Riant.  2014. </w:t>
      </w:r>
      <w:r w:rsidRPr="006E1247">
        <w:rPr>
          <w:rFonts w:cs="Times New Roman"/>
          <w:i/>
          <w:color w:val="000000"/>
          <w:sz w:val="20"/>
          <w:lang w:val="id-ID"/>
        </w:rPr>
        <w:t>Public Policy, Teori, Dinamika, Konvergensi</w:t>
      </w:r>
      <w:r w:rsidRPr="006E1247">
        <w:rPr>
          <w:rFonts w:cs="Times New Roman"/>
          <w:color w:val="000000"/>
          <w:sz w:val="20"/>
          <w:lang w:val="id-ID"/>
        </w:rPr>
        <w:t>, Jakarta: Alex Media Komputindo.</w:t>
      </w:r>
    </w:p>
    <w:p w:rsidR="006E1247" w:rsidRPr="006E1247" w:rsidRDefault="006E1247" w:rsidP="006E1247">
      <w:pPr>
        <w:spacing w:before="120"/>
        <w:ind w:left="709" w:hanging="709"/>
        <w:rPr>
          <w:rFonts w:cs="Times New Roman"/>
          <w:color w:val="000000"/>
          <w:sz w:val="20"/>
        </w:rPr>
      </w:pPr>
      <w:r w:rsidRPr="006E1247">
        <w:rPr>
          <w:rFonts w:cs="Times New Roman"/>
          <w:color w:val="000000"/>
          <w:sz w:val="20"/>
        </w:rPr>
        <w:t>Pasalong, Harbani. 2007. </w:t>
      </w:r>
      <w:r w:rsidRPr="006E1247">
        <w:rPr>
          <w:rFonts w:cs="Times New Roman"/>
          <w:i/>
          <w:color w:val="000000"/>
          <w:sz w:val="20"/>
        </w:rPr>
        <w:t>Teori Administrasi Publik</w:t>
      </w:r>
      <w:r w:rsidRPr="006E1247">
        <w:rPr>
          <w:rFonts w:cs="Times New Roman"/>
          <w:color w:val="000000"/>
          <w:sz w:val="20"/>
        </w:rPr>
        <w:t>. Bandung: Alfabeta.</w:t>
      </w:r>
    </w:p>
    <w:p w:rsidR="006E1247" w:rsidRPr="006E1247" w:rsidRDefault="006E1247" w:rsidP="006E1247">
      <w:pPr>
        <w:spacing w:before="120"/>
        <w:ind w:left="709" w:hanging="709"/>
        <w:rPr>
          <w:rFonts w:cs="Times New Roman"/>
          <w:color w:val="000000"/>
          <w:sz w:val="20"/>
        </w:rPr>
      </w:pPr>
      <w:r w:rsidRPr="006E1247">
        <w:rPr>
          <w:rFonts w:cs="Times New Roman"/>
          <w:color w:val="000000"/>
          <w:sz w:val="20"/>
          <w:lang w:val="id-ID"/>
        </w:rPr>
        <w:lastRenderedPageBreak/>
        <w:t xml:space="preserve">Program Dokor Ilmu Sosial Program Pascasarjana Universitas Pasundan. 2019. </w:t>
      </w:r>
      <w:r w:rsidRPr="006E1247">
        <w:rPr>
          <w:rFonts w:cs="Times New Roman"/>
          <w:i/>
          <w:color w:val="000000"/>
          <w:sz w:val="20"/>
          <w:lang w:val="id-ID"/>
        </w:rPr>
        <w:t>Pedoman Penulisan Disertasi dan Artikel Ilmiah (Sistem Penulisan Disertasi Kuantitatif, Kualitatif, dan Mix Methode</w:t>
      </w:r>
      <w:r w:rsidRPr="006E1247">
        <w:rPr>
          <w:rFonts w:cs="Times New Roman"/>
          <w:color w:val="000000"/>
          <w:sz w:val="20"/>
          <w:lang w:val="id-ID"/>
        </w:rPr>
        <w:t xml:space="preserve">, Bandung: PPS Unpas.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Ripley, Rendal B. and Grace A. Franklin</w:t>
      </w:r>
      <w:r w:rsidRPr="006E1247">
        <w:rPr>
          <w:rFonts w:cs="Times New Roman"/>
          <w:color w:val="000000"/>
          <w:sz w:val="20"/>
          <w:lang w:val="id-ID"/>
        </w:rPr>
        <w:t>.</w:t>
      </w:r>
      <w:r w:rsidRPr="006E1247">
        <w:rPr>
          <w:rFonts w:cs="Times New Roman"/>
          <w:color w:val="000000"/>
          <w:sz w:val="20"/>
        </w:rPr>
        <w:t xml:space="preserve"> 1986</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Policy Implementation and Bureaucracy</w:t>
      </w:r>
      <w:r w:rsidRPr="006E1247">
        <w:rPr>
          <w:rFonts w:cs="Times New Roman"/>
          <w:color w:val="000000"/>
          <w:sz w:val="20"/>
        </w:rPr>
        <w:t>, second edition, the Dorsey Press, Chicago-Illionis.</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Rusdiana, A. 2015. </w:t>
      </w:r>
      <w:r w:rsidRPr="006E1247">
        <w:rPr>
          <w:rFonts w:cs="Times New Roman"/>
          <w:i/>
          <w:color w:val="000000"/>
          <w:sz w:val="20"/>
          <w:lang w:val="id-ID"/>
        </w:rPr>
        <w:t>Kebijakan Pendidikan dari Filosofi Ke Implementasi,</w:t>
      </w:r>
      <w:r w:rsidRPr="006E1247">
        <w:rPr>
          <w:rFonts w:cs="Times New Roman"/>
          <w:color w:val="000000"/>
          <w:sz w:val="20"/>
          <w:lang w:val="id-ID"/>
        </w:rPr>
        <w:t xml:space="preserve"> Bandung, Pustaka Setia.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Sadhana, Kridawati. 2011. </w:t>
      </w:r>
      <w:r w:rsidRPr="006E1247">
        <w:rPr>
          <w:rFonts w:cs="Times New Roman"/>
          <w:i/>
          <w:color w:val="000000"/>
          <w:sz w:val="20"/>
          <w:lang w:val="id-ID"/>
        </w:rPr>
        <w:t>Realitas Kebijakan Publik</w:t>
      </w:r>
      <w:r w:rsidRPr="006E1247">
        <w:rPr>
          <w:rFonts w:cs="Times New Roman"/>
          <w:color w:val="000000"/>
          <w:sz w:val="20"/>
          <w:lang w:val="id-ID"/>
        </w:rPr>
        <w:t>. Malang, UM Press.</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Sagala,</w:t>
      </w:r>
      <w:r w:rsidRPr="006E1247">
        <w:rPr>
          <w:rFonts w:cs="Times New Roman"/>
          <w:color w:val="000000"/>
          <w:sz w:val="20"/>
          <w:lang w:val="id-ID"/>
        </w:rPr>
        <w:t xml:space="preserve"> </w:t>
      </w:r>
      <w:r w:rsidRPr="006E1247">
        <w:rPr>
          <w:rFonts w:cs="Times New Roman"/>
          <w:color w:val="000000"/>
          <w:sz w:val="20"/>
        </w:rPr>
        <w:t>Syaiful</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2008. </w:t>
      </w:r>
      <w:r w:rsidRPr="006E1247">
        <w:rPr>
          <w:rFonts w:cs="Times New Roman"/>
          <w:i/>
          <w:color w:val="000000"/>
          <w:sz w:val="20"/>
        </w:rPr>
        <w:t>Budaya dan Reinventing Organisasi Pendidikan,</w:t>
      </w:r>
      <w:r w:rsidRPr="006E1247">
        <w:rPr>
          <w:rFonts w:cs="Times New Roman"/>
          <w:i/>
          <w:color w:val="000000"/>
          <w:sz w:val="20"/>
          <w:lang w:val="id-ID"/>
        </w:rPr>
        <w:t xml:space="preserve"> </w:t>
      </w:r>
      <w:r w:rsidRPr="006E1247">
        <w:rPr>
          <w:rFonts w:cs="Times New Roman"/>
          <w:i/>
          <w:color w:val="000000"/>
          <w:sz w:val="20"/>
        </w:rPr>
        <w:t>Pemberdayaan Organisasi Pendidikan ke Arah yang Lebih</w:t>
      </w:r>
      <w:r w:rsidRPr="006E1247">
        <w:rPr>
          <w:rFonts w:cs="Times New Roman"/>
          <w:i/>
          <w:color w:val="000000"/>
          <w:sz w:val="20"/>
          <w:lang w:val="id-ID"/>
        </w:rPr>
        <w:t xml:space="preserve"> </w:t>
      </w:r>
      <w:r w:rsidRPr="006E1247">
        <w:rPr>
          <w:rFonts w:cs="Times New Roman"/>
          <w:i/>
          <w:color w:val="000000"/>
          <w:sz w:val="20"/>
        </w:rPr>
        <w:t>Profesional dan Dinamis di Provinsi, Kabupaten/Kota, dan Satuan Pendidikan</w:t>
      </w:r>
      <w:r w:rsidRPr="006E1247">
        <w:rPr>
          <w:rFonts w:cs="Times New Roman"/>
          <w:color w:val="000000"/>
          <w:sz w:val="20"/>
        </w:rPr>
        <w:t>, Bandung: Alfabeta</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Silalahi</w:t>
      </w:r>
      <w:r w:rsidRPr="006E1247">
        <w:rPr>
          <w:rFonts w:cs="Times New Roman"/>
          <w:color w:val="000000"/>
          <w:sz w:val="20"/>
          <w:lang w:val="id-ID"/>
        </w:rPr>
        <w:t xml:space="preserve">, </w:t>
      </w:r>
      <w:r w:rsidRPr="006E1247">
        <w:rPr>
          <w:rFonts w:cs="Times New Roman"/>
          <w:color w:val="000000"/>
          <w:sz w:val="20"/>
        </w:rPr>
        <w:t>Ulber</w:t>
      </w:r>
      <w:r w:rsidRPr="006E1247">
        <w:rPr>
          <w:rFonts w:cs="Times New Roman"/>
          <w:color w:val="000000"/>
          <w:sz w:val="20"/>
          <w:lang w:val="id-ID"/>
        </w:rPr>
        <w:t xml:space="preserve"> dan </w:t>
      </w:r>
      <w:r w:rsidRPr="006E1247">
        <w:rPr>
          <w:rFonts w:cs="Times New Roman"/>
          <w:color w:val="000000"/>
          <w:sz w:val="20"/>
        </w:rPr>
        <w:t>Syafri</w:t>
      </w:r>
      <w:r w:rsidRPr="006E1247">
        <w:rPr>
          <w:rFonts w:cs="Times New Roman"/>
          <w:color w:val="000000"/>
          <w:sz w:val="20"/>
          <w:lang w:val="id-ID"/>
        </w:rPr>
        <w:t xml:space="preserve">, </w:t>
      </w:r>
      <w:r w:rsidRPr="006E1247">
        <w:rPr>
          <w:rFonts w:cs="Times New Roman"/>
          <w:color w:val="000000"/>
          <w:sz w:val="20"/>
        </w:rPr>
        <w:t>Wirman</w:t>
      </w:r>
      <w:r w:rsidRPr="006E1247">
        <w:rPr>
          <w:rFonts w:cs="Times New Roman"/>
          <w:color w:val="000000"/>
          <w:sz w:val="20"/>
          <w:lang w:val="id-ID"/>
        </w:rPr>
        <w:t xml:space="preserve">. 2015. </w:t>
      </w:r>
      <w:r w:rsidRPr="006E1247">
        <w:rPr>
          <w:rFonts w:cs="Times New Roman"/>
          <w:i/>
          <w:color w:val="000000"/>
          <w:sz w:val="20"/>
        </w:rPr>
        <w:t>Desentralisasi dan Demokrasi Pelayanan Publik Menuju Pelayanan Pemerintah Daerah Lebih Transparan, Partisipatif, Responsif dan Akuntabel</w:t>
      </w:r>
      <w:r w:rsidRPr="006E1247">
        <w:rPr>
          <w:rFonts w:cs="Times New Roman"/>
          <w:i/>
          <w:color w:val="000000"/>
          <w:sz w:val="20"/>
          <w:lang w:val="id-ID"/>
        </w:rPr>
        <w:t>,</w:t>
      </w:r>
      <w:r w:rsidRPr="006E1247">
        <w:rPr>
          <w:rFonts w:cs="Times New Roman"/>
          <w:color w:val="000000"/>
          <w:sz w:val="20"/>
          <w:lang w:val="id-ID"/>
        </w:rPr>
        <w:t xml:space="preserve"> Bandung: </w:t>
      </w:r>
      <w:r w:rsidRPr="006E1247">
        <w:rPr>
          <w:rFonts w:cs="Times New Roman"/>
          <w:color w:val="000000"/>
          <w:sz w:val="20"/>
        </w:rPr>
        <w:t>IPDN PRESS</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Siswadi, Edi</w:t>
      </w:r>
      <w:r w:rsidRPr="006E1247">
        <w:rPr>
          <w:rFonts w:cs="Times New Roman"/>
          <w:color w:val="000000"/>
          <w:sz w:val="20"/>
          <w:lang w:val="id-ID"/>
        </w:rPr>
        <w:t xml:space="preserve">. </w:t>
      </w:r>
      <w:r w:rsidRPr="006E1247">
        <w:rPr>
          <w:rFonts w:cs="Times New Roman"/>
          <w:color w:val="000000"/>
          <w:sz w:val="20"/>
        </w:rPr>
        <w:t>2012</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 xml:space="preserve">Birokrasi Masa Depan Menuju Tata Kelola Pemerintah </w:t>
      </w:r>
      <w:r w:rsidRPr="006E1247">
        <w:rPr>
          <w:rFonts w:cs="Times New Roman"/>
          <w:i/>
          <w:color w:val="000000"/>
          <w:sz w:val="20"/>
          <w:lang w:val="id-ID"/>
        </w:rPr>
        <w:t>y</w:t>
      </w:r>
      <w:r w:rsidRPr="006E1247">
        <w:rPr>
          <w:rFonts w:cs="Times New Roman"/>
          <w:i/>
          <w:color w:val="000000"/>
          <w:sz w:val="20"/>
        </w:rPr>
        <w:t>ang Efektif dan Prima</w:t>
      </w:r>
      <w:r w:rsidRPr="006E1247">
        <w:rPr>
          <w:rFonts w:cs="Times New Roman"/>
          <w:color w:val="000000"/>
          <w:sz w:val="20"/>
          <w:lang w:val="id-ID"/>
        </w:rPr>
        <w:t>,</w:t>
      </w:r>
      <w:r w:rsidRPr="006E1247">
        <w:rPr>
          <w:rFonts w:cs="Times New Roman"/>
          <w:color w:val="000000"/>
          <w:sz w:val="20"/>
        </w:rPr>
        <w:t xml:space="preserve"> Bandung: Mutiara Press</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Subarsono</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2015. </w:t>
      </w:r>
      <w:r w:rsidRPr="006E1247">
        <w:rPr>
          <w:rFonts w:cs="Times New Roman"/>
          <w:i/>
          <w:color w:val="000000"/>
          <w:sz w:val="20"/>
        </w:rPr>
        <w:t>Analisis Kebijakan Publik: Konsep, Teori dan Apliasi</w:t>
      </w:r>
      <w:r w:rsidRPr="006E1247">
        <w:rPr>
          <w:rFonts w:cs="Times New Roman"/>
          <w:i/>
          <w:color w:val="000000"/>
          <w:sz w:val="20"/>
          <w:lang w:val="id-ID"/>
        </w:rPr>
        <w:t>:</w:t>
      </w:r>
      <w:r w:rsidRPr="006E1247">
        <w:rPr>
          <w:rFonts w:cs="Times New Roman"/>
          <w:color w:val="000000"/>
          <w:sz w:val="20"/>
          <w:lang w:val="id-ID"/>
        </w:rPr>
        <w:t xml:space="preserve"> </w:t>
      </w:r>
      <w:r w:rsidRPr="006E1247">
        <w:rPr>
          <w:rFonts w:cs="Times New Roman"/>
          <w:color w:val="000000"/>
          <w:sz w:val="20"/>
        </w:rPr>
        <w:t>Yogyakarta: Pustaka Pelajar,</w:t>
      </w:r>
    </w:p>
    <w:p w:rsidR="006E1247" w:rsidRPr="006E1247" w:rsidRDefault="006E1247" w:rsidP="006E1247">
      <w:pPr>
        <w:spacing w:before="120"/>
        <w:ind w:left="709" w:hanging="709"/>
        <w:rPr>
          <w:rFonts w:cs="Times New Roman"/>
          <w:color w:val="242021"/>
          <w:sz w:val="20"/>
          <w:lang w:val="id-ID"/>
        </w:rPr>
      </w:pPr>
      <w:r w:rsidRPr="006E1247">
        <w:rPr>
          <w:rFonts w:cs="Times New Roman"/>
          <w:color w:val="242021"/>
          <w:sz w:val="20"/>
        </w:rPr>
        <w:t xml:space="preserve">Subianto, Agus. 2020. </w:t>
      </w:r>
      <w:r w:rsidRPr="006E1247">
        <w:rPr>
          <w:rFonts w:cs="Times New Roman"/>
          <w:i/>
          <w:color w:val="242021"/>
          <w:sz w:val="20"/>
        </w:rPr>
        <w:t>Kebijakan Publik</w:t>
      </w:r>
      <w:r w:rsidRPr="006E1247">
        <w:rPr>
          <w:rFonts w:cs="Times New Roman"/>
          <w:i/>
          <w:color w:val="242021"/>
          <w:sz w:val="20"/>
          <w:lang w:val="id-ID"/>
        </w:rPr>
        <w:t xml:space="preserve">: </w:t>
      </w:r>
      <w:r w:rsidRPr="006E1247">
        <w:rPr>
          <w:rFonts w:cs="Times New Roman"/>
          <w:i/>
          <w:color w:val="242021"/>
          <w:sz w:val="20"/>
        </w:rPr>
        <w:t>Tinjauan Perencanaan, Implementasi dan Evaluasi</w:t>
      </w:r>
      <w:r w:rsidRPr="006E1247">
        <w:rPr>
          <w:rFonts w:cs="Times New Roman"/>
          <w:color w:val="242021"/>
          <w:sz w:val="20"/>
          <w:lang w:val="id-ID"/>
        </w:rPr>
        <w:t xml:space="preserve">, </w:t>
      </w:r>
      <w:r w:rsidRPr="006E1247">
        <w:rPr>
          <w:rFonts w:cs="Times New Roman"/>
          <w:color w:val="242021"/>
          <w:sz w:val="20"/>
        </w:rPr>
        <w:t>Surabaya</w:t>
      </w:r>
      <w:r w:rsidRPr="006E1247">
        <w:rPr>
          <w:rFonts w:cs="Times New Roman"/>
          <w:color w:val="242021"/>
          <w:sz w:val="20"/>
          <w:lang w:val="id-ID"/>
        </w:rPr>
        <w:t xml:space="preserve">: </w:t>
      </w:r>
      <w:r w:rsidRPr="006E1247">
        <w:rPr>
          <w:rFonts w:cs="Times New Roman"/>
          <w:color w:val="242021"/>
          <w:sz w:val="20"/>
        </w:rPr>
        <w:t>Brilliant, All Rights Reserved</w:t>
      </w:r>
      <w:r w:rsidRPr="006E1247">
        <w:rPr>
          <w:rFonts w:cs="Times New Roman"/>
          <w:color w:val="242021"/>
          <w:sz w:val="20"/>
          <w:lang w:val="id-ID"/>
        </w:rPr>
        <w:t>.</w:t>
      </w:r>
    </w:p>
    <w:p w:rsidR="006E1247" w:rsidRPr="006E1247" w:rsidRDefault="006E1247" w:rsidP="006E1247">
      <w:pPr>
        <w:spacing w:before="120"/>
        <w:ind w:left="709" w:hanging="709"/>
        <w:rPr>
          <w:rFonts w:cs="Times New Roman"/>
          <w:color w:val="000000"/>
          <w:sz w:val="20"/>
        </w:rPr>
      </w:pPr>
      <w:r w:rsidRPr="006E1247">
        <w:rPr>
          <w:rFonts w:cs="Times New Roman"/>
          <w:color w:val="000000"/>
          <w:sz w:val="20"/>
        </w:rPr>
        <w:t>Subianto</w:t>
      </w:r>
      <w:r w:rsidRPr="006E1247">
        <w:rPr>
          <w:rFonts w:cs="Times New Roman"/>
          <w:color w:val="000000"/>
          <w:sz w:val="20"/>
          <w:lang w:val="id-ID"/>
        </w:rPr>
        <w:t>,</w:t>
      </w:r>
      <w:r w:rsidRPr="006E1247">
        <w:rPr>
          <w:rFonts w:cs="Times New Roman"/>
          <w:color w:val="000000"/>
          <w:sz w:val="20"/>
        </w:rPr>
        <w:t xml:space="preserve"> Djarot</w:t>
      </w:r>
      <w:r w:rsidRPr="006E1247">
        <w:rPr>
          <w:rFonts w:cs="Times New Roman"/>
          <w:color w:val="000000"/>
          <w:sz w:val="20"/>
          <w:lang w:val="id-ID"/>
        </w:rPr>
        <w:t>. 2000.</w:t>
      </w:r>
      <w:r w:rsidRPr="006E1247">
        <w:rPr>
          <w:rFonts w:cs="Times New Roman"/>
          <w:color w:val="000000"/>
          <w:sz w:val="20"/>
        </w:rPr>
        <w:t xml:space="preserve"> </w:t>
      </w:r>
      <w:r w:rsidRPr="006E1247">
        <w:rPr>
          <w:rFonts w:cs="Times New Roman"/>
          <w:i/>
          <w:color w:val="000000"/>
          <w:sz w:val="20"/>
        </w:rPr>
        <w:t>Budaya Kerja Era Digital</w:t>
      </w:r>
      <w:r w:rsidRPr="006E1247">
        <w:rPr>
          <w:rFonts w:cs="Times New Roman"/>
          <w:color w:val="000000"/>
          <w:sz w:val="20"/>
        </w:rPr>
        <w:t>,</w:t>
      </w:r>
      <w:r w:rsidRPr="006E1247">
        <w:rPr>
          <w:rFonts w:cs="Times New Roman"/>
          <w:color w:val="000000"/>
          <w:sz w:val="20"/>
          <w:lang w:val="id-ID"/>
        </w:rPr>
        <w:t xml:space="preserve"> </w:t>
      </w:r>
      <w:r w:rsidRPr="006E1247">
        <w:rPr>
          <w:rFonts w:cs="Times New Roman"/>
          <w:color w:val="000000"/>
          <w:sz w:val="20"/>
        </w:rPr>
        <w:t xml:space="preserve">Jakarta: PPM Lembaga Manajemen.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Sugiyono</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2015. </w:t>
      </w:r>
      <w:r w:rsidRPr="006E1247">
        <w:rPr>
          <w:rFonts w:cs="Times New Roman"/>
          <w:i/>
          <w:color w:val="000000"/>
          <w:sz w:val="20"/>
        </w:rPr>
        <w:t>Metode Penelitian Pendidikan</w:t>
      </w:r>
      <w:r w:rsidRPr="006E1247">
        <w:rPr>
          <w:rFonts w:cs="Times New Roman"/>
          <w:color w:val="000000"/>
          <w:sz w:val="20"/>
        </w:rPr>
        <w:t>, Bandung: Alfabeta</w:t>
      </w:r>
      <w:r w:rsidRPr="006E1247">
        <w:rPr>
          <w:rFonts w:cs="Times New Roman"/>
          <w:color w:val="000000"/>
          <w:sz w:val="20"/>
          <w:lang w:val="id-ID"/>
        </w:rPr>
        <w:t xml:space="preserve">.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 xml:space="preserve">Supranto, 2000, </w:t>
      </w:r>
      <w:r w:rsidRPr="006E1247">
        <w:rPr>
          <w:rFonts w:cs="Times New Roman"/>
          <w:i/>
          <w:color w:val="000000"/>
          <w:sz w:val="20"/>
        </w:rPr>
        <w:t>Metode Riset: Aplikasinya dalam Pemasaran</w:t>
      </w:r>
      <w:r w:rsidRPr="006E1247">
        <w:rPr>
          <w:rFonts w:cs="Times New Roman"/>
          <w:color w:val="000000"/>
          <w:sz w:val="20"/>
          <w:lang w:val="id-ID"/>
        </w:rPr>
        <w:t>,</w:t>
      </w:r>
      <w:r w:rsidRPr="006E1247">
        <w:rPr>
          <w:rFonts w:cs="Times New Roman"/>
          <w:color w:val="000000"/>
          <w:sz w:val="20"/>
        </w:rPr>
        <w:t xml:space="preserve"> Jakarta</w:t>
      </w:r>
      <w:r w:rsidRPr="006E1247">
        <w:rPr>
          <w:rFonts w:cs="Times New Roman"/>
          <w:color w:val="000000"/>
          <w:sz w:val="20"/>
          <w:lang w:val="id-ID"/>
        </w:rPr>
        <w:t xml:space="preserve">: </w:t>
      </w:r>
      <w:r w:rsidRPr="006E1247">
        <w:rPr>
          <w:rFonts w:cs="Times New Roman"/>
          <w:color w:val="000000"/>
          <w:sz w:val="20"/>
        </w:rPr>
        <w:t xml:space="preserve">Rineka Cipta,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Supriyadi, Gering dan Guno Tri</w:t>
      </w:r>
      <w:r w:rsidRPr="006E1247">
        <w:rPr>
          <w:rFonts w:cs="Times New Roman"/>
          <w:color w:val="000000"/>
          <w:sz w:val="20"/>
          <w:lang w:val="id-ID"/>
        </w:rPr>
        <w:t xml:space="preserve">. </w:t>
      </w:r>
      <w:r w:rsidRPr="006E1247">
        <w:rPr>
          <w:rFonts w:cs="Times New Roman"/>
          <w:color w:val="000000"/>
          <w:sz w:val="20"/>
        </w:rPr>
        <w:t>2003</w:t>
      </w:r>
      <w:r w:rsidRPr="006E1247">
        <w:rPr>
          <w:rFonts w:cs="Times New Roman"/>
          <w:color w:val="000000"/>
          <w:sz w:val="20"/>
          <w:lang w:val="id-ID"/>
        </w:rPr>
        <w:t xml:space="preserve">. </w:t>
      </w:r>
      <w:r w:rsidRPr="006E1247">
        <w:rPr>
          <w:rFonts w:cs="Times New Roman"/>
          <w:color w:val="000000"/>
          <w:sz w:val="20"/>
        </w:rPr>
        <w:t xml:space="preserve"> </w:t>
      </w:r>
      <w:r w:rsidRPr="006E1247">
        <w:rPr>
          <w:rFonts w:cs="Times New Roman"/>
          <w:i/>
          <w:color w:val="000000"/>
          <w:sz w:val="20"/>
        </w:rPr>
        <w:t>Budaya Kerja Organisasi Pemerintah</w:t>
      </w:r>
      <w:r w:rsidRPr="006E1247">
        <w:rPr>
          <w:rFonts w:cs="Times New Roman"/>
          <w:color w:val="000000"/>
          <w:sz w:val="20"/>
          <w:lang w:val="id-ID"/>
        </w:rPr>
        <w:t>,</w:t>
      </w:r>
      <w:r w:rsidRPr="006E1247">
        <w:rPr>
          <w:rFonts w:cs="Times New Roman"/>
          <w:color w:val="000000"/>
          <w:sz w:val="20"/>
        </w:rPr>
        <w:t xml:space="preserve"> Jakarta</w:t>
      </w:r>
      <w:r w:rsidRPr="006E1247">
        <w:rPr>
          <w:rFonts w:cs="Times New Roman"/>
          <w:color w:val="000000"/>
          <w:sz w:val="20"/>
          <w:lang w:val="id-ID"/>
        </w:rPr>
        <w:t xml:space="preserve">: </w:t>
      </w:r>
      <w:r w:rsidRPr="006E1247">
        <w:rPr>
          <w:rFonts w:cs="Times New Roman"/>
          <w:color w:val="000000"/>
          <w:sz w:val="20"/>
        </w:rPr>
        <w:t xml:space="preserve">Lembaga Administrasi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Suyatna, Uyat. 2009. </w:t>
      </w:r>
      <w:r w:rsidRPr="006E1247">
        <w:rPr>
          <w:rFonts w:cs="Times New Roman"/>
          <w:i/>
          <w:color w:val="000000"/>
          <w:sz w:val="20"/>
          <w:lang w:val="id-ID"/>
        </w:rPr>
        <w:t>Kebijakan Publik Perumusan, Implementasi dan Evaluasi</w:t>
      </w:r>
      <w:r w:rsidRPr="006E1247">
        <w:rPr>
          <w:rFonts w:cs="Times New Roman"/>
          <w:color w:val="000000"/>
          <w:sz w:val="20"/>
          <w:lang w:val="id-ID"/>
        </w:rPr>
        <w:t>, Bandung: Kencana Utama.</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Tachjan. 2006. </w:t>
      </w:r>
      <w:r w:rsidRPr="006E1247">
        <w:rPr>
          <w:rFonts w:cs="Times New Roman"/>
          <w:i/>
          <w:color w:val="000000"/>
          <w:sz w:val="20"/>
          <w:lang w:val="id-ID"/>
        </w:rPr>
        <w:t>Implementasi Kebijakan Publik,</w:t>
      </w:r>
      <w:r w:rsidRPr="006E1247">
        <w:rPr>
          <w:rFonts w:cs="Times New Roman"/>
          <w:color w:val="000000"/>
          <w:sz w:val="20"/>
          <w:lang w:val="id-ID"/>
        </w:rPr>
        <w:t xml:space="preserve"> Bandung: Puslit KP2W Lemlit Unpad</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Tahir</w:t>
      </w:r>
      <w:r w:rsidRPr="006E1247">
        <w:rPr>
          <w:rFonts w:cs="Times New Roman"/>
          <w:color w:val="000000"/>
          <w:sz w:val="20"/>
          <w:lang w:val="id-ID"/>
        </w:rPr>
        <w:t xml:space="preserve">, </w:t>
      </w:r>
      <w:r w:rsidRPr="006E1247">
        <w:rPr>
          <w:rFonts w:cs="Times New Roman"/>
          <w:color w:val="000000"/>
          <w:sz w:val="20"/>
        </w:rPr>
        <w:t>Arifin</w:t>
      </w:r>
      <w:r w:rsidRPr="006E1247">
        <w:rPr>
          <w:rFonts w:cs="Times New Roman"/>
          <w:color w:val="000000"/>
          <w:sz w:val="20"/>
          <w:lang w:val="id-ID"/>
        </w:rPr>
        <w:t xml:space="preserve">. 2011. </w:t>
      </w:r>
      <w:r w:rsidRPr="006E1247">
        <w:rPr>
          <w:rFonts w:cs="Times New Roman"/>
          <w:i/>
          <w:color w:val="000000"/>
          <w:sz w:val="20"/>
        </w:rPr>
        <w:t>Kebijakan Publik dan Transparansi Penyelenggaraan Pemerintahan Daerah</w:t>
      </w:r>
      <w:r w:rsidRPr="006E1247">
        <w:rPr>
          <w:rFonts w:cs="Times New Roman"/>
          <w:i/>
          <w:color w:val="000000"/>
          <w:sz w:val="20"/>
          <w:lang w:val="id-ID"/>
        </w:rPr>
        <w:t xml:space="preserve">, </w:t>
      </w:r>
      <w:r w:rsidRPr="006E1247">
        <w:rPr>
          <w:rFonts w:cs="Times New Roman"/>
          <w:color w:val="000000"/>
          <w:sz w:val="20"/>
        </w:rPr>
        <w:t>PT.</w:t>
      </w:r>
      <w:r w:rsidRPr="006E1247">
        <w:rPr>
          <w:rFonts w:cs="Times New Roman"/>
          <w:color w:val="000000"/>
          <w:sz w:val="20"/>
          <w:lang w:val="id-ID"/>
        </w:rPr>
        <w:t xml:space="preserve"> </w:t>
      </w:r>
      <w:r w:rsidRPr="006E1247">
        <w:rPr>
          <w:rFonts w:cs="Times New Roman"/>
          <w:color w:val="000000"/>
          <w:sz w:val="20"/>
        </w:rPr>
        <w:t>Pustaka Indonesia Press</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Thoha, Miftah. 2008. </w:t>
      </w:r>
      <w:r w:rsidRPr="006E1247">
        <w:rPr>
          <w:rFonts w:cs="Times New Roman"/>
          <w:i/>
          <w:color w:val="000000"/>
          <w:sz w:val="20"/>
          <w:lang w:val="id-ID"/>
        </w:rPr>
        <w:t>Ilmu Administrasi Publik Kontemporer</w:t>
      </w:r>
      <w:r w:rsidRPr="006E1247">
        <w:rPr>
          <w:rFonts w:cs="Times New Roman"/>
          <w:color w:val="000000"/>
          <w:sz w:val="20"/>
          <w:lang w:val="id-ID"/>
        </w:rPr>
        <w:t xml:space="preserve">, Jakarta: Prenandamedia Group.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Triguno</w:t>
      </w:r>
      <w:r w:rsidRPr="006E1247">
        <w:rPr>
          <w:rFonts w:cs="Times New Roman"/>
          <w:color w:val="000000"/>
          <w:sz w:val="20"/>
          <w:lang w:val="id-ID"/>
        </w:rPr>
        <w:t>. (1999).</w:t>
      </w:r>
      <w:r w:rsidRPr="006E1247">
        <w:rPr>
          <w:rFonts w:cs="Times New Roman"/>
          <w:i/>
          <w:color w:val="000000"/>
          <w:sz w:val="20"/>
        </w:rPr>
        <w:t xml:space="preserve"> Budaya Kerja; Menciptakan Lingkungan Yang Kondusif Untuk Meningkatkan Produktivitas Kerja</w:t>
      </w:r>
      <w:r w:rsidRPr="006E1247">
        <w:rPr>
          <w:rFonts w:cs="Times New Roman"/>
          <w:i/>
          <w:color w:val="000000"/>
          <w:sz w:val="20"/>
          <w:lang w:val="id-ID"/>
        </w:rPr>
        <w:t>,</w:t>
      </w:r>
      <w:r w:rsidRPr="006E1247">
        <w:rPr>
          <w:rFonts w:cs="Times New Roman"/>
          <w:color w:val="000000"/>
          <w:sz w:val="20"/>
        </w:rPr>
        <w:t xml:space="preserve"> Jakarta: Golden Terayon Press</w:t>
      </w:r>
      <w:r w:rsidRPr="006E1247">
        <w:rPr>
          <w:rFonts w:cs="Times New Roman"/>
          <w:color w:val="000000"/>
          <w:sz w:val="20"/>
          <w:lang w:val="id-ID"/>
        </w:rPr>
        <w:t>.</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Turmudzi, Didi. 201. </w:t>
      </w:r>
      <w:r w:rsidRPr="006E1247">
        <w:rPr>
          <w:rFonts w:cs="Times New Roman"/>
          <w:i/>
          <w:color w:val="000000"/>
          <w:sz w:val="20"/>
          <w:lang w:val="id-ID"/>
        </w:rPr>
        <w:t xml:space="preserve">Bunga Rampai Sosial Budaya, </w:t>
      </w:r>
      <w:r w:rsidRPr="006E1247">
        <w:rPr>
          <w:rFonts w:cs="Times New Roman"/>
          <w:color w:val="000000"/>
          <w:sz w:val="20"/>
          <w:lang w:val="id-ID"/>
        </w:rPr>
        <w:t>Bandung, Prisma Press.</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 xml:space="preserve">Widodo, Joko. 2007. </w:t>
      </w:r>
      <w:r w:rsidRPr="006E1247">
        <w:rPr>
          <w:rFonts w:cs="Times New Roman"/>
          <w:i/>
          <w:color w:val="000000"/>
          <w:sz w:val="20"/>
          <w:lang w:val="id-ID"/>
        </w:rPr>
        <w:t>Analisis Kebijakan Publik:Konsep dan Aplikasi Analisis Proses Kebijakan Publik,</w:t>
      </w:r>
      <w:r w:rsidRPr="006E1247">
        <w:rPr>
          <w:rFonts w:cs="Times New Roman"/>
          <w:color w:val="000000"/>
          <w:sz w:val="20"/>
          <w:lang w:val="id-ID"/>
        </w:rPr>
        <w:t xml:space="preserve"> Malang: Bayumedia Publishing.</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t>Wibawa, Samodra</w:t>
      </w:r>
      <w:r w:rsidRPr="006E1247">
        <w:rPr>
          <w:rFonts w:cs="Times New Roman"/>
          <w:color w:val="000000"/>
          <w:sz w:val="20"/>
          <w:lang w:val="id-ID"/>
        </w:rPr>
        <w:t>.</w:t>
      </w:r>
      <w:r w:rsidRPr="006E1247">
        <w:rPr>
          <w:rFonts w:cs="Times New Roman"/>
          <w:color w:val="000000"/>
          <w:sz w:val="20"/>
        </w:rPr>
        <w:t>1994</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i/>
          <w:color w:val="000000"/>
          <w:sz w:val="20"/>
        </w:rPr>
        <w:t>Evaluasi Kebijakan Publik</w:t>
      </w:r>
      <w:r w:rsidRPr="006E1247">
        <w:rPr>
          <w:rFonts w:cs="Times New Roman"/>
          <w:color w:val="000000"/>
          <w:sz w:val="20"/>
        </w:rPr>
        <w:t xml:space="preserve">. Jakarta: PT Raja Grafindo Persada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rPr>
        <w:lastRenderedPageBreak/>
        <w:t>Winarno,</w:t>
      </w:r>
      <w:r w:rsidRPr="006E1247">
        <w:rPr>
          <w:rFonts w:cs="Times New Roman"/>
          <w:color w:val="000000"/>
          <w:sz w:val="20"/>
          <w:lang w:val="id-ID"/>
        </w:rPr>
        <w:t xml:space="preserve"> </w:t>
      </w:r>
      <w:r w:rsidRPr="006E1247">
        <w:rPr>
          <w:rFonts w:cs="Times New Roman"/>
          <w:color w:val="000000"/>
          <w:sz w:val="20"/>
        </w:rPr>
        <w:t>Budi</w:t>
      </w:r>
      <w:r w:rsidRPr="006E1247">
        <w:rPr>
          <w:rFonts w:cs="Times New Roman"/>
          <w:color w:val="000000"/>
          <w:sz w:val="20"/>
          <w:lang w:val="id-ID"/>
        </w:rPr>
        <w:t>.</w:t>
      </w:r>
      <w:r w:rsidRPr="006E1247">
        <w:rPr>
          <w:rFonts w:cs="Times New Roman"/>
          <w:color w:val="000000"/>
          <w:sz w:val="20"/>
        </w:rPr>
        <w:t xml:space="preserve"> </w:t>
      </w:r>
      <w:r w:rsidRPr="006E1247">
        <w:rPr>
          <w:rFonts w:cs="Times New Roman"/>
          <w:color w:val="000000"/>
          <w:sz w:val="20"/>
          <w:lang w:val="id-ID"/>
        </w:rPr>
        <w:t xml:space="preserve">2008. </w:t>
      </w:r>
      <w:r w:rsidRPr="006E1247">
        <w:rPr>
          <w:rFonts w:cs="Times New Roman"/>
          <w:i/>
          <w:color w:val="000000"/>
          <w:sz w:val="20"/>
        </w:rPr>
        <w:t>Kebijakan Publik: Teori dan Proses</w:t>
      </w:r>
      <w:r w:rsidRPr="006E1247">
        <w:rPr>
          <w:rFonts w:cs="Times New Roman"/>
          <w:i/>
          <w:color w:val="000000"/>
          <w:sz w:val="20"/>
          <w:lang w:val="id-ID"/>
        </w:rPr>
        <w:t>,</w:t>
      </w:r>
      <w:r w:rsidRPr="006E1247">
        <w:rPr>
          <w:rFonts w:cs="Times New Roman"/>
          <w:color w:val="000000"/>
          <w:sz w:val="20"/>
        </w:rPr>
        <w:t xml:space="preserve"> Edisi Revisi, Yogyakarta</w:t>
      </w:r>
      <w:r w:rsidRPr="006E1247">
        <w:rPr>
          <w:rFonts w:cs="Times New Roman"/>
          <w:color w:val="000000"/>
          <w:sz w:val="20"/>
          <w:lang w:val="id-ID"/>
        </w:rPr>
        <w:t xml:space="preserve">: </w:t>
      </w:r>
      <w:r w:rsidRPr="006E1247">
        <w:rPr>
          <w:rFonts w:cs="Times New Roman"/>
          <w:color w:val="000000"/>
          <w:sz w:val="20"/>
        </w:rPr>
        <w:t>Media Presindo.</w:t>
      </w:r>
    </w:p>
    <w:p w:rsidR="006E1247" w:rsidRPr="006E1247" w:rsidRDefault="006E1247" w:rsidP="006E1247">
      <w:pPr>
        <w:pStyle w:val="ListParagraph"/>
        <w:spacing w:before="120" w:after="0" w:line="240" w:lineRule="auto"/>
        <w:ind w:left="709" w:hanging="709"/>
        <w:contextualSpacing w:val="0"/>
        <w:jc w:val="both"/>
        <w:rPr>
          <w:rFonts w:ascii="Times New Roman" w:hAnsi="Times New Roman"/>
          <w:b/>
          <w:color w:val="000000"/>
          <w:sz w:val="20"/>
          <w:szCs w:val="20"/>
        </w:rPr>
      </w:pPr>
    </w:p>
    <w:p w:rsidR="006E1247" w:rsidRPr="006E1247" w:rsidRDefault="006E1247" w:rsidP="006E1247">
      <w:pPr>
        <w:pStyle w:val="ListParagraph"/>
        <w:spacing w:before="120" w:after="0" w:line="240" w:lineRule="auto"/>
        <w:ind w:left="709" w:hanging="709"/>
        <w:contextualSpacing w:val="0"/>
        <w:jc w:val="both"/>
        <w:rPr>
          <w:rFonts w:ascii="Times New Roman" w:hAnsi="Times New Roman"/>
          <w:b/>
          <w:color w:val="000000"/>
          <w:sz w:val="20"/>
          <w:szCs w:val="20"/>
        </w:rPr>
      </w:pPr>
      <w:r w:rsidRPr="006E1247">
        <w:rPr>
          <w:rFonts w:ascii="Times New Roman" w:hAnsi="Times New Roman"/>
          <w:b/>
          <w:color w:val="000000"/>
          <w:sz w:val="20"/>
          <w:szCs w:val="20"/>
          <w:lang w:val="id-ID"/>
        </w:rPr>
        <w:t>Dokumen Lain :</w:t>
      </w:r>
    </w:p>
    <w:p w:rsidR="006E1247" w:rsidRPr="006E1247" w:rsidRDefault="006E1247" w:rsidP="006E1247">
      <w:pPr>
        <w:spacing w:before="120"/>
        <w:ind w:left="709" w:hanging="709"/>
        <w:rPr>
          <w:rFonts w:cs="Times New Roman"/>
          <w:color w:val="000000"/>
          <w:sz w:val="20"/>
          <w:lang w:val="id-ID"/>
        </w:rPr>
      </w:pPr>
      <w:r w:rsidRPr="006E1247">
        <w:rPr>
          <w:rFonts w:cs="Times New Roman"/>
          <w:color w:val="000000"/>
          <w:sz w:val="20"/>
          <w:lang w:val="id-ID"/>
        </w:rPr>
        <w:t>Undang-Undang Dasar RI 1945 Hasil Amandemen Pertama-Keempat</w:t>
      </w:r>
    </w:p>
    <w:p w:rsidR="006E1247" w:rsidRPr="006E1247" w:rsidRDefault="006E1247" w:rsidP="006E1247">
      <w:pPr>
        <w:tabs>
          <w:tab w:val="left" w:pos="1800"/>
        </w:tabs>
        <w:spacing w:before="120"/>
        <w:ind w:left="709" w:hanging="709"/>
        <w:rPr>
          <w:rFonts w:cs="Times New Roman"/>
          <w:color w:val="000000"/>
          <w:sz w:val="20"/>
          <w:lang w:val="id-ID" w:eastAsia="id-ID"/>
        </w:rPr>
      </w:pPr>
      <w:r w:rsidRPr="006E1247">
        <w:rPr>
          <w:rFonts w:cs="Times New Roman"/>
          <w:color w:val="000000"/>
          <w:sz w:val="20"/>
          <w:lang w:eastAsia="id-ID"/>
        </w:rPr>
        <w:t xml:space="preserve">Undang-Undang Republik Indonesia Nomor 23 Tahun 2000 tentang </w:t>
      </w:r>
      <w:r w:rsidRPr="006E1247">
        <w:rPr>
          <w:rFonts w:cs="Times New Roman"/>
          <w:i/>
          <w:color w:val="000000"/>
          <w:sz w:val="20"/>
          <w:lang w:eastAsia="id-ID"/>
        </w:rPr>
        <w:t>Pembentukan Provinsi Banten</w:t>
      </w:r>
      <w:r w:rsidRPr="006E1247">
        <w:rPr>
          <w:rFonts w:cs="Times New Roman"/>
          <w:color w:val="000000"/>
          <w:sz w:val="20"/>
          <w:lang w:eastAsia="id-ID"/>
        </w:rPr>
        <w:t xml:space="preserve"> (Lembar Negara Republik Indonesia Tahun 2000 Nomor 182, Tambahan Lembar Negara Republik Indonesia Nomor. 4010);</w:t>
      </w:r>
    </w:p>
    <w:p w:rsidR="006E1247" w:rsidRPr="006E1247" w:rsidRDefault="006E1247" w:rsidP="006E1247">
      <w:pPr>
        <w:tabs>
          <w:tab w:val="left" w:pos="511"/>
          <w:tab w:val="left" w:pos="1800"/>
        </w:tabs>
        <w:spacing w:before="120"/>
        <w:ind w:left="709" w:hanging="709"/>
        <w:rPr>
          <w:rFonts w:cs="Times New Roman"/>
          <w:color w:val="000000"/>
          <w:sz w:val="20"/>
          <w:lang w:val="id-ID" w:eastAsia="id-ID"/>
        </w:rPr>
      </w:pPr>
      <w:r w:rsidRPr="006E1247">
        <w:rPr>
          <w:rFonts w:cs="Times New Roman"/>
          <w:color w:val="000000"/>
          <w:sz w:val="20"/>
          <w:lang w:eastAsia="id-ID"/>
        </w:rPr>
        <w:t xml:space="preserve">Undang-Undang Republik Indonesia Nomor 20 Tahun 2003 tentang </w:t>
      </w:r>
      <w:r w:rsidRPr="006E1247">
        <w:rPr>
          <w:rFonts w:cs="Times New Roman"/>
          <w:i/>
          <w:color w:val="000000"/>
          <w:sz w:val="20"/>
          <w:lang w:eastAsia="id-ID"/>
        </w:rPr>
        <w:t>Sistem Pendidikan Nasional</w:t>
      </w:r>
      <w:r w:rsidRPr="006E1247">
        <w:rPr>
          <w:rFonts w:cs="Times New Roman"/>
          <w:color w:val="000000"/>
          <w:sz w:val="20"/>
          <w:lang w:eastAsia="id-ID"/>
        </w:rPr>
        <w:t xml:space="preserve"> (Lembaran Negara Republik Indonesia Tahun 2003 Nomor 78, Tambahan Lembaran Negara Republik Indonesia Nomor 4031)</w:t>
      </w:r>
      <w:r w:rsidRPr="006E1247">
        <w:rPr>
          <w:rFonts w:cs="Times New Roman"/>
          <w:color w:val="000000"/>
          <w:sz w:val="20"/>
          <w:lang w:val="id-ID" w:eastAsia="id-ID"/>
        </w:rPr>
        <w:t>;</w:t>
      </w:r>
    </w:p>
    <w:p w:rsidR="006E1247" w:rsidRPr="006E1247" w:rsidRDefault="006E1247" w:rsidP="006E1247">
      <w:pPr>
        <w:tabs>
          <w:tab w:val="left" w:pos="511"/>
          <w:tab w:val="left" w:pos="1800"/>
        </w:tabs>
        <w:spacing w:before="120"/>
        <w:ind w:left="709" w:hanging="709"/>
        <w:rPr>
          <w:rFonts w:cs="Times New Roman"/>
          <w:color w:val="000000"/>
          <w:sz w:val="20"/>
          <w:lang w:val="id-ID" w:eastAsia="id-ID"/>
        </w:rPr>
      </w:pPr>
      <w:r w:rsidRPr="006E1247">
        <w:rPr>
          <w:rFonts w:cs="Times New Roman"/>
          <w:color w:val="000000"/>
          <w:sz w:val="20"/>
          <w:lang w:eastAsia="id-ID"/>
        </w:rPr>
        <w:t xml:space="preserve">Undang-Undang Republik Indonesia Nomor </w:t>
      </w:r>
      <w:r w:rsidRPr="006E1247">
        <w:rPr>
          <w:rFonts w:cs="Times New Roman"/>
          <w:color w:val="000000"/>
          <w:sz w:val="20"/>
          <w:lang w:val="id-ID" w:eastAsia="id-ID"/>
        </w:rPr>
        <w:t>14</w:t>
      </w:r>
      <w:r w:rsidRPr="006E1247">
        <w:rPr>
          <w:rFonts w:cs="Times New Roman"/>
          <w:color w:val="000000"/>
          <w:sz w:val="20"/>
          <w:lang w:eastAsia="id-ID"/>
        </w:rPr>
        <w:t xml:space="preserve"> Tahun 200</w:t>
      </w:r>
      <w:r w:rsidRPr="006E1247">
        <w:rPr>
          <w:rFonts w:cs="Times New Roman"/>
          <w:color w:val="000000"/>
          <w:sz w:val="20"/>
          <w:lang w:val="id-ID" w:eastAsia="id-ID"/>
        </w:rPr>
        <w:t>5</w:t>
      </w:r>
      <w:r w:rsidRPr="006E1247">
        <w:rPr>
          <w:rFonts w:cs="Times New Roman"/>
          <w:color w:val="000000"/>
          <w:sz w:val="20"/>
          <w:lang w:eastAsia="id-ID"/>
        </w:rPr>
        <w:t xml:space="preserve"> tentang </w:t>
      </w:r>
      <w:r w:rsidRPr="006E1247">
        <w:rPr>
          <w:rFonts w:cs="Times New Roman"/>
          <w:i/>
          <w:color w:val="000000"/>
          <w:sz w:val="20"/>
          <w:lang w:val="id-ID" w:eastAsia="id-ID"/>
        </w:rPr>
        <w:t xml:space="preserve">Guru dan Dosen </w:t>
      </w:r>
      <w:r w:rsidRPr="006E1247">
        <w:rPr>
          <w:rFonts w:cs="Times New Roman"/>
          <w:color w:val="000000"/>
          <w:sz w:val="20"/>
          <w:lang w:eastAsia="id-ID"/>
        </w:rPr>
        <w:t>(Lembaran Negara Republik Indonesia Tahun 200</w:t>
      </w:r>
      <w:r w:rsidRPr="006E1247">
        <w:rPr>
          <w:rFonts w:cs="Times New Roman"/>
          <w:color w:val="000000"/>
          <w:sz w:val="20"/>
          <w:lang w:val="id-ID" w:eastAsia="id-ID"/>
        </w:rPr>
        <w:t>5</w:t>
      </w:r>
      <w:r w:rsidRPr="006E1247">
        <w:rPr>
          <w:rFonts w:cs="Times New Roman"/>
          <w:color w:val="000000"/>
          <w:sz w:val="20"/>
          <w:lang w:eastAsia="id-ID"/>
        </w:rPr>
        <w:t xml:space="preserve"> Nomor </w:t>
      </w:r>
      <w:r w:rsidRPr="006E1247">
        <w:rPr>
          <w:rFonts w:cs="Times New Roman"/>
          <w:color w:val="000000"/>
          <w:sz w:val="20"/>
          <w:lang w:val="id-ID" w:eastAsia="id-ID"/>
        </w:rPr>
        <w:t>157</w:t>
      </w:r>
      <w:r w:rsidRPr="006E1247">
        <w:rPr>
          <w:rFonts w:cs="Times New Roman"/>
          <w:color w:val="000000"/>
          <w:sz w:val="20"/>
          <w:lang w:eastAsia="id-ID"/>
        </w:rPr>
        <w:t xml:space="preserve">, Tambahan Lembaran Negara Republik Indonesia Nomor </w:t>
      </w:r>
      <w:r w:rsidRPr="006E1247">
        <w:rPr>
          <w:rFonts w:cs="Times New Roman"/>
          <w:color w:val="000000"/>
          <w:sz w:val="20"/>
          <w:lang w:val="id-ID" w:eastAsia="id-ID"/>
        </w:rPr>
        <w:t>4586</w:t>
      </w:r>
      <w:r w:rsidRPr="006E1247">
        <w:rPr>
          <w:rFonts w:cs="Times New Roman"/>
          <w:color w:val="000000"/>
          <w:sz w:val="20"/>
          <w:lang w:eastAsia="id-ID"/>
        </w:rPr>
        <w:t>)</w:t>
      </w:r>
      <w:r w:rsidRPr="006E1247">
        <w:rPr>
          <w:rFonts w:cs="Times New Roman"/>
          <w:color w:val="000000"/>
          <w:sz w:val="20"/>
          <w:lang w:val="id-ID" w:eastAsia="id-ID"/>
        </w:rPr>
        <w:t>;</w:t>
      </w:r>
    </w:p>
    <w:p w:rsidR="006E1247" w:rsidRPr="006E1247" w:rsidRDefault="006E1247" w:rsidP="006E1247">
      <w:pPr>
        <w:tabs>
          <w:tab w:val="left" w:pos="511"/>
          <w:tab w:val="left" w:pos="1800"/>
        </w:tabs>
        <w:spacing w:before="120"/>
        <w:ind w:left="709" w:hanging="709"/>
        <w:rPr>
          <w:rFonts w:cs="Times New Roman"/>
          <w:color w:val="000000"/>
          <w:sz w:val="20"/>
          <w:lang w:val="id-ID" w:eastAsia="id-ID"/>
        </w:rPr>
      </w:pPr>
      <w:r w:rsidRPr="006E1247">
        <w:rPr>
          <w:rFonts w:cs="Times New Roman"/>
          <w:color w:val="000000"/>
          <w:sz w:val="20"/>
          <w:lang w:eastAsia="id-ID"/>
        </w:rPr>
        <w:t>Undang-Undang Republik Indonesia Nomor 23 Tahun 2014 tentang Pemerintahan Daerah (Lembaran Negara Republik Indonesia Tahun 2014 Nomor 244, Tambahan Lembaran Negara Republik Indonesia Nomor 5587)</w:t>
      </w:r>
      <w:r w:rsidRPr="006E1247">
        <w:rPr>
          <w:rFonts w:cs="Times New Roman"/>
          <w:color w:val="000000"/>
          <w:sz w:val="20"/>
          <w:lang w:val="id-ID" w:eastAsia="id-ID"/>
        </w:rPr>
        <w:t>;</w:t>
      </w:r>
    </w:p>
    <w:p w:rsidR="006E1247" w:rsidRPr="006E1247" w:rsidRDefault="006E1247" w:rsidP="006E1247">
      <w:pPr>
        <w:tabs>
          <w:tab w:val="left" w:pos="511"/>
          <w:tab w:val="left" w:pos="1800"/>
        </w:tabs>
        <w:spacing w:before="120"/>
        <w:ind w:left="709" w:hanging="709"/>
        <w:rPr>
          <w:rFonts w:cs="Times New Roman"/>
          <w:sz w:val="20"/>
          <w:lang w:val="id-ID"/>
        </w:rPr>
      </w:pPr>
      <w:r w:rsidRPr="006E1247">
        <w:rPr>
          <w:rFonts w:cs="Times New Roman"/>
          <w:sz w:val="20"/>
        </w:rPr>
        <w:t>Peraturan Pemerintah RI Nomor 19 tahun 2005 Tentang Standar Nasional Pendidikan (SNP)</w:t>
      </w:r>
      <w:r w:rsidRPr="006E1247">
        <w:rPr>
          <w:rFonts w:cs="Times New Roman"/>
          <w:sz w:val="20"/>
          <w:lang w:val="id-ID"/>
        </w:rPr>
        <w:t>;</w:t>
      </w:r>
    </w:p>
    <w:p w:rsidR="006E1247" w:rsidRPr="006E1247" w:rsidRDefault="006E1247" w:rsidP="006E1247">
      <w:pPr>
        <w:tabs>
          <w:tab w:val="left" w:pos="511"/>
          <w:tab w:val="left" w:pos="1800"/>
        </w:tabs>
        <w:spacing w:before="120"/>
        <w:ind w:left="709" w:hanging="709"/>
        <w:rPr>
          <w:rFonts w:cs="Times New Roman"/>
          <w:color w:val="000000"/>
          <w:sz w:val="20"/>
          <w:lang w:val="id-ID" w:eastAsia="id-ID"/>
        </w:rPr>
      </w:pPr>
      <w:r w:rsidRPr="006E1247">
        <w:rPr>
          <w:rFonts w:cs="Times New Roman"/>
          <w:sz w:val="20"/>
        </w:rPr>
        <w:t>Peraturan Menteri Dalam Negeri Republik Indonesia Nomor 11 Tahun 2018 Tentang Sistem Pengembangan Sumber Daya Manusia Aparatur Berbasis Kompetensi Di Lingkungan Kementerian Dalam Negeri Dan Pemerintah Daerah</w:t>
      </w:r>
      <w:r w:rsidRPr="006E1247">
        <w:rPr>
          <w:rFonts w:cs="Times New Roman"/>
          <w:sz w:val="20"/>
          <w:lang w:val="id-ID"/>
        </w:rPr>
        <w:t xml:space="preserve"> (</w:t>
      </w:r>
      <w:r w:rsidRPr="006E1247">
        <w:rPr>
          <w:rFonts w:cs="Times New Roman"/>
          <w:sz w:val="20"/>
        </w:rPr>
        <w:t>Berita Negara Republik Indonesia</w:t>
      </w:r>
      <w:r w:rsidRPr="006E1247">
        <w:rPr>
          <w:rFonts w:cs="Times New Roman"/>
          <w:sz w:val="20"/>
          <w:lang w:val="id-ID"/>
        </w:rPr>
        <w:t xml:space="preserve"> </w:t>
      </w:r>
      <w:r w:rsidRPr="006E1247">
        <w:rPr>
          <w:rFonts w:cs="Times New Roman"/>
          <w:sz w:val="20"/>
        </w:rPr>
        <w:t>No</w:t>
      </w:r>
      <w:r w:rsidRPr="006E1247">
        <w:rPr>
          <w:rFonts w:cs="Times New Roman"/>
          <w:sz w:val="20"/>
          <w:lang w:val="id-ID"/>
        </w:rPr>
        <w:t xml:space="preserve">mor </w:t>
      </w:r>
      <w:r w:rsidRPr="006E1247">
        <w:rPr>
          <w:rFonts w:cs="Times New Roman"/>
          <w:sz w:val="20"/>
        </w:rPr>
        <w:t>463</w:t>
      </w:r>
      <w:r w:rsidRPr="006E1247">
        <w:rPr>
          <w:rFonts w:cs="Times New Roman"/>
          <w:sz w:val="20"/>
          <w:lang w:val="id-ID"/>
        </w:rPr>
        <w:t xml:space="preserve"> Tahun</w:t>
      </w:r>
      <w:r w:rsidRPr="006E1247">
        <w:rPr>
          <w:rFonts w:cs="Times New Roman"/>
          <w:sz w:val="20"/>
        </w:rPr>
        <w:t xml:space="preserve"> 2018</w:t>
      </w:r>
      <w:r w:rsidRPr="006E1247">
        <w:rPr>
          <w:rFonts w:cs="Times New Roman"/>
          <w:sz w:val="20"/>
          <w:lang w:val="id-ID"/>
        </w:rPr>
        <w:t>);</w:t>
      </w:r>
    </w:p>
    <w:p w:rsidR="006E1247" w:rsidRPr="006E1247" w:rsidRDefault="006E1247" w:rsidP="006E1247">
      <w:pPr>
        <w:spacing w:before="120"/>
        <w:ind w:left="709" w:hanging="709"/>
        <w:rPr>
          <w:rFonts w:cs="Times New Roman"/>
          <w:sz w:val="20"/>
          <w:lang w:val="id-ID"/>
        </w:rPr>
      </w:pPr>
      <w:r w:rsidRPr="006E1247">
        <w:rPr>
          <w:rFonts w:cs="Times New Roman"/>
          <w:sz w:val="20"/>
        </w:rPr>
        <w:t>Peraturan Menteri Pendidikan Dan Kebudayaan Republik Indonesia Nomor 15 Tahun 2018 Tentang Pemenuhan Beban Kerja Guru, Kepala Sekolah, Dan Pengawas Sekolah</w:t>
      </w:r>
      <w:r w:rsidRPr="006E1247">
        <w:rPr>
          <w:rFonts w:cs="Times New Roman"/>
          <w:sz w:val="20"/>
          <w:lang w:val="id-ID"/>
        </w:rPr>
        <w:t xml:space="preserve"> (</w:t>
      </w:r>
      <w:r w:rsidRPr="006E1247">
        <w:rPr>
          <w:rFonts w:cs="Times New Roman"/>
          <w:sz w:val="20"/>
        </w:rPr>
        <w:t>Berita Negara Republik Indonesia Tahun 2018 Nomor 683</w:t>
      </w:r>
      <w:r w:rsidRPr="006E1247">
        <w:rPr>
          <w:rFonts w:cs="Times New Roman"/>
          <w:sz w:val="20"/>
          <w:lang w:val="id-ID"/>
        </w:rPr>
        <w:t>).</w:t>
      </w:r>
    </w:p>
    <w:p w:rsidR="006E1247" w:rsidRPr="006E1247" w:rsidRDefault="006E1247" w:rsidP="006E1247">
      <w:pPr>
        <w:tabs>
          <w:tab w:val="left" w:pos="511"/>
          <w:tab w:val="left" w:pos="1800"/>
        </w:tabs>
        <w:spacing w:before="120"/>
        <w:ind w:left="709" w:hanging="709"/>
        <w:rPr>
          <w:rFonts w:cs="Times New Roman"/>
          <w:color w:val="000000"/>
          <w:sz w:val="20"/>
          <w:lang w:val="id-ID"/>
        </w:rPr>
      </w:pPr>
      <w:r w:rsidRPr="006E1247">
        <w:rPr>
          <w:rFonts w:cs="Times New Roman"/>
          <w:color w:val="000000"/>
          <w:sz w:val="20"/>
          <w:lang w:val="id-ID"/>
        </w:rPr>
        <w:t xml:space="preserve">Peraturan Menteri Pendidikan Nasional </w:t>
      </w:r>
      <w:hyperlink r:id="rId10" w:history="1">
        <w:r w:rsidRPr="006E1247">
          <w:rPr>
            <w:rFonts w:cs="Times New Roman"/>
            <w:color w:val="000000"/>
            <w:sz w:val="20"/>
            <w:lang w:val="id-ID"/>
          </w:rPr>
          <w:t>Nomor 16 Tahun 2007</w:t>
        </w:r>
      </w:hyperlink>
      <w:r w:rsidRPr="006E1247">
        <w:rPr>
          <w:rFonts w:cs="Times New Roman"/>
          <w:color w:val="000000"/>
          <w:sz w:val="20"/>
          <w:lang w:val="id-ID"/>
        </w:rPr>
        <w:t> tentang Standar Kualifikasi Akademik dan Kompetensi Guru.</w:t>
      </w:r>
    </w:p>
    <w:p w:rsidR="006E1247" w:rsidRPr="006E1247" w:rsidRDefault="006E1247" w:rsidP="006E1247">
      <w:pPr>
        <w:pStyle w:val="ListParagraph"/>
        <w:spacing w:before="120" w:after="0" w:line="240" w:lineRule="auto"/>
        <w:ind w:left="709" w:hanging="709"/>
        <w:contextualSpacing w:val="0"/>
        <w:jc w:val="both"/>
        <w:rPr>
          <w:rFonts w:ascii="Times New Roman" w:hAnsi="Times New Roman"/>
          <w:sz w:val="20"/>
          <w:szCs w:val="20"/>
          <w:lang w:val="id-ID"/>
        </w:rPr>
      </w:pPr>
      <w:r w:rsidRPr="006E1247">
        <w:rPr>
          <w:rFonts w:ascii="Times New Roman" w:hAnsi="Times New Roman"/>
          <w:color w:val="000000"/>
          <w:sz w:val="20"/>
          <w:szCs w:val="20"/>
          <w:lang w:eastAsia="id-ID"/>
        </w:rPr>
        <w:t xml:space="preserve">Peraturan Gubemur Banten Nomor </w:t>
      </w:r>
      <w:r w:rsidRPr="006E1247">
        <w:rPr>
          <w:rFonts w:ascii="Times New Roman" w:hAnsi="Times New Roman"/>
          <w:color w:val="000000"/>
          <w:sz w:val="20"/>
          <w:szCs w:val="20"/>
          <w:lang w:val="id-ID" w:eastAsia="id-ID"/>
        </w:rPr>
        <w:t>8</w:t>
      </w:r>
      <w:r w:rsidRPr="006E1247">
        <w:rPr>
          <w:rFonts w:ascii="Times New Roman" w:hAnsi="Times New Roman"/>
          <w:color w:val="000000"/>
          <w:sz w:val="20"/>
          <w:szCs w:val="20"/>
          <w:lang w:eastAsia="id-ID"/>
        </w:rPr>
        <w:t xml:space="preserve"> Tahun 201</w:t>
      </w:r>
      <w:r w:rsidRPr="006E1247">
        <w:rPr>
          <w:rFonts w:ascii="Times New Roman" w:hAnsi="Times New Roman"/>
          <w:color w:val="000000"/>
          <w:sz w:val="20"/>
          <w:szCs w:val="20"/>
          <w:lang w:val="id-ID" w:eastAsia="id-ID"/>
        </w:rPr>
        <w:t>4</w:t>
      </w:r>
      <w:r w:rsidRPr="006E1247">
        <w:rPr>
          <w:rFonts w:ascii="Times New Roman" w:hAnsi="Times New Roman"/>
          <w:color w:val="000000"/>
          <w:sz w:val="20"/>
          <w:szCs w:val="20"/>
          <w:lang w:eastAsia="id-ID"/>
        </w:rPr>
        <w:t xml:space="preserve"> tentang </w:t>
      </w:r>
      <w:r w:rsidRPr="006E1247">
        <w:rPr>
          <w:rFonts w:ascii="Times New Roman" w:hAnsi="Times New Roman"/>
          <w:color w:val="000000"/>
          <w:sz w:val="20"/>
          <w:szCs w:val="20"/>
          <w:lang w:val="id-ID" w:eastAsia="id-ID"/>
        </w:rPr>
        <w:t>Pusat Pengembangan Budaya Kerja Guru (P2BKG).</w:t>
      </w:r>
    </w:p>
    <w:p w:rsidR="006E1247" w:rsidRPr="006E1247" w:rsidRDefault="006E1247" w:rsidP="006E1247">
      <w:pPr>
        <w:pStyle w:val="ListParagraph"/>
        <w:spacing w:after="0" w:line="240" w:lineRule="auto"/>
        <w:ind w:left="0" w:firstLine="709"/>
        <w:contextualSpacing w:val="0"/>
        <w:rPr>
          <w:rFonts w:ascii="Times New Roman" w:hAnsi="Times New Roman"/>
          <w:color w:val="000000"/>
          <w:sz w:val="20"/>
          <w:szCs w:val="20"/>
        </w:rPr>
      </w:pPr>
    </w:p>
    <w:p w:rsidR="006E1247" w:rsidRDefault="006E1247" w:rsidP="00086315">
      <w:pPr>
        <w:spacing w:before="0"/>
        <w:ind w:firstLine="709"/>
        <w:rPr>
          <w:color w:val="000000"/>
          <w:sz w:val="20"/>
          <w:lang w:val="id-ID"/>
        </w:rPr>
      </w:pPr>
    </w:p>
    <w:sectPr w:rsidR="006E1247" w:rsidSect="002C0CED">
      <w:pgSz w:w="11907" w:h="16840" w:code="9"/>
      <w:pgMar w:top="1985" w:right="1134" w:bottom="3686" w:left="368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lison">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A75"/>
    <w:multiLevelType w:val="hybridMultilevel"/>
    <w:tmpl w:val="D73498B6"/>
    <w:lvl w:ilvl="0" w:tplc="7C265C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433991"/>
    <w:multiLevelType w:val="hybridMultilevel"/>
    <w:tmpl w:val="F5964490"/>
    <w:lvl w:ilvl="0" w:tplc="D6588A98">
      <w:start w:val="1"/>
      <w:numFmt w:val="lowerLetter"/>
      <w:lvlText w:val="%1."/>
      <w:lvlJc w:val="left"/>
      <w:pPr>
        <w:ind w:left="2199" w:hanging="1065"/>
      </w:pPr>
      <w:rPr>
        <w:rFonts w:ascii="Times New Roman" w:eastAsia="Times New Roman" w:hAnsi="Times New Roman"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1B42F1A"/>
    <w:multiLevelType w:val="hybridMultilevel"/>
    <w:tmpl w:val="776862A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326A3"/>
    <w:multiLevelType w:val="hybridMultilevel"/>
    <w:tmpl w:val="7B7A543A"/>
    <w:lvl w:ilvl="0" w:tplc="04210019">
      <w:start w:val="1"/>
      <w:numFmt w:val="lowerLetter"/>
      <w:lvlText w:val="%1."/>
      <w:lvlJc w:val="left"/>
      <w:pPr>
        <w:ind w:left="361" w:hanging="360"/>
      </w:pPr>
      <w:rPr>
        <w:rFonts w:hint="default"/>
      </w:rPr>
    </w:lvl>
    <w:lvl w:ilvl="1" w:tplc="AD5C36E4">
      <w:start w:val="1"/>
      <w:numFmt w:val="decimal"/>
      <w:lvlText w:val="%2."/>
      <w:lvlJc w:val="left"/>
      <w:pPr>
        <w:ind w:left="1081" w:hanging="360"/>
      </w:pPr>
      <w:rPr>
        <w:rFonts w:hint="default"/>
      </w:r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4">
    <w:nsid w:val="2D0E1DBC"/>
    <w:multiLevelType w:val="multilevel"/>
    <w:tmpl w:val="CE228AFC"/>
    <w:lvl w:ilvl="0">
      <w:start w:val="1"/>
      <w:numFmt w:val="decimal"/>
      <w:lvlText w:val="%1."/>
      <w:lvlJc w:val="left"/>
      <w:pPr>
        <w:tabs>
          <w:tab w:val="left" w:pos="720"/>
        </w:tabs>
        <w:ind w:left="720" w:hanging="360"/>
      </w:pPr>
      <w:rPr>
        <w:rFonts w:ascii="inherit" w:eastAsia="Times New Roman" w:hAnsi="inherit" w:cs="Times New Roman" w:hint="default"/>
      </w:rPr>
    </w:lvl>
    <w:lvl w:ilvl="1">
      <w:start w:val="1"/>
      <w:numFmt w:val="decimal"/>
      <w:lvlText w:val="%2."/>
      <w:lvlJc w:val="left"/>
      <w:pPr>
        <w:tabs>
          <w:tab w:val="left" w:pos="1440"/>
        </w:tabs>
        <w:ind w:left="1440" w:hanging="360"/>
      </w:pPr>
      <w:rPr>
        <w:rFonts w:hint="default"/>
        <w:b w:val="0"/>
        <w:i w:val="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nsid w:val="3A661C03"/>
    <w:multiLevelType w:val="hybridMultilevel"/>
    <w:tmpl w:val="C5386B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F3FD1"/>
    <w:multiLevelType w:val="multilevel"/>
    <w:tmpl w:val="81A65C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B9B4EC4"/>
    <w:multiLevelType w:val="multilevel"/>
    <w:tmpl w:val="0596C5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4C6C1177"/>
    <w:multiLevelType w:val="hybridMultilevel"/>
    <w:tmpl w:val="7BF01EA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3791396"/>
    <w:multiLevelType w:val="hybridMultilevel"/>
    <w:tmpl w:val="32AC48AE"/>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95135D"/>
    <w:multiLevelType w:val="multilevel"/>
    <w:tmpl w:val="BF5A78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ascii="Times New Roman" w:eastAsia="Times New Roman" w:hAnsi="Times New Roman" w:cs="Times New Roman"/>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
  </w:num>
  <w:num w:numId="3">
    <w:abstractNumId w:val="9"/>
  </w:num>
  <w:num w:numId="4">
    <w:abstractNumId w:val="4"/>
  </w:num>
  <w:num w:numId="5">
    <w:abstractNumId w:val="3"/>
  </w:num>
  <w:num w:numId="6">
    <w:abstractNumId w:val="10"/>
  </w:num>
  <w:num w:numId="7">
    <w:abstractNumId w:val="0"/>
  </w:num>
  <w:num w:numId="8">
    <w:abstractNumId w:val="5"/>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2C0CED"/>
    <w:rsid w:val="00002D5E"/>
    <w:rsid w:val="000051AC"/>
    <w:rsid w:val="00043128"/>
    <w:rsid w:val="00063AE6"/>
    <w:rsid w:val="00086315"/>
    <w:rsid w:val="000B348A"/>
    <w:rsid w:val="000D2C25"/>
    <w:rsid w:val="0010499C"/>
    <w:rsid w:val="0013455C"/>
    <w:rsid w:val="00142DD1"/>
    <w:rsid w:val="0016312C"/>
    <w:rsid w:val="001778B2"/>
    <w:rsid w:val="001B7302"/>
    <w:rsid w:val="002026F9"/>
    <w:rsid w:val="0020649D"/>
    <w:rsid w:val="002806C0"/>
    <w:rsid w:val="00284627"/>
    <w:rsid w:val="002C0CED"/>
    <w:rsid w:val="002E61EB"/>
    <w:rsid w:val="003679E4"/>
    <w:rsid w:val="003A63E4"/>
    <w:rsid w:val="003B695C"/>
    <w:rsid w:val="003C696F"/>
    <w:rsid w:val="004736CF"/>
    <w:rsid w:val="004C3812"/>
    <w:rsid w:val="004C7408"/>
    <w:rsid w:val="004D2AFB"/>
    <w:rsid w:val="004E7631"/>
    <w:rsid w:val="004F58EA"/>
    <w:rsid w:val="005628C2"/>
    <w:rsid w:val="00595205"/>
    <w:rsid w:val="005F69B6"/>
    <w:rsid w:val="006A4C49"/>
    <w:rsid w:val="006C5279"/>
    <w:rsid w:val="006E1247"/>
    <w:rsid w:val="00730155"/>
    <w:rsid w:val="007664FC"/>
    <w:rsid w:val="007D1BE9"/>
    <w:rsid w:val="007D7D3C"/>
    <w:rsid w:val="00816C20"/>
    <w:rsid w:val="00821BDC"/>
    <w:rsid w:val="00844267"/>
    <w:rsid w:val="00897A20"/>
    <w:rsid w:val="008C40E2"/>
    <w:rsid w:val="008E6CF6"/>
    <w:rsid w:val="009052AA"/>
    <w:rsid w:val="00974CCB"/>
    <w:rsid w:val="009859EE"/>
    <w:rsid w:val="009D2073"/>
    <w:rsid w:val="009D3248"/>
    <w:rsid w:val="00A75961"/>
    <w:rsid w:val="00B63A1F"/>
    <w:rsid w:val="00BC3371"/>
    <w:rsid w:val="00BC4C5D"/>
    <w:rsid w:val="00C3599E"/>
    <w:rsid w:val="00C41830"/>
    <w:rsid w:val="00CB6759"/>
    <w:rsid w:val="00CF1ACC"/>
    <w:rsid w:val="00D853E4"/>
    <w:rsid w:val="00D92E65"/>
    <w:rsid w:val="00E431B3"/>
    <w:rsid w:val="00E577D0"/>
    <w:rsid w:val="00F37D8E"/>
    <w:rsid w:val="00F511CC"/>
    <w:rsid w:val="00F920F2"/>
    <w:rsid w:val="00FA0B1F"/>
    <w:rsid w:val="00FB3848"/>
    <w:rsid w:val="00FE56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54"/>
        <o:r id="V:Rule14" type="connector" idref="#1101"/>
        <o:r id="V:Rule15" type="connector" idref="#_x0000_s1055"/>
        <o:r id="V:Rule16" type="connector" idref="#1104"/>
        <o:r id="V:Rule17" type="connector" idref="#1105"/>
        <o:r id="V:Rule18" type="connector" idref="#1099"/>
        <o:r id="V:Rule25" type="connector" idref="#_x0000_s1075"/>
        <o:r id="V:Rule26" type="connector" idref="#_x0000_s1073"/>
        <o:r id="V:Rule27" type="connector" idref="#_x0000_s1081"/>
        <o:r id="V:Rule28" type="connector" idref="#_x0000_s1071"/>
        <o:r id="V:Rule29" type="connector" idref="#_x0000_s1078"/>
        <o:r id="V:Rule30" type="connector" idref="#_x0000_s1077"/>
        <o:r id="V:Rule31" type="connector" idref="#_x0000_s1082"/>
        <o:r id="V:Rule32" type="connector" idref="#_x0000_s1080"/>
        <o:r id="V:Rule33" type="connector" idref="#_x0000_s1072"/>
        <o:r id="V:Rule34" type="connector" idref="#_x0000_s1076"/>
        <o:r id="V:Rule35" type="connector" idref="#_x0000_s1084"/>
        <o:r id="V:Rule36"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EE"/>
    <w:rPr>
      <w:rFonts w:cs="Arial"/>
      <w:sz w:val="24"/>
      <w:lang w:val="en-AU" w:eastAsia="en-US"/>
    </w:rPr>
  </w:style>
  <w:style w:type="paragraph" w:styleId="Heading1">
    <w:name w:val="heading 1"/>
    <w:basedOn w:val="Normal"/>
    <w:next w:val="Normal"/>
    <w:link w:val="Heading1Char"/>
    <w:qFormat/>
    <w:rsid w:val="009859EE"/>
    <w:pPr>
      <w:keepNext/>
      <w:jc w:val="center"/>
      <w:outlineLvl w:val="0"/>
    </w:pPr>
    <w:rPr>
      <w:rFonts w:ascii="Alison" w:hAnsi="Alison"/>
      <w:b/>
      <w:bCs/>
      <w:sz w:val="32"/>
    </w:rPr>
  </w:style>
  <w:style w:type="paragraph" w:styleId="Heading2">
    <w:name w:val="heading 2"/>
    <w:basedOn w:val="Normal"/>
    <w:next w:val="Normal"/>
    <w:link w:val="Heading2Char"/>
    <w:qFormat/>
    <w:rsid w:val="009859EE"/>
    <w:pPr>
      <w:keepNext/>
      <w:jc w:val="center"/>
      <w:outlineLvl w:val="1"/>
    </w:pPr>
    <w:rPr>
      <w:rFonts w:ascii="Arial Rounded MT Bold" w:hAnsi="Arial Rounded MT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859EE"/>
    <w:rPr>
      <w:rFonts w:ascii="Alison" w:hAnsi="Alison" w:cs="Arial"/>
      <w:b/>
      <w:bCs/>
      <w:sz w:val="32"/>
      <w:lang w:val="en-AU" w:eastAsia="en-US"/>
    </w:rPr>
  </w:style>
  <w:style w:type="character" w:customStyle="1" w:styleId="Heading2Char">
    <w:name w:val="Heading 2 Char"/>
    <w:basedOn w:val="DefaultParagraphFont"/>
    <w:link w:val="Heading2"/>
    <w:rsid w:val="009859EE"/>
    <w:rPr>
      <w:rFonts w:ascii="Arial Rounded MT Bold" w:hAnsi="Arial Rounded MT Bold" w:cs="Arial"/>
      <w:sz w:val="28"/>
      <w:lang w:val="en-AU" w:eastAsia="en-US"/>
    </w:rPr>
  </w:style>
  <w:style w:type="paragraph" w:styleId="ListParagraph">
    <w:name w:val="List Paragraph"/>
    <w:basedOn w:val="Normal"/>
    <w:link w:val="ListParagraphChar"/>
    <w:uiPriority w:val="34"/>
    <w:qFormat/>
    <w:rsid w:val="00063AE6"/>
    <w:pPr>
      <w:spacing w:before="0" w:after="200" w:line="276" w:lineRule="auto"/>
      <w:ind w:left="720"/>
      <w:contextualSpacing/>
      <w:jc w:val="left"/>
    </w:pPr>
    <w:rPr>
      <w:rFonts w:ascii="Calibri" w:hAnsi="Calibri" w:cs="Times New Roman"/>
      <w:sz w:val="22"/>
      <w:szCs w:val="22"/>
      <w:lang w:bidi="en-US"/>
    </w:rPr>
  </w:style>
  <w:style w:type="character" w:customStyle="1" w:styleId="ListParagraphChar">
    <w:name w:val="List Paragraph Char"/>
    <w:link w:val="ListParagraph"/>
    <w:uiPriority w:val="34"/>
    <w:qFormat/>
    <w:locked/>
    <w:rsid w:val="00063AE6"/>
    <w:rPr>
      <w:rFonts w:ascii="Calibri" w:hAnsi="Calibri"/>
      <w:sz w:val="22"/>
      <w:szCs w:val="22"/>
      <w:lang w:bidi="en-US"/>
    </w:rPr>
  </w:style>
  <w:style w:type="paragraph" w:styleId="BalloonText">
    <w:name w:val="Balloon Text"/>
    <w:basedOn w:val="Normal"/>
    <w:link w:val="BalloonTextChar"/>
    <w:uiPriority w:val="99"/>
    <w:semiHidden/>
    <w:unhideWhenUsed/>
    <w:rsid w:val="006E124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47"/>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ikiran-rakyat.com/tag/g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kiran-rakyat.com/tag/guru" TargetMode="External"/><Relationship Id="rId11" Type="http://schemas.openxmlformats.org/officeDocument/2006/relationships/fontTable" Target="fontTable.xml"/><Relationship Id="rId5" Type="http://schemas.openxmlformats.org/officeDocument/2006/relationships/hyperlink" Target="https://www.pikiran-rakyat.com/tag/guru" TargetMode="External"/><Relationship Id="rId10" Type="http://schemas.openxmlformats.org/officeDocument/2006/relationships/hyperlink" Target="http://bsnp-indonesia.org/id/wp-content/uploads/tenaga/Permen_24_Th-2008.pdf" TargetMode="External"/><Relationship Id="rId4" Type="http://schemas.openxmlformats.org/officeDocument/2006/relationships/webSettings" Target="webSettings.xml"/><Relationship Id="rId9" Type="http://schemas.openxmlformats.org/officeDocument/2006/relationships/hyperlink" Target="http://bsnp-indonesia.org/id/wp-content/uploads/tenaga/Permen_24_Th-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10733</Words>
  <Characters>61181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lukmannew</dc:creator>
  <cp:lastModifiedBy>lukmannew</cp:lastModifiedBy>
  <cp:revision>3</cp:revision>
  <dcterms:created xsi:type="dcterms:W3CDTF">2021-05-31T02:16:00Z</dcterms:created>
  <dcterms:modified xsi:type="dcterms:W3CDTF">2021-05-31T02:44:00Z</dcterms:modified>
</cp:coreProperties>
</file>