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43F08" w14:textId="2D364407" w:rsidR="00E73A21" w:rsidRDefault="00E73A21" w:rsidP="00E73A21">
      <w:pPr>
        <w:jc w:val="center"/>
        <w:rPr>
          <w:rFonts w:ascii="Times New Roman" w:hAnsi="Times New Roman" w:cs="Times New Roman"/>
          <w:b/>
          <w:bCs/>
          <w:sz w:val="24"/>
          <w:szCs w:val="24"/>
        </w:rPr>
      </w:pPr>
      <w:r w:rsidRPr="00414D2C">
        <w:rPr>
          <w:rFonts w:ascii="Times New Roman" w:hAnsi="Times New Roman" w:cs="Times New Roman"/>
          <w:b/>
          <w:bCs/>
          <w:sz w:val="24"/>
          <w:szCs w:val="24"/>
        </w:rPr>
        <w:t>PERANAN INTELIJEN KEJAKSAAN DALAM PENANGANAN PERKARA TINDAK PIDANA KORUPSI PADA KEJAKSAAN NEGERI SUBANG DIHUBUNGKAN DENGAN UNDANG – UNDANG TINDAK PIDANA KORUPSI</w:t>
      </w:r>
    </w:p>
    <w:p w14:paraId="15DC833B" w14:textId="5E4E2FFC" w:rsidR="00E73A21" w:rsidRDefault="00E73A21" w:rsidP="006D6A71">
      <w:pPr>
        <w:spacing w:after="0"/>
        <w:jc w:val="center"/>
        <w:rPr>
          <w:rFonts w:ascii="Times New Roman" w:hAnsi="Times New Roman" w:cs="Times New Roman"/>
          <w:b/>
          <w:bCs/>
          <w:sz w:val="24"/>
          <w:szCs w:val="24"/>
        </w:rPr>
      </w:pPr>
      <w:r>
        <w:rPr>
          <w:rFonts w:ascii="Times New Roman" w:hAnsi="Times New Roman" w:cs="Times New Roman"/>
          <w:b/>
          <w:bCs/>
          <w:sz w:val="24"/>
          <w:szCs w:val="24"/>
        </w:rPr>
        <w:t>Oleh :</w:t>
      </w:r>
    </w:p>
    <w:p w14:paraId="7893CCEE" w14:textId="29C8900C" w:rsidR="00E73A21" w:rsidRDefault="00E73A21" w:rsidP="006D6A71">
      <w:pPr>
        <w:spacing w:after="0"/>
        <w:jc w:val="center"/>
        <w:rPr>
          <w:rFonts w:ascii="Times New Roman" w:hAnsi="Times New Roman" w:cs="Times New Roman"/>
          <w:b/>
          <w:bCs/>
          <w:sz w:val="24"/>
          <w:szCs w:val="24"/>
        </w:rPr>
      </w:pPr>
      <w:r>
        <w:rPr>
          <w:rFonts w:ascii="Times New Roman" w:hAnsi="Times New Roman" w:cs="Times New Roman"/>
          <w:b/>
          <w:bCs/>
          <w:sz w:val="24"/>
          <w:szCs w:val="24"/>
        </w:rPr>
        <w:t>Iyus Zatnika</w:t>
      </w:r>
    </w:p>
    <w:p w14:paraId="0E4AEA23" w14:textId="67AC6BC4" w:rsidR="00E73A21" w:rsidRDefault="004A01B7" w:rsidP="006D6A71">
      <w:pPr>
        <w:spacing w:after="0"/>
        <w:jc w:val="center"/>
        <w:rPr>
          <w:rFonts w:ascii="Times New Roman" w:hAnsi="Times New Roman"/>
          <w:b/>
          <w:sz w:val="24"/>
          <w:szCs w:val="24"/>
        </w:rPr>
      </w:pPr>
      <w:r>
        <w:rPr>
          <w:rFonts w:ascii="Times New Roman" w:hAnsi="Times New Roman"/>
          <w:b/>
          <w:sz w:val="24"/>
          <w:szCs w:val="24"/>
        </w:rPr>
        <w:t xml:space="preserve">NPM. </w:t>
      </w:r>
      <w:r w:rsidRPr="004A01B7">
        <w:rPr>
          <w:rFonts w:ascii="Times New Roman" w:hAnsi="Times New Roman"/>
          <w:b/>
          <w:sz w:val="24"/>
          <w:szCs w:val="24"/>
        </w:rPr>
        <w:t>198040073</w:t>
      </w:r>
    </w:p>
    <w:p w14:paraId="1C77B056" w14:textId="77777777" w:rsidR="006D6A71" w:rsidRDefault="006D6A71" w:rsidP="006D6A71">
      <w:pPr>
        <w:spacing w:after="0"/>
        <w:jc w:val="center"/>
        <w:rPr>
          <w:rFonts w:ascii="Times New Roman" w:hAnsi="Times New Roman" w:cs="Times New Roman"/>
          <w:b/>
          <w:bCs/>
          <w:sz w:val="24"/>
          <w:szCs w:val="24"/>
        </w:rPr>
      </w:pPr>
    </w:p>
    <w:p w14:paraId="5F21A2DC" w14:textId="77777777" w:rsidR="00E73A21" w:rsidRPr="00414D2C" w:rsidRDefault="00E73A21" w:rsidP="00E73A21">
      <w:pPr>
        <w:spacing w:after="0" w:line="240" w:lineRule="auto"/>
        <w:jc w:val="center"/>
        <w:rPr>
          <w:rFonts w:ascii="Times New Roman" w:hAnsi="Times New Roman" w:cs="Times New Roman"/>
          <w:b/>
          <w:bCs/>
          <w:sz w:val="24"/>
          <w:szCs w:val="24"/>
        </w:rPr>
      </w:pPr>
      <w:r w:rsidRPr="00414D2C">
        <w:rPr>
          <w:rFonts w:ascii="Times New Roman" w:hAnsi="Times New Roman" w:cs="Times New Roman"/>
          <w:b/>
          <w:bCs/>
          <w:sz w:val="24"/>
          <w:szCs w:val="24"/>
        </w:rPr>
        <w:t>ABSTRAK</w:t>
      </w:r>
    </w:p>
    <w:p w14:paraId="2871C803" w14:textId="77777777" w:rsidR="00E73A21" w:rsidRPr="00414D2C" w:rsidRDefault="00E73A21" w:rsidP="00E73A21">
      <w:pPr>
        <w:spacing w:after="0" w:line="240" w:lineRule="auto"/>
        <w:jc w:val="center"/>
        <w:rPr>
          <w:rFonts w:ascii="Times New Roman" w:hAnsi="Times New Roman" w:cs="Times New Roman"/>
          <w:b/>
          <w:bCs/>
          <w:sz w:val="24"/>
          <w:szCs w:val="24"/>
        </w:rPr>
      </w:pPr>
    </w:p>
    <w:p w14:paraId="3012D8C2" w14:textId="77777777" w:rsidR="00E73A21" w:rsidRPr="00414D2C" w:rsidRDefault="00E73A21" w:rsidP="00E73A21">
      <w:pPr>
        <w:pStyle w:val="Default"/>
        <w:ind w:firstLine="567"/>
        <w:jc w:val="both"/>
      </w:pPr>
      <w:r w:rsidRPr="00414D2C">
        <w:t xml:space="preserve">Tindak pidana korupsi merupakan suatu perbuatan yang sangat merugikan keuangan atau perekonomian negara serta dapat menghambat proses pembangunan nasional, oleh karena itu pemberantasan terhadap tindak pidana korupsi perlu ditingkatkan secara profesional, intensif, dan berkesinambungan dengan Undang-Undang Nomor 30 Tahun 2002 tentang Komisi Pemberantasan Tindak Pidana Korupsi agar terwujud suatu masyarakat yang adil dan makmur sesuai dengan Pancasila dan Undang-Undang Dasar 1945. Maraknya praktek korupsi di Indonesia menjadikan tindak pidana korupsi ini dikenal sebagai </w:t>
      </w:r>
      <w:r w:rsidRPr="00414D2C">
        <w:rPr>
          <w:i/>
          <w:iCs/>
        </w:rPr>
        <w:t xml:space="preserve">extra ordinary crime </w:t>
      </w:r>
      <w:r w:rsidRPr="00414D2C">
        <w:t xml:space="preserve">atau kejahatan luar biasa sehingga perlu penegakan hukum yang luar biasa pula. Penegakan hukum tindak pidana korupsi salah satunya dilakukan oleh Institusi Kejaksaan. Permasalahan yang diangkat dalam penulisan tesis ini yaitu bagaimana peran intelijen Kejaksaan Negeri Subang dalam penanganan perkara tindak pidana korupsi dan apa saja hambatan yang dialami oleh intelijen Kejaksaan Negeri Subang dalam penanganan perkara tindak pidana korupsi serta apa saja upaya menanggulangi hambatan tersebut. </w:t>
      </w:r>
    </w:p>
    <w:p w14:paraId="5E1250C2" w14:textId="77777777" w:rsidR="00E73A21" w:rsidRPr="00414D2C" w:rsidRDefault="00E73A21" w:rsidP="00E73A21">
      <w:pPr>
        <w:pStyle w:val="Default"/>
        <w:ind w:firstLine="567"/>
        <w:jc w:val="both"/>
      </w:pPr>
      <w:r w:rsidRPr="00414D2C">
        <w:t>Metode penelitian yang penulis gunakan yaitu yuridis normatif dan yuridis sosiologis dimana pendekatan masalah melalui peraturan dan teori yang ada kemudian dihubungkan dengan praktek di lapangan. Jenis dan sumber data yang diperoleh adalah melalui wawancara sebagai data primer dan didukung dengan data sekunder yang berasal dari buku, peraturan perundang-undangan dan lain-lain. Data yang diperoleh selanjutnya dianalisis dengan analisis data kualitatif yang disajikan secara deskriptif yaitu menjelaskan, menguraikan dan menggambarkan secara jelas dan konkrit terhadap objek yang dibahas sehingga didapat jawaban yang sesuai dengan permasalahan yang erat kaitannya dengan penelitian ini.</w:t>
      </w:r>
    </w:p>
    <w:p w14:paraId="7FB10AD9" w14:textId="77777777" w:rsidR="00E73A21" w:rsidRPr="00414D2C" w:rsidRDefault="00E73A21" w:rsidP="00E73A21">
      <w:pPr>
        <w:pStyle w:val="Default"/>
        <w:ind w:firstLine="567"/>
        <w:jc w:val="both"/>
      </w:pPr>
      <w:r w:rsidRPr="00414D2C">
        <w:t xml:space="preserve">Hasil penelitian tesis ini adalah sebagai berikut: (1) Intelijen Kejaksaan dalam penanganan perkara tindak pidana korupsi di Kejaksaan Negeri Subang secara garis besar memiliki 3 peranan yaitu yang pertama, dalam hal penyelidikan perkara tindak pidana korupsi oleh intelijen Kejaksaan Negeri Subang guna memperoleh informasi dan bahan keterangan untuk melanjutkan ke proses penyidikan oleh seksi pidana khusus. Kedua, yaitu pencegahan perkara tindak pidana korupsi dan ketiga peran Intelijen Kejaksaan Negeri Subang dalam pencarian buronan kejaksaan/pengadilan. (2) Hambatan yang dialami oleh Intelijen Kejaksaan Negeri Subang dalam penanganan perkara tindak pidana korupsi yaitu, pertama dalam hal pemanggilan saksi kedua, pengumpulan alat </w:t>
      </w:r>
      <w:r w:rsidRPr="00414D2C">
        <w:lastRenderedPageBreak/>
        <w:t xml:space="preserve">bukti, dan adanya ketakutan pihak yang dimintai keterangan atas intervensi instansi terkait. Sedangkan upaya dalam penanggulangannya adalah dengan perpanjangan waktu dalam proses pemanggilan saksi dan pengumpulan alat bukti terkait perkara, serta dengan memberikan jaminan dan perlindungan terhadap pihak yang dimintai keterangan atas intervensi yang dilakukan oleh intansi terkait. </w:t>
      </w:r>
    </w:p>
    <w:p w14:paraId="45FA2802" w14:textId="77777777" w:rsidR="00E73A21" w:rsidRPr="00414D2C" w:rsidRDefault="00E73A21" w:rsidP="00E73A21">
      <w:pPr>
        <w:spacing w:line="240" w:lineRule="auto"/>
        <w:ind w:firstLine="567"/>
        <w:rPr>
          <w:rFonts w:ascii="Times New Roman" w:hAnsi="Times New Roman" w:cs="Times New Roman"/>
          <w:sz w:val="24"/>
          <w:szCs w:val="24"/>
        </w:rPr>
      </w:pPr>
    </w:p>
    <w:p w14:paraId="28DDB443" w14:textId="77777777" w:rsidR="00E73A21" w:rsidRPr="00414D2C" w:rsidRDefault="00E73A21" w:rsidP="00E73A21">
      <w:pPr>
        <w:spacing w:after="0" w:line="240" w:lineRule="auto"/>
        <w:ind w:left="1418" w:hanging="1418"/>
        <w:rPr>
          <w:rFonts w:ascii="Times New Roman" w:hAnsi="Times New Roman" w:cs="Times New Roman"/>
          <w:b/>
          <w:bCs/>
          <w:sz w:val="24"/>
          <w:szCs w:val="24"/>
        </w:rPr>
      </w:pPr>
      <w:r w:rsidRPr="00414D2C">
        <w:rPr>
          <w:rFonts w:ascii="Times New Roman" w:hAnsi="Times New Roman" w:cs="Times New Roman"/>
          <w:b/>
          <w:bCs/>
          <w:sz w:val="24"/>
          <w:szCs w:val="24"/>
        </w:rPr>
        <w:t xml:space="preserve">Kata Kunci </w:t>
      </w:r>
      <w:r w:rsidRPr="00414D2C">
        <w:rPr>
          <w:rFonts w:ascii="Times New Roman" w:hAnsi="Times New Roman" w:cs="Times New Roman"/>
          <w:b/>
          <w:bCs/>
          <w:sz w:val="24"/>
          <w:szCs w:val="24"/>
        </w:rPr>
        <w:tab/>
        <w:t xml:space="preserve">: Peran Intelijen Kejaksaan, Tindak Pidana Korupsi, </w:t>
      </w:r>
    </w:p>
    <w:p w14:paraId="5C593884" w14:textId="77777777" w:rsidR="00E73A21" w:rsidRPr="00414D2C" w:rsidRDefault="00E73A21" w:rsidP="00E73A21">
      <w:pPr>
        <w:spacing w:after="0" w:line="240" w:lineRule="auto"/>
        <w:ind w:left="1418" w:firstLine="142"/>
        <w:rPr>
          <w:rFonts w:ascii="Times New Roman" w:hAnsi="Times New Roman" w:cs="Times New Roman"/>
          <w:b/>
          <w:bCs/>
          <w:sz w:val="24"/>
          <w:szCs w:val="24"/>
        </w:rPr>
      </w:pPr>
      <w:r w:rsidRPr="00414D2C">
        <w:rPr>
          <w:rFonts w:ascii="Times New Roman" w:hAnsi="Times New Roman" w:cs="Times New Roman"/>
          <w:b/>
          <w:bCs/>
          <w:sz w:val="24"/>
          <w:szCs w:val="24"/>
        </w:rPr>
        <w:t>Kejaksaan Subang</w:t>
      </w:r>
    </w:p>
    <w:p w14:paraId="65DA1969" w14:textId="77777777" w:rsidR="00E73A21" w:rsidRPr="00414D2C" w:rsidRDefault="00E73A21" w:rsidP="00E73A21">
      <w:pPr>
        <w:spacing w:line="480" w:lineRule="auto"/>
        <w:jc w:val="center"/>
        <w:rPr>
          <w:rFonts w:ascii="Times New Roman" w:hAnsi="Times New Roman" w:cs="Times New Roman"/>
          <w:b/>
          <w:bCs/>
          <w:sz w:val="24"/>
          <w:szCs w:val="24"/>
        </w:rPr>
      </w:pPr>
    </w:p>
    <w:p w14:paraId="7B0DBBD7" w14:textId="77777777" w:rsidR="00E73A21" w:rsidRPr="00414D2C" w:rsidRDefault="00E73A21" w:rsidP="00E73A21">
      <w:pPr>
        <w:spacing w:after="0" w:line="480" w:lineRule="auto"/>
        <w:jc w:val="center"/>
        <w:rPr>
          <w:rFonts w:ascii="Times New Roman" w:hAnsi="Times New Roman" w:cs="Times New Roman"/>
          <w:b/>
          <w:bCs/>
          <w:i/>
          <w:iCs/>
          <w:sz w:val="24"/>
          <w:szCs w:val="24"/>
        </w:rPr>
      </w:pPr>
      <w:r w:rsidRPr="00414D2C">
        <w:rPr>
          <w:rFonts w:ascii="Times New Roman" w:hAnsi="Times New Roman" w:cs="Times New Roman"/>
          <w:b/>
          <w:bCs/>
          <w:i/>
          <w:iCs/>
          <w:sz w:val="24"/>
          <w:szCs w:val="24"/>
        </w:rPr>
        <w:t>ABSTRACT</w:t>
      </w:r>
    </w:p>
    <w:p w14:paraId="58EC1A1F" w14:textId="77777777" w:rsidR="00E73A21" w:rsidRPr="00414D2C" w:rsidRDefault="00E73A21" w:rsidP="00F45270">
      <w:pPr>
        <w:tabs>
          <w:tab w:val="left" w:leader="dot" w:pos="7230"/>
          <w:tab w:val="right" w:pos="7655"/>
        </w:tabs>
        <w:spacing w:after="0" w:line="240" w:lineRule="auto"/>
        <w:ind w:right="-1" w:firstLine="567"/>
        <w:jc w:val="both"/>
        <w:rPr>
          <w:rFonts w:ascii="Times New Roman" w:hAnsi="Times New Roman"/>
          <w:bCs/>
          <w:i/>
          <w:iCs/>
          <w:sz w:val="24"/>
          <w:szCs w:val="24"/>
        </w:rPr>
      </w:pPr>
      <w:r w:rsidRPr="00414D2C">
        <w:rPr>
          <w:rFonts w:ascii="Times New Roman" w:hAnsi="Times New Roman"/>
          <w:bCs/>
          <w:i/>
          <w:iCs/>
          <w:sz w:val="24"/>
          <w:szCs w:val="24"/>
        </w:rPr>
        <w:t>Corruption is an act that is very detrimental to the country's finances or economy and can hinder the national development process, therefore the eradication of corruption needs to be improved professionally, intensively and continuously with Law Number 30 of 2002 concerning the Criminal Action Commission. Corruption in order to create a just and prosperous society in accordance with Pancasila and the 1945 Constitution. The rampant corruption practice in Indonesia has made this criminal act of corruption known as an extra ordinary crime so that it needs extraordinary law enforcement as well. One of the ways to enforce the law of corruption is the Attorney General's Office. The problems raised in writing this thesis are how the intelligence role of the Subang District Prosecutor's Office in handling corruption cases and what obstacles are experienced by the intelligence of the Subang District Attorney in handling corruption cases and what are the efforts to overcome these obstacles.</w:t>
      </w:r>
    </w:p>
    <w:p w14:paraId="74B2EA34" w14:textId="77777777" w:rsidR="00E73A21" w:rsidRPr="00414D2C" w:rsidRDefault="00E73A21" w:rsidP="00F45270">
      <w:pPr>
        <w:tabs>
          <w:tab w:val="left" w:leader="dot" w:pos="7230"/>
          <w:tab w:val="right" w:pos="7655"/>
        </w:tabs>
        <w:spacing w:after="0" w:line="240" w:lineRule="auto"/>
        <w:ind w:right="-1" w:firstLine="567"/>
        <w:jc w:val="both"/>
        <w:rPr>
          <w:rFonts w:ascii="Times New Roman" w:hAnsi="Times New Roman"/>
          <w:bCs/>
          <w:i/>
          <w:iCs/>
          <w:sz w:val="24"/>
          <w:szCs w:val="24"/>
        </w:rPr>
      </w:pPr>
      <w:r w:rsidRPr="00414D2C">
        <w:rPr>
          <w:rFonts w:ascii="Times New Roman" w:hAnsi="Times New Roman"/>
          <w:bCs/>
          <w:i/>
          <w:iCs/>
          <w:sz w:val="24"/>
          <w:szCs w:val="24"/>
        </w:rPr>
        <w:t>The research method that the author uses is juridical normative and juridical sociology where the problem approach through existing rules and theories is then linked to practice in the field. Types and sources of data obtained are through interviews as primary data and supported by secondary data from books, laws and regulations and others. The data obtained were then analyzed using qualitative data analysis which was presented descriptively, namely explaining, describing and describing clearly and concretely of the object discussed in order to obtain appropriate answers to the problems that were closely related to this research.</w:t>
      </w:r>
    </w:p>
    <w:p w14:paraId="0ECFD005" w14:textId="77777777" w:rsidR="00E73A21" w:rsidRPr="00414D2C" w:rsidRDefault="00E73A21" w:rsidP="00F45270">
      <w:pPr>
        <w:tabs>
          <w:tab w:val="left" w:leader="dot" w:pos="7230"/>
          <w:tab w:val="right" w:pos="7655"/>
        </w:tabs>
        <w:spacing w:after="0" w:line="240" w:lineRule="auto"/>
        <w:ind w:right="-1" w:firstLine="567"/>
        <w:jc w:val="both"/>
        <w:rPr>
          <w:rFonts w:ascii="Times New Roman" w:hAnsi="Times New Roman"/>
          <w:bCs/>
          <w:i/>
          <w:iCs/>
          <w:sz w:val="24"/>
          <w:szCs w:val="24"/>
        </w:rPr>
      </w:pPr>
      <w:r w:rsidRPr="00414D2C">
        <w:rPr>
          <w:rFonts w:ascii="Times New Roman" w:hAnsi="Times New Roman"/>
          <w:bCs/>
          <w:i/>
          <w:iCs/>
          <w:sz w:val="24"/>
          <w:szCs w:val="24"/>
        </w:rPr>
        <w:t>The</w:t>
      </w:r>
      <w:r w:rsidRPr="00414D2C">
        <w:rPr>
          <w:rFonts w:ascii="Times New Roman" w:hAnsi="Times New Roman"/>
          <w:b/>
          <w:i/>
          <w:iCs/>
          <w:sz w:val="24"/>
          <w:szCs w:val="24"/>
        </w:rPr>
        <w:t xml:space="preserve"> </w:t>
      </w:r>
      <w:r w:rsidRPr="00414D2C">
        <w:rPr>
          <w:rFonts w:ascii="Times New Roman" w:hAnsi="Times New Roman"/>
          <w:bCs/>
          <w:i/>
          <w:iCs/>
          <w:sz w:val="24"/>
          <w:szCs w:val="24"/>
        </w:rPr>
        <w:t xml:space="preserve">results of this thesis research are as follows: (1) Attorney Intelligence in handling corruption cases at the Subang District Prosecutor's Office in general has 3 roles, namely the first, in terms of investigating corruption cases by the intelligence of the Subang District Prosecutor's Office to obtain information and materials. information to proceed to the investigation process by a special criminal section. Second, namely the prevention of criminal cases of corruption and the third role of the Intelligence of the Subang District Attorney in the search for fugitives from the prosecutor's office / court. (2) The obstacles experienced by the Intelligence of the Subang District Prosecutor's Office in handling cases of corruption, namely, firstly in the case of summons of the second witness, collection of evidence, and the fear of the party being questioned regarding the </w:t>
      </w:r>
      <w:r w:rsidRPr="00414D2C">
        <w:rPr>
          <w:rFonts w:ascii="Times New Roman" w:hAnsi="Times New Roman"/>
          <w:bCs/>
          <w:i/>
          <w:iCs/>
          <w:sz w:val="24"/>
          <w:szCs w:val="24"/>
        </w:rPr>
        <w:lastRenderedPageBreak/>
        <w:t>intervention of the related agencies Meanwhile, efforts to overcome this are by extending time in the process of summoning witnesses and collecting evidence related to cases, as well as by providing guarantees and protection for parties being questioned for interventions carried out by related agencies.</w:t>
      </w:r>
    </w:p>
    <w:p w14:paraId="11195F2B" w14:textId="34A6F8B5" w:rsidR="00E73A21" w:rsidRDefault="00E73A21" w:rsidP="004A5FDC">
      <w:pPr>
        <w:tabs>
          <w:tab w:val="left" w:leader="dot" w:pos="7230"/>
          <w:tab w:val="right" w:pos="7655"/>
        </w:tabs>
        <w:spacing w:after="0" w:line="240" w:lineRule="auto"/>
        <w:ind w:left="1134" w:right="740" w:hanging="1134"/>
        <w:jc w:val="both"/>
        <w:rPr>
          <w:rFonts w:ascii="Times New Roman" w:hAnsi="Times New Roman"/>
          <w:bCs/>
          <w:i/>
          <w:iCs/>
          <w:sz w:val="24"/>
          <w:szCs w:val="24"/>
        </w:rPr>
      </w:pPr>
      <w:r w:rsidRPr="00414D2C">
        <w:rPr>
          <w:rFonts w:ascii="Times New Roman" w:hAnsi="Times New Roman"/>
          <w:b/>
          <w:i/>
          <w:iCs/>
          <w:sz w:val="24"/>
          <w:szCs w:val="24"/>
        </w:rPr>
        <w:t>Keywords: Intelligence Role of the Attorney General's Office, Corruption Crime,</w:t>
      </w:r>
      <w:r w:rsidRPr="00414D2C">
        <w:rPr>
          <w:rFonts w:ascii="Times New Roman" w:hAnsi="Times New Roman"/>
          <w:bCs/>
          <w:i/>
          <w:iCs/>
          <w:sz w:val="24"/>
          <w:szCs w:val="24"/>
        </w:rPr>
        <w:t xml:space="preserve"> </w:t>
      </w:r>
      <w:r w:rsidRPr="00414D2C">
        <w:rPr>
          <w:rFonts w:ascii="Times New Roman" w:hAnsi="Times New Roman"/>
          <w:b/>
          <w:i/>
          <w:iCs/>
          <w:sz w:val="24"/>
          <w:szCs w:val="24"/>
        </w:rPr>
        <w:t>Subang Prosecutor's Office</w:t>
      </w:r>
    </w:p>
    <w:p w14:paraId="049FF92C" w14:textId="77777777" w:rsidR="004A5FDC" w:rsidRPr="004A5FDC" w:rsidRDefault="004A5FDC" w:rsidP="004A5FDC">
      <w:pPr>
        <w:tabs>
          <w:tab w:val="left" w:leader="dot" w:pos="7230"/>
          <w:tab w:val="right" w:pos="7655"/>
        </w:tabs>
        <w:spacing w:after="0" w:line="240" w:lineRule="auto"/>
        <w:ind w:left="1134" w:right="740" w:hanging="1134"/>
        <w:jc w:val="both"/>
        <w:rPr>
          <w:rFonts w:ascii="Times New Roman" w:hAnsi="Times New Roman"/>
          <w:bCs/>
          <w:i/>
          <w:iCs/>
          <w:sz w:val="24"/>
          <w:szCs w:val="24"/>
        </w:rPr>
      </w:pPr>
    </w:p>
    <w:p w14:paraId="7883B9B2" w14:textId="77777777" w:rsidR="00B2236E" w:rsidRDefault="00B2236E" w:rsidP="00E73A21">
      <w:pPr>
        <w:spacing w:line="360" w:lineRule="auto"/>
        <w:ind w:hanging="360"/>
        <w:jc w:val="center"/>
        <w:rPr>
          <w:rFonts w:ascii="Times New Roman" w:hAnsi="Times New Roman" w:cs="Times New Roman"/>
          <w:b/>
          <w:bCs/>
          <w:sz w:val="24"/>
          <w:szCs w:val="24"/>
        </w:rPr>
      </w:pPr>
    </w:p>
    <w:p w14:paraId="61FFBEB7" w14:textId="77777777" w:rsidR="00B2236E" w:rsidRDefault="00B2236E" w:rsidP="00E73A21">
      <w:pPr>
        <w:spacing w:line="360" w:lineRule="auto"/>
        <w:ind w:hanging="360"/>
        <w:jc w:val="center"/>
        <w:rPr>
          <w:rFonts w:ascii="Times New Roman" w:hAnsi="Times New Roman" w:cs="Times New Roman"/>
          <w:b/>
          <w:bCs/>
          <w:sz w:val="24"/>
          <w:szCs w:val="24"/>
        </w:rPr>
      </w:pPr>
      <w:bookmarkStart w:id="0" w:name="_GoBack"/>
      <w:bookmarkEnd w:id="0"/>
    </w:p>
    <w:p w14:paraId="2B446EA3" w14:textId="77777777" w:rsidR="00B2236E" w:rsidRDefault="00B2236E" w:rsidP="00E73A21">
      <w:pPr>
        <w:spacing w:line="360" w:lineRule="auto"/>
        <w:ind w:hanging="360"/>
        <w:jc w:val="center"/>
        <w:rPr>
          <w:rFonts w:ascii="Times New Roman" w:hAnsi="Times New Roman" w:cs="Times New Roman"/>
          <w:b/>
          <w:bCs/>
          <w:sz w:val="24"/>
          <w:szCs w:val="24"/>
        </w:rPr>
      </w:pPr>
    </w:p>
    <w:p w14:paraId="35844BB8" w14:textId="77777777" w:rsidR="00E73A21" w:rsidRPr="00414D2C" w:rsidRDefault="00E73A21" w:rsidP="00E73A21">
      <w:pPr>
        <w:spacing w:line="360" w:lineRule="auto"/>
        <w:ind w:hanging="360"/>
        <w:jc w:val="center"/>
        <w:rPr>
          <w:rFonts w:ascii="Times New Roman" w:hAnsi="Times New Roman" w:cs="Times New Roman"/>
          <w:b/>
          <w:bCs/>
          <w:sz w:val="24"/>
          <w:szCs w:val="24"/>
        </w:rPr>
      </w:pPr>
      <w:r w:rsidRPr="00414D2C">
        <w:rPr>
          <w:rFonts w:ascii="Times New Roman" w:hAnsi="Times New Roman" w:cs="Times New Roman"/>
          <w:b/>
          <w:bCs/>
          <w:sz w:val="24"/>
          <w:szCs w:val="24"/>
        </w:rPr>
        <w:t>DAFTAR PUSTAKA</w:t>
      </w:r>
    </w:p>
    <w:p w14:paraId="2F5995F4" w14:textId="77777777" w:rsidR="00E73A21" w:rsidRPr="00414D2C" w:rsidRDefault="00E73A21" w:rsidP="00E73A21">
      <w:pPr>
        <w:pStyle w:val="ListParagraph"/>
        <w:numPr>
          <w:ilvl w:val="0"/>
          <w:numId w:val="1"/>
        </w:numPr>
        <w:spacing w:after="0" w:line="360" w:lineRule="auto"/>
        <w:ind w:left="0"/>
        <w:rPr>
          <w:rFonts w:ascii="Times New Roman" w:hAnsi="Times New Roman"/>
          <w:b/>
          <w:bCs/>
          <w:sz w:val="24"/>
          <w:szCs w:val="24"/>
        </w:rPr>
      </w:pPr>
      <w:r w:rsidRPr="00414D2C">
        <w:rPr>
          <w:rFonts w:ascii="Times New Roman" w:hAnsi="Times New Roman"/>
          <w:b/>
          <w:bCs/>
          <w:sz w:val="24"/>
          <w:szCs w:val="24"/>
        </w:rPr>
        <w:t xml:space="preserve">Buku </w:t>
      </w:r>
    </w:p>
    <w:p w14:paraId="1ADA8FC1" w14:textId="77777777" w:rsidR="00E73A21" w:rsidRPr="00414D2C" w:rsidRDefault="00E73A21" w:rsidP="00E73A21">
      <w:pPr>
        <w:pStyle w:val="FootnoteText"/>
        <w:spacing w:line="360" w:lineRule="auto"/>
        <w:ind w:left="567" w:hanging="567"/>
        <w:jc w:val="both"/>
        <w:rPr>
          <w:rFonts w:ascii="Times New Roman" w:hAnsi="Times New Roman" w:cs="Times New Roman"/>
          <w:sz w:val="24"/>
          <w:szCs w:val="24"/>
        </w:rPr>
      </w:pPr>
      <w:r w:rsidRPr="00414D2C">
        <w:rPr>
          <w:rFonts w:ascii="Times New Roman" w:hAnsi="Times New Roman" w:cs="Times New Roman"/>
          <w:sz w:val="24"/>
          <w:szCs w:val="24"/>
        </w:rPr>
        <w:t xml:space="preserve">Adami Chazawi, </w:t>
      </w:r>
      <w:r w:rsidRPr="00414D2C">
        <w:rPr>
          <w:rFonts w:ascii="Times New Roman" w:hAnsi="Times New Roman" w:cs="Times New Roman"/>
          <w:i/>
          <w:iCs/>
          <w:sz w:val="24"/>
          <w:szCs w:val="24"/>
        </w:rPr>
        <w:t xml:space="preserve">Hukum Pidan Korupsi di Indonesia, edisi revisi. </w:t>
      </w:r>
      <w:r w:rsidRPr="00414D2C">
        <w:rPr>
          <w:rFonts w:ascii="Times New Roman" w:hAnsi="Times New Roman" w:cs="Times New Roman"/>
          <w:sz w:val="24"/>
          <w:szCs w:val="24"/>
        </w:rPr>
        <w:t>PT. Raja Grafindo Persada, Jakarta. 2016.</w:t>
      </w:r>
    </w:p>
    <w:p w14:paraId="4DC997FC" w14:textId="77777777" w:rsidR="00E73A21" w:rsidRPr="00414D2C" w:rsidRDefault="00E73A21" w:rsidP="00E73A21">
      <w:pPr>
        <w:pStyle w:val="FootnoteText"/>
        <w:spacing w:line="360" w:lineRule="auto"/>
        <w:ind w:left="567" w:hanging="567"/>
        <w:jc w:val="both"/>
        <w:rPr>
          <w:rFonts w:ascii="Times New Roman" w:hAnsi="Times New Roman" w:cs="Times New Roman"/>
          <w:sz w:val="24"/>
          <w:szCs w:val="24"/>
        </w:rPr>
      </w:pPr>
      <w:r w:rsidRPr="00414D2C">
        <w:rPr>
          <w:rFonts w:ascii="Times New Roman" w:hAnsi="Times New Roman" w:cs="Times New Roman"/>
          <w:sz w:val="24"/>
          <w:szCs w:val="24"/>
        </w:rPr>
        <w:t xml:space="preserve">Andi Widjajanto,dkk Hubungan Intelijen-Negara 1945-2004, Pacivis dan Friedrich Ebert Stiftung, Jakarta, 2008.  </w:t>
      </w:r>
    </w:p>
    <w:p w14:paraId="49D87337" w14:textId="77777777" w:rsidR="00E73A21" w:rsidRPr="00414D2C" w:rsidRDefault="00E73A21" w:rsidP="00E73A21">
      <w:pPr>
        <w:pStyle w:val="FootnoteText"/>
        <w:spacing w:line="360" w:lineRule="auto"/>
        <w:ind w:left="567" w:hanging="567"/>
        <w:jc w:val="both"/>
        <w:rPr>
          <w:rFonts w:ascii="Times New Roman" w:eastAsia="Calibri" w:hAnsi="Times New Roman" w:cs="Times New Roman"/>
          <w:sz w:val="24"/>
          <w:szCs w:val="24"/>
          <w:lang w:val="en-US"/>
        </w:rPr>
      </w:pPr>
      <w:r w:rsidRPr="00414D2C">
        <w:rPr>
          <w:rFonts w:ascii="Times New Roman" w:eastAsia="Times New Roman" w:hAnsi="Times New Roman" w:cs="Times New Roman"/>
          <w:sz w:val="24"/>
          <w:szCs w:val="24"/>
        </w:rPr>
        <w:t xml:space="preserve">Anthon F Susanto, </w:t>
      </w:r>
      <w:r w:rsidRPr="00414D2C">
        <w:rPr>
          <w:rFonts w:ascii="Times New Roman" w:eastAsia="Times New Roman" w:hAnsi="Times New Roman" w:cs="Times New Roman"/>
          <w:i/>
          <w:sz w:val="24"/>
          <w:szCs w:val="24"/>
        </w:rPr>
        <w:t>Penelitian Hukum Transformatif-Partisipatoris</w:t>
      </w:r>
      <w:r w:rsidRPr="00414D2C">
        <w:rPr>
          <w:rFonts w:ascii="Times New Roman" w:eastAsia="Times New Roman" w:hAnsi="Times New Roman" w:cs="Times New Roman"/>
          <w:sz w:val="24"/>
          <w:szCs w:val="24"/>
        </w:rPr>
        <w:t>, LoGoz Publishing, Bandung, 2011.</w:t>
      </w:r>
    </w:p>
    <w:p w14:paraId="0FC8E890" w14:textId="77777777" w:rsidR="00E73A21" w:rsidRPr="00414D2C" w:rsidRDefault="00E73A21" w:rsidP="00E73A21">
      <w:pPr>
        <w:pStyle w:val="FootnoteText"/>
        <w:spacing w:line="360" w:lineRule="auto"/>
        <w:ind w:left="567" w:hanging="567"/>
        <w:jc w:val="both"/>
        <w:rPr>
          <w:rFonts w:ascii="Times New Roman" w:hAnsi="Times New Roman" w:cs="Times New Roman"/>
          <w:sz w:val="24"/>
          <w:szCs w:val="24"/>
        </w:rPr>
      </w:pPr>
      <w:r w:rsidRPr="00414D2C">
        <w:rPr>
          <w:rFonts w:ascii="Times New Roman" w:hAnsi="Times New Roman" w:cs="Times New Roman"/>
          <w:sz w:val="24"/>
          <w:szCs w:val="24"/>
        </w:rPr>
        <w:t>Ardito Ramadhan, Kompas.com .</w:t>
      </w:r>
      <w:r w:rsidRPr="00414D2C">
        <w:rPr>
          <w:rFonts w:ascii="Times New Roman" w:hAnsi="Times New Roman" w:cs="Times New Roman"/>
          <w:i/>
          <w:iCs/>
          <w:sz w:val="24"/>
          <w:szCs w:val="24"/>
        </w:rPr>
        <w:t>Catatan ICW, Tren Penindakan Korupsi</w:t>
      </w:r>
      <w:r w:rsidRPr="00414D2C">
        <w:rPr>
          <w:rFonts w:ascii="Times New Roman" w:hAnsi="Times New Roman" w:cs="Times New Roman"/>
          <w:sz w:val="24"/>
          <w:szCs w:val="24"/>
        </w:rPr>
        <w:t>. Diaskes pada tanggal 20 September 2020</w:t>
      </w:r>
    </w:p>
    <w:p w14:paraId="298E9F26" w14:textId="77777777" w:rsidR="00E73A21" w:rsidRPr="00414D2C" w:rsidRDefault="00E73A21" w:rsidP="00E73A21">
      <w:pPr>
        <w:autoSpaceDE w:val="0"/>
        <w:autoSpaceDN w:val="0"/>
        <w:adjustRightInd w:val="0"/>
        <w:spacing w:after="0" w:line="360" w:lineRule="auto"/>
        <w:ind w:left="567" w:hanging="567"/>
        <w:jc w:val="both"/>
        <w:rPr>
          <w:rFonts w:ascii="Times New Roman" w:hAnsi="Times New Roman" w:cs="Times New Roman"/>
          <w:i/>
          <w:iCs/>
          <w:sz w:val="24"/>
          <w:szCs w:val="24"/>
        </w:rPr>
      </w:pPr>
      <w:r w:rsidRPr="00414D2C">
        <w:rPr>
          <w:rFonts w:ascii="Times New Roman" w:hAnsi="Times New Roman" w:cs="Times New Roman"/>
          <w:sz w:val="24"/>
          <w:szCs w:val="24"/>
        </w:rPr>
        <w:t xml:space="preserve">Badan Pembinaan Hukum Nasional, </w:t>
      </w:r>
      <w:r w:rsidRPr="00414D2C">
        <w:rPr>
          <w:rFonts w:ascii="Times New Roman" w:hAnsi="Times New Roman" w:cs="Times New Roman"/>
          <w:i/>
          <w:iCs/>
          <w:sz w:val="24"/>
          <w:szCs w:val="24"/>
        </w:rPr>
        <w:t>Perilaku Koruptif Penegak Hukum Dalam Penyelesaian Perkara Di Pengadilan.</w:t>
      </w:r>
      <w:r w:rsidRPr="00414D2C">
        <w:rPr>
          <w:rFonts w:ascii="Times New Roman" w:hAnsi="Times New Roman" w:cs="Times New Roman"/>
          <w:sz w:val="24"/>
          <w:szCs w:val="24"/>
        </w:rPr>
        <w:t>Jakarta. 2013.</w:t>
      </w:r>
    </w:p>
    <w:p w14:paraId="5F7C4F8B" w14:textId="77777777" w:rsidR="00E73A21" w:rsidRPr="00414D2C" w:rsidRDefault="00E73A21" w:rsidP="00E73A21">
      <w:pPr>
        <w:pStyle w:val="FootnoteText"/>
        <w:spacing w:line="360" w:lineRule="auto"/>
        <w:ind w:left="567" w:hanging="567"/>
        <w:jc w:val="both"/>
        <w:rPr>
          <w:rFonts w:ascii="Times New Roman" w:hAnsi="Times New Roman" w:cs="Times New Roman"/>
          <w:sz w:val="24"/>
          <w:szCs w:val="24"/>
        </w:rPr>
      </w:pPr>
      <w:r w:rsidRPr="00414D2C">
        <w:rPr>
          <w:rFonts w:ascii="Times New Roman" w:hAnsi="Times New Roman" w:cs="Times New Roman"/>
          <w:sz w:val="24"/>
          <w:szCs w:val="24"/>
        </w:rPr>
        <w:t xml:space="preserve">Barda Nawawi Arief, </w:t>
      </w:r>
      <w:r w:rsidRPr="00414D2C">
        <w:rPr>
          <w:rFonts w:ascii="Times New Roman" w:hAnsi="Times New Roman" w:cs="Times New Roman"/>
          <w:i/>
          <w:iCs/>
          <w:sz w:val="24"/>
          <w:szCs w:val="24"/>
        </w:rPr>
        <w:t>Masalah Pengakuan Hukum dan Kebijakan Hukum Pidana dalam Penanggulangan Kejahatan</w:t>
      </w:r>
      <w:r w:rsidRPr="00414D2C">
        <w:rPr>
          <w:rFonts w:ascii="Times New Roman" w:hAnsi="Times New Roman" w:cs="Times New Roman"/>
          <w:sz w:val="24"/>
          <w:szCs w:val="24"/>
        </w:rPr>
        <w:t xml:space="preserve">, Kencana, Jakarta, 2007.  </w:t>
      </w:r>
    </w:p>
    <w:p w14:paraId="3F046010" w14:textId="77777777" w:rsidR="00E73A21" w:rsidRPr="00414D2C" w:rsidRDefault="00E73A21" w:rsidP="00E73A21">
      <w:pPr>
        <w:tabs>
          <w:tab w:val="left" w:pos="1720"/>
        </w:tabs>
        <w:spacing w:after="0" w:line="360" w:lineRule="auto"/>
        <w:ind w:left="567" w:hanging="567"/>
        <w:jc w:val="both"/>
        <w:rPr>
          <w:rFonts w:ascii="Times New Roman" w:eastAsia="Times New Roman" w:hAnsi="Times New Roman" w:cs="Times New Roman"/>
          <w:sz w:val="24"/>
          <w:szCs w:val="24"/>
          <w:vertAlign w:val="superscript"/>
          <w:lang w:val="en-US"/>
        </w:rPr>
      </w:pPr>
      <w:r w:rsidRPr="00414D2C">
        <w:rPr>
          <w:rFonts w:ascii="Times New Roman" w:eastAsia="Times New Roman" w:hAnsi="Times New Roman" w:cs="Times New Roman"/>
          <w:sz w:val="24"/>
          <w:szCs w:val="24"/>
        </w:rPr>
        <w:t xml:space="preserve">Beni Ahmad Saebani, </w:t>
      </w:r>
      <w:r w:rsidRPr="00414D2C">
        <w:rPr>
          <w:rFonts w:ascii="Times New Roman" w:eastAsia="Times New Roman" w:hAnsi="Times New Roman" w:cs="Times New Roman"/>
          <w:i/>
          <w:sz w:val="24"/>
          <w:szCs w:val="24"/>
        </w:rPr>
        <w:t>Metode Penelitian Hukum</w:t>
      </w:r>
      <w:r w:rsidRPr="00414D2C">
        <w:rPr>
          <w:rFonts w:ascii="Times New Roman" w:eastAsia="Times New Roman" w:hAnsi="Times New Roman" w:cs="Times New Roman"/>
          <w:sz w:val="24"/>
          <w:szCs w:val="24"/>
        </w:rPr>
        <w:t>, Pustaka Setia, Bandung, 2009.</w:t>
      </w:r>
    </w:p>
    <w:p w14:paraId="25E6141D" w14:textId="77777777" w:rsidR="00E73A21" w:rsidRPr="00414D2C" w:rsidRDefault="00E73A21" w:rsidP="00E73A21">
      <w:pPr>
        <w:tabs>
          <w:tab w:val="left" w:pos="1720"/>
        </w:tabs>
        <w:spacing w:after="0" w:line="360" w:lineRule="auto"/>
        <w:ind w:left="567" w:hanging="567"/>
        <w:jc w:val="both"/>
        <w:rPr>
          <w:rFonts w:ascii="Times New Roman" w:eastAsia="Times New Roman" w:hAnsi="Times New Roman" w:cs="Times New Roman"/>
          <w:sz w:val="24"/>
          <w:szCs w:val="24"/>
          <w:vertAlign w:val="superscript"/>
        </w:rPr>
      </w:pPr>
      <w:r w:rsidRPr="00414D2C">
        <w:rPr>
          <w:rFonts w:ascii="Times New Roman" w:eastAsia="Times New Roman" w:hAnsi="Times New Roman" w:cs="Times New Roman"/>
          <w:sz w:val="24"/>
          <w:szCs w:val="24"/>
        </w:rPr>
        <w:t>Burhan Ashofa</w:t>
      </w:r>
      <w:r w:rsidRPr="00414D2C">
        <w:rPr>
          <w:rFonts w:ascii="Times New Roman" w:eastAsia="Times New Roman" w:hAnsi="Times New Roman" w:cs="Times New Roman"/>
          <w:i/>
          <w:sz w:val="24"/>
          <w:szCs w:val="24"/>
        </w:rPr>
        <w:t>, Metode Penulisan Hukum</w:t>
      </w:r>
      <w:r w:rsidRPr="00414D2C">
        <w:rPr>
          <w:rFonts w:ascii="Times New Roman" w:eastAsia="Times New Roman" w:hAnsi="Times New Roman" w:cs="Times New Roman"/>
          <w:sz w:val="24"/>
          <w:szCs w:val="24"/>
        </w:rPr>
        <w:t>, Rineka Cipta, Jakarta, 1996.</w:t>
      </w:r>
    </w:p>
    <w:p w14:paraId="069E6F43" w14:textId="77777777" w:rsidR="00E73A21" w:rsidRPr="00414D2C" w:rsidRDefault="00E73A21" w:rsidP="00E73A21">
      <w:pPr>
        <w:pStyle w:val="FootnoteText"/>
        <w:spacing w:line="360" w:lineRule="auto"/>
        <w:ind w:left="567" w:hanging="567"/>
        <w:jc w:val="both"/>
        <w:rPr>
          <w:rFonts w:ascii="Times New Roman" w:hAnsi="Times New Roman" w:cs="Times New Roman"/>
          <w:sz w:val="24"/>
          <w:szCs w:val="24"/>
        </w:rPr>
      </w:pPr>
      <w:r w:rsidRPr="00414D2C">
        <w:rPr>
          <w:rFonts w:ascii="Times New Roman" w:hAnsi="Times New Roman" w:cs="Times New Roman"/>
          <w:sz w:val="24"/>
          <w:szCs w:val="24"/>
        </w:rPr>
        <w:t>C.S.T.Kansil dkk</w:t>
      </w:r>
      <w:r w:rsidRPr="00414D2C">
        <w:rPr>
          <w:rFonts w:ascii="Times New Roman" w:hAnsi="Times New Roman" w:cs="Times New Roman"/>
          <w:i/>
          <w:iCs/>
          <w:sz w:val="24"/>
          <w:szCs w:val="24"/>
        </w:rPr>
        <w:t>, Pokok-pokok Hukum Pidana</w:t>
      </w:r>
      <w:r w:rsidRPr="00414D2C">
        <w:rPr>
          <w:rFonts w:ascii="Times New Roman" w:hAnsi="Times New Roman" w:cs="Times New Roman"/>
          <w:sz w:val="24"/>
          <w:szCs w:val="24"/>
        </w:rPr>
        <w:t>, Pradnya Paramita, Jakarta, 2004.</w:t>
      </w:r>
    </w:p>
    <w:p w14:paraId="071EFED6" w14:textId="77777777" w:rsidR="00E73A21" w:rsidRPr="00414D2C" w:rsidRDefault="00E73A21" w:rsidP="00E73A21">
      <w:pPr>
        <w:pStyle w:val="FootnoteText"/>
        <w:spacing w:line="360" w:lineRule="auto"/>
        <w:ind w:left="567" w:hanging="567"/>
        <w:jc w:val="both"/>
        <w:rPr>
          <w:rFonts w:ascii="Times New Roman" w:hAnsi="Times New Roman" w:cs="Times New Roman"/>
          <w:sz w:val="24"/>
          <w:szCs w:val="24"/>
        </w:rPr>
      </w:pPr>
      <w:r w:rsidRPr="00414D2C">
        <w:rPr>
          <w:rFonts w:ascii="Times New Roman" w:hAnsi="Times New Roman" w:cs="Times New Roman"/>
          <w:sz w:val="24"/>
          <w:szCs w:val="24"/>
        </w:rPr>
        <w:t xml:space="preserve">Evi Hartanti, </w:t>
      </w:r>
      <w:r w:rsidRPr="00414D2C">
        <w:rPr>
          <w:rFonts w:ascii="Times New Roman" w:hAnsi="Times New Roman" w:cs="Times New Roman"/>
          <w:i/>
          <w:iCs/>
          <w:sz w:val="24"/>
          <w:szCs w:val="24"/>
        </w:rPr>
        <w:t>Tindak Pidana Korupsi</w:t>
      </w:r>
      <w:r w:rsidRPr="00414D2C">
        <w:rPr>
          <w:rFonts w:ascii="Times New Roman" w:hAnsi="Times New Roman" w:cs="Times New Roman"/>
          <w:sz w:val="24"/>
          <w:szCs w:val="24"/>
        </w:rPr>
        <w:t>, Jakarta:Sinar Grafika.2009.</w:t>
      </w:r>
    </w:p>
    <w:p w14:paraId="4B2312A3" w14:textId="77777777" w:rsidR="00E73A21" w:rsidRPr="00414D2C" w:rsidRDefault="00E73A21" w:rsidP="00E73A21">
      <w:pPr>
        <w:pStyle w:val="FootnoteText"/>
        <w:spacing w:line="360" w:lineRule="auto"/>
        <w:ind w:left="567" w:hanging="567"/>
        <w:jc w:val="both"/>
        <w:rPr>
          <w:rFonts w:ascii="Times New Roman" w:hAnsi="Times New Roman" w:cs="Times New Roman"/>
          <w:sz w:val="24"/>
          <w:szCs w:val="24"/>
        </w:rPr>
      </w:pPr>
      <w:r w:rsidRPr="00414D2C">
        <w:rPr>
          <w:rFonts w:ascii="Times New Roman" w:hAnsi="Times New Roman" w:cs="Times New Roman"/>
          <w:sz w:val="24"/>
          <w:szCs w:val="24"/>
        </w:rPr>
        <w:t xml:space="preserve">Hans Kelsen, </w:t>
      </w:r>
      <w:r w:rsidRPr="00414D2C">
        <w:rPr>
          <w:rFonts w:ascii="Times New Roman" w:hAnsi="Times New Roman" w:cs="Times New Roman"/>
          <w:i/>
          <w:iCs/>
          <w:sz w:val="24"/>
          <w:szCs w:val="24"/>
        </w:rPr>
        <w:t>Teori Umum Tentang Hukum dan Negara</w:t>
      </w:r>
      <w:r w:rsidRPr="00414D2C">
        <w:rPr>
          <w:rFonts w:ascii="Times New Roman" w:hAnsi="Times New Roman" w:cs="Times New Roman"/>
          <w:sz w:val="24"/>
          <w:szCs w:val="24"/>
        </w:rPr>
        <w:t xml:space="preserve">, Nusa Media, Bandung, 2008.  </w:t>
      </w:r>
    </w:p>
    <w:p w14:paraId="1B8EC837" w14:textId="77777777" w:rsidR="00E73A21" w:rsidRPr="00414D2C" w:rsidRDefault="00E73A21" w:rsidP="00E73A21">
      <w:pPr>
        <w:tabs>
          <w:tab w:val="left" w:pos="1737"/>
        </w:tabs>
        <w:spacing w:after="0" w:line="360" w:lineRule="auto"/>
        <w:ind w:left="567" w:right="260" w:hanging="567"/>
        <w:jc w:val="both"/>
        <w:rPr>
          <w:rFonts w:ascii="Times New Roman" w:eastAsia="Times New Roman" w:hAnsi="Times New Roman" w:cs="Times New Roman"/>
          <w:sz w:val="24"/>
          <w:szCs w:val="24"/>
          <w:vertAlign w:val="superscript"/>
        </w:rPr>
      </w:pPr>
      <w:r w:rsidRPr="00414D2C">
        <w:rPr>
          <w:rFonts w:ascii="Times New Roman" w:eastAsia="Times New Roman" w:hAnsi="Times New Roman" w:cs="Times New Roman"/>
          <w:sz w:val="24"/>
          <w:szCs w:val="24"/>
        </w:rPr>
        <w:t xml:space="preserve">Hilman Hadikusuma, </w:t>
      </w:r>
      <w:r w:rsidRPr="00414D2C">
        <w:rPr>
          <w:rFonts w:ascii="Times New Roman" w:eastAsia="Times New Roman" w:hAnsi="Times New Roman" w:cs="Times New Roman"/>
          <w:i/>
          <w:sz w:val="24"/>
          <w:szCs w:val="24"/>
        </w:rPr>
        <w:t>Metode Pembuatan Kertas Kerja atau Skripsi Ilmu Hukum</w:t>
      </w:r>
      <w:r w:rsidRPr="00414D2C">
        <w:rPr>
          <w:rFonts w:ascii="Times New Roman" w:eastAsia="Times New Roman" w:hAnsi="Times New Roman" w:cs="Times New Roman"/>
          <w:sz w:val="24"/>
          <w:szCs w:val="24"/>
        </w:rPr>
        <w:t>, Mandar Maju, Bandung,1995.</w:t>
      </w:r>
    </w:p>
    <w:p w14:paraId="4FA3A705" w14:textId="77777777" w:rsidR="00E73A21" w:rsidRPr="00414D2C" w:rsidRDefault="00E73A21" w:rsidP="00E73A21">
      <w:pPr>
        <w:pStyle w:val="FootnoteText"/>
        <w:spacing w:line="360" w:lineRule="auto"/>
        <w:ind w:left="567" w:hanging="567"/>
        <w:jc w:val="both"/>
        <w:rPr>
          <w:rFonts w:ascii="Times New Roman" w:hAnsi="Times New Roman" w:cs="Times New Roman"/>
          <w:sz w:val="24"/>
          <w:szCs w:val="24"/>
        </w:rPr>
      </w:pPr>
      <w:r w:rsidRPr="00414D2C">
        <w:rPr>
          <w:rFonts w:ascii="Times New Roman" w:hAnsi="Times New Roman" w:cs="Times New Roman"/>
          <w:sz w:val="24"/>
          <w:szCs w:val="24"/>
        </w:rPr>
        <w:lastRenderedPageBreak/>
        <w:t xml:space="preserve">J Lexy Meloeng, </w:t>
      </w:r>
      <w:r w:rsidRPr="00414D2C">
        <w:rPr>
          <w:rFonts w:ascii="Times New Roman" w:hAnsi="Times New Roman" w:cs="Times New Roman"/>
          <w:i/>
          <w:iCs/>
          <w:sz w:val="24"/>
          <w:szCs w:val="24"/>
        </w:rPr>
        <w:t xml:space="preserve">Metode Penelitian Kualitatif. </w:t>
      </w:r>
      <w:r w:rsidRPr="00414D2C">
        <w:rPr>
          <w:rFonts w:ascii="Times New Roman" w:hAnsi="Times New Roman" w:cs="Times New Roman"/>
          <w:sz w:val="24"/>
          <w:szCs w:val="24"/>
        </w:rPr>
        <w:t>Bandung : PT. Remaja Rosda Karya. 2014.</w:t>
      </w:r>
    </w:p>
    <w:p w14:paraId="544B37C4" w14:textId="77777777" w:rsidR="00E73A21" w:rsidRPr="00414D2C" w:rsidRDefault="00E73A21" w:rsidP="00E73A21">
      <w:pPr>
        <w:pStyle w:val="FootnoteText"/>
        <w:spacing w:line="360" w:lineRule="auto"/>
        <w:ind w:left="567" w:hanging="567"/>
        <w:jc w:val="both"/>
        <w:rPr>
          <w:rFonts w:ascii="Times New Roman" w:hAnsi="Times New Roman" w:cs="Times New Roman"/>
          <w:sz w:val="24"/>
          <w:szCs w:val="24"/>
        </w:rPr>
      </w:pPr>
      <w:r w:rsidRPr="00414D2C">
        <w:rPr>
          <w:rFonts w:ascii="Times New Roman" w:hAnsi="Times New Roman" w:cs="Times New Roman"/>
          <w:sz w:val="24"/>
          <w:szCs w:val="24"/>
        </w:rPr>
        <w:t xml:space="preserve">Leden Marpaung, </w:t>
      </w:r>
      <w:r w:rsidRPr="00414D2C">
        <w:rPr>
          <w:rFonts w:ascii="Times New Roman" w:hAnsi="Times New Roman" w:cs="Times New Roman"/>
          <w:i/>
          <w:iCs/>
          <w:sz w:val="24"/>
          <w:szCs w:val="24"/>
        </w:rPr>
        <w:t>Proses Penanganan Perkara Pidana (Di Kejaksaan &amp;Pengadilan Negeri Upaya Hukum &amp; Eksekusi)</w:t>
      </w:r>
      <w:r w:rsidRPr="00414D2C">
        <w:rPr>
          <w:rFonts w:ascii="Times New Roman" w:hAnsi="Times New Roman" w:cs="Times New Roman"/>
          <w:sz w:val="24"/>
          <w:szCs w:val="24"/>
        </w:rPr>
        <w:t xml:space="preserve">, Sinar Grafika, Jakarta, 2011.  </w:t>
      </w:r>
    </w:p>
    <w:p w14:paraId="64A748F2" w14:textId="77777777" w:rsidR="00E73A21" w:rsidRPr="00414D2C" w:rsidRDefault="00E73A21" w:rsidP="00E73A21">
      <w:pPr>
        <w:pStyle w:val="FootnoteText"/>
        <w:spacing w:line="360" w:lineRule="auto"/>
        <w:ind w:left="567" w:hanging="567"/>
        <w:jc w:val="both"/>
        <w:rPr>
          <w:rFonts w:ascii="Times New Roman" w:hAnsi="Times New Roman" w:cs="Times New Roman"/>
          <w:sz w:val="24"/>
          <w:szCs w:val="24"/>
        </w:rPr>
      </w:pPr>
      <w:r w:rsidRPr="00414D2C">
        <w:rPr>
          <w:rFonts w:ascii="Times New Roman" w:hAnsi="Times New Roman" w:cs="Times New Roman"/>
          <w:sz w:val="24"/>
          <w:szCs w:val="24"/>
        </w:rPr>
        <w:t xml:space="preserve">Marwan Effendy, 2005, </w:t>
      </w:r>
      <w:r w:rsidRPr="00414D2C">
        <w:rPr>
          <w:rFonts w:ascii="Times New Roman" w:hAnsi="Times New Roman" w:cs="Times New Roman"/>
          <w:i/>
          <w:iCs/>
          <w:sz w:val="24"/>
          <w:szCs w:val="24"/>
        </w:rPr>
        <w:t>Kejaksaan RI:Posisi dan Fungsinya dari Perspektif Hukum</w:t>
      </w:r>
      <w:r w:rsidRPr="00414D2C">
        <w:rPr>
          <w:rFonts w:ascii="Times New Roman" w:hAnsi="Times New Roman" w:cs="Times New Roman"/>
          <w:sz w:val="24"/>
          <w:szCs w:val="24"/>
        </w:rPr>
        <w:t>, Jakarta:Gramedia Pustaka Utama</w:t>
      </w:r>
    </w:p>
    <w:p w14:paraId="00A65797" w14:textId="77777777" w:rsidR="00E73A21" w:rsidRPr="00414D2C" w:rsidRDefault="00E73A21" w:rsidP="00E73A21">
      <w:pPr>
        <w:pStyle w:val="FootnoteText"/>
        <w:spacing w:line="360" w:lineRule="auto"/>
        <w:ind w:left="567" w:hanging="567"/>
        <w:jc w:val="both"/>
        <w:rPr>
          <w:rFonts w:ascii="Times New Roman" w:hAnsi="Times New Roman" w:cs="Times New Roman"/>
          <w:sz w:val="24"/>
          <w:szCs w:val="24"/>
        </w:rPr>
      </w:pPr>
      <w:r w:rsidRPr="00414D2C">
        <w:rPr>
          <w:rFonts w:ascii="Times New Roman" w:hAnsi="Times New Roman" w:cs="Times New Roman"/>
          <w:sz w:val="24"/>
          <w:szCs w:val="24"/>
        </w:rPr>
        <w:t xml:space="preserve">Pujiyono, </w:t>
      </w:r>
      <w:r w:rsidRPr="00414D2C">
        <w:rPr>
          <w:rFonts w:ascii="Times New Roman" w:hAnsi="Times New Roman" w:cs="Times New Roman"/>
          <w:i/>
          <w:iCs/>
          <w:sz w:val="24"/>
          <w:szCs w:val="24"/>
        </w:rPr>
        <w:t>Kumpulan Tulisan Hukum Pidana</w:t>
      </w:r>
      <w:r w:rsidRPr="00414D2C">
        <w:rPr>
          <w:rFonts w:ascii="Times New Roman" w:hAnsi="Times New Roman" w:cs="Times New Roman"/>
          <w:sz w:val="24"/>
          <w:szCs w:val="24"/>
        </w:rPr>
        <w:t>, Mandar Maju, Bandung. 2007.</w:t>
      </w:r>
    </w:p>
    <w:p w14:paraId="087AF002" w14:textId="77777777" w:rsidR="00E73A21" w:rsidRPr="00414D2C" w:rsidRDefault="00E73A21" w:rsidP="00E73A21">
      <w:pPr>
        <w:spacing w:after="0" w:line="360" w:lineRule="auto"/>
        <w:ind w:left="567" w:right="260" w:hanging="567"/>
        <w:jc w:val="both"/>
        <w:rPr>
          <w:rFonts w:ascii="Times New Roman" w:eastAsia="Times New Roman" w:hAnsi="Times New Roman" w:cs="Times New Roman"/>
          <w:sz w:val="24"/>
          <w:szCs w:val="24"/>
          <w:vertAlign w:val="superscript"/>
        </w:rPr>
      </w:pPr>
      <w:r w:rsidRPr="00414D2C">
        <w:rPr>
          <w:rFonts w:ascii="Times New Roman" w:eastAsia="Times New Roman" w:hAnsi="Times New Roman" w:cs="Times New Roman"/>
          <w:sz w:val="24"/>
          <w:szCs w:val="24"/>
        </w:rPr>
        <w:t xml:space="preserve">Ronny Hanitijo Soemitro, </w:t>
      </w:r>
      <w:r w:rsidRPr="00414D2C">
        <w:rPr>
          <w:rFonts w:ascii="Times New Roman" w:eastAsia="Times New Roman" w:hAnsi="Times New Roman" w:cs="Times New Roman"/>
          <w:i/>
          <w:sz w:val="24"/>
          <w:szCs w:val="24"/>
        </w:rPr>
        <w:t>Metodologi Penelitian Hukum Dan Jurimetri</w:t>
      </w:r>
      <w:r w:rsidRPr="00414D2C">
        <w:rPr>
          <w:rFonts w:ascii="Times New Roman" w:eastAsia="Times New Roman" w:hAnsi="Times New Roman" w:cs="Times New Roman"/>
          <w:sz w:val="24"/>
          <w:szCs w:val="24"/>
        </w:rPr>
        <w:t>, Ghalia Indonesia, Jakarta, 1998.</w:t>
      </w:r>
    </w:p>
    <w:p w14:paraId="6F564063" w14:textId="77777777" w:rsidR="00E73A21" w:rsidRPr="00414D2C" w:rsidRDefault="00E73A21" w:rsidP="00E73A21">
      <w:pPr>
        <w:pStyle w:val="FootnoteText"/>
        <w:spacing w:line="360" w:lineRule="auto"/>
        <w:ind w:left="567" w:hanging="567"/>
        <w:jc w:val="both"/>
        <w:rPr>
          <w:rFonts w:ascii="Times New Roman" w:hAnsi="Times New Roman" w:cs="Times New Roman"/>
          <w:sz w:val="24"/>
          <w:szCs w:val="24"/>
        </w:rPr>
      </w:pPr>
      <w:r w:rsidRPr="00414D2C">
        <w:rPr>
          <w:rFonts w:ascii="Times New Roman" w:hAnsi="Times New Roman" w:cs="Times New Roman"/>
          <w:sz w:val="24"/>
          <w:szCs w:val="24"/>
        </w:rPr>
        <w:t xml:space="preserve">__________, </w:t>
      </w:r>
      <w:r w:rsidRPr="00414D2C">
        <w:rPr>
          <w:rFonts w:ascii="Times New Roman" w:hAnsi="Times New Roman" w:cs="Times New Roman"/>
          <w:i/>
          <w:iCs/>
          <w:sz w:val="24"/>
          <w:szCs w:val="24"/>
        </w:rPr>
        <w:t>Metodologi Penelitian Hukum</w:t>
      </w:r>
      <w:r w:rsidRPr="00414D2C">
        <w:rPr>
          <w:rFonts w:ascii="Times New Roman" w:hAnsi="Times New Roman" w:cs="Times New Roman"/>
          <w:sz w:val="24"/>
          <w:szCs w:val="24"/>
        </w:rPr>
        <w:t>, Ghalia Indonesia, Jakarta, 1990.</w:t>
      </w:r>
    </w:p>
    <w:p w14:paraId="5AF0FC21" w14:textId="77777777" w:rsidR="00E73A21" w:rsidRPr="00414D2C" w:rsidRDefault="00E73A21" w:rsidP="00E73A21">
      <w:pPr>
        <w:pStyle w:val="FootnoteText"/>
        <w:spacing w:line="360" w:lineRule="auto"/>
        <w:ind w:left="567" w:hanging="567"/>
        <w:jc w:val="both"/>
        <w:rPr>
          <w:rFonts w:ascii="Times New Roman" w:hAnsi="Times New Roman" w:cs="Times New Roman"/>
          <w:sz w:val="24"/>
          <w:szCs w:val="24"/>
        </w:rPr>
      </w:pPr>
      <w:r w:rsidRPr="00414D2C">
        <w:rPr>
          <w:rFonts w:ascii="Times New Roman" w:hAnsi="Times New Roman" w:cs="Times New Roman"/>
          <w:sz w:val="24"/>
          <w:szCs w:val="24"/>
        </w:rPr>
        <w:t xml:space="preserve">__________, </w:t>
      </w:r>
      <w:r w:rsidRPr="00414D2C">
        <w:rPr>
          <w:rFonts w:ascii="Times New Roman" w:hAnsi="Times New Roman" w:cs="Times New Roman"/>
          <w:i/>
          <w:iCs/>
          <w:sz w:val="24"/>
          <w:szCs w:val="24"/>
        </w:rPr>
        <w:t>Metodologi Penelitian Hukum</w:t>
      </w:r>
      <w:r w:rsidRPr="00414D2C">
        <w:rPr>
          <w:rFonts w:ascii="Times New Roman" w:hAnsi="Times New Roman" w:cs="Times New Roman"/>
          <w:sz w:val="24"/>
          <w:szCs w:val="24"/>
        </w:rPr>
        <w:t>, Ghalia Indonesia, Jakarta, 1994.</w:t>
      </w:r>
    </w:p>
    <w:p w14:paraId="6A055E45" w14:textId="77777777" w:rsidR="00E73A21" w:rsidRPr="00414D2C" w:rsidRDefault="00E73A21" w:rsidP="00E73A21">
      <w:pPr>
        <w:pStyle w:val="FootnoteText"/>
        <w:spacing w:line="360" w:lineRule="auto"/>
        <w:ind w:left="567" w:hanging="567"/>
        <w:jc w:val="both"/>
        <w:rPr>
          <w:rFonts w:ascii="Times New Roman" w:hAnsi="Times New Roman" w:cs="Times New Roman"/>
          <w:sz w:val="24"/>
          <w:szCs w:val="24"/>
        </w:rPr>
      </w:pPr>
      <w:r w:rsidRPr="00414D2C">
        <w:rPr>
          <w:rFonts w:ascii="Times New Roman" w:hAnsi="Times New Roman" w:cs="Times New Roman"/>
          <w:sz w:val="24"/>
          <w:szCs w:val="24"/>
        </w:rPr>
        <w:t xml:space="preserve">__________, </w:t>
      </w:r>
      <w:r w:rsidRPr="00414D2C">
        <w:rPr>
          <w:rFonts w:ascii="Times New Roman" w:hAnsi="Times New Roman" w:cs="Times New Roman"/>
          <w:i/>
          <w:iCs/>
          <w:sz w:val="24"/>
          <w:szCs w:val="24"/>
        </w:rPr>
        <w:t xml:space="preserve">Metode Penelitian Hukum dan Jurimetri, </w:t>
      </w:r>
      <w:r w:rsidRPr="00414D2C">
        <w:rPr>
          <w:rFonts w:ascii="Times New Roman" w:hAnsi="Times New Roman" w:cs="Times New Roman"/>
          <w:sz w:val="24"/>
          <w:szCs w:val="24"/>
        </w:rPr>
        <w:t>Jakarta : Ghalia Indonesia.  1994.</w:t>
      </w:r>
    </w:p>
    <w:p w14:paraId="6AFE6690" w14:textId="77777777" w:rsidR="00E73A21" w:rsidRPr="00414D2C" w:rsidRDefault="00E73A21" w:rsidP="00E73A21">
      <w:pPr>
        <w:pStyle w:val="FootnoteText"/>
        <w:spacing w:line="360" w:lineRule="auto"/>
        <w:ind w:left="567" w:hanging="567"/>
        <w:jc w:val="both"/>
        <w:rPr>
          <w:rFonts w:ascii="Times New Roman" w:hAnsi="Times New Roman" w:cs="Times New Roman"/>
          <w:sz w:val="24"/>
          <w:szCs w:val="24"/>
        </w:rPr>
      </w:pPr>
      <w:r w:rsidRPr="00414D2C">
        <w:rPr>
          <w:rFonts w:ascii="Times New Roman" w:hAnsi="Times New Roman" w:cs="Times New Roman"/>
          <w:sz w:val="24"/>
          <w:szCs w:val="24"/>
        </w:rPr>
        <w:t xml:space="preserve">S.R. Sianturi, </w:t>
      </w:r>
      <w:r w:rsidRPr="00414D2C">
        <w:rPr>
          <w:rFonts w:ascii="Times New Roman" w:hAnsi="Times New Roman" w:cs="Times New Roman"/>
          <w:i/>
          <w:iCs/>
          <w:sz w:val="24"/>
          <w:szCs w:val="24"/>
        </w:rPr>
        <w:t>Asas-asas Hukum Pidana di Indonesia dan Penerapan</w:t>
      </w:r>
      <w:r w:rsidRPr="00414D2C">
        <w:rPr>
          <w:rFonts w:ascii="Times New Roman" w:hAnsi="Times New Roman" w:cs="Times New Roman"/>
          <w:sz w:val="24"/>
          <w:szCs w:val="24"/>
        </w:rPr>
        <w:t xml:space="preserve">, Storia Grafika, Jakarta, 2002.  </w:t>
      </w:r>
    </w:p>
    <w:p w14:paraId="3CB198ED" w14:textId="77777777" w:rsidR="00E73A21" w:rsidRPr="00414D2C" w:rsidRDefault="00E73A21" w:rsidP="00E73A21">
      <w:pPr>
        <w:tabs>
          <w:tab w:val="left" w:pos="1730"/>
        </w:tabs>
        <w:spacing w:after="0" w:line="360" w:lineRule="auto"/>
        <w:ind w:left="567" w:right="260" w:hanging="567"/>
        <w:jc w:val="both"/>
        <w:rPr>
          <w:rFonts w:ascii="Times New Roman" w:eastAsia="Times New Roman" w:hAnsi="Times New Roman" w:cs="Times New Roman"/>
          <w:sz w:val="24"/>
          <w:szCs w:val="24"/>
          <w:vertAlign w:val="superscript"/>
        </w:rPr>
      </w:pPr>
      <w:r w:rsidRPr="00414D2C">
        <w:rPr>
          <w:rFonts w:ascii="Times New Roman" w:eastAsia="Times New Roman" w:hAnsi="Times New Roman" w:cs="Times New Roman"/>
          <w:sz w:val="24"/>
          <w:szCs w:val="24"/>
        </w:rPr>
        <w:t xml:space="preserve">Soerjono Soekanto dan Sri Mamudji, </w:t>
      </w:r>
      <w:r w:rsidRPr="00414D2C">
        <w:rPr>
          <w:rFonts w:ascii="Times New Roman" w:eastAsia="Times New Roman" w:hAnsi="Times New Roman" w:cs="Times New Roman"/>
          <w:i/>
          <w:sz w:val="24"/>
          <w:szCs w:val="24"/>
        </w:rPr>
        <w:t>Penelitian Hukum Normatif</w:t>
      </w:r>
      <w:r w:rsidRPr="00414D2C">
        <w:rPr>
          <w:rFonts w:ascii="Times New Roman" w:eastAsia="Times New Roman" w:hAnsi="Times New Roman" w:cs="Times New Roman"/>
          <w:sz w:val="24"/>
          <w:szCs w:val="24"/>
        </w:rPr>
        <w:t>, Raja Grafindo Persada, Jakarta, 2001.</w:t>
      </w:r>
    </w:p>
    <w:p w14:paraId="04448442" w14:textId="77777777" w:rsidR="00E73A21" w:rsidRPr="00414D2C" w:rsidRDefault="00E73A21" w:rsidP="00E73A21">
      <w:pPr>
        <w:pStyle w:val="FootnoteText"/>
        <w:spacing w:line="360" w:lineRule="auto"/>
        <w:ind w:left="567" w:hanging="567"/>
        <w:jc w:val="both"/>
        <w:rPr>
          <w:rFonts w:ascii="Times New Roman" w:hAnsi="Times New Roman" w:cs="Times New Roman"/>
          <w:sz w:val="24"/>
          <w:szCs w:val="24"/>
        </w:rPr>
      </w:pPr>
      <w:r w:rsidRPr="00414D2C">
        <w:rPr>
          <w:rFonts w:ascii="Times New Roman" w:hAnsi="Times New Roman" w:cs="Times New Roman"/>
          <w:sz w:val="24"/>
          <w:szCs w:val="24"/>
        </w:rPr>
        <w:t xml:space="preserve">__________, </w:t>
      </w:r>
      <w:r w:rsidRPr="00414D2C">
        <w:rPr>
          <w:rFonts w:ascii="Times New Roman" w:hAnsi="Times New Roman" w:cs="Times New Roman"/>
          <w:i/>
          <w:iCs/>
          <w:sz w:val="24"/>
          <w:szCs w:val="24"/>
        </w:rPr>
        <w:t>Penelitian Hukum Normatif</w:t>
      </w:r>
      <w:r w:rsidRPr="00414D2C">
        <w:rPr>
          <w:rFonts w:ascii="Times New Roman" w:hAnsi="Times New Roman" w:cs="Times New Roman"/>
          <w:sz w:val="24"/>
          <w:szCs w:val="24"/>
        </w:rPr>
        <w:t>, Raja Grafindo, Jakarta, 2012.</w:t>
      </w:r>
    </w:p>
    <w:p w14:paraId="53928861" w14:textId="77777777" w:rsidR="00E73A21" w:rsidRPr="00414D2C" w:rsidRDefault="00E73A21" w:rsidP="00E73A21">
      <w:pPr>
        <w:tabs>
          <w:tab w:val="left" w:pos="1720"/>
        </w:tabs>
        <w:spacing w:after="0" w:line="360" w:lineRule="auto"/>
        <w:ind w:left="567" w:hanging="567"/>
        <w:jc w:val="both"/>
        <w:rPr>
          <w:rFonts w:ascii="Times New Roman" w:eastAsia="Times New Roman" w:hAnsi="Times New Roman" w:cs="Times New Roman"/>
          <w:sz w:val="24"/>
          <w:szCs w:val="24"/>
          <w:vertAlign w:val="superscript"/>
        </w:rPr>
      </w:pPr>
      <w:r w:rsidRPr="00414D2C">
        <w:rPr>
          <w:rFonts w:ascii="Times New Roman" w:hAnsi="Times New Roman" w:cs="Times New Roman"/>
          <w:sz w:val="24"/>
          <w:szCs w:val="24"/>
        </w:rPr>
        <w:t>__________</w:t>
      </w:r>
      <w:r w:rsidRPr="00414D2C">
        <w:rPr>
          <w:rFonts w:ascii="Times New Roman" w:eastAsia="Times New Roman" w:hAnsi="Times New Roman" w:cs="Times New Roman"/>
          <w:sz w:val="24"/>
          <w:szCs w:val="24"/>
        </w:rPr>
        <w:t xml:space="preserve">, </w:t>
      </w:r>
      <w:r w:rsidRPr="00414D2C">
        <w:rPr>
          <w:rFonts w:ascii="Times New Roman" w:eastAsia="Times New Roman" w:hAnsi="Times New Roman" w:cs="Times New Roman"/>
          <w:i/>
          <w:iCs/>
          <w:sz w:val="24"/>
          <w:szCs w:val="24"/>
        </w:rPr>
        <w:t>Metode Penulisan Hukum</w:t>
      </w:r>
      <w:r w:rsidRPr="00414D2C">
        <w:rPr>
          <w:rFonts w:ascii="Times New Roman" w:eastAsia="Times New Roman" w:hAnsi="Times New Roman" w:cs="Times New Roman"/>
          <w:sz w:val="24"/>
          <w:szCs w:val="24"/>
        </w:rPr>
        <w:t>, UI Press, Jakarta, 2002.</w:t>
      </w:r>
    </w:p>
    <w:p w14:paraId="3786D81E" w14:textId="77777777" w:rsidR="00E73A21" w:rsidRPr="00414D2C" w:rsidRDefault="00E73A21" w:rsidP="00E73A21">
      <w:pPr>
        <w:tabs>
          <w:tab w:val="left" w:pos="1740"/>
        </w:tabs>
        <w:spacing w:after="0" w:line="360" w:lineRule="auto"/>
        <w:ind w:left="567" w:hanging="567"/>
        <w:jc w:val="both"/>
        <w:rPr>
          <w:rFonts w:ascii="Times New Roman" w:eastAsia="Times New Roman" w:hAnsi="Times New Roman" w:cs="Times New Roman"/>
          <w:sz w:val="24"/>
          <w:szCs w:val="24"/>
        </w:rPr>
      </w:pPr>
      <w:r w:rsidRPr="00414D2C">
        <w:rPr>
          <w:rFonts w:ascii="Times New Roman" w:hAnsi="Times New Roman" w:cs="Times New Roman"/>
          <w:sz w:val="24"/>
          <w:szCs w:val="24"/>
        </w:rPr>
        <w:t>__________</w:t>
      </w:r>
      <w:r w:rsidRPr="00414D2C">
        <w:rPr>
          <w:rFonts w:ascii="Times New Roman" w:eastAsia="Times New Roman" w:hAnsi="Times New Roman" w:cs="Times New Roman"/>
          <w:sz w:val="24"/>
          <w:szCs w:val="24"/>
        </w:rPr>
        <w:t xml:space="preserve">, </w:t>
      </w:r>
      <w:r w:rsidRPr="00414D2C">
        <w:rPr>
          <w:rFonts w:ascii="Times New Roman" w:eastAsia="Times New Roman" w:hAnsi="Times New Roman" w:cs="Times New Roman"/>
          <w:i/>
          <w:sz w:val="24"/>
          <w:szCs w:val="24"/>
        </w:rPr>
        <w:t>Penelitian Hukum Normatif “Suatu Tinjauan Singkat</w:t>
      </w:r>
      <w:r w:rsidRPr="00414D2C">
        <w:rPr>
          <w:rFonts w:ascii="Times New Roman" w:eastAsia="Times New Roman" w:hAnsi="Times New Roman" w:cs="Times New Roman"/>
          <w:sz w:val="24"/>
          <w:szCs w:val="24"/>
        </w:rPr>
        <w:t>”, Rajawali Pers,</w:t>
      </w:r>
      <w:r w:rsidRPr="00414D2C">
        <w:rPr>
          <w:rFonts w:ascii="Times New Roman" w:eastAsia="Times New Roman" w:hAnsi="Times New Roman" w:cs="Times New Roman"/>
          <w:sz w:val="24"/>
          <w:szCs w:val="24"/>
          <w:vertAlign w:val="superscript"/>
        </w:rPr>
        <w:t xml:space="preserve"> </w:t>
      </w:r>
      <w:r w:rsidRPr="00414D2C">
        <w:rPr>
          <w:rFonts w:ascii="Times New Roman" w:eastAsia="Times New Roman" w:hAnsi="Times New Roman" w:cs="Times New Roman"/>
          <w:sz w:val="24"/>
          <w:szCs w:val="24"/>
        </w:rPr>
        <w:t>Jakarta, 2006.</w:t>
      </w:r>
    </w:p>
    <w:p w14:paraId="4B1DB96F" w14:textId="77777777" w:rsidR="00E73A21" w:rsidRPr="00414D2C" w:rsidRDefault="00E73A21" w:rsidP="00E73A21">
      <w:pPr>
        <w:pStyle w:val="FootnoteText"/>
        <w:spacing w:line="360" w:lineRule="auto"/>
        <w:ind w:left="567" w:hanging="567"/>
        <w:jc w:val="both"/>
        <w:rPr>
          <w:rFonts w:ascii="Times New Roman" w:eastAsia="Calibri" w:hAnsi="Times New Roman" w:cs="Times New Roman"/>
          <w:sz w:val="24"/>
          <w:szCs w:val="24"/>
          <w:lang w:val="en-US"/>
        </w:rPr>
      </w:pPr>
      <w:r w:rsidRPr="00414D2C">
        <w:rPr>
          <w:rFonts w:ascii="Times New Roman" w:hAnsi="Times New Roman" w:cs="Times New Roman"/>
          <w:sz w:val="24"/>
          <w:szCs w:val="24"/>
        </w:rPr>
        <w:t>__________</w:t>
      </w:r>
      <w:r w:rsidRPr="00414D2C">
        <w:rPr>
          <w:rFonts w:ascii="Times New Roman" w:eastAsia="Times New Roman" w:hAnsi="Times New Roman" w:cs="Times New Roman"/>
          <w:sz w:val="24"/>
          <w:szCs w:val="24"/>
        </w:rPr>
        <w:t xml:space="preserve">, </w:t>
      </w:r>
      <w:r w:rsidRPr="00414D2C">
        <w:rPr>
          <w:rFonts w:ascii="Times New Roman" w:eastAsia="Times New Roman" w:hAnsi="Times New Roman" w:cs="Times New Roman"/>
          <w:i/>
          <w:sz w:val="24"/>
          <w:szCs w:val="24"/>
        </w:rPr>
        <w:t>Pengantar Penelitian Hukum</w:t>
      </w:r>
      <w:r w:rsidRPr="00414D2C">
        <w:rPr>
          <w:rFonts w:ascii="Times New Roman" w:eastAsia="Times New Roman" w:hAnsi="Times New Roman" w:cs="Times New Roman"/>
          <w:sz w:val="24"/>
          <w:szCs w:val="24"/>
        </w:rPr>
        <w:t>, UI Press, Jakarta, 2014</w:t>
      </w:r>
      <w:r w:rsidRPr="00414D2C">
        <w:rPr>
          <w:rFonts w:ascii="Times New Roman" w:eastAsia="Times New Roman" w:hAnsi="Times New Roman" w:cs="Times New Roman"/>
          <w:sz w:val="24"/>
          <w:szCs w:val="24"/>
          <w:lang w:val="en-US"/>
        </w:rPr>
        <w:t>.</w:t>
      </w:r>
    </w:p>
    <w:p w14:paraId="4E5FBC8D" w14:textId="77777777" w:rsidR="00E73A21" w:rsidRPr="00414D2C" w:rsidRDefault="00E73A21" w:rsidP="00E73A21">
      <w:pPr>
        <w:pStyle w:val="FootnoteText"/>
        <w:spacing w:line="360" w:lineRule="auto"/>
        <w:ind w:left="567" w:hanging="567"/>
        <w:jc w:val="both"/>
        <w:rPr>
          <w:rFonts w:ascii="Times New Roman" w:hAnsi="Times New Roman" w:cs="Times New Roman"/>
          <w:sz w:val="24"/>
          <w:szCs w:val="24"/>
        </w:rPr>
      </w:pPr>
      <w:r w:rsidRPr="00414D2C">
        <w:rPr>
          <w:rFonts w:ascii="Times New Roman" w:hAnsi="Times New Roman" w:cs="Times New Roman"/>
          <w:sz w:val="24"/>
          <w:szCs w:val="24"/>
        </w:rPr>
        <w:t xml:space="preserve">Suharsimi Arikunto, </w:t>
      </w:r>
      <w:r w:rsidRPr="00414D2C">
        <w:rPr>
          <w:rFonts w:ascii="Times New Roman" w:hAnsi="Times New Roman" w:cs="Times New Roman"/>
          <w:i/>
          <w:iCs/>
          <w:sz w:val="24"/>
          <w:szCs w:val="24"/>
        </w:rPr>
        <w:t>Prosedur Penelitian Suatu Pendekatan Praktek</w:t>
      </w:r>
      <w:r w:rsidRPr="00414D2C">
        <w:rPr>
          <w:rFonts w:ascii="Times New Roman" w:hAnsi="Times New Roman" w:cs="Times New Roman"/>
          <w:sz w:val="24"/>
          <w:szCs w:val="24"/>
        </w:rPr>
        <w:t>. Jakarta : Rineka. 2002.</w:t>
      </w:r>
    </w:p>
    <w:p w14:paraId="49D15646" w14:textId="77777777" w:rsidR="00E73A21" w:rsidRPr="00414D2C" w:rsidRDefault="00E73A21" w:rsidP="00E73A21">
      <w:pPr>
        <w:pStyle w:val="FootnoteText"/>
        <w:spacing w:line="360" w:lineRule="auto"/>
        <w:ind w:left="567" w:hanging="567"/>
        <w:jc w:val="both"/>
        <w:rPr>
          <w:rFonts w:ascii="Times New Roman" w:hAnsi="Times New Roman" w:cs="Times New Roman"/>
          <w:sz w:val="24"/>
          <w:szCs w:val="24"/>
        </w:rPr>
      </w:pPr>
      <w:r w:rsidRPr="00414D2C">
        <w:rPr>
          <w:rFonts w:ascii="Times New Roman" w:hAnsi="Times New Roman" w:cs="Times New Roman"/>
          <w:sz w:val="24"/>
          <w:szCs w:val="24"/>
        </w:rPr>
        <w:t>Teguh Prasetyo</w:t>
      </w:r>
      <w:r w:rsidRPr="00414D2C">
        <w:rPr>
          <w:rFonts w:ascii="Times New Roman" w:hAnsi="Times New Roman" w:cs="Times New Roman"/>
          <w:i/>
          <w:iCs/>
          <w:sz w:val="24"/>
          <w:szCs w:val="24"/>
        </w:rPr>
        <w:t>, Hukum Pidana</w:t>
      </w:r>
      <w:r w:rsidRPr="00414D2C">
        <w:rPr>
          <w:rFonts w:ascii="Times New Roman" w:hAnsi="Times New Roman" w:cs="Times New Roman"/>
          <w:sz w:val="24"/>
          <w:szCs w:val="24"/>
        </w:rPr>
        <w:t xml:space="preserve">, Rajawali Pers, Jakarta, 2010.  </w:t>
      </w:r>
    </w:p>
    <w:p w14:paraId="7EE7883A" w14:textId="77777777" w:rsidR="00E73A21" w:rsidRPr="00414D2C" w:rsidRDefault="00E73A21" w:rsidP="00E73A21">
      <w:pPr>
        <w:pStyle w:val="FootnoteText"/>
        <w:spacing w:line="360" w:lineRule="auto"/>
        <w:ind w:left="567" w:hanging="567"/>
        <w:jc w:val="both"/>
        <w:rPr>
          <w:rFonts w:ascii="Times New Roman" w:hAnsi="Times New Roman" w:cs="Times New Roman"/>
          <w:sz w:val="24"/>
          <w:szCs w:val="24"/>
        </w:rPr>
      </w:pPr>
      <w:r w:rsidRPr="00414D2C">
        <w:rPr>
          <w:rFonts w:ascii="Times New Roman" w:hAnsi="Times New Roman" w:cs="Times New Roman"/>
          <w:sz w:val="24"/>
          <w:szCs w:val="24"/>
        </w:rPr>
        <w:t xml:space="preserve">Widyo Pramono, </w:t>
      </w:r>
      <w:r w:rsidRPr="00414D2C">
        <w:rPr>
          <w:rFonts w:ascii="Times New Roman" w:hAnsi="Times New Roman" w:cs="Times New Roman"/>
          <w:i/>
          <w:iCs/>
          <w:sz w:val="24"/>
          <w:szCs w:val="24"/>
        </w:rPr>
        <w:t>Pemberantasan Korupsi dan Pidana Lainnya</w:t>
      </w:r>
      <w:r w:rsidRPr="00414D2C">
        <w:rPr>
          <w:rFonts w:ascii="Times New Roman" w:hAnsi="Times New Roman" w:cs="Times New Roman"/>
          <w:sz w:val="24"/>
          <w:szCs w:val="24"/>
        </w:rPr>
        <w:t xml:space="preserve">, PT Kompas Media Nusantara, Jakarta, 2016.  </w:t>
      </w:r>
    </w:p>
    <w:p w14:paraId="1362203E" w14:textId="77777777" w:rsidR="00E73A21" w:rsidRPr="00414D2C" w:rsidRDefault="00E73A21" w:rsidP="00E73A21">
      <w:pPr>
        <w:pStyle w:val="FootnoteText"/>
        <w:spacing w:line="360" w:lineRule="auto"/>
        <w:ind w:left="567" w:hanging="567"/>
        <w:jc w:val="both"/>
        <w:rPr>
          <w:rFonts w:ascii="Times New Roman" w:hAnsi="Times New Roman" w:cs="Times New Roman"/>
          <w:sz w:val="24"/>
          <w:szCs w:val="24"/>
        </w:rPr>
      </w:pPr>
      <w:r w:rsidRPr="00414D2C">
        <w:rPr>
          <w:rFonts w:ascii="Times New Roman" w:hAnsi="Times New Roman" w:cs="Times New Roman"/>
          <w:sz w:val="24"/>
          <w:szCs w:val="24"/>
        </w:rPr>
        <w:t>W.J.S Poerwadaminta, 2007, Kamus Bahasa Inggris Indonesia, Bandung:Hasta</w:t>
      </w:r>
    </w:p>
    <w:p w14:paraId="367BB813" w14:textId="77777777" w:rsidR="00E73A21" w:rsidRPr="00414D2C" w:rsidRDefault="00E73A21" w:rsidP="00E73A21">
      <w:pPr>
        <w:autoSpaceDE w:val="0"/>
        <w:autoSpaceDN w:val="0"/>
        <w:adjustRightInd w:val="0"/>
        <w:spacing w:after="0" w:line="360" w:lineRule="auto"/>
        <w:ind w:left="567" w:hanging="567"/>
        <w:jc w:val="both"/>
        <w:rPr>
          <w:rFonts w:ascii="Times New Roman" w:hAnsi="Times New Roman" w:cs="Times New Roman"/>
          <w:sz w:val="24"/>
          <w:szCs w:val="24"/>
        </w:rPr>
      </w:pPr>
      <w:r w:rsidRPr="00414D2C">
        <w:rPr>
          <w:rFonts w:ascii="Times New Roman" w:hAnsi="Times New Roman" w:cs="Times New Roman"/>
          <w:sz w:val="24"/>
          <w:szCs w:val="24"/>
        </w:rPr>
        <w:t xml:space="preserve">Zainal Abidin, M. Said Karim, Slamet Sampurno Soewondo, </w:t>
      </w:r>
      <w:r w:rsidRPr="00414D2C">
        <w:rPr>
          <w:rFonts w:ascii="Times New Roman" w:hAnsi="Times New Roman" w:cs="Times New Roman"/>
          <w:i/>
          <w:iCs/>
          <w:sz w:val="24"/>
          <w:szCs w:val="24"/>
        </w:rPr>
        <w:t xml:space="preserve">Implementasi Kewenangan Intelijen Yustisial Kejaksaan Dalam Melakukan Penyelidikan </w:t>
      </w:r>
      <w:r w:rsidRPr="00414D2C">
        <w:rPr>
          <w:rFonts w:ascii="Times New Roman" w:hAnsi="Times New Roman" w:cs="Times New Roman"/>
          <w:i/>
          <w:iCs/>
          <w:sz w:val="24"/>
          <w:szCs w:val="24"/>
        </w:rPr>
        <w:lastRenderedPageBreak/>
        <w:t>Tindak Pidana Korupsi</w:t>
      </w:r>
      <w:r w:rsidRPr="00414D2C">
        <w:rPr>
          <w:rFonts w:ascii="Times New Roman" w:hAnsi="Times New Roman" w:cs="Times New Roman"/>
          <w:sz w:val="24"/>
          <w:szCs w:val="24"/>
        </w:rPr>
        <w:t>, Jurnal Peneltian Hukum, Vol.2, No.3, Mei 2013. Makassar: Universitas Hassanudin. , 2013.</w:t>
      </w:r>
    </w:p>
    <w:p w14:paraId="43518AAB" w14:textId="77777777" w:rsidR="00E73A21" w:rsidRPr="00414D2C" w:rsidRDefault="00E73A21" w:rsidP="00E73A21">
      <w:pPr>
        <w:pStyle w:val="FootnoteText"/>
        <w:spacing w:line="360" w:lineRule="auto"/>
        <w:ind w:left="567" w:hanging="567"/>
        <w:jc w:val="both"/>
        <w:rPr>
          <w:rFonts w:ascii="Times New Roman" w:hAnsi="Times New Roman" w:cs="Times New Roman"/>
          <w:sz w:val="24"/>
          <w:szCs w:val="24"/>
        </w:rPr>
      </w:pPr>
      <w:r w:rsidRPr="00414D2C">
        <w:rPr>
          <w:rFonts w:ascii="Times New Roman" w:hAnsi="Times New Roman" w:cs="Times New Roman"/>
          <w:sz w:val="24"/>
          <w:szCs w:val="24"/>
        </w:rPr>
        <w:t xml:space="preserve">Sarmida, Aria Zurnetti, Nilma Suryani,2002, </w:t>
      </w:r>
      <w:r w:rsidRPr="00414D2C">
        <w:rPr>
          <w:rFonts w:ascii="Times New Roman" w:hAnsi="Times New Roman" w:cs="Times New Roman"/>
          <w:i/>
          <w:iCs/>
          <w:sz w:val="24"/>
          <w:szCs w:val="24"/>
        </w:rPr>
        <w:t>Diktat Hukum Pidana</w:t>
      </w:r>
      <w:r w:rsidRPr="00414D2C">
        <w:rPr>
          <w:rFonts w:ascii="Times New Roman" w:hAnsi="Times New Roman" w:cs="Times New Roman"/>
          <w:sz w:val="24"/>
          <w:szCs w:val="24"/>
        </w:rPr>
        <w:t>, Padang: Fakultas Hukum Universitas Andalas</w:t>
      </w:r>
    </w:p>
    <w:p w14:paraId="2A418CD4" w14:textId="77777777" w:rsidR="00E73A21" w:rsidRPr="00414D2C" w:rsidRDefault="00E73A21" w:rsidP="00E73A21">
      <w:pPr>
        <w:autoSpaceDE w:val="0"/>
        <w:autoSpaceDN w:val="0"/>
        <w:adjustRightInd w:val="0"/>
        <w:spacing w:after="0" w:line="360" w:lineRule="auto"/>
        <w:ind w:left="567" w:hanging="567"/>
        <w:jc w:val="both"/>
        <w:rPr>
          <w:rFonts w:ascii="Times New Roman" w:hAnsi="Times New Roman" w:cs="Times New Roman"/>
          <w:sz w:val="24"/>
          <w:szCs w:val="24"/>
        </w:rPr>
      </w:pPr>
    </w:p>
    <w:p w14:paraId="2FC4582A" w14:textId="77777777" w:rsidR="00E73A21" w:rsidRPr="00414D2C" w:rsidRDefault="00E73A21" w:rsidP="00E73A21">
      <w:pPr>
        <w:pStyle w:val="ListParagraph"/>
        <w:numPr>
          <w:ilvl w:val="0"/>
          <w:numId w:val="1"/>
        </w:numPr>
        <w:autoSpaceDE w:val="0"/>
        <w:autoSpaceDN w:val="0"/>
        <w:adjustRightInd w:val="0"/>
        <w:spacing w:after="0" w:line="360" w:lineRule="auto"/>
        <w:ind w:left="0"/>
        <w:jc w:val="both"/>
        <w:rPr>
          <w:rFonts w:ascii="Times New Roman" w:hAnsi="Times New Roman"/>
          <w:b/>
          <w:bCs/>
          <w:sz w:val="24"/>
          <w:szCs w:val="24"/>
        </w:rPr>
      </w:pPr>
      <w:r w:rsidRPr="00414D2C">
        <w:rPr>
          <w:rFonts w:ascii="Times New Roman" w:hAnsi="Times New Roman"/>
          <w:b/>
          <w:bCs/>
          <w:sz w:val="24"/>
          <w:szCs w:val="24"/>
        </w:rPr>
        <w:t>Sumber Lainnya</w:t>
      </w:r>
    </w:p>
    <w:p w14:paraId="1A77111C" w14:textId="77777777" w:rsidR="00E73A21" w:rsidRPr="00414D2C" w:rsidRDefault="00E73A21" w:rsidP="00E73A21">
      <w:pPr>
        <w:pStyle w:val="ListParagraph"/>
        <w:numPr>
          <w:ilvl w:val="0"/>
          <w:numId w:val="2"/>
        </w:numPr>
        <w:autoSpaceDE w:val="0"/>
        <w:autoSpaceDN w:val="0"/>
        <w:adjustRightInd w:val="0"/>
        <w:spacing w:after="0" w:line="360" w:lineRule="auto"/>
        <w:ind w:left="426"/>
        <w:jc w:val="both"/>
        <w:rPr>
          <w:rFonts w:ascii="Times New Roman" w:hAnsi="Times New Roman"/>
          <w:b/>
          <w:bCs/>
          <w:sz w:val="24"/>
          <w:szCs w:val="24"/>
        </w:rPr>
      </w:pPr>
      <w:r w:rsidRPr="00414D2C">
        <w:rPr>
          <w:rFonts w:ascii="Times New Roman" w:hAnsi="Times New Roman"/>
          <w:b/>
          <w:bCs/>
          <w:sz w:val="24"/>
          <w:szCs w:val="24"/>
        </w:rPr>
        <w:t>Sumber Undang – Undang</w:t>
      </w:r>
    </w:p>
    <w:p w14:paraId="64D82E72" w14:textId="77777777" w:rsidR="00E73A21" w:rsidRPr="00414D2C" w:rsidRDefault="00E73A21" w:rsidP="00E73A21">
      <w:pPr>
        <w:pStyle w:val="ListParagraph"/>
        <w:numPr>
          <w:ilvl w:val="0"/>
          <w:numId w:val="3"/>
        </w:numPr>
        <w:spacing w:after="0" w:line="480" w:lineRule="auto"/>
        <w:ind w:left="851" w:hanging="425"/>
        <w:jc w:val="both"/>
        <w:rPr>
          <w:rFonts w:ascii="Times New Roman" w:eastAsia="Times New Roman" w:hAnsi="Times New Roman"/>
          <w:color w:val="000000"/>
          <w:sz w:val="24"/>
          <w:szCs w:val="24"/>
        </w:rPr>
      </w:pPr>
      <w:r w:rsidRPr="00414D2C">
        <w:rPr>
          <w:rFonts w:ascii="Times New Roman" w:eastAsia="Times New Roman" w:hAnsi="Times New Roman"/>
          <w:color w:val="000000"/>
          <w:sz w:val="24"/>
          <w:szCs w:val="24"/>
        </w:rPr>
        <w:t xml:space="preserve">Kitab Undang – Undang Hukum Pidana </w:t>
      </w:r>
    </w:p>
    <w:p w14:paraId="547AABFF" w14:textId="77777777" w:rsidR="00E73A21" w:rsidRPr="00414D2C" w:rsidRDefault="00E73A21" w:rsidP="00E73A21">
      <w:pPr>
        <w:pStyle w:val="ListParagraph"/>
        <w:numPr>
          <w:ilvl w:val="0"/>
          <w:numId w:val="3"/>
        </w:numPr>
        <w:spacing w:after="0" w:line="480" w:lineRule="auto"/>
        <w:ind w:left="851" w:hanging="425"/>
        <w:jc w:val="both"/>
        <w:rPr>
          <w:rFonts w:ascii="Times New Roman" w:eastAsia="Times New Roman" w:hAnsi="Times New Roman"/>
          <w:color w:val="000000"/>
          <w:sz w:val="24"/>
          <w:szCs w:val="24"/>
        </w:rPr>
      </w:pPr>
      <w:r w:rsidRPr="00414D2C">
        <w:rPr>
          <w:rFonts w:ascii="Times New Roman" w:eastAsia="Times New Roman" w:hAnsi="Times New Roman"/>
          <w:color w:val="000000"/>
          <w:sz w:val="24"/>
          <w:szCs w:val="24"/>
        </w:rPr>
        <w:t>Undang – Undang Dasar 1945</w:t>
      </w:r>
    </w:p>
    <w:p w14:paraId="012534A6" w14:textId="77777777" w:rsidR="00E73A21" w:rsidRPr="00414D2C" w:rsidRDefault="00E73A21" w:rsidP="00E73A21">
      <w:pPr>
        <w:numPr>
          <w:ilvl w:val="0"/>
          <w:numId w:val="3"/>
        </w:numPr>
        <w:tabs>
          <w:tab w:val="left" w:pos="2440"/>
        </w:tabs>
        <w:spacing w:after="0" w:line="360" w:lineRule="auto"/>
        <w:ind w:left="851" w:hanging="425"/>
        <w:jc w:val="both"/>
        <w:rPr>
          <w:rStyle w:val="Hyperlink"/>
          <w:rFonts w:ascii="Times New Roman" w:hAnsi="Times New Roman" w:cs="Times New Roman"/>
          <w:color w:val="000000"/>
          <w:sz w:val="24"/>
          <w:szCs w:val="24"/>
        </w:rPr>
      </w:pPr>
      <w:r w:rsidRPr="00414D2C">
        <w:rPr>
          <w:rFonts w:ascii="Times New Roman" w:hAnsi="Times New Roman" w:cs="Times New Roman"/>
          <w:sz w:val="24"/>
          <w:szCs w:val="24"/>
        </w:rPr>
        <w:t>Undang-Undang Nomor 31 Tahun 1999 jo Undang – Undang No. 20 Tahun 2001 tentang Pemberantasan Tindak Pidana Korupsi.</w:t>
      </w:r>
    </w:p>
    <w:p w14:paraId="0B618412" w14:textId="77777777" w:rsidR="00E73A21" w:rsidRPr="00414D2C" w:rsidRDefault="00E73A21" w:rsidP="00E73A21">
      <w:pPr>
        <w:numPr>
          <w:ilvl w:val="0"/>
          <w:numId w:val="3"/>
        </w:numPr>
        <w:tabs>
          <w:tab w:val="left" w:pos="2440"/>
        </w:tabs>
        <w:spacing w:after="0" w:line="360" w:lineRule="auto"/>
        <w:ind w:left="851" w:hanging="425"/>
        <w:jc w:val="both"/>
        <w:rPr>
          <w:rFonts w:ascii="Times New Roman" w:hAnsi="Times New Roman" w:cs="Times New Roman"/>
          <w:sz w:val="24"/>
          <w:szCs w:val="24"/>
        </w:rPr>
      </w:pPr>
      <w:r w:rsidRPr="00414D2C">
        <w:rPr>
          <w:rFonts w:ascii="Times New Roman" w:hAnsi="Times New Roman" w:cs="Times New Roman"/>
          <w:sz w:val="24"/>
          <w:szCs w:val="24"/>
        </w:rPr>
        <w:t>Undang-Undang Nomor 3 Tahun 2002 tentang Komisi Pemberantasan Tindak Pidana Korupsi</w:t>
      </w:r>
    </w:p>
    <w:p w14:paraId="3714701F" w14:textId="77777777" w:rsidR="00E73A21" w:rsidRPr="00414D2C" w:rsidRDefault="00E73A21" w:rsidP="00E73A21">
      <w:pPr>
        <w:numPr>
          <w:ilvl w:val="0"/>
          <w:numId w:val="3"/>
        </w:numPr>
        <w:tabs>
          <w:tab w:val="left" w:pos="2440"/>
        </w:tabs>
        <w:spacing w:after="0" w:line="360" w:lineRule="auto"/>
        <w:ind w:left="851" w:hanging="425"/>
        <w:jc w:val="both"/>
        <w:rPr>
          <w:rFonts w:ascii="Times New Roman" w:eastAsia="Times New Roman" w:hAnsi="Times New Roman" w:cs="Times New Roman"/>
          <w:color w:val="000000"/>
          <w:sz w:val="24"/>
          <w:szCs w:val="24"/>
        </w:rPr>
      </w:pPr>
      <w:r w:rsidRPr="00414D2C">
        <w:rPr>
          <w:rFonts w:ascii="Times New Roman" w:hAnsi="Times New Roman" w:cs="Times New Roman"/>
          <w:sz w:val="24"/>
          <w:szCs w:val="24"/>
        </w:rPr>
        <w:t>Undang-Undang Nomor 16 Tahun 2004 tentang Kejaksaan Republik Indonesia</w:t>
      </w:r>
    </w:p>
    <w:p w14:paraId="261E227A" w14:textId="77777777" w:rsidR="00E73A21" w:rsidRPr="00414D2C" w:rsidRDefault="00E73A21" w:rsidP="00E73A21">
      <w:pPr>
        <w:numPr>
          <w:ilvl w:val="0"/>
          <w:numId w:val="3"/>
        </w:numPr>
        <w:tabs>
          <w:tab w:val="left" w:pos="2440"/>
        </w:tabs>
        <w:spacing w:after="0" w:line="360" w:lineRule="auto"/>
        <w:ind w:left="851" w:hanging="425"/>
        <w:jc w:val="both"/>
        <w:rPr>
          <w:rFonts w:ascii="Times New Roman" w:eastAsia="Times New Roman" w:hAnsi="Times New Roman" w:cs="Times New Roman"/>
          <w:color w:val="000000"/>
          <w:sz w:val="24"/>
          <w:szCs w:val="24"/>
        </w:rPr>
      </w:pPr>
      <w:r w:rsidRPr="00414D2C">
        <w:rPr>
          <w:rFonts w:ascii="Times New Roman" w:hAnsi="Times New Roman" w:cs="Times New Roman"/>
          <w:sz w:val="24"/>
          <w:szCs w:val="24"/>
        </w:rPr>
        <w:t>Undang – Undang Nomor 17  Tahun 2011 tentang Intelijen Negara</w:t>
      </w:r>
    </w:p>
    <w:p w14:paraId="6D1D6FF2" w14:textId="77777777" w:rsidR="00E73A21" w:rsidRPr="00414D2C" w:rsidRDefault="00E73A21" w:rsidP="00E73A21">
      <w:pPr>
        <w:numPr>
          <w:ilvl w:val="0"/>
          <w:numId w:val="3"/>
        </w:numPr>
        <w:tabs>
          <w:tab w:val="left" w:pos="2440"/>
        </w:tabs>
        <w:spacing w:after="0" w:line="360" w:lineRule="auto"/>
        <w:ind w:left="851" w:hanging="425"/>
        <w:jc w:val="both"/>
        <w:rPr>
          <w:rFonts w:ascii="Times New Roman" w:eastAsia="Times New Roman" w:hAnsi="Times New Roman" w:cs="Times New Roman"/>
          <w:color w:val="000000"/>
          <w:sz w:val="24"/>
          <w:szCs w:val="24"/>
        </w:rPr>
      </w:pPr>
      <w:r w:rsidRPr="00414D2C">
        <w:rPr>
          <w:rFonts w:ascii="Times New Roman" w:hAnsi="Times New Roman" w:cs="Times New Roman"/>
          <w:sz w:val="24"/>
          <w:szCs w:val="24"/>
        </w:rPr>
        <w:t>Peraturan Jaksa Agung Republik Indonesia Nomor:PER-037/A/J.A/09/2011 Tentang Standar Operasional Prosedur Intelijen Kejaksaan Republik Indonesia</w:t>
      </w:r>
    </w:p>
    <w:p w14:paraId="1D5C77A6" w14:textId="77777777" w:rsidR="00E73A21" w:rsidRPr="00414D2C" w:rsidRDefault="00E73A21" w:rsidP="00E73A21">
      <w:pPr>
        <w:numPr>
          <w:ilvl w:val="0"/>
          <w:numId w:val="3"/>
        </w:numPr>
        <w:tabs>
          <w:tab w:val="left" w:pos="2440"/>
        </w:tabs>
        <w:spacing w:after="0" w:line="360" w:lineRule="auto"/>
        <w:ind w:left="851" w:hanging="425"/>
        <w:jc w:val="both"/>
        <w:rPr>
          <w:rFonts w:ascii="Times New Roman" w:eastAsia="Times New Roman" w:hAnsi="Times New Roman" w:cs="Times New Roman"/>
          <w:color w:val="000000"/>
          <w:sz w:val="24"/>
          <w:szCs w:val="24"/>
        </w:rPr>
      </w:pPr>
      <w:r w:rsidRPr="00414D2C">
        <w:rPr>
          <w:rFonts w:ascii="Times New Roman" w:hAnsi="Times New Roman" w:cs="Times New Roman"/>
          <w:sz w:val="24"/>
          <w:szCs w:val="24"/>
        </w:rPr>
        <w:t>Peraturan Jaksa Agung Republik Indonesia Nomor Per-009/A/JA/01/2011 tanggal 24 Januari 2011 tentang Organisasi dan Tata Kerja Kejaksaan Republik Indonesia</w:t>
      </w:r>
    </w:p>
    <w:p w14:paraId="7F66E1F5" w14:textId="77777777" w:rsidR="00E73A21" w:rsidRPr="00414D2C" w:rsidRDefault="00E73A21" w:rsidP="00E73A21">
      <w:pPr>
        <w:numPr>
          <w:ilvl w:val="0"/>
          <w:numId w:val="3"/>
        </w:numPr>
        <w:tabs>
          <w:tab w:val="left" w:pos="2440"/>
        </w:tabs>
        <w:spacing w:after="0" w:line="360" w:lineRule="auto"/>
        <w:ind w:left="851" w:hanging="425"/>
        <w:jc w:val="both"/>
        <w:rPr>
          <w:rFonts w:ascii="Times New Roman" w:eastAsia="Times New Roman" w:hAnsi="Times New Roman" w:cs="Times New Roman"/>
          <w:color w:val="000000"/>
          <w:sz w:val="24"/>
          <w:szCs w:val="24"/>
        </w:rPr>
      </w:pPr>
      <w:r w:rsidRPr="00414D2C">
        <w:rPr>
          <w:rFonts w:ascii="Times New Roman" w:hAnsi="Times New Roman" w:cs="Times New Roman"/>
          <w:color w:val="000000"/>
          <w:sz w:val="24"/>
          <w:szCs w:val="24"/>
        </w:rPr>
        <w:t>Peraturan Jaksa Agung Republik Indonesia Nomor : PER-024/A/JA/08/2014 Tentang Administrasi Intelijen Kejaksaan Republik Indonesia.</w:t>
      </w:r>
    </w:p>
    <w:p w14:paraId="28F77F39" w14:textId="77777777" w:rsidR="00E73A21" w:rsidRPr="00414D2C" w:rsidRDefault="00E73A21" w:rsidP="00E73A21">
      <w:pPr>
        <w:numPr>
          <w:ilvl w:val="0"/>
          <w:numId w:val="3"/>
        </w:numPr>
        <w:tabs>
          <w:tab w:val="left" w:pos="2440"/>
        </w:tabs>
        <w:spacing w:after="0" w:line="360" w:lineRule="auto"/>
        <w:ind w:left="851" w:hanging="425"/>
        <w:jc w:val="both"/>
        <w:rPr>
          <w:rFonts w:ascii="Times New Roman" w:eastAsia="Times New Roman" w:hAnsi="Times New Roman" w:cs="Times New Roman"/>
          <w:color w:val="000000"/>
          <w:sz w:val="24"/>
          <w:szCs w:val="24"/>
        </w:rPr>
      </w:pPr>
      <w:r w:rsidRPr="00414D2C">
        <w:rPr>
          <w:rFonts w:ascii="Times New Roman" w:hAnsi="Times New Roman" w:cs="Times New Roman"/>
          <w:color w:val="000000"/>
          <w:sz w:val="24"/>
          <w:szCs w:val="24"/>
        </w:rPr>
        <w:t>Keputusan Jaksa Agung Republik Indonesia Nomor :Kep-152/A/JA/10/2015 Tentang Pembentukan Tim Pengawal dan Pengaman Pemerintahan dan Pembangunan Kejaksaan Republik Indonesia.</w:t>
      </w:r>
    </w:p>
    <w:p w14:paraId="39D87411" w14:textId="77777777" w:rsidR="00E73A21" w:rsidRPr="00414D2C" w:rsidRDefault="00E73A21" w:rsidP="00E73A21">
      <w:pPr>
        <w:autoSpaceDE w:val="0"/>
        <w:autoSpaceDN w:val="0"/>
        <w:adjustRightInd w:val="0"/>
        <w:spacing w:after="0" w:line="360" w:lineRule="auto"/>
        <w:ind w:left="851" w:hanging="567"/>
        <w:jc w:val="both"/>
        <w:rPr>
          <w:rFonts w:ascii="Times New Roman" w:hAnsi="Times New Roman" w:cs="Times New Roman"/>
          <w:sz w:val="24"/>
          <w:szCs w:val="24"/>
        </w:rPr>
      </w:pPr>
    </w:p>
    <w:p w14:paraId="3FE97928" w14:textId="77777777" w:rsidR="00E73A21" w:rsidRPr="00414D2C" w:rsidRDefault="00E73A21" w:rsidP="00E73A21">
      <w:pPr>
        <w:pStyle w:val="ListParagraph"/>
        <w:numPr>
          <w:ilvl w:val="0"/>
          <w:numId w:val="2"/>
        </w:numPr>
        <w:autoSpaceDE w:val="0"/>
        <w:autoSpaceDN w:val="0"/>
        <w:adjustRightInd w:val="0"/>
        <w:spacing w:after="0" w:line="360" w:lineRule="auto"/>
        <w:ind w:left="426"/>
        <w:jc w:val="both"/>
        <w:rPr>
          <w:rFonts w:ascii="Times New Roman" w:hAnsi="Times New Roman"/>
          <w:b/>
          <w:bCs/>
          <w:sz w:val="24"/>
          <w:szCs w:val="24"/>
        </w:rPr>
      </w:pPr>
      <w:r w:rsidRPr="00414D2C">
        <w:rPr>
          <w:rFonts w:ascii="Times New Roman" w:hAnsi="Times New Roman"/>
          <w:b/>
          <w:bCs/>
          <w:sz w:val="24"/>
          <w:szCs w:val="24"/>
        </w:rPr>
        <w:t>Sumber Internet</w:t>
      </w:r>
    </w:p>
    <w:p w14:paraId="7AD9CA38" w14:textId="77777777" w:rsidR="00E73A21" w:rsidRPr="00414D2C" w:rsidRDefault="00E73A21" w:rsidP="00E73A21">
      <w:pPr>
        <w:pStyle w:val="FootnoteText"/>
        <w:spacing w:line="360" w:lineRule="auto"/>
        <w:ind w:left="993" w:hanging="567"/>
        <w:jc w:val="both"/>
        <w:rPr>
          <w:rFonts w:ascii="Times New Roman" w:hAnsi="Times New Roman" w:cs="Times New Roman"/>
          <w:sz w:val="24"/>
          <w:szCs w:val="24"/>
        </w:rPr>
      </w:pPr>
      <w:r w:rsidRPr="00414D2C">
        <w:rPr>
          <w:rFonts w:ascii="Times New Roman" w:hAnsi="Times New Roman" w:cs="Times New Roman"/>
          <w:sz w:val="24"/>
          <w:szCs w:val="24"/>
        </w:rPr>
        <w:lastRenderedPageBreak/>
        <w:t xml:space="preserve">http//kejaksaan.go.id, (diakses pada tanggal 20 September 2020 pukul 13.00 WIB)  </w:t>
      </w:r>
    </w:p>
    <w:p w14:paraId="102FCC9E" w14:textId="77777777" w:rsidR="00E73A21" w:rsidRPr="00414D2C" w:rsidRDefault="00E73A21" w:rsidP="00E73A21">
      <w:pPr>
        <w:pStyle w:val="FootnoteText"/>
        <w:spacing w:line="360" w:lineRule="auto"/>
        <w:ind w:left="993" w:hanging="567"/>
        <w:jc w:val="both"/>
        <w:rPr>
          <w:rFonts w:ascii="Times New Roman" w:hAnsi="Times New Roman" w:cs="Times New Roman"/>
          <w:sz w:val="24"/>
          <w:szCs w:val="24"/>
        </w:rPr>
      </w:pPr>
      <w:r w:rsidRPr="00414D2C">
        <w:rPr>
          <w:rFonts w:ascii="Times New Roman" w:hAnsi="Times New Roman" w:cs="Times New Roman"/>
          <w:sz w:val="24"/>
          <w:szCs w:val="24"/>
        </w:rPr>
        <w:t xml:space="preserve">http://hirokojonesamane.wordpress.com/, sistem hukum menurut lawrence fridman (diakses pada tanggal 20 September 2020 pukul 17.00 WIB)  </w:t>
      </w:r>
    </w:p>
    <w:p w14:paraId="14C9900F" w14:textId="77777777" w:rsidR="00E73A21" w:rsidRPr="00414D2C" w:rsidRDefault="00E73A21" w:rsidP="00E73A21">
      <w:pPr>
        <w:autoSpaceDE w:val="0"/>
        <w:autoSpaceDN w:val="0"/>
        <w:adjustRightInd w:val="0"/>
        <w:spacing w:after="0" w:line="360" w:lineRule="auto"/>
        <w:ind w:left="567" w:hanging="567"/>
        <w:jc w:val="both"/>
        <w:rPr>
          <w:rFonts w:ascii="Times New Roman" w:hAnsi="Times New Roman" w:cs="Times New Roman"/>
          <w:i/>
          <w:iCs/>
          <w:sz w:val="24"/>
          <w:szCs w:val="24"/>
        </w:rPr>
      </w:pPr>
    </w:p>
    <w:p w14:paraId="7B8EEF6E" w14:textId="77777777" w:rsidR="00E73A21" w:rsidRDefault="00E73A21" w:rsidP="00E73A21">
      <w:pPr>
        <w:jc w:val="center"/>
      </w:pPr>
    </w:p>
    <w:sectPr w:rsidR="00E73A21" w:rsidSect="00E73A2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5B250" w14:textId="77777777" w:rsidR="00981887" w:rsidRDefault="00981887" w:rsidP="004A5FDC">
      <w:pPr>
        <w:spacing w:after="0" w:line="240" w:lineRule="auto"/>
      </w:pPr>
      <w:r>
        <w:separator/>
      </w:r>
    </w:p>
  </w:endnote>
  <w:endnote w:type="continuationSeparator" w:id="0">
    <w:p w14:paraId="23AECB36" w14:textId="77777777" w:rsidR="00981887" w:rsidRDefault="00981887" w:rsidP="004A5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3F449" w14:textId="77777777" w:rsidR="00981887" w:rsidRDefault="00981887" w:rsidP="004A5FDC">
      <w:pPr>
        <w:spacing w:after="0" w:line="240" w:lineRule="auto"/>
      </w:pPr>
      <w:r>
        <w:separator/>
      </w:r>
    </w:p>
  </w:footnote>
  <w:footnote w:type="continuationSeparator" w:id="0">
    <w:p w14:paraId="451EDA9B" w14:textId="77777777" w:rsidR="00981887" w:rsidRDefault="00981887" w:rsidP="004A5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50F"/>
    <w:multiLevelType w:val="hybridMultilevel"/>
    <w:tmpl w:val="FB940024"/>
    <w:lvl w:ilvl="0" w:tplc="EF7E3D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21A1EC6"/>
    <w:multiLevelType w:val="hybridMultilevel"/>
    <w:tmpl w:val="142E7BDE"/>
    <w:lvl w:ilvl="0" w:tplc="85408DCE">
      <w:start w:val="1"/>
      <w:numFmt w:val="lowerLetter"/>
      <w:lvlText w:val="%1)"/>
      <w:lvlJc w:val="left"/>
      <w:pPr>
        <w:ind w:left="0" w:firstLine="0"/>
      </w:pPr>
      <w:rPr>
        <w:rFonts w:ascii="Times New Roman" w:eastAsia="Times New Roman" w:hAnsi="Times New Roman" w:cs="Times New Roman"/>
      </w:rPr>
    </w:lvl>
    <w:lvl w:ilvl="1" w:tplc="2A288344">
      <w:numFmt w:val="decimal"/>
      <w:lvlText w:val=""/>
      <w:lvlJc w:val="left"/>
      <w:pPr>
        <w:ind w:left="0" w:firstLine="0"/>
      </w:pPr>
    </w:lvl>
    <w:lvl w:ilvl="2" w:tplc="29DC3494">
      <w:numFmt w:val="decimal"/>
      <w:lvlText w:val=""/>
      <w:lvlJc w:val="left"/>
      <w:pPr>
        <w:ind w:left="0" w:firstLine="0"/>
      </w:pPr>
    </w:lvl>
    <w:lvl w:ilvl="3" w:tplc="625C0264">
      <w:numFmt w:val="decimal"/>
      <w:lvlText w:val=""/>
      <w:lvlJc w:val="left"/>
      <w:pPr>
        <w:ind w:left="0" w:firstLine="0"/>
      </w:pPr>
    </w:lvl>
    <w:lvl w:ilvl="4" w:tplc="14FC83DE">
      <w:numFmt w:val="decimal"/>
      <w:lvlText w:val=""/>
      <w:lvlJc w:val="left"/>
      <w:pPr>
        <w:ind w:left="0" w:firstLine="0"/>
      </w:pPr>
    </w:lvl>
    <w:lvl w:ilvl="5" w:tplc="72E8C274">
      <w:numFmt w:val="decimal"/>
      <w:lvlText w:val=""/>
      <w:lvlJc w:val="left"/>
      <w:pPr>
        <w:ind w:left="0" w:firstLine="0"/>
      </w:pPr>
    </w:lvl>
    <w:lvl w:ilvl="6" w:tplc="5B9A8938">
      <w:numFmt w:val="decimal"/>
      <w:lvlText w:val=""/>
      <w:lvlJc w:val="left"/>
      <w:pPr>
        <w:ind w:left="0" w:firstLine="0"/>
      </w:pPr>
    </w:lvl>
    <w:lvl w:ilvl="7" w:tplc="A7064522">
      <w:numFmt w:val="decimal"/>
      <w:lvlText w:val=""/>
      <w:lvlJc w:val="left"/>
      <w:pPr>
        <w:ind w:left="0" w:firstLine="0"/>
      </w:pPr>
    </w:lvl>
    <w:lvl w:ilvl="8" w:tplc="82F2E468">
      <w:numFmt w:val="decimal"/>
      <w:lvlText w:val=""/>
      <w:lvlJc w:val="left"/>
      <w:pPr>
        <w:ind w:left="0" w:firstLine="0"/>
      </w:pPr>
    </w:lvl>
  </w:abstractNum>
  <w:abstractNum w:abstractNumId="2">
    <w:nsid w:val="142E577B"/>
    <w:multiLevelType w:val="hybridMultilevel"/>
    <w:tmpl w:val="63D2C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1E736E0"/>
    <w:multiLevelType w:val="hybridMultilevel"/>
    <w:tmpl w:val="4D9A84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B2E5980"/>
    <w:multiLevelType w:val="hybridMultilevel"/>
    <w:tmpl w:val="00D8DC14"/>
    <w:lvl w:ilvl="0" w:tplc="DC5894AC">
      <w:start w:val="1"/>
      <w:numFmt w:val="decimal"/>
      <w:lvlText w:val="%1."/>
      <w:lvlJc w:val="left"/>
      <w:pPr>
        <w:ind w:left="735" w:hanging="375"/>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561538E6"/>
    <w:multiLevelType w:val="hybridMultilevel"/>
    <w:tmpl w:val="258830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24E23D5"/>
    <w:multiLevelType w:val="hybridMultilevel"/>
    <w:tmpl w:val="A3F45ECC"/>
    <w:lvl w:ilvl="0" w:tplc="04210015">
      <w:start w:val="1"/>
      <w:numFmt w:val="upperLetter"/>
      <w:lvlText w:val="%1."/>
      <w:lvlJc w:val="left"/>
      <w:pPr>
        <w:ind w:left="720" w:hanging="360"/>
      </w:pPr>
    </w:lvl>
    <w:lvl w:ilvl="1" w:tplc="110C759A">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64432B2C"/>
    <w:multiLevelType w:val="hybridMultilevel"/>
    <w:tmpl w:val="C0E48ACE"/>
    <w:lvl w:ilvl="0" w:tplc="04210015">
      <w:start w:val="1"/>
      <w:numFmt w:val="upperLetter"/>
      <w:lvlText w:val="%1."/>
      <w:lvlJc w:val="left"/>
      <w:pPr>
        <w:ind w:left="720" w:hanging="360"/>
      </w:pPr>
    </w:lvl>
    <w:lvl w:ilvl="1" w:tplc="0421000F">
      <w:start w:val="1"/>
      <w:numFmt w:val="decimal"/>
      <w:lvlText w:val="%2."/>
      <w:lvlJc w:val="left"/>
      <w:pPr>
        <w:ind w:left="1440" w:hanging="360"/>
      </w:pPr>
      <w:rPr>
        <w:sz w:val="24"/>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6C7760EE"/>
    <w:multiLevelType w:val="hybridMultilevel"/>
    <w:tmpl w:val="AA702E5C"/>
    <w:lvl w:ilvl="0" w:tplc="04210015">
      <w:start w:val="1"/>
      <w:numFmt w:val="upperLetter"/>
      <w:lvlText w:val="%1."/>
      <w:lvlJc w:val="left"/>
      <w:pPr>
        <w:ind w:left="720" w:hanging="360"/>
      </w:pPr>
    </w:lvl>
    <w:lvl w:ilvl="1" w:tplc="37ECD078">
      <w:start w:val="1"/>
      <w:numFmt w:val="upperLetter"/>
      <w:lvlText w:val="%2."/>
      <w:lvlJc w:val="left"/>
      <w:pPr>
        <w:ind w:left="1440" w:hanging="360"/>
      </w:pPr>
      <w:rPr>
        <w:rFonts w:ascii="Times New Roman" w:eastAsiaTheme="minorEastAsia" w:hAnsi="Times New Roman" w:cs="Times New Roman"/>
        <w:sz w:val="24"/>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3"/>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21"/>
    <w:rsid w:val="001C25C7"/>
    <w:rsid w:val="001E6818"/>
    <w:rsid w:val="0025025D"/>
    <w:rsid w:val="004A01B7"/>
    <w:rsid w:val="004A5FDC"/>
    <w:rsid w:val="006D6A71"/>
    <w:rsid w:val="007C6EE9"/>
    <w:rsid w:val="0084286E"/>
    <w:rsid w:val="00981887"/>
    <w:rsid w:val="00A341BE"/>
    <w:rsid w:val="00B2236E"/>
    <w:rsid w:val="00D952F4"/>
    <w:rsid w:val="00E73A21"/>
    <w:rsid w:val="00F452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3A2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E73A21"/>
    <w:rPr>
      <w:color w:val="0000FF"/>
      <w:u w:val="single"/>
    </w:rPr>
  </w:style>
  <w:style w:type="paragraph" w:styleId="FootnoteText">
    <w:name w:val="footnote text"/>
    <w:basedOn w:val="Normal"/>
    <w:link w:val="FootnoteTextChar"/>
    <w:uiPriority w:val="99"/>
    <w:unhideWhenUsed/>
    <w:rsid w:val="00E73A21"/>
    <w:pPr>
      <w:spacing w:after="0" w:line="240" w:lineRule="auto"/>
    </w:pPr>
    <w:rPr>
      <w:sz w:val="20"/>
      <w:szCs w:val="20"/>
    </w:rPr>
  </w:style>
  <w:style w:type="character" w:customStyle="1" w:styleId="FootnoteTextChar">
    <w:name w:val="Footnote Text Char"/>
    <w:basedOn w:val="DefaultParagraphFont"/>
    <w:link w:val="FootnoteText"/>
    <w:uiPriority w:val="99"/>
    <w:rsid w:val="00E73A21"/>
    <w:rPr>
      <w:sz w:val="20"/>
      <w:szCs w:val="20"/>
    </w:rPr>
  </w:style>
  <w:style w:type="paragraph" w:styleId="ListParagraph">
    <w:name w:val="List Paragraph"/>
    <w:basedOn w:val="Normal"/>
    <w:link w:val="ListParagraphChar"/>
    <w:uiPriority w:val="34"/>
    <w:qFormat/>
    <w:rsid w:val="00E73A21"/>
    <w:pPr>
      <w:spacing w:after="200" w:line="276" w:lineRule="auto"/>
      <w:ind w:left="720"/>
      <w:contextualSpacing/>
    </w:pPr>
    <w:rPr>
      <w:rFonts w:eastAsiaTheme="minorEastAsia" w:cs="Times New Roman"/>
      <w:lang w:eastAsia="id-ID"/>
    </w:rPr>
  </w:style>
  <w:style w:type="character" w:customStyle="1" w:styleId="ListParagraphChar">
    <w:name w:val="List Paragraph Char"/>
    <w:link w:val="ListParagraph"/>
    <w:uiPriority w:val="34"/>
    <w:locked/>
    <w:rsid w:val="00E73A21"/>
    <w:rPr>
      <w:rFonts w:eastAsiaTheme="minorEastAsia" w:cs="Times New Roman"/>
      <w:lang w:eastAsia="id-ID"/>
    </w:rPr>
  </w:style>
  <w:style w:type="character" w:styleId="FootnoteReference">
    <w:name w:val="footnote reference"/>
    <w:basedOn w:val="DefaultParagraphFont"/>
    <w:uiPriority w:val="99"/>
    <w:semiHidden/>
    <w:unhideWhenUsed/>
    <w:rsid w:val="004A5F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3A2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E73A21"/>
    <w:rPr>
      <w:color w:val="0000FF"/>
      <w:u w:val="single"/>
    </w:rPr>
  </w:style>
  <w:style w:type="paragraph" w:styleId="FootnoteText">
    <w:name w:val="footnote text"/>
    <w:basedOn w:val="Normal"/>
    <w:link w:val="FootnoteTextChar"/>
    <w:uiPriority w:val="99"/>
    <w:unhideWhenUsed/>
    <w:rsid w:val="00E73A21"/>
    <w:pPr>
      <w:spacing w:after="0" w:line="240" w:lineRule="auto"/>
    </w:pPr>
    <w:rPr>
      <w:sz w:val="20"/>
      <w:szCs w:val="20"/>
    </w:rPr>
  </w:style>
  <w:style w:type="character" w:customStyle="1" w:styleId="FootnoteTextChar">
    <w:name w:val="Footnote Text Char"/>
    <w:basedOn w:val="DefaultParagraphFont"/>
    <w:link w:val="FootnoteText"/>
    <w:uiPriority w:val="99"/>
    <w:rsid w:val="00E73A21"/>
    <w:rPr>
      <w:sz w:val="20"/>
      <w:szCs w:val="20"/>
    </w:rPr>
  </w:style>
  <w:style w:type="paragraph" w:styleId="ListParagraph">
    <w:name w:val="List Paragraph"/>
    <w:basedOn w:val="Normal"/>
    <w:link w:val="ListParagraphChar"/>
    <w:uiPriority w:val="34"/>
    <w:qFormat/>
    <w:rsid w:val="00E73A21"/>
    <w:pPr>
      <w:spacing w:after="200" w:line="276" w:lineRule="auto"/>
      <w:ind w:left="720"/>
      <w:contextualSpacing/>
    </w:pPr>
    <w:rPr>
      <w:rFonts w:eastAsiaTheme="minorEastAsia" w:cs="Times New Roman"/>
      <w:lang w:eastAsia="id-ID"/>
    </w:rPr>
  </w:style>
  <w:style w:type="character" w:customStyle="1" w:styleId="ListParagraphChar">
    <w:name w:val="List Paragraph Char"/>
    <w:link w:val="ListParagraph"/>
    <w:uiPriority w:val="34"/>
    <w:locked/>
    <w:rsid w:val="00E73A21"/>
    <w:rPr>
      <w:rFonts w:eastAsiaTheme="minorEastAsia" w:cs="Times New Roman"/>
      <w:lang w:eastAsia="id-ID"/>
    </w:rPr>
  </w:style>
  <w:style w:type="character" w:styleId="FootnoteReference">
    <w:name w:val="footnote reference"/>
    <w:basedOn w:val="DefaultParagraphFont"/>
    <w:uiPriority w:val="99"/>
    <w:semiHidden/>
    <w:unhideWhenUsed/>
    <w:rsid w:val="004A5F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Windows User</cp:lastModifiedBy>
  <cp:revision>3</cp:revision>
  <dcterms:created xsi:type="dcterms:W3CDTF">2021-05-24T06:40:00Z</dcterms:created>
  <dcterms:modified xsi:type="dcterms:W3CDTF">2021-05-24T06:40:00Z</dcterms:modified>
</cp:coreProperties>
</file>