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725C" w14:textId="77777777" w:rsidR="00A264F0" w:rsidRDefault="00A264F0" w:rsidP="00A264F0">
      <w:pPr>
        <w:spacing w:before="0" w:beforeAutospacing="0" w:line="48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C28EF">
        <w:rPr>
          <w:rFonts w:ascii="Times New Roman" w:hAnsi="Times New Roman"/>
          <w:b/>
          <w:color w:val="000000"/>
          <w:sz w:val="28"/>
        </w:rPr>
        <w:t>ABSTRAK</w:t>
      </w:r>
    </w:p>
    <w:p w14:paraId="3F680219" w14:textId="77777777" w:rsidR="00A264F0" w:rsidRPr="004D356F" w:rsidRDefault="00A264F0" w:rsidP="00A264F0">
      <w:pPr>
        <w:spacing w:before="0" w:beforeAutospacing="0" w:line="240" w:lineRule="auto"/>
        <w:ind w:firstLine="90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4D356F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ini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bertujuan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untuk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mengetahui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seberapa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besar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pengaruh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enterprise risk management</w:t>
      </w:r>
      <w:r w:rsidRPr="004D356F">
        <w:rPr>
          <w:rFonts w:ascii="Times New Roman" w:hAnsi="Times New Roman"/>
          <w:color w:val="000000"/>
          <w:sz w:val="24"/>
        </w:rPr>
        <w:t xml:space="preserve"> dan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intellectual capital</w:t>
      </w:r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terhadap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nilai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Populasi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pada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ini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adalah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sektor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pertambangan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terdaftar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di Bursa </w:t>
      </w:r>
      <w:proofErr w:type="spellStart"/>
      <w:r w:rsidRPr="004D356F">
        <w:rPr>
          <w:rFonts w:ascii="Times New Roman" w:hAnsi="Times New Roman"/>
          <w:color w:val="000000"/>
          <w:sz w:val="24"/>
        </w:rPr>
        <w:t>Efek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Indonesia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periode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2014-2018.</w:t>
      </w:r>
    </w:p>
    <w:p w14:paraId="14254849" w14:textId="77777777" w:rsidR="00A264F0" w:rsidRPr="004D356F" w:rsidRDefault="00A264F0" w:rsidP="00A264F0">
      <w:pPr>
        <w:spacing w:before="0" w:beforeAutospacing="0" w:line="240" w:lineRule="auto"/>
        <w:ind w:firstLine="90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4D356F">
        <w:rPr>
          <w:rFonts w:ascii="Times New Roman" w:hAnsi="Times New Roman"/>
          <w:color w:val="000000"/>
          <w:sz w:val="24"/>
        </w:rPr>
        <w:t>Jumlah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sampel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diambil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sebanyak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37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Metode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digunakan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adalah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metode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i/>
          <w:color w:val="000000"/>
          <w:sz w:val="24"/>
        </w:rPr>
        <w:t>deskriptif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dan </w:t>
      </w:r>
      <w:proofErr w:type="spellStart"/>
      <w:r w:rsidRPr="004D356F">
        <w:rPr>
          <w:rFonts w:ascii="Times New Roman" w:hAnsi="Times New Roman"/>
          <w:i/>
          <w:color w:val="000000"/>
          <w:sz w:val="24"/>
        </w:rPr>
        <w:t>verifikatif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teknik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pengumpulan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data yang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dilakukan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melalui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data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sekunder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dengan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library research</w:t>
      </w:r>
      <w:r w:rsidRPr="004D356F">
        <w:rPr>
          <w:rFonts w:ascii="Times New Roman" w:hAnsi="Times New Roman"/>
          <w:color w:val="000000"/>
          <w:sz w:val="24"/>
        </w:rPr>
        <w:t>.</w:t>
      </w:r>
      <w:r w:rsidRPr="004D356F">
        <w:rPr>
          <w:rFonts w:ascii="Times New Roman" w:hAnsi="Times New Roman"/>
          <w:i/>
          <w:color w:val="000000"/>
          <w:sz w:val="24"/>
        </w:rPr>
        <w:t xml:space="preserve"> </w:t>
      </w:r>
      <w:r w:rsidRPr="004D356F">
        <w:rPr>
          <w:rFonts w:ascii="Times New Roman" w:hAnsi="Times New Roman"/>
          <w:color w:val="000000"/>
          <w:sz w:val="24"/>
        </w:rPr>
        <w:t xml:space="preserve">Teknik sampling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menggunakan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teknik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 xml:space="preserve">non-probability sampling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dengan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menggunakan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metode</w:t>
      </w:r>
      <w:proofErr w:type="spellEnd"/>
      <w:r w:rsidRPr="004D356F">
        <w:rPr>
          <w:rFonts w:ascii="Times New Roman" w:hAnsi="Times New Roman"/>
          <w:i/>
          <w:color w:val="000000"/>
          <w:sz w:val="24"/>
        </w:rPr>
        <w:t xml:space="preserve"> purposive sampling</w:t>
      </w:r>
      <w:r w:rsidRPr="004D356F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Analisis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statistik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yang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digunakan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dalam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ini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yaitu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analisis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korelasi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analisis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regresi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, uji t, uji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asumsi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klasik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, dan </w:t>
      </w:r>
      <w:proofErr w:type="spellStart"/>
      <w:r w:rsidRPr="004D356F">
        <w:rPr>
          <w:rFonts w:ascii="Times New Roman" w:hAnsi="Times New Roman"/>
          <w:color w:val="000000"/>
          <w:sz w:val="24"/>
        </w:rPr>
        <w:t>koefisien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determinasi</w:t>
      </w:r>
      <w:proofErr w:type="spellEnd"/>
      <w:r w:rsidRPr="004D356F">
        <w:rPr>
          <w:rFonts w:ascii="Times New Roman" w:hAnsi="Times New Roman"/>
          <w:color w:val="000000"/>
          <w:sz w:val="24"/>
        </w:rPr>
        <w:t>.</w:t>
      </w:r>
    </w:p>
    <w:p w14:paraId="7552CBC4" w14:textId="77777777" w:rsidR="00A264F0" w:rsidRPr="004D356F" w:rsidRDefault="00A264F0" w:rsidP="00A264F0">
      <w:pPr>
        <w:spacing w:before="0" w:beforeAutospacing="0" w:line="240" w:lineRule="auto"/>
        <w:ind w:firstLine="900"/>
        <w:jc w:val="both"/>
        <w:rPr>
          <w:rFonts w:ascii="Times New Roman" w:hAnsi="Times New Roman"/>
          <w:color w:val="000000"/>
          <w:sz w:val="24"/>
        </w:rPr>
      </w:pPr>
      <w:r w:rsidRPr="004D356F">
        <w:rPr>
          <w:rFonts w:ascii="Times New Roman" w:hAnsi="Times New Roman"/>
          <w:color w:val="000000"/>
          <w:sz w:val="24"/>
        </w:rPr>
        <w:t xml:space="preserve">Hasil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menunjukkan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bahwa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besarnya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pengaruh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enterprise risk management</w:t>
      </w:r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terhadap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nilai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yaitu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sebesar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5</w:t>
      </w:r>
      <w:r>
        <w:rPr>
          <w:rFonts w:ascii="Times New Roman" w:hAnsi="Times New Roman"/>
          <w:color w:val="000000"/>
          <w:sz w:val="24"/>
        </w:rPr>
        <w:t>2</w:t>
      </w:r>
      <w:r w:rsidRPr="004D356F">
        <w:rPr>
          <w:rFonts w:ascii="Times New Roman" w:hAnsi="Times New Roman"/>
          <w:color w:val="000000"/>
          <w:sz w:val="24"/>
        </w:rPr>
        <w:t xml:space="preserve">,1%.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Pengaruh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intellectual capital</w:t>
      </w:r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terhadap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nilai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adalah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sebesar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66,7%.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Dengan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demikian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semakin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tinggi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>enterprise risk management</w:t>
      </w:r>
      <w:r w:rsidRPr="004D356F">
        <w:rPr>
          <w:rFonts w:ascii="Times New Roman" w:hAnsi="Times New Roman"/>
          <w:color w:val="000000"/>
          <w:sz w:val="24"/>
        </w:rPr>
        <w:t xml:space="preserve"> dan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r w:rsidRPr="004D356F">
        <w:rPr>
          <w:rFonts w:ascii="Times New Roman" w:hAnsi="Times New Roman"/>
          <w:i/>
          <w:color w:val="000000"/>
          <w:sz w:val="24"/>
        </w:rPr>
        <w:t xml:space="preserve">intellectual capital </w:t>
      </w:r>
      <w:proofErr w:type="spellStart"/>
      <w:r w:rsidRPr="004D356F">
        <w:rPr>
          <w:rFonts w:ascii="Times New Roman" w:hAnsi="Times New Roman"/>
          <w:color w:val="000000"/>
          <w:sz w:val="24"/>
        </w:rPr>
        <w:t>akan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semakin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meningkatkan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nilai</w:t>
      </w:r>
      <w:proofErr w:type="spellEnd"/>
      <w:r w:rsidRPr="004D356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D356F">
        <w:rPr>
          <w:rFonts w:ascii="Times New Roman" w:hAnsi="Times New Roman"/>
          <w:color w:val="000000"/>
          <w:sz w:val="24"/>
        </w:rPr>
        <w:t>perusahaan</w:t>
      </w:r>
      <w:proofErr w:type="spellEnd"/>
      <w:r w:rsidRPr="004D356F">
        <w:rPr>
          <w:rFonts w:ascii="Times New Roman" w:hAnsi="Times New Roman"/>
          <w:color w:val="000000"/>
          <w:sz w:val="24"/>
        </w:rPr>
        <w:t>.</w:t>
      </w:r>
    </w:p>
    <w:p w14:paraId="046027B3" w14:textId="77777777" w:rsidR="00A264F0" w:rsidRPr="004D356F" w:rsidRDefault="00A264F0" w:rsidP="00A264F0">
      <w:pPr>
        <w:spacing w:before="0" w:beforeAutospacing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77DFBD7D" w14:textId="77777777" w:rsidR="00A264F0" w:rsidRDefault="00A264F0" w:rsidP="00A264F0">
      <w:pPr>
        <w:spacing w:before="0" w:beforeAutospacing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4D356F">
        <w:rPr>
          <w:rFonts w:ascii="Times New Roman" w:hAnsi="Times New Roman"/>
          <w:b/>
          <w:color w:val="000000"/>
          <w:sz w:val="24"/>
        </w:rPr>
        <w:t xml:space="preserve">Kata </w:t>
      </w:r>
      <w:proofErr w:type="spellStart"/>
      <w:r w:rsidRPr="004D356F">
        <w:rPr>
          <w:rFonts w:ascii="Times New Roman" w:hAnsi="Times New Roman"/>
          <w:b/>
          <w:color w:val="000000"/>
          <w:sz w:val="24"/>
        </w:rPr>
        <w:t>Kunci</w:t>
      </w:r>
      <w:proofErr w:type="spellEnd"/>
      <w:r w:rsidRPr="004D356F">
        <w:rPr>
          <w:rFonts w:ascii="Times New Roman" w:hAnsi="Times New Roman"/>
          <w:b/>
          <w:color w:val="000000"/>
          <w:sz w:val="24"/>
        </w:rPr>
        <w:t xml:space="preserve">: </w:t>
      </w:r>
      <w:proofErr w:type="spellStart"/>
      <w:r w:rsidRPr="004D356F">
        <w:rPr>
          <w:rFonts w:ascii="Times New Roman" w:hAnsi="Times New Roman"/>
          <w:b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b/>
          <w:color w:val="000000"/>
          <w:sz w:val="24"/>
        </w:rPr>
        <w:t xml:space="preserve"> </w:t>
      </w:r>
      <w:r w:rsidRPr="004D356F">
        <w:rPr>
          <w:rFonts w:ascii="Times New Roman" w:hAnsi="Times New Roman"/>
          <w:b/>
          <w:i/>
          <w:color w:val="000000"/>
          <w:sz w:val="24"/>
        </w:rPr>
        <w:t>Enterprise Risk Management</w:t>
      </w:r>
      <w:r w:rsidRPr="004D356F">
        <w:rPr>
          <w:rFonts w:ascii="Times New Roman" w:hAnsi="Times New Roman"/>
          <w:b/>
          <w:color w:val="000000"/>
          <w:sz w:val="24"/>
        </w:rPr>
        <w:t xml:space="preserve">, </w:t>
      </w:r>
      <w:proofErr w:type="spellStart"/>
      <w:r w:rsidRPr="004D356F">
        <w:rPr>
          <w:rFonts w:ascii="Times New Roman" w:hAnsi="Times New Roman"/>
          <w:b/>
          <w:color w:val="000000"/>
          <w:sz w:val="24"/>
        </w:rPr>
        <w:t>Pengungkapan</w:t>
      </w:r>
      <w:proofErr w:type="spellEnd"/>
      <w:r w:rsidRPr="004D356F">
        <w:rPr>
          <w:rFonts w:ascii="Times New Roman" w:hAnsi="Times New Roman"/>
          <w:b/>
          <w:color w:val="000000"/>
          <w:sz w:val="24"/>
        </w:rPr>
        <w:t xml:space="preserve"> </w:t>
      </w:r>
      <w:r w:rsidRPr="004D356F">
        <w:rPr>
          <w:rFonts w:ascii="Times New Roman" w:hAnsi="Times New Roman"/>
          <w:b/>
          <w:i/>
          <w:color w:val="000000"/>
          <w:sz w:val="24"/>
        </w:rPr>
        <w:t>Intellectual Capital</w:t>
      </w:r>
      <w:r w:rsidRPr="004D356F">
        <w:rPr>
          <w:rFonts w:ascii="Times New Roman" w:hAnsi="Times New Roman"/>
          <w:b/>
          <w:color w:val="000000"/>
          <w:sz w:val="24"/>
        </w:rPr>
        <w:t>, dan Nilai Perusahaan</w:t>
      </w:r>
    </w:p>
    <w:p w14:paraId="5D755ED7" w14:textId="77777777" w:rsidR="00A264F0" w:rsidRDefault="00A264F0" w:rsidP="00A264F0">
      <w:pPr>
        <w:spacing w:before="0" w:beforeAutospacing="0" w:line="259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14:paraId="7AC456D0" w14:textId="77777777" w:rsidR="00A264F0" w:rsidRDefault="00A264F0" w:rsidP="00A264F0">
      <w:pPr>
        <w:spacing w:before="0" w:beforeAutospacing="0" w:line="24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r w:rsidRPr="00681720">
        <w:rPr>
          <w:rFonts w:ascii="Times New Roman" w:hAnsi="Times New Roman"/>
          <w:b/>
          <w:i/>
          <w:color w:val="000000"/>
          <w:sz w:val="28"/>
        </w:rPr>
        <w:lastRenderedPageBreak/>
        <w:t>ABSTRACT</w:t>
      </w:r>
    </w:p>
    <w:p w14:paraId="59435B4D" w14:textId="77777777" w:rsidR="00A264F0" w:rsidRDefault="00A264F0" w:rsidP="00A264F0">
      <w:pPr>
        <w:spacing w:before="0" w:beforeAutospacing="0" w:line="240" w:lineRule="auto"/>
        <w:jc w:val="center"/>
        <w:rPr>
          <w:rFonts w:ascii="Times New Roman" w:hAnsi="Times New Roman"/>
          <w:b/>
          <w:i/>
          <w:color w:val="000000"/>
          <w:sz w:val="28"/>
        </w:rPr>
      </w:pPr>
    </w:p>
    <w:p w14:paraId="08128EFD" w14:textId="77777777" w:rsidR="00A264F0" w:rsidRDefault="00A264F0" w:rsidP="00A264F0">
      <w:pPr>
        <w:tabs>
          <w:tab w:val="left" w:pos="810"/>
        </w:tabs>
        <w:spacing w:before="0" w:beforeAutospacing="0" w:line="240" w:lineRule="auto"/>
        <w:ind w:firstLine="90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This study aims to test and analyze how much influence enterprise risk management disclosure and intellectual capital disclosure against firm value. The population in this research is mining company </w:t>
      </w:r>
      <w:proofErr w:type="spellStart"/>
      <w:r>
        <w:rPr>
          <w:rFonts w:ascii="Times New Roman" w:hAnsi="Times New Roman"/>
          <w:i/>
          <w:color w:val="000000"/>
          <w:sz w:val="24"/>
        </w:rPr>
        <w:t>reigistered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in Indonesia Stock Exchange period </w:t>
      </w:r>
      <w:r w:rsidRPr="00681720">
        <w:rPr>
          <w:rFonts w:ascii="Times New Roman" w:hAnsi="Times New Roman"/>
          <w:i/>
          <w:color w:val="000000"/>
          <w:sz w:val="24"/>
        </w:rPr>
        <w:t>2014-2018</w:t>
      </w:r>
      <w:r>
        <w:rPr>
          <w:rFonts w:ascii="Times New Roman" w:hAnsi="Times New Roman"/>
          <w:i/>
          <w:color w:val="000000"/>
          <w:sz w:val="24"/>
        </w:rPr>
        <w:t>.</w:t>
      </w:r>
    </w:p>
    <w:p w14:paraId="4B04369C" w14:textId="77777777" w:rsidR="00A264F0" w:rsidRDefault="00A264F0" w:rsidP="00A264F0">
      <w:pPr>
        <w:tabs>
          <w:tab w:val="left" w:pos="810"/>
        </w:tabs>
        <w:spacing w:before="0" w:beforeAutospacing="0" w:line="240" w:lineRule="auto"/>
        <w:ind w:firstLine="90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The number of samples taken as many as 37 companies. The research method used is descriptive and </w:t>
      </w:r>
      <w:proofErr w:type="spellStart"/>
      <w:r>
        <w:rPr>
          <w:rFonts w:ascii="Times New Roman" w:hAnsi="Times New Roman"/>
          <w:i/>
          <w:color w:val="000000"/>
          <w:sz w:val="24"/>
        </w:rPr>
        <w:t>verivication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method. Data collection techniques are done through secondary data with library research. Sampling technique using non-probability sampling using purposive sampling method. Statistical analysis used in this research is correlation analysis, regression analysis, t test, classical assumption test, and coefficient of determination.</w:t>
      </w:r>
    </w:p>
    <w:p w14:paraId="7BAFC913" w14:textId="77777777" w:rsidR="00A264F0" w:rsidRDefault="00A264F0" w:rsidP="00A264F0">
      <w:pPr>
        <w:tabs>
          <w:tab w:val="left" w:pos="810"/>
        </w:tabs>
        <w:spacing w:before="0" w:beforeAutospacing="0" w:line="240" w:lineRule="auto"/>
        <w:ind w:firstLine="90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The results showed that the magnitude of the influence enterprise risk management disclosure against firm value is 52,1%. Influence intellectual capital disclosure against firm value is 66,7%. Thus, the higher enterprise risk management disclosure and intellectual capital disclosure, it will further improve the performance of firm value.</w:t>
      </w:r>
    </w:p>
    <w:p w14:paraId="21C1C5E8" w14:textId="77777777" w:rsidR="00A264F0" w:rsidRDefault="00A264F0" w:rsidP="00A264F0">
      <w:pPr>
        <w:tabs>
          <w:tab w:val="left" w:pos="810"/>
        </w:tabs>
        <w:spacing w:before="0" w:beforeAutospacing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p w14:paraId="212CCA7B" w14:textId="21D20D41" w:rsidR="00011425" w:rsidRDefault="00A264F0" w:rsidP="00A264F0">
      <w:pPr>
        <w:spacing w:before="0" w:beforeAutospacing="0"/>
      </w:pPr>
      <w:r>
        <w:rPr>
          <w:rFonts w:ascii="Times New Roman" w:hAnsi="Times New Roman"/>
          <w:b/>
          <w:i/>
          <w:color w:val="000000"/>
          <w:sz w:val="24"/>
        </w:rPr>
        <w:t>Keywords</w:t>
      </w:r>
      <w:r w:rsidRPr="00136CC1">
        <w:rPr>
          <w:rFonts w:ascii="Times New Roman" w:hAnsi="Times New Roman"/>
          <w:b/>
          <w:i/>
          <w:color w:val="000000"/>
          <w:sz w:val="24"/>
        </w:rPr>
        <w:t>:</w:t>
      </w:r>
      <w:r>
        <w:rPr>
          <w:rFonts w:ascii="Times New Roman" w:hAnsi="Times New Roman"/>
          <w:b/>
          <w:i/>
          <w:color w:val="000000"/>
          <w:sz w:val="24"/>
        </w:rPr>
        <w:t xml:space="preserve"> Enterprise Risk Management Disclosure, Intellectual Capital Disclosure, and Firm Value</w:t>
      </w:r>
    </w:p>
    <w:sectPr w:rsidR="00011425" w:rsidSect="00A264F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0"/>
    <w:rsid w:val="00011425"/>
    <w:rsid w:val="000D4CA2"/>
    <w:rsid w:val="0035286E"/>
    <w:rsid w:val="00A264F0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3D7"/>
  <w15:chartTrackingRefBased/>
  <w15:docId w15:val="{5F1518A3-B57C-4A88-BFFB-FBCEBBE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F0"/>
    <w:pPr>
      <w:spacing w:before="100" w:beforeAutospacing="1"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Mar101</b:Tag>
    <b:SourceType>Book</b:SourceType>
    <b:Guid>{7F417377-F3C0-48EC-B139-2FE3EAF71564}</b:Guid>
    <b:Title>Manajemen Keuangan</b:Title>
    <b:Year>2010</b:Year>
    <b:Author>
      <b:Author>
        <b:NameList>
          <b:Person>
            <b:Last>Harjito</b:Last>
            <b:First>Martono</b:First>
            <b:Middle>dan D. Agus</b:Middle>
          </b:Person>
        </b:NameList>
      </b:Author>
    </b:Author>
    <b:City>Yogyakarta</b:City>
    <b:Publisher>BPFE</b:Publisher>
    <b:RefOrder>1</b:RefOrder>
  </b:Source>
  <b:Source>
    <b:Tag>Hen19</b:Tag>
    <b:SourceType>Report</b:SourceType>
    <b:Guid>{23399B09-3F1B-424C-AEB3-4A55BD550ACA}</b:Guid>
    <b:Author>
      <b:Author>
        <b:NameList>
          <b:Person>
            <b:Last>Friana</b:Last>
            <b:First>Hendra</b:First>
          </b:Person>
        </b:NameList>
      </b:Author>
    </b:Author>
    <b:Title>Tahun Berat Pasar Modal: IHSG Cuma Tumbuh 1,7% Sepanjang 2019</b:Title>
    <b:Year>2019</b:Year>
    <b:Publisher>Tirto.id</b:Publisher>
    <b:City>Jakarta</b:City>
    <b:RefOrder>2</b:RefOrder>
  </b:Source>
  <b:Source>
    <b:Tag>Ihy19</b:Tag>
    <b:SourceType>Report</b:SourceType>
    <b:Guid>{77266D4C-32EE-4F5C-9359-EB11EB789370}</b:Guid>
    <b:Title>IHSG Turun 0.5 Sektor Pertambangan dan Perbankan Pimpin Penurunan</b:Title>
    <b:Year>2019</b:Year>
    <b:Author>
      <b:Author>
        <b:NameList>
          <b:Person>
            <b:Last>Aldin</b:Last>
            <b:First>Ihya</b:First>
            <b:Middle>Ulum &amp; Happy Fajrian</b:Middle>
          </b:Person>
        </b:NameList>
      </b:Author>
    </b:Author>
    <b:PublicationTitle>IHSG Turun 0.5 Sektor Pertambangan dan Perbankan Pimpin Penurunan</b:PublicationTitle>
    <b:Month>Agustus</b:Month>
    <b:Day>12</b:Day>
    <b:CountryRegion>Indonesia</b:CountryRegion>
    <b:Publisher>katadata</b:Publisher>
    <b:RefOrder>3</b:RefOrder>
  </b:Source>
  <b:Source>
    <b:Tag>Sur20</b:Tag>
    <b:SourceType>Report</b:SourceType>
    <b:Guid>{9CD66809-D2D0-4A62-B421-2D6AD023D5FB}</b:Guid>
    <b:Author>
      <b:Author>
        <b:NameList>
          <b:Person>
            <b:Last>Suryahadi</b:Last>
            <b:First>Akhmad,</b:First>
            <b:Middle>Noverius Laoli</b:Middle>
          </b:Person>
        </b:NameList>
      </b:Author>
    </b:Author>
    <b:Title>Sepanjang 2019 sektor pertambangan turun drastis, begini prospeknya di 2020</b:Title>
    <b:Year>2020</b:Year>
    <b:Publisher>Kontan.co.id</b:Publisher>
    <b:City>Jakarta</b:City>
    <b:RefOrder>4</b:RefOrder>
  </b:Source>
  <b:Source>
    <b:Tag>Yaz19</b:Tag>
    <b:SourceType>Misc</b:SourceType>
    <b:Guid>{D81287FC-AF90-4E21-BE45-5A3208F60EA1}</b:Guid>
    <b:Author>
      <b:Author>
        <b:NameList>
          <b:Person>
            <b:Last>Muamar</b:Last>
            <b:First>Yazid</b:First>
          </b:Person>
        </b:NameList>
      </b:Author>
    </b:Author>
    <b:PublicationTitle>Imbas Perang Dagang Saham MEDCO Amblas</b:PublicationTitle>
    <b:Year>2019</b:Year>
    <b:Month>Mei</b:Month>
    <b:Day>29</b:Day>
    <b:CountryRegion>Indonesia</b:CountryRegion>
    <b:Publisher>cnbc Indonesia</b:Publisher>
    <b:RefOrder>5</b:RefOrder>
  </b:Source>
  <b:Source>
    <b:Tag>NiW12</b:Tag>
    <b:SourceType>JournalArticle</b:SourceType>
    <b:Guid>{2A3C4B84-E321-43C0-8F44-3DCAE37663F6}</b:Guid>
    <b:Author>
      <b:Author>
        <b:NameList>
          <b:Person>
            <b:Last>Rustiarini</b:Last>
            <b:First>Ni</b:First>
            <b:Middle>Wayan</b:Middle>
          </b:Person>
        </b:NameList>
      </b:Author>
    </b:Author>
    <b:Title>Corporate Governance, Konsentrasi Kepemilikan dan Pengungkapan Enterprise Risk Management</b:Title>
    <b:JournalName>Jurnal Manajemen Keuangan dan Akuntabilitas</b:JournalName>
    <b:Year>2012</b:Year>
    <b:Pages>279-289</b:Pages>
    <b:RefOrder>6</b:RefOrder>
  </b:Source>
  <b:Source>
    <b:Tag>Mah13</b:Tag>
    <b:SourceType>JournalArticle</b:SourceType>
    <b:Guid>{9E8C2A47-A2E7-43C0-93BF-C748D0505E74}</b:Guid>
    <b:Author>
      <b:Author>
        <b:NameList>
          <b:Person>
            <b:Last>Maharani D</b:Last>
            <b:First>C</b:First>
            <b:Middle>Marsono</b:Middle>
          </b:Person>
        </b:NameList>
      </b:Author>
    </b:Author>
    <b:Title>Analisis Faktor-Faktor yang Mempengaruhi Intellectual Capital Disclosure dan Pengaruhnya terhadap Cost of Equity Capital</b:Title>
    <b:JournalName>Journal of Accounting</b:JournalName>
    <b:Year>2013</b:Year>
    <b:Pages>1-8</b:Pages>
    <b:RefOrder>7</b:RefOrder>
  </b:Source>
</b:Sources>
</file>

<file path=customXml/itemProps1.xml><?xml version="1.0" encoding="utf-8"?>
<ds:datastoreItem xmlns:ds="http://schemas.openxmlformats.org/officeDocument/2006/customXml" ds:itemID="{6F7473D7-3DAA-4CDD-9A92-6F3F077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2021-04-06T13:09:00Z</cp:lastPrinted>
  <dcterms:created xsi:type="dcterms:W3CDTF">2021-04-06T13:09:00Z</dcterms:created>
  <dcterms:modified xsi:type="dcterms:W3CDTF">2021-04-06T13:09:00Z</dcterms:modified>
</cp:coreProperties>
</file>